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A04" w:rsidRPr="00FB457A" w:rsidP="005A4B68"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B4A04" w14:paraId="26C541CE" w14:textId="77777777">
      <w:pPr>
        <w:jc w:val="center"/>
        <w:rPr>
          <w:rFonts w:ascii="Times New Roman" w:hAnsi="Times New Roman"/>
          <w:bCs/>
        </w:rPr>
      </w:pPr>
      <w:r w:rsidRPr="001C0C5A">
        <w:rPr>
          <w:rFonts w:ascii="Times New Roman" w:hAnsi="Times New Roman"/>
          <w:bCs/>
        </w:rPr>
        <w:t>Internal Revenue Service</w:t>
      </w:r>
    </w:p>
    <w:p w:rsidR="00266598" w:rsidRPr="008B1645" w:rsidP="008B1645" w14:paraId="5D1ACC0A" w14:textId="6A83BDDF">
      <w:pPr>
        <w:jc w:val="center"/>
        <w:rPr>
          <w:rFonts w:ascii="Times New Roman" w:hAnsi="Times New Roman"/>
          <w:b/>
        </w:rPr>
      </w:pPr>
      <w:r w:rsidRPr="008B1645">
        <w:rPr>
          <w:rFonts w:ascii="Times New Roman" w:hAnsi="Times New Roman"/>
          <w:b/>
        </w:rPr>
        <w:t xml:space="preserve">Forms: 1094-C, 1095-C and 4423 </w:t>
      </w:r>
    </w:p>
    <w:p w:rsidR="000C74B9" w:rsidP="000C74B9" w14:paraId="7FBD5397" w14:textId="77777777">
      <w:pPr>
        <w:widowControl/>
        <w:ind w:left="1440"/>
        <w:rPr>
          <w:rFonts w:ascii="Times New Roman" w:hAnsi="Times New Roman"/>
          <w:bCs/>
        </w:rPr>
      </w:pPr>
      <w:r w:rsidRPr="00266598">
        <w:rPr>
          <w:rFonts w:ascii="Times New Roman" w:hAnsi="Times New Roman"/>
          <w:bCs/>
        </w:rPr>
        <w:t>Information Reporting by Applicable Large Employers on Health Insurance</w:t>
      </w:r>
      <w:r>
        <w:rPr>
          <w:rFonts w:ascii="Times New Roman" w:hAnsi="Times New Roman"/>
          <w:bCs/>
        </w:rPr>
        <w:t xml:space="preserve">    </w:t>
      </w:r>
    </w:p>
    <w:p w:rsidR="007B4A04" w:rsidRPr="00266598" w:rsidP="000C74B9" w14:paraId="68127EB0" w14:textId="480C2A67">
      <w:pPr>
        <w:widowControl/>
        <w:ind w:left="1440"/>
        <w:rPr>
          <w:rFonts w:ascii="Times New Roman" w:hAnsi="Times New Roman"/>
          <w:bCs/>
        </w:rPr>
      </w:pPr>
      <w:r>
        <w:rPr>
          <w:rFonts w:ascii="Times New Roman" w:hAnsi="Times New Roman"/>
          <w:bCs/>
        </w:rPr>
        <w:t xml:space="preserve">                 </w:t>
      </w:r>
      <w:r w:rsidRPr="00266598" w:rsidR="00266598">
        <w:rPr>
          <w:rFonts w:ascii="Times New Roman" w:hAnsi="Times New Roman"/>
          <w:bCs/>
        </w:rPr>
        <w:t>Coverage Offered Under</w:t>
      </w:r>
      <w:r w:rsidR="00266598">
        <w:rPr>
          <w:rFonts w:ascii="Times New Roman" w:hAnsi="Times New Roman"/>
          <w:bCs/>
        </w:rPr>
        <w:t xml:space="preserve"> </w:t>
      </w:r>
      <w:r w:rsidRPr="00266598" w:rsidR="00266598">
        <w:rPr>
          <w:rFonts w:ascii="Times New Roman" w:hAnsi="Times New Roman"/>
          <w:bCs/>
        </w:rPr>
        <w:t>Employer-Sponsored Plans</w:t>
      </w:r>
    </w:p>
    <w:p w:rsidR="007B4A04" w:rsidRPr="001C0C5A" w:rsidP="007B4A04" w14:paraId="289304B9" w14:textId="69BBE8F8">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Pr>
          <w:rFonts w:ascii="Times New Roman" w:hAnsi="Times New Roman"/>
          <w:bCs/>
        </w:rPr>
        <w:t>2251</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50792B" w:rsidP="0050792B" w14:paraId="6BE82422" w14:textId="08EC71C8">
      <w:pPr>
        <w:ind w:left="720"/>
        <w:rPr>
          <w:rFonts w:ascii="Times New Roman" w:hAnsi="Times New Roman"/>
        </w:rPr>
      </w:pPr>
      <w:r w:rsidRPr="007B4A04">
        <w:rPr>
          <w:rFonts w:ascii="Times New Roman" w:hAnsi="Times New Roman"/>
        </w:rPr>
        <w:t>Internal Revenue Code (</w:t>
      </w:r>
      <w:r w:rsidR="007A3CBF">
        <w:rPr>
          <w:rFonts w:ascii="Times New Roman" w:hAnsi="Times New Roman"/>
        </w:rPr>
        <w:t>IRC</w:t>
      </w:r>
      <w:r w:rsidRPr="007B4A04">
        <w:rPr>
          <w:rFonts w:ascii="Times New Roman" w:hAnsi="Times New Roman"/>
        </w:rPr>
        <w:t>)</w:t>
      </w:r>
      <w:r w:rsidR="006C5CE7">
        <w:rPr>
          <w:rFonts w:ascii="Times New Roman" w:hAnsi="Times New Roman"/>
        </w:rPr>
        <w:t xml:space="preserve"> Section 605</w:t>
      </w:r>
      <w:r w:rsidR="00A00C73">
        <w:rPr>
          <w:rFonts w:ascii="Times New Roman" w:hAnsi="Times New Roman"/>
        </w:rPr>
        <w:t>6</w:t>
      </w:r>
      <w:r w:rsidR="006C5CE7">
        <w:rPr>
          <w:rFonts w:ascii="Times New Roman" w:hAnsi="Times New Roman"/>
        </w:rPr>
        <w:t xml:space="preserve"> </w:t>
      </w:r>
      <w:r w:rsidRPr="007B4A04">
        <w:rPr>
          <w:rFonts w:ascii="Times New Roman" w:hAnsi="Times New Roman"/>
        </w:rPr>
        <w:t xml:space="preserve">requires those employers to report to the IRS information about the health care coverage, if any, they offered to full-time employees, in order to administer the employer shared responsibility provisions of </w:t>
      </w:r>
      <w:r w:rsidR="00EE6052">
        <w:rPr>
          <w:rFonts w:ascii="Times New Roman" w:hAnsi="Times New Roman"/>
        </w:rPr>
        <w:t xml:space="preserve">IRC </w:t>
      </w:r>
      <w:r w:rsidRPr="007B4A04">
        <w:rPr>
          <w:rFonts w:ascii="Times New Roman" w:hAnsi="Times New Roman"/>
        </w:rPr>
        <w:t>section 4980H</w:t>
      </w:r>
      <w:r w:rsidR="004F4E7C">
        <w:rPr>
          <w:rFonts w:ascii="Times New Roman" w:hAnsi="Times New Roman"/>
        </w:rPr>
        <w:t xml:space="preserve"> (shared responsibility for employers regarding health coverage)</w:t>
      </w:r>
      <w:r w:rsidRPr="007B4A04">
        <w:rPr>
          <w:rFonts w:ascii="Times New Roman" w:hAnsi="Times New Roman"/>
        </w:rPr>
        <w:t xml:space="preserve">.  </w:t>
      </w:r>
    </w:p>
    <w:p w:rsidR="002503C0" w:rsidRPr="007B4A04" w:rsidP="0050792B" w14:paraId="43BF1CBE" w14:textId="77777777">
      <w:pPr>
        <w:ind w:left="720"/>
        <w:rPr>
          <w:rFonts w:ascii="Times New Roman" w:hAnsi="Times New Roman"/>
        </w:rPr>
      </w:pPr>
    </w:p>
    <w:p w:rsidR="0050792B" w:rsidRPr="007B4A04" w:rsidP="0050792B" w14:paraId="15BE908C" w14:textId="5B13CDE0">
      <w:pPr>
        <w:ind w:left="720"/>
        <w:rPr>
          <w:rFonts w:ascii="Times New Roman" w:hAnsi="Times New Roman"/>
        </w:rPr>
      </w:pPr>
      <w:r>
        <w:rPr>
          <w:rFonts w:ascii="Times New Roman" w:hAnsi="Times New Roman"/>
        </w:rPr>
        <w:t>IRC s</w:t>
      </w:r>
      <w:r w:rsidRPr="007B4A04">
        <w:rPr>
          <w:rFonts w:ascii="Times New Roman" w:hAnsi="Times New Roman"/>
        </w:rPr>
        <w:t>ection</w:t>
      </w:r>
      <w:r w:rsidR="00261859">
        <w:rPr>
          <w:rFonts w:ascii="Times New Roman" w:hAnsi="Times New Roman"/>
        </w:rPr>
        <w:t>s</w:t>
      </w:r>
      <w:r w:rsidRPr="007B4A04">
        <w:rPr>
          <w:rFonts w:ascii="Times New Roman" w:hAnsi="Times New Roman"/>
        </w:rPr>
        <w:t xml:space="preserve"> 605</w:t>
      </w:r>
      <w:r w:rsidR="00A00C73">
        <w:rPr>
          <w:rFonts w:ascii="Times New Roman" w:hAnsi="Times New Roman"/>
        </w:rPr>
        <w:t>5</w:t>
      </w:r>
      <w:r w:rsidRPr="007B4A04">
        <w:rPr>
          <w:rFonts w:ascii="Times New Roman" w:hAnsi="Times New Roman"/>
        </w:rPr>
        <w:t xml:space="preserve"> </w:t>
      </w:r>
      <w:r w:rsidR="00261859">
        <w:rPr>
          <w:rFonts w:ascii="Times New Roman" w:hAnsi="Times New Roman"/>
        </w:rPr>
        <w:t xml:space="preserve">and 6056 </w:t>
      </w:r>
      <w:r w:rsidRPr="007B4A04">
        <w:rPr>
          <w:rFonts w:ascii="Times New Roman" w:hAnsi="Times New Roman"/>
        </w:rPr>
        <w:t xml:space="preserve">require employers to furnish related statements to </w:t>
      </w:r>
      <w:r w:rsidRPr="007B4A04" w:rsidR="00F77A35">
        <w:rPr>
          <w:rFonts w:ascii="Times New Roman" w:hAnsi="Times New Roman"/>
        </w:rPr>
        <w:t xml:space="preserve">their </w:t>
      </w:r>
      <w:r w:rsidRPr="007B4A04">
        <w:rPr>
          <w:rFonts w:ascii="Times New Roman" w:hAnsi="Times New Roman"/>
        </w:rPr>
        <w:t>employees</w:t>
      </w:r>
      <w:r w:rsidRPr="007B4A04" w:rsidR="00F77A35">
        <w:rPr>
          <w:rFonts w:ascii="Times New Roman" w:hAnsi="Times New Roman"/>
        </w:rPr>
        <w:t>.</w:t>
      </w:r>
      <w:r w:rsidRPr="007B4A04">
        <w:rPr>
          <w:rFonts w:ascii="Times New Roman" w:hAnsi="Times New Roman"/>
        </w:rPr>
        <w:t xml:space="preserve"> </w:t>
      </w:r>
      <w:r w:rsidRPr="007B4A04" w:rsidR="000723F0">
        <w:rPr>
          <w:rFonts w:ascii="Times New Roman" w:hAnsi="Times New Roman"/>
        </w:rPr>
        <w:t xml:space="preserve">These statements to </w:t>
      </w:r>
      <w:r w:rsidRPr="007B4A04">
        <w:rPr>
          <w:rFonts w:ascii="Times New Roman" w:hAnsi="Times New Roman"/>
        </w:rPr>
        <w:t xml:space="preserve">employees may </w:t>
      </w:r>
      <w:r w:rsidRPr="007B4A04" w:rsidR="000723F0">
        <w:rPr>
          <w:rFonts w:ascii="Times New Roman" w:hAnsi="Times New Roman"/>
        </w:rPr>
        <w:t xml:space="preserve">be </w:t>
      </w:r>
      <w:r w:rsidRPr="007B4A04">
        <w:rPr>
          <w:rFonts w:ascii="Times New Roman" w:hAnsi="Times New Roman"/>
        </w:rPr>
        <w:t>use</w:t>
      </w:r>
      <w:r w:rsidRPr="007B4A04" w:rsidR="000723F0">
        <w:rPr>
          <w:rFonts w:ascii="Times New Roman" w:hAnsi="Times New Roman"/>
        </w:rPr>
        <w:t>d</w:t>
      </w:r>
      <w:r w:rsidRPr="007B4A04">
        <w:rPr>
          <w:rFonts w:ascii="Times New Roman" w:hAnsi="Times New Roman"/>
        </w:rPr>
        <w:t xml:space="preserve"> to determine whether, for each month of the calendar year, the</w:t>
      </w:r>
      <w:r w:rsidRPr="007B4A04" w:rsidR="000723F0">
        <w:rPr>
          <w:rFonts w:ascii="Times New Roman" w:hAnsi="Times New Roman"/>
        </w:rPr>
        <w:t xml:space="preserve"> employee </w:t>
      </w:r>
      <w:r w:rsidRPr="007B4A04">
        <w:rPr>
          <w:rFonts w:ascii="Times New Roman" w:hAnsi="Times New Roman"/>
        </w:rPr>
        <w:t xml:space="preserve">may claim on their individual tax returns a premium tax credit under </w:t>
      </w:r>
      <w:r>
        <w:rPr>
          <w:rFonts w:ascii="Times New Roman" w:hAnsi="Times New Roman"/>
        </w:rPr>
        <w:t xml:space="preserve">IRC </w:t>
      </w:r>
      <w:r w:rsidRPr="007B4A04">
        <w:rPr>
          <w:rFonts w:ascii="Times New Roman" w:hAnsi="Times New Roman"/>
        </w:rPr>
        <w:t xml:space="preserve">section 36B (premium tax credit). </w:t>
      </w:r>
    </w:p>
    <w:p w:rsidR="00D4545E" w:rsidP="008D184F" w14:paraId="0C834DC6" w14:textId="77777777">
      <w:pPr>
        <w:rPr>
          <w:rFonts w:ascii="Times New Roman" w:hAnsi="Times New Roman"/>
        </w:rPr>
      </w:pPr>
    </w:p>
    <w:p w:rsidR="00D4545E" w:rsidP="00B21FCD" w14:paraId="795D6185" w14:textId="50441732">
      <w:pPr>
        <w:widowControl/>
        <w:ind w:left="720"/>
        <w:rPr>
          <w:rFonts w:ascii="Times New Roman" w:hAnsi="Times New Roman"/>
        </w:rPr>
      </w:pPr>
      <w:r w:rsidRPr="007B4A04">
        <w:rPr>
          <w:rFonts w:ascii="Times New Roman" w:hAnsi="Times New Roman"/>
        </w:rPr>
        <w:t>Applicable Large Employer Members (ALE Members) use Forms 1094-C and 1095-C</w:t>
      </w:r>
      <w:r w:rsidR="006C5CE7">
        <w:rPr>
          <w:rFonts w:ascii="Times New Roman" w:hAnsi="Times New Roman"/>
        </w:rPr>
        <w:t xml:space="preserve"> </w:t>
      </w:r>
      <w:r w:rsidRPr="006C5CE7" w:rsidR="006C5CE7">
        <w:rPr>
          <w:rFonts w:ascii="Times New Roman" w:hAnsi="Times New Roman"/>
        </w:rPr>
        <w:t>(generally employers with at least 50 full-time employees, including full-time equivalent employees)</w:t>
      </w:r>
      <w:r w:rsidRPr="007B4A04">
        <w:rPr>
          <w:rFonts w:ascii="Times New Roman" w:hAnsi="Times New Roman"/>
        </w:rPr>
        <w:t xml:space="preserve"> to report the information required under </w:t>
      </w:r>
      <w:r w:rsidR="00EE6052">
        <w:rPr>
          <w:rFonts w:ascii="Times New Roman" w:hAnsi="Times New Roman"/>
        </w:rPr>
        <w:t xml:space="preserve">IRC </w:t>
      </w:r>
      <w:r w:rsidRPr="007B4A04">
        <w:rPr>
          <w:rFonts w:ascii="Times New Roman" w:hAnsi="Times New Roman"/>
        </w:rPr>
        <w:t>sections 6055 and 6056 regarding offers of health coverage and enrollment in health coverage for</w:t>
      </w:r>
      <w:r w:rsidR="00FF5346">
        <w:rPr>
          <w:rFonts w:ascii="Times New Roman" w:hAnsi="Times New Roman"/>
        </w:rPr>
        <w:t xml:space="preserve"> </w:t>
      </w:r>
      <w:r w:rsidRPr="007B4A04">
        <w:rPr>
          <w:rFonts w:ascii="Times New Roman" w:hAnsi="Times New Roman"/>
        </w:rPr>
        <w:t>their full-time employees.</w:t>
      </w:r>
    </w:p>
    <w:p w:rsidR="00D4545E" w:rsidP="0050792B" w14:paraId="0E732048" w14:textId="77777777">
      <w:pPr>
        <w:ind w:left="720"/>
        <w:rPr>
          <w:rFonts w:ascii="Times New Roman" w:hAnsi="Times New Roman"/>
        </w:rPr>
      </w:pPr>
    </w:p>
    <w:p w:rsidR="00D4545E" w:rsidP="00D4545E" w14:paraId="71AA3276" w14:textId="77777777">
      <w:pPr>
        <w:widowControl/>
        <w:ind w:left="720"/>
        <w:rPr>
          <w:rFonts w:ascii="Times New Roman" w:hAnsi="Times New Roman"/>
        </w:rPr>
      </w:pPr>
      <w:r w:rsidRPr="007B4A04">
        <w:rPr>
          <w:rFonts w:ascii="Times New Roman" w:hAnsi="Times New Roman"/>
        </w:rPr>
        <w:t>Form 4423 is for use when a company is a foreign filer that does not have an Employer Identification Number (EIN) and cannot use the electronic application process to apply for an Affordable Care Act Transmitter Control Code.</w:t>
      </w:r>
    </w:p>
    <w:p w:rsidR="00A85A18" w:rsidRPr="007B4A04" w:rsidP="00D4545E" w14:paraId="7C047821" w14:textId="77777777">
      <w:pPr>
        <w:widowControl/>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041B8A" w:rsidRPr="007B4A04" w:rsidP="00205241" w14:paraId="23363802" w14:textId="76898D30">
      <w:pPr>
        <w:widowControl/>
        <w:ind w:left="720"/>
        <w:rPr>
          <w:rFonts w:ascii="Times New Roman" w:hAnsi="Times New Roman"/>
        </w:rPr>
      </w:pPr>
      <w:r w:rsidRPr="007B4A04">
        <w:rPr>
          <w:rFonts w:ascii="Times New Roman" w:hAnsi="Times New Roman"/>
        </w:rPr>
        <w:t xml:space="preserve">This information is collected in accordance with the return and employee statement requirements under </w:t>
      </w:r>
      <w:r w:rsidR="00EE6052">
        <w:rPr>
          <w:rFonts w:ascii="Times New Roman" w:hAnsi="Times New Roman"/>
        </w:rPr>
        <w:t xml:space="preserve">IRC </w:t>
      </w:r>
      <w:r w:rsidRPr="007B4A04">
        <w:rPr>
          <w:rFonts w:ascii="Times New Roman" w:hAnsi="Times New Roman"/>
        </w:rPr>
        <w:t xml:space="preserve">section 6056 and is used to administer </w:t>
      </w:r>
      <w:r w:rsidR="00EE6052">
        <w:rPr>
          <w:rFonts w:ascii="Times New Roman" w:hAnsi="Times New Roman"/>
        </w:rPr>
        <w:t xml:space="preserve">IRC </w:t>
      </w:r>
      <w:r w:rsidRPr="007B4A04">
        <w:rPr>
          <w:rFonts w:ascii="Times New Roman" w:hAnsi="Times New Roman"/>
        </w:rPr>
        <w:t>section 4980H and the premium tax credit.</w:t>
      </w:r>
    </w:p>
    <w:p w:rsidR="008658C5" w:rsidRPr="007B4A04" w:rsidP="00205241" w14:paraId="720F6264" w14:textId="77777777">
      <w:pPr>
        <w:widowControl/>
        <w:ind w:left="720"/>
        <w:rPr>
          <w:rFonts w:ascii="Times New Roman" w:hAnsi="Times New Roman"/>
        </w:rPr>
      </w:pPr>
    </w:p>
    <w:p w:rsidR="00812555" w:rsidRPr="008B1645" w14:paraId="533E82F9"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661732" w:rsidP="00F50BD0" w14:paraId="522C6705" w14:textId="330B6AD8">
      <w:pPr>
        <w:widowControl/>
        <w:ind w:left="720"/>
        <w:rPr>
          <w:rFonts w:ascii="Times New Roman" w:hAnsi="Times New Roman"/>
        </w:rPr>
      </w:pPr>
      <w:r w:rsidRPr="00661732">
        <w:rPr>
          <w:rFonts w:ascii="Times New Roman" w:hAnsi="Times New Roman"/>
        </w:rPr>
        <w:t xml:space="preserve">Electronic filing of Form </w:t>
      </w:r>
      <w:r>
        <w:rPr>
          <w:rFonts w:ascii="Times New Roman" w:hAnsi="Times New Roman"/>
        </w:rPr>
        <w:t>1094-C and Form 1095-C</w:t>
      </w:r>
      <w:r w:rsidRPr="00661732">
        <w:rPr>
          <w:rFonts w:ascii="Times New Roman" w:hAnsi="Times New Roman"/>
        </w:rPr>
        <w:t xml:space="preserve"> is currently available.</w:t>
      </w:r>
    </w:p>
    <w:p w:rsidR="00812555" w:rsidRPr="007B4A04" w14:paraId="7D010237" w14:textId="77777777">
      <w:pPr>
        <w:keepLines/>
        <w:widowControl/>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812555" w:rsidRPr="007B4A04" w14:paraId="4D2B70A7" w14:textId="77777777">
      <w:pPr>
        <w:widowControl/>
        <w:rPr>
          <w:rFonts w:ascii="Times New Roman" w:hAnsi="Times New Roman"/>
          <w:u w:val="single"/>
        </w:rPr>
      </w:pPr>
    </w:p>
    <w:p w:rsidR="00C721C0" w:rsidRPr="00C721C0" w:rsidP="00C721C0" w14:paraId="168D9A07" w14:textId="733CA29C">
      <w:pPr>
        <w:widowControl/>
        <w:ind w:left="720"/>
        <w:rPr>
          <w:rFonts w:ascii="Times New Roman" w:hAnsi="Times New Roman"/>
        </w:rPr>
      </w:pPr>
      <w:r w:rsidRPr="00B243FB">
        <w:rPr>
          <w:rFonts w:ascii="Times New Roman" w:hAnsi="Times New Roman"/>
        </w:rPr>
        <w:t>The collection of information requirement will not have a significant economic impact on a substantial number of small entities.</w:t>
      </w:r>
      <w:r w:rsidRPr="00C721C0" w:rsidR="00000000">
        <w:rPr>
          <w:rFonts w:ascii="Times New Roman" w:hAnsi="Times New Roman"/>
        </w:rPr>
        <w:t xml:space="preserve"> </w:t>
      </w:r>
    </w:p>
    <w:p w:rsidR="0095256B" w:rsidRPr="007B4A04" w:rsidP="00FD79F6" w14:paraId="515AAC79" w14:textId="77777777">
      <w:pPr>
        <w:widowControl/>
        <w:ind w:left="720"/>
        <w:rPr>
          <w:rFonts w:ascii="Times New Roman" w:hAnsi="Times New Roman"/>
        </w:rPr>
      </w:pPr>
    </w:p>
    <w:p w:rsidR="00812555" w:rsidRPr="008B1645" w14:paraId="1E978510"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812555" w:rsidRPr="007B4A04" w14:paraId="35D867E4" w14:textId="77777777">
      <w:pPr>
        <w:widowControl/>
        <w:rPr>
          <w:rFonts w:ascii="Times New Roman" w:hAnsi="Times New Roman"/>
          <w:u w:val="single"/>
        </w:rPr>
      </w:pPr>
    </w:p>
    <w:p w:rsidR="009C7797" w:rsidRPr="00A3421B" w:rsidP="009C7797" w14:paraId="4A166EB1" w14:textId="066BC764">
      <w:pPr>
        <w:widowControl/>
        <w:ind w:left="720"/>
        <w:rPr>
          <w:rFonts w:ascii="Times New Roman" w:hAnsi="Times New Roman"/>
        </w:rPr>
      </w:pPr>
      <w:r w:rsidRPr="00961FA1">
        <w:rPr>
          <w:rFonts w:ascii="Times New Roman" w:hAnsi="Times New Roman"/>
        </w:rPr>
        <w:t xml:space="preserve">A less frequent collection on federal programs would result in the IRS </w:t>
      </w:r>
      <w:r w:rsidR="00B21FCD">
        <w:rPr>
          <w:rFonts w:ascii="Times New Roman" w:hAnsi="Times New Roman"/>
        </w:rPr>
        <w:t xml:space="preserve">being </w:t>
      </w:r>
      <w:r w:rsidRPr="00961FA1">
        <w:rPr>
          <w:rFonts w:ascii="Times New Roman" w:hAnsi="Times New Roman"/>
        </w:rPr>
        <w:t xml:space="preserve">unable to </w:t>
      </w:r>
      <w:r>
        <w:rPr>
          <w:rFonts w:ascii="Times New Roman" w:hAnsi="Times New Roman"/>
        </w:rPr>
        <w:t xml:space="preserve">verify compliance to </w:t>
      </w:r>
      <w:r w:rsidRPr="00961FA1">
        <w:rPr>
          <w:rFonts w:ascii="Times New Roman" w:hAnsi="Times New Roman"/>
        </w:rPr>
        <w:t xml:space="preserve">determine </w:t>
      </w:r>
      <w:r w:rsidRPr="00A3421B">
        <w:rPr>
          <w:rFonts w:ascii="Times New Roman" w:eastAsia="Arial Unicode MS" w:hAnsi="Times New Roman"/>
          <w:color w:val="000000"/>
        </w:rPr>
        <w:t xml:space="preserve">whether the information has been reported and calculated correctly for purposes of </w:t>
      </w:r>
      <w:r w:rsidR="00EE6052">
        <w:rPr>
          <w:rFonts w:ascii="Times New Roman" w:eastAsia="Arial Unicode MS" w:hAnsi="Times New Roman"/>
          <w:color w:val="000000"/>
        </w:rPr>
        <w:t>IRC S</w:t>
      </w:r>
      <w:r w:rsidRPr="00A3421B">
        <w:rPr>
          <w:rFonts w:ascii="Times New Roman" w:eastAsia="Arial Unicode MS" w:hAnsi="Times New Roman"/>
          <w:color w:val="000000"/>
        </w:rPr>
        <w:t xml:space="preserve">ection 4980H and </w:t>
      </w:r>
      <w:r w:rsidR="00EE6052">
        <w:rPr>
          <w:rFonts w:ascii="Times New Roman" w:eastAsia="Arial Unicode MS" w:hAnsi="Times New Roman"/>
          <w:color w:val="000000"/>
        </w:rPr>
        <w:t>IRC S</w:t>
      </w:r>
      <w:r w:rsidRPr="00A3421B">
        <w:rPr>
          <w:rFonts w:ascii="Times New Roman" w:eastAsia="Arial Unicode MS" w:hAnsi="Times New Roman"/>
          <w:color w:val="000000"/>
        </w:rPr>
        <w:t>ection 6056, and whether claims for the premium tax credit are correct</w:t>
      </w:r>
      <w:r>
        <w:rPr>
          <w:rFonts w:ascii="Times New Roman" w:eastAsia="Arial Unicode MS" w:hAnsi="Times New Roman"/>
          <w:color w:val="000000"/>
        </w:rPr>
        <w:t>; thereby endangering the IRS to meet its mission</w:t>
      </w:r>
      <w:r w:rsidRPr="00A3421B">
        <w:rPr>
          <w:rFonts w:ascii="Times New Roman" w:eastAsia="Arial Unicode MS" w:hAnsi="Times New Roman"/>
          <w:color w:val="000000"/>
        </w:rPr>
        <w:t>.</w:t>
      </w:r>
    </w:p>
    <w:p w:rsidR="00812555" w:rsidRPr="007B4A04" w:rsidP="008D184F" w14:paraId="1FE5188F" w14:textId="37CA5F64">
      <w:pPr>
        <w:ind w:left="720"/>
        <w:rPr>
          <w:rFonts w:ascii="Times New Roman" w:hAnsi="Times New Roman"/>
        </w:rPr>
      </w:pPr>
      <w:r>
        <w:rPr>
          <w:rFonts w:ascii="Times New Roman" w:hAnsi="Times New Roman"/>
        </w:rPr>
        <w:t xml:space="preserve"> </w:t>
      </w: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A04C3D" w:rsidRPr="00A04C3D" w:rsidP="00A04C3D" w14:paraId="692A7131" w14:textId="2C8F9227">
      <w:pPr>
        <w:ind w:left="720"/>
        <w:rPr>
          <w:rFonts w:ascii="Times New Roman" w:hAnsi="Times New Roman"/>
        </w:rPr>
      </w:pPr>
      <w:bookmarkStart w:id="0" w:name="_Hlk133482699"/>
      <w:r w:rsidRPr="00A04C3D">
        <w:rPr>
          <w:rFonts w:ascii="Times New Roman" w:hAnsi="Times New Roman"/>
        </w:rPr>
        <w:t>In response to the Federal Register notice dated April 26, 2024, (89 FR 32526), the IRS received three public comments from Paylocity, Eide Bailly LLP, &amp; Equifax.  The full comments will be included within submission to the Office of Management and Budget (OMB). The summary of the comments and the IRS responses are below:</w:t>
      </w:r>
      <w:bookmarkEnd w:id="0"/>
    </w:p>
    <w:p w:rsidR="00A04C3D" w:rsidRPr="00A04C3D" w:rsidP="00A04C3D" w14:paraId="3919E3C6" w14:textId="77777777">
      <w:pPr>
        <w:ind w:left="720"/>
        <w:rPr>
          <w:rFonts w:ascii="Times New Roman" w:hAnsi="Times New Roman"/>
        </w:rPr>
      </w:pPr>
    </w:p>
    <w:p w:rsidR="00A04C3D" w:rsidRPr="00A04C3D" w:rsidP="00A04C3D" w14:paraId="29D9B039" w14:textId="77777777">
      <w:pPr>
        <w:ind w:left="720"/>
        <w:jc w:val="center"/>
        <w:rPr>
          <w:rFonts w:ascii="Times New Roman" w:hAnsi="Times New Roman"/>
          <w:b/>
        </w:rPr>
      </w:pPr>
      <w:r w:rsidRPr="00A04C3D">
        <w:rPr>
          <w:rFonts w:ascii="Times New Roman" w:hAnsi="Times New Roman"/>
          <w:b/>
        </w:rPr>
        <w:t xml:space="preserve">Molly Pruitt Comments dated June 14, 2024  </w:t>
      </w:r>
      <w:r w:rsidRPr="00A04C3D">
        <w:rPr>
          <w:rFonts w:ascii="Times New Roman" w:hAnsi="Times New Roman"/>
          <w:b/>
        </w:rPr>
        <w:br/>
        <w:t>Information Reporting by Applicable Large Employers on Health Insurance Coverage Offered Under Employer-Sponsored Plans</w:t>
      </w:r>
    </w:p>
    <w:p w:rsidR="00A04C3D" w:rsidRPr="00A04C3D" w:rsidP="00A04C3D" w14:paraId="1F4A42CA" w14:textId="77777777">
      <w:pPr>
        <w:ind w:left="720"/>
        <w:rPr>
          <w:rFonts w:ascii="Times New Roman" w:hAnsi="Times New Roman"/>
          <w:bCs/>
        </w:rPr>
      </w:pPr>
    </w:p>
    <w:tbl>
      <w:tblPr>
        <w:tblStyle w:val="TableGrid"/>
        <w:tblW w:w="8640" w:type="dxa"/>
        <w:tblInd w:w="715" w:type="dxa"/>
        <w:tblLayout w:type="fixed"/>
        <w:tblLook w:val="04A0"/>
      </w:tblPr>
      <w:tblGrid>
        <w:gridCol w:w="1260"/>
        <w:gridCol w:w="1890"/>
        <w:gridCol w:w="5490"/>
      </w:tblGrid>
      <w:tr w14:paraId="2B04F187" w14:textId="77777777" w:rsidTr="002E4753">
        <w:tblPrEx>
          <w:tblW w:w="8640" w:type="dxa"/>
          <w:tblInd w:w="715" w:type="dxa"/>
          <w:tblLayout w:type="fixed"/>
          <w:tblLook w:val="04A0"/>
        </w:tblPrEx>
        <w:tc>
          <w:tcPr>
            <w:tcW w:w="1260" w:type="dxa"/>
            <w:vAlign w:val="center"/>
          </w:tcPr>
          <w:p w:rsidR="00A04C3D" w:rsidRPr="00A04C3D" w:rsidP="00A04C3D" w14:paraId="7EF10F2E" w14:textId="77777777">
            <w:pPr>
              <w:rPr>
                <w:rFonts w:ascii="Times New Roman" w:hAnsi="Times New Roman"/>
                <w:b/>
              </w:rPr>
            </w:pPr>
            <w:bookmarkStart w:id="1" w:name="_Hlk133482722"/>
            <w:r w:rsidRPr="00A04C3D">
              <w:rPr>
                <w:rFonts w:ascii="Times New Roman" w:hAnsi="Times New Roman"/>
                <w:b/>
              </w:rPr>
              <w:t>Comment Number</w:t>
            </w:r>
          </w:p>
        </w:tc>
        <w:tc>
          <w:tcPr>
            <w:tcW w:w="1890" w:type="dxa"/>
          </w:tcPr>
          <w:p w:rsidR="00A04C3D" w:rsidRPr="00A04C3D" w:rsidP="00A04C3D" w14:paraId="366C0248" w14:textId="4542A16C">
            <w:pPr>
              <w:rPr>
                <w:rFonts w:ascii="Times New Roman" w:hAnsi="Times New Roman"/>
                <w:b/>
              </w:rPr>
            </w:pPr>
            <w:r w:rsidRPr="00A04C3D">
              <w:rPr>
                <w:rFonts w:ascii="Times New Roman" w:hAnsi="Times New Roman"/>
                <w:b/>
              </w:rPr>
              <w:t>Summary of public</w:t>
            </w:r>
            <w:r>
              <w:rPr>
                <w:rFonts w:ascii="Times New Roman" w:hAnsi="Times New Roman"/>
                <w:b/>
              </w:rPr>
              <w:t xml:space="preserve"> </w:t>
            </w:r>
            <w:r w:rsidRPr="00A04C3D">
              <w:rPr>
                <w:rFonts w:ascii="Times New Roman" w:hAnsi="Times New Roman"/>
                <w:b/>
              </w:rPr>
              <w:t>comment</w:t>
            </w:r>
          </w:p>
        </w:tc>
        <w:tc>
          <w:tcPr>
            <w:tcW w:w="5490" w:type="dxa"/>
          </w:tcPr>
          <w:p w:rsidR="00A04C3D" w:rsidRPr="00A04C3D" w:rsidP="00A04C3D" w14:paraId="67BF2540" w14:textId="77777777">
            <w:pPr>
              <w:rPr>
                <w:rFonts w:ascii="Times New Roman" w:hAnsi="Times New Roman"/>
                <w:b/>
              </w:rPr>
            </w:pPr>
            <w:r w:rsidRPr="00A04C3D">
              <w:rPr>
                <w:rFonts w:ascii="Times New Roman" w:hAnsi="Times New Roman"/>
                <w:b/>
              </w:rPr>
              <w:t>IRS response</w:t>
            </w:r>
          </w:p>
        </w:tc>
      </w:tr>
      <w:tr w14:paraId="0AD9E6E7" w14:textId="77777777" w:rsidTr="002E4753">
        <w:tblPrEx>
          <w:tblW w:w="8640" w:type="dxa"/>
          <w:tblInd w:w="715" w:type="dxa"/>
          <w:tblLayout w:type="fixed"/>
          <w:tblLook w:val="04A0"/>
        </w:tblPrEx>
        <w:tc>
          <w:tcPr>
            <w:tcW w:w="1260" w:type="dxa"/>
          </w:tcPr>
          <w:p w:rsidR="00A04C3D" w:rsidRPr="00A04C3D" w:rsidP="00A04C3D" w14:paraId="77B28362" w14:textId="5B73F617">
            <w:pPr>
              <w:rPr>
                <w:rFonts w:ascii="Times New Roman" w:hAnsi="Times New Roman"/>
                <w:bCs/>
              </w:rPr>
            </w:pPr>
            <w:r>
              <w:rPr>
                <w:rFonts w:ascii="Times New Roman" w:hAnsi="Times New Roman"/>
                <w:bCs/>
              </w:rPr>
              <w:t>1.</w:t>
            </w:r>
          </w:p>
        </w:tc>
        <w:tc>
          <w:tcPr>
            <w:tcW w:w="1890" w:type="dxa"/>
          </w:tcPr>
          <w:p w:rsidR="00A04C3D" w:rsidRPr="00A04C3D" w:rsidP="00A04C3D" w14:paraId="16674169" w14:textId="77777777">
            <w:pPr>
              <w:rPr>
                <w:rFonts w:ascii="Times New Roman" w:hAnsi="Times New Roman"/>
                <w:bCs/>
              </w:rPr>
            </w:pPr>
            <w:r w:rsidRPr="00A04C3D">
              <w:rPr>
                <w:rFonts w:ascii="Times New Roman" w:hAnsi="Times New Roman"/>
                <w:bCs/>
              </w:rPr>
              <w:t xml:space="preserve">Extending the filing deadline 30 days will decrease burdens on small and </w:t>
            </w:r>
            <w:r w:rsidRPr="00A04C3D">
              <w:rPr>
                <w:rFonts w:ascii="Times New Roman" w:hAnsi="Times New Roman"/>
                <w:bCs/>
              </w:rPr>
              <w:t>large employers to allow payroll providers additional time to correct any errors.</w:t>
            </w:r>
          </w:p>
        </w:tc>
        <w:tc>
          <w:tcPr>
            <w:tcW w:w="5490" w:type="dxa"/>
          </w:tcPr>
          <w:p w:rsidR="00A04C3D" w:rsidRPr="00A04C3D" w:rsidP="00A04C3D" w14:paraId="124527E6" w14:textId="1F1DD176">
            <w:pPr>
              <w:rPr>
                <w:rFonts w:ascii="Times New Roman" w:hAnsi="Times New Roman"/>
                <w:bCs/>
              </w:rPr>
            </w:pPr>
            <w:r w:rsidRPr="00A04C3D">
              <w:rPr>
                <w:rFonts w:ascii="Times New Roman" w:hAnsi="Times New Roman"/>
                <w:bCs/>
              </w:rPr>
              <w:t xml:space="preserve">Filers of Forms 1095-B, 1094-C, and 1095-C already may receive an automatic 30-day extension of time to file these forms with the IRS by submitting Form 8809, </w:t>
            </w:r>
            <w:r w:rsidRPr="00A04C3D">
              <w:rPr>
                <w:rFonts w:ascii="Times New Roman" w:hAnsi="Times New Roman"/>
                <w:bCs/>
                <w:i/>
                <w:iCs/>
              </w:rPr>
              <w:t xml:space="preserve">Application for Extension of Time </w:t>
            </w:r>
            <w:r w:rsidRPr="00A04C3D" w:rsidR="008E44FB">
              <w:rPr>
                <w:rFonts w:ascii="Times New Roman" w:hAnsi="Times New Roman"/>
                <w:bCs/>
                <w:i/>
                <w:iCs/>
              </w:rPr>
              <w:t>to</w:t>
            </w:r>
            <w:r w:rsidRPr="00A04C3D">
              <w:rPr>
                <w:rFonts w:ascii="Times New Roman" w:hAnsi="Times New Roman"/>
                <w:bCs/>
                <w:i/>
                <w:iCs/>
              </w:rPr>
              <w:t xml:space="preserve"> File Information Returns</w:t>
            </w:r>
            <w:r w:rsidRPr="00A04C3D">
              <w:rPr>
                <w:rFonts w:ascii="Times New Roman" w:hAnsi="Times New Roman"/>
                <w:bCs/>
              </w:rPr>
              <w:t xml:space="preserve">, on or before the due date for </w:t>
            </w:r>
            <w:r w:rsidRPr="00A04C3D">
              <w:rPr>
                <w:rFonts w:ascii="Times New Roman" w:hAnsi="Times New Roman"/>
                <w:bCs/>
              </w:rPr>
              <w:t xml:space="preserve">filing those forms. </w:t>
            </w:r>
            <w:r w:rsidRPr="00A04C3D">
              <w:rPr>
                <w:rFonts w:ascii="Times New Roman" w:hAnsi="Times New Roman"/>
                <w:bCs/>
                <w:i/>
                <w:iCs/>
              </w:rPr>
              <w:t xml:space="preserve">See </w:t>
            </w:r>
            <w:r w:rsidRPr="00A04C3D">
              <w:rPr>
                <w:rFonts w:ascii="Times New Roman" w:hAnsi="Times New Roman"/>
                <w:bCs/>
              </w:rPr>
              <w:t>Treas. Reg. §§ 1.6081-1 and 1.6081-8.</w:t>
            </w:r>
          </w:p>
          <w:p w:rsidR="00A04C3D" w:rsidRPr="00A04C3D" w:rsidP="00A04C3D" w14:paraId="0218525D" w14:textId="77777777">
            <w:pPr>
              <w:ind w:left="720"/>
              <w:rPr>
                <w:rFonts w:ascii="Times New Roman" w:hAnsi="Times New Roman"/>
                <w:bCs/>
              </w:rPr>
            </w:pPr>
          </w:p>
          <w:p w:rsidR="00A04C3D" w:rsidRPr="00A04C3D" w:rsidP="002E4753" w14:paraId="2EF1BC84" w14:textId="55A39EEB">
            <w:pPr>
              <w:rPr>
                <w:rFonts w:ascii="Times New Roman" w:hAnsi="Times New Roman"/>
                <w:bCs/>
              </w:rPr>
            </w:pPr>
            <w:r w:rsidRPr="00A04C3D">
              <w:rPr>
                <w:rFonts w:ascii="Times New Roman" w:hAnsi="Times New Roman"/>
                <w:bCs/>
              </w:rPr>
              <w:t xml:space="preserve">Further, the current regulations under sections 6055 and 6056 already provide a permanent, 30-day automatic extension of time to furnish statements, which provides adequate time for furnishing in most situations. </w:t>
            </w:r>
            <w:r w:rsidRPr="00A04C3D">
              <w:rPr>
                <w:rFonts w:ascii="Times New Roman" w:hAnsi="Times New Roman"/>
                <w:bCs/>
                <w:i/>
                <w:iCs/>
              </w:rPr>
              <w:t>See</w:t>
            </w:r>
            <w:r w:rsidRPr="00A04C3D">
              <w:rPr>
                <w:rFonts w:ascii="Times New Roman" w:hAnsi="Times New Roman"/>
                <w:bCs/>
              </w:rPr>
              <w:t xml:space="preserve"> Treas. Reg. §§ 1.6055–1(g)(4)(i) and 301.6056–1(g)(1). Additionally, a reporting entity may qualify for penalty relief pursuant to section 6724 by showing that a failure was due to reasonable cause and not to willful neglect.</w:t>
            </w:r>
          </w:p>
        </w:tc>
      </w:tr>
      <w:tr w14:paraId="6D15EEDF" w14:textId="77777777" w:rsidTr="002E4753">
        <w:tblPrEx>
          <w:tblW w:w="8640" w:type="dxa"/>
          <w:tblInd w:w="715" w:type="dxa"/>
          <w:tblLayout w:type="fixed"/>
          <w:tblLook w:val="04A0"/>
        </w:tblPrEx>
        <w:tc>
          <w:tcPr>
            <w:tcW w:w="1260" w:type="dxa"/>
          </w:tcPr>
          <w:p w:rsidR="00A04C3D" w:rsidRPr="00A04C3D" w:rsidP="00A04C3D" w14:paraId="647BE250" w14:textId="5136E339">
            <w:pPr>
              <w:rPr>
                <w:rFonts w:ascii="Times New Roman" w:hAnsi="Times New Roman"/>
                <w:bCs/>
              </w:rPr>
            </w:pPr>
            <w:r>
              <w:rPr>
                <w:rFonts w:ascii="Times New Roman" w:hAnsi="Times New Roman"/>
                <w:bCs/>
              </w:rPr>
              <w:t>2.</w:t>
            </w:r>
          </w:p>
        </w:tc>
        <w:tc>
          <w:tcPr>
            <w:tcW w:w="1890" w:type="dxa"/>
          </w:tcPr>
          <w:p w:rsidR="00A04C3D" w:rsidRPr="00A04C3D" w:rsidP="00A04C3D" w14:paraId="7FA61251" w14:textId="77777777">
            <w:pPr>
              <w:rPr>
                <w:rFonts w:ascii="Times New Roman" w:hAnsi="Times New Roman"/>
                <w:bCs/>
              </w:rPr>
            </w:pPr>
            <w:r w:rsidRPr="00A04C3D">
              <w:rPr>
                <w:rFonts w:ascii="Times New Roman" w:hAnsi="Times New Roman"/>
                <w:bCs/>
              </w:rPr>
              <w:t xml:space="preserve">IRS provides additional sample data for schemas each year. </w:t>
            </w:r>
          </w:p>
        </w:tc>
        <w:tc>
          <w:tcPr>
            <w:tcW w:w="5490" w:type="dxa"/>
          </w:tcPr>
          <w:p w:rsidR="00A04C3D" w:rsidRPr="00A04C3D" w:rsidP="00A04C3D" w14:paraId="2119A5EA" w14:textId="77777777">
            <w:pPr>
              <w:rPr>
                <w:rFonts w:ascii="Times New Roman" w:hAnsi="Times New Roman"/>
                <w:bCs/>
              </w:rPr>
            </w:pPr>
            <w:r w:rsidRPr="00A04C3D">
              <w:rPr>
                <w:rFonts w:ascii="Times New Roman" w:hAnsi="Times New Roman"/>
                <w:bCs/>
              </w:rPr>
              <w:t>a. Sample schemas are included in each schema package located on IRS.gov for the User Interface (UI) channel and the Application to Application (A2A) channel when an authorized transmitter receives the WSDLs.</w:t>
            </w:r>
          </w:p>
          <w:p w:rsidR="00A04C3D" w:rsidRPr="00A04C3D" w:rsidP="00A04C3D" w14:paraId="6FFEB87A" w14:textId="77777777">
            <w:pPr>
              <w:rPr>
                <w:rFonts w:ascii="Times New Roman" w:hAnsi="Times New Roman"/>
                <w:bCs/>
              </w:rPr>
            </w:pPr>
            <w:r w:rsidRPr="00A04C3D">
              <w:rPr>
                <w:rFonts w:ascii="Times New Roman" w:hAnsi="Times New Roman"/>
                <w:bCs/>
              </w:rPr>
              <w:t>b. Each schema package includes a Diff/Change Log file which identifies changes to that schema version.</w:t>
            </w:r>
          </w:p>
          <w:p w:rsidR="00A04C3D" w:rsidRPr="00A04C3D" w:rsidP="002E4753" w14:paraId="5F522302" w14:textId="32DFFAC1">
            <w:pPr>
              <w:rPr>
                <w:rFonts w:ascii="Times New Roman" w:hAnsi="Times New Roman"/>
                <w:bCs/>
              </w:rPr>
            </w:pPr>
            <w:r w:rsidRPr="00A04C3D">
              <w:rPr>
                <w:rFonts w:ascii="Times New Roman" w:hAnsi="Times New Roman"/>
                <w:bCs/>
              </w:rPr>
              <w:t>c. In addition, sample Manifest and Form Data files are located in Publication 5258, sections 4.2.1 and 4.2.2 (for the UI channel) and sections 8.1.2</w:t>
            </w:r>
            <w:r>
              <w:rPr>
                <w:rFonts w:ascii="Times New Roman" w:hAnsi="Times New Roman"/>
                <w:bCs/>
              </w:rPr>
              <w:t xml:space="preserve"> </w:t>
            </w:r>
            <w:r w:rsidRPr="00A04C3D">
              <w:rPr>
                <w:rFonts w:ascii="Times New Roman" w:hAnsi="Times New Roman"/>
                <w:bCs/>
              </w:rPr>
              <w:t>through 8.1.4 (for the A2A channel).</w:t>
            </w:r>
          </w:p>
        </w:tc>
      </w:tr>
      <w:tr w14:paraId="5DCC386E" w14:textId="77777777" w:rsidTr="002E4753">
        <w:tblPrEx>
          <w:tblW w:w="8640" w:type="dxa"/>
          <w:tblInd w:w="715" w:type="dxa"/>
          <w:tblLayout w:type="fixed"/>
          <w:tblLook w:val="04A0"/>
        </w:tblPrEx>
        <w:tc>
          <w:tcPr>
            <w:tcW w:w="1260" w:type="dxa"/>
          </w:tcPr>
          <w:p w:rsidR="00A04C3D" w:rsidRPr="00A04C3D" w:rsidP="00A04C3D" w14:paraId="7D79D778" w14:textId="4491057D">
            <w:pPr>
              <w:rPr>
                <w:rFonts w:ascii="Times New Roman" w:hAnsi="Times New Roman"/>
                <w:bCs/>
              </w:rPr>
            </w:pPr>
            <w:r>
              <w:rPr>
                <w:rFonts w:ascii="Times New Roman" w:hAnsi="Times New Roman"/>
                <w:bCs/>
              </w:rPr>
              <w:t>3.</w:t>
            </w:r>
          </w:p>
        </w:tc>
        <w:tc>
          <w:tcPr>
            <w:tcW w:w="1890" w:type="dxa"/>
          </w:tcPr>
          <w:p w:rsidR="00A04C3D" w:rsidRPr="00A04C3D" w:rsidP="00A04C3D" w14:paraId="464C1D8A" w14:textId="77777777">
            <w:pPr>
              <w:rPr>
                <w:rFonts w:ascii="Times New Roman" w:hAnsi="Times New Roman"/>
                <w:bCs/>
              </w:rPr>
            </w:pPr>
            <w:r w:rsidRPr="00A04C3D">
              <w:rPr>
                <w:rFonts w:ascii="Times New Roman" w:hAnsi="Times New Roman"/>
                <w:bCs/>
              </w:rPr>
              <w:t>Greater clarity on rejection reasons and how to correct errors to reduce time spent.</w:t>
            </w:r>
          </w:p>
          <w:p w:rsidR="00A04C3D" w:rsidRPr="00A04C3D" w:rsidP="00A04C3D" w14:paraId="71161637" w14:textId="77777777">
            <w:pPr>
              <w:ind w:left="720"/>
              <w:rPr>
                <w:rFonts w:ascii="Times New Roman" w:hAnsi="Times New Roman"/>
                <w:bCs/>
              </w:rPr>
            </w:pPr>
          </w:p>
          <w:p w:rsidR="00A04C3D" w:rsidRPr="00A04C3D" w:rsidP="00A04C3D" w14:paraId="775F2913" w14:textId="77777777">
            <w:pPr>
              <w:ind w:left="720"/>
              <w:rPr>
                <w:rFonts w:ascii="Times New Roman" w:hAnsi="Times New Roman"/>
                <w:bCs/>
              </w:rPr>
            </w:pPr>
          </w:p>
          <w:p w:rsidR="00A04C3D" w:rsidRPr="00A04C3D" w:rsidP="00A04C3D" w14:paraId="18B7A9BA" w14:textId="77777777">
            <w:pPr>
              <w:ind w:left="720"/>
              <w:rPr>
                <w:rFonts w:ascii="Times New Roman" w:hAnsi="Times New Roman"/>
                <w:bCs/>
              </w:rPr>
            </w:pPr>
          </w:p>
        </w:tc>
        <w:tc>
          <w:tcPr>
            <w:tcW w:w="5490" w:type="dxa"/>
          </w:tcPr>
          <w:p w:rsidR="00A04C3D" w:rsidRPr="00A04C3D" w:rsidP="00A04C3D" w14:paraId="58F706BB" w14:textId="6A27276D">
            <w:pPr>
              <w:rPr>
                <w:rFonts w:ascii="Times New Roman" w:hAnsi="Times New Roman"/>
                <w:bCs/>
              </w:rPr>
            </w:pPr>
            <w:r w:rsidRPr="00A04C3D">
              <w:rPr>
                <w:rFonts w:ascii="Times New Roman" w:hAnsi="Times New Roman"/>
                <w:bCs/>
              </w:rPr>
              <w:t>a. When a transmission is rejected by IRS Portal, the Transmitter will receive a fault (error) code that is prefixed with ‘TPE’. These error codes are specifically prefixed with “TPE” to identify that the transmission was rejected before it got to AIR. The</w:t>
            </w:r>
            <w:r>
              <w:rPr>
                <w:rFonts w:ascii="Times New Roman" w:hAnsi="Times New Roman"/>
                <w:bCs/>
              </w:rPr>
              <w:t xml:space="preserve"> </w:t>
            </w:r>
            <w:r w:rsidRPr="00A04C3D">
              <w:rPr>
                <w:rFonts w:ascii="Times New Roman" w:hAnsi="Times New Roman"/>
                <w:bCs/>
              </w:rPr>
              <w:t>corresponding error description message will contain information about the errors that was detected.</w:t>
            </w:r>
          </w:p>
          <w:p w:rsidR="00A04C3D" w:rsidRPr="00A04C3D" w:rsidP="00A04C3D" w14:paraId="17CA1CB0" w14:textId="77777777">
            <w:pPr>
              <w:rPr>
                <w:rFonts w:ascii="Times New Roman" w:hAnsi="Times New Roman"/>
                <w:bCs/>
              </w:rPr>
            </w:pPr>
            <w:r w:rsidRPr="00A04C3D">
              <w:rPr>
                <w:rFonts w:ascii="Times New Roman" w:hAnsi="Times New Roman"/>
                <w:bCs/>
              </w:rPr>
              <w:t>i. See Publication 5258. Section 12.1 for a list of fault codes and their description.</w:t>
            </w:r>
          </w:p>
          <w:p w:rsidR="00A04C3D" w:rsidRPr="00A04C3D" w:rsidP="00A04C3D" w14:paraId="3FBB3CDE" w14:textId="77777777">
            <w:pPr>
              <w:rPr>
                <w:rFonts w:ascii="Times New Roman" w:hAnsi="Times New Roman"/>
                <w:bCs/>
              </w:rPr>
            </w:pPr>
            <w:r w:rsidRPr="00A04C3D">
              <w:rPr>
                <w:rFonts w:ascii="Times New Roman" w:hAnsi="Times New Roman"/>
                <w:bCs/>
              </w:rPr>
              <w:t>1. Most codes can be fixed by following the guidance in the description section and reviewing the Publications.  Publication 5258, section 10.2 provides some informational resources regarding XML Schemas, software tools and parsers that may help pinpoint where any errors are located.</w:t>
            </w:r>
          </w:p>
          <w:p w:rsidR="00A04C3D" w:rsidRPr="00A04C3D" w:rsidP="00A04C3D" w14:paraId="0D1ADB95" w14:textId="77777777">
            <w:pPr>
              <w:rPr>
                <w:rFonts w:ascii="Times New Roman" w:hAnsi="Times New Roman"/>
                <w:bCs/>
              </w:rPr>
            </w:pPr>
            <w:r w:rsidRPr="00A04C3D">
              <w:rPr>
                <w:rFonts w:ascii="Times New Roman" w:hAnsi="Times New Roman"/>
                <w:bCs/>
              </w:rPr>
              <w:t>2. However, there may be times when a code is not understood and/or additional assistance is needed by contacting the AIR Mailbox.</w:t>
            </w:r>
          </w:p>
          <w:p w:rsidR="00A04C3D" w:rsidRPr="00A04C3D" w:rsidP="00A04C3D" w14:paraId="5A6688D1" w14:textId="77777777">
            <w:pPr>
              <w:rPr>
                <w:rFonts w:ascii="Times New Roman" w:hAnsi="Times New Roman"/>
                <w:bCs/>
              </w:rPr>
            </w:pPr>
            <w:r w:rsidRPr="00A04C3D">
              <w:rPr>
                <w:rFonts w:ascii="Times New Roman" w:hAnsi="Times New Roman"/>
                <w:bCs/>
              </w:rPr>
              <w:t>b. When a transmission is rejected by AIR, the rejection will either be due to</w:t>
            </w:r>
          </w:p>
          <w:p w:rsidR="00A04C3D" w:rsidRPr="00A04C3D" w:rsidP="00A04C3D" w14:paraId="2A9BA1C7" w14:textId="77777777">
            <w:pPr>
              <w:rPr>
                <w:rFonts w:ascii="Times New Roman" w:hAnsi="Times New Roman"/>
                <w:bCs/>
              </w:rPr>
            </w:pPr>
            <w:r w:rsidRPr="00A04C3D">
              <w:rPr>
                <w:rFonts w:ascii="Times New Roman" w:hAnsi="Times New Roman"/>
                <w:bCs/>
              </w:rPr>
              <w:t>a Business Rule or Schema validation error.</w:t>
            </w:r>
          </w:p>
          <w:p w:rsidR="00A04C3D" w:rsidRPr="00A04C3D" w:rsidP="00A04C3D" w14:paraId="2F9A1FB1" w14:textId="77777777">
            <w:pPr>
              <w:rPr>
                <w:rFonts w:ascii="Times New Roman" w:hAnsi="Times New Roman"/>
                <w:bCs/>
              </w:rPr>
            </w:pPr>
            <w:r w:rsidRPr="00A04C3D">
              <w:rPr>
                <w:rFonts w:ascii="Times New Roman" w:hAnsi="Times New Roman"/>
                <w:bCs/>
              </w:rPr>
              <w:t>i. The Error Data file contains the error codes, the error descriptions, and the XPath reference to the element/record found to be in error.  Review the example in Publication 5258, Figure 4-11 on page 37.</w:t>
            </w:r>
          </w:p>
          <w:p w:rsidR="00A04C3D" w:rsidRPr="00A04C3D" w:rsidP="00A04C3D" w14:paraId="46BE9F52" w14:textId="77777777">
            <w:pPr>
              <w:rPr>
                <w:rFonts w:ascii="Times New Roman" w:hAnsi="Times New Roman"/>
                <w:bCs/>
              </w:rPr>
            </w:pPr>
            <w:r w:rsidRPr="00A04C3D">
              <w:rPr>
                <w:rFonts w:ascii="Times New Roman" w:hAnsi="Times New Roman"/>
                <w:bCs/>
              </w:rPr>
              <w:t>1. The Error Data file doesn’t specifically state the name of the person which contained the error, it provides the UniqueRecordId where the error is located.</w:t>
            </w:r>
          </w:p>
          <w:p w:rsidR="00A04C3D" w:rsidRPr="00A04C3D" w:rsidP="00A04C3D" w14:paraId="19F2D459" w14:textId="77777777">
            <w:pPr>
              <w:rPr>
                <w:rFonts w:ascii="Times New Roman" w:hAnsi="Times New Roman"/>
                <w:bCs/>
              </w:rPr>
            </w:pPr>
            <w:r w:rsidRPr="00A04C3D">
              <w:rPr>
                <w:rFonts w:ascii="Times New Roman" w:hAnsi="Times New Roman"/>
                <w:bCs/>
              </w:rPr>
              <w:t>a. For example: &lt;UniqueRecordId&gt;1094C-21-</w:t>
            </w:r>
          </w:p>
          <w:p w:rsidR="00A04C3D" w:rsidRPr="00A04C3D" w:rsidP="00A04C3D" w14:paraId="13C91FB8" w14:textId="27537D28">
            <w:pPr>
              <w:rPr>
                <w:rFonts w:ascii="Times New Roman" w:hAnsi="Times New Roman"/>
                <w:bCs/>
              </w:rPr>
            </w:pPr>
            <w:r w:rsidRPr="00A04C3D">
              <w:rPr>
                <w:rFonts w:ascii="Times New Roman" w:hAnsi="Times New Roman"/>
                <w:bCs/>
              </w:rPr>
              <w:t>00000000|1|2&lt;/UniqueRecordId&gt; narrows</w:t>
            </w:r>
            <w:r>
              <w:rPr>
                <w:rFonts w:ascii="Times New Roman" w:hAnsi="Times New Roman"/>
                <w:bCs/>
              </w:rPr>
              <w:t xml:space="preserve"> </w:t>
            </w:r>
            <w:r w:rsidRPr="00A04C3D">
              <w:rPr>
                <w:rFonts w:ascii="Times New Roman" w:hAnsi="Times New Roman"/>
                <w:bCs/>
              </w:rPr>
              <w:t>down the Receipt Id that has the error, the Submission Id and the specific RecordId that contained the error. The description provides the error code and the error description.</w:t>
            </w:r>
          </w:p>
          <w:p w:rsidR="00A04C3D" w:rsidRPr="00A04C3D" w:rsidP="00A04C3D" w14:paraId="25D290F7" w14:textId="77777777">
            <w:pPr>
              <w:rPr>
                <w:rFonts w:ascii="Times New Roman" w:hAnsi="Times New Roman"/>
                <w:bCs/>
              </w:rPr>
            </w:pPr>
            <w:r w:rsidRPr="00A04C3D">
              <w:rPr>
                <w:rFonts w:ascii="Times New Roman" w:hAnsi="Times New Roman"/>
                <w:bCs/>
              </w:rPr>
              <w:t>1. When a transmission is rejected with a code prefixed with AIRSH, this is due to malformed schema, missing required element or a pattern mismatch within your Form Data file (For example: type, length, spaces, missing a required element, or using both elements in a choice field, etc.).</w:t>
            </w:r>
          </w:p>
          <w:p w:rsidR="00A04C3D" w:rsidRPr="00A04C3D" w:rsidP="00A04C3D" w14:paraId="75C0191A" w14:textId="0297B9AC">
            <w:pPr>
              <w:rPr>
                <w:rFonts w:ascii="Times New Roman" w:hAnsi="Times New Roman"/>
                <w:bCs/>
              </w:rPr>
            </w:pPr>
            <w:r w:rsidRPr="00A04C3D">
              <w:rPr>
                <w:rFonts w:ascii="Times New Roman" w:hAnsi="Times New Roman"/>
                <w:bCs/>
              </w:rPr>
              <w:t>a. Most codes can be fixed by following the guidance in the description, reviewing the Publications and/or</w:t>
            </w:r>
            <w:r>
              <w:rPr>
                <w:rFonts w:ascii="Times New Roman" w:hAnsi="Times New Roman"/>
                <w:bCs/>
              </w:rPr>
              <w:t xml:space="preserve"> </w:t>
            </w:r>
            <w:r w:rsidRPr="00A04C3D">
              <w:rPr>
                <w:rFonts w:ascii="Times New Roman" w:hAnsi="Times New Roman"/>
                <w:bCs/>
              </w:rPr>
              <w:t>using software tools and parsers to locate errors in your files. Publication 5258 section 10.2 provides some software tools and parsers that may help pinpoint where any errors are located.</w:t>
            </w:r>
          </w:p>
          <w:p w:rsidR="00A04C3D" w:rsidRPr="00A04C3D" w:rsidP="002E4753" w14:paraId="658FEEE2" w14:textId="1B3A9E84">
            <w:pPr>
              <w:rPr>
                <w:rFonts w:ascii="Times New Roman" w:hAnsi="Times New Roman"/>
                <w:bCs/>
              </w:rPr>
            </w:pPr>
            <w:r w:rsidRPr="00A04C3D">
              <w:rPr>
                <w:rFonts w:ascii="Times New Roman" w:hAnsi="Times New Roman"/>
                <w:bCs/>
              </w:rPr>
              <w:t>b. However, there may be times when a code is not understood and/or additional assistance is needed by contacting the AIR Mailbox.</w:t>
            </w:r>
          </w:p>
        </w:tc>
      </w:tr>
      <w:tr w14:paraId="4AA3F21C" w14:textId="77777777" w:rsidTr="002E4753">
        <w:tblPrEx>
          <w:tblW w:w="8640" w:type="dxa"/>
          <w:tblInd w:w="715" w:type="dxa"/>
          <w:tblLayout w:type="fixed"/>
          <w:tblLook w:val="04A0"/>
        </w:tblPrEx>
        <w:tc>
          <w:tcPr>
            <w:tcW w:w="1260" w:type="dxa"/>
          </w:tcPr>
          <w:p w:rsidR="00A04C3D" w:rsidRPr="00A04C3D" w:rsidP="00A04C3D" w14:paraId="7E9DB61D" w14:textId="3832E5D2">
            <w:pPr>
              <w:rPr>
                <w:rFonts w:ascii="Times New Roman" w:hAnsi="Times New Roman"/>
                <w:bCs/>
              </w:rPr>
            </w:pPr>
            <w:r>
              <w:rPr>
                <w:rFonts w:ascii="Times New Roman" w:hAnsi="Times New Roman"/>
                <w:bCs/>
              </w:rPr>
              <w:t>4.</w:t>
            </w:r>
          </w:p>
        </w:tc>
        <w:tc>
          <w:tcPr>
            <w:tcW w:w="1890" w:type="dxa"/>
          </w:tcPr>
          <w:p w:rsidR="00A04C3D" w:rsidRPr="00A04C3D" w:rsidP="00A04C3D" w14:paraId="036074CB" w14:textId="77777777">
            <w:pPr>
              <w:rPr>
                <w:rFonts w:ascii="Times New Roman" w:hAnsi="Times New Roman"/>
                <w:bCs/>
              </w:rPr>
            </w:pPr>
            <w:r w:rsidRPr="00A04C3D">
              <w:rPr>
                <w:rFonts w:ascii="Times New Roman" w:hAnsi="Times New Roman"/>
                <w:bCs/>
              </w:rPr>
              <w:t>Education on how to remove/upload incorrectly coded or additional 1095-C forms after the original filing has taken place.</w:t>
            </w:r>
          </w:p>
        </w:tc>
        <w:tc>
          <w:tcPr>
            <w:tcW w:w="5490" w:type="dxa"/>
          </w:tcPr>
          <w:p w:rsidR="00A04C3D" w:rsidRPr="00A04C3D" w:rsidP="00A04C3D" w14:paraId="266D45C5" w14:textId="77777777">
            <w:pPr>
              <w:rPr>
                <w:rFonts w:ascii="Times New Roman" w:hAnsi="Times New Roman"/>
                <w:bCs/>
              </w:rPr>
            </w:pPr>
            <w:r w:rsidRPr="00A04C3D">
              <w:rPr>
                <w:rFonts w:ascii="Times New Roman" w:hAnsi="Times New Roman"/>
                <w:bCs/>
              </w:rPr>
              <w:t>a. If there were original 1095-C forms that were not included in the original transmission, you must file a separate original transmission to include those forms. Once a transmission is successfully processed by AIR, no additional forms can be included in that transmission.</w:t>
            </w:r>
          </w:p>
          <w:p w:rsidR="00A04C3D" w:rsidRPr="00A04C3D" w:rsidP="00A04C3D" w14:paraId="491A6EFB" w14:textId="77777777">
            <w:pPr>
              <w:rPr>
                <w:rFonts w:ascii="Times New Roman" w:hAnsi="Times New Roman"/>
                <w:bCs/>
              </w:rPr>
            </w:pPr>
            <w:r w:rsidRPr="00A04C3D">
              <w:rPr>
                <w:rFonts w:ascii="Times New Roman" w:hAnsi="Times New Roman"/>
                <w:bCs/>
              </w:rPr>
              <w:t>i. A transmission consisting of original records which have not been previously submitted to IRS is coded “O”.</w:t>
            </w:r>
          </w:p>
          <w:p w:rsidR="00A04C3D" w:rsidRPr="00A04C3D" w:rsidP="00A04C3D" w14:paraId="162079EA" w14:textId="77777777">
            <w:pPr>
              <w:rPr>
                <w:rFonts w:ascii="Times New Roman" w:hAnsi="Times New Roman"/>
                <w:bCs/>
              </w:rPr>
            </w:pPr>
            <w:r w:rsidRPr="00A04C3D">
              <w:rPr>
                <w:rFonts w:ascii="Times New Roman" w:hAnsi="Times New Roman"/>
                <w:bCs/>
              </w:rPr>
              <w:t>ii. A transmission containing corrected records consist of corrections to records that have been submitted to IRS and have been accepted by IRS is coded “C”.</w:t>
            </w:r>
          </w:p>
          <w:p w:rsidR="00A04C3D" w:rsidRPr="00A04C3D" w:rsidP="00A04C3D" w14:paraId="76F1BA9B" w14:textId="77777777">
            <w:pPr>
              <w:rPr>
                <w:rFonts w:ascii="Times New Roman" w:hAnsi="Times New Roman"/>
                <w:bCs/>
              </w:rPr>
            </w:pPr>
            <w:r w:rsidRPr="00A04C3D">
              <w:rPr>
                <w:rFonts w:ascii="Times New Roman" w:hAnsi="Times New Roman"/>
                <w:bCs/>
              </w:rPr>
              <w:t xml:space="preserve">iii. A transmission that replaces a rejected </w:t>
            </w:r>
            <w:r w:rsidRPr="00A04C3D">
              <w:rPr>
                <w:rFonts w:ascii="Times New Roman" w:hAnsi="Times New Roman"/>
                <w:bCs/>
              </w:rPr>
              <w:t>transmission or that contains submissions that replace rejected submissions is coded “R”.</w:t>
            </w:r>
          </w:p>
          <w:p w:rsidR="00A04C3D" w:rsidRPr="00A04C3D" w:rsidP="00A04C3D" w14:paraId="3290B9C8" w14:textId="77777777">
            <w:pPr>
              <w:rPr>
                <w:rFonts w:ascii="Times New Roman" w:hAnsi="Times New Roman"/>
                <w:bCs/>
              </w:rPr>
            </w:pPr>
            <w:r w:rsidRPr="00A04C3D">
              <w:rPr>
                <w:rFonts w:ascii="Times New Roman" w:hAnsi="Times New Roman"/>
                <w:bCs/>
              </w:rPr>
              <w:t>iv. Do not comingle submissions of different types (O, C, or R) in the same transmission. Each transmission must contain only one type of submission. Additionally, each submission must only contain one type of records (O, C, or R).</w:t>
            </w:r>
          </w:p>
          <w:p w:rsidR="00A04C3D" w:rsidRPr="00A04C3D" w:rsidP="00A04C3D" w14:paraId="7533EFAA" w14:textId="77777777">
            <w:pPr>
              <w:rPr>
                <w:rFonts w:ascii="Times New Roman" w:hAnsi="Times New Roman"/>
                <w:bCs/>
              </w:rPr>
            </w:pPr>
            <w:r w:rsidRPr="00A04C3D">
              <w:rPr>
                <w:rFonts w:ascii="Times New Roman" w:hAnsi="Times New Roman"/>
                <w:bCs/>
              </w:rPr>
              <w:t>b. If corrections are needed to a previously filed transmission that was Accepted or Accepted with Errors, review the Corrections process in Publication 5165 section 7.1.</w:t>
            </w:r>
          </w:p>
          <w:p w:rsidR="00A04C3D" w:rsidRPr="00A04C3D" w:rsidP="00A04C3D" w14:paraId="647E4DEF" w14:textId="77777777">
            <w:pPr>
              <w:rPr>
                <w:rFonts w:ascii="Times New Roman" w:hAnsi="Times New Roman"/>
                <w:bCs/>
              </w:rPr>
            </w:pPr>
            <w:r w:rsidRPr="00A04C3D">
              <w:rPr>
                <w:rFonts w:ascii="Times New Roman" w:hAnsi="Times New Roman"/>
                <w:bCs/>
              </w:rPr>
              <w:t>i. 1095-C corrections are outlined in section 7.1.3.</w:t>
            </w:r>
          </w:p>
          <w:p w:rsidR="00A04C3D" w:rsidRPr="00A04C3D" w:rsidP="00A04C3D" w14:paraId="5C80A95B" w14:textId="77777777">
            <w:pPr>
              <w:rPr>
                <w:rFonts w:ascii="Times New Roman" w:hAnsi="Times New Roman"/>
                <w:bCs/>
              </w:rPr>
            </w:pPr>
            <w:r w:rsidRPr="00A04C3D">
              <w:rPr>
                <w:rFonts w:ascii="Times New Roman" w:hAnsi="Times New Roman"/>
                <w:bCs/>
              </w:rPr>
              <w:t>ii. 1094-C (Authoritative Transmittal) corrections are outlined in section 7.1.2.</w:t>
            </w:r>
          </w:p>
          <w:p w:rsidR="00A04C3D" w:rsidRPr="00A04C3D" w:rsidP="00A04C3D" w14:paraId="1A66FF0B" w14:textId="68B270BA">
            <w:pPr>
              <w:rPr>
                <w:rFonts w:ascii="Times New Roman" w:hAnsi="Times New Roman"/>
                <w:bCs/>
              </w:rPr>
            </w:pPr>
            <w:r w:rsidRPr="00A04C3D">
              <w:rPr>
                <w:rFonts w:ascii="Times New Roman" w:hAnsi="Times New Roman"/>
                <w:bCs/>
              </w:rPr>
              <w:t>c. The electronic submission process</w:t>
            </w:r>
            <w:r>
              <w:rPr>
                <w:rFonts w:ascii="Times New Roman" w:hAnsi="Times New Roman"/>
                <w:bCs/>
              </w:rPr>
              <w:t xml:space="preserve"> </w:t>
            </w:r>
            <w:r w:rsidRPr="00A04C3D">
              <w:rPr>
                <w:rFonts w:ascii="Times New Roman" w:hAnsi="Times New Roman"/>
                <w:bCs/>
              </w:rPr>
              <w:t>does not have a void option. You can, however, use the Corrections Process to remove a record of coverage from an incorrectly filed Form 1095-C. See below:</w:t>
            </w:r>
            <w:r>
              <w:rPr>
                <w:rFonts w:ascii="Times New Roman" w:hAnsi="Times New Roman"/>
                <w:bCs/>
              </w:rPr>
              <w:t xml:space="preserve"> </w:t>
            </w:r>
            <w:r w:rsidRPr="00A04C3D">
              <w:rPr>
                <w:rFonts w:ascii="Times New Roman" w:hAnsi="Times New Roman"/>
                <w:bCs/>
              </w:rPr>
              <w:t>Using the Corrections Process to remove the record of coverage from an incorrectly filed 1095-C:</w:t>
            </w:r>
          </w:p>
          <w:p w:rsidR="00A04C3D" w:rsidRPr="00A04C3D" w:rsidP="00A04C3D" w14:paraId="7C530D54" w14:textId="77777777">
            <w:pPr>
              <w:rPr>
                <w:rFonts w:ascii="Times New Roman" w:hAnsi="Times New Roman"/>
                <w:bCs/>
              </w:rPr>
            </w:pPr>
            <w:r w:rsidRPr="00A04C3D">
              <w:rPr>
                <w:rFonts w:ascii="Times New Roman" w:hAnsi="Times New Roman"/>
                <w:bCs/>
              </w:rPr>
              <w:t>a. Check the ‘CorrectedInd’</w:t>
            </w:r>
          </w:p>
          <w:p w:rsidR="00A04C3D" w:rsidRPr="00A04C3D" w:rsidP="00A04C3D" w14:paraId="19334289" w14:textId="77777777">
            <w:pPr>
              <w:rPr>
                <w:rFonts w:ascii="Times New Roman" w:hAnsi="Times New Roman"/>
                <w:bCs/>
              </w:rPr>
            </w:pPr>
            <w:r w:rsidRPr="00A04C3D">
              <w:rPr>
                <w:rFonts w:ascii="Times New Roman" w:hAnsi="Times New Roman"/>
                <w:bCs/>
              </w:rPr>
              <w:t>b. Revise Part II if needed</w:t>
            </w:r>
          </w:p>
          <w:p w:rsidR="00A04C3D" w:rsidRPr="00A04C3D" w:rsidP="00A04C3D" w14:paraId="5E8C2E5A" w14:textId="09636210">
            <w:pPr>
              <w:rPr>
                <w:rFonts w:ascii="Times New Roman" w:hAnsi="Times New Roman"/>
                <w:bCs/>
              </w:rPr>
            </w:pPr>
            <w:r w:rsidRPr="00A04C3D">
              <w:rPr>
                <w:rFonts w:ascii="Times New Roman" w:hAnsi="Times New Roman"/>
                <w:bCs/>
              </w:rPr>
              <w:t>c. Uncheck the ‘CoveredIndividualInd’</w:t>
            </w:r>
            <w:r>
              <w:rPr>
                <w:rFonts w:ascii="Times New Roman" w:hAnsi="Times New Roman"/>
                <w:bCs/>
              </w:rPr>
              <w:t xml:space="preserve"> </w:t>
            </w:r>
            <w:r w:rsidRPr="00A04C3D">
              <w:rPr>
                <w:rFonts w:ascii="Times New Roman" w:hAnsi="Times New Roman"/>
                <w:bCs/>
              </w:rPr>
              <w:t>checkbox</w:t>
            </w:r>
          </w:p>
          <w:p w:rsidR="00A04C3D" w:rsidP="00A04C3D" w14:paraId="3299B36A" w14:textId="77777777">
            <w:pPr>
              <w:rPr>
                <w:rFonts w:ascii="Times New Roman" w:hAnsi="Times New Roman"/>
                <w:bCs/>
              </w:rPr>
            </w:pPr>
            <w:r w:rsidRPr="00A04C3D">
              <w:rPr>
                <w:rFonts w:ascii="Times New Roman" w:hAnsi="Times New Roman"/>
                <w:bCs/>
              </w:rPr>
              <w:t>d. Revise Part III to remove all covered individuals that were reported on the</w:t>
            </w:r>
            <w:r>
              <w:rPr>
                <w:rFonts w:ascii="Times New Roman" w:hAnsi="Times New Roman"/>
                <w:bCs/>
              </w:rPr>
              <w:t xml:space="preserve"> </w:t>
            </w:r>
            <w:r w:rsidRPr="00A04C3D">
              <w:rPr>
                <w:rFonts w:ascii="Times New Roman" w:hAnsi="Times New Roman"/>
                <w:bCs/>
              </w:rPr>
              <w:t>previously accepted 1095-C and do not include the ‘CoveredIndividualGrp’ tags 1095-C Example Scenario: XYZ Plumbing files a 1095-C showing John</w:t>
            </w:r>
            <w:r>
              <w:rPr>
                <w:rFonts w:ascii="Times New Roman" w:hAnsi="Times New Roman"/>
                <w:bCs/>
              </w:rPr>
              <w:t xml:space="preserve"> </w:t>
            </w:r>
            <w:r w:rsidRPr="00A04C3D">
              <w:rPr>
                <w:rFonts w:ascii="Times New Roman" w:hAnsi="Times New Roman"/>
                <w:bCs/>
              </w:rPr>
              <w:t>Whitney, their Employee, was offered coverage and that John and his wife were covered all year. After sending the return to IRS, XYZ discovers that John</w:t>
            </w:r>
            <w:r>
              <w:rPr>
                <w:rFonts w:ascii="Times New Roman" w:hAnsi="Times New Roman"/>
                <w:bCs/>
              </w:rPr>
              <w:t xml:space="preserve"> </w:t>
            </w:r>
            <w:r w:rsidRPr="00A04C3D">
              <w:rPr>
                <w:rFonts w:ascii="Times New Roman" w:hAnsi="Times New Roman"/>
                <w:bCs/>
              </w:rPr>
              <w:t>had left the company in December of the previous year and that the 1095-C was sent in error.</w:t>
            </w:r>
            <w:r>
              <w:rPr>
                <w:rFonts w:ascii="Times New Roman" w:hAnsi="Times New Roman"/>
                <w:bCs/>
              </w:rPr>
              <w:t xml:space="preserve">  </w:t>
            </w:r>
            <w:r w:rsidRPr="00A04C3D">
              <w:rPr>
                <w:rFonts w:ascii="Times New Roman" w:hAnsi="Times New Roman"/>
                <w:bCs/>
              </w:rPr>
              <w:t>Remedy: XYZ would correct this issue by sending a Corrected 1095-C to both John and to the IRS with Part II and Part III filled out as follows:</w:t>
            </w:r>
            <w:r>
              <w:rPr>
                <w:rFonts w:ascii="Times New Roman" w:hAnsi="Times New Roman"/>
                <w:bCs/>
              </w:rPr>
              <w:t xml:space="preserve"> </w:t>
            </w:r>
          </w:p>
          <w:p w:rsidR="00A04C3D" w:rsidRPr="00A04C3D" w:rsidP="00A04C3D" w14:paraId="075578F1" w14:textId="2C256B7F">
            <w:pPr>
              <w:rPr>
                <w:rFonts w:ascii="Times New Roman" w:hAnsi="Times New Roman"/>
                <w:bCs/>
              </w:rPr>
            </w:pPr>
            <w:r w:rsidRPr="00A04C3D">
              <w:rPr>
                <w:rFonts w:ascii="Times New Roman" w:hAnsi="Times New Roman"/>
                <w:bCs/>
              </w:rPr>
              <w:t>a. Line 14 would show Code”1H” in “All 12 Months” showing that John was not offered coverage.</w:t>
            </w:r>
          </w:p>
          <w:p w:rsidR="00A04C3D" w:rsidRPr="00A04C3D" w:rsidP="00A04C3D" w14:paraId="750D5D2F" w14:textId="78C2C4F3">
            <w:pPr>
              <w:rPr>
                <w:rFonts w:ascii="Times New Roman" w:hAnsi="Times New Roman"/>
                <w:bCs/>
              </w:rPr>
            </w:pPr>
            <w:r w:rsidRPr="00A04C3D">
              <w:rPr>
                <w:rFonts w:ascii="Times New Roman" w:hAnsi="Times New Roman"/>
                <w:bCs/>
              </w:rPr>
              <w:t>b. Line 15 would not be present, since there was no Offer of Coverage.</w:t>
            </w:r>
          </w:p>
          <w:p w:rsidR="00A04C3D" w:rsidRPr="00A04C3D" w:rsidP="00A04C3D" w14:paraId="1CBCD7A7" w14:textId="77777777">
            <w:pPr>
              <w:rPr>
                <w:rFonts w:ascii="Times New Roman" w:hAnsi="Times New Roman"/>
                <w:bCs/>
              </w:rPr>
            </w:pPr>
            <w:r w:rsidRPr="00A04C3D">
              <w:rPr>
                <w:rFonts w:ascii="Times New Roman" w:hAnsi="Times New Roman"/>
                <w:bCs/>
              </w:rPr>
              <w:t>c. Line 16 would show “2A” in “All 12 Months” showing that John was not employed during the year.</w:t>
            </w:r>
          </w:p>
          <w:p w:rsidR="00A04C3D" w:rsidRPr="00A04C3D" w:rsidP="00A04C3D" w14:paraId="13A9D3A6" w14:textId="77777777">
            <w:pPr>
              <w:rPr>
                <w:rFonts w:ascii="Times New Roman" w:hAnsi="Times New Roman"/>
                <w:bCs/>
              </w:rPr>
            </w:pPr>
            <w:r w:rsidRPr="00A04C3D">
              <w:rPr>
                <w:rFonts w:ascii="Times New Roman" w:hAnsi="Times New Roman"/>
                <w:bCs/>
              </w:rPr>
              <w:t>d. Uncheck the ‘CoveredIndividualInd’ checkbox</w:t>
            </w:r>
          </w:p>
          <w:p w:rsidR="00A04C3D" w:rsidRPr="00A04C3D" w:rsidP="00A04C3D" w14:paraId="752940B2" w14:textId="77777777">
            <w:pPr>
              <w:rPr>
                <w:rFonts w:ascii="Times New Roman" w:hAnsi="Times New Roman"/>
                <w:bCs/>
              </w:rPr>
            </w:pPr>
            <w:r w:rsidRPr="00A04C3D">
              <w:rPr>
                <w:rFonts w:ascii="Times New Roman" w:hAnsi="Times New Roman"/>
                <w:bCs/>
              </w:rPr>
              <w:t xml:space="preserve">e. Remove John Whitney and his three children from the ‘CoveredIndividualGrp’ (Part III) and do not </w:t>
            </w:r>
            <w:r w:rsidRPr="00A04C3D">
              <w:rPr>
                <w:rFonts w:ascii="Times New Roman" w:hAnsi="Times New Roman"/>
                <w:bCs/>
              </w:rPr>
              <w:t>include the ‘CoveredIndividualGrp’ tags.</w:t>
            </w:r>
          </w:p>
        </w:tc>
      </w:tr>
      <w:bookmarkEnd w:id="1"/>
    </w:tbl>
    <w:p w:rsidR="00A04C3D" w:rsidRPr="00A04C3D" w:rsidP="00A04C3D" w14:paraId="0E8C0959" w14:textId="77777777">
      <w:pPr>
        <w:ind w:left="720"/>
        <w:rPr>
          <w:rFonts w:ascii="Times New Roman" w:hAnsi="Times New Roman"/>
          <w:bCs/>
        </w:rPr>
      </w:pPr>
    </w:p>
    <w:p w:rsidR="00A04C3D" w:rsidRPr="00A04C3D" w:rsidP="00A04C3D" w14:paraId="2D4F4166" w14:textId="77777777">
      <w:pPr>
        <w:ind w:left="720"/>
        <w:jc w:val="center"/>
        <w:rPr>
          <w:rFonts w:ascii="Times New Roman" w:hAnsi="Times New Roman"/>
          <w:b/>
        </w:rPr>
      </w:pPr>
      <w:r w:rsidRPr="00A04C3D">
        <w:rPr>
          <w:rFonts w:ascii="Times New Roman" w:hAnsi="Times New Roman"/>
          <w:b/>
        </w:rPr>
        <w:t xml:space="preserve">Tonya M. Rule, CPA Comments dated June 24, 2024 </w:t>
      </w:r>
      <w:r w:rsidRPr="00A04C3D">
        <w:rPr>
          <w:rFonts w:ascii="Times New Roman" w:hAnsi="Times New Roman"/>
          <w:b/>
        </w:rPr>
        <w:br/>
        <w:t>Information Reporting by Applicable Large Employers on Health Insurance Coverage Offered Under Employer-Sponsored Plans.</w:t>
      </w:r>
    </w:p>
    <w:p w:rsidR="00A04C3D" w:rsidRPr="00A04C3D" w:rsidP="00A04C3D" w14:paraId="548CA405" w14:textId="77777777">
      <w:pPr>
        <w:ind w:left="720"/>
        <w:rPr>
          <w:rFonts w:ascii="Times New Roman" w:hAnsi="Times New Roman"/>
          <w:bCs/>
        </w:rPr>
      </w:pPr>
    </w:p>
    <w:tbl>
      <w:tblPr>
        <w:tblStyle w:val="TableGrid"/>
        <w:tblW w:w="8640" w:type="dxa"/>
        <w:tblInd w:w="715" w:type="dxa"/>
        <w:tblLayout w:type="fixed"/>
        <w:tblLook w:val="04A0"/>
      </w:tblPr>
      <w:tblGrid>
        <w:gridCol w:w="1350"/>
        <w:gridCol w:w="4590"/>
        <w:gridCol w:w="2700"/>
      </w:tblGrid>
      <w:tr w14:paraId="456C4ECC" w14:textId="77777777" w:rsidTr="002E4753">
        <w:tblPrEx>
          <w:tblW w:w="8640" w:type="dxa"/>
          <w:tblInd w:w="715" w:type="dxa"/>
          <w:tblLayout w:type="fixed"/>
          <w:tblLook w:val="04A0"/>
        </w:tblPrEx>
        <w:tc>
          <w:tcPr>
            <w:tcW w:w="1350" w:type="dxa"/>
          </w:tcPr>
          <w:p w:rsidR="00A04C3D" w:rsidRPr="00A04C3D" w:rsidP="002E4753" w14:paraId="327D35F9" w14:textId="77777777">
            <w:pPr>
              <w:rPr>
                <w:rFonts w:ascii="Times New Roman" w:hAnsi="Times New Roman"/>
                <w:b/>
              </w:rPr>
            </w:pPr>
            <w:r w:rsidRPr="00A04C3D">
              <w:rPr>
                <w:rFonts w:ascii="Times New Roman" w:hAnsi="Times New Roman"/>
                <w:b/>
              </w:rPr>
              <w:t>Comment</w:t>
            </w:r>
          </w:p>
          <w:p w:rsidR="00A04C3D" w:rsidRPr="00A04C3D" w:rsidP="002E4753" w14:paraId="088C695A" w14:textId="77777777">
            <w:pPr>
              <w:rPr>
                <w:rFonts w:ascii="Times New Roman" w:hAnsi="Times New Roman"/>
                <w:b/>
              </w:rPr>
            </w:pPr>
            <w:r w:rsidRPr="00A04C3D">
              <w:rPr>
                <w:rFonts w:ascii="Times New Roman" w:hAnsi="Times New Roman"/>
                <w:b/>
              </w:rPr>
              <w:t>Number</w:t>
            </w:r>
          </w:p>
        </w:tc>
        <w:tc>
          <w:tcPr>
            <w:tcW w:w="4590" w:type="dxa"/>
          </w:tcPr>
          <w:p w:rsidR="00A04C3D" w:rsidRPr="00A04C3D" w:rsidP="002E4753" w14:paraId="0DD92664" w14:textId="77777777">
            <w:pPr>
              <w:rPr>
                <w:rFonts w:ascii="Times New Roman" w:hAnsi="Times New Roman"/>
                <w:b/>
              </w:rPr>
            </w:pPr>
            <w:r w:rsidRPr="00A04C3D">
              <w:rPr>
                <w:rFonts w:ascii="Times New Roman" w:hAnsi="Times New Roman"/>
                <w:b/>
              </w:rPr>
              <w:t>Summary of public comment</w:t>
            </w:r>
          </w:p>
        </w:tc>
        <w:tc>
          <w:tcPr>
            <w:tcW w:w="2700" w:type="dxa"/>
          </w:tcPr>
          <w:p w:rsidR="00A04C3D" w:rsidRPr="00A04C3D" w:rsidP="002E4753" w14:paraId="1D4D9C27" w14:textId="77777777">
            <w:pPr>
              <w:rPr>
                <w:rFonts w:ascii="Times New Roman" w:hAnsi="Times New Roman"/>
                <w:b/>
              </w:rPr>
            </w:pPr>
            <w:r w:rsidRPr="00A04C3D">
              <w:rPr>
                <w:rFonts w:ascii="Times New Roman" w:hAnsi="Times New Roman"/>
                <w:b/>
              </w:rPr>
              <w:t>IRS response</w:t>
            </w:r>
          </w:p>
        </w:tc>
      </w:tr>
      <w:tr w14:paraId="1755146D" w14:textId="77777777" w:rsidTr="002E4753">
        <w:tblPrEx>
          <w:tblW w:w="8640" w:type="dxa"/>
          <w:tblInd w:w="715" w:type="dxa"/>
          <w:tblLayout w:type="fixed"/>
          <w:tblLook w:val="04A0"/>
        </w:tblPrEx>
        <w:tc>
          <w:tcPr>
            <w:tcW w:w="1350" w:type="dxa"/>
          </w:tcPr>
          <w:p w:rsidR="00A04C3D" w:rsidRPr="00A04C3D" w:rsidP="002E4753" w14:paraId="6717BEA6" w14:textId="00BDD26A">
            <w:pPr>
              <w:rPr>
                <w:rFonts w:ascii="Times New Roman" w:hAnsi="Times New Roman"/>
                <w:bCs/>
              </w:rPr>
            </w:pPr>
            <w:r>
              <w:rPr>
                <w:rFonts w:ascii="Times New Roman" w:hAnsi="Times New Roman"/>
                <w:bCs/>
              </w:rPr>
              <w:t>1.</w:t>
            </w:r>
          </w:p>
        </w:tc>
        <w:tc>
          <w:tcPr>
            <w:tcW w:w="4590" w:type="dxa"/>
          </w:tcPr>
          <w:p w:rsidR="002E4753" w:rsidRPr="00A04C3D" w:rsidP="002E4753" w14:paraId="14F9DEA4" w14:textId="33FD65E4">
            <w:pPr>
              <w:rPr>
                <w:rFonts w:ascii="Times New Roman" w:hAnsi="Times New Roman"/>
                <w:bCs/>
              </w:rPr>
            </w:pPr>
            <w:r w:rsidRPr="00A04C3D">
              <w:rPr>
                <w:rFonts w:ascii="Times New Roman" w:hAnsi="Times New Roman"/>
                <w:bCs/>
              </w:rPr>
              <w:t xml:space="preserve">Forms 1094-C and 1095-C are necessary for IRS administration of the Affordable Care Act as practical utility exists by the fact that the reported information enables the application of accurate penalties and state level requirements. </w:t>
            </w:r>
          </w:p>
        </w:tc>
        <w:tc>
          <w:tcPr>
            <w:tcW w:w="2700" w:type="dxa"/>
          </w:tcPr>
          <w:p w:rsidR="00A04C3D" w:rsidRPr="00A04C3D" w:rsidP="002E4753" w14:paraId="50DF087A" w14:textId="77777777">
            <w:pPr>
              <w:rPr>
                <w:rFonts w:ascii="Times New Roman" w:hAnsi="Times New Roman"/>
                <w:bCs/>
              </w:rPr>
            </w:pPr>
            <w:r w:rsidRPr="00A04C3D">
              <w:rPr>
                <w:rFonts w:ascii="Times New Roman" w:hAnsi="Times New Roman"/>
                <w:bCs/>
              </w:rPr>
              <w:t>IRS agrees with the support provided.</w:t>
            </w:r>
          </w:p>
        </w:tc>
      </w:tr>
      <w:tr w14:paraId="218B5ABA" w14:textId="77777777" w:rsidTr="002E4753">
        <w:tblPrEx>
          <w:tblW w:w="8640" w:type="dxa"/>
          <w:tblInd w:w="715" w:type="dxa"/>
          <w:tblLayout w:type="fixed"/>
          <w:tblLook w:val="04A0"/>
        </w:tblPrEx>
        <w:tc>
          <w:tcPr>
            <w:tcW w:w="1350" w:type="dxa"/>
          </w:tcPr>
          <w:p w:rsidR="00A04C3D" w:rsidRPr="00A04C3D" w:rsidP="002E4753" w14:paraId="35FD66DA" w14:textId="1A1FB437">
            <w:pPr>
              <w:rPr>
                <w:rFonts w:ascii="Times New Roman" w:hAnsi="Times New Roman"/>
                <w:bCs/>
              </w:rPr>
            </w:pPr>
            <w:r>
              <w:rPr>
                <w:rFonts w:ascii="Times New Roman" w:hAnsi="Times New Roman"/>
                <w:bCs/>
              </w:rPr>
              <w:t>2.</w:t>
            </w:r>
          </w:p>
        </w:tc>
        <w:tc>
          <w:tcPr>
            <w:tcW w:w="4590" w:type="dxa"/>
          </w:tcPr>
          <w:p w:rsidR="002E4753" w:rsidRPr="00A04C3D" w:rsidP="002E4753" w14:paraId="555F7716" w14:textId="5CC606BD">
            <w:pPr>
              <w:rPr>
                <w:rFonts w:ascii="Times New Roman" w:hAnsi="Times New Roman"/>
                <w:bCs/>
              </w:rPr>
            </w:pPr>
            <w:r w:rsidRPr="00A04C3D">
              <w:rPr>
                <w:rFonts w:ascii="Times New Roman" w:hAnsi="Times New Roman"/>
                <w:bCs/>
              </w:rPr>
              <w:t>Extending the filing and furnishing deadlines 30 days will decrease burdens on large employers without significantly impacting IRS administration and ease on penalty assessments.</w:t>
            </w:r>
          </w:p>
        </w:tc>
        <w:tc>
          <w:tcPr>
            <w:tcW w:w="2700" w:type="dxa"/>
          </w:tcPr>
          <w:p w:rsidR="00A04C3D" w:rsidRPr="00A04C3D" w:rsidP="002E4753" w14:paraId="4A68622E" w14:textId="77777777">
            <w:pPr>
              <w:rPr>
                <w:rFonts w:ascii="Times New Roman" w:hAnsi="Times New Roman"/>
                <w:bCs/>
              </w:rPr>
            </w:pPr>
            <w:r w:rsidRPr="00A04C3D">
              <w:rPr>
                <w:rFonts w:ascii="Times New Roman" w:hAnsi="Times New Roman"/>
                <w:bCs/>
              </w:rPr>
              <w:t>See note above regarding deadlines.</w:t>
            </w:r>
          </w:p>
        </w:tc>
      </w:tr>
      <w:tr w14:paraId="64167A40" w14:textId="77777777" w:rsidTr="002E4753">
        <w:tblPrEx>
          <w:tblW w:w="8640" w:type="dxa"/>
          <w:tblInd w:w="715" w:type="dxa"/>
          <w:tblLayout w:type="fixed"/>
          <w:tblLook w:val="04A0"/>
        </w:tblPrEx>
        <w:tc>
          <w:tcPr>
            <w:tcW w:w="1350" w:type="dxa"/>
          </w:tcPr>
          <w:p w:rsidR="00A04C3D" w:rsidRPr="00A04C3D" w:rsidP="002E4753" w14:paraId="7A244724" w14:textId="440A6DF5">
            <w:pPr>
              <w:rPr>
                <w:rFonts w:ascii="Times New Roman" w:hAnsi="Times New Roman"/>
                <w:bCs/>
              </w:rPr>
            </w:pPr>
            <w:r>
              <w:rPr>
                <w:rFonts w:ascii="Times New Roman" w:hAnsi="Times New Roman"/>
                <w:bCs/>
              </w:rPr>
              <w:t>3.</w:t>
            </w:r>
          </w:p>
        </w:tc>
        <w:tc>
          <w:tcPr>
            <w:tcW w:w="4590" w:type="dxa"/>
          </w:tcPr>
          <w:p w:rsidR="002E4753" w:rsidRPr="00A04C3D" w:rsidP="002E4753" w14:paraId="5CCA2B69" w14:textId="23E329C4">
            <w:pPr>
              <w:rPr>
                <w:rFonts w:ascii="Times New Roman" w:hAnsi="Times New Roman"/>
                <w:bCs/>
              </w:rPr>
            </w:pPr>
            <w:r w:rsidRPr="00A04C3D">
              <w:rPr>
                <w:rFonts w:ascii="Times New Roman" w:hAnsi="Times New Roman"/>
                <w:bCs/>
              </w:rPr>
              <w:t>Actively enforcing accuracy-related penalties may enhance the quality of Forms 1094-C and 1095-C and would not place new burdens on employers</w:t>
            </w:r>
            <w:r>
              <w:rPr>
                <w:rFonts w:ascii="Times New Roman" w:hAnsi="Times New Roman"/>
                <w:bCs/>
              </w:rPr>
              <w:t>.</w:t>
            </w:r>
          </w:p>
        </w:tc>
        <w:tc>
          <w:tcPr>
            <w:tcW w:w="2700" w:type="dxa"/>
          </w:tcPr>
          <w:p w:rsidR="00A04C3D" w:rsidRPr="00A04C3D" w:rsidP="002E4753" w14:paraId="52F03462" w14:textId="77777777">
            <w:pPr>
              <w:rPr>
                <w:rFonts w:ascii="Times New Roman" w:hAnsi="Times New Roman"/>
                <w:bCs/>
              </w:rPr>
            </w:pPr>
            <w:r w:rsidRPr="00A04C3D">
              <w:rPr>
                <w:rFonts w:ascii="Times New Roman" w:hAnsi="Times New Roman"/>
                <w:bCs/>
              </w:rPr>
              <w:t>Enforcement activities and penalties are outside the scope of the request for comments on this information collection.</w:t>
            </w:r>
          </w:p>
        </w:tc>
      </w:tr>
    </w:tbl>
    <w:p w:rsidR="00A04C3D" w:rsidRPr="00A04C3D" w:rsidP="00A04C3D" w14:paraId="4D5CE39B" w14:textId="77777777">
      <w:pPr>
        <w:ind w:left="720"/>
        <w:rPr>
          <w:rFonts w:ascii="Times New Roman" w:hAnsi="Times New Roman"/>
          <w:bCs/>
        </w:rPr>
      </w:pPr>
    </w:p>
    <w:p w:rsidR="00A04C3D" w:rsidRPr="00A04C3D" w:rsidP="002E4753" w14:paraId="7F94A2E5" w14:textId="77777777">
      <w:pPr>
        <w:ind w:left="720"/>
        <w:jc w:val="center"/>
        <w:rPr>
          <w:rFonts w:ascii="Times New Roman" w:hAnsi="Times New Roman"/>
          <w:b/>
        </w:rPr>
      </w:pPr>
      <w:r w:rsidRPr="00A04C3D">
        <w:rPr>
          <w:rFonts w:ascii="Times New Roman" w:hAnsi="Times New Roman"/>
          <w:b/>
        </w:rPr>
        <w:t xml:space="preserve">Rhona Parry Comments dated June 25, 2024 </w:t>
      </w:r>
      <w:r w:rsidRPr="00A04C3D">
        <w:rPr>
          <w:rFonts w:ascii="Times New Roman" w:hAnsi="Times New Roman"/>
          <w:b/>
        </w:rPr>
        <w:br/>
        <w:t>Information Reporting by Applicable Large Employers on Health Insurance Coverage Offered Under Employer-Sponsored Plans.</w:t>
      </w:r>
    </w:p>
    <w:p w:rsidR="00A04C3D" w:rsidRPr="00A04C3D" w:rsidP="00A04C3D" w14:paraId="043A397C" w14:textId="77777777">
      <w:pPr>
        <w:ind w:left="720"/>
        <w:rPr>
          <w:rFonts w:ascii="Times New Roman" w:hAnsi="Times New Roman"/>
          <w:bCs/>
        </w:rPr>
      </w:pPr>
    </w:p>
    <w:tbl>
      <w:tblPr>
        <w:tblStyle w:val="TableGrid"/>
        <w:tblW w:w="8640" w:type="dxa"/>
        <w:tblInd w:w="715" w:type="dxa"/>
        <w:tblLayout w:type="fixed"/>
        <w:tblLook w:val="04A0"/>
      </w:tblPr>
      <w:tblGrid>
        <w:gridCol w:w="1350"/>
        <w:gridCol w:w="2340"/>
        <w:gridCol w:w="4950"/>
      </w:tblGrid>
      <w:tr w14:paraId="237DF598" w14:textId="77777777" w:rsidTr="002E4753">
        <w:tblPrEx>
          <w:tblW w:w="8640" w:type="dxa"/>
          <w:tblInd w:w="715" w:type="dxa"/>
          <w:tblLayout w:type="fixed"/>
          <w:tblLook w:val="04A0"/>
        </w:tblPrEx>
        <w:tc>
          <w:tcPr>
            <w:tcW w:w="1350" w:type="dxa"/>
          </w:tcPr>
          <w:p w:rsidR="00A04C3D" w:rsidRPr="00A04C3D" w:rsidP="002E4753" w14:paraId="48BBFB20" w14:textId="77777777">
            <w:pPr>
              <w:rPr>
                <w:rFonts w:ascii="Times New Roman" w:hAnsi="Times New Roman"/>
                <w:b/>
              </w:rPr>
            </w:pPr>
            <w:r w:rsidRPr="00A04C3D">
              <w:rPr>
                <w:rFonts w:ascii="Times New Roman" w:hAnsi="Times New Roman"/>
                <w:b/>
              </w:rPr>
              <w:t>Comment</w:t>
            </w:r>
          </w:p>
          <w:p w:rsidR="00A04C3D" w:rsidRPr="00A04C3D" w:rsidP="002E4753" w14:paraId="6E9DD37D" w14:textId="77777777">
            <w:pPr>
              <w:rPr>
                <w:rFonts w:ascii="Times New Roman" w:hAnsi="Times New Roman"/>
                <w:b/>
              </w:rPr>
            </w:pPr>
            <w:r w:rsidRPr="00A04C3D">
              <w:rPr>
                <w:rFonts w:ascii="Times New Roman" w:hAnsi="Times New Roman"/>
                <w:b/>
              </w:rPr>
              <w:t>Number</w:t>
            </w:r>
          </w:p>
        </w:tc>
        <w:tc>
          <w:tcPr>
            <w:tcW w:w="2340" w:type="dxa"/>
          </w:tcPr>
          <w:p w:rsidR="00A04C3D" w:rsidRPr="00A04C3D" w:rsidP="002E4753" w14:paraId="73D1D8CD" w14:textId="77777777">
            <w:pPr>
              <w:rPr>
                <w:rFonts w:ascii="Times New Roman" w:hAnsi="Times New Roman"/>
                <w:b/>
              </w:rPr>
            </w:pPr>
            <w:r w:rsidRPr="00A04C3D">
              <w:rPr>
                <w:rFonts w:ascii="Times New Roman" w:hAnsi="Times New Roman"/>
                <w:b/>
              </w:rPr>
              <w:t>Summary of public comment</w:t>
            </w:r>
          </w:p>
        </w:tc>
        <w:tc>
          <w:tcPr>
            <w:tcW w:w="4950" w:type="dxa"/>
          </w:tcPr>
          <w:p w:rsidR="00A04C3D" w:rsidRPr="00A04C3D" w:rsidP="002E4753" w14:paraId="7A261EF1" w14:textId="77777777">
            <w:pPr>
              <w:rPr>
                <w:rFonts w:ascii="Times New Roman" w:hAnsi="Times New Roman"/>
                <w:b/>
              </w:rPr>
            </w:pPr>
            <w:r w:rsidRPr="00A04C3D">
              <w:rPr>
                <w:rFonts w:ascii="Times New Roman" w:hAnsi="Times New Roman"/>
                <w:b/>
              </w:rPr>
              <w:t>IRS response</w:t>
            </w:r>
          </w:p>
        </w:tc>
      </w:tr>
      <w:tr w14:paraId="5BEF4B62" w14:textId="77777777" w:rsidTr="002E4753">
        <w:tblPrEx>
          <w:tblW w:w="8640" w:type="dxa"/>
          <w:tblInd w:w="715" w:type="dxa"/>
          <w:tblLayout w:type="fixed"/>
          <w:tblLook w:val="04A0"/>
        </w:tblPrEx>
        <w:tc>
          <w:tcPr>
            <w:tcW w:w="1350" w:type="dxa"/>
          </w:tcPr>
          <w:p w:rsidR="00A04C3D" w:rsidRPr="00A04C3D" w:rsidP="002E4753" w14:paraId="32438D61" w14:textId="72227384">
            <w:pPr>
              <w:rPr>
                <w:rFonts w:ascii="Times New Roman" w:hAnsi="Times New Roman"/>
                <w:bCs/>
              </w:rPr>
            </w:pPr>
            <w:r>
              <w:rPr>
                <w:rFonts w:ascii="Times New Roman" w:hAnsi="Times New Roman"/>
                <w:bCs/>
              </w:rPr>
              <w:t>1.</w:t>
            </w:r>
          </w:p>
        </w:tc>
        <w:tc>
          <w:tcPr>
            <w:tcW w:w="2340" w:type="dxa"/>
          </w:tcPr>
          <w:p w:rsidR="00A04C3D" w:rsidRPr="00A04C3D" w:rsidP="002E4753" w14:paraId="64938ED0" w14:textId="41184AD8">
            <w:pPr>
              <w:rPr>
                <w:rFonts w:ascii="Times New Roman" w:hAnsi="Times New Roman"/>
                <w:bCs/>
              </w:rPr>
            </w:pPr>
            <w:r w:rsidRPr="00A04C3D">
              <w:rPr>
                <w:rFonts w:ascii="Times New Roman" w:hAnsi="Times New Roman"/>
                <w:bCs/>
              </w:rPr>
              <w:t>Allow for the electronic delivery of Forms 1095-B and 1095-C, also increase enforcement of current regulations regarding applicable penalties</w:t>
            </w:r>
            <w:r w:rsidR="002E4753">
              <w:rPr>
                <w:rFonts w:ascii="Times New Roman" w:hAnsi="Times New Roman"/>
                <w:bCs/>
              </w:rPr>
              <w:t>.</w:t>
            </w:r>
            <w:r w:rsidRPr="00A04C3D">
              <w:rPr>
                <w:rFonts w:ascii="Times New Roman" w:hAnsi="Times New Roman"/>
                <w:bCs/>
              </w:rPr>
              <w:t xml:space="preserve"> </w:t>
            </w:r>
          </w:p>
        </w:tc>
        <w:tc>
          <w:tcPr>
            <w:tcW w:w="4950" w:type="dxa"/>
          </w:tcPr>
          <w:p w:rsidR="00A04C3D" w:rsidRPr="00A04C3D" w:rsidP="002E4753" w14:paraId="0BDAB3D5" w14:textId="77777777">
            <w:pPr>
              <w:rPr>
                <w:rFonts w:ascii="Times New Roman" w:hAnsi="Times New Roman"/>
                <w:bCs/>
              </w:rPr>
            </w:pPr>
            <w:r w:rsidRPr="00A04C3D">
              <w:rPr>
                <w:rFonts w:ascii="Times New Roman" w:hAnsi="Times New Roman"/>
                <w:bCs/>
              </w:rPr>
              <w:t>Regarding Forms 1095-B, the current regulations under section 6055 already provide an alternative manner for a reporting entity to timely furnish Forms 1095–B to responsible individuals, which allows reporting entities to minimize their production and distribution costs.</w:t>
            </w:r>
            <w:r w:rsidRPr="00A04C3D">
              <w:rPr>
                <w:rFonts w:ascii="Times New Roman" w:hAnsi="Times New Roman"/>
                <w:bCs/>
                <w:i/>
                <w:iCs/>
              </w:rPr>
              <w:t xml:space="preserve"> See </w:t>
            </w:r>
            <w:r w:rsidRPr="00A04C3D">
              <w:rPr>
                <w:rFonts w:ascii="Times New Roman" w:hAnsi="Times New Roman"/>
                <w:bCs/>
              </w:rPr>
              <w:t xml:space="preserve">Treas. Reg. § 1.6055–1(g)(4)(ii)(B). Additionally, there are already procedures that allow electronic furnishing of these forms as long as the recipients have provided proper consent. </w:t>
            </w:r>
            <w:r w:rsidRPr="00A04C3D">
              <w:rPr>
                <w:rFonts w:ascii="Times New Roman" w:hAnsi="Times New Roman"/>
                <w:bCs/>
                <w:i/>
                <w:iCs/>
              </w:rPr>
              <w:t>See</w:t>
            </w:r>
            <w:r w:rsidRPr="00A04C3D">
              <w:rPr>
                <w:rFonts w:ascii="Times New Roman" w:hAnsi="Times New Roman"/>
                <w:bCs/>
              </w:rPr>
              <w:t xml:space="preserve"> Treas. Reg. §§ 1.6055–2 &amp; 301.6056-2.</w:t>
            </w:r>
          </w:p>
          <w:p w:rsidR="00A04C3D" w:rsidRPr="00A04C3D" w:rsidP="00A04C3D" w14:paraId="6031A5EE" w14:textId="77777777">
            <w:pPr>
              <w:ind w:left="720"/>
              <w:rPr>
                <w:rFonts w:ascii="Times New Roman" w:hAnsi="Times New Roman"/>
                <w:bCs/>
              </w:rPr>
            </w:pPr>
          </w:p>
          <w:p w:rsidR="00A04C3D" w:rsidRPr="00A04C3D" w:rsidP="002E4753" w14:paraId="6BB77419" w14:textId="77777777">
            <w:pPr>
              <w:rPr>
                <w:rFonts w:ascii="Times New Roman" w:hAnsi="Times New Roman"/>
                <w:bCs/>
              </w:rPr>
            </w:pPr>
            <w:r w:rsidRPr="00A04C3D">
              <w:rPr>
                <w:rFonts w:ascii="Times New Roman" w:hAnsi="Times New Roman"/>
                <w:bCs/>
              </w:rPr>
              <w:t>Regarding Forms 1095-C, neither the Tax Cuts and Jobs Act (TCJA) nor any other change in Federal law affects the employer shared responsibility provisions of section 4980H or the need for certain full-time employees to have information about their coverage offer to help determine eligibility for the premium tax credit under section 36B. Because the primary purpose for furnishing Form 1095–C is distinct from the primary purpose for furnishing Form 1095–B and was not affected by the changes made by the TCJA, the Treasury Department and the IRS previously concluded that it is not appropriate to amend the regulations under section 6056 to extend the alternative manner of furnishing rule to ALEs with regard to their full-time employees.</w:t>
            </w:r>
          </w:p>
          <w:p w:rsidR="00A04C3D" w:rsidRPr="00A04C3D" w:rsidP="00A04C3D" w14:paraId="77EDDEB6" w14:textId="77777777">
            <w:pPr>
              <w:ind w:left="720"/>
              <w:rPr>
                <w:rFonts w:ascii="Times New Roman" w:hAnsi="Times New Roman"/>
                <w:bCs/>
              </w:rPr>
            </w:pPr>
          </w:p>
          <w:p w:rsidR="00A04C3D" w:rsidRPr="00A04C3D" w:rsidP="002E4753" w14:paraId="5A1E6AAD" w14:textId="4F4EFA3F">
            <w:pPr>
              <w:rPr>
                <w:rFonts w:ascii="Times New Roman" w:hAnsi="Times New Roman"/>
                <w:bCs/>
              </w:rPr>
            </w:pPr>
            <w:r w:rsidRPr="00A04C3D">
              <w:rPr>
                <w:rFonts w:ascii="Times New Roman" w:hAnsi="Times New Roman"/>
                <w:bCs/>
              </w:rPr>
              <w:t>Enforcement activities and penalties are outside the scope of the request for comments on this information collection.</w:t>
            </w:r>
          </w:p>
        </w:tc>
      </w:tr>
      <w:tr w14:paraId="639B26FE" w14:textId="77777777" w:rsidTr="002E4753">
        <w:tblPrEx>
          <w:tblW w:w="8640" w:type="dxa"/>
          <w:tblInd w:w="715" w:type="dxa"/>
          <w:tblLayout w:type="fixed"/>
          <w:tblLook w:val="04A0"/>
        </w:tblPrEx>
        <w:trPr>
          <w:trHeight w:val="116"/>
        </w:trPr>
        <w:tc>
          <w:tcPr>
            <w:tcW w:w="1350" w:type="dxa"/>
          </w:tcPr>
          <w:p w:rsidR="00A04C3D" w:rsidRPr="00A04C3D" w:rsidP="002E4753" w14:paraId="062BD4F5" w14:textId="2891120B">
            <w:pPr>
              <w:rPr>
                <w:rFonts w:ascii="Times New Roman" w:hAnsi="Times New Roman"/>
                <w:bCs/>
              </w:rPr>
            </w:pPr>
            <w:r>
              <w:rPr>
                <w:rFonts w:ascii="Times New Roman" w:hAnsi="Times New Roman"/>
                <w:bCs/>
              </w:rPr>
              <w:t>2.</w:t>
            </w:r>
          </w:p>
        </w:tc>
        <w:tc>
          <w:tcPr>
            <w:tcW w:w="2340" w:type="dxa"/>
          </w:tcPr>
          <w:p w:rsidR="002E4753" w:rsidRPr="00A04C3D" w:rsidP="002E4753" w14:paraId="5A957320" w14:textId="2C0823B7">
            <w:pPr>
              <w:rPr>
                <w:rFonts w:ascii="Times New Roman" w:hAnsi="Times New Roman"/>
                <w:bCs/>
              </w:rPr>
            </w:pPr>
            <w:r w:rsidRPr="00A04C3D">
              <w:rPr>
                <w:rFonts w:ascii="Times New Roman" w:hAnsi="Times New Roman"/>
                <w:bCs/>
              </w:rPr>
              <w:t>Removal of furnishment requirement, which will expedite issuance of 226-J letters and allow for validation of Social Security Numbers to decrease large volume of “Accepted with Filing Error” each year.</w:t>
            </w:r>
          </w:p>
        </w:tc>
        <w:tc>
          <w:tcPr>
            <w:tcW w:w="4950" w:type="dxa"/>
          </w:tcPr>
          <w:p w:rsidR="00A04C3D" w:rsidRPr="00A04C3D" w:rsidP="002E4753" w14:paraId="326E6E57" w14:textId="77777777">
            <w:pPr>
              <w:rPr>
                <w:rFonts w:ascii="Times New Roman" w:hAnsi="Times New Roman"/>
                <w:bCs/>
              </w:rPr>
            </w:pPr>
            <w:r w:rsidRPr="00A04C3D">
              <w:rPr>
                <w:rFonts w:ascii="Times New Roman" w:hAnsi="Times New Roman"/>
                <w:bCs/>
              </w:rPr>
              <w:t>See note above regarding furnishing requirements.</w:t>
            </w:r>
          </w:p>
          <w:p w:rsidR="00A04C3D" w:rsidRPr="00A04C3D" w:rsidP="00A04C3D" w14:paraId="518BBFAB" w14:textId="77777777">
            <w:pPr>
              <w:ind w:left="720"/>
              <w:rPr>
                <w:rFonts w:ascii="Times New Roman" w:hAnsi="Times New Roman"/>
                <w:bCs/>
              </w:rPr>
            </w:pPr>
          </w:p>
          <w:p w:rsidR="00A04C3D" w:rsidRPr="00A04C3D" w:rsidP="002E4753" w14:paraId="7944E892" w14:textId="77777777">
            <w:pPr>
              <w:rPr>
                <w:rFonts w:ascii="Times New Roman" w:hAnsi="Times New Roman"/>
                <w:bCs/>
              </w:rPr>
            </w:pPr>
            <w:r w:rsidRPr="00A04C3D">
              <w:rPr>
                <w:rFonts w:ascii="Times New Roman" w:hAnsi="Times New Roman"/>
                <w:bCs/>
              </w:rPr>
              <w:t>The IRS has considered and declines to implement this suggestion.</w:t>
            </w:r>
          </w:p>
        </w:tc>
      </w:tr>
      <w:tr w14:paraId="28AFED51" w14:textId="77777777" w:rsidTr="002E4753">
        <w:tblPrEx>
          <w:tblW w:w="8640" w:type="dxa"/>
          <w:tblInd w:w="715" w:type="dxa"/>
          <w:tblLayout w:type="fixed"/>
          <w:tblLook w:val="04A0"/>
        </w:tblPrEx>
        <w:trPr>
          <w:trHeight w:val="116"/>
        </w:trPr>
        <w:tc>
          <w:tcPr>
            <w:tcW w:w="1350" w:type="dxa"/>
          </w:tcPr>
          <w:p w:rsidR="00A04C3D" w:rsidRPr="00A04C3D" w:rsidP="002E4753" w14:paraId="5233C526" w14:textId="737D01F6">
            <w:pPr>
              <w:rPr>
                <w:rFonts w:ascii="Times New Roman" w:hAnsi="Times New Roman"/>
                <w:bCs/>
              </w:rPr>
            </w:pPr>
            <w:r>
              <w:rPr>
                <w:rFonts w:ascii="Times New Roman" w:hAnsi="Times New Roman"/>
                <w:bCs/>
              </w:rPr>
              <w:t>3.</w:t>
            </w:r>
          </w:p>
        </w:tc>
        <w:tc>
          <w:tcPr>
            <w:tcW w:w="2340" w:type="dxa"/>
          </w:tcPr>
          <w:p w:rsidR="002E4753" w:rsidRPr="00A04C3D" w:rsidP="002E4753" w14:paraId="271F2BB5" w14:textId="144812DB">
            <w:pPr>
              <w:rPr>
                <w:rFonts w:ascii="Times New Roman" w:hAnsi="Times New Roman"/>
                <w:bCs/>
              </w:rPr>
            </w:pPr>
            <w:r w:rsidRPr="00A04C3D">
              <w:rPr>
                <w:rFonts w:ascii="Times New Roman" w:hAnsi="Times New Roman"/>
                <w:bCs/>
              </w:rPr>
              <w:t xml:space="preserve">Adopt rules and regulations that allow for the continued filing of an XML file but remove requirement to furnish individual forms due to burden, except provide an </w:t>
            </w:r>
            <w:r w:rsidRPr="00A04C3D">
              <w:rPr>
                <w:rFonts w:ascii="Times New Roman" w:hAnsi="Times New Roman"/>
                <w:bCs/>
              </w:rPr>
              <w:t>electronic copy in the event an employee requests a copy.</w:t>
            </w:r>
          </w:p>
        </w:tc>
        <w:tc>
          <w:tcPr>
            <w:tcW w:w="4950" w:type="dxa"/>
          </w:tcPr>
          <w:p w:rsidR="00A04C3D" w:rsidRPr="00A04C3D" w:rsidP="002E4753" w14:paraId="71DC7D9E" w14:textId="77777777">
            <w:pPr>
              <w:rPr>
                <w:rFonts w:ascii="Times New Roman" w:hAnsi="Times New Roman"/>
                <w:bCs/>
              </w:rPr>
            </w:pPr>
            <w:r w:rsidRPr="00A04C3D">
              <w:rPr>
                <w:rFonts w:ascii="Times New Roman" w:hAnsi="Times New Roman"/>
                <w:bCs/>
              </w:rPr>
              <w:t>See note above regarding furnishing requirements.</w:t>
            </w:r>
          </w:p>
          <w:p w:rsidR="00A04C3D" w:rsidRPr="00A04C3D" w:rsidP="00A04C3D" w14:paraId="32CBFF73" w14:textId="77777777">
            <w:pPr>
              <w:ind w:left="720"/>
              <w:rPr>
                <w:rFonts w:ascii="Times New Roman" w:hAnsi="Times New Roman"/>
                <w:bCs/>
              </w:rPr>
            </w:pPr>
          </w:p>
          <w:p w:rsidR="00A04C3D" w:rsidRPr="00A04C3D" w:rsidP="002E4753" w14:paraId="5713ABBA" w14:textId="77777777">
            <w:pPr>
              <w:rPr>
                <w:rFonts w:ascii="Times New Roman" w:hAnsi="Times New Roman"/>
                <w:bCs/>
              </w:rPr>
            </w:pPr>
            <w:r w:rsidRPr="00A04C3D">
              <w:rPr>
                <w:rFonts w:ascii="Times New Roman" w:hAnsi="Times New Roman"/>
                <w:bCs/>
              </w:rPr>
              <w:t>The IRS has considered and declines to implement this suggestion.</w:t>
            </w:r>
          </w:p>
        </w:tc>
      </w:tr>
      <w:tr w14:paraId="40F9D15E" w14:textId="77777777" w:rsidTr="002E4753">
        <w:tblPrEx>
          <w:tblW w:w="8640" w:type="dxa"/>
          <w:tblInd w:w="715" w:type="dxa"/>
          <w:tblLayout w:type="fixed"/>
          <w:tblLook w:val="04A0"/>
        </w:tblPrEx>
        <w:trPr>
          <w:trHeight w:val="116"/>
        </w:trPr>
        <w:tc>
          <w:tcPr>
            <w:tcW w:w="1350" w:type="dxa"/>
          </w:tcPr>
          <w:p w:rsidR="00A04C3D" w:rsidRPr="00A04C3D" w:rsidP="002E4753" w14:paraId="003001BD" w14:textId="6803CA14">
            <w:pPr>
              <w:rPr>
                <w:rFonts w:ascii="Times New Roman" w:hAnsi="Times New Roman"/>
                <w:bCs/>
              </w:rPr>
            </w:pPr>
            <w:r>
              <w:rPr>
                <w:rFonts w:ascii="Times New Roman" w:hAnsi="Times New Roman"/>
                <w:bCs/>
              </w:rPr>
              <w:t>4.</w:t>
            </w:r>
          </w:p>
        </w:tc>
        <w:tc>
          <w:tcPr>
            <w:tcW w:w="2340" w:type="dxa"/>
          </w:tcPr>
          <w:p w:rsidR="002E4753" w:rsidRPr="00A04C3D" w:rsidP="002E4753" w14:paraId="4CBF63CF" w14:textId="1C9B7E46">
            <w:pPr>
              <w:rPr>
                <w:rFonts w:ascii="Times New Roman" w:hAnsi="Times New Roman"/>
                <w:bCs/>
              </w:rPr>
            </w:pPr>
            <w:r w:rsidRPr="00A04C3D">
              <w:rPr>
                <w:rFonts w:ascii="Times New Roman" w:hAnsi="Times New Roman"/>
                <w:bCs/>
              </w:rPr>
              <w:t xml:space="preserve">Eliminating furnishment requirements would result in a notable cost savings for employers’ reporting obligations. </w:t>
            </w:r>
          </w:p>
        </w:tc>
        <w:tc>
          <w:tcPr>
            <w:tcW w:w="4950" w:type="dxa"/>
          </w:tcPr>
          <w:p w:rsidR="00A04C3D" w:rsidRPr="00A04C3D" w:rsidP="002E4753" w14:paraId="6564E639" w14:textId="77777777">
            <w:pPr>
              <w:rPr>
                <w:rFonts w:ascii="Times New Roman" w:hAnsi="Times New Roman"/>
                <w:bCs/>
              </w:rPr>
            </w:pPr>
            <w:r w:rsidRPr="00A04C3D">
              <w:rPr>
                <w:rFonts w:ascii="Times New Roman" w:hAnsi="Times New Roman"/>
                <w:bCs/>
              </w:rPr>
              <w:t>See note above regarding furnishing requirements.</w:t>
            </w:r>
          </w:p>
          <w:p w:rsidR="00A04C3D" w:rsidRPr="00A04C3D" w:rsidP="00A04C3D" w14:paraId="6AE101C1" w14:textId="77777777">
            <w:pPr>
              <w:ind w:left="720"/>
              <w:rPr>
                <w:rFonts w:ascii="Times New Roman" w:hAnsi="Times New Roman"/>
                <w:bCs/>
              </w:rPr>
            </w:pPr>
          </w:p>
          <w:p w:rsidR="00A04C3D" w:rsidRPr="00A04C3D" w:rsidP="002E4753" w14:paraId="550D3C47" w14:textId="77777777">
            <w:pPr>
              <w:rPr>
                <w:rFonts w:ascii="Times New Roman" w:hAnsi="Times New Roman"/>
                <w:bCs/>
              </w:rPr>
            </w:pPr>
            <w:r w:rsidRPr="00A04C3D">
              <w:rPr>
                <w:rFonts w:ascii="Times New Roman" w:hAnsi="Times New Roman"/>
                <w:bCs/>
              </w:rPr>
              <w:t>The IRS has considered and declines to implement this suggestion.</w:t>
            </w:r>
          </w:p>
          <w:p w:rsidR="00A04C3D" w:rsidRPr="00A04C3D" w:rsidP="00A04C3D" w14:paraId="77CE50AC" w14:textId="77777777">
            <w:pPr>
              <w:ind w:left="720"/>
              <w:rPr>
                <w:rFonts w:ascii="Times New Roman" w:hAnsi="Times New Roman"/>
                <w:bCs/>
              </w:rPr>
            </w:pPr>
          </w:p>
        </w:tc>
      </w:tr>
    </w:tbl>
    <w:p w:rsidR="00A04C3D" w:rsidRPr="00A04C3D" w:rsidP="00A04C3D" w14:paraId="4AE1D8CB" w14:textId="77777777">
      <w:pPr>
        <w:ind w:left="720"/>
        <w:rPr>
          <w:rFonts w:ascii="Times New Roman" w:hAnsi="Times New Roman"/>
          <w:bCs/>
        </w:rPr>
      </w:pPr>
    </w:p>
    <w:p w:rsidR="00812555" w:rsidRPr="008B1645" w14:paraId="07AD96F2"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rsidRPr="008B164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7C41D0" w:rsidRPr="0069009F" w:rsidP="007C41D0" w14:paraId="3794F6C5" w14:textId="080536D6">
      <w:pPr>
        <w:widowControl/>
        <w:ind w:left="720"/>
        <w:rPr>
          <w:rFonts w:ascii="Times New Roman" w:hAnsi="Times New Roman"/>
        </w:rPr>
      </w:pPr>
      <w:r w:rsidRPr="007B4A04">
        <w:rPr>
          <w:rFonts w:ascii="Times New Roman" w:hAnsi="Times New Roman"/>
        </w:rPr>
        <w:t>A privacy impact assessment (PIA) has been conducted for information collected under this request as part of the “Affordable Care Act (ACA)” system and a Privacy Act System of Records notice (SORN) has been issued for this system under; IRS 24.030</w:t>
      </w:r>
      <w:r w:rsidR="0069009F">
        <w:rPr>
          <w:rFonts w:ascii="Times New Roman" w:hAnsi="Times New Roman"/>
        </w:rPr>
        <w:t xml:space="preserve"> </w:t>
      </w:r>
      <w:r w:rsidRPr="007B4A04" w:rsidR="0069009F">
        <w:rPr>
          <w:rFonts w:ascii="Times New Roman" w:hAnsi="Times New Roman"/>
        </w:rPr>
        <w:t xml:space="preserve">- </w:t>
      </w:r>
      <w:r w:rsidR="0069009F">
        <w:rPr>
          <w:rFonts w:ascii="Times New Roman" w:hAnsi="Times New Roman"/>
        </w:rPr>
        <w:t>Individual</w:t>
      </w:r>
      <w:r w:rsidRPr="007B4A04">
        <w:rPr>
          <w:rFonts w:ascii="Times New Roman" w:hAnsi="Times New Roman"/>
        </w:rPr>
        <w:t xml:space="preserve"> Master File, IRS 24.046</w:t>
      </w:r>
      <w:r w:rsidR="0069009F">
        <w:rPr>
          <w:rFonts w:ascii="Times New Roman" w:hAnsi="Times New Roman"/>
        </w:rPr>
        <w:t xml:space="preserve"> </w:t>
      </w:r>
      <w:r w:rsidRPr="007B4A04">
        <w:rPr>
          <w:rFonts w:ascii="Times New Roman" w:hAnsi="Times New Roman"/>
        </w:rPr>
        <w:t>-</w:t>
      </w:r>
      <w:r w:rsidR="0069009F">
        <w:rPr>
          <w:rFonts w:ascii="Times New Roman" w:hAnsi="Times New Roman"/>
        </w:rPr>
        <w:t xml:space="preserve"> </w:t>
      </w:r>
      <w:r w:rsidRPr="007B4A04">
        <w:rPr>
          <w:rFonts w:ascii="Times New Roman" w:hAnsi="Times New Roman"/>
        </w:rPr>
        <w:t>Customer Account Data Engine Business Master File, and IRS 34.037</w:t>
      </w:r>
      <w:r w:rsidR="0069009F">
        <w:rPr>
          <w:rFonts w:ascii="Times New Roman" w:hAnsi="Times New Roman"/>
        </w:rPr>
        <w:t xml:space="preserve"> </w:t>
      </w:r>
      <w:r w:rsidRPr="007B4A04">
        <w:rPr>
          <w:rFonts w:ascii="Times New Roman" w:hAnsi="Times New Roman"/>
        </w:rPr>
        <w:t xml:space="preserve">- Audit Trail and Security Records System.  The </w:t>
      </w:r>
      <w:r w:rsidRPr="007D3BD9" w:rsidR="007D3BD9">
        <w:rPr>
          <w:rFonts w:ascii="Times New Roman" w:hAnsi="Times New Roman"/>
        </w:rPr>
        <w:t>Internal Revenue Service</w:t>
      </w:r>
      <w:r w:rsidR="007D3BD9">
        <w:rPr>
          <w:rFonts w:ascii="Times New Roman" w:hAnsi="Times New Roman"/>
        </w:rPr>
        <w:t xml:space="preserve"> </w:t>
      </w:r>
      <w:r w:rsidRPr="007B4A04" w:rsidR="007E17FB">
        <w:rPr>
          <w:rFonts w:ascii="Times New Roman" w:hAnsi="Times New Roman"/>
        </w:rPr>
        <w:t>PIA</w:t>
      </w:r>
      <w:r w:rsidR="007D3BD9">
        <w:rPr>
          <w:rFonts w:ascii="Times New Roman" w:hAnsi="Times New Roman"/>
        </w:rPr>
        <w:t>s</w:t>
      </w:r>
      <w:r w:rsidRPr="007B4A04">
        <w:rPr>
          <w:rFonts w:ascii="Times New Roman" w:hAnsi="Times New Roman"/>
        </w:rPr>
        <w:t xml:space="preserve"> can be found at </w:t>
      </w:r>
      <w:hyperlink r:id="rId4" w:history="1">
        <w:r w:rsidRPr="0069009F" w:rsidR="0069009F">
          <w:rPr>
            <w:rStyle w:val="Hyperlink"/>
            <w:rFonts w:ascii="Times New Roman" w:hAnsi="Times New Roman"/>
          </w:rPr>
          <w:t>https://www.irs.gov/uac/Privacy-Impact-Assessments-PIA</w:t>
        </w:r>
      </w:hyperlink>
      <w:r w:rsidRPr="0069009F" w:rsidR="0069009F">
        <w:rPr>
          <w:rFonts w:ascii="Times New Roman" w:hAnsi="Times New Roman"/>
        </w:rPr>
        <w:t>.</w:t>
      </w:r>
    </w:p>
    <w:p w:rsidR="0069009F" w:rsidRPr="007B4A04" w:rsidP="007C41D0" w14:paraId="0F21A64B" w14:textId="77777777">
      <w:pPr>
        <w:widowControl/>
        <w:ind w:left="720"/>
        <w:rPr>
          <w:rFonts w:ascii="Times New Roman" w:hAnsi="Times New Roman"/>
        </w:rPr>
      </w:pPr>
    </w:p>
    <w:p w:rsidR="00B21FCD" w:rsidP="00B21FCD" w14:paraId="68CBBB75" w14:textId="3DA8FB8F">
      <w:pPr>
        <w:widowControl/>
        <w:ind w:left="720"/>
        <w:rPr>
          <w:rFonts w:ascii="Times New Roman" w:hAnsi="Times New Roman"/>
        </w:rPr>
      </w:pPr>
      <w:r w:rsidRPr="007B4A04">
        <w:rPr>
          <w:rFonts w:ascii="Times New Roman" w:hAnsi="Times New Roman"/>
        </w:rPr>
        <w:t>Title 26 U</w:t>
      </w:r>
      <w:r w:rsidR="0069009F">
        <w:rPr>
          <w:rFonts w:ascii="Times New Roman" w:hAnsi="Times New Roman"/>
        </w:rPr>
        <w:t>.</w:t>
      </w:r>
      <w:r w:rsidRPr="007B4A04">
        <w:rPr>
          <w:rFonts w:ascii="Times New Roman" w:hAnsi="Times New Roman"/>
        </w:rPr>
        <w:t>S</w:t>
      </w:r>
      <w:r w:rsidR="0069009F">
        <w:rPr>
          <w:rFonts w:ascii="Times New Roman" w:hAnsi="Times New Roman"/>
        </w:rPr>
        <w:t>.</w:t>
      </w:r>
      <w:r w:rsidRPr="007B4A04">
        <w:rPr>
          <w:rFonts w:ascii="Times New Roman" w:hAnsi="Times New Roman"/>
        </w:rPr>
        <w:t>C</w:t>
      </w:r>
      <w:r w:rsidR="0069009F">
        <w:rPr>
          <w:rFonts w:ascii="Times New Roman" w:hAnsi="Times New Roman"/>
        </w:rPr>
        <w:t>.</w:t>
      </w:r>
      <w:r w:rsidRPr="007B4A04">
        <w:rPr>
          <w:rFonts w:ascii="Times New Roman" w:hAnsi="Times New Roman"/>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Pr>
          <w:rFonts w:ascii="Times New Roman" w:hAnsi="Times New Roman"/>
        </w:rPr>
        <w:t>.</w:t>
      </w:r>
    </w:p>
    <w:p w:rsidR="007C41D0" w:rsidRPr="007B4A04" w:rsidP="007C41D0" w14:paraId="7E1B8EFD" w14:textId="77777777">
      <w:pPr>
        <w:widowControl/>
        <w:rPr>
          <w:rFonts w:ascii="Times New Roman" w:hAnsi="Times New Roman"/>
        </w:rPr>
      </w:pP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414"/>
        <w:gridCol w:w="1341"/>
        <w:gridCol w:w="1255"/>
        <w:gridCol w:w="1316"/>
        <w:gridCol w:w="1078"/>
        <w:gridCol w:w="1206"/>
      </w:tblGrid>
      <w:tr w14:paraId="7C39481E" w14:textId="77777777" w:rsidTr="002F1F88">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77" w:type="dxa"/>
            <w:shd w:val="clear" w:color="auto" w:fill="auto"/>
            <w:vAlign w:val="bottom"/>
          </w:tcPr>
          <w:p w:rsidR="00F51090" w:rsidRPr="002F1F88" w:rsidP="00E022EC" w14:paraId="1388A3A7"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Authority</w:t>
            </w:r>
          </w:p>
        </w:tc>
        <w:tc>
          <w:tcPr>
            <w:tcW w:w="1414" w:type="dxa"/>
            <w:vAlign w:val="bottom"/>
          </w:tcPr>
          <w:p w:rsidR="00F51090" w:rsidRPr="002F1F88" w:rsidP="00E022EC" w14:paraId="7BFB067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Description</w:t>
            </w:r>
          </w:p>
        </w:tc>
        <w:tc>
          <w:tcPr>
            <w:tcW w:w="1341" w:type="dxa"/>
            <w:vAlign w:val="bottom"/>
          </w:tcPr>
          <w:p w:rsidR="00F51090" w:rsidRPr="002F1F88" w:rsidP="00E022EC" w14:paraId="68352541"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of Respondents</w:t>
            </w:r>
          </w:p>
        </w:tc>
        <w:tc>
          <w:tcPr>
            <w:tcW w:w="1255" w:type="dxa"/>
            <w:vAlign w:val="bottom"/>
          </w:tcPr>
          <w:p w:rsidR="00F51090" w:rsidRPr="002F1F88" w:rsidP="00E022EC" w14:paraId="59E316D6"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Responses per Respondent</w:t>
            </w:r>
          </w:p>
        </w:tc>
        <w:tc>
          <w:tcPr>
            <w:tcW w:w="1316" w:type="dxa"/>
            <w:shd w:val="clear" w:color="auto" w:fill="auto"/>
            <w:vAlign w:val="bottom"/>
          </w:tcPr>
          <w:p w:rsidR="00F51090" w:rsidRPr="002F1F88" w:rsidP="00E022EC" w14:paraId="77F002FB"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Annual Responses</w:t>
            </w:r>
          </w:p>
        </w:tc>
        <w:tc>
          <w:tcPr>
            <w:tcW w:w="1078" w:type="dxa"/>
            <w:vAlign w:val="bottom"/>
          </w:tcPr>
          <w:p w:rsidR="00F51090" w:rsidRPr="002F1F88" w:rsidP="00E022EC" w14:paraId="4DAF3EF5"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Hours per Response</w:t>
            </w:r>
          </w:p>
        </w:tc>
        <w:tc>
          <w:tcPr>
            <w:tcW w:w="1206" w:type="dxa"/>
            <w:shd w:val="clear" w:color="auto" w:fill="auto"/>
            <w:vAlign w:val="bottom"/>
          </w:tcPr>
          <w:p w:rsidR="00F51090" w:rsidRPr="002F1F88" w:rsidP="00E022EC" w14:paraId="570F2CD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Total Burden</w:t>
            </w:r>
          </w:p>
        </w:tc>
      </w:tr>
      <w:tr w14:paraId="04D65013" w14:textId="77777777" w:rsidTr="002F1F88">
        <w:tblPrEx>
          <w:tblW w:w="8687" w:type="dxa"/>
          <w:tblInd w:w="715" w:type="dxa"/>
          <w:tblLayout w:type="fixed"/>
          <w:tblLook w:val="04A0"/>
        </w:tblPrEx>
        <w:tc>
          <w:tcPr>
            <w:tcW w:w="1077" w:type="dxa"/>
            <w:shd w:val="clear" w:color="auto" w:fill="auto"/>
            <w:vAlign w:val="bottom"/>
          </w:tcPr>
          <w:p w:rsidR="00F51090" w:rsidRPr="002F1F88" w:rsidP="00E022EC" w14:paraId="3C909053" w14:textId="1F47A033">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IRC </w:t>
            </w:r>
            <w:r w:rsidRPr="002F1F88" w:rsidR="00276ED4">
              <w:rPr>
                <w:rFonts w:ascii="Times New Roman" w:hAnsi="Times New Roman"/>
                <w:sz w:val="22"/>
                <w:szCs w:val="22"/>
              </w:rPr>
              <w:t xml:space="preserve">§ </w:t>
            </w:r>
            <w:r w:rsidRPr="002F1F88">
              <w:rPr>
                <w:rFonts w:ascii="Times New Roman" w:hAnsi="Times New Roman"/>
                <w:sz w:val="22"/>
                <w:szCs w:val="22"/>
              </w:rPr>
              <w:t>6056</w:t>
            </w:r>
          </w:p>
        </w:tc>
        <w:tc>
          <w:tcPr>
            <w:tcW w:w="1414" w:type="dxa"/>
            <w:vAlign w:val="bottom"/>
          </w:tcPr>
          <w:p w:rsidR="00F51090" w:rsidRPr="002F1F88" w:rsidP="00E022EC" w14:paraId="10FD8983"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Form 1094-C</w:t>
            </w:r>
          </w:p>
        </w:tc>
        <w:tc>
          <w:tcPr>
            <w:tcW w:w="1341" w:type="dxa"/>
            <w:vAlign w:val="bottom"/>
          </w:tcPr>
          <w:p w:rsidR="00F51090" w:rsidRPr="002F1F88" w:rsidP="00E022EC" w14:paraId="69911365" w14:textId="1EB5814F">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        </w:t>
            </w:r>
            <w:r w:rsidRPr="002F1F88" w:rsidR="00AD183B">
              <w:rPr>
                <w:rFonts w:ascii="Times New Roman" w:hAnsi="Times New Roman"/>
                <w:sz w:val="22"/>
                <w:szCs w:val="22"/>
              </w:rPr>
              <w:t>590</w:t>
            </w:r>
            <w:r w:rsidRPr="002F1F88">
              <w:rPr>
                <w:rFonts w:ascii="Times New Roman" w:hAnsi="Times New Roman"/>
                <w:sz w:val="22"/>
                <w:szCs w:val="22"/>
              </w:rPr>
              <w:t>,</w:t>
            </w:r>
            <w:r w:rsidRPr="002F1F88" w:rsidR="00AD183B">
              <w:rPr>
                <w:rFonts w:ascii="Times New Roman" w:hAnsi="Times New Roman"/>
                <w:sz w:val="22"/>
                <w:szCs w:val="22"/>
              </w:rPr>
              <w:t>281</w:t>
            </w:r>
          </w:p>
        </w:tc>
        <w:tc>
          <w:tcPr>
            <w:tcW w:w="1255" w:type="dxa"/>
            <w:vAlign w:val="bottom"/>
          </w:tcPr>
          <w:p w:rsidR="00F51090" w:rsidRPr="002F1F88" w:rsidP="00E022EC" w14:paraId="7DA1FB5B"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w:t>
            </w:r>
          </w:p>
        </w:tc>
        <w:tc>
          <w:tcPr>
            <w:tcW w:w="1316" w:type="dxa"/>
            <w:shd w:val="clear" w:color="auto" w:fill="auto"/>
            <w:vAlign w:val="bottom"/>
          </w:tcPr>
          <w:p w:rsidR="00F51090" w:rsidRPr="002F1F88" w:rsidP="00E022EC" w14:paraId="4A34C0F4" w14:textId="12C74C4A">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       </w:t>
            </w:r>
            <w:r w:rsidRPr="002F1F88" w:rsidR="00AD183B">
              <w:rPr>
                <w:rFonts w:ascii="Times New Roman" w:hAnsi="Times New Roman"/>
                <w:sz w:val="22"/>
                <w:szCs w:val="22"/>
              </w:rPr>
              <w:t>590</w:t>
            </w:r>
            <w:r w:rsidRPr="002F1F88">
              <w:rPr>
                <w:rFonts w:ascii="Times New Roman" w:hAnsi="Times New Roman"/>
                <w:sz w:val="22"/>
                <w:szCs w:val="22"/>
              </w:rPr>
              <w:t>,</w:t>
            </w:r>
            <w:r w:rsidRPr="002F1F88" w:rsidR="00AD183B">
              <w:rPr>
                <w:rFonts w:ascii="Times New Roman" w:hAnsi="Times New Roman"/>
                <w:sz w:val="22"/>
                <w:szCs w:val="22"/>
              </w:rPr>
              <w:t>281</w:t>
            </w:r>
          </w:p>
        </w:tc>
        <w:tc>
          <w:tcPr>
            <w:tcW w:w="1078" w:type="dxa"/>
            <w:vAlign w:val="bottom"/>
          </w:tcPr>
          <w:p w:rsidR="00F51090" w:rsidRPr="002F1F88" w:rsidP="00E022EC" w14:paraId="64DB23E2"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4 hrs.</w:t>
            </w:r>
          </w:p>
        </w:tc>
        <w:tc>
          <w:tcPr>
            <w:tcW w:w="1206" w:type="dxa"/>
            <w:shd w:val="clear" w:color="auto" w:fill="auto"/>
            <w:vAlign w:val="bottom"/>
          </w:tcPr>
          <w:p w:rsidR="00F51090" w:rsidRPr="002F1F88" w:rsidP="00E022EC" w14:paraId="45FC8DBC" w14:textId="5228AF0C">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 </w:t>
            </w:r>
            <w:r w:rsidRPr="002F1F88" w:rsidR="00AD183B">
              <w:rPr>
                <w:rFonts w:ascii="Times New Roman" w:hAnsi="Times New Roman"/>
                <w:sz w:val="22"/>
                <w:szCs w:val="22"/>
              </w:rPr>
              <w:t>2,361,124</w:t>
            </w:r>
          </w:p>
        </w:tc>
      </w:tr>
      <w:tr w14:paraId="7D7D8E7B" w14:textId="77777777" w:rsidTr="002F1F88">
        <w:tblPrEx>
          <w:tblW w:w="8687" w:type="dxa"/>
          <w:tblInd w:w="715" w:type="dxa"/>
          <w:tblLayout w:type="fixed"/>
          <w:tblLook w:val="04A0"/>
        </w:tblPrEx>
        <w:tc>
          <w:tcPr>
            <w:tcW w:w="1077" w:type="dxa"/>
            <w:shd w:val="clear" w:color="auto" w:fill="auto"/>
            <w:vAlign w:val="bottom"/>
          </w:tcPr>
          <w:p w:rsidR="00F51090" w:rsidRPr="002F1F88" w:rsidP="00E022EC" w14:paraId="2CCA9629" w14:textId="77777777">
            <w:pPr>
              <w:keepNext/>
              <w:keepLines/>
              <w:numPr>
                <w:ilvl w:val="12"/>
                <w:numId w:val="0"/>
              </w:numPr>
              <w:jc w:val="center"/>
              <w:rPr>
                <w:rFonts w:ascii="Times New Roman" w:hAnsi="Times New Roman"/>
                <w:sz w:val="22"/>
                <w:szCs w:val="22"/>
              </w:rPr>
            </w:pPr>
          </w:p>
        </w:tc>
        <w:tc>
          <w:tcPr>
            <w:tcW w:w="1414" w:type="dxa"/>
            <w:vAlign w:val="bottom"/>
          </w:tcPr>
          <w:p w:rsidR="00F51090" w:rsidRPr="002F1F88" w:rsidP="00E022EC" w14:paraId="72EF71A4"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Form 1095-C </w:t>
            </w:r>
          </w:p>
        </w:tc>
        <w:tc>
          <w:tcPr>
            <w:tcW w:w="1341" w:type="dxa"/>
            <w:vAlign w:val="bottom"/>
          </w:tcPr>
          <w:p w:rsidR="00F51090" w:rsidRPr="002F1F88" w:rsidP="00E022EC" w14:paraId="66E79D1B" w14:textId="79EE51E8">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w:t>
            </w:r>
            <w:r w:rsidRPr="002F1F88" w:rsidR="00AD183B">
              <w:rPr>
                <w:rFonts w:ascii="Times New Roman" w:hAnsi="Times New Roman"/>
                <w:sz w:val="22"/>
                <w:szCs w:val="22"/>
              </w:rPr>
              <w:t>22</w:t>
            </w:r>
            <w:r w:rsidRPr="002F1F88">
              <w:rPr>
                <w:rFonts w:ascii="Times New Roman" w:hAnsi="Times New Roman"/>
                <w:sz w:val="22"/>
                <w:szCs w:val="22"/>
              </w:rPr>
              <w:t>,</w:t>
            </w:r>
            <w:r w:rsidRPr="002F1F88" w:rsidR="00AD183B">
              <w:rPr>
                <w:rFonts w:ascii="Times New Roman" w:hAnsi="Times New Roman"/>
                <w:sz w:val="22"/>
                <w:szCs w:val="22"/>
              </w:rPr>
              <w:t>644</w:t>
            </w:r>
            <w:r w:rsidRPr="002F1F88">
              <w:rPr>
                <w:rFonts w:ascii="Times New Roman" w:hAnsi="Times New Roman"/>
                <w:sz w:val="22"/>
                <w:szCs w:val="22"/>
              </w:rPr>
              <w:t>,</w:t>
            </w:r>
            <w:r w:rsidRPr="002F1F88" w:rsidR="00AD183B">
              <w:rPr>
                <w:rFonts w:ascii="Times New Roman" w:hAnsi="Times New Roman"/>
                <w:sz w:val="22"/>
                <w:szCs w:val="22"/>
              </w:rPr>
              <w:t>376</w:t>
            </w:r>
          </w:p>
        </w:tc>
        <w:tc>
          <w:tcPr>
            <w:tcW w:w="1255" w:type="dxa"/>
            <w:vAlign w:val="bottom"/>
          </w:tcPr>
          <w:p w:rsidR="00F51090" w:rsidRPr="002F1F88" w:rsidP="00E022EC" w14:paraId="5E8310D0" w14:textId="36DC0062">
            <w:pPr>
              <w:keepNext/>
              <w:keepLines/>
              <w:numPr>
                <w:ilvl w:val="12"/>
                <w:numId w:val="0"/>
              </w:numPr>
              <w:jc w:val="center"/>
              <w:rPr>
                <w:rFonts w:ascii="Times New Roman" w:hAnsi="Times New Roman"/>
                <w:sz w:val="22"/>
                <w:szCs w:val="22"/>
              </w:rPr>
            </w:pPr>
            <w:r>
              <w:rPr>
                <w:rFonts w:ascii="Times New Roman" w:hAnsi="Times New Roman"/>
                <w:sz w:val="22"/>
                <w:szCs w:val="22"/>
              </w:rPr>
              <w:t>1</w:t>
            </w:r>
          </w:p>
        </w:tc>
        <w:tc>
          <w:tcPr>
            <w:tcW w:w="1316" w:type="dxa"/>
            <w:shd w:val="clear" w:color="auto" w:fill="auto"/>
            <w:vAlign w:val="bottom"/>
          </w:tcPr>
          <w:p w:rsidR="00F51090" w:rsidRPr="002F1F88" w:rsidP="00E022EC" w14:paraId="6528ED01" w14:textId="7E7260FC">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122,644</w:t>
            </w:r>
            <w:r w:rsidRPr="002F1F88" w:rsidR="00492E32">
              <w:rPr>
                <w:rFonts w:ascii="Times New Roman" w:hAnsi="Times New Roman"/>
                <w:sz w:val="22"/>
                <w:szCs w:val="22"/>
              </w:rPr>
              <w:t>,</w:t>
            </w:r>
            <w:r w:rsidRPr="002F1F88">
              <w:rPr>
                <w:rFonts w:ascii="Times New Roman" w:hAnsi="Times New Roman"/>
                <w:sz w:val="22"/>
                <w:szCs w:val="22"/>
              </w:rPr>
              <w:t>376</w:t>
            </w:r>
          </w:p>
        </w:tc>
        <w:tc>
          <w:tcPr>
            <w:tcW w:w="1078" w:type="dxa"/>
            <w:vAlign w:val="bottom"/>
          </w:tcPr>
          <w:p w:rsidR="00F51090" w:rsidRPr="002F1F88" w:rsidP="00E022EC" w14:paraId="6E19195A"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12 min.</w:t>
            </w:r>
          </w:p>
        </w:tc>
        <w:tc>
          <w:tcPr>
            <w:tcW w:w="1206" w:type="dxa"/>
            <w:shd w:val="clear" w:color="auto" w:fill="auto"/>
            <w:vAlign w:val="bottom"/>
          </w:tcPr>
          <w:p w:rsidR="00F51090" w:rsidRPr="002F1F88" w:rsidP="00E022EC" w14:paraId="53EE714E" w14:textId="67E1984D">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24,528,875</w:t>
            </w:r>
          </w:p>
        </w:tc>
      </w:tr>
      <w:tr w14:paraId="3F4B2F7C" w14:textId="77777777" w:rsidTr="002F1F88">
        <w:tblPrEx>
          <w:tblW w:w="8687" w:type="dxa"/>
          <w:tblInd w:w="715" w:type="dxa"/>
          <w:tblLayout w:type="fixed"/>
          <w:tblLook w:val="04A0"/>
        </w:tblPrEx>
        <w:tc>
          <w:tcPr>
            <w:tcW w:w="1077" w:type="dxa"/>
            <w:shd w:val="clear" w:color="auto" w:fill="auto"/>
            <w:vAlign w:val="bottom"/>
          </w:tcPr>
          <w:p w:rsidR="00F51090" w:rsidRPr="002F1F88" w:rsidP="00E022EC" w14:paraId="54CFFA05" w14:textId="77777777">
            <w:pPr>
              <w:keepNext/>
              <w:keepLines/>
              <w:numPr>
                <w:ilvl w:val="12"/>
                <w:numId w:val="0"/>
              </w:numPr>
              <w:jc w:val="center"/>
              <w:rPr>
                <w:rFonts w:ascii="Times New Roman" w:hAnsi="Times New Roman"/>
                <w:sz w:val="22"/>
                <w:szCs w:val="22"/>
              </w:rPr>
            </w:pPr>
          </w:p>
        </w:tc>
        <w:tc>
          <w:tcPr>
            <w:tcW w:w="1414" w:type="dxa"/>
            <w:vAlign w:val="bottom"/>
          </w:tcPr>
          <w:p w:rsidR="00F51090" w:rsidRPr="002F1F88" w:rsidP="00E022EC" w14:paraId="49B77D0A"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Form 4423   </w:t>
            </w:r>
          </w:p>
        </w:tc>
        <w:tc>
          <w:tcPr>
            <w:tcW w:w="1341" w:type="dxa"/>
            <w:vAlign w:val="bottom"/>
          </w:tcPr>
          <w:p w:rsidR="00F51090" w:rsidRPr="002F1F88" w:rsidP="00E022EC" w14:paraId="1F44BFB4" w14:textId="5D2DB764">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7</w:t>
            </w:r>
          </w:p>
        </w:tc>
        <w:tc>
          <w:tcPr>
            <w:tcW w:w="1255" w:type="dxa"/>
            <w:vAlign w:val="bottom"/>
          </w:tcPr>
          <w:p w:rsidR="00F51090" w:rsidRPr="002F1F88" w:rsidP="00E022EC" w14:paraId="2B7B126A" w14:textId="2FF7B700">
            <w:pPr>
              <w:keepNext/>
              <w:keepLines/>
              <w:numPr>
                <w:ilvl w:val="12"/>
                <w:numId w:val="0"/>
              </w:numPr>
              <w:jc w:val="center"/>
              <w:rPr>
                <w:rFonts w:ascii="Times New Roman" w:hAnsi="Times New Roman"/>
                <w:sz w:val="22"/>
                <w:szCs w:val="22"/>
              </w:rPr>
            </w:pPr>
            <w:r>
              <w:rPr>
                <w:rFonts w:ascii="Times New Roman" w:hAnsi="Times New Roman"/>
                <w:sz w:val="22"/>
                <w:szCs w:val="22"/>
              </w:rPr>
              <w:t>1</w:t>
            </w:r>
          </w:p>
        </w:tc>
        <w:tc>
          <w:tcPr>
            <w:tcW w:w="1316" w:type="dxa"/>
            <w:shd w:val="clear" w:color="auto" w:fill="auto"/>
            <w:vAlign w:val="bottom"/>
          </w:tcPr>
          <w:p w:rsidR="00F51090" w:rsidRPr="002F1F88" w:rsidP="00E022EC" w14:paraId="2B7E44ED" w14:textId="6B84765D">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7</w:t>
            </w:r>
          </w:p>
        </w:tc>
        <w:tc>
          <w:tcPr>
            <w:tcW w:w="1078" w:type="dxa"/>
            <w:vAlign w:val="bottom"/>
          </w:tcPr>
          <w:p w:rsidR="00F51090" w:rsidRPr="002F1F88" w:rsidP="00E022EC" w14:paraId="2626F877"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20 min.</w:t>
            </w:r>
          </w:p>
        </w:tc>
        <w:tc>
          <w:tcPr>
            <w:tcW w:w="1206" w:type="dxa"/>
            <w:shd w:val="clear" w:color="auto" w:fill="auto"/>
            <w:vAlign w:val="bottom"/>
          </w:tcPr>
          <w:p w:rsidR="00F51090" w:rsidRPr="002F1F88" w:rsidP="00E022EC" w14:paraId="4016A1D5"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               2</w:t>
            </w:r>
          </w:p>
        </w:tc>
      </w:tr>
      <w:tr w14:paraId="3EFE4030" w14:textId="77777777" w:rsidTr="002F1F88">
        <w:tblPrEx>
          <w:tblW w:w="8687" w:type="dxa"/>
          <w:tblInd w:w="715" w:type="dxa"/>
          <w:tblLayout w:type="fixed"/>
          <w:tblLook w:val="04A0"/>
        </w:tblPrEx>
        <w:tc>
          <w:tcPr>
            <w:tcW w:w="1077" w:type="dxa"/>
            <w:shd w:val="clear" w:color="auto" w:fill="auto"/>
            <w:vAlign w:val="bottom"/>
          </w:tcPr>
          <w:p w:rsidR="00F51090" w:rsidRPr="002F1F88" w:rsidP="00E022EC" w14:paraId="42699059"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Totals</w:t>
            </w:r>
          </w:p>
        </w:tc>
        <w:tc>
          <w:tcPr>
            <w:tcW w:w="1414" w:type="dxa"/>
            <w:vAlign w:val="bottom"/>
          </w:tcPr>
          <w:p w:rsidR="00F51090" w:rsidRPr="002F1F88" w:rsidP="00E022EC" w14:paraId="66D37A2D" w14:textId="77777777">
            <w:pPr>
              <w:keepNext/>
              <w:keepLines/>
              <w:numPr>
                <w:ilvl w:val="12"/>
                <w:numId w:val="0"/>
              </w:numPr>
              <w:jc w:val="center"/>
              <w:rPr>
                <w:rFonts w:ascii="Times New Roman" w:hAnsi="Times New Roman"/>
                <w:sz w:val="22"/>
                <w:szCs w:val="22"/>
              </w:rPr>
            </w:pPr>
          </w:p>
        </w:tc>
        <w:tc>
          <w:tcPr>
            <w:tcW w:w="1341" w:type="dxa"/>
            <w:vAlign w:val="bottom"/>
          </w:tcPr>
          <w:p w:rsidR="00F51090" w:rsidRPr="002F1F88" w:rsidP="00E022EC" w14:paraId="5A02F400" w14:textId="667FD821">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w:t>
            </w:r>
            <w:r w:rsidRPr="002F1F88" w:rsidR="00AD183B">
              <w:rPr>
                <w:rFonts w:ascii="Times New Roman" w:hAnsi="Times New Roman"/>
                <w:sz w:val="22"/>
                <w:szCs w:val="22"/>
              </w:rPr>
              <w:t>23,234,664</w:t>
            </w:r>
          </w:p>
        </w:tc>
        <w:tc>
          <w:tcPr>
            <w:tcW w:w="1255" w:type="dxa"/>
            <w:vAlign w:val="bottom"/>
          </w:tcPr>
          <w:p w:rsidR="00F51090" w:rsidRPr="002F1F88" w:rsidP="00E022EC" w14:paraId="3E57942B" w14:textId="77777777">
            <w:pPr>
              <w:keepNext/>
              <w:keepLines/>
              <w:numPr>
                <w:ilvl w:val="12"/>
                <w:numId w:val="0"/>
              </w:numPr>
              <w:jc w:val="center"/>
              <w:rPr>
                <w:rFonts w:ascii="Times New Roman" w:hAnsi="Times New Roman"/>
                <w:sz w:val="22"/>
                <w:szCs w:val="22"/>
              </w:rPr>
            </w:pPr>
          </w:p>
        </w:tc>
        <w:tc>
          <w:tcPr>
            <w:tcW w:w="1316" w:type="dxa"/>
            <w:shd w:val="clear" w:color="auto" w:fill="auto"/>
            <w:vAlign w:val="bottom"/>
          </w:tcPr>
          <w:p w:rsidR="00F51090" w:rsidRPr="002F1F88" w:rsidP="00E022EC" w14:paraId="40DC0C3D" w14:textId="16D1BFAA">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w:t>
            </w:r>
            <w:r w:rsidRPr="002F1F88" w:rsidR="00AD183B">
              <w:rPr>
                <w:rFonts w:ascii="Times New Roman" w:hAnsi="Times New Roman"/>
                <w:sz w:val="22"/>
                <w:szCs w:val="22"/>
              </w:rPr>
              <w:t xml:space="preserve">23,234,664 </w:t>
            </w:r>
          </w:p>
        </w:tc>
        <w:tc>
          <w:tcPr>
            <w:tcW w:w="1078" w:type="dxa"/>
            <w:vAlign w:val="bottom"/>
          </w:tcPr>
          <w:p w:rsidR="00F51090" w:rsidRPr="002F1F88" w:rsidP="00E022EC" w14:paraId="54CE5919" w14:textId="77777777">
            <w:pPr>
              <w:keepNext/>
              <w:keepLines/>
              <w:numPr>
                <w:ilvl w:val="12"/>
                <w:numId w:val="0"/>
              </w:numPr>
              <w:jc w:val="center"/>
              <w:rPr>
                <w:rFonts w:ascii="Times New Roman" w:hAnsi="Times New Roman"/>
                <w:sz w:val="22"/>
                <w:szCs w:val="22"/>
              </w:rPr>
            </w:pPr>
          </w:p>
        </w:tc>
        <w:tc>
          <w:tcPr>
            <w:tcW w:w="1206" w:type="dxa"/>
            <w:shd w:val="clear" w:color="auto" w:fill="auto"/>
            <w:vAlign w:val="bottom"/>
          </w:tcPr>
          <w:p w:rsidR="00F51090" w:rsidRPr="002F1F88" w:rsidP="00E022EC" w14:paraId="0B3D053A" w14:textId="0138AD81">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2</w:t>
            </w:r>
            <w:r w:rsidRPr="002F1F88" w:rsidR="00AD183B">
              <w:rPr>
                <w:rFonts w:ascii="Times New Roman" w:hAnsi="Times New Roman"/>
                <w:sz w:val="22"/>
                <w:szCs w:val="22"/>
              </w:rPr>
              <w:t>6</w:t>
            </w:r>
            <w:r w:rsidRPr="002F1F88">
              <w:rPr>
                <w:rFonts w:ascii="Times New Roman" w:hAnsi="Times New Roman"/>
                <w:sz w:val="22"/>
                <w:szCs w:val="22"/>
              </w:rPr>
              <w:t>,</w:t>
            </w:r>
            <w:r w:rsidRPr="002F1F88" w:rsidR="00AD183B">
              <w:rPr>
                <w:rFonts w:ascii="Times New Roman" w:hAnsi="Times New Roman"/>
                <w:sz w:val="22"/>
                <w:szCs w:val="22"/>
              </w:rPr>
              <w:t>890,001</w:t>
            </w:r>
          </w:p>
        </w:tc>
      </w:tr>
    </w:tbl>
    <w:p w:rsidR="00F51090" w:rsidP="0095256B" w14:paraId="3AF13B2B" w14:textId="77777777">
      <w:pPr>
        <w:widowControl/>
        <w:ind w:left="720"/>
        <w:rPr>
          <w:rFonts w:ascii="Times New Roman" w:hAnsi="Times New Roman"/>
        </w:rPr>
      </w:pPr>
    </w:p>
    <w:p w:rsidR="00977520" w:rsidRPr="00977520" w:rsidP="00977520" w14:paraId="57226D50" w14:textId="4CDD370B">
      <w:pPr>
        <w:widowControl/>
        <w:tabs>
          <w:tab w:val="left" w:pos="-1440"/>
        </w:tabs>
        <w:ind w:left="720" w:hanging="720"/>
        <w:rPr>
          <w:rFonts w:ascii="Times New Roman" w:hAnsi="Times New Roman"/>
        </w:rPr>
      </w:pPr>
      <w:r>
        <w:rPr>
          <w:rFonts w:ascii="Times New Roman" w:hAnsi="Times New Roman"/>
        </w:rPr>
        <w:tab/>
      </w:r>
      <w:r w:rsidRPr="00977520">
        <w:rPr>
          <w:rFonts w:ascii="Times New Roman" w:hAnsi="Times New Roman"/>
        </w:rPr>
        <w:t>The following regulations impose no additional burden.  Please continue to assign OMB number 1545-</w:t>
      </w:r>
      <w:r>
        <w:rPr>
          <w:rFonts w:ascii="Times New Roman" w:hAnsi="Times New Roman"/>
        </w:rPr>
        <w:t>2251</w:t>
      </w:r>
      <w:r w:rsidRPr="00977520">
        <w:rPr>
          <w:rFonts w:ascii="Times New Roman" w:hAnsi="Times New Roman"/>
        </w:rPr>
        <w:t xml:space="preserve"> to these regulations:</w:t>
      </w:r>
    </w:p>
    <w:p w:rsidR="00977520" w:rsidRPr="00977520" w:rsidP="00977520" w14:paraId="5EC888B4" w14:textId="77777777">
      <w:pPr>
        <w:widowControl/>
        <w:tabs>
          <w:tab w:val="left" w:pos="-1440"/>
        </w:tabs>
        <w:ind w:left="720" w:hanging="720"/>
        <w:rPr>
          <w:rFonts w:ascii="Times New Roman" w:hAnsi="Times New Roman"/>
        </w:rPr>
      </w:pPr>
    </w:p>
    <w:tbl>
      <w:tblPr>
        <w:tblStyle w:val="TableGrid"/>
        <w:tblW w:w="0" w:type="auto"/>
        <w:tblInd w:w="720" w:type="dxa"/>
        <w:tblLook w:val="04A0"/>
      </w:tblPr>
      <w:tblGrid>
        <w:gridCol w:w="1713"/>
        <w:gridCol w:w="1757"/>
      </w:tblGrid>
      <w:tr w14:paraId="232918EE" w14:textId="77777777" w:rsidTr="00977520">
        <w:tblPrEx>
          <w:tblW w:w="0" w:type="auto"/>
          <w:tblInd w:w="720" w:type="dxa"/>
          <w:tblLook w:val="04A0"/>
        </w:tblPrEx>
        <w:tc>
          <w:tcPr>
            <w:tcW w:w="1713" w:type="dxa"/>
            <w:tcBorders>
              <w:top w:val="single" w:sz="4" w:space="0" w:color="auto"/>
              <w:left w:val="single" w:sz="4" w:space="0" w:color="auto"/>
              <w:bottom w:val="single" w:sz="4" w:space="0" w:color="auto"/>
              <w:right w:val="single" w:sz="4" w:space="0" w:color="auto"/>
            </w:tcBorders>
            <w:hideMark/>
          </w:tcPr>
          <w:p w:rsidR="00977520" w:rsidRPr="00977520" w:rsidP="00977520" w14:paraId="4E3137C8" w14:textId="76BAF635">
            <w:pPr>
              <w:widowControl/>
              <w:tabs>
                <w:tab w:val="left" w:pos="-1440"/>
              </w:tabs>
              <w:ind w:left="720" w:hanging="720"/>
              <w:rPr>
                <w:rFonts w:ascii="Times New Roman" w:hAnsi="Times New Roman"/>
              </w:rPr>
            </w:pPr>
            <w:r>
              <w:rPr>
                <w:rFonts w:ascii="Times New Roman" w:hAnsi="Times New Roman"/>
              </w:rPr>
              <w:t>301</w:t>
            </w:r>
            <w:r w:rsidRPr="00977520">
              <w:rPr>
                <w:rFonts w:ascii="Times New Roman" w:hAnsi="Times New Roman"/>
              </w:rPr>
              <w:t>.</w:t>
            </w:r>
            <w:r>
              <w:rPr>
                <w:rFonts w:ascii="Times New Roman" w:hAnsi="Times New Roman"/>
              </w:rPr>
              <w:t>6056</w:t>
            </w:r>
            <w:r w:rsidRPr="00977520">
              <w:rPr>
                <w:rFonts w:ascii="Times New Roman" w:hAnsi="Times New Roman"/>
              </w:rPr>
              <w:t>-1</w:t>
            </w:r>
          </w:p>
        </w:tc>
        <w:tc>
          <w:tcPr>
            <w:tcW w:w="1757" w:type="dxa"/>
            <w:tcBorders>
              <w:top w:val="single" w:sz="4" w:space="0" w:color="auto"/>
              <w:left w:val="single" w:sz="4" w:space="0" w:color="auto"/>
              <w:bottom w:val="single" w:sz="4" w:space="0" w:color="auto"/>
              <w:right w:val="single" w:sz="4" w:space="0" w:color="auto"/>
            </w:tcBorders>
            <w:hideMark/>
          </w:tcPr>
          <w:p w:rsidR="00977520" w:rsidRPr="00977520" w:rsidP="00977520" w14:paraId="5135DE0E" w14:textId="6AF295A7">
            <w:pPr>
              <w:widowControl/>
              <w:tabs>
                <w:tab w:val="left" w:pos="-1440"/>
              </w:tabs>
              <w:ind w:left="720" w:hanging="720"/>
              <w:rPr>
                <w:rFonts w:ascii="Times New Roman" w:hAnsi="Times New Roman"/>
              </w:rPr>
            </w:pPr>
            <w:r>
              <w:rPr>
                <w:rFonts w:ascii="Times New Roman" w:hAnsi="Times New Roman"/>
              </w:rPr>
              <w:t>301.6056</w:t>
            </w:r>
            <w:r w:rsidRPr="00977520">
              <w:rPr>
                <w:rFonts w:ascii="Times New Roman" w:hAnsi="Times New Roman"/>
              </w:rPr>
              <w:t>-</w:t>
            </w:r>
            <w:r>
              <w:rPr>
                <w:rFonts w:ascii="Times New Roman" w:hAnsi="Times New Roman"/>
              </w:rPr>
              <w:t>2</w:t>
            </w:r>
          </w:p>
        </w:tc>
      </w:tr>
    </w:tbl>
    <w:p w:rsidR="00A85A18" w14:paraId="4B9C657A" w14:textId="77777777">
      <w:pPr>
        <w:widowControl/>
        <w:tabs>
          <w:tab w:val="left" w:pos="-1440"/>
        </w:tabs>
        <w:ind w:left="720" w:hanging="720"/>
        <w:rPr>
          <w:rFonts w:ascii="Times New Roman" w:hAnsi="Times New Roman"/>
          <w:b/>
          <w:bCs/>
        </w:rPr>
      </w:pPr>
    </w:p>
    <w:p w:rsidR="00812555" w:rsidRPr="008B1645" w14:paraId="5377B045" w14:textId="754AA4AD">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451146" w:rsidRPr="007B4A04" w:rsidP="00B21FCD" w14:paraId="1A20D065" w14:textId="48A96632">
      <w:pPr>
        <w:ind w:left="720"/>
        <w:rPr>
          <w:rFonts w:ascii="Times New Roman" w:hAnsi="Times New Roman"/>
        </w:rPr>
      </w:pPr>
      <w:r w:rsidRPr="00150E6A">
        <w:rPr>
          <w:rFonts w:ascii="Times New Roman" w:hAnsi="Times New Roman"/>
        </w:rPr>
        <w:t>This information collection will be included in the consolidated OMB submission for information returns currently being developed. IRS is working on the methodology for evaluating information return burden and cost; and will update the cost and burden estimates as part of the consolidation.</w:t>
      </w:r>
    </w:p>
    <w:p w:rsidR="002E5505" w:rsidRPr="007B4A04" w:rsidP="00451146" w14:paraId="77E7745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2F1F88" w:rsidRPr="002F1F88" w:rsidP="002F1F88" w14:paraId="31D5CBD5" w14:textId="77777777">
      <w:pPr>
        <w:ind w:left="720"/>
        <w:rPr>
          <w:rFonts w:ascii="Times New Roman" w:hAnsi="Times New Roman"/>
        </w:rPr>
      </w:pPr>
      <w:r w:rsidRPr="002F1F88">
        <w:rPr>
          <w:rFonts w:ascii="Times New Roman" w:hAnsi="Times New Roman"/>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2F1F88" w:rsidRPr="002F1F88" w:rsidP="002F1F88" w14:paraId="71F98903" w14:textId="77777777">
      <w:pPr>
        <w:ind w:left="720"/>
        <w:rPr>
          <w:rFonts w:ascii="Times New Roman" w:hAnsi="Times New Roman"/>
        </w:rPr>
      </w:pPr>
    </w:p>
    <w:p w:rsidR="002F1F88" w:rsidRPr="002F1F88" w:rsidP="002F1F88" w14:paraId="0D0A21BE" w14:textId="77777777">
      <w:pPr>
        <w:ind w:left="720"/>
        <w:rPr>
          <w:rFonts w:ascii="Times New Roman" w:hAnsi="Times New Roman"/>
        </w:rPr>
      </w:pPr>
      <w:r w:rsidRPr="002F1F88">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2F1F88" w:rsidRPr="002F1F88" w:rsidP="002F1F88" w14:paraId="58BD2DFE" w14:textId="77777777">
      <w:pPr>
        <w:ind w:left="720"/>
        <w:rPr>
          <w:rFonts w:ascii="Times New Roman" w:hAnsi="Times New Roman"/>
        </w:rPr>
      </w:pPr>
    </w:p>
    <w:p w:rsidR="00F01F62" w:rsidP="00A85A18" w14:paraId="4A3FDAEF" w14:textId="57A565AF">
      <w:pPr>
        <w:ind w:left="720"/>
        <w:rPr>
          <w:rFonts w:ascii="Times New Roman" w:hAnsi="Times New Roman"/>
        </w:rPr>
      </w:pPr>
      <w:r w:rsidRPr="002F1F88">
        <w:rPr>
          <w:rFonts w:ascii="Times New Roman" w:hAnsi="Times New Roman"/>
        </w:rPr>
        <w:t>The government cost estimate for this collection is summarized in the table below.</w:t>
      </w:r>
    </w:p>
    <w:p w:rsidR="00F01F62" w:rsidP="00F01F62" w14:paraId="28A93B62" w14:textId="7F57ECAC">
      <w:pPr>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970"/>
        <w:gridCol w:w="341"/>
        <w:gridCol w:w="1739"/>
        <w:gridCol w:w="387"/>
        <w:gridCol w:w="2215"/>
      </w:tblGrid>
      <w:tr w14:paraId="2CE3F7D0" w14:textId="77777777" w:rsidTr="002F1F88">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53FB6D5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Product</w:t>
            </w:r>
          </w:p>
        </w:tc>
        <w:tc>
          <w:tcPr>
            <w:tcW w:w="1970" w:type="dxa"/>
            <w:tcBorders>
              <w:top w:val="single" w:sz="4" w:space="0" w:color="auto"/>
              <w:left w:val="single" w:sz="4" w:space="0" w:color="auto"/>
              <w:bottom w:val="single" w:sz="4" w:space="0" w:color="auto"/>
              <w:right w:val="single" w:sz="4" w:space="0" w:color="auto"/>
            </w:tcBorders>
            <w:vAlign w:val="bottom"/>
            <w:hideMark/>
          </w:tcPr>
          <w:p w:rsidR="00F01F62" w:rsidRPr="002F1F88" w14:paraId="6F9EE62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Aggregate Cost per Product (factor applied)</w:t>
            </w:r>
          </w:p>
        </w:tc>
        <w:tc>
          <w:tcPr>
            <w:tcW w:w="341" w:type="dxa"/>
            <w:tcBorders>
              <w:top w:val="single" w:sz="4" w:space="0" w:color="auto"/>
              <w:left w:val="single" w:sz="4" w:space="0" w:color="auto"/>
              <w:bottom w:val="single" w:sz="4" w:space="0" w:color="auto"/>
              <w:right w:val="single" w:sz="4" w:space="0" w:color="auto"/>
            </w:tcBorders>
          </w:tcPr>
          <w:p w:rsidR="00F01F62" w:rsidRPr="002F1F88" w14:paraId="3DF0DC9C" w14:textId="77777777">
            <w:pPr>
              <w:keepNext/>
              <w:keepLines/>
              <w:jc w:val="center"/>
              <w:rPr>
                <w:rFonts w:ascii="Times New Roman" w:hAnsi="Times New Roman"/>
                <w:bCs/>
                <w:sz w:val="22"/>
                <w:szCs w:val="22"/>
                <w:u w:val="single"/>
              </w:rPr>
            </w:pPr>
          </w:p>
        </w:tc>
        <w:tc>
          <w:tcPr>
            <w:tcW w:w="1739" w:type="dxa"/>
            <w:tcBorders>
              <w:top w:val="single" w:sz="4" w:space="0" w:color="auto"/>
              <w:left w:val="single" w:sz="4" w:space="0" w:color="auto"/>
              <w:bottom w:val="single" w:sz="4" w:space="0" w:color="auto"/>
              <w:right w:val="single" w:sz="4" w:space="0" w:color="auto"/>
            </w:tcBorders>
            <w:vAlign w:val="bottom"/>
            <w:hideMark/>
          </w:tcPr>
          <w:p w:rsidR="00F01F62" w:rsidRPr="002F1F88" w14:paraId="5C4C102E"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F01F62" w:rsidRPr="002F1F88" w14:paraId="6D15A7CC" w14:textId="77777777">
            <w:pPr>
              <w:keepNext/>
              <w:keepLines/>
              <w:jc w:val="center"/>
              <w:rPr>
                <w:rFonts w:ascii="Times New Roman" w:hAnsi="Times New Roman"/>
                <w:bCs/>
                <w:sz w:val="22"/>
                <w:szCs w:val="22"/>
                <w:u w:val="single"/>
              </w:rPr>
            </w:pPr>
          </w:p>
        </w:tc>
        <w:tc>
          <w:tcPr>
            <w:tcW w:w="2215" w:type="dxa"/>
            <w:tcBorders>
              <w:top w:val="single" w:sz="4" w:space="0" w:color="auto"/>
              <w:left w:val="single" w:sz="4" w:space="0" w:color="auto"/>
              <w:bottom w:val="single" w:sz="4" w:space="0" w:color="auto"/>
              <w:right w:val="single" w:sz="4" w:space="0" w:color="auto"/>
            </w:tcBorders>
            <w:vAlign w:val="bottom"/>
            <w:hideMark/>
          </w:tcPr>
          <w:p w:rsidR="00F01F62" w:rsidRPr="002F1F88" w14:paraId="72D33D4F"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Government Cost Estimate per Product</w:t>
            </w:r>
          </w:p>
        </w:tc>
      </w:tr>
      <w:tr w14:paraId="279440F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40A6A0A2" w14:textId="73B30C34">
            <w:pPr>
              <w:keepNext/>
              <w:keepLines/>
              <w:numPr>
                <w:ilvl w:val="12"/>
                <w:numId w:val="0"/>
              </w:numPr>
              <w:rPr>
                <w:rFonts w:ascii="Times New Roman" w:hAnsi="Times New Roman"/>
                <w:sz w:val="22"/>
                <w:szCs w:val="22"/>
              </w:rPr>
            </w:pPr>
            <w:r w:rsidRPr="002F1F88">
              <w:rPr>
                <w:rFonts w:ascii="Times New Roman" w:hAnsi="Times New Roman"/>
                <w:sz w:val="22"/>
                <w:szCs w:val="22"/>
              </w:rPr>
              <w:t>Form 1094-C</w:t>
            </w:r>
          </w:p>
        </w:tc>
        <w:tc>
          <w:tcPr>
            <w:tcW w:w="1970" w:type="dxa"/>
            <w:tcBorders>
              <w:top w:val="single" w:sz="4" w:space="0" w:color="auto"/>
              <w:left w:val="single" w:sz="4" w:space="0" w:color="auto"/>
              <w:bottom w:val="single" w:sz="4" w:space="0" w:color="auto"/>
              <w:right w:val="single" w:sz="4" w:space="0" w:color="auto"/>
            </w:tcBorders>
            <w:hideMark/>
          </w:tcPr>
          <w:p w:rsidR="00F01F62" w:rsidRPr="002F1F88" w14:paraId="536D37EC" w14:textId="342C2C90">
            <w:pPr>
              <w:keepNext/>
              <w:keepLines/>
              <w:jc w:val="center"/>
              <w:rPr>
                <w:rFonts w:ascii="Times New Roman" w:hAnsi="Times New Roman"/>
                <w:sz w:val="22"/>
                <w:szCs w:val="22"/>
              </w:rPr>
            </w:pPr>
            <w:r w:rsidRPr="002F1F88">
              <w:rPr>
                <w:rFonts w:ascii="Times New Roman" w:hAnsi="Times New Roman"/>
                <w:sz w:val="22"/>
                <w:szCs w:val="22"/>
              </w:rPr>
              <w:t>$75,212</w:t>
            </w:r>
          </w:p>
        </w:tc>
        <w:tc>
          <w:tcPr>
            <w:tcW w:w="341" w:type="dxa"/>
            <w:tcBorders>
              <w:top w:val="single" w:sz="4" w:space="0" w:color="auto"/>
              <w:left w:val="single" w:sz="4" w:space="0" w:color="auto"/>
              <w:bottom w:val="single" w:sz="4" w:space="0" w:color="auto"/>
              <w:right w:val="single" w:sz="4" w:space="0" w:color="auto"/>
            </w:tcBorders>
            <w:hideMark/>
          </w:tcPr>
          <w:p w:rsidR="00F01F62" w:rsidRPr="002F1F88" w14:paraId="2007471B"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1739" w:type="dxa"/>
            <w:tcBorders>
              <w:top w:val="single" w:sz="4" w:space="0" w:color="auto"/>
              <w:left w:val="single" w:sz="4" w:space="0" w:color="auto"/>
              <w:bottom w:val="single" w:sz="4" w:space="0" w:color="auto"/>
              <w:right w:val="single" w:sz="4" w:space="0" w:color="auto"/>
            </w:tcBorders>
            <w:hideMark/>
          </w:tcPr>
          <w:p w:rsidR="00F01F62" w:rsidRPr="002F1F88" w14:paraId="523F9FA3" w14:textId="52673F23">
            <w:pPr>
              <w:keepNext/>
              <w:keepLines/>
              <w:jc w:val="center"/>
              <w:rPr>
                <w:rFonts w:ascii="Times New Roman" w:hAnsi="Times New Roman"/>
                <w:sz w:val="22"/>
                <w:szCs w:val="22"/>
              </w:rPr>
            </w:pPr>
            <w:r w:rsidRPr="002F1F88">
              <w:rPr>
                <w:rFonts w:ascii="Times New Roman" w:hAnsi="Times New Roman"/>
                <w:sz w:val="22"/>
                <w:szCs w:val="22"/>
              </w:rPr>
              <w:t>$292</w:t>
            </w:r>
          </w:p>
        </w:tc>
        <w:tc>
          <w:tcPr>
            <w:tcW w:w="387" w:type="dxa"/>
            <w:tcBorders>
              <w:top w:val="single" w:sz="4" w:space="0" w:color="auto"/>
              <w:left w:val="single" w:sz="4" w:space="0" w:color="auto"/>
              <w:bottom w:val="single" w:sz="4" w:space="0" w:color="auto"/>
              <w:right w:val="single" w:sz="4" w:space="0" w:color="auto"/>
            </w:tcBorders>
            <w:hideMark/>
          </w:tcPr>
          <w:p w:rsidR="00F01F62" w:rsidRPr="002F1F88" w14:paraId="6DDC1F55"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F01F62" w:rsidRPr="002F1F88" w14:paraId="30AAE808" w14:textId="5AF8092F">
            <w:pPr>
              <w:keepNext/>
              <w:keepLines/>
              <w:jc w:val="center"/>
              <w:rPr>
                <w:rFonts w:ascii="Times New Roman" w:hAnsi="Times New Roman"/>
                <w:sz w:val="22"/>
                <w:szCs w:val="22"/>
              </w:rPr>
            </w:pPr>
            <w:r w:rsidRPr="002F1F88">
              <w:rPr>
                <w:rFonts w:ascii="Times New Roman" w:hAnsi="Times New Roman"/>
                <w:sz w:val="22"/>
                <w:szCs w:val="22"/>
              </w:rPr>
              <w:t>$75,505</w:t>
            </w:r>
          </w:p>
        </w:tc>
      </w:tr>
      <w:tr w14:paraId="743895BE"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7D8D1732" w14:textId="383575BA">
            <w:pPr>
              <w:keepNext/>
              <w:keepLines/>
              <w:numPr>
                <w:ilvl w:val="12"/>
                <w:numId w:val="0"/>
              </w:numPr>
              <w:rPr>
                <w:rFonts w:ascii="Times New Roman" w:hAnsi="Times New Roman"/>
                <w:sz w:val="22"/>
                <w:szCs w:val="22"/>
              </w:rPr>
            </w:pPr>
            <w:r w:rsidRPr="002F1F88">
              <w:rPr>
                <w:rFonts w:ascii="Times New Roman" w:hAnsi="Times New Roman"/>
                <w:sz w:val="22"/>
                <w:szCs w:val="22"/>
              </w:rPr>
              <w:t>Form 1095-C</w:t>
            </w:r>
          </w:p>
        </w:tc>
        <w:tc>
          <w:tcPr>
            <w:tcW w:w="1970" w:type="dxa"/>
            <w:tcBorders>
              <w:top w:val="single" w:sz="4" w:space="0" w:color="auto"/>
              <w:left w:val="single" w:sz="4" w:space="0" w:color="auto"/>
              <w:bottom w:val="single" w:sz="4" w:space="0" w:color="auto"/>
              <w:right w:val="single" w:sz="4" w:space="0" w:color="auto"/>
            </w:tcBorders>
            <w:hideMark/>
          </w:tcPr>
          <w:p w:rsidR="00F01F62" w:rsidRPr="002F1F88" w14:paraId="28BFE6B5" w14:textId="1E7CC0EA">
            <w:pPr>
              <w:keepNext/>
              <w:keepLines/>
              <w:jc w:val="center"/>
              <w:rPr>
                <w:rFonts w:ascii="Times New Roman" w:hAnsi="Times New Roman"/>
                <w:sz w:val="22"/>
                <w:szCs w:val="22"/>
              </w:rPr>
            </w:pPr>
            <w:r w:rsidRPr="002F1F88">
              <w:rPr>
                <w:rFonts w:ascii="Times New Roman" w:hAnsi="Times New Roman"/>
                <w:sz w:val="22"/>
                <w:szCs w:val="22"/>
              </w:rPr>
              <w:t>$75,212</w:t>
            </w:r>
          </w:p>
        </w:tc>
        <w:tc>
          <w:tcPr>
            <w:tcW w:w="341" w:type="dxa"/>
            <w:tcBorders>
              <w:top w:val="single" w:sz="4" w:space="0" w:color="auto"/>
              <w:left w:val="single" w:sz="4" w:space="0" w:color="auto"/>
              <w:bottom w:val="single" w:sz="4" w:space="0" w:color="auto"/>
              <w:right w:val="single" w:sz="4" w:space="0" w:color="auto"/>
            </w:tcBorders>
            <w:hideMark/>
          </w:tcPr>
          <w:p w:rsidR="00F01F62" w:rsidRPr="002F1F88" w14:paraId="650265E0"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1739" w:type="dxa"/>
            <w:tcBorders>
              <w:top w:val="single" w:sz="4" w:space="0" w:color="auto"/>
              <w:left w:val="single" w:sz="4" w:space="0" w:color="auto"/>
              <w:bottom w:val="single" w:sz="4" w:space="0" w:color="auto"/>
              <w:right w:val="single" w:sz="4" w:space="0" w:color="auto"/>
            </w:tcBorders>
            <w:hideMark/>
          </w:tcPr>
          <w:p w:rsidR="00F01F62" w:rsidRPr="002F1F88" w14:paraId="280B1E17" w14:textId="33DBFE75">
            <w:pPr>
              <w:keepNext/>
              <w:keepLines/>
              <w:jc w:val="center"/>
              <w:rPr>
                <w:rFonts w:ascii="Times New Roman" w:hAnsi="Times New Roman"/>
                <w:sz w:val="22"/>
                <w:szCs w:val="22"/>
              </w:rPr>
            </w:pPr>
            <w:r w:rsidRPr="002F1F88">
              <w:rPr>
                <w:rFonts w:ascii="Times New Roman" w:hAnsi="Times New Roman"/>
                <w:sz w:val="22"/>
                <w:szCs w:val="22"/>
              </w:rPr>
              <w:t>$470</w:t>
            </w:r>
          </w:p>
        </w:tc>
        <w:tc>
          <w:tcPr>
            <w:tcW w:w="387" w:type="dxa"/>
            <w:tcBorders>
              <w:top w:val="single" w:sz="4" w:space="0" w:color="auto"/>
              <w:left w:val="single" w:sz="4" w:space="0" w:color="auto"/>
              <w:bottom w:val="single" w:sz="4" w:space="0" w:color="auto"/>
              <w:right w:val="single" w:sz="4" w:space="0" w:color="auto"/>
            </w:tcBorders>
            <w:hideMark/>
          </w:tcPr>
          <w:p w:rsidR="00F01F62" w:rsidRPr="002F1F88" w14:paraId="4D8E186B"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F01F62" w:rsidRPr="002F1F88" w14:paraId="5F4BA653" w14:textId="051B9AD3">
            <w:pPr>
              <w:keepNext/>
              <w:keepLines/>
              <w:jc w:val="center"/>
              <w:rPr>
                <w:rFonts w:ascii="Times New Roman" w:hAnsi="Times New Roman"/>
                <w:sz w:val="22"/>
                <w:szCs w:val="22"/>
              </w:rPr>
            </w:pPr>
            <w:r w:rsidRPr="002F1F88">
              <w:rPr>
                <w:rFonts w:ascii="Times New Roman" w:hAnsi="Times New Roman"/>
                <w:sz w:val="22"/>
                <w:szCs w:val="22"/>
              </w:rPr>
              <w:t>$75,682</w:t>
            </w:r>
          </w:p>
        </w:tc>
      </w:tr>
      <w:tr w14:paraId="10EB30C3"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tcPr>
          <w:p w:rsidR="004A7274" w:rsidRPr="002F1F88" w:rsidP="004A7274" w14:paraId="14AB12AD" w14:textId="76116A3B">
            <w:pPr>
              <w:keepNext/>
              <w:keepLines/>
              <w:numPr>
                <w:ilvl w:val="12"/>
                <w:numId w:val="0"/>
              </w:numPr>
              <w:rPr>
                <w:rFonts w:ascii="Times New Roman" w:hAnsi="Times New Roman"/>
                <w:sz w:val="22"/>
                <w:szCs w:val="22"/>
              </w:rPr>
            </w:pPr>
            <w:r w:rsidRPr="002F1F88">
              <w:rPr>
                <w:rFonts w:ascii="Times New Roman" w:hAnsi="Times New Roman"/>
                <w:sz w:val="22"/>
                <w:szCs w:val="22"/>
              </w:rPr>
              <w:t>Instr</w:t>
            </w:r>
            <w:r w:rsidR="002F1F88">
              <w:rPr>
                <w:rFonts w:ascii="Times New Roman" w:hAnsi="Times New Roman"/>
                <w:sz w:val="22"/>
                <w:szCs w:val="22"/>
              </w:rPr>
              <w:t>uctions 1</w:t>
            </w:r>
            <w:r w:rsidRPr="002F1F88">
              <w:rPr>
                <w:rFonts w:ascii="Times New Roman" w:hAnsi="Times New Roman"/>
                <w:sz w:val="22"/>
                <w:szCs w:val="22"/>
              </w:rPr>
              <w:t>094-C</w:t>
            </w:r>
            <w:r w:rsidR="002F1F88">
              <w:rPr>
                <w:rFonts w:ascii="Times New Roman" w:hAnsi="Times New Roman"/>
                <w:sz w:val="22"/>
                <w:szCs w:val="22"/>
              </w:rPr>
              <w:t xml:space="preserve"> and </w:t>
            </w:r>
            <w:r w:rsidRPr="002F1F88">
              <w:rPr>
                <w:rFonts w:ascii="Times New Roman" w:hAnsi="Times New Roman"/>
                <w:sz w:val="22"/>
                <w:szCs w:val="22"/>
              </w:rPr>
              <w:t>1095-C</w:t>
            </w:r>
          </w:p>
        </w:tc>
        <w:tc>
          <w:tcPr>
            <w:tcW w:w="1970" w:type="dxa"/>
            <w:tcBorders>
              <w:top w:val="single" w:sz="4" w:space="0" w:color="auto"/>
              <w:left w:val="single" w:sz="4" w:space="0" w:color="auto"/>
              <w:bottom w:val="single" w:sz="4" w:space="0" w:color="auto"/>
              <w:right w:val="single" w:sz="4" w:space="0" w:color="auto"/>
            </w:tcBorders>
          </w:tcPr>
          <w:p w:rsidR="004A7274" w:rsidRPr="002F1F88" w:rsidP="004A7274" w14:paraId="01F83B90" w14:textId="50D23546">
            <w:pPr>
              <w:keepNext/>
              <w:keepLines/>
              <w:jc w:val="center"/>
              <w:rPr>
                <w:rFonts w:ascii="Times New Roman" w:hAnsi="Times New Roman"/>
                <w:sz w:val="22"/>
                <w:szCs w:val="22"/>
              </w:rPr>
            </w:pPr>
            <w:r w:rsidRPr="002F1F88">
              <w:rPr>
                <w:rFonts w:ascii="Times New Roman" w:hAnsi="Times New Roman"/>
                <w:sz w:val="22"/>
                <w:szCs w:val="22"/>
              </w:rPr>
              <w:t>$43,874</w:t>
            </w:r>
          </w:p>
        </w:tc>
        <w:tc>
          <w:tcPr>
            <w:tcW w:w="341" w:type="dxa"/>
            <w:tcBorders>
              <w:top w:val="single" w:sz="4" w:space="0" w:color="auto"/>
              <w:left w:val="single" w:sz="4" w:space="0" w:color="auto"/>
              <w:bottom w:val="single" w:sz="4" w:space="0" w:color="auto"/>
              <w:right w:val="single" w:sz="4" w:space="0" w:color="auto"/>
            </w:tcBorders>
          </w:tcPr>
          <w:p w:rsidR="004A7274" w:rsidRPr="002F1F88" w:rsidP="004A7274" w14:paraId="2B11A615" w14:textId="0F0F41E2">
            <w:pPr>
              <w:keepNext/>
              <w:keepLines/>
              <w:jc w:val="center"/>
              <w:rPr>
                <w:rFonts w:ascii="Times New Roman" w:hAnsi="Times New Roman"/>
                <w:sz w:val="22"/>
                <w:szCs w:val="22"/>
              </w:rPr>
            </w:pPr>
            <w:r w:rsidRPr="002F1F88">
              <w:rPr>
                <w:rFonts w:ascii="Times New Roman" w:hAnsi="Times New Roman"/>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4A7274" w:rsidRPr="002F1F88" w:rsidP="004A7274" w14:paraId="5F1D31E5" w14:textId="78744820">
            <w:pPr>
              <w:keepNext/>
              <w:keepLines/>
              <w:jc w:val="center"/>
              <w:rPr>
                <w:rFonts w:ascii="Times New Roman" w:hAnsi="Times New Roman"/>
                <w:sz w:val="22"/>
                <w:szCs w:val="22"/>
              </w:rPr>
            </w:pPr>
            <w:r w:rsidRPr="002F1F88">
              <w:rPr>
                <w:rFonts w:ascii="Times New Roman" w:hAnsi="Times New Roman"/>
                <w:sz w:val="22"/>
                <w:szCs w:val="22"/>
              </w:rPr>
              <w:t xml:space="preserve"> </w:t>
            </w:r>
            <w:r w:rsidRPr="002F1F88" w:rsidR="00064385">
              <w:rPr>
                <w:rFonts w:ascii="Times New Roman" w:hAnsi="Times New Roman"/>
                <w:sz w:val="22"/>
                <w:szCs w:val="22"/>
              </w:rPr>
              <w:t>$289</w:t>
            </w:r>
          </w:p>
        </w:tc>
        <w:tc>
          <w:tcPr>
            <w:tcW w:w="387" w:type="dxa"/>
            <w:tcBorders>
              <w:top w:val="single" w:sz="4" w:space="0" w:color="auto"/>
              <w:left w:val="single" w:sz="4" w:space="0" w:color="auto"/>
              <w:bottom w:val="single" w:sz="4" w:space="0" w:color="auto"/>
              <w:right w:val="single" w:sz="4" w:space="0" w:color="auto"/>
            </w:tcBorders>
          </w:tcPr>
          <w:p w:rsidR="004A7274" w:rsidRPr="002F1F88" w:rsidP="004A7274" w14:paraId="7E100CDB" w14:textId="5EF4F229">
            <w:pPr>
              <w:keepNext/>
              <w:keepLines/>
              <w:jc w:val="center"/>
              <w:rPr>
                <w:rFonts w:ascii="Times New Roman" w:hAnsi="Times New Roman"/>
                <w:sz w:val="22"/>
                <w:szCs w:val="22"/>
              </w:rPr>
            </w:pPr>
            <w:r w:rsidRPr="002F1F88">
              <w:rPr>
                <w:rFonts w:ascii="Times New Roman" w:hAnsi="Times New Roman"/>
                <w:sz w:val="22"/>
                <w:szCs w:val="22"/>
              </w:rPr>
              <w:t>=</w:t>
            </w:r>
          </w:p>
        </w:tc>
        <w:tc>
          <w:tcPr>
            <w:tcW w:w="2215" w:type="dxa"/>
            <w:tcBorders>
              <w:top w:val="single" w:sz="4" w:space="0" w:color="auto"/>
              <w:left w:val="single" w:sz="4" w:space="0" w:color="auto"/>
              <w:bottom w:val="single" w:sz="4" w:space="0" w:color="auto"/>
              <w:right w:val="single" w:sz="4" w:space="0" w:color="auto"/>
            </w:tcBorders>
          </w:tcPr>
          <w:p w:rsidR="004A7274" w:rsidRPr="002F1F88" w:rsidP="004A7274" w14:paraId="48CA38A0" w14:textId="659D6D2F">
            <w:pPr>
              <w:keepNext/>
              <w:keepLines/>
              <w:jc w:val="center"/>
              <w:rPr>
                <w:rFonts w:ascii="Times New Roman" w:hAnsi="Times New Roman"/>
                <w:sz w:val="22"/>
                <w:szCs w:val="22"/>
              </w:rPr>
            </w:pPr>
            <w:r w:rsidRPr="002F1F88">
              <w:rPr>
                <w:rFonts w:ascii="Times New Roman" w:hAnsi="Times New Roman"/>
                <w:sz w:val="22"/>
                <w:szCs w:val="22"/>
              </w:rPr>
              <w:t>$44,163</w:t>
            </w:r>
          </w:p>
        </w:tc>
      </w:tr>
      <w:tr w14:paraId="1B381F0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hideMark/>
          </w:tcPr>
          <w:p w:rsidR="004A7274" w:rsidRPr="002F1F88" w:rsidP="004A7274" w14:paraId="478E865E" w14:textId="77777777">
            <w:pPr>
              <w:keepNext/>
              <w:keepLines/>
              <w:rPr>
                <w:rFonts w:ascii="Times New Roman" w:hAnsi="Times New Roman"/>
                <w:bCs/>
                <w:sz w:val="22"/>
                <w:szCs w:val="22"/>
              </w:rPr>
            </w:pPr>
            <w:r w:rsidRPr="002F1F88">
              <w:rPr>
                <w:rFonts w:ascii="Times New Roman" w:hAnsi="Times New Roman"/>
                <w:bCs/>
                <w:sz w:val="22"/>
                <w:szCs w:val="22"/>
              </w:rPr>
              <w:t>Grand Total</w:t>
            </w:r>
          </w:p>
        </w:tc>
        <w:tc>
          <w:tcPr>
            <w:tcW w:w="1970" w:type="dxa"/>
            <w:tcBorders>
              <w:top w:val="single" w:sz="4" w:space="0" w:color="auto"/>
              <w:left w:val="single" w:sz="4" w:space="0" w:color="auto"/>
              <w:bottom w:val="single" w:sz="4" w:space="0" w:color="auto"/>
              <w:right w:val="single" w:sz="4" w:space="0" w:color="auto"/>
            </w:tcBorders>
            <w:hideMark/>
          </w:tcPr>
          <w:p w:rsidR="004A7274" w:rsidRPr="002F1F88" w:rsidP="004A7274" w14:paraId="41C58C88" w14:textId="3F7F897E">
            <w:pPr>
              <w:keepNext/>
              <w:keepLines/>
              <w:rPr>
                <w:rFonts w:ascii="Times New Roman" w:hAnsi="Times New Roman"/>
                <w:bCs/>
                <w:sz w:val="22"/>
                <w:szCs w:val="22"/>
              </w:rPr>
            </w:pPr>
            <w:r w:rsidRPr="002F1F88">
              <w:rPr>
                <w:rFonts w:ascii="Times New Roman" w:hAnsi="Times New Roman"/>
                <w:bCs/>
                <w:sz w:val="22"/>
                <w:szCs w:val="22"/>
              </w:rPr>
              <w:t xml:space="preserve">            </w:t>
            </w:r>
            <w:r w:rsidRPr="002F1F88" w:rsidR="00064385">
              <w:rPr>
                <w:rFonts w:ascii="Times New Roman" w:hAnsi="Times New Roman"/>
                <w:bCs/>
                <w:sz w:val="22"/>
                <w:szCs w:val="22"/>
              </w:rPr>
              <w:t>$194,298</w:t>
            </w:r>
          </w:p>
        </w:tc>
        <w:tc>
          <w:tcPr>
            <w:tcW w:w="341" w:type="dxa"/>
            <w:tcBorders>
              <w:top w:val="single" w:sz="4" w:space="0" w:color="auto"/>
              <w:left w:val="single" w:sz="4" w:space="0" w:color="auto"/>
              <w:bottom w:val="single" w:sz="4" w:space="0" w:color="auto"/>
              <w:right w:val="single" w:sz="4" w:space="0" w:color="auto"/>
            </w:tcBorders>
          </w:tcPr>
          <w:p w:rsidR="004A7274" w:rsidRPr="002F1F88" w:rsidP="004A7274" w14:paraId="52AD02B7" w14:textId="4BF9B93E">
            <w:pPr>
              <w:keepNext/>
              <w:keepLines/>
              <w:jc w:val="center"/>
              <w:rPr>
                <w:rFonts w:ascii="Times New Roman" w:hAnsi="Times New Roman"/>
                <w:bCs/>
                <w:sz w:val="22"/>
                <w:szCs w:val="22"/>
              </w:rPr>
            </w:pPr>
            <w:r w:rsidRPr="002F1F88">
              <w:rPr>
                <w:rFonts w:ascii="Times New Roman" w:hAnsi="Times New Roman"/>
                <w:bCs/>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4A7274" w:rsidRPr="002F1F88" w:rsidP="004A7274" w14:paraId="524E00FE" w14:textId="406AC3B0">
            <w:pPr>
              <w:keepNext/>
              <w:keepLines/>
              <w:jc w:val="center"/>
              <w:rPr>
                <w:rFonts w:ascii="Times New Roman" w:hAnsi="Times New Roman"/>
                <w:bCs/>
                <w:sz w:val="22"/>
                <w:szCs w:val="22"/>
              </w:rPr>
            </w:pPr>
            <w:r w:rsidRPr="002F1F88">
              <w:rPr>
                <w:rFonts w:ascii="Times New Roman" w:hAnsi="Times New Roman"/>
                <w:bCs/>
                <w:sz w:val="22"/>
                <w:szCs w:val="22"/>
              </w:rPr>
              <w:t>$851</w:t>
            </w:r>
          </w:p>
        </w:tc>
        <w:tc>
          <w:tcPr>
            <w:tcW w:w="387" w:type="dxa"/>
            <w:tcBorders>
              <w:top w:val="single" w:sz="4" w:space="0" w:color="auto"/>
              <w:left w:val="single" w:sz="4" w:space="0" w:color="auto"/>
              <w:bottom w:val="single" w:sz="4" w:space="0" w:color="auto"/>
              <w:right w:val="single" w:sz="4" w:space="0" w:color="auto"/>
            </w:tcBorders>
          </w:tcPr>
          <w:p w:rsidR="004A7274" w:rsidRPr="002F1F88" w:rsidP="004A7274" w14:paraId="1588FA4D" w14:textId="5AE21D4A">
            <w:pPr>
              <w:keepNext/>
              <w:keepLines/>
              <w:jc w:val="center"/>
              <w:rPr>
                <w:rFonts w:ascii="Times New Roman" w:hAnsi="Times New Roman"/>
                <w:bCs/>
                <w:sz w:val="22"/>
                <w:szCs w:val="22"/>
              </w:rPr>
            </w:pPr>
            <w:r w:rsidRPr="002F1F88">
              <w:rPr>
                <w:rFonts w:ascii="Times New Roman" w:hAnsi="Times New Roman"/>
                <w:bCs/>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4A7274" w:rsidRPr="002F1F88" w:rsidP="00064385" w14:paraId="42F71046" w14:textId="5C8B742C">
            <w:pPr>
              <w:keepNext/>
              <w:keepLines/>
              <w:jc w:val="center"/>
              <w:rPr>
                <w:rFonts w:ascii="Times New Roman" w:hAnsi="Times New Roman"/>
                <w:bCs/>
                <w:sz w:val="22"/>
                <w:szCs w:val="22"/>
              </w:rPr>
            </w:pPr>
            <w:r w:rsidRPr="002F1F88">
              <w:rPr>
                <w:rFonts w:ascii="Times New Roman" w:hAnsi="Times New Roman"/>
                <w:bCs/>
                <w:sz w:val="22"/>
                <w:szCs w:val="22"/>
              </w:rPr>
              <w:t>$195,350</w:t>
            </w:r>
          </w:p>
        </w:tc>
      </w:tr>
      <w:tr w14:paraId="6D22D313" w14:textId="77777777" w:rsidTr="0069009F">
        <w:tblPrEx>
          <w:tblW w:w="8640" w:type="dxa"/>
          <w:tblInd w:w="715" w:type="dxa"/>
          <w:tblLook w:val="04A0"/>
        </w:tblPrEx>
        <w:tc>
          <w:tcPr>
            <w:tcW w:w="8640" w:type="dxa"/>
            <w:gridSpan w:val="6"/>
            <w:tcBorders>
              <w:top w:val="single" w:sz="4" w:space="0" w:color="auto"/>
              <w:left w:val="single" w:sz="4" w:space="0" w:color="auto"/>
              <w:bottom w:val="single" w:sz="4" w:space="0" w:color="auto"/>
              <w:right w:val="single" w:sz="4" w:space="0" w:color="auto"/>
            </w:tcBorders>
            <w:hideMark/>
          </w:tcPr>
          <w:p w:rsidR="004A7274" w:rsidRPr="002F1F88" w:rsidP="004A7274" w14:paraId="530B21F7" w14:textId="381F4E5F">
            <w:pPr>
              <w:keepNext/>
              <w:keepLines/>
              <w:rPr>
                <w:rFonts w:ascii="Times New Roman" w:hAnsi="Times New Roman"/>
                <w:sz w:val="22"/>
                <w:szCs w:val="22"/>
              </w:rPr>
            </w:pPr>
            <w:r w:rsidRPr="002F1F88">
              <w:rPr>
                <w:rFonts w:ascii="Times New Roman" w:hAnsi="Times New Roman"/>
                <w:sz w:val="22"/>
                <w:szCs w:val="22"/>
              </w:rPr>
              <w:t>Table costs are based on 20</w:t>
            </w:r>
            <w:r w:rsidRPr="002F1F88" w:rsidR="00064385">
              <w:rPr>
                <w:rFonts w:ascii="Times New Roman" w:hAnsi="Times New Roman"/>
                <w:sz w:val="22"/>
                <w:szCs w:val="22"/>
              </w:rPr>
              <w:t>23</w:t>
            </w:r>
            <w:r w:rsidRPr="002F1F88">
              <w:rPr>
                <w:rFonts w:ascii="Times New Roman" w:hAnsi="Times New Roman"/>
                <w:sz w:val="22"/>
                <w:szCs w:val="22"/>
              </w:rPr>
              <w:t xml:space="preserve"> actuals obtained from IRS Chief Financial Office and Media and Publications</w:t>
            </w:r>
          </w:p>
        </w:tc>
      </w:tr>
    </w:tbl>
    <w:p w:rsidR="00812555" w:rsidRPr="007B4A04" w14:paraId="543F6F6F" w14:textId="77777777">
      <w:pPr>
        <w:widowControl/>
        <w:rPr>
          <w:rFonts w:ascii="Times New Roman" w:hAnsi="Times New Roman"/>
        </w:rPr>
      </w:pPr>
    </w:p>
    <w:p w:rsidR="00812555" w:rsidRPr="008B164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812555" w:rsidRPr="007B4A04" w14:paraId="21B8A702" w14:textId="77777777">
      <w:pPr>
        <w:widowControl/>
        <w:rPr>
          <w:rFonts w:ascii="Times New Roman" w:hAnsi="Times New Roman"/>
          <w:u w:val="single"/>
        </w:rPr>
      </w:pPr>
    </w:p>
    <w:p w:rsidR="00851BB9" w:rsidP="00851BB9" w14:paraId="7485D3E4" w14:textId="32BA1E26">
      <w:pPr>
        <w:widowControl/>
        <w:shd w:val="clear" w:color="auto" w:fill="FFFFFF"/>
        <w:autoSpaceDE/>
        <w:autoSpaceDN/>
        <w:adjustRightInd/>
        <w:ind w:left="720"/>
        <w:rPr>
          <w:rFonts w:ascii="Times New Roman" w:hAnsi="Times New Roman"/>
          <w:color w:val="000000"/>
        </w:rPr>
      </w:pPr>
      <w:r w:rsidRPr="00851BB9">
        <w:rPr>
          <w:rFonts w:ascii="Times New Roman" w:hAnsi="Times New Roman"/>
          <w:color w:val="000000"/>
        </w:rPr>
        <w:t xml:space="preserve">There were no changes made to the forms that resulted in any change to the burden previously reported to OMB. </w:t>
      </w:r>
      <w:r w:rsidRPr="00C21434" w:rsidR="00C21434">
        <w:rPr>
          <w:rFonts w:ascii="Times New Roman" w:hAnsi="Times New Roman"/>
          <w:color w:val="000000"/>
        </w:rPr>
        <w:t xml:space="preserve">However, the number of responses was updated based on current filing data. This </w:t>
      </w:r>
      <w:r w:rsidR="00C21434">
        <w:rPr>
          <w:rFonts w:ascii="Times New Roman" w:hAnsi="Times New Roman"/>
          <w:color w:val="000000"/>
        </w:rPr>
        <w:t>increases</w:t>
      </w:r>
      <w:r w:rsidRPr="00C21434" w:rsidR="00C21434">
        <w:rPr>
          <w:rFonts w:ascii="Times New Roman" w:hAnsi="Times New Roman"/>
          <w:color w:val="000000"/>
        </w:rPr>
        <w:t xml:space="preserve"> the number of responses by 17,834,658 and the burden hours by 4,289,999 annually due to Agency Estimate.</w:t>
      </w:r>
    </w:p>
    <w:p w:rsidR="00C21434" w:rsidP="00851BB9" w14:paraId="4B93A358" w14:textId="77777777">
      <w:pPr>
        <w:widowControl/>
        <w:shd w:val="clear" w:color="auto" w:fill="FFFFFF"/>
        <w:autoSpaceDE/>
        <w:autoSpaceDN/>
        <w:adjustRightInd/>
        <w:ind w:left="720"/>
        <w:rPr>
          <w:rFonts w:ascii="Times New Roman" w:hAnsi="Times New Roman"/>
          <w:color w:val="000000"/>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0F1CFABD" w14:textId="77777777" w:rsidTr="00751B7E">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524E32" w:rsidP="00751B7E" w14:paraId="212DA424" w14:textId="77777777">
            <w:pPr>
              <w:keepNext/>
              <w:keepLines/>
              <w:autoSpaceDE/>
              <w:autoSpaceDN/>
              <w:adjustRightInd/>
              <w:jc w:val="center"/>
              <w:rPr>
                <w:rFonts w:ascii="Arial Narrow" w:hAnsi="Arial Narrow" w:cs="Arial"/>
                <w:b/>
                <w:bCs/>
                <w:color w:val="000000"/>
                <w:sz w:val="20"/>
                <w:szCs w:val="20"/>
              </w:rPr>
            </w:pPr>
            <w:bookmarkStart w:id="2"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524E32" w:rsidP="00751B7E" w14:paraId="6EFEB159"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524E32" w:rsidP="00751B7E" w14:paraId="3BE68CFB"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524E32" w:rsidP="00751B7E" w14:paraId="16BB5785"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524E32" w:rsidP="00751B7E" w14:paraId="2C195718"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524E32" w:rsidP="00751B7E" w14:paraId="632EFC06"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C21434" w:rsidRPr="00524E32" w:rsidP="00751B7E" w14:paraId="1C8756E3"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Previously Approved</w:t>
            </w:r>
          </w:p>
        </w:tc>
      </w:tr>
      <w:tr w14:paraId="25C73C0E"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524E32" w:rsidP="00751B7E" w14:paraId="65CBE7F2"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C21434" w:rsidRPr="00524E32" w:rsidP="00751B7E" w14:paraId="5A8E0D19" w14:textId="3453643F">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123,234,664</w:t>
            </w:r>
          </w:p>
        </w:tc>
        <w:tc>
          <w:tcPr>
            <w:tcW w:w="1170" w:type="dxa"/>
            <w:tcBorders>
              <w:top w:val="outset" w:sz="6" w:space="0" w:color="auto"/>
              <w:left w:val="outset" w:sz="6" w:space="0" w:color="auto"/>
              <w:bottom w:val="outset" w:sz="6" w:space="0" w:color="auto"/>
              <w:right w:val="outset" w:sz="6" w:space="0" w:color="auto"/>
            </w:tcBorders>
            <w:hideMark/>
          </w:tcPr>
          <w:p w:rsidR="00C21434" w:rsidRPr="00524E32" w:rsidP="00751B7E" w14:paraId="16995E49"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524E32" w:rsidP="00751B7E" w14:paraId="14C2E712"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524E32" w:rsidP="00751B7E" w14:paraId="14275B22" w14:textId="5881C3B4">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17,834,658</w:t>
            </w:r>
          </w:p>
        </w:tc>
        <w:tc>
          <w:tcPr>
            <w:tcW w:w="1350" w:type="dxa"/>
            <w:tcBorders>
              <w:top w:val="outset" w:sz="6" w:space="0" w:color="auto"/>
              <w:left w:val="outset" w:sz="6" w:space="0" w:color="auto"/>
              <w:bottom w:val="outset" w:sz="6" w:space="0" w:color="auto"/>
              <w:right w:val="outset" w:sz="6" w:space="0" w:color="auto"/>
            </w:tcBorders>
            <w:hideMark/>
          </w:tcPr>
          <w:p w:rsidR="00C21434" w:rsidRPr="00524E32" w:rsidP="00751B7E" w14:paraId="44DFE6AA"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524E32" w:rsidP="00751B7E" w14:paraId="5CA0F441" w14:textId="6007AE57">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105,400,006</w:t>
            </w:r>
          </w:p>
        </w:tc>
      </w:tr>
      <w:tr w14:paraId="44BC36C3"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524E32" w:rsidP="00751B7E" w14:paraId="6757A1C7"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Time Burden (</w:t>
            </w:r>
            <w:r w:rsidRPr="00524E32">
              <w:rPr>
                <w:rFonts w:ascii="Arial Narrow" w:hAnsi="Arial Narrow" w:cs="Arial"/>
                <w:color w:val="000000"/>
                <w:sz w:val="20"/>
                <w:szCs w:val="20"/>
              </w:rPr>
              <w:t>Hr</w:t>
            </w:r>
            <w:r w:rsidRPr="00524E32">
              <w:rPr>
                <w:rFonts w:ascii="Arial Narrow" w:hAnsi="Arial Narrow" w:cs="Arial"/>
                <w:color w:val="000000"/>
                <w:sz w:val="20"/>
                <w:szCs w:val="20"/>
              </w:rPr>
              <w:t>)</w:t>
            </w:r>
          </w:p>
        </w:tc>
        <w:tc>
          <w:tcPr>
            <w:tcW w:w="1170" w:type="dxa"/>
            <w:tcBorders>
              <w:top w:val="outset" w:sz="6" w:space="0" w:color="auto"/>
              <w:left w:val="outset" w:sz="6" w:space="0" w:color="auto"/>
              <w:bottom w:val="outset" w:sz="6" w:space="0" w:color="auto"/>
              <w:right w:val="outset" w:sz="6" w:space="0" w:color="auto"/>
            </w:tcBorders>
            <w:hideMark/>
          </w:tcPr>
          <w:p w:rsidR="00C21434" w:rsidRPr="00524E32" w:rsidP="00751B7E" w14:paraId="27E62E14" w14:textId="4FBCA833">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26,890,001</w:t>
            </w:r>
          </w:p>
        </w:tc>
        <w:tc>
          <w:tcPr>
            <w:tcW w:w="1170" w:type="dxa"/>
            <w:tcBorders>
              <w:top w:val="outset" w:sz="6" w:space="0" w:color="auto"/>
              <w:left w:val="outset" w:sz="6" w:space="0" w:color="auto"/>
              <w:bottom w:val="outset" w:sz="6" w:space="0" w:color="auto"/>
              <w:right w:val="outset" w:sz="6" w:space="0" w:color="auto"/>
            </w:tcBorders>
            <w:hideMark/>
          </w:tcPr>
          <w:p w:rsidR="00C21434" w:rsidRPr="00524E32" w:rsidP="00751B7E" w14:paraId="4482867D"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524E32" w:rsidP="00751B7E" w14:paraId="5E6E3F5A"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524E32" w:rsidP="00751B7E" w14:paraId="468146A6" w14:textId="11B5E9AD">
            <w:pPr>
              <w:keepNext/>
              <w:keepLines/>
              <w:autoSpaceDE/>
              <w:autoSpaceDN/>
              <w:adjustRightInd/>
              <w:jc w:val="center"/>
              <w:rPr>
                <w:rFonts w:ascii="Arial Narrow" w:hAnsi="Arial Narrow" w:cs="Arial"/>
                <w:color w:val="000000"/>
                <w:sz w:val="20"/>
                <w:szCs w:val="20"/>
              </w:rPr>
            </w:pPr>
            <w:bookmarkStart w:id="3" w:name="_Hlk173912080"/>
            <w:r>
              <w:rPr>
                <w:rFonts w:ascii="Arial Narrow" w:hAnsi="Arial Narrow" w:cs="Arial"/>
                <w:color w:val="000000"/>
                <w:sz w:val="20"/>
                <w:szCs w:val="20"/>
              </w:rPr>
              <w:t>4,289,999</w:t>
            </w:r>
            <w:bookmarkEnd w:id="3"/>
          </w:p>
        </w:tc>
        <w:tc>
          <w:tcPr>
            <w:tcW w:w="1350" w:type="dxa"/>
            <w:tcBorders>
              <w:top w:val="outset" w:sz="6" w:space="0" w:color="auto"/>
              <w:left w:val="outset" w:sz="6" w:space="0" w:color="auto"/>
              <w:bottom w:val="outset" w:sz="6" w:space="0" w:color="auto"/>
              <w:right w:val="outset" w:sz="6" w:space="0" w:color="auto"/>
            </w:tcBorders>
            <w:hideMark/>
          </w:tcPr>
          <w:p w:rsidR="00C21434" w:rsidRPr="00524E32" w:rsidP="00751B7E" w14:paraId="688017CF"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524E32" w:rsidP="00751B7E" w14:paraId="151E414F" w14:textId="1A89131A">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22,600,002</w:t>
            </w:r>
          </w:p>
        </w:tc>
      </w:tr>
      <w:bookmarkEnd w:id="2"/>
    </w:tbl>
    <w:p w:rsidR="00C25AEC" w:rsidRPr="007B4A04" w:rsidP="00451146" w14:paraId="0C9CBE13"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5357A48C">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forms</w:t>
      </w:r>
      <w:r>
        <w:rPr>
          <w:rFonts w:ascii="Times New Roman" w:hAnsi="Times New Roman"/>
        </w:rPr>
        <w:t xml:space="preserve"> expire as of the </w:t>
      </w:r>
      <w:r w:rsidRPr="007B4A04">
        <w:rPr>
          <w:rFonts w:ascii="Times New Roman" w:hAnsi="Times New Roman"/>
        </w:rPr>
        <w:t>expiration date.  Taxpayers are not likely to be aware that the Service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CE7803" w:rsidRPr="00C04821" w:rsidP="00CE7803" w14:paraId="71BC6CA0" w14:textId="77777777">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p w:rsidR="00812555" w:rsidRPr="007B4A04" w14:paraId="64A03247" w14:textId="77777777">
      <w:pPr>
        <w:widowControl/>
        <w:rPr>
          <w:rFonts w:ascii="Times New Roman" w:hAnsi="Times New Roman"/>
        </w:rPr>
      </w:pPr>
    </w:p>
    <w:p w:rsidR="00851BB9" w:rsidP="00A85A18" w14:paraId="72E449F5" w14:textId="54AE04C4">
      <w:pPr>
        <w:widowControl/>
        <w:ind w:left="720"/>
        <w:rPr>
          <w:rFonts w:ascii="Times New Roman" w:hAnsi="Times New Roman"/>
        </w:rPr>
      </w:pPr>
      <w:r w:rsidRPr="007B4A04">
        <w:rPr>
          <w:rFonts w:ascii="Times New Roman" w:hAnsi="Times New Roman"/>
          <w:u w:val="single"/>
        </w:rPr>
        <w:t>Note</w:t>
      </w:r>
      <w:r w:rsidRPr="007B4A04">
        <w:rPr>
          <w:rFonts w:ascii="Times New Roman" w:hAnsi="Times New Roman"/>
        </w:rPr>
        <w:t>:</w:t>
      </w:r>
      <w:r>
        <w:rPr>
          <w:rFonts w:ascii="Times New Roman" w:hAnsi="Times New Roman"/>
        </w:rPr>
        <w:t xml:space="preserve"> </w:t>
      </w:r>
      <w:r w:rsidRPr="007B4A04">
        <w:rPr>
          <w:rFonts w:ascii="Times New Roman" w:hAnsi="Times New Roman"/>
        </w:rPr>
        <w:t>The following paragraph applies to all of the collections of information in this</w:t>
      </w:r>
      <w:r>
        <w:rPr>
          <w:rFonts w:ascii="Times New Roman" w:hAnsi="Times New Roman"/>
        </w:rPr>
        <w:t xml:space="preserve"> </w:t>
      </w:r>
      <w:r w:rsidRPr="007B4A04">
        <w:rPr>
          <w:rFonts w:ascii="Times New Roman" w:hAnsi="Times New Roman"/>
        </w:rPr>
        <w:t>submissio</w:t>
      </w:r>
      <w:r w:rsidR="00A85A18">
        <w:rPr>
          <w:rFonts w:ascii="Times New Roman" w:hAnsi="Times New Roman"/>
        </w:rPr>
        <w:t>n:</w:t>
      </w:r>
    </w:p>
    <w:p w:rsidR="00A85A18" w:rsidP="00A85A18" w14:paraId="31EB9417" w14:textId="77777777">
      <w:pPr>
        <w:widowControl/>
        <w:ind w:left="720"/>
        <w:rPr>
          <w:rFonts w:ascii="Times New Roman" w:hAnsi="Times New Roman"/>
        </w:rPr>
      </w:pPr>
    </w:p>
    <w:p w:rsidR="00D454BF" w:rsidP="008B1645" w14:paraId="08CF1F7A" w14:textId="369E5309">
      <w:pPr>
        <w:widowControl/>
        <w:ind w:firstLine="720"/>
        <w:rPr>
          <w:rFonts w:ascii="Times New Roman" w:hAnsi="Times New Roman"/>
        </w:rPr>
      </w:pPr>
      <w:r w:rsidRPr="007B4A04">
        <w:rPr>
          <w:rFonts w:ascii="Times New Roman" w:hAnsi="Times New Roman"/>
        </w:rPr>
        <w:t>An agency may not conduct or sponsor, and a person is not required to respond to</w:t>
      </w:r>
      <w:r>
        <w:rPr>
          <w:rFonts w:ascii="Times New Roman" w:hAnsi="Times New Roman"/>
        </w:rPr>
        <w:t xml:space="preserve"> </w:t>
      </w:r>
    </w:p>
    <w:p w:rsidR="00812555" w:rsidRPr="007B4A04" w:rsidP="00D454BF" w14:paraId="2EDB578E" w14:textId="0CF7374F">
      <w:pPr>
        <w:widowControl/>
        <w:ind w:left="720"/>
        <w:rPr>
          <w:rFonts w:ascii="Times New Roman" w:hAnsi="Times New Roman"/>
        </w:rPr>
      </w:pPr>
      <w:r w:rsidRPr="007B4A04">
        <w:rPr>
          <w:rFonts w:ascii="Times New Roman" w:hAnsi="Times New Roman"/>
        </w:rPr>
        <w:t>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812555" w:rsidRPr="007B4A04" w14:paraId="2FBAAB58" w14:textId="3A721314">
      <w:pPr>
        <w:widowControl/>
        <w:rPr>
          <w:rFonts w:ascii="Times New Roman" w:hAnsi="Times New Roman"/>
        </w:rPr>
      </w:pPr>
    </w:p>
    <w:sectPr w:rsidSect="00812555">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14:paraId="7953745B" w14:textId="77777777">
    <w:pPr>
      <w:framePr w:w="9361" w:wrap="notBeside" w:vAnchor="text" w:hAnchor="text" w:x="1" w:y="1"/>
      <w:jc w:val="center"/>
      <w:rPr>
        <w:rFonts w:cs="Arial"/>
      </w:rPr>
    </w:pPr>
    <w:r>
      <w:rPr>
        <w:rFonts w:cs="Arial"/>
      </w:rPr>
      <w:t>-</w:t>
    </w:r>
    <w:r>
      <w:rPr>
        <w:rFonts w:cs="Arial"/>
      </w:rPr>
      <w:fldChar w:fldCharType="begin"/>
    </w:r>
    <w:r>
      <w:rPr>
        <w:rFonts w:cs="Arial"/>
      </w:rPr>
      <w:instrText xml:space="preserve">PAGE </w:instrText>
    </w:r>
    <w:r>
      <w:rPr>
        <w:rFonts w:cs="Arial"/>
      </w:rPr>
      <w:fldChar w:fldCharType="separate"/>
    </w:r>
    <w:r>
      <w:rPr>
        <w:rFonts w:cs="Arial"/>
        <w:noProof/>
      </w:rPr>
      <w:t>3</w:t>
    </w:r>
    <w:r>
      <w:rPr>
        <w:rFonts w:cs="Arial"/>
      </w:rPr>
      <w:fldChar w:fldCharType="end"/>
    </w:r>
    <w:r>
      <w:rPr>
        <w:rFonts w:cs="Arial"/>
      </w:rPr>
      <w:t>-</w:t>
    </w:r>
  </w:p>
  <w:p w:rsidR="00F63576" w14:paraId="11A3C65D" w14:textId="77777777"/>
  <w:p w:rsidR="00F63576"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0BB0"/>
    <w:rsid w:val="00002277"/>
    <w:rsid w:val="0002386E"/>
    <w:rsid w:val="000329D6"/>
    <w:rsid w:val="00032A9B"/>
    <w:rsid w:val="00041B8A"/>
    <w:rsid w:val="00051585"/>
    <w:rsid w:val="00064385"/>
    <w:rsid w:val="000723F0"/>
    <w:rsid w:val="000C012F"/>
    <w:rsid w:val="000C27C5"/>
    <w:rsid w:val="000C3DED"/>
    <w:rsid w:val="000C4DE2"/>
    <w:rsid w:val="000C74B9"/>
    <w:rsid w:val="000D7805"/>
    <w:rsid w:val="000E5B66"/>
    <w:rsid w:val="000F5374"/>
    <w:rsid w:val="000F7719"/>
    <w:rsid w:val="00136B3A"/>
    <w:rsid w:val="00150E6A"/>
    <w:rsid w:val="00151BC1"/>
    <w:rsid w:val="001C0C5A"/>
    <w:rsid w:val="001E1DD1"/>
    <w:rsid w:val="002046CD"/>
    <w:rsid w:val="00205241"/>
    <w:rsid w:val="00222312"/>
    <w:rsid w:val="002262D1"/>
    <w:rsid w:val="002503C0"/>
    <w:rsid w:val="00254F7D"/>
    <w:rsid w:val="00261859"/>
    <w:rsid w:val="00265384"/>
    <w:rsid w:val="00266598"/>
    <w:rsid w:val="00276ED4"/>
    <w:rsid w:val="002807C9"/>
    <w:rsid w:val="002D0FF6"/>
    <w:rsid w:val="002D55BF"/>
    <w:rsid w:val="002D77C5"/>
    <w:rsid w:val="002E4753"/>
    <w:rsid w:val="002E5505"/>
    <w:rsid w:val="002F1F88"/>
    <w:rsid w:val="002F6DC5"/>
    <w:rsid w:val="003126F1"/>
    <w:rsid w:val="003169E1"/>
    <w:rsid w:val="003459C5"/>
    <w:rsid w:val="0035309D"/>
    <w:rsid w:val="0036466B"/>
    <w:rsid w:val="003668FC"/>
    <w:rsid w:val="00381597"/>
    <w:rsid w:val="0039000A"/>
    <w:rsid w:val="003A2142"/>
    <w:rsid w:val="003A6B56"/>
    <w:rsid w:val="003D3CE3"/>
    <w:rsid w:val="003F4B56"/>
    <w:rsid w:val="00406513"/>
    <w:rsid w:val="00411A08"/>
    <w:rsid w:val="00417051"/>
    <w:rsid w:val="00420573"/>
    <w:rsid w:val="00423E67"/>
    <w:rsid w:val="00433D0D"/>
    <w:rsid w:val="00435505"/>
    <w:rsid w:val="0043787B"/>
    <w:rsid w:val="00451146"/>
    <w:rsid w:val="00470E4F"/>
    <w:rsid w:val="00477585"/>
    <w:rsid w:val="00492E32"/>
    <w:rsid w:val="004A7274"/>
    <w:rsid w:val="004B0156"/>
    <w:rsid w:val="004E13E8"/>
    <w:rsid w:val="004F4E7C"/>
    <w:rsid w:val="00505FC7"/>
    <w:rsid w:val="0050792B"/>
    <w:rsid w:val="00507FDC"/>
    <w:rsid w:val="00524E32"/>
    <w:rsid w:val="00531241"/>
    <w:rsid w:val="00535187"/>
    <w:rsid w:val="00540CD5"/>
    <w:rsid w:val="00543C72"/>
    <w:rsid w:val="005A1CFC"/>
    <w:rsid w:val="005A4B68"/>
    <w:rsid w:val="005A70D9"/>
    <w:rsid w:val="005C0B2C"/>
    <w:rsid w:val="005E57FF"/>
    <w:rsid w:val="005F48AE"/>
    <w:rsid w:val="00642CF5"/>
    <w:rsid w:val="00661732"/>
    <w:rsid w:val="00682831"/>
    <w:rsid w:val="0068305F"/>
    <w:rsid w:val="0069009F"/>
    <w:rsid w:val="006C5CE7"/>
    <w:rsid w:val="006E6377"/>
    <w:rsid w:val="006F15D5"/>
    <w:rsid w:val="00702669"/>
    <w:rsid w:val="007163C0"/>
    <w:rsid w:val="0074626E"/>
    <w:rsid w:val="00751B7E"/>
    <w:rsid w:val="00770548"/>
    <w:rsid w:val="007775D0"/>
    <w:rsid w:val="007A3CBF"/>
    <w:rsid w:val="007B4A04"/>
    <w:rsid w:val="007B6890"/>
    <w:rsid w:val="007C41D0"/>
    <w:rsid w:val="007D3BD9"/>
    <w:rsid w:val="007E17FB"/>
    <w:rsid w:val="007F2F19"/>
    <w:rsid w:val="00812555"/>
    <w:rsid w:val="008210F3"/>
    <w:rsid w:val="00822D1B"/>
    <w:rsid w:val="008312F2"/>
    <w:rsid w:val="00850119"/>
    <w:rsid w:val="0085089A"/>
    <w:rsid w:val="00850ED6"/>
    <w:rsid w:val="00851BB9"/>
    <w:rsid w:val="008658C5"/>
    <w:rsid w:val="00870E75"/>
    <w:rsid w:val="00872669"/>
    <w:rsid w:val="00895A02"/>
    <w:rsid w:val="008B1645"/>
    <w:rsid w:val="008D184F"/>
    <w:rsid w:val="008D5F8A"/>
    <w:rsid w:val="008E3C27"/>
    <w:rsid w:val="008E3D2F"/>
    <w:rsid w:val="008E44FB"/>
    <w:rsid w:val="0090421C"/>
    <w:rsid w:val="009079F5"/>
    <w:rsid w:val="00910941"/>
    <w:rsid w:val="00942D47"/>
    <w:rsid w:val="0095095B"/>
    <w:rsid w:val="0095256B"/>
    <w:rsid w:val="00961FA1"/>
    <w:rsid w:val="009717E1"/>
    <w:rsid w:val="00977520"/>
    <w:rsid w:val="00981219"/>
    <w:rsid w:val="00983E73"/>
    <w:rsid w:val="009A1C47"/>
    <w:rsid w:val="009A4E2F"/>
    <w:rsid w:val="009C42CA"/>
    <w:rsid w:val="009C7797"/>
    <w:rsid w:val="009D3002"/>
    <w:rsid w:val="009F2875"/>
    <w:rsid w:val="00A00773"/>
    <w:rsid w:val="00A00C73"/>
    <w:rsid w:val="00A04C3D"/>
    <w:rsid w:val="00A14435"/>
    <w:rsid w:val="00A15A49"/>
    <w:rsid w:val="00A240EA"/>
    <w:rsid w:val="00A3421B"/>
    <w:rsid w:val="00A673BF"/>
    <w:rsid w:val="00A749EF"/>
    <w:rsid w:val="00A8436C"/>
    <w:rsid w:val="00A846A4"/>
    <w:rsid w:val="00A85A18"/>
    <w:rsid w:val="00AA3732"/>
    <w:rsid w:val="00AD183B"/>
    <w:rsid w:val="00AE7926"/>
    <w:rsid w:val="00AE7B2F"/>
    <w:rsid w:val="00B01ADB"/>
    <w:rsid w:val="00B21FCD"/>
    <w:rsid w:val="00B243FB"/>
    <w:rsid w:val="00B36FE1"/>
    <w:rsid w:val="00BA2CF3"/>
    <w:rsid w:val="00BA593A"/>
    <w:rsid w:val="00BB3BED"/>
    <w:rsid w:val="00BE001B"/>
    <w:rsid w:val="00C0127E"/>
    <w:rsid w:val="00C04821"/>
    <w:rsid w:val="00C21434"/>
    <w:rsid w:val="00C25AEC"/>
    <w:rsid w:val="00C2616C"/>
    <w:rsid w:val="00C42847"/>
    <w:rsid w:val="00C50EC7"/>
    <w:rsid w:val="00C62232"/>
    <w:rsid w:val="00C721C0"/>
    <w:rsid w:val="00C90D02"/>
    <w:rsid w:val="00C9381A"/>
    <w:rsid w:val="00CD65F2"/>
    <w:rsid w:val="00CE2FF3"/>
    <w:rsid w:val="00CE7803"/>
    <w:rsid w:val="00CE7EB4"/>
    <w:rsid w:val="00CF2794"/>
    <w:rsid w:val="00D01E29"/>
    <w:rsid w:val="00D17CDF"/>
    <w:rsid w:val="00D42522"/>
    <w:rsid w:val="00D4545E"/>
    <w:rsid w:val="00D454BF"/>
    <w:rsid w:val="00D562A5"/>
    <w:rsid w:val="00D77511"/>
    <w:rsid w:val="00D822AF"/>
    <w:rsid w:val="00D86E61"/>
    <w:rsid w:val="00D916F0"/>
    <w:rsid w:val="00D97EAA"/>
    <w:rsid w:val="00DA37B7"/>
    <w:rsid w:val="00DD35D0"/>
    <w:rsid w:val="00DE6952"/>
    <w:rsid w:val="00DF5A57"/>
    <w:rsid w:val="00E022EC"/>
    <w:rsid w:val="00E03952"/>
    <w:rsid w:val="00E158A7"/>
    <w:rsid w:val="00E2425A"/>
    <w:rsid w:val="00E32268"/>
    <w:rsid w:val="00E4156C"/>
    <w:rsid w:val="00E42283"/>
    <w:rsid w:val="00E53958"/>
    <w:rsid w:val="00E97B67"/>
    <w:rsid w:val="00EE05AB"/>
    <w:rsid w:val="00EE6052"/>
    <w:rsid w:val="00F01F62"/>
    <w:rsid w:val="00F06CC4"/>
    <w:rsid w:val="00F13CE2"/>
    <w:rsid w:val="00F26197"/>
    <w:rsid w:val="00F50BD0"/>
    <w:rsid w:val="00F51090"/>
    <w:rsid w:val="00F63576"/>
    <w:rsid w:val="00F70F05"/>
    <w:rsid w:val="00F732B6"/>
    <w:rsid w:val="00F77A35"/>
    <w:rsid w:val="00F92C3F"/>
    <w:rsid w:val="00F94E87"/>
    <w:rsid w:val="00FB457A"/>
    <w:rsid w:val="00FC362E"/>
    <w:rsid w:val="00FD722B"/>
    <w:rsid w:val="00FD76BF"/>
    <w:rsid w:val="00FD79F6"/>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Jon R. Callahan</cp:lastModifiedBy>
  <cp:revision>5</cp:revision>
  <cp:lastPrinted>2014-11-30T15:15:00Z</cp:lastPrinted>
  <dcterms:created xsi:type="dcterms:W3CDTF">2024-08-07T13:45:00Z</dcterms:created>
  <dcterms:modified xsi:type="dcterms:W3CDTF">2024-08-07T14:03:00Z</dcterms:modified>
</cp:coreProperties>
</file>