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2228B">
      <w:r>
        <w:rPr>
          <w:noProof/>
        </w:rPr>
        <w:drawing>
          <wp:inline distT="0" distB="0" distL="0" distR="0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3BB"/>
    <w:p w:rsidR="002A63BB">
      <w:r>
        <w:rPr>
          <w:noProof/>
        </w:rPr>
        <w:drawing>
          <wp:inline distT="0" distB="0" distL="0" distR="0">
            <wp:extent cx="5943600" cy="321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BB"/>
    <w:rsid w:val="002A63BB"/>
    <w:rsid w:val="006222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2846F2"/>
  <w15:chartTrackingRefBased/>
  <w15:docId w15:val="{980AF5AF-99AC-49CC-A44A-9150821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and Border Protection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HORGAN, KRISTINA</dc:creator>
  <cp:lastModifiedBy>HORGAN, KRISTINA</cp:lastModifiedBy>
  <cp:revision>1</cp:revision>
  <dcterms:created xsi:type="dcterms:W3CDTF">2020-09-18T20:06:00Z</dcterms:created>
  <dcterms:modified xsi:type="dcterms:W3CDTF">2020-09-18T20:08:00Z</dcterms:modified>
</cp:coreProperties>
</file>