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E13AA4" w:rsidP="00AD381B" w14:paraId="64280E54" w14:textId="77777777">
      <w:pPr>
        <w:pStyle w:val="Heading1"/>
        <w:rPr>
          <w:b/>
          <w:bCs/>
          <w:sz w:val="24"/>
          <w:szCs w:val="24"/>
        </w:rPr>
      </w:pPr>
      <w:r w:rsidRPr="00E13AA4">
        <w:rPr>
          <w:b/>
          <w:bCs/>
          <w:sz w:val="24"/>
          <w:szCs w:val="24"/>
        </w:rPr>
        <w:t>SUPPORTING STATEMENT</w:t>
      </w:r>
    </w:p>
    <w:p w:rsidR="00043C32" w:rsidRPr="00E13AA4" w:rsidP="00AD381B" w14:paraId="64280E55" w14:textId="1B696F13">
      <w:pPr>
        <w:pStyle w:val="Heading1"/>
        <w:rPr>
          <w:b/>
          <w:bCs/>
          <w:sz w:val="24"/>
          <w:szCs w:val="24"/>
        </w:rPr>
      </w:pPr>
      <w:r w:rsidRPr="00E13AA4">
        <w:rPr>
          <w:b/>
          <w:bCs/>
          <w:sz w:val="24"/>
          <w:szCs w:val="24"/>
        </w:rPr>
        <w:t>FOR PAPERWORK REDUCTION ACT SUBMISSION</w:t>
      </w:r>
    </w:p>
    <w:p w:rsidR="00043C32" w:rsidP="002C65AD" w14:paraId="64280E56" w14:textId="60FE5F03">
      <w:pPr>
        <w:pStyle w:val="Title"/>
        <w:spacing w:before="0" w:after="0"/>
        <w:rPr>
          <w:rFonts w:asciiTheme="minorHAnsi" w:hAnsiTheme="minorHAnsi" w:cstheme="minorHAnsi"/>
          <w:b w:val="0"/>
          <w:bCs/>
          <w:sz w:val="24"/>
          <w:szCs w:val="24"/>
        </w:rPr>
      </w:pPr>
      <w:r w:rsidRPr="00A94816">
        <w:rPr>
          <w:rFonts w:asciiTheme="minorHAnsi" w:hAnsiTheme="minorHAnsi" w:cstheme="minorHAnsi"/>
          <w:b w:val="0"/>
          <w:bCs/>
          <w:sz w:val="24"/>
          <w:szCs w:val="24"/>
        </w:rPr>
        <w:t>R</w:t>
      </w:r>
      <w:r w:rsidR="00B7691E">
        <w:rPr>
          <w:rFonts w:asciiTheme="minorHAnsi" w:hAnsiTheme="minorHAnsi" w:cstheme="minorHAnsi"/>
          <w:b w:val="0"/>
          <w:bCs/>
          <w:sz w:val="24"/>
          <w:szCs w:val="24"/>
        </w:rPr>
        <w:t>eaffirmation</w:t>
      </w:r>
      <w:r w:rsidRPr="00A94816">
        <w:rPr>
          <w:rFonts w:asciiTheme="minorHAnsi" w:hAnsiTheme="minorHAnsi" w:cstheme="minorHAnsi"/>
          <w:b w:val="0"/>
          <w:bCs/>
          <w:sz w:val="24"/>
          <w:szCs w:val="24"/>
        </w:rPr>
        <w:t xml:space="preserve"> A</w:t>
      </w:r>
      <w:r w:rsidR="00B7691E">
        <w:rPr>
          <w:rFonts w:asciiTheme="minorHAnsi" w:hAnsiTheme="minorHAnsi" w:cstheme="minorHAnsi"/>
          <w:b w:val="0"/>
          <w:bCs/>
          <w:sz w:val="24"/>
          <w:szCs w:val="24"/>
        </w:rPr>
        <w:t>greement</w:t>
      </w:r>
    </w:p>
    <w:p w:rsidR="002C65AD" w:rsidRPr="00E13AA4" w:rsidP="002C65AD" w14:paraId="198FE656" w14:textId="77777777">
      <w:pPr>
        <w:pStyle w:val="Title"/>
        <w:spacing w:before="0" w:after="0"/>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A94816" w:rsidRPr="00A94816" w:rsidP="00A94816" w14:paraId="3484251A" w14:textId="3AA9B7C0">
      <w:pPr>
        <w:ind w:left="720"/>
        <w:rPr>
          <w:rFonts w:asciiTheme="minorHAnsi" w:hAnsiTheme="minorHAnsi" w:cstheme="minorHAnsi"/>
          <w:szCs w:val="24"/>
        </w:rPr>
      </w:pPr>
      <w:r w:rsidRPr="00A94816">
        <w:rPr>
          <w:rFonts w:asciiTheme="minorHAnsi" w:hAnsiTheme="minorHAnsi" w:cstheme="minorHAnsi"/>
          <w:szCs w:val="24"/>
        </w:rPr>
        <w:t>The Higher Education Act of 1965, as amended (HEA), established the Federal Family Education Loan (FFEL) Program, and the William D. Ford Federal Direct Loan (Direct Loan) Program under Title IV, Parts B and D</w:t>
      </w:r>
      <w:r w:rsidR="00892218">
        <w:rPr>
          <w:rFonts w:asciiTheme="minorHAnsi" w:hAnsiTheme="minorHAnsi" w:cstheme="minorHAnsi"/>
          <w:szCs w:val="24"/>
        </w:rPr>
        <w:t xml:space="preserve"> respectively</w:t>
      </w:r>
      <w:r w:rsidRPr="00A94816">
        <w:rPr>
          <w:rFonts w:asciiTheme="minorHAnsi" w:hAnsiTheme="minorHAnsi" w:cstheme="minorHAnsi"/>
          <w:szCs w:val="24"/>
        </w:rPr>
        <w:t>.  The HEA provides for a maximum loan amount that a borrower can receive per year and in total.  If a borrower receives more than the maximum amount, the borrower becomes ineligible for further Title IV aid (including Federal Pell Grants, Federal Supplemental Educational Opportunity Grants, Federal Work-Study, and Teacher Education Assistance for Higher Education (TEACH) Grants</w:t>
      </w:r>
      <w:r w:rsidR="00892218">
        <w:rPr>
          <w:rFonts w:asciiTheme="minorHAnsi" w:hAnsiTheme="minorHAnsi" w:cstheme="minorHAnsi"/>
          <w:szCs w:val="24"/>
        </w:rPr>
        <w:t>, Iraq and Afghanistan Service Grants</w:t>
      </w:r>
      <w:r w:rsidRPr="00A94816">
        <w:rPr>
          <w:rFonts w:asciiTheme="minorHAnsi" w:hAnsiTheme="minorHAnsi" w:cstheme="minorHAnsi"/>
          <w:szCs w:val="24"/>
        </w:rPr>
        <w:t>) unless the borrower repays the excess amount or agrees to repay the excess amount according to the terms and conditions of the promissory note that the borrower signed.  Agreeing to repay the excess amount according to the terms and conditions of the promissory note that the borrower signed is called “reaffirmation”, which is the subject of this collection.</w:t>
      </w:r>
    </w:p>
    <w:p w:rsidR="00A94816" w:rsidRPr="00A94816" w:rsidP="00A94816" w14:paraId="4C9023C5" w14:textId="77777777">
      <w:pPr>
        <w:ind w:left="720"/>
        <w:rPr>
          <w:rFonts w:asciiTheme="minorHAnsi" w:hAnsiTheme="minorHAnsi" w:cstheme="minorHAnsi"/>
          <w:szCs w:val="24"/>
        </w:rPr>
      </w:pPr>
    </w:p>
    <w:p w:rsidR="00A94816" w:rsidRPr="00A94816" w:rsidP="00A94816" w14:paraId="50B927CA" w14:textId="26C64E0B">
      <w:pPr>
        <w:ind w:left="720"/>
        <w:rPr>
          <w:rFonts w:asciiTheme="minorHAnsi" w:hAnsiTheme="minorHAnsi" w:cstheme="minorHAnsi"/>
          <w:szCs w:val="24"/>
        </w:rPr>
      </w:pPr>
      <w:r w:rsidRPr="00FB0466">
        <w:rPr>
          <w:rFonts w:asciiTheme="minorHAnsi" w:hAnsiTheme="minorHAnsi" w:cstheme="minorHAnsi"/>
          <w:szCs w:val="24"/>
        </w:rPr>
        <w:t xml:space="preserve">This </w:t>
      </w:r>
      <w:r w:rsidR="00242756">
        <w:rPr>
          <w:rFonts w:asciiTheme="minorHAnsi" w:hAnsiTheme="minorHAnsi" w:cstheme="minorHAnsi"/>
          <w:szCs w:val="24"/>
        </w:rPr>
        <w:t xml:space="preserve">renewal without change of the  </w:t>
      </w:r>
      <w:r w:rsidR="00892218">
        <w:rPr>
          <w:rFonts w:asciiTheme="minorHAnsi" w:hAnsiTheme="minorHAnsi" w:cstheme="minorHAnsi"/>
          <w:szCs w:val="24"/>
        </w:rPr>
        <w:t>information</w:t>
      </w:r>
      <w:r w:rsidRPr="00FB0466">
        <w:rPr>
          <w:rFonts w:asciiTheme="minorHAnsi" w:hAnsiTheme="minorHAnsi" w:cstheme="minorHAnsi"/>
          <w:szCs w:val="24"/>
        </w:rPr>
        <w:t xml:space="preserve"> collection</w:t>
      </w:r>
      <w:r w:rsidRPr="00A94816">
        <w:rPr>
          <w:rFonts w:asciiTheme="minorHAnsi" w:hAnsiTheme="minorHAnsi" w:cstheme="minorHAnsi"/>
          <w:szCs w:val="24"/>
        </w:rPr>
        <w:t xml:space="preserve"> is necessary for the Department of Education (the Department), as a holder of some FFEL Program loans and all Direct Loans, and all FFEL Program lenders to capture the borrower’s formal agreement to repay any excess amount of FFEL or Direct Loan program loans that the borrower received according to the terms and conditions of the promissory note the borrower signed. </w:t>
      </w:r>
      <w:r w:rsidR="00892218">
        <w:rPr>
          <w:rFonts w:asciiTheme="minorHAnsi" w:hAnsiTheme="minorHAnsi" w:cstheme="minorHAnsi"/>
          <w:szCs w:val="24"/>
        </w:rPr>
        <w:t xml:space="preserve"> </w:t>
      </w:r>
      <w:r w:rsidRPr="00242756" w:rsidR="00892218">
        <w:rPr>
          <w:rFonts w:asciiTheme="minorHAnsi" w:hAnsiTheme="minorHAnsi" w:cstheme="minorHAnsi"/>
          <w:szCs w:val="24"/>
        </w:rPr>
        <w:t>The form has</w:t>
      </w:r>
      <w:r w:rsidR="00242756">
        <w:rPr>
          <w:rFonts w:asciiTheme="minorHAnsi" w:hAnsiTheme="minorHAnsi" w:cstheme="minorHAnsi"/>
          <w:szCs w:val="24"/>
        </w:rPr>
        <w:t xml:space="preserve"> not</w:t>
      </w:r>
      <w:r w:rsidRPr="00242756" w:rsidR="00892218">
        <w:rPr>
          <w:rFonts w:asciiTheme="minorHAnsi" w:hAnsiTheme="minorHAnsi" w:cstheme="minorHAnsi"/>
          <w:szCs w:val="24"/>
        </w:rPr>
        <w:t xml:space="preserve"> been </w:t>
      </w:r>
      <w:r w:rsidR="00242756">
        <w:rPr>
          <w:rFonts w:asciiTheme="minorHAnsi" w:hAnsiTheme="minorHAnsi" w:cstheme="minorHAnsi"/>
          <w:szCs w:val="24"/>
        </w:rPr>
        <w:t>changed since its last update.</w:t>
      </w:r>
      <w:r w:rsidR="00242756">
        <w:rPr>
          <w:rFonts w:asciiTheme="minorHAnsi" w:hAnsiTheme="minorHAnsi" w:cstheme="minorHAnsi"/>
          <w:szCs w:val="24"/>
        </w:rPr>
        <w:t xml:space="preserve"> </w:t>
      </w:r>
    </w:p>
    <w:p w:rsidR="00AD381B" w:rsidRPr="00D55792" w:rsidP="00AD381B" w14:paraId="64280E59" w14:textId="77777777">
      <w:pPr>
        <w:pStyle w:val="ListParagraph"/>
        <w:suppressAutoHyphens/>
        <w:spacing w:line="240" w:lineRule="exact"/>
        <w:contextualSpacing w:val="0"/>
        <w:rPr>
          <w:rFonts w:asciiTheme="minorHAnsi" w:hAnsiTheme="minorHAnsi" w:cstheme="minorHAnsi"/>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A94816" w:rsidRPr="00A94816" w:rsidP="00A94816" w14:paraId="551DBCCA" w14:textId="77777777">
      <w:pPr>
        <w:tabs>
          <w:tab w:val="left" w:pos="0"/>
        </w:tabs>
        <w:suppressAutoHyphens/>
        <w:ind w:left="720"/>
        <w:rPr>
          <w:rFonts w:asciiTheme="minorHAnsi" w:hAnsiTheme="minorHAnsi" w:cstheme="minorHAnsi"/>
          <w:szCs w:val="24"/>
        </w:rPr>
      </w:pPr>
      <w:r w:rsidRPr="00A94816">
        <w:rPr>
          <w:rFonts w:asciiTheme="minorHAnsi" w:hAnsiTheme="minorHAnsi" w:cstheme="minorHAnsi"/>
        </w:rPr>
        <w:t>The Department and FFEL Program lenders use the information on this form to enforce the borrower’s obligation to repay the total FFEL or Direct Loan debt that the borrower obtained including the amounts in excess of the annual or aggregate loan limit.</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w:t>
      </w:r>
      <w:r w:rsidRPr="00AD381B">
        <w:rPr>
          <w:rFonts w:ascii="Times New Roman" w:hAnsi="Times New Roman"/>
          <w:b/>
          <w:szCs w:val="24"/>
        </w:rPr>
        <w:t>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A94816" w:rsidRPr="00A94816" w:rsidP="00A94816" w14:paraId="70B70C8C" w14:textId="77777777">
      <w:pPr>
        <w:pStyle w:val="ListParagraph"/>
        <w:tabs>
          <w:tab w:val="left" w:pos="-720"/>
        </w:tabs>
        <w:rPr>
          <w:rFonts w:asciiTheme="minorHAnsi" w:hAnsiTheme="minorHAnsi" w:cstheme="minorHAnsi"/>
          <w:szCs w:val="24"/>
        </w:rPr>
      </w:pPr>
      <w:r w:rsidRPr="00A94816">
        <w:rPr>
          <w:rFonts w:asciiTheme="minorHAnsi" w:hAnsiTheme="minorHAnsi" w:cstheme="minorHAnsi"/>
          <w:szCs w:val="24"/>
        </w:rPr>
        <w:t>The Department continues its effort to maximize the use of available information technology in making and servicing Direct Loans and FFEL Program loans when it is feasible and cost-effective.  However, because institutions must complete Section 3 of the form and submit it to the student, the Department is not currently in a position to host the completion of this form online.</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A94816" w:rsidRPr="00A94816" w:rsidP="00A94816" w14:paraId="7F32D343" w14:textId="77777777">
      <w:pPr>
        <w:pStyle w:val="ListParagraph"/>
        <w:tabs>
          <w:tab w:val="left" w:pos="0"/>
        </w:tabs>
        <w:suppressAutoHyphens/>
        <w:rPr>
          <w:rFonts w:asciiTheme="minorHAnsi" w:hAnsiTheme="minorHAnsi" w:cstheme="minorHAnsi"/>
        </w:rPr>
      </w:pPr>
      <w:r w:rsidRPr="00A94816">
        <w:rPr>
          <w:rFonts w:asciiTheme="minorHAnsi" w:hAnsiTheme="minorHAnsi" w:cstheme="minorHAnsi"/>
        </w:rPr>
        <w:t>There is no similar information already available from other sources that can be used for the purposes described in Item 2.</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A94816" w:rsidRPr="00A94816" w:rsidP="00A94816" w14:paraId="49201021" w14:textId="77777777">
      <w:pPr>
        <w:tabs>
          <w:tab w:val="left" w:pos="0"/>
        </w:tabs>
        <w:suppressAutoHyphens/>
        <w:ind w:left="720"/>
        <w:rPr>
          <w:rFonts w:asciiTheme="minorHAnsi" w:hAnsiTheme="minorHAnsi" w:cstheme="minorHAnsi"/>
        </w:rPr>
      </w:pPr>
      <w:r w:rsidRPr="00A94816">
        <w:rPr>
          <w:rFonts w:asciiTheme="minorHAnsi" w:hAnsiTheme="minorHAnsi" w:cstheme="minorHAnsi"/>
        </w:rPr>
        <w:t xml:space="preserve">No small businesses are affected by this information collection. </w:t>
      </w:r>
    </w:p>
    <w:p w:rsidR="00A94816" w:rsidRPr="005F4E11" w:rsidP="00AD381B" w14:paraId="71E8CABD"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A94816" w:rsidRPr="00A94816" w:rsidP="00A94816" w14:paraId="7FEF2F93" w14:textId="77777777">
      <w:pPr>
        <w:tabs>
          <w:tab w:val="left" w:pos="0"/>
        </w:tabs>
        <w:suppressAutoHyphens/>
        <w:ind w:left="720"/>
        <w:rPr>
          <w:rFonts w:asciiTheme="minorHAnsi" w:hAnsiTheme="minorHAnsi" w:cstheme="minorHAnsi"/>
        </w:rPr>
      </w:pPr>
      <w:r w:rsidRPr="00A94816">
        <w:rPr>
          <w:rFonts w:asciiTheme="minorHAnsi" w:hAnsiTheme="minorHAnsi" w:cstheme="minorHAnsi"/>
        </w:rPr>
        <w:t xml:space="preserve">If borrowers request reaffirmation less frequently than is currently required, such borrowers would be ineligible for Title IV aid.  </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A94816" w:rsidRPr="00A94816" w:rsidP="00A94816" w14:paraId="6727C245" w14:textId="77777777">
      <w:pPr>
        <w:tabs>
          <w:tab w:val="left" w:pos="0"/>
        </w:tabs>
        <w:suppressAutoHyphens/>
        <w:ind w:left="720"/>
        <w:rPr>
          <w:rFonts w:asciiTheme="minorHAnsi" w:hAnsiTheme="minorHAnsi" w:cstheme="minorHAnsi"/>
        </w:rPr>
      </w:pPr>
      <w:r w:rsidRPr="00A94816">
        <w:rPr>
          <w:rFonts w:asciiTheme="minorHAnsi" w:hAnsiTheme="minorHAnsi" w:cstheme="minorHAnsi"/>
        </w:rPr>
        <w:t>This information collection does not involve any of the above conditions.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A94816" w:rsidRPr="00A94816" w:rsidP="00A94816" w14:paraId="1CF9C941" w14:textId="39E00E4A">
      <w:pPr>
        <w:tabs>
          <w:tab w:val="left" w:pos="-720"/>
        </w:tabs>
        <w:suppressAutoHyphens/>
        <w:ind w:left="720"/>
        <w:rPr>
          <w:rFonts w:asciiTheme="minorHAnsi" w:hAnsiTheme="minorHAnsi" w:cstheme="minorHAnsi"/>
        </w:rPr>
      </w:pPr>
      <w:r>
        <w:rPr>
          <w:rFonts w:asciiTheme="minorHAnsi" w:hAnsiTheme="minorHAnsi" w:cstheme="minorHAnsi"/>
        </w:rPr>
        <w:t xml:space="preserve">On April 4, 2024 a notice was published in the Federal Register (89 FR 23565) requesting public comment on this information collection.  The comment period concluded June 3, 2024 and one comment was received.  See attached comment and response.  No changes were made to the form or to the number of respondents/responses/burden hours for the information collection.  </w:t>
      </w:r>
      <w:r w:rsidRPr="00A94816">
        <w:rPr>
          <w:rFonts w:asciiTheme="minorHAnsi" w:hAnsiTheme="minorHAnsi" w:cstheme="minorHAnsi"/>
        </w:rPr>
        <w:t xml:space="preserve">The Department </w:t>
      </w:r>
      <w:r>
        <w:rPr>
          <w:rFonts w:asciiTheme="minorHAnsi" w:hAnsiTheme="minorHAnsi" w:cstheme="minorHAnsi"/>
        </w:rPr>
        <w:t>is now</w:t>
      </w:r>
      <w:r w:rsidRPr="00A94816">
        <w:rPr>
          <w:rFonts w:asciiTheme="minorHAnsi" w:hAnsiTheme="minorHAnsi" w:cstheme="minorHAnsi"/>
        </w:rPr>
        <w:t xml:space="preserve"> requesting a 30-day public comment period.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A94816" w:rsidRPr="00A94816" w:rsidP="00A94816" w14:paraId="14F414CE" w14:textId="77777777">
      <w:pPr>
        <w:tabs>
          <w:tab w:val="left" w:pos="0"/>
        </w:tabs>
        <w:suppressAutoHyphens/>
        <w:ind w:left="720"/>
        <w:rPr>
          <w:rFonts w:asciiTheme="minorHAnsi" w:hAnsiTheme="minorHAnsi" w:cstheme="minorHAnsi"/>
        </w:rPr>
      </w:pPr>
      <w:r w:rsidRPr="00A94816">
        <w:rPr>
          <w:rFonts w:asciiTheme="minorHAnsi" w:hAnsiTheme="minorHAnsi" w:cstheme="minorHAnsi"/>
        </w:rPr>
        <w:t>No payments or gifts have been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A94816" w:rsidRPr="00A94816" w:rsidP="00A94816" w14:paraId="489FF4DD" w14:textId="1EE60149">
      <w:pPr>
        <w:tabs>
          <w:tab w:val="left" w:pos="0"/>
        </w:tabs>
        <w:suppressAutoHyphens/>
        <w:ind w:left="720"/>
        <w:rPr>
          <w:rFonts w:asciiTheme="minorHAnsi" w:hAnsiTheme="minorHAnsi" w:cstheme="minorHAnsi"/>
        </w:rPr>
      </w:pPr>
      <w:r w:rsidRPr="00A94816">
        <w:rPr>
          <w:rFonts w:asciiTheme="minorHAnsi" w:hAnsiTheme="minorHAnsi" w:cstheme="minorHAnsi"/>
        </w:rPr>
        <w:t xml:space="preserve">The form includes a Privacy Act Notice that (1) informs borrowers of the statutory authority for the information collection; (2) explains that the disclosure of the information is </w:t>
      </w:r>
      <w:r w:rsidRPr="00A94816">
        <w:rPr>
          <w:rFonts w:asciiTheme="minorHAnsi" w:hAnsiTheme="minorHAnsi" w:cstheme="minorHAnsi"/>
        </w:rPr>
        <w:t>voluntary, but</w:t>
      </w:r>
      <w:r w:rsidRPr="00A94816">
        <w:rPr>
          <w:rFonts w:asciiTheme="minorHAnsi" w:hAnsiTheme="minorHAnsi" w:cstheme="minorHAnsi"/>
        </w:rPr>
        <w:t xml:space="preserve"> is required in order to participate in the reaffirmation agreement; and (3) identifies the third parties to whom the information may be disclosed and explains the circumstances under which those disclosures may occur.</w:t>
      </w:r>
      <w:r w:rsidR="00242756">
        <w:rPr>
          <w:rFonts w:asciiTheme="minorHAnsi" w:hAnsiTheme="minorHAnsi" w:cstheme="minorHAnsi"/>
        </w:rPr>
        <w:t xml:space="preserve">  The System of Records Notice that includes the data in this collection is the Common Services for Borrowers notice, Vol 88, FR 48449</w:t>
      </w:r>
      <w:r w:rsidR="00ED7E3F">
        <w:rPr>
          <w:rFonts w:asciiTheme="minorHAnsi" w:hAnsiTheme="minorHAnsi" w:cstheme="minorHAnsi"/>
        </w:rPr>
        <w:t>, 7-27-2023.</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A94816" w:rsidRPr="00A94816" w:rsidP="00A94816" w14:paraId="547B3A34" w14:textId="77777777">
      <w:pPr>
        <w:tabs>
          <w:tab w:val="left" w:pos="0"/>
        </w:tabs>
        <w:suppressAutoHyphens/>
        <w:ind w:left="720"/>
        <w:rPr>
          <w:rFonts w:asciiTheme="minorHAnsi" w:hAnsiTheme="minorHAnsi" w:cstheme="minorHAnsi"/>
        </w:rPr>
      </w:pPr>
      <w:r w:rsidRPr="00A94816">
        <w:rPr>
          <w:rFonts w:asciiTheme="minorHAnsi" w:hAnsiTheme="minorHAnsi" w:cstheme="minorHAnsi"/>
        </w:rPr>
        <w:t>The form does not require borrowers to provide any information of a sensitive nature.</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A94816" w:rsidRPr="00244E1C" w:rsidP="00A94816" w14:paraId="39DCFBE0" w14:textId="6CDBD7E9">
      <w:pPr>
        <w:tabs>
          <w:tab w:val="left" w:pos="-720"/>
        </w:tabs>
        <w:suppressAutoHyphens/>
        <w:ind w:left="700"/>
        <w:rPr>
          <w:rFonts w:asciiTheme="minorHAnsi" w:hAnsiTheme="minorHAnsi" w:cstheme="minorHAnsi"/>
          <w:szCs w:val="24"/>
        </w:rPr>
      </w:pPr>
      <w:r w:rsidRPr="00244E1C">
        <w:rPr>
          <w:rFonts w:asciiTheme="minorHAnsi" w:hAnsiTheme="minorHAnsi" w:cstheme="minorHAnsi"/>
          <w:szCs w:val="24"/>
        </w:rPr>
        <w:t xml:space="preserve">In calendar </w:t>
      </w:r>
      <w:r w:rsidR="00ED7E3F">
        <w:rPr>
          <w:rFonts w:asciiTheme="minorHAnsi" w:hAnsiTheme="minorHAnsi" w:cstheme="minorHAnsi"/>
          <w:szCs w:val="24"/>
        </w:rPr>
        <w:t>2023</w:t>
      </w:r>
      <w:r w:rsidRPr="00244E1C">
        <w:rPr>
          <w:rFonts w:asciiTheme="minorHAnsi" w:hAnsiTheme="minorHAnsi" w:cstheme="minorHAnsi"/>
          <w:szCs w:val="24"/>
        </w:rPr>
        <w:t xml:space="preserve">, the Department has received the total number of </w:t>
      </w:r>
      <w:r w:rsidR="00ED7E3F">
        <w:rPr>
          <w:rFonts w:asciiTheme="minorHAnsi" w:hAnsiTheme="minorHAnsi" w:cstheme="minorHAnsi"/>
          <w:szCs w:val="24"/>
        </w:rPr>
        <w:t xml:space="preserve">4,297 </w:t>
      </w:r>
      <w:r w:rsidRPr="00244E1C">
        <w:rPr>
          <w:rFonts w:asciiTheme="minorHAnsi" w:hAnsiTheme="minorHAnsi" w:cstheme="minorHAnsi"/>
          <w:szCs w:val="24"/>
        </w:rPr>
        <w:t>applications from individual borrowers using this information collection form.</w:t>
      </w:r>
    </w:p>
    <w:p w:rsidR="001868E1" w:rsidRPr="00244E1C" w:rsidP="00A94816" w14:paraId="549A9B37" w14:textId="77777777">
      <w:pPr>
        <w:tabs>
          <w:tab w:val="left" w:pos="-720"/>
        </w:tabs>
        <w:suppressAutoHyphens/>
        <w:ind w:left="700"/>
        <w:rPr>
          <w:rFonts w:asciiTheme="minorHAnsi" w:hAnsiTheme="minorHAnsi" w:cstheme="minorHAnsi"/>
          <w:szCs w:val="24"/>
        </w:rPr>
      </w:pPr>
    </w:p>
    <w:p w:rsidR="00A94816" w:rsidRPr="00244E1C" w:rsidP="00A94816" w14:paraId="34EF40D2" w14:textId="1CEB7DB1">
      <w:pPr>
        <w:tabs>
          <w:tab w:val="left" w:pos="-720"/>
        </w:tabs>
        <w:suppressAutoHyphens/>
        <w:ind w:left="700"/>
        <w:rPr>
          <w:rFonts w:asciiTheme="minorHAnsi" w:hAnsiTheme="minorHAnsi" w:cstheme="minorHAnsi"/>
          <w:szCs w:val="24"/>
        </w:rPr>
      </w:pPr>
      <w:r w:rsidRPr="00244E1C">
        <w:rPr>
          <w:rFonts w:asciiTheme="minorHAnsi" w:hAnsiTheme="minorHAnsi" w:cstheme="minorHAnsi"/>
          <w:szCs w:val="24"/>
        </w:rPr>
        <w:t xml:space="preserve">The estimated time for individuals who wish to reaffirm their federal student loan overpayment to complete the form is 0.08 hours (5 minutes).  Based on one response per respondent, this equates to a total estimated annual reporting burden of </w:t>
      </w:r>
      <w:r w:rsidRPr="00244E1C" w:rsidR="00E558E8">
        <w:rPr>
          <w:rFonts w:asciiTheme="minorHAnsi" w:hAnsiTheme="minorHAnsi" w:cstheme="minorHAnsi"/>
          <w:szCs w:val="24"/>
        </w:rPr>
        <w:t xml:space="preserve">484 </w:t>
      </w:r>
      <w:r w:rsidRPr="00244E1C">
        <w:rPr>
          <w:rFonts w:asciiTheme="minorHAnsi" w:hAnsiTheme="minorHAnsi" w:cstheme="minorHAnsi"/>
          <w:szCs w:val="24"/>
        </w:rPr>
        <w:t xml:space="preserve">hours, calculated as follows:  </w:t>
      </w:r>
    </w:p>
    <w:p w:rsidR="00A94816" w:rsidRPr="00244E1C" w:rsidP="00A94816" w14:paraId="59968D7B" w14:textId="77777777">
      <w:pPr>
        <w:tabs>
          <w:tab w:val="left" w:pos="-720"/>
        </w:tabs>
        <w:suppressAutoHyphens/>
        <w:ind w:left="700"/>
        <w:rPr>
          <w:rFonts w:asciiTheme="minorHAnsi" w:hAnsiTheme="minorHAnsi" w:cstheme="minorHAnsi"/>
          <w:szCs w:val="24"/>
        </w:rPr>
      </w:pPr>
    </w:p>
    <w:tbl>
      <w:tblPr>
        <w:tblW w:w="0" w:type="auto"/>
        <w:jc w:val="center"/>
        <w:tblLayout w:type="fixed"/>
        <w:tblLook w:val="04A0"/>
      </w:tblPr>
      <w:tblGrid>
        <w:gridCol w:w="4288"/>
        <w:gridCol w:w="504"/>
        <w:gridCol w:w="1476"/>
      </w:tblGrid>
      <w:tr w14:paraId="2ABB99A2" w14:textId="77777777" w:rsidTr="00226B74">
        <w:tblPrEx>
          <w:tblW w:w="0" w:type="auto"/>
          <w:jc w:val="center"/>
          <w:tblLayout w:type="fixed"/>
          <w:tblLook w:val="04A0"/>
        </w:tblPrEx>
        <w:trPr>
          <w:jc w:val="center"/>
        </w:trPr>
        <w:tc>
          <w:tcPr>
            <w:tcW w:w="4288" w:type="dxa"/>
            <w:hideMark/>
          </w:tcPr>
          <w:p w:rsidR="00A94816" w:rsidRPr="00244E1C" w:rsidP="00226B74" w14:paraId="7FBE95AD" w14:textId="77777777">
            <w:pPr>
              <w:pStyle w:val="EndnoteText"/>
              <w:rPr>
                <w:rFonts w:asciiTheme="minorHAnsi" w:hAnsiTheme="minorHAnsi" w:cstheme="minorHAnsi"/>
                <w:szCs w:val="24"/>
              </w:rPr>
            </w:pPr>
            <w:r w:rsidRPr="00244E1C">
              <w:rPr>
                <w:rFonts w:asciiTheme="minorHAnsi" w:hAnsiTheme="minorHAnsi" w:cstheme="minorHAnsi"/>
                <w:szCs w:val="24"/>
              </w:rPr>
              <w:t>Estimated annual number of respondents:</w:t>
            </w:r>
          </w:p>
        </w:tc>
        <w:tc>
          <w:tcPr>
            <w:tcW w:w="504" w:type="dxa"/>
          </w:tcPr>
          <w:p w:rsidR="00A94816" w:rsidRPr="00244E1C" w:rsidP="00226B74" w14:paraId="4D810090" w14:textId="77777777">
            <w:pPr>
              <w:tabs>
                <w:tab w:val="left" w:pos="-720"/>
              </w:tabs>
              <w:suppressAutoHyphens/>
              <w:rPr>
                <w:rFonts w:asciiTheme="minorHAnsi" w:hAnsiTheme="minorHAnsi" w:cstheme="minorHAnsi"/>
                <w:szCs w:val="24"/>
              </w:rPr>
            </w:pPr>
          </w:p>
        </w:tc>
        <w:tc>
          <w:tcPr>
            <w:tcW w:w="1476" w:type="dxa"/>
            <w:hideMark/>
          </w:tcPr>
          <w:p w:rsidR="00A94816" w:rsidRPr="00244E1C" w:rsidP="00226B74" w14:paraId="68FF71BF" w14:textId="002F4BA9">
            <w:pPr>
              <w:tabs>
                <w:tab w:val="left" w:pos="-720"/>
              </w:tabs>
              <w:suppressAutoHyphens/>
              <w:jc w:val="right"/>
              <w:rPr>
                <w:rFonts w:asciiTheme="minorHAnsi" w:hAnsiTheme="minorHAnsi" w:cstheme="minorHAnsi"/>
                <w:szCs w:val="24"/>
              </w:rPr>
            </w:pPr>
            <w:r>
              <w:rPr>
                <w:rFonts w:asciiTheme="minorHAnsi" w:hAnsiTheme="minorHAnsi" w:cstheme="minorHAnsi"/>
                <w:szCs w:val="24"/>
              </w:rPr>
              <w:t>4,297</w:t>
            </w:r>
          </w:p>
        </w:tc>
      </w:tr>
      <w:tr w14:paraId="7F681E9E" w14:textId="77777777" w:rsidTr="00226B74">
        <w:tblPrEx>
          <w:tblW w:w="0" w:type="auto"/>
          <w:jc w:val="center"/>
          <w:tblLayout w:type="fixed"/>
          <w:tblLook w:val="04A0"/>
        </w:tblPrEx>
        <w:trPr>
          <w:jc w:val="center"/>
        </w:trPr>
        <w:tc>
          <w:tcPr>
            <w:tcW w:w="4288" w:type="dxa"/>
            <w:hideMark/>
          </w:tcPr>
          <w:p w:rsidR="00A94816" w:rsidRPr="00244E1C" w:rsidP="00226B74" w14:paraId="7A01AF3E"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Number of responses per borrower:</w:t>
            </w:r>
          </w:p>
        </w:tc>
        <w:tc>
          <w:tcPr>
            <w:tcW w:w="504" w:type="dxa"/>
            <w:hideMark/>
          </w:tcPr>
          <w:p w:rsidR="00A94816" w:rsidRPr="00244E1C" w:rsidP="00226B74" w14:paraId="2DACE419"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hideMark/>
          </w:tcPr>
          <w:p w:rsidR="00A94816" w:rsidRPr="00244E1C" w:rsidP="00226B74" w14:paraId="5CB74F3F"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w:t>
            </w:r>
          </w:p>
        </w:tc>
      </w:tr>
      <w:tr w14:paraId="080B7E55" w14:textId="77777777" w:rsidTr="00226B74">
        <w:tblPrEx>
          <w:tblW w:w="0" w:type="auto"/>
          <w:jc w:val="center"/>
          <w:tblLayout w:type="fixed"/>
          <w:tblLook w:val="04A0"/>
        </w:tblPrEx>
        <w:trPr>
          <w:jc w:val="center"/>
        </w:trPr>
        <w:tc>
          <w:tcPr>
            <w:tcW w:w="4288" w:type="dxa"/>
            <w:hideMark/>
          </w:tcPr>
          <w:p w:rsidR="00A94816" w:rsidRPr="00244E1C" w:rsidP="00226B74" w14:paraId="586B8178"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Hours per response:</w:t>
            </w:r>
          </w:p>
        </w:tc>
        <w:tc>
          <w:tcPr>
            <w:tcW w:w="504" w:type="dxa"/>
            <w:hideMark/>
          </w:tcPr>
          <w:p w:rsidR="00A94816" w:rsidRPr="00244E1C" w:rsidP="00226B74" w14:paraId="2F52ABFE"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tcBorders>
              <w:top w:val="nil"/>
              <w:left w:val="nil"/>
              <w:bottom w:val="single" w:sz="4" w:space="0" w:color="auto"/>
              <w:right w:val="nil"/>
            </w:tcBorders>
            <w:hideMark/>
          </w:tcPr>
          <w:p w:rsidR="00A94816" w:rsidRPr="00244E1C" w:rsidP="00226B74" w14:paraId="119CE91F"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0.08</w:t>
            </w:r>
          </w:p>
          <w:p w:rsidR="00A94816" w:rsidRPr="00244E1C" w:rsidP="00226B74" w14:paraId="4BA8066E"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(5 minutes)</w:t>
            </w:r>
          </w:p>
        </w:tc>
      </w:tr>
      <w:tr w14:paraId="0804FA21" w14:textId="77777777" w:rsidTr="00226B74">
        <w:tblPrEx>
          <w:tblW w:w="0" w:type="auto"/>
          <w:jc w:val="center"/>
          <w:tblLayout w:type="fixed"/>
          <w:tblLook w:val="04A0"/>
        </w:tblPrEx>
        <w:trPr>
          <w:jc w:val="center"/>
        </w:trPr>
        <w:tc>
          <w:tcPr>
            <w:tcW w:w="4288" w:type="dxa"/>
            <w:hideMark/>
          </w:tcPr>
          <w:p w:rsidR="00A94816" w:rsidRPr="00244E1C" w:rsidP="00226B74" w14:paraId="3BFA4A96"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Annual hour burden:</w:t>
            </w:r>
          </w:p>
        </w:tc>
        <w:tc>
          <w:tcPr>
            <w:tcW w:w="504" w:type="dxa"/>
          </w:tcPr>
          <w:p w:rsidR="00A94816" w:rsidRPr="00244E1C" w:rsidP="00226B74" w14:paraId="0C0C2FD1" w14:textId="77777777">
            <w:pPr>
              <w:tabs>
                <w:tab w:val="left" w:pos="-720"/>
              </w:tabs>
              <w:suppressAutoHyphens/>
              <w:rPr>
                <w:rFonts w:asciiTheme="minorHAnsi" w:hAnsiTheme="minorHAnsi" w:cstheme="minorHAnsi"/>
                <w:szCs w:val="24"/>
              </w:rPr>
            </w:pPr>
          </w:p>
        </w:tc>
        <w:tc>
          <w:tcPr>
            <w:tcW w:w="1476" w:type="dxa"/>
            <w:hideMark/>
          </w:tcPr>
          <w:p w:rsidR="00A94816" w:rsidRPr="00244E1C" w:rsidP="00226B74" w14:paraId="4A9317CD" w14:textId="5AC41084">
            <w:pPr>
              <w:tabs>
                <w:tab w:val="left" w:pos="-720"/>
              </w:tabs>
              <w:suppressAutoHyphens/>
              <w:jc w:val="right"/>
              <w:rPr>
                <w:rFonts w:asciiTheme="minorHAnsi" w:hAnsiTheme="minorHAnsi" w:cstheme="minorHAnsi"/>
                <w:szCs w:val="24"/>
              </w:rPr>
            </w:pPr>
            <w:r>
              <w:rPr>
                <w:rFonts w:asciiTheme="minorHAnsi" w:hAnsiTheme="minorHAnsi" w:cstheme="minorHAnsi"/>
                <w:szCs w:val="24"/>
              </w:rPr>
              <w:t>344</w:t>
            </w:r>
            <w:r w:rsidRPr="00244E1C">
              <w:rPr>
                <w:rFonts w:asciiTheme="minorHAnsi" w:hAnsiTheme="minorHAnsi" w:cstheme="minorHAnsi"/>
                <w:szCs w:val="24"/>
              </w:rPr>
              <w:t xml:space="preserve"> </w:t>
            </w:r>
            <w:r w:rsidRPr="00244E1C">
              <w:rPr>
                <w:rFonts w:asciiTheme="minorHAnsi" w:hAnsiTheme="minorHAnsi" w:cstheme="minorHAnsi"/>
                <w:szCs w:val="24"/>
              </w:rPr>
              <w:t>hours</w:t>
            </w:r>
          </w:p>
        </w:tc>
      </w:tr>
    </w:tbl>
    <w:p w:rsidR="00A94816" w:rsidRPr="00244E1C" w:rsidP="00A94816" w14:paraId="41FC719F" w14:textId="77777777">
      <w:pPr>
        <w:tabs>
          <w:tab w:val="left" w:pos="-720"/>
        </w:tabs>
        <w:suppressAutoHyphens/>
        <w:ind w:left="700"/>
        <w:rPr>
          <w:rFonts w:asciiTheme="minorHAnsi" w:hAnsiTheme="minorHAnsi" w:cstheme="minorHAnsi"/>
          <w:szCs w:val="24"/>
        </w:rPr>
      </w:pPr>
    </w:p>
    <w:p w:rsidR="00A94816" w:rsidRPr="00244E1C" w:rsidP="00A94816" w14:paraId="6745191B" w14:textId="77777777">
      <w:pPr>
        <w:tabs>
          <w:tab w:val="left" w:pos="-720"/>
        </w:tabs>
        <w:suppressAutoHyphens/>
        <w:ind w:left="720"/>
        <w:rPr>
          <w:rFonts w:asciiTheme="minorHAnsi" w:hAnsiTheme="minorHAnsi" w:cstheme="minorHAnsi"/>
          <w:szCs w:val="24"/>
        </w:rPr>
      </w:pPr>
      <w:r w:rsidRPr="00244E1C">
        <w:rPr>
          <w:rFonts w:asciiTheme="minorHAnsi" w:hAnsiTheme="minorHAnsi" w:cstheme="minorHAnsi"/>
          <w:szCs w:val="24"/>
        </w:rPr>
        <w:t>The institution at which the borrower is enrolled must assist the student in completing the reaffirmation agreement by completion Section 3 of the form.  The burden estimates on institutions, disaggregated by entity type, is below:</w:t>
      </w:r>
    </w:p>
    <w:p w:rsidR="00A94816" w:rsidRPr="00244E1C" w:rsidP="00A94816" w14:paraId="60E11911" w14:textId="77777777">
      <w:pPr>
        <w:tabs>
          <w:tab w:val="left" w:pos="-720"/>
        </w:tabs>
        <w:suppressAutoHyphens/>
        <w:ind w:left="720"/>
        <w:rPr>
          <w:rFonts w:asciiTheme="minorHAnsi" w:hAnsiTheme="minorHAnsi" w:cstheme="minorHAnsi"/>
          <w:szCs w:val="24"/>
        </w:rPr>
      </w:pPr>
    </w:p>
    <w:p w:rsidR="00A94816" w:rsidRPr="00244E1C" w:rsidP="00A94816" w14:paraId="368B8F79" w14:textId="77777777">
      <w:pPr>
        <w:tabs>
          <w:tab w:val="left" w:pos="-720"/>
        </w:tabs>
        <w:suppressAutoHyphens/>
        <w:ind w:left="700"/>
        <w:rPr>
          <w:rFonts w:asciiTheme="minorHAnsi" w:hAnsiTheme="minorHAnsi" w:cstheme="minorHAnsi"/>
          <w:szCs w:val="24"/>
        </w:rPr>
      </w:pPr>
      <w:r w:rsidRPr="00244E1C">
        <w:rPr>
          <w:rFonts w:asciiTheme="minorHAnsi" w:hAnsiTheme="minorHAnsi" w:cstheme="minorHAnsi"/>
          <w:szCs w:val="24"/>
        </w:rPr>
        <w:t xml:space="preserve">The estimated time required to complete the form is 0.16 hours (10 minutes).  </w:t>
      </w:r>
    </w:p>
    <w:p w:rsidR="00A94816" w:rsidP="00A94816" w14:paraId="230BD6D2" w14:textId="2CCD5399">
      <w:pPr>
        <w:tabs>
          <w:tab w:val="left" w:pos="-720"/>
        </w:tabs>
        <w:suppressAutoHyphens/>
        <w:ind w:left="700"/>
        <w:rPr>
          <w:rFonts w:asciiTheme="minorHAnsi" w:hAnsiTheme="minorHAnsi" w:cstheme="minorHAnsi"/>
          <w:szCs w:val="24"/>
        </w:rPr>
      </w:pPr>
      <w:r w:rsidRPr="00244E1C">
        <w:rPr>
          <w:rFonts w:asciiTheme="minorHAnsi" w:hAnsiTheme="minorHAnsi" w:cstheme="minorHAnsi"/>
          <w:szCs w:val="24"/>
        </w:rPr>
        <w:t xml:space="preserve">Based on one response per respondent, this equates to a total estimated annual reporting burden of </w:t>
      </w:r>
      <w:r w:rsidR="00430784">
        <w:rPr>
          <w:rFonts w:asciiTheme="minorHAnsi" w:hAnsiTheme="minorHAnsi" w:cstheme="minorHAnsi"/>
          <w:szCs w:val="24"/>
        </w:rPr>
        <w:t>688</w:t>
      </w:r>
      <w:r w:rsidRPr="00244E1C" w:rsidR="00430784">
        <w:rPr>
          <w:rFonts w:asciiTheme="minorHAnsi" w:hAnsiTheme="minorHAnsi" w:cstheme="minorHAnsi"/>
          <w:szCs w:val="24"/>
        </w:rPr>
        <w:t xml:space="preserve"> </w:t>
      </w:r>
      <w:r w:rsidRPr="00244E1C">
        <w:rPr>
          <w:rFonts w:asciiTheme="minorHAnsi" w:hAnsiTheme="minorHAnsi" w:cstheme="minorHAnsi"/>
          <w:szCs w:val="24"/>
        </w:rPr>
        <w:t xml:space="preserve">hours, calculated as follows:  </w:t>
      </w:r>
    </w:p>
    <w:p w:rsidR="008E382B" w:rsidRPr="00244E1C" w:rsidP="00A94816" w14:paraId="35B56B9D" w14:textId="77777777">
      <w:pPr>
        <w:tabs>
          <w:tab w:val="left" w:pos="-720"/>
        </w:tabs>
        <w:suppressAutoHyphens/>
        <w:ind w:left="700"/>
        <w:rPr>
          <w:rFonts w:asciiTheme="minorHAnsi" w:hAnsiTheme="minorHAnsi" w:cstheme="minorHAnsi"/>
          <w:szCs w:val="24"/>
        </w:rPr>
      </w:pPr>
    </w:p>
    <w:p w:rsidR="00A94816" w:rsidRPr="00244E1C" w:rsidP="00A94816" w14:paraId="77AF4A08" w14:textId="5C1355F3">
      <w:pPr>
        <w:pStyle w:val="ListParagraph"/>
        <w:numPr>
          <w:ilvl w:val="0"/>
          <w:numId w:val="6"/>
        </w:numPr>
        <w:tabs>
          <w:tab w:val="left" w:pos="-720"/>
        </w:tabs>
        <w:suppressAutoHyphens/>
        <w:rPr>
          <w:rFonts w:asciiTheme="minorHAnsi" w:hAnsiTheme="minorHAnsi" w:cstheme="minorHAnsi"/>
          <w:szCs w:val="24"/>
        </w:rPr>
      </w:pPr>
      <w:r w:rsidRPr="00244E1C">
        <w:rPr>
          <w:rFonts w:asciiTheme="minorHAnsi" w:hAnsiTheme="minorHAnsi" w:cstheme="minorHAnsi"/>
          <w:szCs w:val="24"/>
        </w:rPr>
        <w:t xml:space="preserve">Public institutions - </w:t>
      </w:r>
      <w:r w:rsidR="00430784">
        <w:rPr>
          <w:rFonts w:asciiTheme="minorHAnsi" w:hAnsiTheme="minorHAnsi" w:cstheme="minorHAnsi"/>
          <w:szCs w:val="24"/>
        </w:rPr>
        <w:t>1,</w:t>
      </w:r>
      <w:r w:rsidR="00CC7AB7">
        <w:rPr>
          <w:rFonts w:asciiTheme="minorHAnsi" w:hAnsiTheme="minorHAnsi" w:cstheme="minorHAnsi"/>
          <w:szCs w:val="24"/>
        </w:rPr>
        <w:t>547</w:t>
      </w:r>
      <w:r w:rsidRPr="00244E1C">
        <w:rPr>
          <w:rFonts w:asciiTheme="minorHAnsi" w:hAnsiTheme="minorHAnsi" w:cstheme="minorHAnsi"/>
          <w:szCs w:val="24"/>
        </w:rPr>
        <w:t xml:space="preserve"> respondents </w:t>
      </w:r>
    </w:p>
    <w:tbl>
      <w:tblPr>
        <w:tblW w:w="0" w:type="auto"/>
        <w:jc w:val="center"/>
        <w:tblLayout w:type="fixed"/>
        <w:tblLook w:val="04A0"/>
      </w:tblPr>
      <w:tblGrid>
        <w:gridCol w:w="4288"/>
        <w:gridCol w:w="504"/>
        <w:gridCol w:w="1476"/>
      </w:tblGrid>
      <w:tr w14:paraId="100EE8BF" w14:textId="77777777" w:rsidTr="00226B74">
        <w:tblPrEx>
          <w:tblW w:w="0" w:type="auto"/>
          <w:jc w:val="center"/>
          <w:tblLayout w:type="fixed"/>
          <w:tblLook w:val="04A0"/>
        </w:tblPrEx>
        <w:trPr>
          <w:jc w:val="center"/>
        </w:trPr>
        <w:tc>
          <w:tcPr>
            <w:tcW w:w="4288" w:type="dxa"/>
            <w:hideMark/>
          </w:tcPr>
          <w:p w:rsidR="00A94816" w:rsidRPr="00244E1C" w:rsidP="00226B74" w14:paraId="1AB804B4" w14:textId="77777777">
            <w:pPr>
              <w:pStyle w:val="EndnoteText"/>
              <w:rPr>
                <w:rFonts w:asciiTheme="minorHAnsi" w:hAnsiTheme="minorHAnsi" w:cstheme="minorHAnsi"/>
                <w:szCs w:val="24"/>
              </w:rPr>
            </w:pPr>
            <w:r w:rsidRPr="00244E1C">
              <w:rPr>
                <w:rFonts w:asciiTheme="minorHAnsi" w:hAnsiTheme="minorHAnsi" w:cstheme="minorHAnsi"/>
                <w:szCs w:val="24"/>
              </w:rPr>
              <w:t>Estimated annual number of responses:</w:t>
            </w:r>
          </w:p>
        </w:tc>
        <w:tc>
          <w:tcPr>
            <w:tcW w:w="504" w:type="dxa"/>
          </w:tcPr>
          <w:p w:rsidR="00A94816" w:rsidRPr="00244E1C" w:rsidP="00226B74" w14:paraId="2099212B" w14:textId="77777777">
            <w:pPr>
              <w:tabs>
                <w:tab w:val="left" w:pos="-720"/>
              </w:tabs>
              <w:suppressAutoHyphens/>
              <w:rPr>
                <w:rFonts w:asciiTheme="minorHAnsi" w:hAnsiTheme="minorHAnsi" w:cstheme="minorHAnsi"/>
                <w:szCs w:val="24"/>
              </w:rPr>
            </w:pPr>
          </w:p>
        </w:tc>
        <w:tc>
          <w:tcPr>
            <w:tcW w:w="1476" w:type="dxa"/>
            <w:hideMark/>
          </w:tcPr>
          <w:p w:rsidR="00A94816" w:rsidRPr="00244E1C" w:rsidP="00226B74" w14:paraId="2D9A35CE" w14:textId="2DFE1574">
            <w:pPr>
              <w:tabs>
                <w:tab w:val="left" w:pos="-720"/>
              </w:tabs>
              <w:suppressAutoHyphens/>
              <w:jc w:val="right"/>
              <w:rPr>
                <w:rFonts w:asciiTheme="minorHAnsi" w:hAnsiTheme="minorHAnsi" w:cstheme="minorHAnsi"/>
                <w:szCs w:val="24"/>
              </w:rPr>
            </w:pPr>
            <w:r>
              <w:rPr>
                <w:rFonts w:asciiTheme="minorHAnsi" w:hAnsiTheme="minorHAnsi" w:cstheme="minorHAnsi"/>
                <w:szCs w:val="24"/>
              </w:rPr>
              <w:t>1,547</w:t>
            </w:r>
          </w:p>
        </w:tc>
      </w:tr>
      <w:tr w14:paraId="2D249E8B" w14:textId="77777777" w:rsidTr="00226B74">
        <w:tblPrEx>
          <w:tblW w:w="0" w:type="auto"/>
          <w:jc w:val="center"/>
          <w:tblLayout w:type="fixed"/>
          <w:tblLook w:val="04A0"/>
        </w:tblPrEx>
        <w:trPr>
          <w:jc w:val="center"/>
        </w:trPr>
        <w:tc>
          <w:tcPr>
            <w:tcW w:w="4288" w:type="dxa"/>
            <w:hideMark/>
          </w:tcPr>
          <w:p w:rsidR="00A94816" w:rsidRPr="00244E1C" w:rsidP="00226B74" w14:paraId="270390C0"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Number of responses per institutions:</w:t>
            </w:r>
          </w:p>
        </w:tc>
        <w:tc>
          <w:tcPr>
            <w:tcW w:w="504" w:type="dxa"/>
            <w:hideMark/>
          </w:tcPr>
          <w:p w:rsidR="00A94816" w:rsidRPr="00244E1C" w:rsidP="00226B74" w14:paraId="4ED4D36A"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hideMark/>
          </w:tcPr>
          <w:p w:rsidR="00A94816" w:rsidRPr="00244E1C" w:rsidP="00226B74" w14:paraId="55BF7627"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w:t>
            </w:r>
          </w:p>
        </w:tc>
      </w:tr>
      <w:tr w14:paraId="3117DC99" w14:textId="77777777" w:rsidTr="00226B74">
        <w:tblPrEx>
          <w:tblW w:w="0" w:type="auto"/>
          <w:jc w:val="center"/>
          <w:tblLayout w:type="fixed"/>
          <w:tblLook w:val="04A0"/>
        </w:tblPrEx>
        <w:trPr>
          <w:jc w:val="center"/>
        </w:trPr>
        <w:tc>
          <w:tcPr>
            <w:tcW w:w="4288" w:type="dxa"/>
            <w:hideMark/>
          </w:tcPr>
          <w:p w:rsidR="00A94816" w:rsidRPr="00244E1C" w:rsidP="00226B74" w14:paraId="70E3154E"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Hours per response:</w:t>
            </w:r>
          </w:p>
        </w:tc>
        <w:tc>
          <w:tcPr>
            <w:tcW w:w="504" w:type="dxa"/>
            <w:hideMark/>
          </w:tcPr>
          <w:p w:rsidR="00A94816" w:rsidRPr="00244E1C" w:rsidP="00226B74" w14:paraId="52B5573B"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tcBorders>
              <w:top w:val="nil"/>
              <w:left w:val="nil"/>
              <w:bottom w:val="single" w:sz="4" w:space="0" w:color="auto"/>
              <w:right w:val="nil"/>
            </w:tcBorders>
            <w:hideMark/>
          </w:tcPr>
          <w:p w:rsidR="00A94816" w:rsidRPr="00244E1C" w:rsidP="00226B74" w14:paraId="11E0630E"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0.16</w:t>
            </w:r>
          </w:p>
          <w:p w:rsidR="00A94816" w:rsidRPr="00244E1C" w:rsidP="00226B74" w14:paraId="6844C3C9"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(10 minutes)</w:t>
            </w:r>
          </w:p>
        </w:tc>
      </w:tr>
      <w:tr w14:paraId="39B869E8" w14:textId="77777777" w:rsidTr="00226B74">
        <w:tblPrEx>
          <w:tblW w:w="0" w:type="auto"/>
          <w:jc w:val="center"/>
          <w:tblLayout w:type="fixed"/>
          <w:tblLook w:val="04A0"/>
        </w:tblPrEx>
        <w:trPr>
          <w:jc w:val="center"/>
        </w:trPr>
        <w:tc>
          <w:tcPr>
            <w:tcW w:w="4288" w:type="dxa"/>
            <w:hideMark/>
          </w:tcPr>
          <w:p w:rsidR="00A94816" w:rsidRPr="00244E1C" w:rsidP="00226B74" w14:paraId="7B76A69B"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Annual hour burden:</w:t>
            </w:r>
          </w:p>
        </w:tc>
        <w:tc>
          <w:tcPr>
            <w:tcW w:w="504" w:type="dxa"/>
          </w:tcPr>
          <w:p w:rsidR="00A94816" w:rsidRPr="00244E1C" w:rsidP="00226B74" w14:paraId="11E27E06" w14:textId="77777777">
            <w:pPr>
              <w:tabs>
                <w:tab w:val="left" w:pos="-720"/>
              </w:tabs>
              <w:suppressAutoHyphens/>
              <w:rPr>
                <w:rFonts w:asciiTheme="minorHAnsi" w:hAnsiTheme="minorHAnsi" w:cstheme="minorHAnsi"/>
                <w:szCs w:val="24"/>
              </w:rPr>
            </w:pPr>
          </w:p>
        </w:tc>
        <w:tc>
          <w:tcPr>
            <w:tcW w:w="1476" w:type="dxa"/>
            <w:hideMark/>
          </w:tcPr>
          <w:p w:rsidR="00A94816" w:rsidRPr="00244E1C" w:rsidP="00226B74" w14:paraId="39096D71" w14:textId="16552EB0">
            <w:pPr>
              <w:tabs>
                <w:tab w:val="left" w:pos="-720"/>
              </w:tabs>
              <w:suppressAutoHyphens/>
              <w:jc w:val="right"/>
              <w:rPr>
                <w:rFonts w:asciiTheme="minorHAnsi" w:hAnsiTheme="minorHAnsi" w:cstheme="minorHAnsi"/>
                <w:szCs w:val="24"/>
              </w:rPr>
            </w:pPr>
            <w:r>
              <w:rPr>
                <w:rFonts w:asciiTheme="minorHAnsi" w:hAnsiTheme="minorHAnsi" w:cstheme="minorHAnsi"/>
                <w:szCs w:val="24"/>
              </w:rPr>
              <w:t>248</w:t>
            </w:r>
            <w:r w:rsidRPr="00244E1C">
              <w:rPr>
                <w:rFonts w:asciiTheme="minorHAnsi" w:hAnsiTheme="minorHAnsi" w:cstheme="minorHAnsi"/>
                <w:szCs w:val="24"/>
              </w:rPr>
              <w:t xml:space="preserve"> </w:t>
            </w:r>
            <w:r w:rsidRPr="00244E1C">
              <w:rPr>
                <w:rFonts w:asciiTheme="minorHAnsi" w:hAnsiTheme="minorHAnsi" w:cstheme="minorHAnsi"/>
                <w:szCs w:val="24"/>
              </w:rPr>
              <w:t>hours</w:t>
            </w:r>
          </w:p>
        </w:tc>
      </w:tr>
    </w:tbl>
    <w:p w:rsidR="00A94816" w:rsidRPr="00244E1C" w:rsidP="00A94816" w14:paraId="5C68FF30" w14:textId="1624B7DC">
      <w:pPr>
        <w:pStyle w:val="ListParagraph"/>
        <w:numPr>
          <w:ilvl w:val="0"/>
          <w:numId w:val="6"/>
        </w:numPr>
        <w:tabs>
          <w:tab w:val="left" w:pos="-720"/>
        </w:tabs>
        <w:suppressAutoHyphens/>
        <w:rPr>
          <w:rFonts w:asciiTheme="minorHAnsi" w:hAnsiTheme="minorHAnsi" w:cstheme="minorHAnsi"/>
          <w:szCs w:val="24"/>
        </w:rPr>
      </w:pPr>
      <w:r w:rsidRPr="00244E1C">
        <w:rPr>
          <w:rFonts w:asciiTheme="minorHAnsi" w:hAnsiTheme="minorHAnsi" w:cstheme="minorHAnsi"/>
          <w:szCs w:val="24"/>
        </w:rPr>
        <w:t xml:space="preserve">Private, not-for-profit institutions – </w:t>
      </w:r>
      <w:r w:rsidR="00430784">
        <w:rPr>
          <w:rFonts w:asciiTheme="minorHAnsi" w:hAnsiTheme="minorHAnsi" w:cstheme="minorHAnsi"/>
          <w:szCs w:val="24"/>
        </w:rPr>
        <w:t>1,</w:t>
      </w:r>
      <w:r w:rsidR="00CC7AB7">
        <w:rPr>
          <w:rFonts w:asciiTheme="minorHAnsi" w:hAnsiTheme="minorHAnsi" w:cstheme="minorHAnsi"/>
          <w:szCs w:val="24"/>
        </w:rPr>
        <w:t>418</w:t>
      </w:r>
      <w:r w:rsidRPr="00244E1C">
        <w:rPr>
          <w:rFonts w:asciiTheme="minorHAnsi" w:hAnsiTheme="minorHAnsi" w:cstheme="minorHAnsi"/>
          <w:szCs w:val="24"/>
        </w:rPr>
        <w:t xml:space="preserve"> respondents</w:t>
      </w:r>
    </w:p>
    <w:tbl>
      <w:tblPr>
        <w:tblW w:w="0" w:type="auto"/>
        <w:jc w:val="center"/>
        <w:tblLayout w:type="fixed"/>
        <w:tblLook w:val="04A0"/>
      </w:tblPr>
      <w:tblGrid>
        <w:gridCol w:w="4288"/>
        <w:gridCol w:w="504"/>
        <w:gridCol w:w="1476"/>
      </w:tblGrid>
      <w:tr w14:paraId="1B7E280A" w14:textId="77777777" w:rsidTr="00226B74">
        <w:tblPrEx>
          <w:tblW w:w="0" w:type="auto"/>
          <w:jc w:val="center"/>
          <w:tblLayout w:type="fixed"/>
          <w:tblLook w:val="04A0"/>
        </w:tblPrEx>
        <w:trPr>
          <w:jc w:val="center"/>
        </w:trPr>
        <w:tc>
          <w:tcPr>
            <w:tcW w:w="4288" w:type="dxa"/>
            <w:hideMark/>
          </w:tcPr>
          <w:p w:rsidR="00A94816" w:rsidRPr="00244E1C" w:rsidP="00226B74" w14:paraId="4312CAC0" w14:textId="77777777">
            <w:pPr>
              <w:pStyle w:val="EndnoteText"/>
              <w:rPr>
                <w:rFonts w:asciiTheme="minorHAnsi" w:hAnsiTheme="minorHAnsi" w:cstheme="minorHAnsi"/>
                <w:szCs w:val="24"/>
              </w:rPr>
            </w:pPr>
            <w:r w:rsidRPr="00244E1C">
              <w:rPr>
                <w:rFonts w:asciiTheme="minorHAnsi" w:hAnsiTheme="minorHAnsi" w:cstheme="minorHAnsi"/>
                <w:szCs w:val="24"/>
              </w:rPr>
              <w:t>Estimated annual number of responses:</w:t>
            </w:r>
          </w:p>
        </w:tc>
        <w:tc>
          <w:tcPr>
            <w:tcW w:w="504" w:type="dxa"/>
          </w:tcPr>
          <w:p w:rsidR="00A94816" w:rsidRPr="00244E1C" w:rsidP="00226B74" w14:paraId="42F8FA52" w14:textId="77777777">
            <w:pPr>
              <w:tabs>
                <w:tab w:val="left" w:pos="-720"/>
              </w:tabs>
              <w:suppressAutoHyphens/>
              <w:rPr>
                <w:rFonts w:asciiTheme="minorHAnsi" w:hAnsiTheme="minorHAnsi" w:cstheme="minorHAnsi"/>
                <w:szCs w:val="24"/>
              </w:rPr>
            </w:pPr>
          </w:p>
        </w:tc>
        <w:tc>
          <w:tcPr>
            <w:tcW w:w="1476" w:type="dxa"/>
            <w:hideMark/>
          </w:tcPr>
          <w:p w:rsidR="00A94816" w:rsidRPr="00244E1C" w:rsidP="00226B74" w14:paraId="64A7FC12" w14:textId="67947D9E">
            <w:pPr>
              <w:tabs>
                <w:tab w:val="left" w:pos="-720"/>
              </w:tabs>
              <w:suppressAutoHyphens/>
              <w:jc w:val="right"/>
              <w:rPr>
                <w:rFonts w:asciiTheme="minorHAnsi" w:hAnsiTheme="minorHAnsi" w:cstheme="minorHAnsi"/>
                <w:szCs w:val="24"/>
              </w:rPr>
            </w:pPr>
            <w:r>
              <w:rPr>
                <w:rFonts w:asciiTheme="minorHAnsi" w:hAnsiTheme="minorHAnsi" w:cstheme="minorHAnsi"/>
                <w:szCs w:val="24"/>
              </w:rPr>
              <w:t>1,418</w:t>
            </w:r>
          </w:p>
        </w:tc>
      </w:tr>
      <w:tr w14:paraId="0C051103" w14:textId="77777777" w:rsidTr="00226B74">
        <w:tblPrEx>
          <w:tblW w:w="0" w:type="auto"/>
          <w:jc w:val="center"/>
          <w:tblLayout w:type="fixed"/>
          <w:tblLook w:val="04A0"/>
        </w:tblPrEx>
        <w:trPr>
          <w:jc w:val="center"/>
        </w:trPr>
        <w:tc>
          <w:tcPr>
            <w:tcW w:w="4288" w:type="dxa"/>
            <w:hideMark/>
          </w:tcPr>
          <w:p w:rsidR="00A94816" w:rsidRPr="00244E1C" w:rsidP="00226B74" w14:paraId="51D2D7E1"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Number of responses per institutions:</w:t>
            </w:r>
          </w:p>
        </w:tc>
        <w:tc>
          <w:tcPr>
            <w:tcW w:w="504" w:type="dxa"/>
            <w:hideMark/>
          </w:tcPr>
          <w:p w:rsidR="00A94816" w:rsidRPr="00244E1C" w:rsidP="00226B74" w14:paraId="20B0C12F"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hideMark/>
          </w:tcPr>
          <w:p w:rsidR="00A94816" w:rsidRPr="00244E1C" w:rsidP="00226B74" w14:paraId="37EFF7E0"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w:t>
            </w:r>
          </w:p>
        </w:tc>
      </w:tr>
      <w:tr w14:paraId="2D86C367" w14:textId="77777777" w:rsidTr="00226B74">
        <w:tblPrEx>
          <w:tblW w:w="0" w:type="auto"/>
          <w:jc w:val="center"/>
          <w:tblLayout w:type="fixed"/>
          <w:tblLook w:val="04A0"/>
        </w:tblPrEx>
        <w:trPr>
          <w:jc w:val="center"/>
        </w:trPr>
        <w:tc>
          <w:tcPr>
            <w:tcW w:w="4288" w:type="dxa"/>
            <w:hideMark/>
          </w:tcPr>
          <w:p w:rsidR="00A94816" w:rsidRPr="00244E1C" w:rsidP="00226B74" w14:paraId="396A6241"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Hours per response:</w:t>
            </w:r>
          </w:p>
        </w:tc>
        <w:tc>
          <w:tcPr>
            <w:tcW w:w="504" w:type="dxa"/>
            <w:hideMark/>
          </w:tcPr>
          <w:p w:rsidR="00A94816" w:rsidRPr="00244E1C" w:rsidP="00226B74" w14:paraId="41481A00"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tcBorders>
              <w:top w:val="nil"/>
              <w:left w:val="nil"/>
              <w:bottom w:val="single" w:sz="4" w:space="0" w:color="auto"/>
              <w:right w:val="nil"/>
            </w:tcBorders>
            <w:hideMark/>
          </w:tcPr>
          <w:p w:rsidR="00A94816" w:rsidRPr="00244E1C" w:rsidP="00226B74" w14:paraId="061A494C"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0.16</w:t>
            </w:r>
          </w:p>
          <w:p w:rsidR="00A94816" w:rsidRPr="00244E1C" w:rsidP="00226B74" w14:paraId="397A8D2D"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(10 minutes)</w:t>
            </w:r>
          </w:p>
        </w:tc>
      </w:tr>
      <w:tr w14:paraId="03F49AFE" w14:textId="77777777" w:rsidTr="00226B74">
        <w:tblPrEx>
          <w:tblW w:w="0" w:type="auto"/>
          <w:jc w:val="center"/>
          <w:tblLayout w:type="fixed"/>
          <w:tblLook w:val="04A0"/>
        </w:tblPrEx>
        <w:trPr>
          <w:jc w:val="center"/>
        </w:trPr>
        <w:tc>
          <w:tcPr>
            <w:tcW w:w="4288" w:type="dxa"/>
            <w:hideMark/>
          </w:tcPr>
          <w:p w:rsidR="00A94816" w:rsidRPr="00244E1C" w:rsidP="00226B74" w14:paraId="260307E8"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Annual hour burden:</w:t>
            </w:r>
          </w:p>
        </w:tc>
        <w:tc>
          <w:tcPr>
            <w:tcW w:w="504" w:type="dxa"/>
          </w:tcPr>
          <w:p w:rsidR="00A94816" w:rsidRPr="00244E1C" w:rsidP="00226B74" w14:paraId="5D531FAE" w14:textId="77777777">
            <w:pPr>
              <w:tabs>
                <w:tab w:val="left" w:pos="-720"/>
              </w:tabs>
              <w:suppressAutoHyphens/>
              <w:rPr>
                <w:rFonts w:asciiTheme="minorHAnsi" w:hAnsiTheme="minorHAnsi" w:cstheme="minorHAnsi"/>
                <w:szCs w:val="24"/>
              </w:rPr>
            </w:pPr>
          </w:p>
        </w:tc>
        <w:tc>
          <w:tcPr>
            <w:tcW w:w="1476" w:type="dxa"/>
            <w:hideMark/>
          </w:tcPr>
          <w:p w:rsidR="00A94816" w:rsidRPr="00244E1C" w:rsidP="00226B74" w14:paraId="58F32C3A" w14:textId="7C6CEA8C">
            <w:pPr>
              <w:tabs>
                <w:tab w:val="left" w:pos="-720"/>
              </w:tabs>
              <w:suppressAutoHyphens/>
              <w:jc w:val="right"/>
              <w:rPr>
                <w:rFonts w:asciiTheme="minorHAnsi" w:hAnsiTheme="minorHAnsi" w:cstheme="minorHAnsi"/>
                <w:szCs w:val="24"/>
              </w:rPr>
            </w:pPr>
            <w:r>
              <w:rPr>
                <w:rFonts w:asciiTheme="minorHAnsi" w:hAnsiTheme="minorHAnsi" w:cstheme="minorHAnsi"/>
                <w:szCs w:val="24"/>
              </w:rPr>
              <w:t>227</w:t>
            </w:r>
            <w:r w:rsidRPr="00244E1C">
              <w:rPr>
                <w:rFonts w:asciiTheme="minorHAnsi" w:hAnsiTheme="minorHAnsi" w:cstheme="minorHAnsi"/>
                <w:szCs w:val="24"/>
              </w:rPr>
              <w:t xml:space="preserve"> </w:t>
            </w:r>
            <w:r w:rsidRPr="00244E1C">
              <w:rPr>
                <w:rFonts w:asciiTheme="minorHAnsi" w:hAnsiTheme="minorHAnsi" w:cstheme="minorHAnsi"/>
                <w:szCs w:val="24"/>
              </w:rPr>
              <w:t>hours</w:t>
            </w:r>
          </w:p>
        </w:tc>
      </w:tr>
    </w:tbl>
    <w:p w:rsidR="00A94816" w:rsidRPr="00244E1C" w:rsidP="00A94816" w14:paraId="1EFA5984" w14:textId="2653FF3E">
      <w:pPr>
        <w:pStyle w:val="ListParagraph"/>
        <w:numPr>
          <w:ilvl w:val="0"/>
          <w:numId w:val="6"/>
        </w:numPr>
        <w:tabs>
          <w:tab w:val="left" w:pos="-720"/>
        </w:tabs>
        <w:suppressAutoHyphens/>
        <w:rPr>
          <w:rFonts w:asciiTheme="minorHAnsi" w:hAnsiTheme="minorHAnsi" w:cstheme="minorHAnsi"/>
          <w:szCs w:val="24"/>
        </w:rPr>
      </w:pPr>
      <w:r w:rsidRPr="00244E1C">
        <w:rPr>
          <w:rFonts w:asciiTheme="minorHAnsi" w:hAnsiTheme="minorHAnsi" w:cstheme="minorHAnsi"/>
          <w:szCs w:val="24"/>
        </w:rPr>
        <w:t xml:space="preserve">Proprietary institutions – </w:t>
      </w:r>
      <w:r w:rsidR="00430784">
        <w:rPr>
          <w:rFonts w:asciiTheme="minorHAnsi" w:hAnsiTheme="minorHAnsi" w:cstheme="minorHAnsi"/>
          <w:szCs w:val="24"/>
        </w:rPr>
        <w:t>1,</w:t>
      </w:r>
      <w:r w:rsidR="00CC7AB7">
        <w:rPr>
          <w:rFonts w:asciiTheme="minorHAnsi" w:hAnsiTheme="minorHAnsi" w:cstheme="minorHAnsi"/>
          <w:szCs w:val="24"/>
        </w:rPr>
        <w:t>332</w:t>
      </w:r>
      <w:r w:rsidRPr="00244E1C">
        <w:rPr>
          <w:rFonts w:asciiTheme="minorHAnsi" w:hAnsiTheme="minorHAnsi" w:cstheme="minorHAnsi"/>
          <w:szCs w:val="24"/>
        </w:rPr>
        <w:t xml:space="preserve"> respondents</w:t>
      </w:r>
    </w:p>
    <w:tbl>
      <w:tblPr>
        <w:tblW w:w="0" w:type="auto"/>
        <w:jc w:val="center"/>
        <w:tblLayout w:type="fixed"/>
        <w:tblLook w:val="04A0"/>
      </w:tblPr>
      <w:tblGrid>
        <w:gridCol w:w="4288"/>
        <w:gridCol w:w="504"/>
        <w:gridCol w:w="1476"/>
      </w:tblGrid>
      <w:tr w14:paraId="5917AE65" w14:textId="77777777" w:rsidTr="00226B74">
        <w:tblPrEx>
          <w:tblW w:w="0" w:type="auto"/>
          <w:jc w:val="center"/>
          <w:tblLayout w:type="fixed"/>
          <w:tblLook w:val="04A0"/>
        </w:tblPrEx>
        <w:trPr>
          <w:jc w:val="center"/>
        </w:trPr>
        <w:tc>
          <w:tcPr>
            <w:tcW w:w="4288" w:type="dxa"/>
            <w:hideMark/>
          </w:tcPr>
          <w:p w:rsidR="00A94816" w:rsidRPr="00244E1C" w:rsidP="00226B74" w14:paraId="0548DC7F" w14:textId="77777777">
            <w:pPr>
              <w:pStyle w:val="EndnoteText"/>
              <w:rPr>
                <w:rFonts w:asciiTheme="minorHAnsi" w:hAnsiTheme="minorHAnsi" w:cstheme="minorHAnsi"/>
                <w:szCs w:val="24"/>
              </w:rPr>
            </w:pPr>
            <w:r w:rsidRPr="00244E1C">
              <w:rPr>
                <w:rFonts w:asciiTheme="minorHAnsi" w:hAnsiTheme="minorHAnsi" w:cstheme="minorHAnsi"/>
                <w:szCs w:val="24"/>
              </w:rPr>
              <w:t>Estimated annual number of responses:</w:t>
            </w:r>
          </w:p>
        </w:tc>
        <w:tc>
          <w:tcPr>
            <w:tcW w:w="504" w:type="dxa"/>
          </w:tcPr>
          <w:p w:rsidR="00A94816" w:rsidRPr="00244E1C" w:rsidP="00226B74" w14:paraId="573FA8CF" w14:textId="77777777">
            <w:pPr>
              <w:tabs>
                <w:tab w:val="left" w:pos="-720"/>
              </w:tabs>
              <w:suppressAutoHyphens/>
              <w:rPr>
                <w:rFonts w:asciiTheme="minorHAnsi" w:hAnsiTheme="minorHAnsi" w:cstheme="minorHAnsi"/>
                <w:szCs w:val="24"/>
              </w:rPr>
            </w:pPr>
          </w:p>
        </w:tc>
        <w:tc>
          <w:tcPr>
            <w:tcW w:w="1476" w:type="dxa"/>
            <w:hideMark/>
          </w:tcPr>
          <w:p w:rsidR="00A94816" w:rsidRPr="00244E1C" w:rsidP="00226B74" w14:paraId="403C01A3" w14:textId="65369B7D">
            <w:pPr>
              <w:tabs>
                <w:tab w:val="left" w:pos="-720"/>
              </w:tabs>
              <w:suppressAutoHyphens/>
              <w:jc w:val="right"/>
              <w:rPr>
                <w:rFonts w:asciiTheme="minorHAnsi" w:hAnsiTheme="minorHAnsi" w:cstheme="minorHAnsi"/>
                <w:szCs w:val="24"/>
              </w:rPr>
            </w:pPr>
            <w:r>
              <w:rPr>
                <w:rFonts w:asciiTheme="minorHAnsi" w:hAnsiTheme="minorHAnsi" w:cstheme="minorHAnsi"/>
                <w:szCs w:val="24"/>
              </w:rPr>
              <w:t>1,332</w:t>
            </w:r>
          </w:p>
        </w:tc>
      </w:tr>
      <w:tr w14:paraId="4B19D8EB" w14:textId="77777777" w:rsidTr="00226B74">
        <w:tblPrEx>
          <w:tblW w:w="0" w:type="auto"/>
          <w:jc w:val="center"/>
          <w:tblLayout w:type="fixed"/>
          <w:tblLook w:val="04A0"/>
        </w:tblPrEx>
        <w:trPr>
          <w:jc w:val="center"/>
        </w:trPr>
        <w:tc>
          <w:tcPr>
            <w:tcW w:w="4288" w:type="dxa"/>
            <w:hideMark/>
          </w:tcPr>
          <w:p w:rsidR="00A94816" w:rsidRPr="00244E1C" w:rsidP="00226B74" w14:paraId="7C8A2CE8"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Number of responses per institutions:</w:t>
            </w:r>
          </w:p>
        </w:tc>
        <w:tc>
          <w:tcPr>
            <w:tcW w:w="504" w:type="dxa"/>
            <w:hideMark/>
          </w:tcPr>
          <w:p w:rsidR="00A94816" w:rsidRPr="00244E1C" w:rsidP="00226B74" w14:paraId="5BE9C6C7"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hideMark/>
          </w:tcPr>
          <w:p w:rsidR="00A94816" w:rsidRPr="00244E1C" w:rsidP="00226B74" w14:paraId="327B9BEE"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w:t>
            </w:r>
          </w:p>
        </w:tc>
      </w:tr>
      <w:tr w14:paraId="3CBCB946" w14:textId="77777777" w:rsidTr="00226B74">
        <w:tblPrEx>
          <w:tblW w:w="0" w:type="auto"/>
          <w:jc w:val="center"/>
          <w:tblLayout w:type="fixed"/>
          <w:tblLook w:val="04A0"/>
        </w:tblPrEx>
        <w:trPr>
          <w:jc w:val="center"/>
        </w:trPr>
        <w:tc>
          <w:tcPr>
            <w:tcW w:w="4288" w:type="dxa"/>
            <w:hideMark/>
          </w:tcPr>
          <w:p w:rsidR="00A94816" w:rsidRPr="00244E1C" w:rsidP="00226B74" w14:paraId="39A398F2"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Hours per response:</w:t>
            </w:r>
          </w:p>
        </w:tc>
        <w:tc>
          <w:tcPr>
            <w:tcW w:w="504" w:type="dxa"/>
            <w:hideMark/>
          </w:tcPr>
          <w:p w:rsidR="00A94816" w:rsidRPr="00244E1C" w:rsidP="00226B74" w14:paraId="542F5321"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tcBorders>
              <w:top w:val="nil"/>
              <w:left w:val="nil"/>
              <w:bottom w:val="single" w:sz="4" w:space="0" w:color="auto"/>
              <w:right w:val="nil"/>
            </w:tcBorders>
            <w:hideMark/>
          </w:tcPr>
          <w:p w:rsidR="00A94816" w:rsidRPr="00244E1C" w:rsidP="00226B74" w14:paraId="36950350"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0.16</w:t>
            </w:r>
          </w:p>
          <w:p w:rsidR="00A94816" w:rsidRPr="00244E1C" w:rsidP="00226B74" w14:paraId="0DACE43D"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(10 minutes)</w:t>
            </w:r>
          </w:p>
        </w:tc>
      </w:tr>
      <w:tr w14:paraId="63A42114" w14:textId="77777777" w:rsidTr="00226B74">
        <w:tblPrEx>
          <w:tblW w:w="0" w:type="auto"/>
          <w:jc w:val="center"/>
          <w:tblLayout w:type="fixed"/>
          <w:tblLook w:val="04A0"/>
        </w:tblPrEx>
        <w:trPr>
          <w:jc w:val="center"/>
        </w:trPr>
        <w:tc>
          <w:tcPr>
            <w:tcW w:w="4288" w:type="dxa"/>
            <w:hideMark/>
          </w:tcPr>
          <w:p w:rsidR="00A94816" w:rsidRPr="00244E1C" w:rsidP="00226B74" w14:paraId="2F1C865A"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Annual hour burden:</w:t>
            </w:r>
          </w:p>
        </w:tc>
        <w:tc>
          <w:tcPr>
            <w:tcW w:w="504" w:type="dxa"/>
          </w:tcPr>
          <w:p w:rsidR="00A94816" w:rsidRPr="00244E1C" w:rsidP="00226B74" w14:paraId="745AEEF4" w14:textId="77777777">
            <w:pPr>
              <w:tabs>
                <w:tab w:val="left" w:pos="-720"/>
              </w:tabs>
              <w:suppressAutoHyphens/>
              <w:rPr>
                <w:rFonts w:asciiTheme="minorHAnsi" w:hAnsiTheme="minorHAnsi" w:cstheme="minorHAnsi"/>
                <w:szCs w:val="24"/>
              </w:rPr>
            </w:pPr>
          </w:p>
        </w:tc>
        <w:tc>
          <w:tcPr>
            <w:tcW w:w="1476" w:type="dxa"/>
            <w:hideMark/>
          </w:tcPr>
          <w:p w:rsidR="00A94816" w:rsidRPr="00244E1C" w:rsidP="00226B74" w14:paraId="5F8DF2B0" w14:textId="70E91EF7">
            <w:pPr>
              <w:tabs>
                <w:tab w:val="left" w:pos="-720"/>
              </w:tabs>
              <w:suppressAutoHyphens/>
              <w:jc w:val="right"/>
              <w:rPr>
                <w:rFonts w:asciiTheme="minorHAnsi" w:hAnsiTheme="minorHAnsi" w:cstheme="minorHAnsi"/>
                <w:szCs w:val="24"/>
              </w:rPr>
            </w:pPr>
            <w:r>
              <w:rPr>
                <w:rFonts w:asciiTheme="minorHAnsi" w:hAnsiTheme="minorHAnsi" w:cstheme="minorHAnsi"/>
                <w:szCs w:val="24"/>
              </w:rPr>
              <w:t>213</w:t>
            </w:r>
            <w:r w:rsidRPr="00244E1C">
              <w:rPr>
                <w:rFonts w:asciiTheme="minorHAnsi" w:hAnsiTheme="minorHAnsi" w:cstheme="minorHAnsi"/>
                <w:szCs w:val="24"/>
              </w:rPr>
              <w:t xml:space="preserve"> </w:t>
            </w:r>
            <w:r w:rsidRPr="00244E1C">
              <w:rPr>
                <w:rFonts w:asciiTheme="minorHAnsi" w:hAnsiTheme="minorHAnsi" w:cstheme="minorHAnsi"/>
                <w:szCs w:val="24"/>
              </w:rPr>
              <w:t>hours</w:t>
            </w:r>
          </w:p>
        </w:tc>
      </w:tr>
    </w:tbl>
    <w:p w:rsidR="00A94816" w:rsidP="00A94816" w14:paraId="2A95DF9F" w14:textId="795F2932">
      <w:pPr>
        <w:tabs>
          <w:tab w:val="left" w:pos="-720"/>
        </w:tabs>
        <w:suppressAutoHyphens/>
        <w:rPr>
          <w:rFonts w:asciiTheme="minorHAnsi" w:hAnsiTheme="minorHAnsi" w:cstheme="minorHAnsi"/>
          <w:szCs w:val="24"/>
        </w:rPr>
      </w:pPr>
    </w:p>
    <w:p w:rsidR="00A94816" w:rsidP="00A94816" w14:paraId="52B0AB0E" w14:textId="6E4A02D0">
      <w:pPr>
        <w:tabs>
          <w:tab w:val="left" w:pos="-720"/>
        </w:tabs>
        <w:suppressAutoHyphens/>
        <w:rPr>
          <w:rFonts w:asciiTheme="minorHAnsi" w:hAnsiTheme="minorHAnsi" w:cstheme="minorHAnsi"/>
          <w:bCs/>
          <w:iCs/>
          <w:szCs w:val="24"/>
          <w:u w:val="single"/>
        </w:rPr>
      </w:pPr>
      <w:r w:rsidRPr="00244E1C">
        <w:rPr>
          <w:rFonts w:asciiTheme="minorHAnsi" w:hAnsiTheme="minorHAnsi" w:cstheme="minorHAnsi"/>
          <w:szCs w:val="24"/>
        </w:rPr>
        <w:tab/>
      </w:r>
      <w:r w:rsidRPr="00244E1C" w:rsidR="00991251">
        <w:rPr>
          <w:rFonts w:asciiTheme="minorHAnsi" w:hAnsiTheme="minorHAnsi" w:cstheme="minorHAnsi"/>
          <w:szCs w:val="24"/>
        </w:rPr>
        <w:tab/>
      </w:r>
      <w:r w:rsidRPr="00244E1C">
        <w:rPr>
          <w:rFonts w:asciiTheme="minorHAnsi" w:hAnsiTheme="minorHAnsi" w:cstheme="minorHAnsi"/>
          <w:bCs/>
          <w:iCs/>
          <w:szCs w:val="24"/>
          <w:u w:val="single"/>
        </w:rPr>
        <w:t># of Respondents</w:t>
      </w:r>
      <w:r w:rsidRPr="00244E1C">
        <w:rPr>
          <w:rFonts w:asciiTheme="minorHAnsi" w:hAnsiTheme="minorHAnsi" w:cstheme="minorHAnsi"/>
          <w:bCs/>
          <w:iCs/>
          <w:szCs w:val="24"/>
          <w:u w:val="single"/>
        </w:rPr>
        <w:tab/>
        <w:t># of Responses</w:t>
      </w:r>
      <w:r w:rsidRPr="00244E1C">
        <w:rPr>
          <w:rFonts w:asciiTheme="minorHAnsi" w:hAnsiTheme="minorHAnsi" w:cstheme="minorHAnsi"/>
          <w:bCs/>
          <w:iCs/>
          <w:szCs w:val="24"/>
          <w:u w:val="single"/>
        </w:rPr>
        <w:tab/>
        <w:t>Total Burden Hours</w:t>
      </w:r>
    </w:p>
    <w:p w:rsidR="00E13AA4" w:rsidRPr="00244E1C" w:rsidP="00A94816" w14:paraId="285AE458" w14:textId="77777777">
      <w:pPr>
        <w:tabs>
          <w:tab w:val="left" w:pos="-720"/>
        </w:tabs>
        <w:suppressAutoHyphens/>
        <w:rPr>
          <w:rFonts w:asciiTheme="minorHAnsi" w:hAnsiTheme="minorHAnsi" w:cstheme="minorHAnsi"/>
          <w:bCs/>
          <w:iCs/>
          <w:szCs w:val="24"/>
          <w:u w:val="single"/>
        </w:rPr>
      </w:pPr>
    </w:p>
    <w:p w:rsidR="00A94816" w:rsidRPr="00D55792" w:rsidP="00A94816" w14:paraId="5E9F1F30" w14:textId="77777777">
      <w:pPr>
        <w:tabs>
          <w:tab w:val="left" w:pos="-720"/>
        </w:tabs>
        <w:suppressAutoHyphens/>
        <w:rPr>
          <w:rFonts w:asciiTheme="minorHAnsi" w:hAnsiTheme="minorHAnsi" w:cstheme="minorHAnsi"/>
          <w:bCs/>
          <w:iCs/>
          <w:szCs w:val="24"/>
        </w:rPr>
      </w:pPr>
      <w:r w:rsidRPr="00244E1C">
        <w:rPr>
          <w:rFonts w:asciiTheme="minorHAnsi" w:hAnsiTheme="minorHAnsi" w:cstheme="minorHAnsi"/>
          <w:bCs/>
          <w:iCs/>
          <w:szCs w:val="24"/>
        </w:rPr>
        <w:tab/>
      </w:r>
      <w:r w:rsidRPr="00D55792">
        <w:rPr>
          <w:rFonts w:asciiTheme="minorHAnsi" w:hAnsiTheme="minorHAnsi" w:cstheme="minorHAnsi"/>
          <w:bCs/>
          <w:iCs/>
          <w:szCs w:val="24"/>
        </w:rPr>
        <w:t>Previous Totals</w:t>
      </w:r>
    </w:p>
    <w:p w:rsidR="00A94816" w:rsidRPr="00244E1C" w:rsidP="00A94816" w14:paraId="197C4BE2" w14:textId="1BE26E79">
      <w:pPr>
        <w:tabs>
          <w:tab w:val="left" w:pos="-720"/>
        </w:tabs>
        <w:suppressAutoHyphens/>
        <w:rPr>
          <w:rFonts w:asciiTheme="minorHAnsi" w:hAnsiTheme="minorHAnsi" w:cstheme="minorHAnsi"/>
          <w:bCs/>
          <w:iCs/>
          <w:szCs w:val="24"/>
        </w:rPr>
      </w:pPr>
      <w:r w:rsidRPr="00244E1C">
        <w:rPr>
          <w:rFonts w:asciiTheme="minorHAnsi" w:hAnsiTheme="minorHAnsi" w:cstheme="minorHAnsi"/>
          <w:bCs/>
          <w:iCs/>
          <w:szCs w:val="24"/>
        </w:rPr>
        <w:tab/>
      </w:r>
      <w:r w:rsidRPr="00244E1C">
        <w:rPr>
          <w:rFonts w:asciiTheme="minorHAnsi" w:hAnsiTheme="minorHAnsi" w:cstheme="minorHAnsi"/>
          <w:bCs/>
          <w:iCs/>
          <w:szCs w:val="24"/>
        </w:rPr>
        <w:tab/>
      </w:r>
      <w:r w:rsidR="002C65AD">
        <w:rPr>
          <w:rFonts w:asciiTheme="minorHAnsi" w:hAnsiTheme="minorHAnsi" w:cstheme="minorHAnsi"/>
          <w:bCs/>
          <w:iCs/>
          <w:szCs w:val="24"/>
        </w:rPr>
        <w:t xml:space="preserve">            </w:t>
      </w:r>
      <w:r w:rsidR="00430784">
        <w:rPr>
          <w:rFonts w:asciiTheme="minorHAnsi" w:hAnsiTheme="minorHAnsi" w:cstheme="minorHAnsi"/>
          <w:bCs/>
          <w:iCs/>
          <w:szCs w:val="24"/>
        </w:rPr>
        <w:t>11,445</w:t>
      </w:r>
      <w:r w:rsidR="002C65AD">
        <w:rPr>
          <w:rFonts w:asciiTheme="minorHAnsi" w:hAnsiTheme="minorHAnsi" w:cstheme="minorHAnsi"/>
          <w:bCs/>
          <w:iCs/>
          <w:szCs w:val="24"/>
        </w:rPr>
        <w:tab/>
      </w:r>
      <w:r w:rsidR="002C65AD">
        <w:rPr>
          <w:rFonts w:asciiTheme="minorHAnsi" w:hAnsiTheme="minorHAnsi" w:cstheme="minorHAnsi"/>
          <w:bCs/>
          <w:iCs/>
          <w:szCs w:val="24"/>
        </w:rPr>
        <w:tab/>
      </w:r>
      <w:r w:rsidRPr="00244E1C" w:rsidR="00991251">
        <w:rPr>
          <w:rFonts w:asciiTheme="minorHAnsi" w:hAnsiTheme="minorHAnsi" w:cstheme="minorHAnsi"/>
          <w:bCs/>
          <w:iCs/>
          <w:szCs w:val="24"/>
        </w:rPr>
        <w:t xml:space="preserve">          </w:t>
      </w:r>
      <w:r w:rsidR="00430784">
        <w:rPr>
          <w:rFonts w:asciiTheme="minorHAnsi" w:hAnsiTheme="minorHAnsi" w:cstheme="minorHAnsi"/>
          <w:bCs/>
          <w:iCs/>
          <w:szCs w:val="24"/>
        </w:rPr>
        <w:t>12,110</w:t>
      </w: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Pr>
          <w:rFonts w:asciiTheme="minorHAnsi" w:hAnsiTheme="minorHAnsi" w:cstheme="minorHAnsi"/>
          <w:bCs/>
          <w:iCs/>
          <w:szCs w:val="24"/>
        </w:rPr>
        <w:tab/>
        <w:t xml:space="preserve"> </w:t>
      </w:r>
      <w:r w:rsidR="00430784">
        <w:rPr>
          <w:rFonts w:asciiTheme="minorHAnsi" w:hAnsiTheme="minorHAnsi" w:cstheme="minorHAnsi"/>
          <w:bCs/>
          <w:iCs/>
          <w:szCs w:val="24"/>
        </w:rPr>
        <w:t>1,453</w:t>
      </w:r>
    </w:p>
    <w:p w:rsidR="00A94816" w:rsidRPr="00D55792" w:rsidP="00A94816" w14:paraId="5077CF9A" w14:textId="77777777">
      <w:pPr>
        <w:tabs>
          <w:tab w:val="left" w:pos="-720"/>
        </w:tabs>
        <w:suppressAutoHyphens/>
        <w:rPr>
          <w:rFonts w:asciiTheme="minorHAnsi" w:hAnsiTheme="minorHAnsi" w:cstheme="minorHAnsi"/>
          <w:bCs/>
          <w:iCs/>
          <w:szCs w:val="24"/>
        </w:rPr>
      </w:pPr>
      <w:r w:rsidRPr="00244E1C">
        <w:rPr>
          <w:rFonts w:asciiTheme="minorHAnsi" w:hAnsiTheme="minorHAnsi" w:cstheme="minorHAnsi"/>
          <w:bCs/>
          <w:iCs/>
          <w:szCs w:val="24"/>
        </w:rPr>
        <w:tab/>
      </w:r>
      <w:r w:rsidRPr="00D55792">
        <w:rPr>
          <w:rFonts w:asciiTheme="minorHAnsi" w:hAnsiTheme="minorHAnsi" w:cstheme="minorHAnsi"/>
          <w:bCs/>
          <w:iCs/>
          <w:szCs w:val="24"/>
        </w:rPr>
        <w:t>Revised Totals</w:t>
      </w:r>
    </w:p>
    <w:p w:rsidR="00A94816" w:rsidRPr="00244E1C" w:rsidP="00A94816" w14:paraId="45A9A5D4" w14:textId="3A247976">
      <w:pPr>
        <w:tabs>
          <w:tab w:val="left" w:pos="-720"/>
        </w:tabs>
        <w:suppressAutoHyphens/>
        <w:rPr>
          <w:rFonts w:asciiTheme="minorHAnsi" w:hAnsiTheme="minorHAnsi" w:cstheme="minorHAnsi"/>
          <w:bCs/>
          <w:iCs/>
          <w:szCs w:val="24"/>
          <w:u w:val="double"/>
        </w:rPr>
      </w:pPr>
      <w:r w:rsidRPr="00244E1C">
        <w:rPr>
          <w:rFonts w:asciiTheme="minorHAnsi" w:hAnsiTheme="minorHAnsi" w:cstheme="minorHAnsi"/>
          <w:bCs/>
          <w:iCs/>
          <w:szCs w:val="24"/>
        </w:rPr>
        <w:tab/>
      </w:r>
      <w:r w:rsidRPr="00244E1C">
        <w:rPr>
          <w:rFonts w:asciiTheme="minorHAnsi" w:hAnsiTheme="minorHAnsi" w:cstheme="minorHAnsi"/>
          <w:bCs/>
          <w:iCs/>
          <w:szCs w:val="24"/>
          <w:u w:val="double"/>
        </w:rPr>
        <w:tab/>
      </w:r>
      <w:r w:rsidRPr="00244E1C" w:rsidR="00991251">
        <w:rPr>
          <w:rFonts w:asciiTheme="minorHAnsi" w:hAnsiTheme="minorHAnsi" w:cstheme="minorHAnsi"/>
          <w:bCs/>
          <w:iCs/>
          <w:szCs w:val="24"/>
          <w:u w:val="double"/>
        </w:rPr>
        <w:tab/>
      </w:r>
      <w:r w:rsidR="002C65AD">
        <w:rPr>
          <w:rFonts w:asciiTheme="minorHAnsi" w:hAnsiTheme="minorHAnsi" w:cstheme="minorHAnsi"/>
          <w:bCs/>
          <w:iCs/>
          <w:szCs w:val="24"/>
          <w:u w:val="double"/>
        </w:rPr>
        <w:t xml:space="preserve"> </w:t>
      </w:r>
      <w:r w:rsidR="00CC7AB7">
        <w:rPr>
          <w:rFonts w:asciiTheme="minorHAnsi" w:hAnsiTheme="minorHAnsi" w:cstheme="minorHAnsi"/>
          <w:bCs/>
          <w:iCs/>
          <w:szCs w:val="24"/>
          <w:u w:val="double"/>
        </w:rPr>
        <w:t>8,594</w:t>
      </w:r>
      <w:r w:rsidRPr="00244E1C">
        <w:rPr>
          <w:rFonts w:asciiTheme="minorHAnsi" w:hAnsiTheme="minorHAnsi" w:cstheme="minorHAnsi"/>
          <w:bCs/>
          <w:iCs/>
          <w:szCs w:val="24"/>
          <w:u w:val="double"/>
        </w:rPr>
        <w:tab/>
      </w:r>
      <w:r w:rsidRPr="00244E1C">
        <w:rPr>
          <w:rFonts w:asciiTheme="minorHAnsi" w:hAnsiTheme="minorHAnsi" w:cstheme="minorHAnsi"/>
          <w:bCs/>
          <w:iCs/>
          <w:szCs w:val="24"/>
          <w:u w:val="double"/>
        </w:rPr>
        <w:tab/>
      </w:r>
      <w:r w:rsidRPr="00244E1C" w:rsidR="00991251">
        <w:rPr>
          <w:rFonts w:asciiTheme="minorHAnsi" w:hAnsiTheme="minorHAnsi" w:cstheme="minorHAnsi"/>
          <w:bCs/>
          <w:iCs/>
          <w:szCs w:val="24"/>
          <w:u w:val="double"/>
        </w:rPr>
        <w:t xml:space="preserve">         </w:t>
      </w:r>
      <w:r w:rsidR="002C65AD">
        <w:rPr>
          <w:rFonts w:asciiTheme="minorHAnsi" w:hAnsiTheme="minorHAnsi" w:cstheme="minorHAnsi"/>
          <w:bCs/>
          <w:iCs/>
          <w:szCs w:val="24"/>
          <w:u w:val="double"/>
        </w:rPr>
        <w:t xml:space="preserve">  </w:t>
      </w:r>
      <w:r w:rsidRPr="00244E1C" w:rsidR="00991251">
        <w:rPr>
          <w:rFonts w:asciiTheme="minorHAnsi" w:hAnsiTheme="minorHAnsi" w:cstheme="minorHAnsi"/>
          <w:bCs/>
          <w:iCs/>
          <w:szCs w:val="24"/>
          <w:u w:val="double"/>
        </w:rPr>
        <w:t xml:space="preserve"> </w:t>
      </w:r>
      <w:r w:rsidR="00CC7AB7">
        <w:rPr>
          <w:rFonts w:asciiTheme="minorHAnsi" w:hAnsiTheme="minorHAnsi" w:cstheme="minorHAnsi"/>
          <w:bCs/>
          <w:iCs/>
          <w:szCs w:val="24"/>
          <w:u w:val="double"/>
        </w:rPr>
        <w:t>8,594</w:t>
      </w:r>
      <w:r w:rsidRPr="00244E1C">
        <w:rPr>
          <w:rFonts w:asciiTheme="minorHAnsi" w:hAnsiTheme="minorHAnsi" w:cstheme="minorHAnsi"/>
          <w:bCs/>
          <w:iCs/>
          <w:szCs w:val="24"/>
          <w:u w:val="double"/>
        </w:rPr>
        <w:tab/>
      </w:r>
      <w:r w:rsidRPr="00244E1C">
        <w:rPr>
          <w:rFonts w:asciiTheme="minorHAnsi" w:hAnsiTheme="minorHAnsi" w:cstheme="minorHAnsi"/>
          <w:bCs/>
          <w:iCs/>
          <w:szCs w:val="24"/>
          <w:u w:val="double"/>
        </w:rPr>
        <w:tab/>
      </w:r>
      <w:r w:rsidRPr="00244E1C">
        <w:rPr>
          <w:rFonts w:asciiTheme="minorHAnsi" w:hAnsiTheme="minorHAnsi" w:cstheme="minorHAnsi"/>
          <w:bCs/>
          <w:iCs/>
          <w:szCs w:val="24"/>
          <w:u w:val="double"/>
        </w:rPr>
        <w:tab/>
        <w:t xml:space="preserve">  </w:t>
      </w:r>
      <w:r w:rsidR="00CC7AB7">
        <w:rPr>
          <w:rFonts w:asciiTheme="minorHAnsi" w:hAnsiTheme="minorHAnsi" w:cstheme="minorHAnsi"/>
          <w:bCs/>
          <w:iCs/>
          <w:szCs w:val="24"/>
          <w:u w:val="double"/>
        </w:rPr>
        <w:t>1,032</w:t>
      </w:r>
    </w:p>
    <w:p w:rsidR="00A94816" w:rsidRPr="00244E1C" w:rsidP="00A94816" w14:paraId="26DA6AB9" w14:textId="15DCEE00">
      <w:pPr>
        <w:tabs>
          <w:tab w:val="left" w:pos="-720"/>
        </w:tabs>
        <w:suppressAutoHyphens/>
        <w:rPr>
          <w:rFonts w:asciiTheme="minorHAnsi" w:hAnsiTheme="minorHAnsi" w:cstheme="minorHAnsi"/>
          <w:bCs/>
          <w:iCs/>
          <w:szCs w:val="24"/>
        </w:rPr>
      </w:pPr>
      <w:r w:rsidRPr="00244E1C">
        <w:rPr>
          <w:rFonts w:asciiTheme="minorHAnsi" w:hAnsiTheme="minorHAnsi" w:cstheme="minorHAnsi"/>
          <w:bCs/>
          <w:iCs/>
          <w:szCs w:val="24"/>
        </w:rPr>
        <w:tab/>
        <w:t>DIFFERENCE</w:t>
      </w:r>
    </w:p>
    <w:p w:rsidR="008E382B" w:rsidP="00A94816" w14:paraId="243CFF18" w14:textId="5AB70415">
      <w:pPr>
        <w:tabs>
          <w:tab w:val="left" w:pos="-720"/>
        </w:tabs>
        <w:suppressAutoHyphens/>
        <w:rPr>
          <w:rFonts w:asciiTheme="minorHAnsi" w:hAnsiTheme="minorHAnsi" w:cstheme="minorHAnsi"/>
          <w:bCs/>
          <w:iCs/>
          <w:szCs w:val="24"/>
        </w:rPr>
      </w:pP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sidR="00991251">
        <w:rPr>
          <w:rFonts w:asciiTheme="minorHAnsi" w:hAnsiTheme="minorHAnsi" w:cstheme="minorHAnsi"/>
          <w:bCs/>
          <w:iCs/>
          <w:szCs w:val="24"/>
        </w:rPr>
        <w:tab/>
      </w:r>
      <w:r w:rsidRPr="00244E1C">
        <w:rPr>
          <w:rFonts w:asciiTheme="minorHAnsi" w:hAnsiTheme="minorHAnsi" w:cstheme="minorHAnsi"/>
          <w:bCs/>
          <w:iCs/>
          <w:szCs w:val="24"/>
        </w:rPr>
        <w:t>-</w:t>
      </w:r>
      <w:r w:rsidR="00CC7AB7">
        <w:rPr>
          <w:rFonts w:asciiTheme="minorHAnsi" w:hAnsiTheme="minorHAnsi" w:cstheme="minorHAnsi"/>
          <w:bCs/>
          <w:iCs/>
          <w:szCs w:val="24"/>
        </w:rPr>
        <w:t>2,851</w:t>
      </w: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sidR="00991251">
        <w:rPr>
          <w:rFonts w:asciiTheme="minorHAnsi" w:hAnsiTheme="minorHAnsi" w:cstheme="minorHAnsi"/>
          <w:bCs/>
          <w:iCs/>
          <w:szCs w:val="24"/>
        </w:rPr>
        <w:t xml:space="preserve">       </w:t>
      </w:r>
      <w:r w:rsidR="002C65AD">
        <w:rPr>
          <w:rFonts w:asciiTheme="minorHAnsi" w:hAnsiTheme="minorHAnsi" w:cstheme="minorHAnsi"/>
          <w:bCs/>
          <w:iCs/>
          <w:szCs w:val="24"/>
        </w:rPr>
        <w:t xml:space="preserve"> </w:t>
      </w:r>
      <w:r w:rsidRPr="00244E1C" w:rsidR="00991251">
        <w:rPr>
          <w:rFonts w:asciiTheme="minorHAnsi" w:hAnsiTheme="minorHAnsi" w:cstheme="minorHAnsi"/>
          <w:bCs/>
          <w:iCs/>
          <w:szCs w:val="24"/>
        </w:rPr>
        <w:t xml:space="preserve">   </w:t>
      </w:r>
      <w:r w:rsidRPr="00244E1C">
        <w:rPr>
          <w:rFonts w:asciiTheme="minorHAnsi" w:hAnsiTheme="minorHAnsi" w:cstheme="minorHAnsi"/>
          <w:bCs/>
          <w:iCs/>
          <w:szCs w:val="24"/>
        </w:rPr>
        <w:t>-</w:t>
      </w:r>
      <w:r w:rsidR="00CC7AB7">
        <w:rPr>
          <w:rFonts w:asciiTheme="minorHAnsi" w:hAnsiTheme="minorHAnsi" w:cstheme="minorHAnsi"/>
          <w:bCs/>
          <w:iCs/>
          <w:szCs w:val="24"/>
        </w:rPr>
        <w:t>3,516</w:t>
      </w: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sidR="00FB0466">
        <w:rPr>
          <w:rFonts w:asciiTheme="minorHAnsi" w:hAnsiTheme="minorHAnsi" w:cstheme="minorHAnsi"/>
          <w:bCs/>
          <w:iCs/>
          <w:szCs w:val="24"/>
        </w:rPr>
        <w:t xml:space="preserve">   </w:t>
      </w:r>
      <w:r w:rsidRPr="00244E1C">
        <w:rPr>
          <w:rFonts w:asciiTheme="minorHAnsi" w:hAnsiTheme="minorHAnsi" w:cstheme="minorHAnsi"/>
          <w:bCs/>
          <w:iCs/>
          <w:szCs w:val="24"/>
        </w:rPr>
        <w:t>-</w:t>
      </w:r>
      <w:r w:rsidR="00CC7AB7">
        <w:rPr>
          <w:rFonts w:asciiTheme="minorHAnsi" w:hAnsiTheme="minorHAnsi" w:cstheme="minorHAnsi"/>
          <w:bCs/>
          <w:iCs/>
          <w:szCs w:val="24"/>
        </w:rPr>
        <w:t>421</w:t>
      </w:r>
    </w:p>
    <w:p w:rsidR="008E382B" w14:paraId="61348B32" w14:textId="77777777">
      <w:pPr>
        <w:rPr>
          <w:rFonts w:asciiTheme="minorHAnsi" w:hAnsiTheme="minorHAnsi" w:cstheme="minorHAnsi"/>
          <w:bCs/>
          <w:iCs/>
          <w:szCs w:val="24"/>
        </w:rPr>
      </w:pPr>
      <w:r>
        <w:rPr>
          <w:rFonts w:asciiTheme="minorHAnsi" w:hAnsiTheme="minorHAnsi" w:cstheme="minorHAnsi"/>
          <w:bCs/>
          <w:iCs/>
          <w:szCs w:val="24"/>
        </w:rPr>
        <w:br w:type="page"/>
      </w:r>
    </w:p>
    <w:p w:rsidR="00ED7195" w:rsidRPr="00244E1C" w:rsidP="00756FD3" w14:paraId="64280E96" w14:textId="77777777">
      <w:pPr>
        <w:pStyle w:val="Caption"/>
        <w:jc w:val="center"/>
        <w:rPr>
          <w:rFonts w:asciiTheme="minorHAnsi" w:hAnsiTheme="minorHAnsi" w:cstheme="minorHAnsi"/>
          <w:color w:val="000000" w:themeColor="text1"/>
          <w:sz w:val="24"/>
          <w:szCs w:val="24"/>
        </w:rPr>
      </w:pPr>
      <w:r w:rsidRPr="00244E1C">
        <w:rPr>
          <w:rFonts w:asciiTheme="minorHAnsi" w:hAnsiTheme="minorHAnsi" w:cstheme="minorHAnsi"/>
          <w:color w:val="000000" w:themeColor="text1"/>
          <w:sz w:val="24"/>
          <w:szCs w:val="24"/>
        </w:rPr>
        <w:t xml:space="preserve">Estimated </w:t>
      </w:r>
      <w:r w:rsidRPr="00244E1C" w:rsidR="00F31BEC">
        <w:rPr>
          <w:rFonts w:asciiTheme="minorHAnsi" w:hAnsiTheme="minorHAnsi" w:cstheme="minorHAnsi"/>
          <w:color w:val="000000" w:themeColor="text1"/>
          <w:sz w:val="24"/>
          <w:szCs w:val="24"/>
        </w:rPr>
        <w:t xml:space="preserve">Annual </w:t>
      </w:r>
      <w:r w:rsidRPr="00244E1C" w:rsidR="007F6104">
        <w:rPr>
          <w:rFonts w:asciiTheme="minorHAnsi" w:hAnsiTheme="minorHAnsi" w:cstheme="minorHAnsi"/>
          <w:color w:val="000000" w:themeColor="text1"/>
          <w:sz w:val="24"/>
          <w:szCs w:val="24"/>
        </w:rPr>
        <w:t>Burden and Respondent Costs</w:t>
      </w:r>
      <w:r w:rsidRPr="00244E1C" w:rsidR="00F5782B">
        <w:rPr>
          <w:rFonts w:asciiTheme="minorHAnsi" w:hAnsiTheme="minorHAnsi" w:cstheme="minorHAnsi"/>
          <w:color w:val="000000" w:themeColor="text1"/>
          <w:sz w:val="24"/>
          <w:szCs w:val="24"/>
        </w:rPr>
        <w:t xml:space="preserve"> Table</w:t>
      </w:r>
    </w:p>
    <w:tbl>
      <w:tblPr>
        <w:tblStyle w:val="GridTableLight"/>
        <w:tblpPr w:leftFromText="180" w:rightFromText="180" w:vertAnchor="text" w:horzAnchor="margin" w:tblpXSpec="center" w:tblpY="174"/>
        <w:tblW w:w="9895" w:type="dxa"/>
        <w:tblLayout w:type="fixed"/>
        <w:tblLook w:val="0020"/>
      </w:tblPr>
      <w:tblGrid>
        <w:gridCol w:w="1435"/>
        <w:gridCol w:w="1530"/>
        <w:gridCol w:w="1260"/>
        <w:gridCol w:w="1335"/>
        <w:gridCol w:w="1170"/>
        <w:gridCol w:w="1530"/>
        <w:gridCol w:w="1635"/>
      </w:tblGrid>
      <w:tr w14:paraId="64280EAE" w14:textId="77777777" w:rsidTr="008E382B">
        <w:tblPrEx>
          <w:tblW w:w="9895" w:type="dxa"/>
          <w:tblLayout w:type="fixed"/>
          <w:tblLook w:val="0020"/>
        </w:tblPrEx>
        <w:trPr>
          <w:tblHeader/>
        </w:trPr>
        <w:tc>
          <w:tcPr>
            <w:tcW w:w="1435" w:type="dxa"/>
          </w:tcPr>
          <w:p w:rsidR="00A94816" w:rsidRPr="00244E1C" w:rsidP="00FE1BAE" w14:paraId="64280E99" w14:textId="77777777">
            <w:pPr>
              <w:jc w:val="center"/>
              <w:rPr>
                <w:rFonts w:asciiTheme="minorHAnsi" w:hAnsiTheme="minorHAnsi" w:cstheme="minorHAnsi"/>
                <w:szCs w:val="24"/>
              </w:rPr>
            </w:pPr>
            <w:r w:rsidRPr="00244E1C">
              <w:rPr>
                <w:rFonts w:asciiTheme="minorHAnsi" w:hAnsiTheme="minorHAnsi" w:cstheme="minorHAnsi"/>
                <w:szCs w:val="24"/>
              </w:rPr>
              <w:t>Information Activity or IC (with type of respondent)</w:t>
            </w:r>
          </w:p>
        </w:tc>
        <w:tc>
          <w:tcPr>
            <w:tcW w:w="1530" w:type="dxa"/>
          </w:tcPr>
          <w:p w:rsidR="00A94816" w:rsidRPr="00244E1C" w:rsidP="00FE1BAE" w14:paraId="64280EA0" w14:textId="77777777">
            <w:pPr>
              <w:jc w:val="center"/>
              <w:rPr>
                <w:rFonts w:asciiTheme="minorHAnsi" w:hAnsiTheme="minorHAnsi" w:cstheme="minorHAnsi"/>
                <w:szCs w:val="24"/>
              </w:rPr>
            </w:pPr>
            <w:r w:rsidRPr="00244E1C">
              <w:rPr>
                <w:rFonts w:asciiTheme="minorHAnsi" w:hAnsiTheme="minorHAnsi" w:cstheme="minorHAnsi"/>
                <w:szCs w:val="24"/>
              </w:rPr>
              <w:t>Number of Respondents</w:t>
            </w:r>
          </w:p>
        </w:tc>
        <w:tc>
          <w:tcPr>
            <w:tcW w:w="1260" w:type="dxa"/>
          </w:tcPr>
          <w:p w:rsidR="00A94816" w:rsidRPr="00244E1C" w:rsidP="00FE1BAE" w14:paraId="64280EA3" w14:textId="77777777">
            <w:pPr>
              <w:jc w:val="center"/>
              <w:rPr>
                <w:rFonts w:asciiTheme="minorHAnsi" w:hAnsiTheme="minorHAnsi" w:cstheme="minorHAnsi"/>
                <w:szCs w:val="24"/>
              </w:rPr>
            </w:pPr>
            <w:r w:rsidRPr="00244E1C">
              <w:rPr>
                <w:rFonts w:asciiTheme="minorHAnsi" w:hAnsiTheme="minorHAnsi" w:cstheme="minorHAnsi"/>
                <w:szCs w:val="24"/>
              </w:rPr>
              <w:t>Number of Responses</w:t>
            </w:r>
          </w:p>
        </w:tc>
        <w:tc>
          <w:tcPr>
            <w:tcW w:w="1335" w:type="dxa"/>
          </w:tcPr>
          <w:p w:rsidR="00A94816" w:rsidRPr="00244E1C" w:rsidP="00FE1BAE" w14:paraId="64280EA5" w14:textId="77777777">
            <w:pPr>
              <w:jc w:val="center"/>
              <w:rPr>
                <w:rFonts w:asciiTheme="minorHAnsi" w:hAnsiTheme="minorHAnsi" w:cstheme="minorHAnsi"/>
                <w:szCs w:val="24"/>
              </w:rPr>
            </w:pPr>
            <w:r w:rsidRPr="00244E1C">
              <w:rPr>
                <w:rFonts w:asciiTheme="minorHAnsi" w:hAnsiTheme="minorHAnsi" w:cstheme="minorHAnsi"/>
                <w:szCs w:val="24"/>
              </w:rPr>
              <w:t>Average Burden Hours per Response</w:t>
            </w:r>
          </w:p>
        </w:tc>
        <w:tc>
          <w:tcPr>
            <w:tcW w:w="1170" w:type="dxa"/>
          </w:tcPr>
          <w:p w:rsidR="00A94816" w:rsidRPr="00244E1C" w:rsidP="00F31BEC" w14:paraId="64280EA7" w14:textId="77777777">
            <w:pPr>
              <w:rPr>
                <w:rFonts w:asciiTheme="minorHAnsi" w:hAnsiTheme="minorHAnsi" w:cstheme="minorHAnsi"/>
                <w:szCs w:val="24"/>
              </w:rPr>
            </w:pPr>
            <w:r w:rsidRPr="00244E1C">
              <w:rPr>
                <w:rFonts w:asciiTheme="minorHAnsi" w:hAnsiTheme="minorHAnsi" w:cstheme="minorHAnsi"/>
                <w:szCs w:val="24"/>
              </w:rPr>
              <w:t>Total Annual Burden Hours</w:t>
            </w:r>
          </w:p>
        </w:tc>
        <w:tc>
          <w:tcPr>
            <w:tcW w:w="1530" w:type="dxa"/>
          </w:tcPr>
          <w:p w:rsidR="00A94816" w:rsidRPr="00244E1C" w:rsidP="00FE1BAE" w14:paraId="64280EAA" w14:textId="77777777">
            <w:pPr>
              <w:jc w:val="center"/>
              <w:rPr>
                <w:rFonts w:asciiTheme="minorHAnsi" w:hAnsiTheme="minorHAnsi" w:cstheme="minorHAnsi"/>
                <w:szCs w:val="24"/>
              </w:rPr>
            </w:pPr>
            <w:r w:rsidRPr="00244E1C">
              <w:rPr>
                <w:rFonts w:asciiTheme="minorHAnsi" w:hAnsiTheme="minorHAnsi" w:cstheme="minorHAnsi"/>
                <w:szCs w:val="24"/>
              </w:rPr>
              <w:t>Estimated Respondent Average Hourly Wage</w:t>
            </w:r>
          </w:p>
        </w:tc>
        <w:tc>
          <w:tcPr>
            <w:tcW w:w="1635" w:type="dxa"/>
          </w:tcPr>
          <w:p w:rsidR="00A94816" w:rsidRPr="00244E1C" w:rsidP="00FE1BAE" w14:paraId="64280EAD" w14:textId="3851CE0B">
            <w:pPr>
              <w:jc w:val="center"/>
              <w:rPr>
                <w:rFonts w:asciiTheme="minorHAnsi" w:hAnsiTheme="minorHAnsi" w:cstheme="minorHAnsi"/>
                <w:szCs w:val="24"/>
              </w:rPr>
            </w:pPr>
            <w:r w:rsidRPr="00244E1C">
              <w:rPr>
                <w:rFonts w:asciiTheme="minorHAnsi" w:hAnsiTheme="minorHAnsi" w:cstheme="minorHAnsi"/>
                <w:szCs w:val="24"/>
              </w:rPr>
              <w:t>Total Annual Costs (hourly wage x total burden hours</w:t>
            </w:r>
            <w:r w:rsidR="00BE7924">
              <w:rPr>
                <w:rFonts w:asciiTheme="minorHAnsi" w:hAnsiTheme="minorHAnsi" w:cstheme="minorHAnsi"/>
                <w:szCs w:val="24"/>
              </w:rPr>
              <w:t xml:space="preserve"> rounded</w:t>
            </w:r>
            <w:r w:rsidRPr="00244E1C">
              <w:rPr>
                <w:rFonts w:asciiTheme="minorHAnsi" w:hAnsiTheme="minorHAnsi" w:cstheme="minorHAnsi"/>
                <w:szCs w:val="24"/>
              </w:rPr>
              <w:t>)</w:t>
            </w:r>
          </w:p>
        </w:tc>
      </w:tr>
      <w:tr w14:paraId="64280EB8" w14:textId="77777777" w:rsidTr="008E382B">
        <w:tblPrEx>
          <w:tblW w:w="9895" w:type="dxa"/>
          <w:tblLayout w:type="fixed"/>
          <w:tblLook w:val="0020"/>
        </w:tblPrEx>
        <w:tc>
          <w:tcPr>
            <w:tcW w:w="1435" w:type="dxa"/>
          </w:tcPr>
          <w:p w:rsidR="00A94816" w:rsidRPr="00244E1C" w:rsidP="00BE7924" w14:paraId="64280EAF" w14:textId="290F9851">
            <w:pPr>
              <w:spacing w:before="240" w:after="240"/>
              <w:rPr>
                <w:rFonts w:asciiTheme="minorHAnsi" w:hAnsiTheme="minorHAnsi" w:cstheme="minorHAnsi"/>
                <w:szCs w:val="24"/>
              </w:rPr>
            </w:pPr>
            <w:r w:rsidRPr="00244E1C">
              <w:rPr>
                <w:rFonts w:asciiTheme="minorHAnsi" w:hAnsiTheme="minorHAnsi" w:cstheme="minorHAnsi"/>
                <w:szCs w:val="24"/>
              </w:rPr>
              <w:t>Individual</w:t>
            </w:r>
          </w:p>
        </w:tc>
        <w:tc>
          <w:tcPr>
            <w:tcW w:w="1530" w:type="dxa"/>
          </w:tcPr>
          <w:p w:rsidR="00A94816" w:rsidRPr="00244E1C" w:rsidP="00BE7924" w14:paraId="64280EB2" w14:textId="209FF348">
            <w:pPr>
              <w:spacing w:before="240" w:after="240"/>
              <w:jc w:val="center"/>
              <w:rPr>
                <w:rFonts w:asciiTheme="minorHAnsi" w:hAnsiTheme="minorHAnsi" w:cstheme="minorHAnsi"/>
                <w:szCs w:val="24"/>
              </w:rPr>
            </w:pPr>
            <w:r>
              <w:rPr>
                <w:rFonts w:asciiTheme="minorHAnsi" w:hAnsiTheme="minorHAnsi" w:cstheme="minorHAnsi"/>
                <w:szCs w:val="24"/>
              </w:rPr>
              <w:t>4,297</w:t>
            </w:r>
          </w:p>
        </w:tc>
        <w:tc>
          <w:tcPr>
            <w:tcW w:w="1260" w:type="dxa"/>
          </w:tcPr>
          <w:p w:rsidR="00A94816" w:rsidRPr="00244E1C" w:rsidP="00BE7924" w14:paraId="64280EB3" w14:textId="0B22A023">
            <w:pPr>
              <w:spacing w:before="240" w:after="240"/>
              <w:jc w:val="center"/>
              <w:rPr>
                <w:rFonts w:asciiTheme="minorHAnsi" w:hAnsiTheme="minorHAnsi" w:cstheme="minorHAnsi"/>
                <w:szCs w:val="24"/>
              </w:rPr>
            </w:pPr>
            <w:r w:rsidRPr="00244E1C">
              <w:rPr>
                <w:rFonts w:asciiTheme="minorHAnsi" w:hAnsiTheme="minorHAnsi" w:cstheme="minorHAnsi"/>
                <w:szCs w:val="24"/>
              </w:rPr>
              <w:t xml:space="preserve"> </w:t>
            </w:r>
            <w:r w:rsidR="00442831">
              <w:rPr>
                <w:rFonts w:asciiTheme="minorHAnsi" w:hAnsiTheme="minorHAnsi" w:cstheme="minorHAnsi"/>
                <w:szCs w:val="24"/>
              </w:rPr>
              <w:t>4,297</w:t>
            </w:r>
            <w:r w:rsidRPr="00244E1C">
              <w:rPr>
                <w:rFonts w:asciiTheme="minorHAnsi" w:hAnsiTheme="minorHAnsi" w:cstheme="minorHAnsi"/>
                <w:szCs w:val="24"/>
              </w:rPr>
              <w:tab/>
            </w:r>
          </w:p>
        </w:tc>
        <w:tc>
          <w:tcPr>
            <w:tcW w:w="1335" w:type="dxa"/>
          </w:tcPr>
          <w:p w:rsidR="00A94816" w:rsidRPr="00244E1C" w:rsidP="00BE7924" w14:paraId="64280EB4" w14:textId="72EC0187">
            <w:pPr>
              <w:spacing w:before="240" w:after="240"/>
              <w:jc w:val="center"/>
              <w:rPr>
                <w:rFonts w:asciiTheme="minorHAnsi" w:hAnsiTheme="minorHAnsi" w:cstheme="minorHAnsi"/>
                <w:szCs w:val="24"/>
              </w:rPr>
            </w:pPr>
            <w:r w:rsidRPr="00244E1C">
              <w:rPr>
                <w:rFonts w:asciiTheme="minorHAnsi" w:hAnsiTheme="minorHAnsi" w:cstheme="minorHAnsi"/>
                <w:szCs w:val="24"/>
              </w:rPr>
              <w:t>.08</w:t>
            </w:r>
          </w:p>
        </w:tc>
        <w:tc>
          <w:tcPr>
            <w:tcW w:w="1170" w:type="dxa"/>
          </w:tcPr>
          <w:p w:rsidR="00A94816" w:rsidRPr="00244E1C" w:rsidP="00BE7924" w14:paraId="64280EB5" w14:textId="7A0CB674">
            <w:pPr>
              <w:tabs>
                <w:tab w:val="left" w:pos="-720"/>
              </w:tabs>
              <w:suppressAutoHyphens/>
              <w:spacing w:before="240" w:after="240"/>
              <w:jc w:val="center"/>
              <w:rPr>
                <w:rFonts w:asciiTheme="minorHAnsi" w:hAnsiTheme="minorHAnsi" w:cstheme="minorHAnsi"/>
                <w:szCs w:val="24"/>
              </w:rPr>
            </w:pPr>
            <w:r>
              <w:rPr>
                <w:rFonts w:asciiTheme="minorHAnsi" w:hAnsiTheme="minorHAnsi" w:cstheme="minorHAnsi"/>
                <w:szCs w:val="24"/>
              </w:rPr>
              <w:t>344</w:t>
            </w:r>
          </w:p>
        </w:tc>
        <w:tc>
          <w:tcPr>
            <w:tcW w:w="1530" w:type="dxa"/>
          </w:tcPr>
          <w:p w:rsidR="00A94816" w:rsidRPr="00244E1C" w:rsidP="00BE7924" w14:paraId="64280EB6" w14:textId="13438159">
            <w:pPr>
              <w:spacing w:before="240" w:after="240"/>
              <w:jc w:val="right"/>
              <w:rPr>
                <w:rFonts w:asciiTheme="minorHAnsi" w:hAnsiTheme="minorHAnsi" w:cstheme="minorHAnsi"/>
                <w:szCs w:val="24"/>
              </w:rPr>
            </w:pPr>
            <w:r>
              <w:rPr>
                <w:rFonts w:asciiTheme="minorHAnsi" w:hAnsiTheme="minorHAnsi" w:cstheme="minorHAnsi"/>
                <w:szCs w:val="24"/>
              </w:rPr>
              <w:t>$</w:t>
            </w:r>
            <w:r w:rsidR="00442831">
              <w:rPr>
                <w:rFonts w:asciiTheme="minorHAnsi" w:hAnsiTheme="minorHAnsi" w:cstheme="minorHAnsi"/>
                <w:szCs w:val="24"/>
              </w:rPr>
              <w:t>22.26</w:t>
            </w:r>
          </w:p>
        </w:tc>
        <w:tc>
          <w:tcPr>
            <w:tcW w:w="1635" w:type="dxa"/>
          </w:tcPr>
          <w:p w:rsidR="00A94816" w:rsidRPr="00244E1C" w:rsidP="00BE7924" w14:paraId="64280EB7" w14:textId="3A1C3324">
            <w:pPr>
              <w:spacing w:before="240" w:after="240"/>
              <w:jc w:val="right"/>
              <w:rPr>
                <w:rFonts w:asciiTheme="minorHAnsi" w:hAnsiTheme="minorHAnsi" w:cstheme="minorHAnsi"/>
                <w:szCs w:val="24"/>
              </w:rPr>
            </w:pPr>
            <w:r>
              <w:rPr>
                <w:rFonts w:asciiTheme="minorHAnsi" w:hAnsiTheme="minorHAnsi" w:cstheme="minorHAnsi"/>
                <w:szCs w:val="24"/>
              </w:rPr>
              <w:t>$</w:t>
            </w:r>
            <w:r w:rsidR="008C3614">
              <w:rPr>
                <w:rFonts w:asciiTheme="minorHAnsi" w:hAnsiTheme="minorHAnsi" w:cstheme="minorHAnsi"/>
                <w:szCs w:val="24"/>
              </w:rPr>
              <w:t>7,657</w:t>
            </w:r>
          </w:p>
        </w:tc>
      </w:tr>
      <w:tr w14:paraId="64280EC2" w14:textId="77777777" w:rsidTr="008E382B">
        <w:tblPrEx>
          <w:tblW w:w="9895" w:type="dxa"/>
          <w:tblLayout w:type="fixed"/>
          <w:tblLook w:val="0020"/>
        </w:tblPrEx>
        <w:tc>
          <w:tcPr>
            <w:tcW w:w="1435" w:type="dxa"/>
          </w:tcPr>
          <w:p w:rsidR="00A94816" w:rsidRPr="00244E1C" w:rsidP="00BE7924" w14:paraId="64280EB9" w14:textId="78088DE3">
            <w:pPr>
              <w:spacing w:before="240" w:after="240"/>
              <w:rPr>
                <w:rFonts w:asciiTheme="minorHAnsi" w:hAnsiTheme="minorHAnsi" w:cstheme="minorHAnsi"/>
                <w:szCs w:val="24"/>
              </w:rPr>
            </w:pPr>
            <w:r w:rsidRPr="00244E1C">
              <w:rPr>
                <w:rFonts w:asciiTheme="minorHAnsi" w:hAnsiTheme="minorHAnsi" w:cstheme="minorHAnsi"/>
                <w:szCs w:val="24"/>
              </w:rPr>
              <w:t>For-Profit Institution</w:t>
            </w:r>
          </w:p>
        </w:tc>
        <w:tc>
          <w:tcPr>
            <w:tcW w:w="1530" w:type="dxa"/>
          </w:tcPr>
          <w:p w:rsidR="00A94816" w:rsidRPr="00244E1C" w:rsidP="00BE7924" w14:paraId="64280EBC" w14:textId="25E1DFE7">
            <w:pPr>
              <w:spacing w:before="240" w:after="240"/>
              <w:jc w:val="center"/>
              <w:rPr>
                <w:rFonts w:asciiTheme="minorHAnsi" w:hAnsiTheme="minorHAnsi" w:cstheme="minorHAnsi"/>
                <w:szCs w:val="24"/>
              </w:rPr>
            </w:pPr>
            <w:r>
              <w:rPr>
                <w:rFonts w:asciiTheme="minorHAnsi" w:hAnsiTheme="minorHAnsi" w:cstheme="minorHAnsi"/>
                <w:szCs w:val="24"/>
              </w:rPr>
              <w:t>1,332</w:t>
            </w:r>
          </w:p>
        </w:tc>
        <w:tc>
          <w:tcPr>
            <w:tcW w:w="1260" w:type="dxa"/>
          </w:tcPr>
          <w:p w:rsidR="00A94816" w:rsidRPr="00244E1C" w:rsidP="00BE7924" w14:paraId="64280EBD" w14:textId="7D249F92">
            <w:pPr>
              <w:spacing w:before="240" w:after="240"/>
              <w:jc w:val="center"/>
              <w:rPr>
                <w:rFonts w:asciiTheme="minorHAnsi" w:hAnsiTheme="minorHAnsi" w:cstheme="minorHAnsi"/>
                <w:szCs w:val="24"/>
              </w:rPr>
            </w:pPr>
            <w:r>
              <w:rPr>
                <w:rFonts w:asciiTheme="minorHAnsi" w:hAnsiTheme="minorHAnsi" w:cstheme="minorHAnsi"/>
                <w:szCs w:val="24"/>
              </w:rPr>
              <w:t>1,332</w:t>
            </w:r>
          </w:p>
        </w:tc>
        <w:tc>
          <w:tcPr>
            <w:tcW w:w="1335" w:type="dxa"/>
          </w:tcPr>
          <w:p w:rsidR="00A94816" w:rsidRPr="00244E1C" w:rsidP="00BE7924" w14:paraId="64280EBE" w14:textId="3AC5D3F6">
            <w:pPr>
              <w:spacing w:before="240" w:after="240"/>
              <w:jc w:val="center"/>
              <w:rPr>
                <w:rFonts w:asciiTheme="minorHAnsi" w:hAnsiTheme="minorHAnsi" w:cstheme="minorHAnsi"/>
                <w:szCs w:val="24"/>
              </w:rPr>
            </w:pPr>
            <w:r w:rsidRPr="00244E1C">
              <w:rPr>
                <w:rFonts w:asciiTheme="minorHAnsi" w:hAnsiTheme="minorHAnsi" w:cstheme="minorHAnsi"/>
                <w:szCs w:val="24"/>
              </w:rPr>
              <w:t>.16</w:t>
            </w:r>
          </w:p>
        </w:tc>
        <w:tc>
          <w:tcPr>
            <w:tcW w:w="1170" w:type="dxa"/>
          </w:tcPr>
          <w:p w:rsidR="00A94816" w:rsidRPr="00244E1C" w:rsidP="00BE7924" w14:paraId="64280EBF" w14:textId="3BEE1EEF">
            <w:pPr>
              <w:pStyle w:val="EndnoteText"/>
              <w:tabs>
                <w:tab w:val="clear" w:pos="-720"/>
              </w:tabs>
              <w:suppressAutoHyphens w:val="0"/>
              <w:spacing w:before="240" w:after="240"/>
              <w:jc w:val="center"/>
              <w:rPr>
                <w:rFonts w:asciiTheme="minorHAnsi" w:hAnsiTheme="minorHAnsi" w:cstheme="minorHAnsi"/>
                <w:szCs w:val="24"/>
              </w:rPr>
            </w:pPr>
            <w:r>
              <w:rPr>
                <w:rFonts w:asciiTheme="minorHAnsi" w:hAnsiTheme="minorHAnsi" w:cstheme="minorHAnsi"/>
                <w:szCs w:val="24"/>
              </w:rPr>
              <w:t>213</w:t>
            </w:r>
          </w:p>
        </w:tc>
        <w:tc>
          <w:tcPr>
            <w:tcW w:w="1530" w:type="dxa"/>
          </w:tcPr>
          <w:p w:rsidR="00A94816" w:rsidRPr="00244E1C" w:rsidP="00BE7924" w14:paraId="64280EC0" w14:textId="53C59FEF">
            <w:pPr>
              <w:spacing w:before="240" w:after="240"/>
              <w:jc w:val="right"/>
              <w:rPr>
                <w:rFonts w:asciiTheme="minorHAnsi" w:hAnsiTheme="minorHAnsi" w:cstheme="minorHAnsi"/>
                <w:szCs w:val="24"/>
              </w:rPr>
            </w:pPr>
            <w:r>
              <w:rPr>
                <w:rFonts w:asciiTheme="minorHAnsi" w:hAnsiTheme="minorHAnsi" w:cstheme="minorHAnsi"/>
                <w:szCs w:val="24"/>
              </w:rPr>
              <w:t>$</w:t>
            </w:r>
            <w:r w:rsidR="00442831">
              <w:rPr>
                <w:rFonts w:asciiTheme="minorHAnsi" w:hAnsiTheme="minorHAnsi" w:cstheme="minorHAnsi"/>
                <w:szCs w:val="24"/>
              </w:rPr>
              <w:t>48.05</w:t>
            </w:r>
          </w:p>
        </w:tc>
        <w:tc>
          <w:tcPr>
            <w:tcW w:w="1635" w:type="dxa"/>
          </w:tcPr>
          <w:p w:rsidR="00A94816" w:rsidRPr="00244E1C" w:rsidP="00BE7924" w14:paraId="64280EC1" w14:textId="0EFFDC1A">
            <w:pPr>
              <w:spacing w:before="240" w:after="240"/>
              <w:jc w:val="right"/>
              <w:rPr>
                <w:rFonts w:asciiTheme="minorHAnsi" w:hAnsiTheme="minorHAnsi" w:cstheme="minorHAnsi"/>
                <w:szCs w:val="24"/>
              </w:rPr>
            </w:pPr>
            <w:r>
              <w:rPr>
                <w:rFonts w:asciiTheme="minorHAnsi" w:hAnsiTheme="minorHAnsi" w:cstheme="minorHAnsi"/>
                <w:szCs w:val="24"/>
              </w:rPr>
              <w:t>$</w:t>
            </w:r>
            <w:r w:rsidR="008C3614">
              <w:rPr>
                <w:rFonts w:asciiTheme="minorHAnsi" w:hAnsiTheme="minorHAnsi" w:cstheme="minorHAnsi"/>
                <w:szCs w:val="24"/>
              </w:rPr>
              <w:t>10,235</w:t>
            </w:r>
          </w:p>
        </w:tc>
      </w:tr>
      <w:tr w14:paraId="64280ECC" w14:textId="77777777" w:rsidTr="008E382B">
        <w:tblPrEx>
          <w:tblW w:w="9895" w:type="dxa"/>
          <w:tblLayout w:type="fixed"/>
          <w:tblLook w:val="0020"/>
        </w:tblPrEx>
        <w:tc>
          <w:tcPr>
            <w:tcW w:w="1435" w:type="dxa"/>
          </w:tcPr>
          <w:p w:rsidR="00A94816" w:rsidRPr="00244E1C" w:rsidP="00D1222D" w14:paraId="64280EC3" w14:textId="7898ED76">
            <w:pPr>
              <w:spacing w:before="240"/>
              <w:rPr>
                <w:rFonts w:asciiTheme="minorHAnsi" w:hAnsiTheme="minorHAnsi" w:cstheme="minorHAnsi"/>
                <w:szCs w:val="24"/>
              </w:rPr>
            </w:pPr>
            <w:r w:rsidRPr="00244E1C">
              <w:rPr>
                <w:rFonts w:asciiTheme="minorHAnsi" w:hAnsiTheme="minorHAnsi" w:cstheme="minorHAnsi"/>
                <w:szCs w:val="24"/>
              </w:rPr>
              <w:t>Private Institution</w:t>
            </w:r>
          </w:p>
        </w:tc>
        <w:tc>
          <w:tcPr>
            <w:tcW w:w="1530" w:type="dxa"/>
          </w:tcPr>
          <w:p w:rsidR="00A94816" w:rsidRPr="00244E1C" w:rsidP="00D1222D" w14:paraId="64280EC6" w14:textId="7A0F92A4">
            <w:pPr>
              <w:spacing w:before="240"/>
              <w:jc w:val="center"/>
              <w:rPr>
                <w:rFonts w:asciiTheme="minorHAnsi" w:hAnsiTheme="minorHAnsi" w:cstheme="minorHAnsi"/>
                <w:szCs w:val="24"/>
              </w:rPr>
            </w:pPr>
            <w:r>
              <w:rPr>
                <w:rFonts w:asciiTheme="minorHAnsi" w:hAnsiTheme="minorHAnsi" w:cstheme="minorHAnsi"/>
                <w:szCs w:val="24"/>
              </w:rPr>
              <w:t>1,418</w:t>
            </w:r>
          </w:p>
        </w:tc>
        <w:tc>
          <w:tcPr>
            <w:tcW w:w="1260" w:type="dxa"/>
          </w:tcPr>
          <w:p w:rsidR="00A94816" w:rsidRPr="00244E1C" w:rsidP="00D1222D" w14:paraId="64280EC7" w14:textId="30E27932">
            <w:pPr>
              <w:spacing w:before="240"/>
              <w:jc w:val="center"/>
              <w:rPr>
                <w:rFonts w:asciiTheme="minorHAnsi" w:hAnsiTheme="minorHAnsi" w:cstheme="minorHAnsi"/>
                <w:szCs w:val="24"/>
              </w:rPr>
            </w:pPr>
            <w:r>
              <w:rPr>
                <w:rFonts w:asciiTheme="minorHAnsi" w:hAnsiTheme="minorHAnsi" w:cstheme="minorHAnsi"/>
                <w:szCs w:val="24"/>
              </w:rPr>
              <w:t>1,418</w:t>
            </w:r>
          </w:p>
        </w:tc>
        <w:tc>
          <w:tcPr>
            <w:tcW w:w="1335" w:type="dxa"/>
          </w:tcPr>
          <w:p w:rsidR="00A94816" w:rsidRPr="00244E1C" w:rsidP="00D1222D" w14:paraId="64280EC8" w14:textId="2911C924">
            <w:pPr>
              <w:spacing w:before="240"/>
              <w:jc w:val="center"/>
              <w:rPr>
                <w:rFonts w:asciiTheme="minorHAnsi" w:hAnsiTheme="minorHAnsi" w:cstheme="minorHAnsi"/>
                <w:szCs w:val="24"/>
              </w:rPr>
            </w:pPr>
            <w:r w:rsidRPr="00244E1C">
              <w:rPr>
                <w:rFonts w:asciiTheme="minorHAnsi" w:hAnsiTheme="minorHAnsi" w:cstheme="minorHAnsi"/>
                <w:szCs w:val="24"/>
              </w:rPr>
              <w:t>.16</w:t>
            </w:r>
          </w:p>
        </w:tc>
        <w:tc>
          <w:tcPr>
            <w:tcW w:w="1170" w:type="dxa"/>
          </w:tcPr>
          <w:p w:rsidR="00A94816" w:rsidRPr="00244E1C" w:rsidP="002C65AD" w14:paraId="64280EC9" w14:textId="7B3970C1">
            <w:pPr>
              <w:tabs>
                <w:tab w:val="left" w:pos="-720"/>
              </w:tabs>
              <w:suppressAutoHyphens/>
              <w:spacing w:before="240"/>
              <w:jc w:val="center"/>
              <w:rPr>
                <w:rFonts w:asciiTheme="minorHAnsi" w:hAnsiTheme="minorHAnsi" w:cstheme="minorHAnsi"/>
                <w:szCs w:val="24"/>
              </w:rPr>
            </w:pPr>
            <w:r>
              <w:rPr>
                <w:rFonts w:asciiTheme="minorHAnsi" w:hAnsiTheme="minorHAnsi" w:cstheme="minorHAnsi"/>
                <w:szCs w:val="24"/>
              </w:rPr>
              <w:t>227</w:t>
            </w:r>
          </w:p>
        </w:tc>
        <w:tc>
          <w:tcPr>
            <w:tcW w:w="1530" w:type="dxa"/>
          </w:tcPr>
          <w:p w:rsidR="00A94816" w:rsidRPr="00244E1C" w:rsidP="00D1222D" w14:paraId="64280ECA" w14:textId="0673AB53">
            <w:pPr>
              <w:spacing w:before="240"/>
              <w:jc w:val="right"/>
              <w:rPr>
                <w:rFonts w:asciiTheme="minorHAnsi" w:hAnsiTheme="minorHAnsi" w:cstheme="minorHAnsi"/>
                <w:szCs w:val="24"/>
              </w:rPr>
            </w:pPr>
            <w:r>
              <w:rPr>
                <w:rFonts w:asciiTheme="minorHAnsi" w:hAnsiTheme="minorHAnsi" w:cstheme="minorHAnsi"/>
                <w:szCs w:val="24"/>
              </w:rPr>
              <w:t>$</w:t>
            </w:r>
            <w:r w:rsidR="00442831">
              <w:rPr>
                <w:rFonts w:asciiTheme="minorHAnsi" w:hAnsiTheme="minorHAnsi" w:cstheme="minorHAnsi"/>
                <w:szCs w:val="24"/>
              </w:rPr>
              <w:t>48.05</w:t>
            </w:r>
          </w:p>
        </w:tc>
        <w:tc>
          <w:tcPr>
            <w:tcW w:w="1635" w:type="dxa"/>
          </w:tcPr>
          <w:p w:rsidR="00A94816" w:rsidRPr="00244E1C" w:rsidP="00D1222D" w14:paraId="64280ECB" w14:textId="24BACE47">
            <w:pPr>
              <w:spacing w:before="240"/>
              <w:jc w:val="right"/>
              <w:rPr>
                <w:rFonts w:asciiTheme="minorHAnsi" w:hAnsiTheme="minorHAnsi" w:cstheme="minorHAnsi"/>
                <w:szCs w:val="24"/>
              </w:rPr>
            </w:pPr>
            <w:r>
              <w:rPr>
                <w:rFonts w:asciiTheme="minorHAnsi" w:hAnsiTheme="minorHAnsi" w:cstheme="minorHAnsi"/>
                <w:szCs w:val="24"/>
              </w:rPr>
              <w:t>$</w:t>
            </w:r>
            <w:r w:rsidR="008C3614">
              <w:rPr>
                <w:rFonts w:asciiTheme="minorHAnsi" w:hAnsiTheme="minorHAnsi" w:cstheme="minorHAnsi"/>
                <w:szCs w:val="24"/>
              </w:rPr>
              <w:t>10,907</w:t>
            </w:r>
          </w:p>
        </w:tc>
      </w:tr>
      <w:tr w14:paraId="64280ED6" w14:textId="77777777" w:rsidTr="008E382B">
        <w:tblPrEx>
          <w:tblW w:w="9895" w:type="dxa"/>
          <w:tblLayout w:type="fixed"/>
          <w:tblLook w:val="0020"/>
        </w:tblPrEx>
        <w:tc>
          <w:tcPr>
            <w:tcW w:w="1435" w:type="dxa"/>
          </w:tcPr>
          <w:p w:rsidR="00A94816" w:rsidRPr="00244E1C" w:rsidP="00D1222D" w14:paraId="64280ECD" w14:textId="6717272C">
            <w:pPr>
              <w:spacing w:before="240"/>
              <w:rPr>
                <w:rFonts w:asciiTheme="minorHAnsi" w:hAnsiTheme="minorHAnsi" w:cstheme="minorHAnsi"/>
                <w:szCs w:val="24"/>
              </w:rPr>
            </w:pPr>
            <w:r w:rsidRPr="00244E1C">
              <w:rPr>
                <w:rFonts w:asciiTheme="minorHAnsi" w:hAnsiTheme="minorHAnsi" w:cstheme="minorHAnsi"/>
                <w:szCs w:val="24"/>
              </w:rPr>
              <w:t>Public Institution</w:t>
            </w:r>
          </w:p>
        </w:tc>
        <w:tc>
          <w:tcPr>
            <w:tcW w:w="1530" w:type="dxa"/>
          </w:tcPr>
          <w:p w:rsidR="00A94816" w:rsidRPr="00244E1C" w:rsidP="00D1222D" w14:paraId="64280ED0" w14:textId="4788295A">
            <w:pPr>
              <w:spacing w:before="240"/>
              <w:jc w:val="center"/>
              <w:rPr>
                <w:rFonts w:asciiTheme="minorHAnsi" w:hAnsiTheme="minorHAnsi" w:cstheme="minorHAnsi"/>
                <w:szCs w:val="24"/>
              </w:rPr>
            </w:pPr>
            <w:r>
              <w:rPr>
                <w:rFonts w:asciiTheme="minorHAnsi" w:hAnsiTheme="minorHAnsi" w:cstheme="minorHAnsi"/>
                <w:szCs w:val="24"/>
              </w:rPr>
              <w:t>1,547</w:t>
            </w:r>
          </w:p>
        </w:tc>
        <w:tc>
          <w:tcPr>
            <w:tcW w:w="1260" w:type="dxa"/>
          </w:tcPr>
          <w:p w:rsidR="00A94816" w:rsidRPr="00244E1C" w:rsidP="00D1222D" w14:paraId="64280ED1" w14:textId="32DEEC82">
            <w:pPr>
              <w:spacing w:before="240"/>
              <w:jc w:val="center"/>
              <w:rPr>
                <w:rFonts w:asciiTheme="minorHAnsi" w:hAnsiTheme="minorHAnsi" w:cstheme="minorHAnsi"/>
                <w:szCs w:val="24"/>
              </w:rPr>
            </w:pPr>
            <w:r>
              <w:rPr>
                <w:rFonts w:asciiTheme="minorHAnsi" w:hAnsiTheme="minorHAnsi" w:cstheme="minorHAnsi"/>
                <w:szCs w:val="24"/>
              </w:rPr>
              <w:t>1,547</w:t>
            </w:r>
          </w:p>
        </w:tc>
        <w:tc>
          <w:tcPr>
            <w:tcW w:w="1335" w:type="dxa"/>
          </w:tcPr>
          <w:p w:rsidR="00A94816" w:rsidRPr="00244E1C" w:rsidP="00D1222D" w14:paraId="64280ED2" w14:textId="43D62586">
            <w:pPr>
              <w:spacing w:before="240"/>
              <w:jc w:val="center"/>
              <w:rPr>
                <w:rFonts w:asciiTheme="minorHAnsi" w:hAnsiTheme="minorHAnsi" w:cstheme="minorHAnsi"/>
                <w:szCs w:val="24"/>
              </w:rPr>
            </w:pPr>
            <w:r w:rsidRPr="00244E1C">
              <w:rPr>
                <w:rFonts w:asciiTheme="minorHAnsi" w:hAnsiTheme="minorHAnsi" w:cstheme="minorHAnsi"/>
                <w:szCs w:val="24"/>
              </w:rPr>
              <w:t>.16</w:t>
            </w:r>
          </w:p>
        </w:tc>
        <w:tc>
          <w:tcPr>
            <w:tcW w:w="1170" w:type="dxa"/>
          </w:tcPr>
          <w:p w:rsidR="00A94816" w:rsidRPr="00244E1C" w:rsidP="00442831" w14:paraId="64280ED3" w14:textId="4A25049C">
            <w:pPr>
              <w:tabs>
                <w:tab w:val="left" w:pos="-720"/>
              </w:tabs>
              <w:suppressAutoHyphens/>
              <w:spacing w:before="240"/>
              <w:jc w:val="center"/>
              <w:rPr>
                <w:rFonts w:asciiTheme="minorHAnsi" w:hAnsiTheme="minorHAnsi" w:cstheme="minorHAnsi"/>
                <w:szCs w:val="24"/>
              </w:rPr>
            </w:pPr>
            <w:r>
              <w:rPr>
                <w:rFonts w:asciiTheme="minorHAnsi" w:hAnsiTheme="minorHAnsi" w:cstheme="minorHAnsi"/>
                <w:szCs w:val="24"/>
              </w:rPr>
              <w:t>,248</w:t>
            </w:r>
          </w:p>
        </w:tc>
        <w:tc>
          <w:tcPr>
            <w:tcW w:w="1530" w:type="dxa"/>
          </w:tcPr>
          <w:p w:rsidR="00A94816" w:rsidRPr="00244E1C" w:rsidP="00D1222D" w14:paraId="64280ED4" w14:textId="07C7A525">
            <w:pPr>
              <w:spacing w:before="240"/>
              <w:jc w:val="right"/>
              <w:rPr>
                <w:rFonts w:asciiTheme="minorHAnsi" w:hAnsiTheme="minorHAnsi" w:cstheme="minorHAnsi"/>
                <w:szCs w:val="24"/>
              </w:rPr>
            </w:pPr>
            <w:r>
              <w:rPr>
                <w:rFonts w:asciiTheme="minorHAnsi" w:hAnsiTheme="minorHAnsi" w:cstheme="minorHAnsi"/>
                <w:szCs w:val="24"/>
              </w:rPr>
              <w:t>$</w:t>
            </w:r>
            <w:r w:rsidR="00442831">
              <w:rPr>
                <w:rFonts w:asciiTheme="minorHAnsi" w:hAnsiTheme="minorHAnsi" w:cstheme="minorHAnsi"/>
                <w:szCs w:val="24"/>
              </w:rPr>
              <w:t>48.05</w:t>
            </w:r>
          </w:p>
        </w:tc>
        <w:tc>
          <w:tcPr>
            <w:tcW w:w="1635" w:type="dxa"/>
          </w:tcPr>
          <w:p w:rsidR="00BE7924" w:rsidRPr="00244E1C" w:rsidP="00BE7924" w14:paraId="64280ED5" w14:textId="09D654C2">
            <w:pPr>
              <w:spacing w:before="240"/>
              <w:jc w:val="right"/>
              <w:rPr>
                <w:rFonts w:asciiTheme="minorHAnsi" w:hAnsiTheme="minorHAnsi" w:cstheme="minorHAnsi"/>
                <w:szCs w:val="24"/>
              </w:rPr>
            </w:pPr>
            <w:r>
              <w:rPr>
                <w:rFonts w:asciiTheme="minorHAnsi" w:hAnsiTheme="minorHAnsi" w:cstheme="minorHAnsi"/>
                <w:szCs w:val="24"/>
              </w:rPr>
              <w:t>$</w:t>
            </w:r>
            <w:r w:rsidR="008C3614">
              <w:rPr>
                <w:rFonts w:asciiTheme="minorHAnsi" w:hAnsiTheme="minorHAnsi" w:cstheme="minorHAnsi"/>
                <w:szCs w:val="24"/>
              </w:rPr>
              <w:t>11,916</w:t>
            </w:r>
          </w:p>
        </w:tc>
      </w:tr>
      <w:tr w14:paraId="64280EE0" w14:textId="77777777" w:rsidTr="008E382B">
        <w:tblPrEx>
          <w:tblW w:w="9895" w:type="dxa"/>
          <w:tblLayout w:type="fixed"/>
          <w:tblLook w:val="0020"/>
        </w:tblPrEx>
        <w:tc>
          <w:tcPr>
            <w:tcW w:w="1435" w:type="dxa"/>
          </w:tcPr>
          <w:p w:rsidR="00A94816" w:rsidRPr="00244E1C" w:rsidP="00D1222D" w14:paraId="64280ED7" w14:textId="77777777">
            <w:pPr>
              <w:spacing w:before="240"/>
              <w:rPr>
                <w:rFonts w:asciiTheme="minorHAnsi" w:hAnsiTheme="minorHAnsi" w:cstheme="minorHAnsi"/>
                <w:szCs w:val="24"/>
              </w:rPr>
            </w:pPr>
            <w:r w:rsidRPr="00244E1C">
              <w:rPr>
                <w:rFonts w:asciiTheme="minorHAnsi" w:hAnsiTheme="minorHAnsi" w:cstheme="minorHAnsi"/>
                <w:szCs w:val="24"/>
              </w:rPr>
              <w:t>Annualized Totals</w:t>
            </w:r>
          </w:p>
        </w:tc>
        <w:tc>
          <w:tcPr>
            <w:tcW w:w="1530" w:type="dxa"/>
          </w:tcPr>
          <w:p w:rsidR="00A94816" w:rsidRPr="00244E1C" w:rsidP="00D1222D" w14:paraId="64280EDA" w14:textId="26EEE7E8">
            <w:pPr>
              <w:spacing w:before="240"/>
              <w:jc w:val="center"/>
              <w:rPr>
                <w:rFonts w:asciiTheme="minorHAnsi" w:hAnsiTheme="minorHAnsi" w:cstheme="minorHAnsi"/>
                <w:b/>
                <w:bCs/>
                <w:szCs w:val="24"/>
              </w:rPr>
            </w:pPr>
            <w:r>
              <w:rPr>
                <w:rFonts w:asciiTheme="minorHAnsi" w:hAnsiTheme="minorHAnsi" w:cstheme="minorHAnsi"/>
                <w:b/>
                <w:i/>
                <w:szCs w:val="24"/>
                <w:u w:val="double"/>
              </w:rPr>
              <w:t>8,594</w:t>
            </w:r>
          </w:p>
        </w:tc>
        <w:tc>
          <w:tcPr>
            <w:tcW w:w="1260" w:type="dxa"/>
          </w:tcPr>
          <w:p w:rsidR="00A94816" w:rsidRPr="00244E1C" w:rsidP="00D1222D" w14:paraId="64280EDB" w14:textId="1DCAC623">
            <w:pPr>
              <w:spacing w:before="240"/>
              <w:jc w:val="center"/>
              <w:rPr>
                <w:rFonts w:asciiTheme="minorHAnsi" w:hAnsiTheme="minorHAnsi" w:cstheme="minorHAnsi"/>
                <w:b/>
                <w:bCs/>
                <w:szCs w:val="24"/>
              </w:rPr>
            </w:pPr>
            <w:r>
              <w:rPr>
                <w:rFonts w:asciiTheme="minorHAnsi" w:hAnsiTheme="minorHAnsi" w:cstheme="minorHAnsi"/>
                <w:b/>
                <w:i/>
                <w:szCs w:val="24"/>
                <w:u w:val="double"/>
              </w:rPr>
              <w:t>8,594</w:t>
            </w:r>
          </w:p>
        </w:tc>
        <w:tc>
          <w:tcPr>
            <w:tcW w:w="1335" w:type="dxa"/>
          </w:tcPr>
          <w:p w:rsidR="00A94816" w:rsidRPr="00244E1C" w:rsidP="00D1222D" w14:paraId="64280EDC" w14:textId="77777777">
            <w:pPr>
              <w:spacing w:before="240"/>
              <w:jc w:val="center"/>
              <w:rPr>
                <w:rFonts w:asciiTheme="minorHAnsi" w:hAnsiTheme="minorHAnsi" w:cstheme="minorHAnsi"/>
                <w:b/>
                <w:bCs/>
                <w:szCs w:val="24"/>
              </w:rPr>
            </w:pPr>
          </w:p>
        </w:tc>
        <w:tc>
          <w:tcPr>
            <w:tcW w:w="1170" w:type="dxa"/>
          </w:tcPr>
          <w:p w:rsidR="00A94816" w:rsidRPr="00244E1C" w:rsidP="00442831" w14:paraId="64280EDD" w14:textId="4D07AA39">
            <w:pPr>
              <w:tabs>
                <w:tab w:val="left" w:pos="-720"/>
              </w:tabs>
              <w:suppressAutoHyphens/>
              <w:spacing w:before="240"/>
              <w:jc w:val="center"/>
              <w:rPr>
                <w:rFonts w:asciiTheme="minorHAnsi" w:hAnsiTheme="minorHAnsi" w:cstheme="minorHAnsi"/>
                <w:b/>
                <w:bCs/>
                <w:szCs w:val="24"/>
              </w:rPr>
            </w:pPr>
            <w:r>
              <w:rPr>
                <w:rFonts w:asciiTheme="minorHAnsi" w:hAnsiTheme="minorHAnsi" w:cstheme="minorHAnsi"/>
                <w:b/>
                <w:i/>
                <w:szCs w:val="24"/>
                <w:u w:val="double"/>
              </w:rPr>
              <w:t>1,032</w:t>
            </w:r>
          </w:p>
        </w:tc>
        <w:tc>
          <w:tcPr>
            <w:tcW w:w="1530" w:type="dxa"/>
          </w:tcPr>
          <w:p w:rsidR="00A94816" w:rsidRPr="00244E1C" w:rsidP="00D1222D" w14:paraId="64280EDE" w14:textId="77777777">
            <w:pPr>
              <w:spacing w:before="240"/>
              <w:jc w:val="right"/>
              <w:rPr>
                <w:rFonts w:asciiTheme="minorHAnsi" w:hAnsiTheme="minorHAnsi" w:cstheme="minorHAnsi"/>
                <w:b/>
                <w:bCs/>
                <w:szCs w:val="24"/>
              </w:rPr>
            </w:pPr>
          </w:p>
        </w:tc>
        <w:tc>
          <w:tcPr>
            <w:tcW w:w="1635" w:type="dxa"/>
          </w:tcPr>
          <w:p w:rsidR="00A94816" w:rsidRPr="00BE7924" w:rsidP="00D1222D" w14:paraId="64280EDF" w14:textId="73678DC5">
            <w:pPr>
              <w:spacing w:before="240"/>
              <w:jc w:val="right"/>
              <w:rPr>
                <w:rFonts w:asciiTheme="minorHAnsi" w:hAnsiTheme="minorHAnsi" w:cstheme="minorHAnsi"/>
                <w:b/>
                <w:bCs/>
                <w:i/>
                <w:iCs/>
                <w:szCs w:val="24"/>
                <w:u w:val="double"/>
              </w:rPr>
            </w:pPr>
            <w:r w:rsidRPr="00BE7924">
              <w:rPr>
                <w:rFonts w:asciiTheme="minorHAnsi" w:hAnsiTheme="minorHAnsi" w:cstheme="minorHAnsi"/>
                <w:b/>
                <w:bCs/>
                <w:i/>
                <w:iCs/>
                <w:szCs w:val="24"/>
                <w:u w:val="double"/>
              </w:rPr>
              <w:t>$</w:t>
            </w:r>
            <w:r w:rsidR="008C3614">
              <w:rPr>
                <w:rFonts w:asciiTheme="minorHAnsi" w:hAnsiTheme="minorHAnsi" w:cstheme="minorHAnsi"/>
                <w:b/>
                <w:bCs/>
                <w:i/>
                <w:iCs/>
                <w:szCs w:val="24"/>
                <w:u w:val="double"/>
              </w:rPr>
              <w:t>40,715</w:t>
            </w:r>
          </w:p>
        </w:tc>
      </w:tr>
    </w:tbl>
    <w:p w:rsidR="001A6AE0" w:rsidP="000446F5" w14:paraId="64280EE1" w14:textId="61742795">
      <w:pPr>
        <w:pStyle w:val="ListParagraph"/>
        <w:tabs>
          <w:tab w:val="left" w:pos="-720"/>
        </w:tabs>
        <w:suppressAutoHyphens/>
        <w:ind w:left="-864" w:right="-864"/>
        <w:rPr>
          <w:rStyle w:val="a"/>
          <w:rFonts w:asciiTheme="minorHAnsi" w:hAnsiTheme="minorHAnsi" w:cstheme="minorHAnsi"/>
          <w:b/>
          <w:bCs/>
          <w:i/>
          <w:iCs/>
          <w:szCs w:val="24"/>
        </w:rPr>
      </w:pPr>
    </w:p>
    <w:p w:rsidR="00442831" w:rsidP="002C65AD" w14:paraId="75142441" w14:textId="77777777">
      <w:pPr>
        <w:pStyle w:val="ListParagraph"/>
        <w:tabs>
          <w:tab w:val="left" w:pos="-720"/>
        </w:tabs>
        <w:suppressAutoHyphens/>
        <w:ind w:left="0" w:right="-864"/>
        <w:rPr>
          <w:rFonts w:asciiTheme="minorHAnsi" w:hAnsiTheme="minorHAnsi" w:cstheme="minorHAnsi"/>
        </w:rPr>
      </w:pPr>
      <w:bookmarkStart w:id="0" w:name="_Hlk118704198"/>
      <w:r>
        <w:rPr>
          <w:rFonts w:asciiTheme="minorHAnsi" w:hAnsiTheme="minorHAnsi" w:cstheme="minorHAnsi"/>
        </w:rPr>
        <w:t xml:space="preserve">For individuals we have used the median hourly wage for all occupations, $22.26 per hour according to BLS. </w:t>
      </w:r>
      <w:hyperlink r:id="rId10" w:anchor="00-0000" w:history="1">
        <w:r>
          <w:rPr>
            <w:rStyle w:val="Hyperlink"/>
            <w:rFonts w:asciiTheme="minorHAnsi" w:hAnsiTheme="minorHAnsi" w:cstheme="minorHAnsi"/>
          </w:rPr>
          <w:t>https://www.bls.gov/oes/current/oes_nat.htm#00-0000</w:t>
        </w:r>
      </w:hyperlink>
      <w:r>
        <w:rPr>
          <w:rFonts w:asciiTheme="minorHAnsi" w:hAnsiTheme="minorHAnsi" w:cstheme="minorHAnsi"/>
        </w:rPr>
        <w:t> .</w:t>
      </w:r>
    </w:p>
    <w:bookmarkEnd w:id="0"/>
    <w:p w:rsidR="00442831" w:rsidP="00442831" w14:paraId="20BFD171" w14:textId="77777777">
      <w:pPr>
        <w:pStyle w:val="ListParagraph"/>
        <w:tabs>
          <w:tab w:val="left" w:pos="-720"/>
        </w:tabs>
        <w:suppressAutoHyphens/>
        <w:ind w:left="-864" w:right="-864"/>
        <w:rPr>
          <w:rFonts w:asciiTheme="minorHAnsi" w:hAnsiTheme="minorHAnsi" w:cstheme="minorHAnsi"/>
        </w:rPr>
      </w:pPr>
    </w:p>
    <w:p w:rsidR="00442831" w:rsidRPr="002C65AD" w:rsidP="002C65AD" w14:paraId="7A11BD4B" w14:textId="79D2B164">
      <w:r>
        <w:rPr>
          <w:rFonts w:asciiTheme="minorHAnsi" w:hAnsiTheme="minorHAnsi" w:cstheme="minorHAnsi"/>
        </w:rPr>
        <w:t xml:space="preserve">For institutions we have used the median hourly wage for Education Administrators, Postsecondary, $48.05 per hour according to BLS. </w:t>
      </w:r>
      <w:hyperlink r:id="rId11" w:history="1">
        <w:r>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B73DD1" w:rsidRPr="00244E1C" w:rsidP="001034AC" w14:paraId="506D4553" w14:textId="77777777">
      <w:pPr>
        <w:pStyle w:val="ListParagraph"/>
        <w:tabs>
          <w:tab w:val="left" w:pos="-720"/>
        </w:tabs>
        <w:suppressAutoHyphens/>
        <w:ind w:left="-864" w:right="-864"/>
        <w:rPr>
          <w:rStyle w:val="a"/>
          <w:rFonts w:asciiTheme="minorHAnsi" w:hAnsiTheme="minorHAnsi" w:cstheme="minorHAnsi"/>
          <w:b/>
          <w:bCs/>
          <w:i/>
          <w:iCs/>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ED7195">
        <w:rPr>
          <w:rFonts w:ascii="Times New Roman" w:hAnsi="Times New Roman"/>
          <w:b/>
          <w:szCs w:val="24"/>
        </w:rPr>
        <w:t>monitoring, sampling, drilling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280EE9" w14:textId="77777777">
      <w:pPr>
        <w:tabs>
          <w:tab w:val="left" w:pos="-720"/>
          <w:tab w:val="left" w:pos="1247"/>
        </w:tabs>
        <w:suppressAutoHyphens/>
        <w:ind w:left="340"/>
        <w:rPr>
          <w:rFonts w:ascii="Times New Roman" w:hAnsi="Times New Roman"/>
          <w:b/>
          <w:szCs w:val="24"/>
        </w:rPr>
      </w:pP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788DF782">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A94816" w:rsidP="00AD381B" w14:paraId="795D2830" w14:textId="05DBC449">
      <w:pPr>
        <w:tabs>
          <w:tab w:val="left" w:pos="-720"/>
        </w:tabs>
        <w:suppressAutoHyphens/>
        <w:rPr>
          <w:rFonts w:ascii="Times New Roman" w:hAnsi="Times New Roman"/>
          <w:b/>
          <w:szCs w:val="24"/>
        </w:rPr>
      </w:pPr>
    </w:p>
    <w:p w:rsidR="00A94816" w:rsidRPr="00A94816" w:rsidP="009124E3" w14:paraId="5BACD18D" w14:textId="77777777">
      <w:pPr>
        <w:tabs>
          <w:tab w:val="left" w:pos="-720"/>
        </w:tabs>
        <w:suppressAutoHyphens/>
        <w:ind w:left="720"/>
        <w:rPr>
          <w:rFonts w:asciiTheme="minorHAnsi" w:hAnsiTheme="minorHAnsi" w:cstheme="minorHAnsi"/>
        </w:rPr>
      </w:pPr>
      <w:r w:rsidRPr="00A94816">
        <w:rPr>
          <w:rFonts w:asciiTheme="minorHAnsi" w:hAnsiTheme="minorHAnsi" w:cstheme="minorHAnsi"/>
        </w:rPr>
        <w:t>There are no capital/startup costs to respondents.</w:t>
      </w:r>
    </w:p>
    <w:p w:rsidR="00A94816" w:rsidRPr="00ED7195" w:rsidP="00A94816" w14:paraId="5B05C7F6" w14:textId="77777777">
      <w:pPr>
        <w:tabs>
          <w:tab w:val="left" w:pos="-720"/>
        </w:tabs>
        <w:suppressAutoHyphens/>
        <w:ind w:left="720"/>
        <w:rPr>
          <w:rFonts w:ascii="Times New Roman" w:hAnsi="Times New Roman"/>
          <w:b/>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9124E3" w:rsidRPr="009124E3" w:rsidP="009124E3" w14:paraId="2EAB2F86" w14:textId="77777777">
      <w:pPr>
        <w:ind w:left="720"/>
        <w:rPr>
          <w:rFonts w:asciiTheme="minorHAnsi" w:hAnsiTheme="minorHAnsi" w:cstheme="minorHAnsi"/>
        </w:rPr>
      </w:pPr>
      <w:r w:rsidRPr="009124E3">
        <w:rPr>
          <w:rFonts w:asciiTheme="minorHAnsi" w:hAnsiTheme="minorHAnsi" w:cstheme="minorHAnsi"/>
        </w:rPr>
        <w:t>There is no significant cost to the federal government related to this form as the Department servicers do not specifically charge the government for distributing this form.</w:t>
      </w:r>
    </w:p>
    <w:p w:rsidR="00A94816" w:rsidP="009124E3" w14:paraId="4A2E6C66" w14:textId="77777777">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t>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P="00534B4A" w14:paraId="64280EFE" w14:textId="54437FD7">
            <w:pPr>
              <w:tabs>
                <w:tab w:val="left" w:pos="-720"/>
              </w:tabs>
              <w:suppressAutoHyphens/>
              <w:rPr>
                <w:rFonts w:ascii="Times New Roman" w:hAnsi="Times New Roman"/>
                <w:b/>
                <w:szCs w:val="24"/>
              </w:rPr>
            </w:pPr>
          </w:p>
        </w:tc>
        <w:tc>
          <w:tcPr>
            <w:tcW w:w="2520" w:type="dxa"/>
          </w:tcPr>
          <w:p w:rsidR="0052073E" w:rsidP="00534B4A" w14:paraId="64280EFF" w14:textId="5C8A29DD">
            <w:pPr>
              <w:tabs>
                <w:tab w:val="left" w:pos="-720"/>
              </w:tabs>
              <w:suppressAutoHyphens/>
              <w:rPr>
                <w:rFonts w:ascii="Times New Roman" w:hAnsi="Times New Roman"/>
                <w:b/>
                <w:szCs w:val="24"/>
              </w:rPr>
            </w:pPr>
            <w:r>
              <w:rPr>
                <w:rFonts w:ascii="Times New Roman" w:hAnsi="Times New Roman"/>
                <w:b/>
                <w:szCs w:val="24"/>
              </w:rPr>
              <w:t xml:space="preserve">   </w:t>
            </w:r>
            <w:r w:rsidR="007A4B84">
              <w:rPr>
                <w:rFonts w:ascii="Times New Roman" w:hAnsi="Times New Roman"/>
                <w:b/>
                <w:szCs w:val="24"/>
              </w:rPr>
              <w:t>-421</w:t>
            </w: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P="00534B4A" w14:paraId="64280F03" w14:textId="5D035C99">
            <w:pPr>
              <w:tabs>
                <w:tab w:val="left" w:pos="-720"/>
              </w:tabs>
              <w:suppressAutoHyphens/>
              <w:rPr>
                <w:rFonts w:ascii="Times New Roman" w:hAnsi="Times New Roman"/>
                <w:b/>
                <w:szCs w:val="24"/>
              </w:rPr>
            </w:pPr>
          </w:p>
        </w:tc>
        <w:tc>
          <w:tcPr>
            <w:tcW w:w="2520" w:type="dxa"/>
          </w:tcPr>
          <w:p w:rsidR="0052073E" w:rsidP="00534B4A" w14:paraId="64280F04" w14:textId="6BFB615D">
            <w:pPr>
              <w:tabs>
                <w:tab w:val="left" w:pos="-720"/>
              </w:tabs>
              <w:suppressAutoHyphens/>
              <w:rPr>
                <w:rFonts w:ascii="Times New Roman" w:hAnsi="Times New Roman"/>
                <w:b/>
                <w:szCs w:val="24"/>
              </w:rPr>
            </w:pPr>
            <w:r>
              <w:rPr>
                <w:rFonts w:ascii="Times New Roman" w:hAnsi="Times New Roman"/>
                <w:b/>
                <w:szCs w:val="24"/>
              </w:rPr>
              <w:t>-3,516</w:t>
            </w: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P="00534B4A" w14:paraId="64280F08" w14:textId="77777777">
            <w:pPr>
              <w:tabs>
                <w:tab w:val="left" w:pos="-720"/>
              </w:tabs>
              <w:suppressAutoHyphens/>
              <w:rPr>
                <w:rFonts w:ascii="Times New Roman" w:hAnsi="Times New Roman"/>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A94816" w:rsidRPr="009124E3" w:rsidP="00A94816" w14:paraId="367E15F2" w14:textId="74C56FF7">
      <w:pPr>
        <w:tabs>
          <w:tab w:val="left" w:pos="-720"/>
        </w:tabs>
        <w:suppressAutoHyphens/>
        <w:ind w:left="720"/>
        <w:rPr>
          <w:rFonts w:asciiTheme="minorHAnsi" w:hAnsiTheme="minorHAnsi" w:cstheme="minorHAnsi"/>
          <w:szCs w:val="24"/>
        </w:rPr>
      </w:pPr>
      <w:r w:rsidRPr="009124E3">
        <w:rPr>
          <w:rFonts w:asciiTheme="minorHAnsi" w:hAnsiTheme="minorHAnsi" w:cstheme="minorHAnsi"/>
        </w:rPr>
        <w:t xml:space="preserve">This is a request for </w:t>
      </w:r>
      <w:r w:rsidR="008E382B">
        <w:rPr>
          <w:rFonts w:asciiTheme="minorHAnsi" w:hAnsiTheme="minorHAnsi" w:cstheme="minorHAnsi"/>
        </w:rPr>
        <w:t>an extension</w:t>
      </w:r>
      <w:r w:rsidRPr="009124E3">
        <w:rPr>
          <w:rFonts w:asciiTheme="minorHAnsi" w:hAnsiTheme="minorHAnsi" w:cstheme="minorHAnsi"/>
        </w:rPr>
        <w:t xml:space="preserve"> of this collection.  This adjustment is due to fewer than anticipated forms being filed.  </w:t>
      </w:r>
      <w:r w:rsidR="008E382B">
        <w:rPr>
          <w:rFonts w:asciiTheme="minorHAnsi" w:hAnsiTheme="minorHAnsi" w:cstheme="minorHAnsi"/>
          <w:szCs w:val="24"/>
        </w:rPr>
        <w:t>No new information is being requested and the</w:t>
      </w:r>
      <w:r w:rsidR="002732FE">
        <w:rPr>
          <w:rFonts w:asciiTheme="minorHAnsi" w:hAnsiTheme="minorHAnsi" w:cstheme="minorHAnsi"/>
          <w:szCs w:val="24"/>
        </w:rPr>
        <w:t xml:space="preserve">re </w:t>
      </w:r>
      <w:r w:rsidR="002732FE">
        <w:rPr>
          <w:rFonts w:asciiTheme="minorHAnsi" w:hAnsiTheme="minorHAnsi" w:cstheme="minorHAnsi"/>
          <w:szCs w:val="24"/>
        </w:rPr>
        <w:t>ano</w:t>
      </w:r>
      <w:r w:rsidR="008E382B">
        <w:rPr>
          <w:rFonts w:asciiTheme="minorHAnsi" w:hAnsiTheme="minorHAnsi" w:cstheme="minorHAnsi"/>
          <w:szCs w:val="24"/>
        </w:rPr>
        <w:t xml:space="preserve"> changes </w:t>
      </w:r>
      <w:r w:rsidR="002732FE">
        <w:rPr>
          <w:rFonts w:asciiTheme="minorHAnsi" w:hAnsiTheme="minorHAnsi" w:cstheme="minorHAnsi"/>
          <w:szCs w:val="24"/>
        </w:rPr>
        <w:t>to</w:t>
      </w:r>
      <w:r w:rsidR="008E382B">
        <w:rPr>
          <w:rFonts w:asciiTheme="minorHAnsi" w:hAnsiTheme="minorHAnsi" w:cstheme="minorHAnsi"/>
          <w:szCs w:val="24"/>
        </w:rPr>
        <w:t xml:space="preserve"> the </w:t>
      </w:r>
      <w:r w:rsidR="00442831">
        <w:rPr>
          <w:rFonts w:asciiTheme="minorHAnsi" w:hAnsiTheme="minorHAnsi" w:cstheme="minorHAnsi"/>
          <w:szCs w:val="24"/>
        </w:rPr>
        <w:t xml:space="preserve">time </w:t>
      </w:r>
      <w:r w:rsidR="008E382B">
        <w:rPr>
          <w:rFonts w:asciiTheme="minorHAnsi" w:hAnsiTheme="minorHAnsi" w:cstheme="minorHAnsi"/>
          <w:szCs w:val="24"/>
        </w:rPr>
        <w:t xml:space="preserve">estimate to complete the form.  </w:t>
      </w:r>
      <w:r w:rsidRPr="008E382B">
        <w:rPr>
          <w:rFonts w:asciiTheme="minorHAnsi" w:hAnsiTheme="minorHAnsi" w:cstheme="minorHAnsi"/>
        </w:rPr>
        <w:t xml:space="preserve">The </w:t>
      </w:r>
      <w:r w:rsidR="0005237F">
        <w:rPr>
          <w:rFonts w:asciiTheme="minorHAnsi" w:hAnsiTheme="minorHAnsi" w:cstheme="minorHAnsi"/>
        </w:rPr>
        <w:t>adjust</w:t>
      </w:r>
      <w:r w:rsidRPr="008E382B">
        <w:rPr>
          <w:rFonts w:asciiTheme="minorHAnsi" w:hAnsiTheme="minorHAnsi" w:cstheme="minorHAnsi"/>
        </w:rPr>
        <w:t>ed burden hours are</w:t>
      </w:r>
      <w:r w:rsidR="007A4B84">
        <w:rPr>
          <w:rFonts w:asciiTheme="minorHAnsi" w:hAnsiTheme="minorHAnsi" w:cstheme="minorHAnsi"/>
        </w:rPr>
        <w:t xml:space="preserve"> 1,032</w:t>
      </w:r>
      <w:r w:rsidRPr="008E382B">
        <w:rPr>
          <w:rFonts w:asciiTheme="minorHAnsi" w:hAnsiTheme="minorHAnsi" w:cstheme="minorHAnsi"/>
        </w:rPr>
        <w:t xml:space="preserve">, for </w:t>
      </w:r>
      <w:r w:rsidR="007A4B84">
        <w:rPr>
          <w:rFonts w:asciiTheme="minorHAnsi" w:hAnsiTheme="minorHAnsi" w:cstheme="minorHAnsi"/>
        </w:rPr>
        <w:t>8,594</w:t>
      </w:r>
      <w:r w:rsidRPr="008E382B">
        <w:rPr>
          <w:rFonts w:asciiTheme="minorHAnsi" w:hAnsiTheme="minorHAnsi" w:cstheme="minorHAnsi"/>
        </w:rPr>
        <w:t xml:space="preserve"> respondents for a savings of </w:t>
      </w:r>
      <w:r w:rsidR="007A4B84">
        <w:rPr>
          <w:rFonts w:asciiTheme="minorHAnsi" w:hAnsiTheme="minorHAnsi" w:cstheme="minorHAnsi"/>
        </w:rPr>
        <w:t xml:space="preserve">421 </w:t>
      </w:r>
      <w:r w:rsidRPr="008E382B">
        <w:rPr>
          <w:rFonts w:asciiTheme="minorHAnsi" w:hAnsiTheme="minorHAnsi" w:cstheme="minorHAnsi"/>
        </w:rPr>
        <w:t>hours.</w:t>
      </w:r>
    </w:p>
    <w:p w:rsidR="00534B4A" w:rsidRPr="009124E3" w:rsidP="005F4E11" w14:paraId="64280F0C" w14:textId="77777777">
      <w:pPr>
        <w:tabs>
          <w:tab w:val="left" w:pos="-720"/>
        </w:tabs>
        <w:suppressAutoHyphens/>
        <w:ind w:left="720"/>
        <w:rPr>
          <w:rFonts w:asciiTheme="minorHAnsi" w:hAnsiTheme="minorHAnsi" w:cstheme="minorHAnsi"/>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1034AC" w14:paraId="64280F0E" w14:textId="77777777">
      <w:pPr>
        <w:tabs>
          <w:tab w:val="left" w:pos="-720"/>
        </w:tabs>
        <w:suppressAutoHyphens/>
        <w:ind w:left="720"/>
        <w:rPr>
          <w:rFonts w:ascii="Times New Roman" w:hAnsi="Times New Roman"/>
          <w:szCs w:val="24"/>
        </w:rPr>
      </w:pPr>
    </w:p>
    <w:p w:rsidR="009124E3" w:rsidRPr="009124E3" w:rsidP="001034AC" w14:paraId="4ADA130C" w14:textId="77777777">
      <w:pPr>
        <w:tabs>
          <w:tab w:val="left" w:pos="-720"/>
        </w:tabs>
        <w:suppressAutoHyphens/>
        <w:ind w:left="720"/>
        <w:rPr>
          <w:rFonts w:asciiTheme="minorHAnsi" w:hAnsiTheme="minorHAnsi" w:cstheme="minorHAnsi"/>
        </w:rPr>
      </w:pPr>
      <w:r w:rsidRPr="009124E3">
        <w:rPr>
          <w:rFonts w:asciiTheme="minorHAnsi" w:hAnsiTheme="minorHAnsi" w:cstheme="minorHAnsi"/>
        </w:rPr>
        <w:t>The results of this information collection will not be published.</w:t>
      </w:r>
    </w:p>
    <w:p w:rsidR="00534B4A" w:rsidRPr="00534B4A" w:rsidP="001034AC"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1034AC" w14:paraId="64280F11" w14:textId="77777777">
      <w:pPr>
        <w:tabs>
          <w:tab w:val="left" w:pos="-720"/>
        </w:tabs>
        <w:suppressAutoHyphens/>
        <w:ind w:left="720"/>
        <w:rPr>
          <w:rFonts w:ascii="Times New Roman" w:hAnsi="Times New Roman"/>
          <w:bCs/>
          <w:szCs w:val="24"/>
        </w:rPr>
      </w:pPr>
    </w:p>
    <w:p w:rsidR="009124E3" w:rsidRPr="009124E3" w:rsidP="001034AC" w14:paraId="5ABC119D" w14:textId="77777777">
      <w:pPr>
        <w:tabs>
          <w:tab w:val="left" w:pos="-720"/>
        </w:tabs>
        <w:suppressAutoHyphens/>
        <w:ind w:left="720"/>
        <w:rPr>
          <w:rFonts w:asciiTheme="minorHAnsi" w:hAnsiTheme="minorHAnsi" w:cstheme="minorHAnsi"/>
        </w:rPr>
      </w:pPr>
      <w:r w:rsidRPr="009124E3">
        <w:rPr>
          <w:rFonts w:asciiTheme="minorHAnsi" w:hAnsiTheme="minorHAnsi" w:cstheme="minorHAnsi"/>
        </w:rPr>
        <w:t>The Department is not seeking this approval.</w:t>
      </w:r>
    </w:p>
    <w:p w:rsidR="00534B4A" w:rsidRPr="00AA5138" w:rsidP="001034AC"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1034AC" w14:paraId="07117DF1" w14:textId="68EA5D2C">
      <w:pPr>
        <w:tabs>
          <w:tab w:val="left" w:pos="-720"/>
        </w:tabs>
        <w:suppressAutoHyphens/>
        <w:ind w:left="720"/>
        <w:rPr>
          <w:rFonts w:ascii="Times New Roman" w:hAnsi="Times New Roman"/>
          <w:bCs/>
          <w:szCs w:val="24"/>
        </w:rPr>
      </w:pPr>
    </w:p>
    <w:p w:rsidR="009124E3" w:rsidRPr="009124E3" w:rsidP="001034AC" w14:paraId="0F173A12" w14:textId="77777777">
      <w:pPr>
        <w:tabs>
          <w:tab w:val="left" w:pos="-720"/>
        </w:tabs>
        <w:suppressAutoHyphens/>
        <w:ind w:left="720"/>
        <w:rPr>
          <w:rFonts w:asciiTheme="minorHAnsi" w:hAnsiTheme="minorHAnsi" w:cstheme="minorHAnsi"/>
        </w:rPr>
      </w:pPr>
      <w:r w:rsidRPr="009124E3">
        <w:rPr>
          <w:rFonts w:asciiTheme="minorHAnsi" w:hAnsiTheme="minorHAnsi" w:cstheme="minorHAnsi"/>
        </w:rPr>
        <w:t>The Department is not requesting any exceptions to the "Certification for Paperwork Reduction Act Submissions".</w:t>
      </w:r>
    </w:p>
    <w:p w:rsidR="00AA5138" w:rsidRPr="00AA5138" w:rsidP="001034AC" w14:paraId="1D395179" w14:textId="77777777">
      <w:pPr>
        <w:tabs>
          <w:tab w:val="left" w:pos="-720"/>
        </w:tabs>
        <w:suppressAutoHyphens/>
        <w:ind w:left="720"/>
        <w:rPr>
          <w:rFonts w:ascii="Times New Roman" w:hAnsi="Times New Roman"/>
          <w:bCs/>
          <w:szCs w:val="24"/>
        </w:rPr>
      </w:pP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5DDA" w:rsidP="00043C32" w14:paraId="64280F14" w14:textId="77777777">
      <w:r>
        <w:separator/>
      </w:r>
    </w:p>
  </w:footnote>
  <w:footnote w:type="continuationSeparator" w:id="1">
    <w:p w:rsidR="00575DDA" w:rsidP="00043C32" w14:paraId="64280F15"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924D9B9">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94816">
      <w:rPr>
        <w:rFonts w:ascii="Times New Roman" w:hAnsi="Times New Roman"/>
        <w:szCs w:val="24"/>
      </w:rPr>
      <w:t>1845-0133</w:t>
    </w:r>
    <w:r w:rsidR="009124E3">
      <w:rPr>
        <w:rFonts w:ascii="Times New Roman" w:hAnsi="Times New Roman"/>
        <w:szCs w:val="24"/>
      </w:rPr>
      <w:t xml:space="preserve">   </w:t>
    </w:r>
    <w:r w:rsidR="00A94816">
      <w:rPr>
        <w:rFonts w:ascii="Times New Roman" w:hAnsi="Times New Roman"/>
        <w:szCs w:val="24"/>
      </w:rPr>
      <w:tab/>
    </w:r>
    <w:r w:rsidRPr="00C875E8">
      <w:rPr>
        <w:rFonts w:ascii="Times New Roman" w:hAnsi="Times New Roman"/>
        <w:szCs w:val="24"/>
      </w:rPr>
      <w:t xml:space="preserve">Revised: </w:t>
    </w:r>
    <w:r w:rsidR="00211BDC">
      <w:rPr>
        <w:rFonts w:ascii="Times New Roman" w:hAnsi="Times New Roman"/>
        <w:szCs w:val="24"/>
      </w:rPr>
      <w:t>6/5</w:t>
    </w:r>
    <w:r w:rsidR="00B7691E">
      <w:rPr>
        <w:rFonts w:ascii="Times New Roman" w:hAnsi="Times New Roman"/>
        <w:szCs w:val="24"/>
      </w:rPr>
      <w:t>/2024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184473B"/>
    <w:multiLevelType w:val="hybridMultilevel"/>
    <w:tmpl w:val="13FAD8B0"/>
    <w:lvl w:ilvl="0">
      <w:start w:val="1"/>
      <w:numFmt w:val="bullet"/>
      <w:lvlText w:val=""/>
      <w:lvlJc w:val="left"/>
      <w:pPr>
        <w:ind w:left="1420" w:hanging="360"/>
      </w:pPr>
      <w:rPr>
        <w:rFonts w:ascii="Symbol" w:hAnsi="Symbol" w:hint="default"/>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3708381">
    <w:abstractNumId w:val="0"/>
  </w:num>
  <w:num w:numId="2" w16cid:durableId="1274902870">
    <w:abstractNumId w:val="3"/>
  </w:num>
  <w:num w:numId="3" w16cid:durableId="956176952">
    <w:abstractNumId w:val="2"/>
  </w:num>
  <w:num w:numId="4" w16cid:durableId="1472210953">
    <w:abstractNumId w:val="4"/>
  </w:num>
  <w:num w:numId="5" w16cid:durableId="323433240">
    <w:abstractNumId w:val="5"/>
  </w:num>
  <w:num w:numId="6" w16cid:durableId="1074666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5237F"/>
    <w:rsid w:val="00093017"/>
    <w:rsid w:val="001034AC"/>
    <w:rsid w:val="001824F3"/>
    <w:rsid w:val="001868E1"/>
    <w:rsid w:val="001A6AE0"/>
    <w:rsid w:val="001C326D"/>
    <w:rsid w:val="001C73C0"/>
    <w:rsid w:val="001E79BD"/>
    <w:rsid w:val="00211BDC"/>
    <w:rsid w:val="002225CC"/>
    <w:rsid w:val="00224A3B"/>
    <w:rsid w:val="00226B74"/>
    <w:rsid w:val="00240A39"/>
    <w:rsid w:val="00242756"/>
    <w:rsid w:val="00244E1C"/>
    <w:rsid w:val="00246FE9"/>
    <w:rsid w:val="00250100"/>
    <w:rsid w:val="00262A69"/>
    <w:rsid w:val="00270AF7"/>
    <w:rsid w:val="002732FE"/>
    <w:rsid w:val="002A3221"/>
    <w:rsid w:val="002C3520"/>
    <w:rsid w:val="002C65AD"/>
    <w:rsid w:val="002E14E0"/>
    <w:rsid w:val="002F55E5"/>
    <w:rsid w:val="0032078A"/>
    <w:rsid w:val="0032539E"/>
    <w:rsid w:val="00386054"/>
    <w:rsid w:val="003860E4"/>
    <w:rsid w:val="003B1545"/>
    <w:rsid w:val="00412915"/>
    <w:rsid w:val="00430784"/>
    <w:rsid w:val="00442831"/>
    <w:rsid w:val="00442E07"/>
    <w:rsid w:val="0052073E"/>
    <w:rsid w:val="00525745"/>
    <w:rsid w:val="00527779"/>
    <w:rsid w:val="00534B4A"/>
    <w:rsid w:val="00575DDA"/>
    <w:rsid w:val="00581C11"/>
    <w:rsid w:val="005E2446"/>
    <w:rsid w:val="005F4E11"/>
    <w:rsid w:val="00636B16"/>
    <w:rsid w:val="0068567A"/>
    <w:rsid w:val="006A292A"/>
    <w:rsid w:val="006A38F7"/>
    <w:rsid w:val="006A4EBB"/>
    <w:rsid w:val="006B4172"/>
    <w:rsid w:val="00704AE0"/>
    <w:rsid w:val="00713B69"/>
    <w:rsid w:val="00755D99"/>
    <w:rsid w:val="00756FD3"/>
    <w:rsid w:val="00765392"/>
    <w:rsid w:val="00790E3E"/>
    <w:rsid w:val="007A4B84"/>
    <w:rsid w:val="007C0A4C"/>
    <w:rsid w:val="007C2489"/>
    <w:rsid w:val="007D5998"/>
    <w:rsid w:val="007F6104"/>
    <w:rsid w:val="00800D30"/>
    <w:rsid w:val="00807D1A"/>
    <w:rsid w:val="00874EFE"/>
    <w:rsid w:val="00882126"/>
    <w:rsid w:val="00892218"/>
    <w:rsid w:val="008933F1"/>
    <w:rsid w:val="008C3614"/>
    <w:rsid w:val="008D0601"/>
    <w:rsid w:val="008D1F11"/>
    <w:rsid w:val="008E382B"/>
    <w:rsid w:val="008E5919"/>
    <w:rsid w:val="00905951"/>
    <w:rsid w:val="009124E3"/>
    <w:rsid w:val="00912D2C"/>
    <w:rsid w:val="00916EE4"/>
    <w:rsid w:val="00920F63"/>
    <w:rsid w:val="009243F3"/>
    <w:rsid w:val="0093366B"/>
    <w:rsid w:val="00934185"/>
    <w:rsid w:val="00946126"/>
    <w:rsid w:val="00952DF9"/>
    <w:rsid w:val="0095421D"/>
    <w:rsid w:val="00960C86"/>
    <w:rsid w:val="009767AF"/>
    <w:rsid w:val="00981F58"/>
    <w:rsid w:val="00986D0A"/>
    <w:rsid w:val="00991251"/>
    <w:rsid w:val="009E3E86"/>
    <w:rsid w:val="00A118A2"/>
    <w:rsid w:val="00A23F26"/>
    <w:rsid w:val="00A4001C"/>
    <w:rsid w:val="00A40AAB"/>
    <w:rsid w:val="00A46D01"/>
    <w:rsid w:val="00A70816"/>
    <w:rsid w:val="00A73590"/>
    <w:rsid w:val="00A7636D"/>
    <w:rsid w:val="00A9138E"/>
    <w:rsid w:val="00A94816"/>
    <w:rsid w:val="00AA5138"/>
    <w:rsid w:val="00AC1C89"/>
    <w:rsid w:val="00AD381B"/>
    <w:rsid w:val="00AF5B5B"/>
    <w:rsid w:val="00AF5D1A"/>
    <w:rsid w:val="00B017F9"/>
    <w:rsid w:val="00B07213"/>
    <w:rsid w:val="00B10A05"/>
    <w:rsid w:val="00B54167"/>
    <w:rsid w:val="00B62E06"/>
    <w:rsid w:val="00B64B1D"/>
    <w:rsid w:val="00B73DD1"/>
    <w:rsid w:val="00B7691E"/>
    <w:rsid w:val="00B9671B"/>
    <w:rsid w:val="00BA1D31"/>
    <w:rsid w:val="00BC1A67"/>
    <w:rsid w:val="00BE7924"/>
    <w:rsid w:val="00C164D3"/>
    <w:rsid w:val="00C20670"/>
    <w:rsid w:val="00C224FD"/>
    <w:rsid w:val="00C434F8"/>
    <w:rsid w:val="00C86713"/>
    <w:rsid w:val="00C875E8"/>
    <w:rsid w:val="00C92035"/>
    <w:rsid w:val="00CC2A72"/>
    <w:rsid w:val="00CC3FB5"/>
    <w:rsid w:val="00CC7AB7"/>
    <w:rsid w:val="00CD2067"/>
    <w:rsid w:val="00CD47BC"/>
    <w:rsid w:val="00D1222D"/>
    <w:rsid w:val="00D232E1"/>
    <w:rsid w:val="00D34984"/>
    <w:rsid w:val="00D36C35"/>
    <w:rsid w:val="00D55792"/>
    <w:rsid w:val="00D75313"/>
    <w:rsid w:val="00E13AA4"/>
    <w:rsid w:val="00E16ACD"/>
    <w:rsid w:val="00E17134"/>
    <w:rsid w:val="00E25EBC"/>
    <w:rsid w:val="00E30AEE"/>
    <w:rsid w:val="00E558E8"/>
    <w:rsid w:val="00E66550"/>
    <w:rsid w:val="00E877BF"/>
    <w:rsid w:val="00EA1767"/>
    <w:rsid w:val="00EB0929"/>
    <w:rsid w:val="00EB0FA5"/>
    <w:rsid w:val="00EC01DD"/>
    <w:rsid w:val="00EC35E3"/>
    <w:rsid w:val="00ED7195"/>
    <w:rsid w:val="00ED7E3F"/>
    <w:rsid w:val="00F0414F"/>
    <w:rsid w:val="00F070F3"/>
    <w:rsid w:val="00F27AAF"/>
    <w:rsid w:val="00F31BEC"/>
    <w:rsid w:val="00F5782B"/>
    <w:rsid w:val="00F73131"/>
    <w:rsid w:val="00FB0466"/>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uiPriority w:val="99"/>
    <w:qFormat/>
    <w:rsid w:val="00A94816"/>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A94816"/>
    <w:rPr>
      <w:rFonts w:ascii="Arial" w:hAnsi="Arial"/>
      <w:b/>
      <w:kern w:val="28"/>
      <w:sz w:val="32"/>
    </w:rPr>
  </w:style>
  <w:style w:type="paragraph" w:styleId="Revision">
    <w:name w:val="Revision"/>
    <w:hidden/>
    <w:uiPriority w:val="99"/>
    <w:semiHidden/>
    <w:rsid w:val="00B7691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3102</Words>
  <Characters>17685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2024-06-05T17:54:00Z</dcterms:created>
  <dcterms:modified xsi:type="dcterms:W3CDTF">2024-06-05T17:54:00Z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