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B83" w:rsidRPr="00AC2F00" w:rsidP="00864A6A" w14:paraId="3CBB6FE7" w14:textId="5F7B8781">
      <w:pPr>
        <w:spacing w:line="240" w:lineRule="auto"/>
        <w:jc w:val="center"/>
        <w:rPr>
          <w:rFonts w:cs="Times New Roman"/>
          <w:sz w:val="24"/>
          <w:szCs w:val="24"/>
        </w:rPr>
      </w:pPr>
      <w:r w:rsidRPr="00AC2F00">
        <w:rPr>
          <w:rFonts w:cs="Times New Roman"/>
          <w:sz w:val="24"/>
          <w:szCs w:val="24"/>
        </w:rPr>
        <w:t>Regional Educational Laboratory (</w:t>
      </w:r>
      <w:r w:rsidRPr="00AC2F00">
        <w:rPr>
          <w:rFonts w:cs="Times New Roman"/>
          <w:sz w:val="24"/>
          <w:szCs w:val="24"/>
        </w:rPr>
        <w:t>REL</w:t>
      </w:r>
      <w:r w:rsidRPr="00AC2F00">
        <w:rPr>
          <w:rFonts w:cs="Times New Roman"/>
          <w:sz w:val="24"/>
          <w:szCs w:val="24"/>
        </w:rPr>
        <w:t>)</w:t>
      </w:r>
      <w:r w:rsidRPr="00AC2F00">
        <w:rPr>
          <w:rFonts w:cs="Times New Roman"/>
          <w:sz w:val="24"/>
          <w:szCs w:val="24"/>
        </w:rPr>
        <w:t xml:space="preserve"> </w:t>
      </w:r>
      <w:r w:rsidRPr="00AC2F00" w:rsidR="00666A4B">
        <w:rPr>
          <w:rFonts w:cs="Times New Roman"/>
          <w:sz w:val="24"/>
          <w:szCs w:val="24"/>
        </w:rPr>
        <w:t>Southw</w:t>
      </w:r>
      <w:r w:rsidRPr="00AC2F00">
        <w:rPr>
          <w:rFonts w:cs="Times New Roman"/>
          <w:sz w:val="24"/>
          <w:szCs w:val="24"/>
        </w:rPr>
        <w:t xml:space="preserve">est </w:t>
      </w:r>
      <w:r w:rsidRPr="00AC2F00" w:rsidR="00EE379E">
        <w:rPr>
          <w:rFonts w:cs="Times New Roman"/>
          <w:sz w:val="24"/>
          <w:szCs w:val="24"/>
        </w:rPr>
        <w:t xml:space="preserve">Effective Advising Framework </w:t>
      </w:r>
      <w:r w:rsidRPr="00AC2F00" w:rsidR="004A2CCC">
        <w:rPr>
          <w:rFonts w:cs="Times New Roman"/>
          <w:sz w:val="24"/>
          <w:szCs w:val="24"/>
        </w:rPr>
        <w:t>Evaluation</w:t>
      </w:r>
    </w:p>
    <w:p w:rsidR="00530B83" w:rsidRPr="00AC2F00" w:rsidP="00864A6A" w14:paraId="7DC0D4A5" w14:textId="77777777">
      <w:pPr>
        <w:spacing w:line="240" w:lineRule="auto"/>
        <w:jc w:val="center"/>
        <w:rPr>
          <w:rFonts w:cs="Times New Roman"/>
          <w:sz w:val="24"/>
          <w:szCs w:val="24"/>
        </w:rPr>
      </w:pPr>
    </w:p>
    <w:p w:rsidR="00530B83" w:rsidRPr="00AC2F00" w:rsidP="00864A6A" w14:paraId="69AAB513" w14:textId="77777777">
      <w:pPr>
        <w:spacing w:line="240" w:lineRule="auto"/>
        <w:jc w:val="center"/>
        <w:rPr>
          <w:rFonts w:cs="Times New Roman"/>
          <w:sz w:val="24"/>
          <w:szCs w:val="24"/>
        </w:rPr>
      </w:pPr>
      <w:r w:rsidRPr="00AC2F00">
        <w:rPr>
          <w:rFonts w:cs="Times New Roman"/>
          <w:sz w:val="24"/>
          <w:szCs w:val="24"/>
        </w:rPr>
        <w:t>SUPPORTING STATEMENT</w:t>
      </w:r>
    </w:p>
    <w:p w:rsidR="00530B83" w:rsidRPr="00AC2F00" w:rsidP="00864A6A" w14:paraId="54F192E9" w14:textId="77777777">
      <w:pPr>
        <w:spacing w:line="240" w:lineRule="auto"/>
        <w:jc w:val="center"/>
        <w:rPr>
          <w:rFonts w:cs="Times New Roman"/>
          <w:sz w:val="24"/>
          <w:szCs w:val="24"/>
        </w:rPr>
      </w:pPr>
      <w:r w:rsidRPr="00AC2F00">
        <w:rPr>
          <w:rFonts w:cs="Times New Roman"/>
          <w:sz w:val="24"/>
          <w:szCs w:val="24"/>
        </w:rPr>
        <w:t>FOR PAPERWORK REDUCTION ACT SUBMISSION</w:t>
      </w:r>
    </w:p>
    <w:p w:rsidR="00530B83" w:rsidRPr="00AC2F00" w:rsidP="00864A6A" w14:paraId="529DDBE5" w14:textId="77777777">
      <w:pPr>
        <w:spacing w:line="240" w:lineRule="auto"/>
        <w:jc w:val="center"/>
        <w:rPr>
          <w:rFonts w:cs="Times New Roman"/>
          <w:sz w:val="24"/>
          <w:szCs w:val="24"/>
        </w:rPr>
      </w:pPr>
    </w:p>
    <w:p w:rsidR="00530B83" w:rsidRPr="00AC2F00" w:rsidP="00864A6A" w14:paraId="0D09C593" w14:textId="77777777">
      <w:pPr>
        <w:spacing w:line="240" w:lineRule="auto"/>
        <w:jc w:val="center"/>
        <w:rPr>
          <w:rFonts w:cs="Times New Roman"/>
          <w:sz w:val="24"/>
          <w:szCs w:val="24"/>
        </w:rPr>
      </w:pPr>
      <w:r w:rsidRPr="00AC2F00">
        <w:rPr>
          <w:rFonts w:cs="Times New Roman"/>
          <w:sz w:val="24"/>
          <w:szCs w:val="24"/>
        </w:rPr>
        <w:t>PART A: Justification</w:t>
      </w:r>
    </w:p>
    <w:p w:rsidR="00530B83" w:rsidRPr="00AC2F00" w:rsidP="00864A6A" w14:paraId="4AED42A9" w14:textId="77777777">
      <w:pPr>
        <w:spacing w:line="240" w:lineRule="auto"/>
        <w:jc w:val="center"/>
        <w:rPr>
          <w:rFonts w:cs="Times New Roman"/>
          <w:sz w:val="24"/>
          <w:szCs w:val="24"/>
        </w:rPr>
      </w:pPr>
    </w:p>
    <w:p w:rsidR="00530B83" w:rsidRPr="00AC2F00" w:rsidP="00864A6A" w14:paraId="0B233852" w14:textId="181E15A5">
      <w:pPr>
        <w:spacing w:line="240" w:lineRule="auto"/>
        <w:jc w:val="center"/>
        <w:rPr>
          <w:rFonts w:cs="Times New Roman"/>
          <w:sz w:val="24"/>
          <w:szCs w:val="24"/>
        </w:rPr>
      </w:pPr>
      <w:r>
        <w:rPr>
          <w:rFonts w:cs="Times New Roman"/>
          <w:sz w:val="24"/>
          <w:szCs w:val="24"/>
        </w:rPr>
        <w:t>July</w:t>
      </w:r>
      <w:r w:rsidRPr="00AC2F00">
        <w:rPr>
          <w:rFonts w:cs="Times New Roman"/>
          <w:sz w:val="24"/>
          <w:szCs w:val="24"/>
        </w:rPr>
        <w:t xml:space="preserve"> </w:t>
      </w:r>
      <w:r w:rsidRPr="00AC2F00" w:rsidR="00666A4B">
        <w:rPr>
          <w:rFonts w:cs="Times New Roman"/>
          <w:sz w:val="24"/>
          <w:szCs w:val="24"/>
        </w:rPr>
        <w:t>202</w:t>
      </w:r>
      <w:r w:rsidRPr="00AC2F00" w:rsidR="00863F5D">
        <w:rPr>
          <w:rFonts w:cs="Times New Roman"/>
          <w:sz w:val="24"/>
          <w:szCs w:val="24"/>
        </w:rPr>
        <w:t>4</w:t>
      </w:r>
    </w:p>
    <w:p w:rsidR="00530B83" w:rsidRPr="00AC2F00" w:rsidP="00864A6A" w14:paraId="61345CFB" w14:textId="77777777">
      <w:pPr>
        <w:spacing w:line="240" w:lineRule="auto"/>
        <w:jc w:val="center"/>
        <w:rPr>
          <w:rFonts w:cs="Times New Roman"/>
          <w:sz w:val="24"/>
          <w:szCs w:val="24"/>
        </w:rPr>
      </w:pPr>
    </w:p>
    <w:p w:rsidR="00530B83" w:rsidRPr="00AC2F00" w:rsidP="00864A6A" w14:paraId="30DFF60E" w14:textId="77777777">
      <w:pPr>
        <w:spacing w:line="240" w:lineRule="auto"/>
        <w:jc w:val="center"/>
        <w:rPr>
          <w:rFonts w:cs="Times New Roman"/>
          <w:sz w:val="24"/>
          <w:szCs w:val="24"/>
        </w:rPr>
      </w:pPr>
    </w:p>
    <w:p w:rsidR="00530B83" w:rsidRPr="00AC2F00" w:rsidP="00864A6A" w14:paraId="22C9C053" w14:textId="77777777">
      <w:pPr>
        <w:spacing w:line="240" w:lineRule="auto"/>
        <w:jc w:val="center"/>
        <w:rPr>
          <w:rFonts w:cs="Times New Roman"/>
          <w:sz w:val="24"/>
          <w:szCs w:val="24"/>
        </w:rPr>
      </w:pPr>
    </w:p>
    <w:p w:rsidR="00530B83" w:rsidRPr="00AC2F00" w:rsidP="00864A6A" w14:paraId="30E3EBCC" w14:textId="77777777">
      <w:pPr>
        <w:spacing w:line="240" w:lineRule="auto"/>
        <w:jc w:val="center"/>
        <w:rPr>
          <w:rFonts w:cs="Times New Roman"/>
          <w:sz w:val="24"/>
          <w:szCs w:val="24"/>
        </w:rPr>
      </w:pPr>
      <w:r w:rsidRPr="00AC2F00">
        <w:rPr>
          <w:rFonts w:cs="Times New Roman"/>
          <w:sz w:val="24"/>
          <w:szCs w:val="24"/>
        </w:rPr>
        <w:t>Submitted by:</w:t>
      </w:r>
    </w:p>
    <w:p w:rsidR="004754EE" w:rsidRPr="00AC2F00" w:rsidP="004754EE" w14:paraId="27BCED4A" w14:textId="102A0788">
      <w:pPr>
        <w:spacing w:line="240" w:lineRule="auto"/>
        <w:jc w:val="center"/>
        <w:rPr>
          <w:rFonts w:eastAsia="Calibri" w:cs="Times New Roman"/>
          <w:sz w:val="24"/>
          <w:szCs w:val="24"/>
        </w:rPr>
      </w:pPr>
      <w:r w:rsidRPr="00AC2F00">
        <w:rPr>
          <w:rFonts w:eastAsia="Calibri" w:cs="Times New Roman"/>
          <w:sz w:val="24"/>
          <w:szCs w:val="24"/>
        </w:rPr>
        <w:t>National Center for Education Evaluation</w:t>
      </w:r>
      <w:r w:rsidRPr="00AC2F00" w:rsidR="008D08C4">
        <w:rPr>
          <w:rFonts w:eastAsia="Calibri" w:cs="Times New Roman"/>
          <w:sz w:val="24"/>
          <w:szCs w:val="24"/>
        </w:rPr>
        <w:t xml:space="preserve"> and Regional Assistance</w:t>
      </w:r>
      <w:r w:rsidRPr="00AC2F00">
        <w:rPr>
          <w:rFonts w:eastAsia="Calibri" w:cs="Times New Roman"/>
          <w:sz w:val="24"/>
          <w:szCs w:val="24"/>
        </w:rPr>
        <w:t xml:space="preserve"> (NCEE)</w:t>
      </w:r>
    </w:p>
    <w:p w:rsidR="004754EE" w:rsidRPr="00AC2F00" w:rsidP="004754EE" w14:paraId="15E7EC6E" w14:textId="77777777">
      <w:pPr>
        <w:spacing w:line="240" w:lineRule="auto"/>
        <w:jc w:val="center"/>
        <w:rPr>
          <w:rFonts w:eastAsia="Calibri" w:cs="Times New Roman"/>
          <w:sz w:val="24"/>
          <w:szCs w:val="24"/>
        </w:rPr>
      </w:pPr>
      <w:r w:rsidRPr="00AC2F00">
        <w:rPr>
          <w:rFonts w:eastAsia="Calibri" w:cs="Times New Roman"/>
          <w:sz w:val="24"/>
          <w:szCs w:val="24"/>
        </w:rPr>
        <w:t>Institute of Education Sciences (IES)</w:t>
      </w:r>
    </w:p>
    <w:p w:rsidR="004754EE" w:rsidRPr="00AC2F00" w:rsidP="004754EE" w14:paraId="7D65E271" w14:textId="77777777">
      <w:pPr>
        <w:spacing w:line="240" w:lineRule="auto"/>
        <w:jc w:val="center"/>
        <w:rPr>
          <w:rFonts w:eastAsia="Calibri" w:cs="Times New Roman"/>
          <w:sz w:val="24"/>
          <w:szCs w:val="24"/>
        </w:rPr>
      </w:pPr>
      <w:r w:rsidRPr="00AC2F00">
        <w:rPr>
          <w:rFonts w:eastAsia="Calibri" w:cs="Times New Roman"/>
          <w:sz w:val="24"/>
          <w:szCs w:val="24"/>
        </w:rPr>
        <w:t>U.S. Department of Education</w:t>
      </w:r>
    </w:p>
    <w:p w:rsidR="00530B83" w:rsidRPr="00AC2F00" w:rsidP="004754EE" w14:paraId="677869DB" w14:textId="48AD08E1">
      <w:pPr>
        <w:spacing w:line="240" w:lineRule="auto"/>
        <w:jc w:val="center"/>
        <w:rPr>
          <w:rFonts w:cs="Times New Roman"/>
          <w:sz w:val="24"/>
          <w:szCs w:val="24"/>
        </w:rPr>
      </w:pPr>
      <w:r w:rsidRPr="00AC2F00">
        <w:rPr>
          <w:rFonts w:eastAsia="Calibri" w:cs="Times New Roman"/>
          <w:sz w:val="24"/>
          <w:szCs w:val="24"/>
        </w:rPr>
        <w:t>Washington, DC</w:t>
      </w:r>
    </w:p>
    <w:p w:rsidR="00530B83" w:rsidRPr="00AC2F00" w:rsidP="004D4385" w14:paraId="5D20F0A9" w14:textId="77777777">
      <w:pPr>
        <w:pStyle w:val="Heading1"/>
        <w:rPr>
          <w:sz w:val="24"/>
          <w:szCs w:val="24"/>
        </w:rPr>
      </w:pPr>
    </w:p>
    <w:p w:rsidR="00490AA6" w:rsidRPr="00AC2F00" w:rsidP="00864A6A" w14:paraId="77C1891D" w14:textId="77777777">
      <w:pPr>
        <w:spacing w:line="240" w:lineRule="auto"/>
        <w:rPr>
          <w:rFonts w:cs="Times New Roman"/>
          <w:sz w:val="24"/>
          <w:szCs w:val="24"/>
        </w:rPr>
      </w:pPr>
    </w:p>
    <w:p w:rsidR="00490AA6" w:rsidRPr="00AC2F00" w:rsidP="00864A6A" w14:paraId="245D64E0" w14:textId="77777777">
      <w:pPr>
        <w:spacing w:line="240" w:lineRule="auto"/>
        <w:rPr>
          <w:rFonts w:cs="Times New Roman"/>
          <w:sz w:val="24"/>
          <w:szCs w:val="24"/>
        </w:rPr>
      </w:pPr>
    </w:p>
    <w:p w:rsidR="00490AA6" w:rsidRPr="00AC2F00" w:rsidP="00864A6A" w14:paraId="75B18F90" w14:textId="77777777">
      <w:pPr>
        <w:spacing w:line="240" w:lineRule="auto"/>
        <w:rPr>
          <w:rFonts w:cs="Times New Roman"/>
          <w:sz w:val="24"/>
          <w:szCs w:val="24"/>
        </w:rPr>
      </w:pPr>
    </w:p>
    <w:p w:rsidR="00530B83" w:rsidRPr="00AC2F00" w:rsidP="004D4385" w14:paraId="222D3E4A" w14:textId="77777777">
      <w:pPr>
        <w:pStyle w:val="Heading1"/>
        <w:rPr>
          <w:sz w:val="24"/>
          <w:szCs w:val="24"/>
        </w:rPr>
      </w:pPr>
    </w:p>
    <w:p w:rsidR="00490AA6" w:rsidRPr="00743035" w:rsidP="00864A6A" w14:paraId="65256750" w14:textId="5871877E">
      <w:pPr>
        <w:spacing w:line="240" w:lineRule="auto"/>
        <w:jc w:val="center"/>
        <w:rPr>
          <w:rFonts w:cs="Times New Roman"/>
          <w:sz w:val="24"/>
          <w:szCs w:val="24"/>
        </w:rPr>
      </w:pPr>
      <w:r w:rsidRPr="00743035">
        <w:rPr>
          <w:rFonts w:cs="Times New Roman"/>
          <w:sz w:val="24"/>
          <w:szCs w:val="24"/>
        </w:rPr>
        <w:t xml:space="preserve">OMB Number: </w:t>
      </w:r>
      <w:r w:rsidRPr="00743035" w:rsidR="00A73B18">
        <w:rPr>
          <w:rFonts w:cs="Times New Roman"/>
          <w:sz w:val="24"/>
          <w:szCs w:val="24"/>
        </w:rPr>
        <w:t>1850</w:t>
      </w:r>
      <w:r w:rsidRPr="00743035" w:rsidR="00AA340D">
        <w:rPr>
          <w:rFonts w:cs="Times New Roman"/>
          <w:sz w:val="24"/>
          <w:szCs w:val="24"/>
        </w:rPr>
        <w:t>-NEW</w:t>
      </w:r>
    </w:p>
    <w:p w:rsidR="00490AA6" w:rsidRPr="00743035" w:rsidP="00864A6A" w14:paraId="66F9554E" w14:textId="2DCBCE89">
      <w:pPr>
        <w:spacing w:line="240" w:lineRule="auto"/>
        <w:jc w:val="center"/>
        <w:rPr>
          <w:rFonts w:cs="Times New Roman"/>
          <w:sz w:val="24"/>
          <w:szCs w:val="24"/>
        </w:rPr>
      </w:pPr>
      <w:r w:rsidRPr="00743035">
        <w:rPr>
          <w:rFonts w:cs="Times New Roman"/>
          <w:sz w:val="24"/>
          <w:szCs w:val="24"/>
        </w:rPr>
        <w:t xml:space="preserve">Revised </w:t>
      </w:r>
      <w:r w:rsidR="00743035">
        <w:rPr>
          <w:rFonts w:cs="Times New Roman"/>
          <w:sz w:val="24"/>
          <w:szCs w:val="24"/>
        </w:rPr>
        <w:t>July 9, 2024</w:t>
      </w:r>
    </w:p>
    <w:p w:rsidR="003D34A1" w:rsidRPr="00AC2F00" w:rsidP="00864A6A" w14:paraId="2B0A7E03" w14:textId="4BD929CC">
      <w:pPr>
        <w:spacing w:line="240" w:lineRule="auto"/>
        <w:rPr>
          <w:rFonts w:eastAsiaTheme="majorEastAsia" w:cs="Times New Roman"/>
          <w:color w:val="2F5496" w:themeColor="accent1" w:themeShade="BF"/>
          <w:sz w:val="24"/>
          <w:szCs w:val="24"/>
        </w:rPr>
      </w:pPr>
    </w:p>
    <w:p w:rsidR="00490AA6" w:rsidRPr="00AC2F00" w:rsidP="00864A6A" w14:paraId="5FC98060" w14:textId="77777777">
      <w:pPr>
        <w:spacing w:line="240" w:lineRule="auto"/>
        <w:rPr>
          <w:rFonts w:eastAsiaTheme="majorEastAsia" w:cs="Times New Roman"/>
          <w:color w:val="2F5496" w:themeColor="accent1" w:themeShade="BF"/>
          <w:sz w:val="24"/>
          <w:szCs w:val="24"/>
        </w:rPr>
      </w:pPr>
      <w:r w:rsidRPr="00AC2F00">
        <w:rPr>
          <w:rFonts w:cs="Times New Roman"/>
          <w:sz w:val="24"/>
          <w:szCs w:val="24"/>
        </w:rPr>
        <w:br w:type="page"/>
      </w:r>
    </w:p>
    <w:p w:rsidR="00922EC6" w:rsidRPr="00AC2F00" w:rsidP="00B90646" w14:paraId="6D16E3E8" w14:textId="77777777">
      <w:pPr>
        <w:rPr>
          <w:rFonts w:cs="Times New Roman"/>
          <w:color w:val="2F5496" w:themeColor="accent1" w:themeShade="BF"/>
          <w:sz w:val="24"/>
          <w:szCs w:val="24"/>
        </w:rPr>
      </w:pPr>
      <w:bookmarkStart w:id="0" w:name="_Hlk144476088"/>
      <w:r w:rsidRPr="00AC2F00">
        <w:rPr>
          <w:rFonts w:cs="Times New Roman"/>
          <w:color w:val="2F5496" w:themeColor="accent1" w:themeShade="BF"/>
          <w:sz w:val="24"/>
          <w:szCs w:val="24"/>
        </w:rPr>
        <w:t>Table of Contents</w:t>
      </w:r>
    </w:p>
    <w:bookmarkEnd w:id="0"/>
    <w:p w:rsidR="00C35E65" w:rsidRPr="00AC2F00" w14:paraId="5FF7D5D8" w14:textId="5966573E">
      <w:pPr>
        <w:pStyle w:val="TOC2"/>
        <w:rPr>
          <w:rFonts w:asciiTheme="minorHAnsi" w:eastAsiaTheme="minorEastAsia" w:hAnsiTheme="minorHAnsi"/>
          <w:kern w:val="2"/>
          <w:sz w:val="22"/>
          <w14:ligatures w14:val="standardContextual"/>
        </w:rPr>
      </w:pPr>
      <w:r w:rsidRPr="00AC2F00">
        <w:rPr>
          <w:rFonts w:cs="Times New Roman"/>
          <w:szCs w:val="24"/>
        </w:rPr>
        <w:fldChar w:fldCharType="begin"/>
      </w:r>
      <w:r w:rsidRPr="00AC2F00">
        <w:rPr>
          <w:rFonts w:cs="Times New Roman"/>
          <w:szCs w:val="24"/>
        </w:rPr>
        <w:instrText xml:space="preserve"> TOC \o "1-3" \h \z \u </w:instrText>
      </w:r>
      <w:r w:rsidRPr="00AC2F00">
        <w:rPr>
          <w:rFonts w:cs="Times New Roman"/>
          <w:szCs w:val="24"/>
        </w:rPr>
        <w:fldChar w:fldCharType="separate"/>
      </w:r>
      <w:r>
        <w:fldChar w:fldCharType="begin"/>
      </w:r>
      <w:r>
        <w:instrText xml:space="preserve"> HYPERLINK \l "_Toc155692802" </w:instrText>
      </w:r>
      <w:r>
        <w:fldChar w:fldCharType="separate"/>
      </w:r>
      <w:r w:rsidRPr="00AC2F00">
        <w:rPr>
          <w:rStyle w:val="Hyperlink"/>
        </w:rPr>
        <w:t>Overview</w:t>
      </w:r>
      <w:r w:rsidRPr="00AC2F00">
        <w:rPr>
          <w:webHidden/>
        </w:rPr>
        <w:tab/>
      </w:r>
      <w:r w:rsidRPr="00AC2F00">
        <w:rPr>
          <w:webHidden/>
        </w:rPr>
        <w:fldChar w:fldCharType="begin"/>
      </w:r>
      <w:r w:rsidRPr="00AC2F00">
        <w:rPr>
          <w:webHidden/>
        </w:rPr>
        <w:instrText xml:space="preserve"> PAGEREF _Toc155692802 \h </w:instrText>
      </w:r>
      <w:r w:rsidRPr="00AC2F00">
        <w:rPr>
          <w:webHidden/>
        </w:rPr>
        <w:fldChar w:fldCharType="separate"/>
      </w:r>
      <w:r w:rsidRPr="00AC2F00">
        <w:rPr>
          <w:webHidden/>
        </w:rPr>
        <w:t>1</w:t>
      </w:r>
      <w:r w:rsidRPr="00AC2F00">
        <w:rPr>
          <w:webHidden/>
        </w:rPr>
        <w:fldChar w:fldCharType="end"/>
      </w:r>
      <w:r>
        <w:fldChar w:fldCharType="end"/>
      </w:r>
    </w:p>
    <w:p w:rsidR="00C35E65" w:rsidRPr="00AC2F00" w14:paraId="41D3B82E" w14:textId="17CF5DC2">
      <w:pPr>
        <w:pStyle w:val="TOC2"/>
        <w:rPr>
          <w:rFonts w:asciiTheme="minorHAnsi" w:eastAsiaTheme="minorEastAsia" w:hAnsiTheme="minorHAnsi"/>
          <w:kern w:val="2"/>
          <w:sz w:val="22"/>
          <w14:ligatures w14:val="standardContextual"/>
        </w:rPr>
      </w:pPr>
      <w:hyperlink w:anchor="_Toc155692803" w:history="1">
        <w:r w:rsidRPr="00AC2F00">
          <w:rPr>
            <w:rStyle w:val="Hyperlink"/>
          </w:rPr>
          <w:t>Description of the Effective Advising Framework</w:t>
        </w:r>
        <w:r w:rsidRPr="00AC2F00">
          <w:rPr>
            <w:webHidden/>
          </w:rPr>
          <w:tab/>
        </w:r>
        <w:r w:rsidRPr="00AC2F00">
          <w:rPr>
            <w:webHidden/>
          </w:rPr>
          <w:fldChar w:fldCharType="begin"/>
        </w:r>
        <w:r w:rsidRPr="00AC2F00">
          <w:rPr>
            <w:webHidden/>
          </w:rPr>
          <w:instrText xml:space="preserve"> PAGEREF _Toc155692803 \h </w:instrText>
        </w:r>
        <w:r w:rsidRPr="00AC2F00">
          <w:rPr>
            <w:webHidden/>
          </w:rPr>
          <w:fldChar w:fldCharType="separate"/>
        </w:r>
        <w:r w:rsidRPr="00AC2F00">
          <w:rPr>
            <w:webHidden/>
          </w:rPr>
          <w:t>1</w:t>
        </w:r>
        <w:r w:rsidRPr="00AC2F00">
          <w:rPr>
            <w:webHidden/>
          </w:rPr>
          <w:fldChar w:fldCharType="end"/>
        </w:r>
      </w:hyperlink>
    </w:p>
    <w:p w:rsidR="00C35E65" w:rsidRPr="00AC2F00" w14:paraId="724D8816" w14:textId="49373C5A">
      <w:pPr>
        <w:pStyle w:val="TOC2"/>
        <w:rPr>
          <w:rFonts w:asciiTheme="minorHAnsi" w:eastAsiaTheme="minorEastAsia" w:hAnsiTheme="minorHAnsi"/>
          <w:kern w:val="2"/>
          <w:sz w:val="22"/>
          <w14:ligatures w14:val="standardContextual"/>
        </w:rPr>
      </w:pPr>
      <w:hyperlink w:anchor="_Toc155692804" w:history="1">
        <w:r w:rsidRPr="00AC2F00">
          <w:rPr>
            <w:rStyle w:val="Hyperlink"/>
          </w:rPr>
          <w:t>A1. Circumstances Necessitating the Data Collection</w:t>
        </w:r>
        <w:r w:rsidRPr="00AC2F00">
          <w:rPr>
            <w:webHidden/>
          </w:rPr>
          <w:tab/>
        </w:r>
        <w:r w:rsidRPr="00AC2F00">
          <w:rPr>
            <w:webHidden/>
          </w:rPr>
          <w:fldChar w:fldCharType="begin"/>
        </w:r>
        <w:r w:rsidRPr="00AC2F00">
          <w:rPr>
            <w:webHidden/>
          </w:rPr>
          <w:instrText xml:space="preserve"> PAGEREF _Toc155692804 \h </w:instrText>
        </w:r>
        <w:r w:rsidRPr="00AC2F00">
          <w:rPr>
            <w:webHidden/>
          </w:rPr>
          <w:fldChar w:fldCharType="separate"/>
        </w:r>
        <w:r w:rsidRPr="00AC2F00">
          <w:rPr>
            <w:webHidden/>
          </w:rPr>
          <w:t>2</w:t>
        </w:r>
        <w:r w:rsidRPr="00AC2F00">
          <w:rPr>
            <w:webHidden/>
          </w:rPr>
          <w:fldChar w:fldCharType="end"/>
        </w:r>
      </w:hyperlink>
    </w:p>
    <w:p w:rsidR="00C35E65" w:rsidRPr="00AC2F00" w14:paraId="236AA9DB" w14:textId="7EB8A7D9">
      <w:pPr>
        <w:pStyle w:val="TOC2"/>
        <w:rPr>
          <w:rFonts w:asciiTheme="minorHAnsi" w:eastAsiaTheme="minorEastAsia" w:hAnsiTheme="minorHAnsi"/>
          <w:kern w:val="2"/>
          <w:sz w:val="22"/>
          <w14:ligatures w14:val="standardContextual"/>
        </w:rPr>
      </w:pPr>
      <w:hyperlink w:anchor="_Toc155692805" w:history="1">
        <w:r w:rsidRPr="00AC2F00">
          <w:rPr>
            <w:rStyle w:val="Hyperlink"/>
          </w:rPr>
          <w:t>A2. Purpose and Use of These Data</w:t>
        </w:r>
        <w:r w:rsidRPr="00AC2F00">
          <w:rPr>
            <w:webHidden/>
          </w:rPr>
          <w:tab/>
        </w:r>
        <w:r w:rsidRPr="00AC2F00">
          <w:rPr>
            <w:webHidden/>
          </w:rPr>
          <w:fldChar w:fldCharType="begin"/>
        </w:r>
        <w:r w:rsidRPr="00AC2F00">
          <w:rPr>
            <w:webHidden/>
          </w:rPr>
          <w:instrText xml:space="preserve"> PAGEREF _Toc155692805 \h </w:instrText>
        </w:r>
        <w:r w:rsidRPr="00AC2F00">
          <w:rPr>
            <w:webHidden/>
          </w:rPr>
          <w:fldChar w:fldCharType="separate"/>
        </w:r>
        <w:r w:rsidRPr="00AC2F00">
          <w:rPr>
            <w:webHidden/>
          </w:rPr>
          <w:t>3</w:t>
        </w:r>
        <w:r w:rsidRPr="00AC2F00">
          <w:rPr>
            <w:webHidden/>
          </w:rPr>
          <w:fldChar w:fldCharType="end"/>
        </w:r>
      </w:hyperlink>
    </w:p>
    <w:p w:rsidR="00C35E65" w:rsidRPr="00AC2F00" w14:paraId="4E0305C2" w14:textId="13EAFDAA">
      <w:pPr>
        <w:pStyle w:val="TOC3"/>
        <w:rPr>
          <w:rFonts w:asciiTheme="minorHAnsi" w:eastAsiaTheme="minorEastAsia" w:hAnsiTheme="minorHAnsi"/>
          <w:kern w:val="2"/>
          <w:sz w:val="22"/>
          <w14:ligatures w14:val="standardContextual"/>
        </w:rPr>
      </w:pPr>
      <w:hyperlink w:anchor="_Toc155692806" w:history="1">
        <w:r w:rsidRPr="00AC2F00">
          <w:rPr>
            <w:rStyle w:val="Hyperlink"/>
          </w:rPr>
          <w:t>Data Collection Activities for Which Clearance is Requested as Part of This Package</w:t>
        </w:r>
        <w:r w:rsidRPr="00AC2F00">
          <w:rPr>
            <w:webHidden/>
          </w:rPr>
          <w:tab/>
        </w:r>
        <w:r w:rsidRPr="00AC2F00">
          <w:rPr>
            <w:webHidden/>
          </w:rPr>
          <w:fldChar w:fldCharType="begin"/>
        </w:r>
        <w:r w:rsidRPr="00AC2F00">
          <w:rPr>
            <w:webHidden/>
          </w:rPr>
          <w:instrText xml:space="preserve"> PAGEREF _Toc155692806 \h </w:instrText>
        </w:r>
        <w:r w:rsidRPr="00AC2F00">
          <w:rPr>
            <w:webHidden/>
          </w:rPr>
          <w:fldChar w:fldCharType="separate"/>
        </w:r>
        <w:r w:rsidRPr="00AC2F00">
          <w:rPr>
            <w:webHidden/>
          </w:rPr>
          <w:t>4</w:t>
        </w:r>
        <w:r w:rsidRPr="00AC2F00">
          <w:rPr>
            <w:webHidden/>
          </w:rPr>
          <w:fldChar w:fldCharType="end"/>
        </w:r>
      </w:hyperlink>
    </w:p>
    <w:p w:rsidR="00C35E65" w:rsidRPr="00AC2F00" w14:paraId="6500BD17" w14:textId="2290E9E5">
      <w:pPr>
        <w:pStyle w:val="TOC3"/>
        <w:rPr>
          <w:rFonts w:asciiTheme="minorHAnsi" w:eastAsiaTheme="minorEastAsia" w:hAnsiTheme="minorHAnsi"/>
          <w:kern w:val="2"/>
          <w:sz w:val="22"/>
          <w14:ligatures w14:val="standardContextual"/>
        </w:rPr>
      </w:pPr>
      <w:hyperlink w:anchor="_Toc155692807" w:history="1">
        <w:r w:rsidRPr="00AC2F00">
          <w:rPr>
            <w:rStyle w:val="Hyperlink"/>
          </w:rPr>
          <w:t>Other Data Collection Activities</w:t>
        </w:r>
        <w:r w:rsidRPr="00AC2F00">
          <w:rPr>
            <w:webHidden/>
          </w:rPr>
          <w:tab/>
        </w:r>
        <w:r w:rsidRPr="00AC2F00">
          <w:rPr>
            <w:webHidden/>
          </w:rPr>
          <w:fldChar w:fldCharType="begin"/>
        </w:r>
        <w:r w:rsidRPr="00AC2F00">
          <w:rPr>
            <w:webHidden/>
          </w:rPr>
          <w:instrText xml:space="preserve"> PAGEREF _Toc155692807 \h </w:instrText>
        </w:r>
        <w:r w:rsidRPr="00AC2F00">
          <w:rPr>
            <w:webHidden/>
          </w:rPr>
          <w:fldChar w:fldCharType="separate"/>
        </w:r>
        <w:r w:rsidRPr="00AC2F00">
          <w:rPr>
            <w:webHidden/>
          </w:rPr>
          <w:t>9</w:t>
        </w:r>
        <w:r w:rsidRPr="00AC2F00">
          <w:rPr>
            <w:webHidden/>
          </w:rPr>
          <w:fldChar w:fldCharType="end"/>
        </w:r>
      </w:hyperlink>
    </w:p>
    <w:p w:rsidR="00C35E65" w:rsidRPr="00AC2F00" w14:paraId="6862FE7C" w14:textId="41C5F1A1">
      <w:pPr>
        <w:pStyle w:val="TOC2"/>
        <w:rPr>
          <w:rFonts w:asciiTheme="minorHAnsi" w:eastAsiaTheme="minorEastAsia" w:hAnsiTheme="minorHAnsi"/>
          <w:kern w:val="2"/>
          <w:sz w:val="22"/>
          <w14:ligatures w14:val="standardContextual"/>
        </w:rPr>
      </w:pPr>
      <w:hyperlink w:anchor="_Toc155692808" w:history="1">
        <w:r w:rsidRPr="00AC2F00">
          <w:rPr>
            <w:rStyle w:val="Hyperlink"/>
          </w:rPr>
          <w:t>A3. Use of Technology to Reduce Burden</w:t>
        </w:r>
        <w:r w:rsidRPr="00AC2F00">
          <w:rPr>
            <w:webHidden/>
          </w:rPr>
          <w:tab/>
        </w:r>
        <w:r w:rsidRPr="00AC2F00">
          <w:rPr>
            <w:webHidden/>
          </w:rPr>
          <w:fldChar w:fldCharType="begin"/>
        </w:r>
        <w:r w:rsidRPr="00AC2F00">
          <w:rPr>
            <w:webHidden/>
          </w:rPr>
          <w:instrText xml:space="preserve"> PAGEREF _Toc155692808 \h </w:instrText>
        </w:r>
        <w:r w:rsidRPr="00AC2F00">
          <w:rPr>
            <w:webHidden/>
          </w:rPr>
          <w:fldChar w:fldCharType="separate"/>
        </w:r>
        <w:r w:rsidRPr="00AC2F00">
          <w:rPr>
            <w:webHidden/>
          </w:rPr>
          <w:t>9</w:t>
        </w:r>
        <w:r w:rsidRPr="00AC2F00">
          <w:rPr>
            <w:webHidden/>
          </w:rPr>
          <w:fldChar w:fldCharType="end"/>
        </w:r>
      </w:hyperlink>
    </w:p>
    <w:p w:rsidR="00C35E65" w:rsidRPr="00AC2F00" w14:paraId="38C9C0CD" w14:textId="1EE3CD33">
      <w:pPr>
        <w:pStyle w:val="TOC2"/>
        <w:rPr>
          <w:rFonts w:asciiTheme="minorHAnsi" w:eastAsiaTheme="minorEastAsia" w:hAnsiTheme="minorHAnsi"/>
          <w:kern w:val="2"/>
          <w:sz w:val="22"/>
          <w14:ligatures w14:val="standardContextual"/>
        </w:rPr>
      </w:pPr>
      <w:hyperlink w:anchor="_Toc155692809" w:history="1">
        <w:r w:rsidRPr="00AC2F00">
          <w:rPr>
            <w:rStyle w:val="Hyperlink"/>
          </w:rPr>
          <w:t>A4. Efforts to Avoid Duplication</w:t>
        </w:r>
        <w:r w:rsidRPr="00AC2F00">
          <w:rPr>
            <w:webHidden/>
          </w:rPr>
          <w:tab/>
        </w:r>
        <w:r w:rsidRPr="00AC2F00">
          <w:rPr>
            <w:webHidden/>
          </w:rPr>
          <w:fldChar w:fldCharType="begin"/>
        </w:r>
        <w:r w:rsidRPr="00AC2F00">
          <w:rPr>
            <w:webHidden/>
          </w:rPr>
          <w:instrText xml:space="preserve"> PAGEREF _Toc155692809 \h </w:instrText>
        </w:r>
        <w:r w:rsidRPr="00AC2F00">
          <w:rPr>
            <w:webHidden/>
          </w:rPr>
          <w:fldChar w:fldCharType="separate"/>
        </w:r>
        <w:r w:rsidRPr="00AC2F00">
          <w:rPr>
            <w:webHidden/>
          </w:rPr>
          <w:t>10</w:t>
        </w:r>
        <w:r w:rsidRPr="00AC2F00">
          <w:rPr>
            <w:webHidden/>
          </w:rPr>
          <w:fldChar w:fldCharType="end"/>
        </w:r>
      </w:hyperlink>
    </w:p>
    <w:p w:rsidR="00C35E65" w:rsidRPr="00AC2F00" w14:paraId="2EF64593" w14:textId="2B1EBF81">
      <w:pPr>
        <w:pStyle w:val="TOC2"/>
        <w:rPr>
          <w:rFonts w:asciiTheme="minorHAnsi" w:eastAsiaTheme="minorEastAsia" w:hAnsiTheme="minorHAnsi"/>
          <w:kern w:val="2"/>
          <w:sz w:val="22"/>
          <w14:ligatures w14:val="standardContextual"/>
        </w:rPr>
      </w:pPr>
      <w:hyperlink w:anchor="_Toc155692810" w:history="1">
        <w:r w:rsidRPr="00AC2F00">
          <w:rPr>
            <w:rStyle w:val="Hyperlink"/>
          </w:rPr>
          <w:t>A5. Methods to Minimize Burden on Small Entities</w:t>
        </w:r>
        <w:r w:rsidRPr="00AC2F00">
          <w:rPr>
            <w:webHidden/>
          </w:rPr>
          <w:tab/>
        </w:r>
        <w:r w:rsidRPr="00AC2F00">
          <w:rPr>
            <w:webHidden/>
          </w:rPr>
          <w:fldChar w:fldCharType="begin"/>
        </w:r>
        <w:r w:rsidRPr="00AC2F00">
          <w:rPr>
            <w:webHidden/>
          </w:rPr>
          <w:instrText xml:space="preserve"> PAGEREF _Toc155692810 \h </w:instrText>
        </w:r>
        <w:r w:rsidRPr="00AC2F00">
          <w:rPr>
            <w:webHidden/>
          </w:rPr>
          <w:fldChar w:fldCharType="separate"/>
        </w:r>
        <w:r w:rsidRPr="00AC2F00">
          <w:rPr>
            <w:webHidden/>
          </w:rPr>
          <w:t>10</w:t>
        </w:r>
        <w:r w:rsidRPr="00AC2F00">
          <w:rPr>
            <w:webHidden/>
          </w:rPr>
          <w:fldChar w:fldCharType="end"/>
        </w:r>
      </w:hyperlink>
    </w:p>
    <w:p w:rsidR="00C35E65" w:rsidRPr="00AC2F00" w14:paraId="38D7EEB8" w14:textId="40B86547">
      <w:pPr>
        <w:pStyle w:val="TOC2"/>
        <w:rPr>
          <w:rFonts w:asciiTheme="minorHAnsi" w:eastAsiaTheme="minorEastAsia" w:hAnsiTheme="minorHAnsi"/>
          <w:kern w:val="2"/>
          <w:sz w:val="22"/>
          <w14:ligatures w14:val="standardContextual"/>
        </w:rPr>
      </w:pPr>
      <w:hyperlink w:anchor="_Toc155692811" w:history="1">
        <w:r w:rsidRPr="00AC2F00">
          <w:rPr>
            <w:rStyle w:val="Hyperlink"/>
          </w:rPr>
          <w:t>A6. Consequences of Not Collecting Data</w:t>
        </w:r>
        <w:r w:rsidRPr="00AC2F00">
          <w:rPr>
            <w:webHidden/>
          </w:rPr>
          <w:tab/>
        </w:r>
        <w:r w:rsidRPr="00AC2F00">
          <w:rPr>
            <w:webHidden/>
          </w:rPr>
          <w:fldChar w:fldCharType="begin"/>
        </w:r>
        <w:r w:rsidRPr="00AC2F00">
          <w:rPr>
            <w:webHidden/>
          </w:rPr>
          <w:instrText xml:space="preserve"> PAGEREF _Toc155692811 \h </w:instrText>
        </w:r>
        <w:r w:rsidRPr="00AC2F00">
          <w:rPr>
            <w:webHidden/>
          </w:rPr>
          <w:fldChar w:fldCharType="separate"/>
        </w:r>
        <w:r w:rsidRPr="00AC2F00">
          <w:rPr>
            <w:webHidden/>
          </w:rPr>
          <w:t>10</w:t>
        </w:r>
        <w:r w:rsidRPr="00AC2F00">
          <w:rPr>
            <w:webHidden/>
          </w:rPr>
          <w:fldChar w:fldCharType="end"/>
        </w:r>
      </w:hyperlink>
    </w:p>
    <w:p w:rsidR="00C35E65" w:rsidRPr="00AC2F00" w14:paraId="4EEDEC46" w14:textId="74085591">
      <w:pPr>
        <w:pStyle w:val="TOC2"/>
        <w:rPr>
          <w:rFonts w:asciiTheme="minorHAnsi" w:eastAsiaTheme="minorEastAsia" w:hAnsiTheme="minorHAnsi"/>
          <w:kern w:val="2"/>
          <w:sz w:val="22"/>
          <w14:ligatures w14:val="standardContextual"/>
        </w:rPr>
      </w:pPr>
      <w:hyperlink w:anchor="_Toc155692812" w:history="1">
        <w:r w:rsidRPr="00AC2F00">
          <w:rPr>
            <w:rStyle w:val="Hyperlink"/>
          </w:rPr>
          <w:t>A7. Special Circumstances</w:t>
        </w:r>
        <w:r w:rsidRPr="00AC2F00">
          <w:rPr>
            <w:webHidden/>
          </w:rPr>
          <w:tab/>
        </w:r>
        <w:r w:rsidRPr="00AC2F00">
          <w:rPr>
            <w:webHidden/>
          </w:rPr>
          <w:fldChar w:fldCharType="begin"/>
        </w:r>
        <w:r w:rsidRPr="00AC2F00">
          <w:rPr>
            <w:webHidden/>
          </w:rPr>
          <w:instrText xml:space="preserve"> PAGEREF _Toc155692812 \h </w:instrText>
        </w:r>
        <w:r w:rsidRPr="00AC2F00">
          <w:rPr>
            <w:webHidden/>
          </w:rPr>
          <w:fldChar w:fldCharType="separate"/>
        </w:r>
        <w:r w:rsidRPr="00AC2F00">
          <w:rPr>
            <w:webHidden/>
          </w:rPr>
          <w:t>10</w:t>
        </w:r>
        <w:r w:rsidRPr="00AC2F00">
          <w:rPr>
            <w:webHidden/>
          </w:rPr>
          <w:fldChar w:fldCharType="end"/>
        </w:r>
      </w:hyperlink>
    </w:p>
    <w:p w:rsidR="00C35E65" w:rsidRPr="00AC2F00" w14:paraId="188E14B2" w14:textId="5EC8777F">
      <w:pPr>
        <w:pStyle w:val="TOC2"/>
        <w:rPr>
          <w:rFonts w:asciiTheme="minorHAnsi" w:eastAsiaTheme="minorEastAsia" w:hAnsiTheme="minorHAnsi"/>
          <w:kern w:val="2"/>
          <w:sz w:val="22"/>
          <w14:ligatures w14:val="standardContextual"/>
        </w:rPr>
      </w:pPr>
      <w:hyperlink w:anchor="_Toc155692813" w:history="1">
        <w:r w:rsidRPr="00AC2F00">
          <w:rPr>
            <w:rStyle w:val="Hyperlink"/>
          </w:rPr>
          <w:t>A8. Federal Register Announcement and Consultations Outside the Agency</w:t>
        </w:r>
        <w:r w:rsidRPr="00AC2F00">
          <w:rPr>
            <w:webHidden/>
          </w:rPr>
          <w:tab/>
        </w:r>
        <w:r w:rsidRPr="00AC2F00">
          <w:rPr>
            <w:webHidden/>
          </w:rPr>
          <w:fldChar w:fldCharType="begin"/>
        </w:r>
        <w:r w:rsidRPr="00AC2F00">
          <w:rPr>
            <w:webHidden/>
          </w:rPr>
          <w:instrText xml:space="preserve"> PAGEREF _Toc155692813 \h </w:instrText>
        </w:r>
        <w:r w:rsidRPr="00AC2F00">
          <w:rPr>
            <w:webHidden/>
          </w:rPr>
          <w:fldChar w:fldCharType="separate"/>
        </w:r>
        <w:r w:rsidRPr="00AC2F00">
          <w:rPr>
            <w:webHidden/>
          </w:rPr>
          <w:t>11</w:t>
        </w:r>
        <w:r w:rsidRPr="00AC2F00">
          <w:rPr>
            <w:webHidden/>
          </w:rPr>
          <w:fldChar w:fldCharType="end"/>
        </w:r>
      </w:hyperlink>
    </w:p>
    <w:p w:rsidR="00C35E65" w:rsidRPr="00AC2F00" w14:paraId="1DBCAD49" w14:textId="3241136A">
      <w:pPr>
        <w:pStyle w:val="TOC2"/>
        <w:rPr>
          <w:rFonts w:asciiTheme="minorHAnsi" w:eastAsiaTheme="minorEastAsia" w:hAnsiTheme="minorHAnsi"/>
          <w:kern w:val="2"/>
          <w:sz w:val="22"/>
          <w14:ligatures w14:val="standardContextual"/>
        </w:rPr>
      </w:pPr>
      <w:hyperlink w:anchor="_Toc155692814" w:history="1">
        <w:r w:rsidRPr="00AC2F00">
          <w:rPr>
            <w:rStyle w:val="Hyperlink"/>
          </w:rPr>
          <w:t>A9. Payments or Gifts</w:t>
        </w:r>
        <w:r w:rsidRPr="00AC2F00">
          <w:rPr>
            <w:webHidden/>
          </w:rPr>
          <w:tab/>
        </w:r>
        <w:r w:rsidRPr="00AC2F00">
          <w:rPr>
            <w:webHidden/>
          </w:rPr>
          <w:fldChar w:fldCharType="begin"/>
        </w:r>
        <w:r w:rsidRPr="00AC2F00">
          <w:rPr>
            <w:webHidden/>
          </w:rPr>
          <w:instrText xml:space="preserve"> PAGEREF _Toc155692814 \h </w:instrText>
        </w:r>
        <w:r w:rsidRPr="00AC2F00">
          <w:rPr>
            <w:webHidden/>
          </w:rPr>
          <w:fldChar w:fldCharType="separate"/>
        </w:r>
        <w:r w:rsidRPr="00AC2F00">
          <w:rPr>
            <w:webHidden/>
          </w:rPr>
          <w:t>11</w:t>
        </w:r>
        <w:r w:rsidRPr="00AC2F00">
          <w:rPr>
            <w:webHidden/>
          </w:rPr>
          <w:fldChar w:fldCharType="end"/>
        </w:r>
      </w:hyperlink>
    </w:p>
    <w:p w:rsidR="00C35E65" w:rsidRPr="00AC2F00" w14:paraId="6A507AF8" w14:textId="18C44AE2">
      <w:pPr>
        <w:pStyle w:val="TOC2"/>
        <w:rPr>
          <w:rFonts w:asciiTheme="minorHAnsi" w:eastAsiaTheme="minorEastAsia" w:hAnsiTheme="minorHAnsi"/>
          <w:kern w:val="2"/>
          <w:sz w:val="22"/>
          <w14:ligatures w14:val="standardContextual"/>
        </w:rPr>
      </w:pPr>
      <w:hyperlink w:anchor="_Toc155692815" w:history="1">
        <w:r w:rsidRPr="00AC2F00">
          <w:rPr>
            <w:rStyle w:val="Hyperlink"/>
          </w:rPr>
          <w:t>A10. Assurances of Confidentiality</w:t>
        </w:r>
        <w:r w:rsidRPr="00AC2F00">
          <w:rPr>
            <w:webHidden/>
          </w:rPr>
          <w:tab/>
        </w:r>
        <w:r w:rsidRPr="00AC2F00">
          <w:rPr>
            <w:webHidden/>
          </w:rPr>
          <w:fldChar w:fldCharType="begin"/>
        </w:r>
        <w:r w:rsidRPr="00AC2F00">
          <w:rPr>
            <w:webHidden/>
          </w:rPr>
          <w:instrText xml:space="preserve"> PAGEREF _Toc155692815 \h </w:instrText>
        </w:r>
        <w:r w:rsidRPr="00AC2F00">
          <w:rPr>
            <w:webHidden/>
          </w:rPr>
          <w:fldChar w:fldCharType="separate"/>
        </w:r>
        <w:r w:rsidRPr="00AC2F00">
          <w:rPr>
            <w:webHidden/>
          </w:rPr>
          <w:t>12</w:t>
        </w:r>
        <w:r w:rsidRPr="00AC2F00">
          <w:rPr>
            <w:webHidden/>
          </w:rPr>
          <w:fldChar w:fldCharType="end"/>
        </w:r>
      </w:hyperlink>
    </w:p>
    <w:p w:rsidR="00C35E65" w:rsidRPr="00AC2F00" w14:paraId="2C8A77CD" w14:textId="32535BAA">
      <w:pPr>
        <w:pStyle w:val="TOC2"/>
        <w:rPr>
          <w:rFonts w:asciiTheme="minorHAnsi" w:eastAsiaTheme="minorEastAsia" w:hAnsiTheme="minorHAnsi"/>
          <w:kern w:val="2"/>
          <w:sz w:val="22"/>
          <w14:ligatures w14:val="standardContextual"/>
        </w:rPr>
      </w:pPr>
      <w:hyperlink w:anchor="_Toc155692816" w:history="1">
        <w:r w:rsidRPr="00AC2F00">
          <w:rPr>
            <w:rStyle w:val="Hyperlink"/>
          </w:rPr>
          <w:t>A11. Justification for Sensitive Questions</w:t>
        </w:r>
        <w:r w:rsidRPr="00AC2F00">
          <w:rPr>
            <w:webHidden/>
          </w:rPr>
          <w:tab/>
        </w:r>
        <w:r w:rsidRPr="00AC2F00">
          <w:rPr>
            <w:webHidden/>
          </w:rPr>
          <w:fldChar w:fldCharType="begin"/>
        </w:r>
        <w:r w:rsidRPr="00AC2F00">
          <w:rPr>
            <w:webHidden/>
          </w:rPr>
          <w:instrText xml:space="preserve"> PAGEREF _Toc155692816 \h </w:instrText>
        </w:r>
        <w:r w:rsidRPr="00AC2F00">
          <w:rPr>
            <w:webHidden/>
          </w:rPr>
          <w:fldChar w:fldCharType="separate"/>
        </w:r>
        <w:r w:rsidRPr="00AC2F00">
          <w:rPr>
            <w:webHidden/>
          </w:rPr>
          <w:t>13</w:t>
        </w:r>
        <w:r w:rsidRPr="00AC2F00">
          <w:rPr>
            <w:webHidden/>
          </w:rPr>
          <w:fldChar w:fldCharType="end"/>
        </w:r>
      </w:hyperlink>
    </w:p>
    <w:p w:rsidR="00C35E65" w:rsidRPr="00AC2F00" w14:paraId="5722C90A" w14:textId="70B50C9F">
      <w:pPr>
        <w:pStyle w:val="TOC2"/>
        <w:rPr>
          <w:rFonts w:asciiTheme="minorHAnsi" w:eastAsiaTheme="minorEastAsia" w:hAnsiTheme="minorHAnsi"/>
          <w:kern w:val="2"/>
          <w:sz w:val="22"/>
          <w14:ligatures w14:val="standardContextual"/>
        </w:rPr>
      </w:pPr>
      <w:hyperlink w:anchor="_Toc155692817" w:history="1">
        <w:r w:rsidRPr="00AC2F00">
          <w:rPr>
            <w:rStyle w:val="Hyperlink"/>
          </w:rPr>
          <w:t>A12. Estimates of Hours Burden</w:t>
        </w:r>
        <w:r w:rsidRPr="00AC2F00">
          <w:rPr>
            <w:webHidden/>
          </w:rPr>
          <w:tab/>
        </w:r>
        <w:r w:rsidRPr="00AC2F00">
          <w:rPr>
            <w:webHidden/>
          </w:rPr>
          <w:fldChar w:fldCharType="begin"/>
        </w:r>
        <w:r w:rsidRPr="00AC2F00">
          <w:rPr>
            <w:webHidden/>
          </w:rPr>
          <w:instrText xml:space="preserve"> PAGEREF _Toc155692817 \h </w:instrText>
        </w:r>
        <w:r w:rsidRPr="00AC2F00">
          <w:rPr>
            <w:webHidden/>
          </w:rPr>
          <w:fldChar w:fldCharType="separate"/>
        </w:r>
        <w:r w:rsidRPr="00AC2F00">
          <w:rPr>
            <w:webHidden/>
          </w:rPr>
          <w:t>13</w:t>
        </w:r>
        <w:r w:rsidRPr="00AC2F00">
          <w:rPr>
            <w:webHidden/>
          </w:rPr>
          <w:fldChar w:fldCharType="end"/>
        </w:r>
      </w:hyperlink>
    </w:p>
    <w:p w:rsidR="00C35E65" w:rsidRPr="00AC2F00" w14:paraId="6C876F1B" w14:textId="3E95DEF2">
      <w:pPr>
        <w:pStyle w:val="TOC2"/>
        <w:rPr>
          <w:rFonts w:asciiTheme="minorHAnsi" w:eastAsiaTheme="minorEastAsia" w:hAnsiTheme="minorHAnsi"/>
          <w:kern w:val="2"/>
          <w:sz w:val="22"/>
          <w14:ligatures w14:val="standardContextual"/>
        </w:rPr>
      </w:pPr>
      <w:hyperlink w:anchor="_Toc155692818" w:history="1">
        <w:r w:rsidRPr="00AC2F00">
          <w:rPr>
            <w:rStyle w:val="Hyperlink"/>
          </w:rPr>
          <w:t>A13. Estimates of Cost Burden to Respondents</w:t>
        </w:r>
        <w:r w:rsidRPr="00AC2F00">
          <w:rPr>
            <w:webHidden/>
          </w:rPr>
          <w:tab/>
        </w:r>
        <w:r w:rsidRPr="00AC2F00">
          <w:rPr>
            <w:webHidden/>
          </w:rPr>
          <w:fldChar w:fldCharType="begin"/>
        </w:r>
        <w:r w:rsidRPr="00AC2F00">
          <w:rPr>
            <w:webHidden/>
          </w:rPr>
          <w:instrText xml:space="preserve"> PAGEREF _Toc155692818 \h </w:instrText>
        </w:r>
        <w:r w:rsidRPr="00AC2F00">
          <w:rPr>
            <w:webHidden/>
          </w:rPr>
          <w:fldChar w:fldCharType="separate"/>
        </w:r>
        <w:r w:rsidRPr="00AC2F00">
          <w:rPr>
            <w:webHidden/>
          </w:rPr>
          <w:t>15</w:t>
        </w:r>
        <w:r w:rsidRPr="00AC2F00">
          <w:rPr>
            <w:webHidden/>
          </w:rPr>
          <w:fldChar w:fldCharType="end"/>
        </w:r>
      </w:hyperlink>
    </w:p>
    <w:p w:rsidR="00C35E65" w:rsidRPr="00AC2F00" w14:paraId="22BE3CEC" w14:textId="34BEBD95">
      <w:pPr>
        <w:pStyle w:val="TOC2"/>
        <w:rPr>
          <w:rFonts w:asciiTheme="minorHAnsi" w:eastAsiaTheme="minorEastAsia" w:hAnsiTheme="minorHAnsi"/>
          <w:kern w:val="2"/>
          <w:sz w:val="22"/>
          <w14:ligatures w14:val="standardContextual"/>
        </w:rPr>
      </w:pPr>
      <w:hyperlink w:anchor="_Toc155692819" w:history="1">
        <w:r w:rsidRPr="00AC2F00">
          <w:rPr>
            <w:rStyle w:val="Hyperlink"/>
          </w:rPr>
          <w:t>A14. Annualized Cost to the Federal Government</w:t>
        </w:r>
        <w:r w:rsidRPr="00AC2F00">
          <w:rPr>
            <w:webHidden/>
          </w:rPr>
          <w:tab/>
        </w:r>
        <w:r w:rsidRPr="00AC2F00">
          <w:rPr>
            <w:webHidden/>
          </w:rPr>
          <w:fldChar w:fldCharType="begin"/>
        </w:r>
        <w:r w:rsidRPr="00AC2F00">
          <w:rPr>
            <w:webHidden/>
          </w:rPr>
          <w:instrText xml:space="preserve"> PAGEREF _Toc155692819 \h </w:instrText>
        </w:r>
        <w:r w:rsidRPr="00AC2F00">
          <w:rPr>
            <w:webHidden/>
          </w:rPr>
          <w:fldChar w:fldCharType="separate"/>
        </w:r>
        <w:r w:rsidRPr="00AC2F00">
          <w:rPr>
            <w:webHidden/>
          </w:rPr>
          <w:t>15</w:t>
        </w:r>
        <w:r w:rsidRPr="00AC2F00">
          <w:rPr>
            <w:webHidden/>
          </w:rPr>
          <w:fldChar w:fldCharType="end"/>
        </w:r>
      </w:hyperlink>
    </w:p>
    <w:p w:rsidR="00C35E65" w:rsidRPr="00AC2F00" w14:paraId="7733E29A" w14:textId="59495664">
      <w:pPr>
        <w:pStyle w:val="TOC2"/>
        <w:rPr>
          <w:rFonts w:asciiTheme="minorHAnsi" w:eastAsiaTheme="minorEastAsia" w:hAnsiTheme="minorHAnsi"/>
          <w:kern w:val="2"/>
          <w:sz w:val="22"/>
          <w14:ligatures w14:val="standardContextual"/>
        </w:rPr>
      </w:pPr>
      <w:hyperlink w:anchor="_Toc155692820" w:history="1">
        <w:r w:rsidRPr="00AC2F00">
          <w:rPr>
            <w:rStyle w:val="Hyperlink"/>
          </w:rPr>
          <w:t>A15. Reasons for Program Changes and Adjustments</w:t>
        </w:r>
        <w:r w:rsidRPr="00AC2F00">
          <w:rPr>
            <w:webHidden/>
          </w:rPr>
          <w:tab/>
        </w:r>
        <w:r w:rsidRPr="00AC2F00">
          <w:rPr>
            <w:webHidden/>
          </w:rPr>
          <w:fldChar w:fldCharType="begin"/>
        </w:r>
        <w:r w:rsidRPr="00AC2F00">
          <w:rPr>
            <w:webHidden/>
          </w:rPr>
          <w:instrText xml:space="preserve"> PAGEREF _Toc155692820 \h </w:instrText>
        </w:r>
        <w:r w:rsidRPr="00AC2F00">
          <w:rPr>
            <w:webHidden/>
          </w:rPr>
          <w:fldChar w:fldCharType="separate"/>
        </w:r>
        <w:r w:rsidRPr="00AC2F00">
          <w:rPr>
            <w:webHidden/>
          </w:rPr>
          <w:t>15</w:t>
        </w:r>
        <w:r w:rsidRPr="00AC2F00">
          <w:rPr>
            <w:webHidden/>
          </w:rPr>
          <w:fldChar w:fldCharType="end"/>
        </w:r>
      </w:hyperlink>
    </w:p>
    <w:p w:rsidR="00C35E65" w:rsidRPr="00AC2F00" w14:paraId="1C8928FB" w14:textId="0299B0BF">
      <w:pPr>
        <w:pStyle w:val="TOC2"/>
        <w:rPr>
          <w:rFonts w:asciiTheme="minorHAnsi" w:eastAsiaTheme="minorEastAsia" w:hAnsiTheme="minorHAnsi"/>
          <w:kern w:val="2"/>
          <w:sz w:val="22"/>
          <w14:ligatures w14:val="standardContextual"/>
        </w:rPr>
      </w:pPr>
      <w:hyperlink w:anchor="_Toc155692821" w:history="1">
        <w:r w:rsidRPr="00AC2F00">
          <w:rPr>
            <w:rStyle w:val="Hyperlink"/>
          </w:rPr>
          <w:t>A16. Plans for Publication of Results</w:t>
        </w:r>
        <w:r w:rsidRPr="00AC2F00">
          <w:rPr>
            <w:webHidden/>
          </w:rPr>
          <w:tab/>
        </w:r>
        <w:r w:rsidRPr="00AC2F00">
          <w:rPr>
            <w:webHidden/>
          </w:rPr>
          <w:fldChar w:fldCharType="begin"/>
        </w:r>
        <w:r w:rsidRPr="00AC2F00">
          <w:rPr>
            <w:webHidden/>
          </w:rPr>
          <w:instrText xml:space="preserve"> PAGEREF _Toc155692821 \h </w:instrText>
        </w:r>
        <w:r w:rsidRPr="00AC2F00">
          <w:rPr>
            <w:webHidden/>
          </w:rPr>
          <w:fldChar w:fldCharType="separate"/>
        </w:r>
        <w:r w:rsidRPr="00AC2F00">
          <w:rPr>
            <w:webHidden/>
          </w:rPr>
          <w:t>15</w:t>
        </w:r>
        <w:r w:rsidRPr="00AC2F00">
          <w:rPr>
            <w:webHidden/>
          </w:rPr>
          <w:fldChar w:fldCharType="end"/>
        </w:r>
      </w:hyperlink>
    </w:p>
    <w:p w:rsidR="00C35E65" w:rsidRPr="00AC2F00" w14:paraId="54F5E28D" w14:textId="07F55241">
      <w:pPr>
        <w:pStyle w:val="TOC2"/>
        <w:rPr>
          <w:rFonts w:asciiTheme="minorHAnsi" w:eastAsiaTheme="minorEastAsia" w:hAnsiTheme="minorHAnsi"/>
          <w:kern w:val="2"/>
          <w:sz w:val="22"/>
          <w14:ligatures w14:val="standardContextual"/>
        </w:rPr>
      </w:pPr>
      <w:hyperlink w:anchor="_Toc155692822" w:history="1">
        <w:r w:rsidRPr="00AC2F00">
          <w:rPr>
            <w:rStyle w:val="Hyperlink"/>
          </w:rPr>
          <w:t>A17. Approval not to Display the Expiration Date for OMB Approval</w:t>
        </w:r>
        <w:r w:rsidRPr="00AC2F00">
          <w:rPr>
            <w:webHidden/>
          </w:rPr>
          <w:tab/>
        </w:r>
        <w:r w:rsidRPr="00AC2F00">
          <w:rPr>
            <w:webHidden/>
          </w:rPr>
          <w:fldChar w:fldCharType="begin"/>
        </w:r>
        <w:r w:rsidRPr="00AC2F00">
          <w:rPr>
            <w:webHidden/>
          </w:rPr>
          <w:instrText xml:space="preserve"> PAGEREF _Toc155692822 \h </w:instrText>
        </w:r>
        <w:r w:rsidRPr="00AC2F00">
          <w:rPr>
            <w:webHidden/>
          </w:rPr>
          <w:fldChar w:fldCharType="separate"/>
        </w:r>
        <w:r w:rsidRPr="00AC2F00">
          <w:rPr>
            <w:webHidden/>
          </w:rPr>
          <w:t>17</w:t>
        </w:r>
        <w:r w:rsidRPr="00AC2F00">
          <w:rPr>
            <w:webHidden/>
          </w:rPr>
          <w:fldChar w:fldCharType="end"/>
        </w:r>
      </w:hyperlink>
    </w:p>
    <w:p w:rsidR="00C35E65" w:rsidRPr="00AC2F00" w14:paraId="78010BFE" w14:textId="3B8EDA4F">
      <w:pPr>
        <w:pStyle w:val="TOC2"/>
        <w:rPr>
          <w:rFonts w:asciiTheme="minorHAnsi" w:eastAsiaTheme="minorEastAsia" w:hAnsiTheme="minorHAnsi"/>
          <w:kern w:val="2"/>
          <w:sz w:val="22"/>
          <w14:ligatures w14:val="standardContextual"/>
        </w:rPr>
      </w:pPr>
      <w:hyperlink w:anchor="_Toc155692823" w:history="1">
        <w:r w:rsidRPr="00AC2F00">
          <w:rPr>
            <w:rStyle w:val="Hyperlink"/>
          </w:rPr>
          <w:t>A18. Exception to the Certification Statement</w:t>
        </w:r>
        <w:r w:rsidRPr="00AC2F00">
          <w:rPr>
            <w:webHidden/>
          </w:rPr>
          <w:tab/>
        </w:r>
        <w:r w:rsidRPr="00AC2F00">
          <w:rPr>
            <w:webHidden/>
          </w:rPr>
          <w:fldChar w:fldCharType="begin"/>
        </w:r>
        <w:r w:rsidRPr="00AC2F00">
          <w:rPr>
            <w:webHidden/>
          </w:rPr>
          <w:instrText xml:space="preserve"> PAGEREF _Toc155692823 \h </w:instrText>
        </w:r>
        <w:r w:rsidRPr="00AC2F00">
          <w:rPr>
            <w:webHidden/>
          </w:rPr>
          <w:fldChar w:fldCharType="separate"/>
        </w:r>
        <w:r w:rsidRPr="00AC2F00">
          <w:rPr>
            <w:webHidden/>
          </w:rPr>
          <w:t>17</w:t>
        </w:r>
        <w:r w:rsidRPr="00AC2F00">
          <w:rPr>
            <w:webHidden/>
          </w:rPr>
          <w:fldChar w:fldCharType="end"/>
        </w:r>
      </w:hyperlink>
    </w:p>
    <w:p w:rsidR="00C35E65" w:rsidRPr="00AC2F00" w14:paraId="5B360822" w14:textId="1DFCD321">
      <w:pPr>
        <w:pStyle w:val="TOC2"/>
        <w:rPr>
          <w:rFonts w:asciiTheme="minorHAnsi" w:eastAsiaTheme="minorEastAsia" w:hAnsiTheme="minorHAnsi"/>
          <w:kern w:val="2"/>
          <w:sz w:val="22"/>
          <w14:ligatures w14:val="standardContextual"/>
        </w:rPr>
      </w:pPr>
      <w:hyperlink w:anchor="_Toc155692824" w:history="1">
        <w:r w:rsidRPr="00AC2F00">
          <w:rPr>
            <w:rStyle w:val="Hyperlink"/>
          </w:rPr>
          <w:t>References</w:t>
        </w:r>
        <w:r w:rsidRPr="00AC2F00">
          <w:rPr>
            <w:webHidden/>
          </w:rPr>
          <w:tab/>
        </w:r>
        <w:r w:rsidRPr="00AC2F00">
          <w:rPr>
            <w:webHidden/>
          </w:rPr>
          <w:fldChar w:fldCharType="begin"/>
        </w:r>
        <w:r w:rsidRPr="00AC2F00">
          <w:rPr>
            <w:webHidden/>
          </w:rPr>
          <w:instrText xml:space="preserve"> PAGEREF _Toc155692824 \h </w:instrText>
        </w:r>
        <w:r w:rsidRPr="00AC2F00">
          <w:rPr>
            <w:webHidden/>
          </w:rPr>
          <w:fldChar w:fldCharType="separate"/>
        </w:r>
        <w:r w:rsidRPr="00AC2F00">
          <w:rPr>
            <w:webHidden/>
          </w:rPr>
          <w:t>18</w:t>
        </w:r>
        <w:r w:rsidRPr="00AC2F00">
          <w:rPr>
            <w:webHidden/>
          </w:rPr>
          <w:fldChar w:fldCharType="end"/>
        </w:r>
      </w:hyperlink>
    </w:p>
    <w:p w:rsidR="000112DC" w:rsidRPr="00AC2F00" w:rsidP="00895DC0" w14:paraId="29037EA1" w14:textId="42E2D9BE">
      <w:pPr>
        <w:pStyle w:val="TOC2"/>
        <w:spacing w:after="120" w:line="283" w:lineRule="auto"/>
        <w:rPr>
          <w:rFonts w:cs="Times New Roman"/>
          <w:szCs w:val="24"/>
        </w:rPr>
      </w:pPr>
      <w:r w:rsidRPr="00AC2F00">
        <w:rPr>
          <w:rFonts w:cs="Times New Roman"/>
          <w:szCs w:val="24"/>
        </w:rPr>
        <w:fldChar w:fldCharType="end"/>
      </w:r>
      <w:r w:rsidRPr="00AC2F00">
        <w:rPr>
          <w:rFonts w:cs="Times New Roman"/>
          <w:szCs w:val="24"/>
        </w:rPr>
        <w:br w:type="page"/>
      </w:r>
    </w:p>
    <w:p w:rsidR="00E55451" w:rsidRPr="00AC2F00" w:rsidP="003A4D7B" w14:paraId="60E83AE4" w14:textId="77777777">
      <w:pPr>
        <w:pStyle w:val="Heading1"/>
        <w:rPr>
          <w:sz w:val="24"/>
          <w:szCs w:val="24"/>
        </w:rPr>
        <w:sectPr w:rsidSect="00BB1F23">
          <w:footerReference w:type="default" r:id="rId8"/>
          <w:footerReference w:type="first" r:id="rId9"/>
          <w:pgSz w:w="12240" w:h="15840"/>
          <w:pgMar w:top="1440" w:right="1440" w:bottom="1440" w:left="1440" w:header="720" w:footer="720" w:gutter="0"/>
          <w:pgNumType w:start="1"/>
          <w:cols w:space="720"/>
          <w:titlePg/>
          <w:docGrid w:linePitch="360"/>
        </w:sectPr>
      </w:pPr>
    </w:p>
    <w:p w:rsidR="00183F56" w:rsidRPr="00AC2F00" w:rsidP="00E55B9E" w14:paraId="100E7930" w14:textId="4CC039AF">
      <w:pPr>
        <w:pStyle w:val="Heading2"/>
      </w:pPr>
      <w:bookmarkStart w:id="1" w:name="_Toc155692802"/>
      <w:r w:rsidRPr="00AC2F00">
        <w:t>Overview</w:t>
      </w:r>
      <w:bookmarkEnd w:id="1"/>
    </w:p>
    <w:p w:rsidR="006C4BFE" w:rsidRPr="00AC2F00" w:rsidP="006C4BFE" w14:paraId="29F49074" w14:textId="3DBFB6D4">
      <w:pPr>
        <w:spacing w:after="120"/>
        <w:rPr>
          <w:rFonts w:cs="Times New Roman"/>
          <w:sz w:val="24"/>
          <w:szCs w:val="24"/>
        </w:rPr>
      </w:pPr>
      <w:r w:rsidRPr="00AC2F00">
        <w:rPr>
          <w:rFonts w:cs="Times New Roman"/>
          <w:sz w:val="24"/>
          <w:szCs w:val="24"/>
        </w:rPr>
        <w:t xml:space="preserve">The U.S. Department of Education (ED), through its Institute of Education Sciences (IES), requests clearance for the recruitment materials and data collection protocols under the Office of Management and Budget (OMB) clearance agreement (OMB </w:t>
      </w:r>
      <w:r w:rsidRPr="00AC2F00" w:rsidR="002D6922">
        <w:rPr>
          <w:rFonts w:cs="Times New Roman"/>
          <w:sz w:val="24"/>
          <w:szCs w:val="24"/>
        </w:rPr>
        <w:t xml:space="preserve">No. </w:t>
      </w:r>
      <w:r w:rsidRPr="00AC2F00" w:rsidR="00D2649F">
        <w:rPr>
          <w:rFonts w:cs="Times New Roman"/>
          <w:sz w:val="24"/>
          <w:szCs w:val="24"/>
        </w:rPr>
        <w:t>1850</w:t>
      </w:r>
      <w:r w:rsidRPr="00AC2F00">
        <w:rPr>
          <w:rFonts w:cs="Times New Roman"/>
          <w:sz w:val="24"/>
          <w:szCs w:val="24"/>
        </w:rPr>
        <w:t>-</w:t>
      </w:r>
      <w:r w:rsidR="006B7384">
        <w:rPr>
          <w:rFonts w:cs="Times New Roman"/>
          <w:sz w:val="24"/>
          <w:szCs w:val="24"/>
        </w:rPr>
        <w:t>NEW</w:t>
      </w:r>
      <w:r w:rsidRPr="00AC2F00">
        <w:rPr>
          <w:rFonts w:cs="Times New Roman"/>
          <w:sz w:val="24"/>
          <w:szCs w:val="24"/>
        </w:rPr>
        <w:t>) for activities related to the Regional Educational Laboratory</w:t>
      </w:r>
      <w:r w:rsidRPr="00AC2F00" w:rsidR="002D6922">
        <w:rPr>
          <w:rFonts w:cs="Times New Roman"/>
          <w:sz w:val="24"/>
          <w:szCs w:val="24"/>
        </w:rPr>
        <w:t xml:space="preserve"> (REL)</w:t>
      </w:r>
      <w:r w:rsidRPr="00AC2F00">
        <w:rPr>
          <w:rFonts w:cs="Times New Roman"/>
          <w:sz w:val="24"/>
          <w:szCs w:val="24"/>
        </w:rPr>
        <w:t xml:space="preserve"> Southwest program under contract 91990023C0003.</w:t>
      </w:r>
    </w:p>
    <w:p w:rsidR="004E1141" w:rsidRPr="00AC2F00" w:rsidP="004E1141" w14:paraId="0AA6C07D" w14:textId="740D4DF0">
      <w:pPr>
        <w:rPr>
          <w:rFonts w:cs="Times New Roman"/>
          <w:sz w:val="24"/>
          <w:szCs w:val="24"/>
        </w:rPr>
      </w:pPr>
      <w:r w:rsidRPr="00AC2F00">
        <w:rPr>
          <w:rFonts w:cs="Times New Roman"/>
          <w:sz w:val="24"/>
          <w:szCs w:val="24"/>
        </w:rPr>
        <w:t xml:space="preserve">By 2030, the Texas Higher Education Coordinating Board (THECB) expects that 60 percent or more of all new jobs in Texas will require some postsecondary education. However, in 2019, less than half of the Texas population aged 25–34 years (44.3 percent) had some type of postsecondary credential (THECB, 2021). To close this gap and support districts in meeting the state statute that requires schools to fully develop each student’s academic, career, personal, and social abilities (Texas Education Code §33.006), the Counseling, Advising, and Student Supports team (under the Division of College, Career, and Military Preparation) at the Texas Education Agency (TEA) established the Effective Advising Framework (EAF) in 2020/21. This framework expands access to effective college and career advising by streamlining and modernizing advising offerings and services for secondary and postsecondary students. The initiative aims to support students in making informed decisions about postsecondary education and careers and to offer professional development to educators and guidance counselors on advising services. </w:t>
      </w:r>
    </w:p>
    <w:p w:rsidR="004E1141" w:rsidRPr="00AC2F00" w:rsidP="004E1141" w14:paraId="74A6BCD4" w14:textId="5E5BCE76">
      <w:pPr>
        <w:rPr>
          <w:rFonts w:cs="Times New Roman"/>
          <w:sz w:val="24"/>
          <w:szCs w:val="24"/>
        </w:rPr>
      </w:pPr>
      <w:r w:rsidRPr="00AC2F00">
        <w:rPr>
          <w:rFonts w:cs="Times New Roman"/>
          <w:sz w:val="24"/>
          <w:szCs w:val="24"/>
        </w:rPr>
        <w:t xml:space="preserve">The </w:t>
      </w:r>
      <w:r w:rsidRPr="00AC2F00">
        <w:rPr>
          <w:rFonts w:cs="Times New Roman"/>
          <w:sz w:val="24"/>
          <w:szCs w:val="24"/>
        </w:rPr>
        <w:t xml:space="preserve">REL Southwest developed a partnership with TEA’s Division of College, Career, and Military Preparation to inform the development of resources that meet identified needs and implement additional changes to improve the EAF. </w:t>
      </w:r>
      <w:r w:rsidRPr="00AC2F00">
        <w:rPr>
          <w:rFonts w:cs="Times New Roman"/>
          <w:sz w:val="24"/>
          <w:szCs w:val="24"/>
        </w:rPr>
        <w:t xml:space="preserve">Therefore, the </w:t>
      </w:r>
      <w:r w:rsidRPr="00AC2F00" w:rsidR="001505DE">
        <w:rPr>
          <w:rFonts w:cs="Times New Roman"/>
          <w:sz w:val="24"/>
          <w:szCs w:val="24"/>
        </w:rPr>
        <w:t xml:space="preserve">REL Southwest is requesting clearance to conduct a study </w:t>
      </w:r>
      <w:r w:rsidRPr="005F582A" w:rsidR="001505DE">
        <w:rPr>
          <w:rFonts w:cs="Times New Roman"/>
          <w:sz w:val="24"/>
          <w:szCs w:val="24"/>
        </w:rPr>
        <w:t>that</w:t>
      </w:r>
      <w:r w:rsidRPr="005F582A" w:rsidR="00D16DB9">
        <w:rPr>
          <w:rFonts w:cs="Times New Roman"/>
          <w:sz w:val="24"/>
          <w:szCs w:val="24"/>
        </w:rPr>
        <w:t xml:space="preserve"> </w:t>
      </w:r>
      <w:r w:rsidRPr="005F582A">
        <w:rPr>
          <w:rFonts w:cs="Times New Roman"/>
          <w:sz w:val="24"/>
          <w:szCs w:val="24"/>
        </w:rPr>
        <w:t xml:space="preserve">will examine the implementation of the EAF across the three cohorts of regional </w:t>
      </w:r>
      <w:r w:rsidRPr="005F582A" w:rsidR="00DE268F">
        <w:rPr>
          <w:rFonts w:cs="Times New Roman"/>
          <w:sz w:val="24"/>
          <w:szCs w:val="24"/>
        </w:rPr>
        <w:t>e</w:t>
      </w:r>
      <w:r w:rsidRPr="005F582A">
        <w:rPr>
          <w:rFonts w:cs="Times New Roman"/>
          <w:sz w:val="24"/>
          <w:szCs w:val="24"/>
        </w:rPr>
        <w:t xml:space="preserve">ducation </w:t>
      </w:r>
      <w:r w:rsidRPr="005F582A" w:rsidR="00DE268F">
        <w:rPr>
          <w:rFonts w:cs="Times New Roman"/>
          <w:sz w:val="24"/>
          <w:szCs w:val="24"/>
        </w:rPr>
        <w:t>s</w:t>
      </w:r>
      <w:r w:rsidRPr="005F582A">
        <w:rPr>
          <w:rFonts w:cs="Times New Roman"/>
          <w:sz w:val="24"/>
          <w:szCs w:val="24"/>
        </w:rPr>
        <w:t xml:space="preserve">ervice </w:t>
      </w:r>
      <w:r w:rsidRPr="005F582A" w:rsidR="00DE268F">
        <w:rPr>
          <w:rFonts w:cs="Times New Roman"/>
          <w:sz w:val="24"/>
          <w:szCs w:val="24"/>
        </w:rPr>
        <w:t>c</w:t>
      </w:r>
      <w:r w:rsidRPr="005F582A">
        <w:rPr>
          <w:rFonts w:cs="Times New Roman"/>
          <w:sz w:val="24"/>
          <w:szCs w:val="24"/>
        </w:rPr>
        <w:t xml:space="preserve">enters (ESCs) and school districts that are currently participating in the </w:t>
      </w:r>
      <w:r w:rsidRPr="005F582A" w:rsidR="00F059A2">
        <w:rPr>
          <w:rFonts w:cs="Times New Roman"/>
          <w:sz w:val="24"/>
          <w:szCs w:val="24"/>
        </w:rPr>
        <w:t xml:space="preserve">EAF </w:t>
      </w:r>
      <w:r w:rsidRPr="005F582A">
        <w:rPr>
          <w:rFonts w:cs="Times New Roman"/>
          <w:sz w:val="24"/>
          <w:szCs w:val="24"/>
        </w:rPr>
        <w:t xml:space="preserve">pilot </w:t>
      </w:r>
      <w:r w:rsidRPr="005F582A" w:rsidR="00F059A2">
        <w:rPr>
          <w:rFonts w:cs="Times New Roman"/>
          <w:sz w:val="24"/>
          <w:szCs w:val="24"/>
        </w:rPr>
        <w:t xml:space="preserve">grant </w:t>
      </w:r>
      <w:r w:rsidRPr="005F582A">
        <w:rPr>
          <w:rFonts w:cs="Times New Roman"/>
          <w:sz w:val="24"/>
          <w:szCs w:val="24"/>
        </w:rPr>
        <w:t xml:space="preserve">program. </w:t>
      </w:r>
      <w:r w:rsidRPr="005F582A" w:rsidR="00886A88">
        <w:rPr>
          <w:rFonts w:cs="Times New Roman"/>
          <w:sz w:val="24"/>
          <w:szCs w:val="24"/>
        </w:rPr>
        <w:t xml:space="preserve">The pilot program supports the development and implementation of an individual student planning system within the context of a comprehensive school counseling program. </w:t>
      </w:r>
      <w:r w:rsidRPr="005F582A">
        <w:rPr>
          <w:rFonts w:cs="Times New Roman"/>
          <w:sz w:val="24"/>
          <w:szCs w:val="24"/>
        </w:rPr>
        <w:t xml:space="preserve">Participation in the pilot program was determined through three grant application processes from TEA to the ESCs. The ESCs selected to receive grants were required to partner with two to four school districts within their geographic region. Because it is expected that districts are implementing the EAF in a variety of ways, </w:t>
      </w:r>
      <w:r w:rsidRPr="005F582A" w:rsidR="00132026">
        <w:rPr>
          <w:rFonts w:cs="Times New Roman"/>
          <w:sz w:val="24"/>
          <w:szCs w:val="24"/>
        </w:rPr>
        <w:t xml:space="preserve">this </w:t>
      </w:r>
      <w:r w:rsidRPr="005F582A">
        <w:rPr>
          <w:rFonts w:cs="Times New Roman"/>
          <w:sz w:val="24"/>
          <w:szCs w:val="24"/>
        </w:rPr>
        <w:t xml:space="preserve">study will provide an in-depth look at the variation in implementation across districts, including an analysis of the factors that support or hinder implementation. </w:t>
      </w:r>
      <w:r w:rsidRPr="005F582A" w:rsidR="00132026">
        <w:rPr>
          <w:rFonts w:cs="Times New Roman"/>
          <w:sz w:val="24"/>
          <w:szCs w:val="24"/>
        </w:rPr>
        <w:t>T</w:t>
      </w:r>
      <w:r w:rsidRPr="00AC2F00" w:rsidR="00132026">
        <w:rPr>
          <w:rFonts w:cs="Times New Roman"/>
          <w:sz w:val="24"/>
          <w:szCs w:val="24"/>
        </w:rPr>
        <w:t xml:space="preserve">he </w:t>
      </w:r>
      <w:r w:rsidRPr="00AC2F00">
        <w:rPr>
          <w:rFonts w:cs="Times New Roman"/>
          <w:sz w:val="24"/>
          <w:szCs w:val="24"/>
        </w:rPr>
        <w:t>study will serve as an evaluation of progress toward the partnership’s medium-term goals that districts will use materials, tools, and resources based on effective or promising practices to conduct individual student planning</w:t>
      </w:r>
      <w:r w:rsidRPr="00AC2F00" w:rsidR="00DE268F">
        <w:rPr>
          <w:rFonts w:cs="Times New Roman"/>
          <w:sz w:val="24"/>
          <w:szCs w:val="24"/>
        </w:rPr>
        <w:t>;</w:t>
      </w:r>
      <w:r w:rsidRPr="00AC2F00">
        <w:rPr>
          <w:rFonts w:cs="Times New Roman"/>
          <w:sz w:val="24"/>
          <w:szCs w:val="24"/>
        </w:rPr>
        <w:t xml:space="preserve"> require </w:t>
      </w:r>
      <w:r w:rsidRPr="00AC2F00" w:rsidR="004F07F4">
        <w:rPr>
          <w:rFonts w:cs="Times New Roman"/>
          <w:sz w:val="24"/>
          <w:szCs w:val="24"/>
        </w:rPr>
        <w:t>Individual Career and Academic Plans (</w:t>
      </w:r>
      <w:r w:rsidRPr="00AC2F00" w:rsidR="00E457B0">
        <w:rPr>
          <w:rFonts w:cs="Times New Roman"/>
          <w:sz w:val="24"/>
          <w:szCs w:val="24"/>
        </w:rPr>
        <w:t>ICAP</w:t>
      </w:r>
      <w:r w:rsidRPr="00AC2F00" w:rsidR="004F07F4">
        <w:rPr>
          <w:rFonts w:cs="Times New Roman"/>
          <w:sz w:val="24"/>
          <w:szCs w:val="24"/>
        </w:rPr>
        <w:t>)</w:t>
      </w:r>
      <w:r w:rsidRPr="00AC2F00" w:rsidR="00E457B0">
        <w:rPr>
          <w:rFonts w:cs="Times New Roman"/>
          <w:sz w:val="24"/>
          <w:szCs w:val="24"/>
        </w:rPr>
        <w:t xml:space="preserve"> </w:t>
      </w:r>
      <w:r w:rsidRPr="00AC2F00">
        <w:rPr>
          <w:rFonts w:cs="Times New Roman"/>
          <w:sz w:val="24"/>
          <w:szCs w:val="24"/>
        </w:rPr>
        <w:t>for all students by grade 8</w:t>
      </w:r>
      <w:r w:rsidRPr="00AC2F00" w:rsidR="00DE268F">
        <w:rPr>
          <w:rFonts w:cs="Times New Roman"/>
          <w:sz w:val="24"/>
          <w:szCs w:val="24"/>
        </w:rPr>
        <w:t>;</w:t>
      </w:r>
      <w:r w:rsidRPr="00AC2F00">
        <w:rPr>
          <w:rFonts w:cs="Times New Roman"/>
          <w:sz w:val="24"/>
          <w:szCs w:val="24"/>
        </w:rPr>
        <w:t xml:space="preserve"> and increase </w:t>
      </w:r>
      <w:r w:rsidRPr="00AC2F00" w:rsidR="00DE268F">
        <w:rPr>
          <w:rFonts w:cs="Times New Roman"/>
          <w:sz w:val="24"/>
          <w:szCs w:val="24"/>
        </w:rPr>
        <w:t>districts’</w:t>
      </w:r>
      <w:r w:rsidRPr="00AC2F00">
        <w:rPr>
          <w:rFonts w:cs="Times New Roman"/>
          <w:sz w:val="24"/>
          <w:szCs w:val="24"/>
        </w:rPr>
        <w:t xml:space="preserve"> ability to determine whether students are on track for postsecondary readiness by applying grade-level indicators of progress.</w:t>
      </w:r>
    </w:p>
    <w:p w:rsidR="00E41829" w:rsidRPr="00AC2F00" w:rsidP="00F72B54" w14:paraId="2CBDE335" w14:textId="5328C63D">
      <w:pPr>
        <w:pStyle w:val="Heading2"/>
      </w:pPr>
      <w:bookmarkStart w:id="2" w:name="_Toc155692803"/>
      <w:r w:rsidRPr="00AC2F00">
        <w:t xml:space="preserve">Description of the </w:t>
      </w:r>
      <w:r w:rsidRPr="00AC2F00" w:rsidR="00C402A2">
        <w:t>Effective Advising Framework</w:t>
      </w:r>
      <w:bookmarkEnd w:id="2"/>
    </w:p>
    <w:p w:rsidR="007F3C03" w:rsidRPr="00AC2F00" w:rsidP="00E457B0" w14:paraId="1C8721FC" w14:textId="6F42C068">
      <w:pPr>
        <w:spacing w:before="40" w:after="120"/>
        <w:rPr>
          <w:rFonts w:eastAsia="Calibri" w:cs="Times New Roman"/>
          <w:sz w:val="24"/>
          <w:szCs w:val="24"/>
        </w:rPr>
      </w:pPr>
      <w:r w:rsidRPr="00AC2F00">
        <w:rPr>
          <w:rFonts w:eastAsia="Calibri" w:cs="Times New Roman"/>
          <w:sz w:val="24"/>
          <w:szCs w:val="24"/>
        </w:rPr>
        <w:t xml:space="preserve">The EAF is designed to enhance both the quality and quantity of advising support that students experience throughout their time in K–12. The EAF outlines five “levers” of effective advising </w:t>
      </w:r>
      <w:r w:rsidRPr="00AC2F00">
        <w:rPr>
          <w:rFonts w:eastAsia="Calibri" w:cs="Times New Roman"/>
          <w:sz w:val="24"/>
          <w:szCs w:val="24"/>
        </w:rPr>
        <w:t xml:space="preserve">practices on which school districts are encouraged to base their </w:t>
      </w:r>
      <w:r w:rsidRPr="00AC2F00" w:rsidR="00D22D81">
        <w:rPr>
          <w:rFonts w:eastAsia="Calibri" w:cs="Times New Roman"/>
          <w:sz w:val="24"/>
          <w:szCs w:val="24"/>
        </w:rPr>
        <w:t xml:space="preserve">ICAPs </w:t>
      </w:r>
      <w:r w:rsidRPr="00AC2F00">
        <w:rPr>
          <w:rFonts w:eastAsia="Calibri" w:cs="Times New Roman"/>
          <w:sz w:val="24"/>
          <w:szCs w:val="24"/>
        </w:rPr>
        <w:t xml:space="preserve">to improve the way they prepare students for success after high school. Lever </w:t>
      </w:r>
      <w:r w:rsidRPr="00AC2F00" w:rsidR="00DE268F">
        <w:rPr>
          <w:rFonts w:eastAsia="Calibri" w:cs="Times New Roman"/>
          <w:sz w:val="24"/>
          <w:szCs w:val="24"/>
        </w:rPr>
        <w:t>1</w:t>
      </w:r>
      <w:r w:rsidRPr="00AC2F00">
        <w:rPr>
          <w:rFonts w:eastAsia="Calibri" w:cs="Times New Roman"/>
          <w:sz w:val="24"/>
          <w:szCs w:val="24"/>
        </w:rPr>
        <w:t xml:space="preserve"> focuses on building strong program leadership and planning. Lever </w:t>
      </w:r>
      <w:r w:rsidRPr="00AC2F00" w:rsidR="00DE268F">
        <w:rPr>
          <w:rFonts w:eastAsia="Calibri" w:cs="Times New Roman"/>
          <w:sz w:val="24"/>
          <w:szCs w:val="24"/>
        </w:rPr>
        <w:t>2</w:t>
      </w:r>
      <w:r w:rsidRPr="00AC2F00">
        <w:rPr>
          <w:rFonts w:eastAsia="Calibri" w:cs="Times New Roman"/>
          <w:sz w:val="24"/>
          <w:szCs w:val="24"/>
        </w:rPr>
        <w:t xml:space="preserve"> aims to provide school counselors and advisors with the resources they need to be effective. Lever </w:t>
      </w:r>
      <w:r w:rsidRPr="00AC2F00" w:rsidR="00DE268F">
        <w:rPr>
          <w:rFonts w:eastAsia="Calibri" w:cs="Times New Roman"/>
          <w:sz w:val="24"/>
          <w:szCs w:val="24"/>
        </w:rPr>
        <w:t>3</w:t>
      </w:r>
      <w:r w:rsidRPr="00AC2F00">
        <w:rPr>
          <w:rFonts w:eastAsia="Calibri" w:cs="Times New Roman"/>
          <w:sz w:val="24"/>
          <w:szCs w:val="24"/>
        </w:rPr>
        <w:t xml:space="preserve"> is about promoting a culture of advising within schools that engages more personnel than just counseling staff in coordinated efforts to support students in meeting grade-level expectations. Lever </w:t>
      </w:r>
      <w:r w:rsidRPr="00AC2F00" w:rsidR="00796C6C">
        <w:rPr>
          <w:rFonts w:eastAsia="Calibri" w:cs="Times New Roman"/>
          <w:sz w:val="24"/>
          <w:szCs w:val="24"/>
        </w:rPr>
        <w:t>4</w:t>
      </w:r>
      <w:r w:rsidRPr="00AC2F00">
        <w:rPr>
          <w:rFonts w:eastAsia="Calibri" w:cs="Times New Roman"/>
          <w:sz w:val="24"/>
          <w:szCs w:val="24"/>
        </w:rPr>
        <w:t xml:space="preserve"> focuses on establishing effective external partnerships to fill what would otherwise be gaps in the capacity of schools to promote postsecondary readiness. Finally, Lever </w:t>
      </w:r>
      <w:r w:rsidRPr="00AC2F00" w:rsidR="00796C6C">
        <w:rPr>
          <w:rFonts w:eastAsia="Calibri" w:cs="Times New Roman"/>
          <w:sz w:val="24"/>
          <w:szCs w:val="24"/>
        </w:rPr>
        <w:t>5</w:t>
      </w:r>
      <w:r w:rsidRPr="00AC2F00">
        <w:rPr>
          <w:rFonts w:eastAsia="Calibri" w:cs="Times New Roman"/>
          <w:sz w:val="24"/>
          <w:szCs w:val="24"/>
        </w:rPr>
        <w:t xml:space="preserve"> concerns the selection and use of</w:t>
      </w:r>
      <w:r w:rsidRPr="00AC2F00">
        <w:rPr>
          <w:rFonts w:eastAsia="Calibri" w:cs="Times New Roman"/>
          <w:sz w:val="24"/>
          <w:szCs w:val="24"/>
        </w:rPr>
        <w:t xml:space="preserve"> </w:t>
      </w:r>
      <w:r w:rsidRPr="00AC2F00">
        <w:rPr>
          <w:rFonts w:eastAsia="Calibri" w:cs="Times New Roman"/>
          <w:sz w:val="24"/>
          <w:szCs w:val="24"/>
        </w:rPr>
        <w:t xml:space="preserve">high-quality advising materials and assessments to enhance student preparation for life outside of K–12 schooling. </w:t>
      </w:r>
    </w:p>
    <w:p w:rsidR="007F3C03" w:rsidRPr="00AC2F00" w:rsidP="007F3C03" w14:paraId="072F8DA7" w14:textId="12038F13">
      <w:pPr>
        <w:spacing w:before="40" w:after="40"/>
        <w:rPr>
          <w:rFonts w:eastAsia="Calibri" w:cs="Times New Roman"/>
          <w:sz w:val="24"/>
          <w:szCs w:val="24"/>
        </w:rPr>
      </w:pPr>
      <w:r w:rsidRPr="00AC2F00">
        <w:rPr>
          <w:rFonts w:eastAsia="Calibri" w:cs="Times New Roman"/>
          <w:sz w:val="24"/>
          <w:szCs w:val="24"/>
        </w:rPr>
        <w:t>The purpose of the EAF is to systematically support districts and schools in effective advising efforts</w:t>
      </w:r>
      <w:r w:rsidRPr="00AC2F00" w:rsidR="00796C6C">
        <w:rPr>
          <w:rFonts w:eastAsia="Calibri" w:cs="Times New Roman"/>
          <w:sz w:val="24"/>
          <w:szCs w:val="24"/>
        </w:rPr>
        <w:t>,</w:t>
      </w:r>
      <w:r w:rsidRPr="00AC2F00">
        <w:rPr>
          <w:rFonts w:eastAsia="Calibri" w:cs="Times New Roman"/>
          <w:sz w:val="24"/>
          <w:szCs w:val="24"/>
        </w:rPr>
        <w:t xml:space="preserve"> with the ultimate goal of increasing college, career, and military readiness (CCMR) rates. TEA uses the acronym “CCMR” to make explicit the inclusion of military readiness along with college and career readiness. Policymakers and researchers more frequently use “college and career readiness” to describe students’ postsecondary preparation. Definitions of college and career readiness have been used by educators and policymakers when developing new initiatives, programs, or materials and can be used to monitor student outcomes (Byrd &amp; Macdonald, 2005; </w:t>
      </w:r>
      <w:r w:rsidRPr="00AC2F00">
        <w:rPr>
          <w:rFonts w:eastAsia="Calibri" w:cs="Times New Roman"/>
          <w:sz w:val="24"/>
          <w:szCs w:val="24"/>
        </w:rPr>
        <w:t>Mishkind</w:t>
      </w:r>
      <w:r w:rsidRPr="00AC2F00">
        <w:rPr>
          <w:rFonts w:eastAsia="Calibri" w:cs="Times New Roman"/>
          <w:sz w:val="24"/>
          <w:szCs w:val="24"/>
        </w:rPr>
        <w:t xml:space="preserve">, 2014; Tierney &amp; Sablan, 2014). Definitions of college and career readiness, circulated by researchers and policymakers, vary in length but emphasize a consistent set of skills, including academic content knowledge, critical thinking, communication and community-building skills, and self-management skills (Camara, 2013; </w:t>
      </w:r>
      <w:r w:rsidRPr="00AC2F00">
        <w:rPr>
          <w:rFonts w:eastAsia="Calibri" w:cs="Times New Roman"/>
          <w:sz w:val="24"/>
          <w:szCs w:val="24"/>
        </w:rPr>
        <w:t>Conely</w:t>
      </w:r>
      <w:r w:rsidRPr="00AC2F00">
        <w:rPr>
          <w:rFonts w:eastAsia="Calibri" w:cs="Times New Roman"/>
          <w:sz w:val="24"/>
          <w:szCs w:val="24"/>
        </w:rPr>
        <w:t xml:space="preserve">, 2008; </w:t>
      </w:r>
      <w:r w:rsidRPr="00AC2F00">
        <w:rPr>
          <w:rFonts w:eastAsia="Calibri" w:cs="Times New Roman"/>
          <w:sz w:val="24"/>
          <w:szCs w:val="24"/>
        </w:rPr>
        <w:t>Mishkind</w:t>
      </w:r>
      <w:r w:rsidRPr="00AC2F00">
        <w:rPr>
          <w:rFonts w:eastAsia="Calibri" w:cs="Times New Roman"/>
          <w:sz w:val="24"/>
          <w:szCs w:val="24"/>
        </w:rPr>
        <w:t>, 2014; Sampson et al., 2011). College readiness and career readiness are often conceptualized as the same thing, but there are meaningful differences between these two approaches to postsecondary readiness (</w:t>
      </w:r>
      <w:r w:rsidRPr="00AC2F00">
        <w:rPr>
          <w:rFonts w:eastAsia="Calibri" w:cs="Times New Roman"/>
          <w:sz w:val="24"/>
          <w:szCs w:val="24"/>
        </w:rPr>
        <w:t>Pérusse</w:t>
      </w:r>
      <w:r w:rsidRPr="00AC2F00">
        <w:rPr>
          <w:rFonts w:eastAsia="Calibri" w:cs="Times New Roman"/>
          <w:sz w:val="24"/>
          <w:szCs w:val="24"/>
        </w:rPr>
        <w:t xml:space="preserve"> et al., 2017). </w:t>
      </w:r>
    </w:p>
    <w:p w:rsidR="007B43D4" w:rsidRPr="00AC2F00" w:rsidP="007F3C03" w14:paraId="30A233C5" w14:textId="77777777">
      <w:pPr>
        <w:spacing w:before="40" w:after="40"/>
        <w:rPr>
          <w:rFonts w:eastAsia="Calibri" w:cs="Times New Roman"/>
          <w:sz w:val="24"/>
          <w:szCs w:val="24"/>
        </w:rPr>
      </w:pPr>
    </w:p>
    <w:p w:rsidR="00126DAE" w:rsidRPr="00AC2F00" w:rsidP="00E55B9E" w14:paraId="78B54E37" w14:textId="2411EB5A">
      <w:pPr>
        <w:pStyle w:val="Heading2"/>
      </w:pPr>
      <w:bookmarkStart w:id="3" w:name="_Toc155692804"/>
      <w:r w:rsidRPr="00AC2F00">
        <w:t xml:space="preserve">A1. Circumstances </w:t>
      </w:r>
      <w:r w:rsidRPr="00AC2F00" w:rsidR="008A3FBB">
        <w:t>n</w:t>
      </w:r>
      <w:r w:rsidRPr="00AC2F00" w:rsidR="00BF46B9">
        <w:t>ecessitating</w:t>
      </w:r>
      <w:r w:rsidRPr="00AC2F00">
        <w:t xml:space="preserve"> the </w:t>
      </w:r>
      <w:r w:rsidRPr="00AC2F00" w:rsidR="008A3FBB">
        <w:t>d</w:t>
      </w:r>
      <w:r w:rsidRPr="00AC2F00">
        <w:t xml:space="preserve">ata </w:t>
      </w:r>
      <w:r w:rsidRPr="00AC2F00" w:rsidR="008A3FBB">
        <w:t>c</w:t>
      </w:r>
      <w:r w:rsidRPr="00AC2F00">
        <w:t>ollection</w:t>
      </w:r>
      <w:bookmarkEnd w:id="3"/>
    </w:p>
    <w:p w:rsidR="00D811C2" w:rsidRPr="00AC2F00" w:rsidP="00D811C2" w14:paraId="45AC28E1" w14:textId="430BE219">
      <w:pPr>
        <w:spacing w:after="120"/>
        <w:rPr>
          <w:rFonts w:cs="Times New Roman"/>
          <w:sz w:val="24"/>
          <w:szCs w:val="24"/>
        </w:rPr>
      </w:pPr>
      <w:r w:rsidRPr="00AC2F00">
        <w:rPr>
          <w:rFonts w:cs="Times New Roman"/>
          <w:sz w:val="24"/>
          <w:szCs w:val="24"/>
        </w:rPr>
        <w:t>This study will examine</w:t>
      </w:r>
      <w:r w:rsidRPr="00AC2F00" w:rsidR="00CB139A">
        <w:rPr>
          <w:rFonts w:cs="Times New Roman"/>
          <w:sz w:val="24"/>
          <w:szCs w:val="24"/>
        </w:rPr>
        <w:t xml:space="preserve"> </w:t>
      </w:r>
      <w:r w:rsidRPr="00AC2F00" w:rsidR="005F3FC2">
        <w:rPr>
          <w:rFonts w:cs="Times New Roman"/>
          <w:sz w:val="24"/>
          <w:szCs w:val="24"/>
        </w:rPr>
        <w:t xml:space="preserve">the </w:t>
      </w:r>
      <w:r w:rsidRPr="00AC2F00" w:rsidR="00CB139A">
        <w:rPr>
          <w:rFonts w:cs="Times New Roman"/>
          <w:sz w:val="24"/>
          <w:szCs w:val="24"/>
        </w:rPr>
        <w:t>implementation of the EAF across pilot districts and schools</w:t>
      </w:r>
      <w:r w:rsidRPr="00AC2F00" w:rsidR="00DE3D05">
        <w:rPr>
          <w:rFonts w:cs="Times New Roman"/>
          <w:sz w:val="24"/>
          <w:szCs w:val="24"/>
        </w:rPr>
        <w:t xml:space="preserve"> and</w:t>
      </w:r>
      <w:r w:rsidRPr="00AC2F00" w:rsidR="00CB139A">
        <w:rPr>
          <w:rFonts w:cs="Times New Roman"/>
          <w:sz w:val="24"/>
          <w:szCs w:val="24"/>
        </w:rPr>
        <w:t xml:space="preserve"> will provide important insight to inform efforts to scale up implementation </w:t>
      </w:r>
      <w:r w:rsidRPr="00AC2F00" w:rsidR="00DE3D05">
        <w:rPr>
          <w:rFonts w:cs="Times New Roman"/>
          <w:sz w:val="24"/>
          <w:szCs w:val="24"/>
        </w:rPr>
        <w:t xml:space="preserve">of EAF </w:t>
      </w:r>
      <w:r w:rsidRPr="00AC2F00" w:rsidR="00CB139A">
        <w:rPr>
          <w:rFonts w:cs="Times New Roman"/>
          <w:sz w:val="24"/>
          <w:szCs w:val="24"/>
        </w:rPr>
        <w:t>statewide.</w:t>
      </w:r>
      <w:r w:rsidRPr="0066563C" w:rsidR="00DE3D05">
        <w:rPr>
          <w:rFonts w:cs="Times New Roman"/>
          <w:sz w:val="24"/>
          <w:szCs w:val="24"/>
        </w:rPr>
        <w:t xml:space="preserve"> We anticipate that th</w:t>
      </w:r>
      <w:r w:rsidRPr="00AC2F00" w:rsidR="00DE3D05">
        <w:rPr>
          <w:rFonts w:cs="Times New Roman"/>
          <w:sz w:val="24"/>
          <w:szCs w:val="24"/>
        </w:rPr>
        <w:t xml:space="preserve">e leadership at TEA will be able to make use of the findings of this study to guide future EAF implementation and support ESCs and districts in implementation. In addition, we expect that the study results will inform the work of staff members at the ESC and district levels who are leading efforts to transform effective advising practices in their respective regions and districts. Similarly, the results of this study also may inform the efforts of school-level staff engaged in student advising. </w:t>
      </w:r>
    </w:p>
    <w:p w:rsidR="00563C8D" w:rsidRPr="00AC2F00" w:rsidP="00563C8D" w14:paraId="1D58BDCA" w14:textId="36EFD88D">
      <w:pPr>
        <w:rPr>
          <w:rFonts w:cs="Times New Roman"/>
          <w:sz w:val="24"/>
          <w:szCs w:val="24"/>
        </w:rPr>
      </w:pPr>
      <w:r w:rsidRPr="00AC2F00">
        <w:rPr>
          <w:rFonts w:cs="Times New Roman"/>
          <w:sz w:val="24"/>
          <w:szCs w:val="24"/>
        </w:rPr>
        <w:t>Th</w:t>
      </w:r>
      <w:r w:rsidRPr="00AC2F00" w:rsidR="00853674">
        <w:rPr>
          <w:rFonts w:cs="Times New Roman"/>
          <w:sz w:val="24"/>
          <w:szCs w:val="24"/>
        </w:rPr>
        <w:t xml:space="preserve">e study </w:t>
      </w:r>
      <w:r w:rsidRPr="00AC2F00">
        <w:rPr>
          <w:rFonts w:cs="Times New Roman"/>
          <w:sz w:val="24"/>
          <w:szCs w:val="24"/>
        </w:rPr>
        <w:t>is authorized through provisions in the Education Sciences Reform Act (ESRA) of 2002. Specifically, ESRA Part D, Section 174(4)</w:t>
      </w:r>
      <w:r w:rsidRPr="00AC2F00" w:rsidR="008A3FBB">
        <w:rPr>
          <w:rFonts w:cs="Times New Roman"/>
          <w:sz w:val="24"/>
          <w:szCs w:val="24"/>
        </w:rPr>
        <w:t>,</w:t>
      </w:r>
      <w:r w:rsidRPr="00AC2F00">
        <w:rPr>
          <w:rFonts w:cs="Times New Roman"/>
          <w:sz w:val="24"/>
          <w:szCs w:val="24"/>
        </w:rPr>
        <w:t xml:space="preserve"> describes the role of </w:t>
      </w:r>
      <w:r w:rsidRPr="00AC2F00" w:rsidR="008A3FBB">
        <w:rPr>
          <w:rFonts w:cs="Times New Roman"/>
          <w:sz w:val="24"/>
          <w:szCs w:val="24"/>
        </w:rPr>
        <w:t>RELs</w:t>
      </w:r>
      <w:r w:rsidRPr="00AC2F00">
        <w:rPr>
          <w:rFonts w:cs="Times New Roman"/>
          <w:sz w:val="24"/>
          <w:szCs w:val="24"/>
        </w:rPr>
        <w:t xml:space="preserve"> and </w:t>
      </w:r>
      <w:r w:rsidRPr="00AC2F00" w:rsidR="007B4D77">
        <w:rPr>
          <w:rFonts w:cs="Times New Roman"/>
          <w:sz w:val="24"/>
          <w:szCs w:val="24"/>
        </w:rPr>
        <w:t>their</w:t>
      </w:r>
      <w:r w:rsidRPr="00AC2F00">
        <w:rPr>
          <w:rFonts w:cs="Times New Roman"/>
          <w:sz w:val="24"/>
          <w:szCs w:val="24"/>
        </w:rPr>
        <w:t xml:space="preserve"> mission and function. </w:t>
      </w:r>
      <w:r w:rsidRPr="00AC2F00" w:rsidR="00853674">
        <w:rPr>
          <w:rFonts w:cs="Times New Roman"/>
          <w:sz w:val="24"/>
          <w:szCs w:val="24"/>
        </w:rPr>
        <w:t>The study</w:t>
      </w:r>
      <w:r w:rsidRPr="00AC2F00">
        <w:rPr>
          <w:rFonts w:cs="Times New Roman"/>
          <w:sz w:val="24"/>
          <w:szCs w:val="24"/>
        </w:rPr>
        <w:t xml:space="preserve"> is motivated by one aspect of that role: </w:t>
      </w:r>
    </w:p>
    <w:p w:rsidR="00563C8D" w:rsidRPr="00AC2F00" w:rsidP="00563C8D" w14:paraId="7075B9C2" w14:textId="38C1312D">
      <w:pPr>
        <w:autoSpaceDE w:val="0"/>
        <w:autoSpaceDN w:val="0"/>
        <w:ind w:left="720"/>
        <w:jc w:val="both"/>
        <w:rPr>
          <w:rFonts w:cs="Times New Roman"/>
          <w:sz w:val="24"/>
          <w:szCs w:val="24"/>
        </w:rPr>
      </w:pPr>
      <w:r w:rsidRPr="00AC2F00">
        <w:rPr>
          <w:rFonts w:cs="Times New Roman"/>
          <w:sz w:val="24"/>
          <w:szCs w:val="24"/>
        </w:rPr>
        <w:t xml:space="preserve">(4) in the event such quality applied research does not exist as determined by the regional educational laboratory or the Department, carrying out applied research projects that are designed to serve the particular educational needs (in prekindergarten through grade 16) of the region in which the regional educational laboratory is located, that reflect findings from </w:t>
      </w:r>
      <w:r w:rsidRPr="00AC2F00">
        <w:rPr>
          <w:rFonts w:cs="Times New Roman"/>
          <w:sz w:val="24"/>
          <w:szCs w:val="24"/>
        </w:rPr>
        <w:t>scientifically valid research, and that result in user-friendly, replicable school-based classroom applications geared toward promoting increased student achievement, including using applied research to assist in solving site-specific problems and assisting in development activities (including high-quality and on-going professional development and effective parental involvement strategies)</w:t>
      </w:r>
      <w:r w:rsidRPr="00AC2F00" w:rsidR="008A3FBB">
        <w:rPr>
          <w:rFonts w:cs="Times New Roman"/>
          <w:sz w:val="24"/>
          <w:szCs w:val="24"/>
        </w:rPr>
        <w:t>.</w:t>
      </w:r>
      <w:r w:rsidRPr="00AC2F00">
        <w:rPr>
          <w:rFonts w:cs="Times New Roman"/>
          <w:sz w:val="24"/>
          <w:szCs w:val="24"/>
        </w:rPr>
        <w:t xml:space="preserve"> (ESRA, Part D, Section 171,</w:t>
      </w:r>
      <w:r w:rsidRPr="00AC2F00" w:rsidR="00AB7F2F">
        <w:rPr>
          <w:rFonts w:cs="Times New Roman"/>
          <w:sz w:val="24"/>
          <w:szCs w:val="24"/>
        </w:rPr>
        <w:t xml:space="preserve"> </w:t>
      </w:r>
      <w:r w:rsidRPr="00AC2F00">
        <w:rPr>
          <w:rFonts w:cs="Times New Roman"/>
          <w:sz w:val="24"/>
          <w:szCs w:val="24"/>
        </w:rPr>
        <w:t>f.4)</w:t>
      </w:r>
    </w:p>
    <w:p w:rsidR="00563C8D" w:rsidRPr="00AC2F00" w:rsidP="00D811C2" w14:paraId="40C321DD" w14:textId="77777777">
      <w:pPr>
        <w:spacing w:after="120"/>
        <w:rPr>
          <w:rFonts w:cs="Times New Roman"/>
          <w:sz w:val="24"/>
          <w:szCs w:val="24"/>
        </w:rPr>
      </w:pPr>
    </w:p>
    <w:p w:rsidR="005476A5" w:rsidRPr="00AC2F00" w:rsidP="00E55B9E" w14:paraId="3A9D3082" w14:textId="67EE3143">
      <w:pPr>
        <w:pStyle w:val="Heading2"/>
      </w:pPr>
      <w:bookmarkStart w:id="4" w:name="_Toc155692805"/>
      <w:r w:rsidRPr="00AC2F00">
        <w:t xml:space="preserve">A2. Purpose and </w:t>
      </w:r>
      <w:r w:rsidRPr="00AC2F00" w:rsidR="008A3FBB">
        <w:t>u</w:t>
      </w:r>
      <w:r w:rsidRPr="00AC2F00">
        <w:t xml:space="preserve">se of </w:t>
      </w:r>
      <w:r w:rsidRPr="00AC2F00" w:rsidR="008A3FBB">
        <w:t>t</w:t>
      </w:r>
      <w:r w:rsidRPr="00AC2F00">
        <w:t>h</w:t>
      </w:r>
      <w:r w:rsidRPr="00AC2F00" w:rsidR="000C46E7">
        <w:t>e</w:t>
      </w:r>
      <w:r w:rsidRPr="00AC2F00">
        <w:t>s</w:t>
      </w:r>
      <w:r w:rsidRPr="00AC2F00" w:rsidR="000C46E7">
        <w:t>e</w:t>
      </w:r>
      <w:r w:rsidRPr="00AC2F00">
        <w:t xml:space="preserve"> </w:t>
      </w:r>
      <w:r w:rsidRPr="00AC2F00" w:rsidR="008A3FBB">
        <w:t>d</w:t>
      </w:r>
      <w:r w:rsidRPr="00AC2F00">
        <w:t>ata</w:t>
      </w:r>
      <w:bookmarkEnd w:id="4"/>
    </w:p>
    <w:p w:rsidR="00CB139A" w:rsidRPr="00AC2F00" w:rsidP="00CB139A" w14:paraId="6A2FD3BD" w14:textId="37E4D2AC">
      <w:pPr>
        <w:pStyle w:val="Table11Calibri"/>
        <w:rPr>
          <w:rFonts w:ascii="Times New Roman" w:hAnsi="Times New Roman" w:cs="Times New Roman"/>
          <w:color w:val="auto"/>
          <w:sz w:val="24"/>
          <w:szCs w:val="24"/>
        </w:rPr>
      </w:pPr>
      <w:r w:rsidRPr="00AC2F00">
        <w:rPr>
          <w:rFonts w:ascii="Times New Roman" w:hAnsi="Times New Roman" w:cs="Times New Roman"/>
          <w:color w:val="auto"/>
          <w:sz w:val="24"/>
          <w:szCs w:val="24"/>
        </w:rPr>
        <w:t>The d</w:t>
      </w:r>
      <w:r w:rsidRPr="00AC2F00" w:rsidR="00A90A63">
        <w:rPr>
          <w:rFonts w:ascii="Times New Roman" w:hAnsi="Times New Roman" w:cs="Times New Roman"/>
          <w:color w:val="auto"/>
          <w:sz w:val="24"/>
          <w:szCs w:val="24"/>
        </w:rPr>
        <w:t>ata collected</w:t>
      </w:r>
      <w:r w:rsidRPr="00AC2F00" w:rsidR="00BA758E">
        <w:rPr>
          <w:rFonts w:ascii="Times New Roman" w:hAnsi="Times New Roman" w:cs="Times New Roman"/>
          <w:color w:val="auto"/>
          <w:sz w:val="24"/>
          <w:szCs w:val="24"/>
        </w:rPr>
        <w:t xml:space="preserve"> in the study will be used to address the following </w:t>
      </w:r>
      <w:r w:rsidRPr="00AC2F00">
        <w:rPr>
          <w:rFonts w:ascii="Times New Roman" w:hAnsi="Times New Roman" w:cs="Times New Roman"/>
          <w:color w:val="auto"/>
          <w:sz w:val="24"/>
          <w:szCs w:val="24"/>
        </w:rPr>
        <w:t>research questions (RQs):</w:t>
      </w:r>
    </w:p>
    <w:p w:rsidR="00CB139A" w:rsidRPr="00AC2F00" w:rsidP="00CB139A" w14:paraId="47DAE029" w14:textId="7039E49C">
      <w:pPr>
        <w:pStyle w:val="Table11Numbering"/>
        <w:tabs>
          <w:tab w:val="clear" w:pos="360"/>
        </w:tabs>
        <w:ind w:hanging="360"/>
        <w:rPr>
          <w:rFonts w:eastAsia="Calibri" w:cs="Times New Roman"/>
          <w:b/>
          <w:bCs/>
          <w:sz w:val="24"/>
          <w:szCs w:val="24"/>
        </w:rPr>
      </w:pPr>
      <w:r w:rsidRPr="00AC2F00">
        <w:rPr>
          <w:rFonts w:cs="Times New Roman"/>
          <w:b/>
          <w:bCs/>
          <w:sz w:val="24"/>
          <w:szCs w:val="24"/>
        </w:rPr>
        <w:t>How are districts and schools using the EAF to enact district implementation plans?</w:t>
      </w:r>
    </w:p>
    <w:p w:rsidR="00CB139A" w:rsidRPr="00AC2F00" w:rsidP="00CB139A" w14:paraId="32D67151" w14:textId="77777777">
      <w:pPr>
        <w:pStyle w:val="Table11Bullet2"/>
        <w:tabs>
          <w:tab w:val="clear" w:pos="360"/>
        </w:tabs>
        <w:spacing w:before="20" w:after="20"/>
        <w:ind w:left="1440" w:hanging="360"/>
        <w:rPr>
          <w:rFonts w:cs="Times New Roman"/>
          <w:sz w:val="24"/>
          <w:szCs w:val="24"/>
        </w:rPr>
      </w:pPr>
      <w:r w:rsidRPr="00AC2F00">
        <w:rPr>
          <w:rFonts w:cs="Times New Roman"/>
          <w:sz w:val="24"/>
          <w:szCs w:val="24"/>
        </w:rPr>
        <w:t xml:space="preserve">What approaches and strategies are districts using to apply the EAF? How do approaches and strategies differ by district size and locale? </w:t>
      </w:r>
    </w:p>
    <w:p w:rsidR="00CB139A" w:rsidRPr="00AC2F00" w:rsidP="00CB139A" w14:paraId="67C603E5" w14:textId="77777777">
      <w:pPr>
        <w:pStyle w:val="Table11Bullet3"/>
        <w:tabs>
          <w:tab w:val="clear" w:pos="360"/>
        </w:tabs>
        <w:spacing w:before="20" w:after="20"/>
        <w:ind w:left="2160" w:hanging="180"/>
        <w:rPr>
          <w:rFonts w:cs="Times New Roman"/>
          <w:sz w:val="24"/>
          <w:szCs w:val="24"/>
        </w:rPr>
      </w:pPr>
      <w:r w:rsidRPr="00AC2F00">
        <w:rPr>
          <w:rFonts w:cs="Times New Roman"/>
          <w:sz w:val="24"/>
          <w:szCs w:val="24"/>
        </w:rPr>
        <w:t>What roles are district and school staff playing in implementing the EAF?</w:t>
      </w:r>
    </w:p>
    <w:p w:rsidR="00CB139A" w:rsidRPr="00AC2F00" w:rsidP="00CB139A" w14:paraId="32904F5E" w14:textId="77777777">
      <w:pPr>
        <w:pStyle w:val="Table11Bullet3"/>
        <w:tabs>
          <w:tab w:val="clear" w:pos="360"/>
        </w:tabs>
        <w:spacing w:before="20" w:after="20"/>
        <w:ind w:left="2160" w:hanging="180"/>
        <w:rPr>
          <w:rFonts w:eastAsia="Calibri" w:cs="Times New Roman"/>
          <w:sz w:val="24"/>
          <w:szCs w:val="24"/>
        </w:rPr>
      </w:pPr>
      <w:r w:rsidRPr="00AC2F00">
        <w:rPr>
          <w:rFonts w:cs="Times New Roman"/>
          <w:sz w:val="24"/>
          <w:szCs w:val="24"/>
        </w:rPr>
        <w:t>What materials and resources are districts and schools using, and how?</w:t>
      </w:r>
    </w:p>
    <w:p w:rsidR="0067532C" w:rsidRPr="00AC2F00" w:rsidP="00CB139A" w14:paraId="617F6973" w14:textId="711ACC10">
      <w:pPr>
        <w:pStyle w:val="Table11Bullet3"/>
        <w:tabs>
          <w:tab w:val="clear" w:pos="360"/>
        </w:tabs>
        <w:spacing w:before="20" w:after="20"/>
        <w:ind w:left="2160" w:hanging="180"/>
        <w:rPr>
          <w:rFonts w:eastAsia="Calibri" w:cs="Times New Roman"/>
          <w:sz w:val="24"/>
          <w:szCs w:val="24"/>
        </w:rPr>
      </w:pPr>
      <w:r w:rsidRPr="00AC2F00">
        <w:rPr>
          <w:rFonts w:cs="Times New Roman"/>
          <w:sz w:val="24"/>
          <w:szCs w:val="24"/>
        </w:rPr>
        <w:t>How do current approaches differ from</w:t>
      </w:r>
      <w:r w:rsidRPr="00AC2F00" w:rsidR="00762A62">
        <w:rPr>
          <w:rFonts w:cs="Times New Roman"/>
          <w:sz w:val="24"/>
          <w:szCs w:val="24"/>
        </w:rPr>
        <w:t xml:space="preserve"> past advising efforts (pre-EAF)?</w:t>
      </w:r>
    </w:p>
    <w:p w:rsidR="00CB139A" w:rsidRPr="00AC2F00" w:rsidP="00CB139A" w14:paraId="6541A78E" w14:textId="76B404AF">
      <w:pPr>
        <w:pStyle w:val="Table11Bullet2"/>
        <w:tabs>
          <w:tab w:val="clear" w:pos="360"/>
        </w:tabs>
        <w:spacing w:before="20" w:after="20"/>
        <w:ind w:left="1440" w:hanging="360"/>
        <w:rPr>
          <w:rFonts w:cs="Times New Roman"/>
          <w:sz w:val="24"/>
          <w:szCs w:val="24"/>
        </w:rPr>
      </w:pPr>
      <w:r w:rsidRPr="00AC2F00">
        <w:rPr>
          <w:rFonts w:cs="Times New Roman"/>
          <w:sz w:val="24"/>
          <w:szCs w:val="24"/>
        </w:rPr>
        <w:t>How and to what extent have districts and schools planned and implemented an individual planning system as outlined in the EAF?</w:t>
      </w:r>
    </w:p>
    <w:p w:rsidR="00CB139A" w:rsidRPr="00AC2F00" w:rsidP="00CB139A" w14:paraId="22C5EDB2" w14:textId="2FE06745">
      <w:pPr>
        <w:pStyle w:val="Table11Bullet2"/>
        <w:tabs>
          <w:tab w:val="clear" w:pos="360"/>
        </w:tabs>
        <w:spacing w:before="20" w:after="20"/>
        <w:ind w:left="1440" w:hanging="360"/>
        <w:rPr>
          <w:rFonts w:cs="Times New Roman"/>
          <w:sz w:val="24"/>
          <w:szCs w:val="24"/>
        </w:rPr>
      </w:pPr>
      <w:r w:rsidRPr="00AC2F00">
        <w:rPr>
          <w:rFonts w:cs="Times New Roman"/>
          <w:sz w:val="24"/>
          <w:szCs w:val="24"/>
        </w:rPr>
        <w:t>How are districts using the EAF to align advising practices across grade levels?</w:t>
      </w:r>
    </w:p>
    <w:p w:rsidR="00CB139A" w:rsidRPr="00AC2F00" w:rsidP="00CB139A" w14:paraId="1E3C89DA" w14:textId="3377851E">
      <w:pPr>
        <w:pStyle w:val="Table11Bullet2"/>
        <w:tabs>
          <w:tab w:val="clear" w:pos="360"/>
        </w:tabs>
        <w:spacing w:before="20" w:after="20"/>
        <w:ind w:left="1440" w:hanging="360"/>
        <w:rPr>
          <w:rFonts w:cs="Times New Roman"/>
          <w:spacing w:val="-4"/>
          <w:sz w:val="24"/>
          <w:szCs w:val="24"/>
        </w:rPr>
      </w:pPr>
      <w:r w:rsidRPr="00AC2F00">
        <w:rPr>
          <w:rFonts w:cs="Times New Roman"/>
          <w:spacing w:val="-4"/>
          <w:sz w:val="24"/>
          <w:szCs w:val="24"/>
        </w:rPr>
        <w:t>To what extent are districts aware of and have goals to increase their CCMR rates? What efforts are districts making to increase their CCMR rates?</w:t>
      </w:r>
    </w:p>
    <w:p w:rsidR="00CB139A" w:rsidRPr="00AC2F00" w:rsidP="00CB139A" w14:paraId="13812EEA" w14:textId="77777777">
      <w:pPr>
        <w:pStyle w:val="Table11Numbering"/>
        <w:tabs>
          <w:tab w:val="clear" w:pos="360"/>
        </w:tabs>
        <w:ind w:hanging="360"/>
        <w:rPr>
          <w:rFonts w:eastAsia="Calibri" w:cs="Times New Roman"/>
          <w:b/>
          <w:bCs/>
          <w:sz w:val="24"/>
          <w:szCs w:val="24"/>
        </w:rPr>
      </w:pPr>
      <w:r w:rsidRPr="00AC2F00">
        <w:rPr>
          <w:rFonts w:cs="Times New Roman"/>
          <w:b/>
          <w:bCs/>
          <w:sz w:val="24"/>
          <w:szCs w:val="24"/>
        </w:rPr>
        <w:t xml:space="preserve">What factors inhibit or facilitate successful implementation of the EAF at the district and school levels? </w:t>
      </w:r>
    </w:p>
    <w:p w:rsidR="00CB139A" w:rsidRPr="00AC2F00" w:rsidP="00CB139A" w14:paraId="5DF17BC1" w14:textId="77777777">
      <w:pPr>
        <w:pStyle w:val="Table11Bullet2"/>
        <w:tabs>
          <w:tab w:val="clear" w:pos="360"/>
        </w:tabs>
        <w:spacing w:before="20" w:after="20"/>
        <w:ind w:left="1440" w:hanging="360"/>
        <w:rPr>
          <w:rFonts w:cs="Times New Roman"/>
          <w:sz w:val="24"/>
          <w:szCs w:val="24"/>
        </w:rPr>
      </w:pPr>
      <w:r w:rsidRPr="00AC2F00">
        <w:rPr>
          <w:rFonts w:cs="Times New Roman"/>
          <w:sz w:val="24"/>
          <w:szCs w:val="24"/>
        </w:rPr>
        <w:t>Which structures and practices by district implementation steering committees support successful implementation of the EAF?</w:t>
      </w:r>
    </w:p>
    <w:p w:rsidR="00CB139A" w:rsidRPr="00AC2F00" w:rsidP="00CB139A" w14:paraId="14259686" w14:textId="77777777">
      <w:pPr>
        <w:pStyle w:val="Table11Bullet2"/>
        <w:tabs>
          <w:tab w:val="clear" w:pos="360"/>
        </w:tabs>
        <w:spacing w:before="20" w:after="20"/>
        <w:ind w:left="1440" w:hanging="360"/>
        <w:rPr>
          <w:rFonts w:eastAsia="Calibri" w:cs="Times New Roman"/>
          <w:sz w:val="24"/>
          <w:szCs w:val="24"/>
        </w:rPr>
      </w:pPr>
      <w:r w:rsidRPr="00AC2F00">
        <w:rPr>
          <w:rFonts w:cs="Times New Roman"/>
          <w:sz w:val="24"/>
          <w:szCs w:val="24"/>
        </w:rPr>
        <w:t>To what extent are school staff aware of district EAF implementation plans? To what extent do school staff understand and effectively carry out the implementation plans?</w:t>
      </w:r>
    </w:p>
    <w:p w:rsidR="00CB139A" w:rsidRPr="00AC2F00" w:rsidP="00CB139A" w14:paraId="010C4C61" w14:textId="77777777">
      <w:pPr>
        <w:pStyle w:val="Table11Bullet2"/>
        <w:tabs>
          <w:tab w:val="clear" w:pos="360"/>
        </w:tabs>
        <w:spacing w:before="20" w:after="20"/>
        <w:ind w:left="1440" w:hanging="360"/>
        <w:rPr>
          <w:rFonts w:cs="Times New Roman"/>
          <w:sz w:val="24"/>
          <w:szCs w:val="24"/>
        </w:rPr>
      </w:pPr>
      <w:r w:rsidRPr="00AC2F00">
        <w:rPr>
          <w:rFonts w:cs="Times New Roman"/>
          <w:sz w:val="24"/>
          <w:szCs w:val="24"/>
        </w:rPr>
        <w:t>To what extent are student-facing school staff trained on the EAF?</w:t>
      </w:r>
    </w:p>
    <w:p w:rsidR="00EA64FB" w:rsidRPr="00AC2F00" w:rsidP="00EA64FB" w14:paraId="21039CD9" w14:textId="77777777">
      <w:pPr>
        <w:pStyle w:val="Table11Numbering"/>
        <w:tabs>
          <w:tab w:val="clear" w:pos="360"/>
        </w:tabs>
        <w:ind w:hanging="360"/>
        <w:rPr>
          <w:rFonts w:cs="Times New Roman"/>
          <w:sz w:val="24"/>
          <w:szCs w:val="24"/>
        </w:rPr>
      </w:pPr>
      <w:r w:rsidRPr="00AC2F00">
        <w:rPr>
          <w:rFonts w:cs="Times New Roman"/>
          <w:b/>
          <w:bCs/>
          <w:sz w:val="24"/>
          <w:szCs w:val="24"/>
        </w:rPr>
        <w:t>What are participating districts’ CCMR rates, and how have these rates changed over time?</w:t>
      </w:r>
    </w:p>
    <w:p w:rsidR="00CB139A" w:rsidRPr="00AC2F00" w:rsidP="00EA64FB" w14:paraId="7735E032" w14:textId="6F080062">
      <w:pPr>
        <w:pStyle w:val="Table11Bullet2"/>
        <w:tabs>
          <w:tab w:val="clear" w:pos="360"/>
        </w:tabs>
        <w:ind w:left="1440" w:hanging="360"/>
        <w:rPr>
          <w:rFonts w:cs="Times New Roman"/>
          <w:sz w:val="24"/>
          <w:szCs w:val="24"/>
        </w:rPr>
      </w:pPr>
      <w:r w:rsidRPr="00AC2F00">
        <w:rPr>
          <w:rFonts w:cs="Times New Roman"/>
          <w:sz w:val="24"/>
          <w:szCs w:val="24"/>
        </w:rPr>
        <w:t>How do CCMR rates differ by student gender, race/ethnicity, socioeconomic status, and English proficiency status as well as school size and locale?</w:t>
      </w:r>
    </w:p>
    <w:p w:rsidR="00530B2E" w:rsidRPr="00AC2F00" w:rsidP="00530B2E" w14:paraId="1D6AB0A3" w14:textId="77777777">
      <w:pPr>
        <w:pStyle w:val="Table11Bullet2"/>
        <w:numPr>
          <w:ilvl w:val="0"/>
          <w:numId w:val="0"/>
        </w:numPr>
        <w:rPr>
          <w:rFonts w:cs="Times New Roman"/>
          <w:sz w:val="24"/>
          <w:szCs w:val="24"/>
        </w:rPr>
      </w:pPr>
    </w:p>
    <w:p w:rsidR="00725AD2" w:rsidRPr="00AC2F00" w:rsidP="00725AD2" w14:paraId="648F6B16" w14:textId="2A77517B">
      <w:pPr>
        <w:suppressAutoHyphens/>
        <w:spacing w:before="40" w:after="40" w:line="240" w:lineRule="auto"/>
        <w:rPr>
          <w:rFonts w:eastAsia="Calibri" w:cs="Times New Roman"/>
          <w:color w:val="000000"/>
          <w:sz w:val="24"/>
          <w:szCs w:val="24"/>
        </w:rPr>
      </w:pPr>
      <w:r w:rsidRPr="00AC2F00">
        <w:rPr>
          <w:rFonts w:eastAsia="Calibri" w:cs="Times New Roman"/>
          <w:color w:val="000000"/>
          <w:sz w:val="24"/>
          <w:szCs w:val="24"/>
        </w:rPr>
        <w:t>To analyze the data, the research team will use a descriptive mixed</w:t>
      </w:r>
      <w:r w:rsidRPr="00AC2F00" w:rsidR="008A3FBB">
        <w:rPr>
          <w:rFonts w:eastAsia="Calibri" w:cs="Times New Roman"/>
          <w:color w:val="000000"/>
          <w:sz w:val="24"/>
          <w:szCs w:val="24"/>
        </w:rPr>
        <w:t xml:space="preserve"> </w:t>
      </w:r>
      <w:r w:rsidRPr="00AC2F00">
        <w:rPr>
          <w:rFonts w:eastAsia="Calibri" w:cs="Times New Roman"/>
          <w:color w:val="000000"/>
          <w:sz w:val="24"/>
          <w:szCs w:val="24"/>
        </w:rPr>
        <w:t xml:space="preserve">methods approach, employing a concurrent triangulation design (Creswell et al., 2003) to provide an in-depth characterization of districts in terms of their implementation of the EAF and the preparation of their students for postsecondary success. Quantitative and qualitative data will be collected concurrently, analyzed separately, and then synthesized by comparing the results of each type of analysis and developing an overall set of findings that answer the </w:t>
      </w:r>
      <w:r w:rsidRPr="00AC2F00" w:rsidR="008A3FBB">
        <w:rPr>
          <w:rFonts w:eastAsia="Calibri" w:cs="Times New Roman"/>
          <w:color w:val="000000"/>
          <w:sz w:val="24"/>
          <w:szCs w:val="24"/>
        </w:rPr>
        <w:t>RQs</w:t>
      </w:r>
      <w:r w:rsidRPr="00AC2F00">
        <w:rPr>
          <w:rFonts w:eastAsia="Calibri" w:cs="Times New Roman"/>
          <w:color w:val="000000"/>
          <w:sz w:val="24"/>
          <w:szCs w:val="24"/>
        </w:rPr>
        <w:t xml:space="preserve">. </w:t>
      </w:r>
    </w:p>
    <w:p w:rsidR="000054D1" w:rsidRPr="00AC2F00" w:rsidP="00A15738" w14:paraId="2E5CF6C7" w14:textId="0DD85827">
      <w:pPr>
        <w:pStyle w:val="Heading3"/>
      </w:pPr>
      <w:bookmarkStart w:id="5" w:name="_Toc155692806"/>
      <w:r w:rsidRPr="00AC2F00">
        <w:rPr>
          <w:rStyle w:val="normaltextrun"/>
        </w:rPr>
        <w:t xml:space="preserve">Data </w:t>
      </w:r>
      <w:r w:rsidRPr="00AC2F00" w:rsidR="00BA34A9">
        <w:rPr>
          <w:rStyle w:val="normaltextrun"/>
        </w:rPr>
        <w:t>c</w:t>
      </w:r>
      <w:r w:rsidRPr="00AC2F00">
        <w:rPr>
          <w:rStyle w:val="normaltextrun"/>
        </w:rPr>
        <w:t xml:space="preserve">ollection </w:t>
      </w:r>
      <w:r w:rsidRPr="00AC2F00" w:rsidR="008A3FBB">
        <w:rPr>
          <w:rStyle w:val="normaltextrun"/>
        </w:rPr>
        <w:t>a</w:t>
      </w:r>
      <w:r w:rsidRPr="00AC2F00">
        <w:rPr>
          <w:rStyle w:val="normaltextrun"/>
        </w:rPr>
        <w:t xml:space="preserve">ctivities for </w:t>
      </w:r>
      <w:r w:rsidRPr="00AC2F00" w:rsidR="008A3FBB">
        <w:rPr>
          <w:rStyle w:val="normaltextrun"/>
        </w:rPr>
        <w:t>w</w:t>
      </w:r>
      <w:r w:rsidRPr="00AC2F00">
        <w:rPr>
          <w:rStyle w:val="normaltextrun"/>
        </w:rPr>
        <w:t xml:space="preserve">hich </w:t>
      </w:r>
      <w:r w:rsidRPr="00AC2F00" w:rsidR="008A3FBB">
        <w:rPr>
          <w:rStyle w:val="normaltextrun"/>
        </w:rPr>
        <w:t>c</w:t>
      </w:r>
      <w:r w:rsidRPr="00AC2F00">
        <w:rPr>
          <w:rStyle w:val="normaltextrun"/>
        </w:rPr>
        <w:t xml:space="preserve">learance is </w:t>
      </w:r>
      <w:r w:rsidRPr="00AC2F00" w:rsidR="008A3FBB">
        <w:rPr>
          <w:rStyle w:val="normaltextrun"/>
        </w:rPr>
        <w:t>r</w:t>
      </w:r>
      <w:r w:rsidRPr="00AC2F00">
        <w:rPr>
          <w:rStyle w:val="normaltextrun"/>
        </w:rPr>
        <w:t xml:space="preserve">equested as </w:t>
      </w:r>
      <w:r w:rsidRPr="00AC2F00" w:rsidR="008A3FBB">
        <w:rPr>
          <w:rStyle w:val="normaltextrun"/>
        </w:rPr>
        <w:t>p</w:t>
      </w:r>
      <w:r w:rsidRPr="00AC2F00">
        <w:rPr>
          <w:rStyle w:val="normaltextrun"/>
        </w:rPr>
        <w:t xml:space="preserve">art of </w:t>
      </w:r>
      <w:r w:rsidRPr="00AC2F00" w:rsidR="008A3FBB">
        <w:rPr>
          <w:rStyle w:val="normaltextrun"/>
        </w:rPr>
        <w:t>t</w:t>
      </w:r>
      <w:r w:rsidRPr="00AC2F00">
        <w:rPr>
          <w:rStyle w:val="normaltextrun"/>
        </w:rPr>
        <w:t xml:space="preserve">his </w:t>
      </w:r>
      <w:r w:rsidRPr="00AC2F00" w:rsidR="008A3FBB">
        <w:rPr>
          <w:rStyle w:val="normaltextrun"/>
        </w:rPr>
        <w:t>p</w:t>
      </w:r>
      <w:r w:rsidRPr="00AC2F00">
        <w:rPr>
          <w:rStyle w:val="normaltextrun"/>
        </w:rPr>
        <w:t>ackage</w:t>
      </w:r>
      <w:bookmarkEnd w:id="5"/>
      <w:r w:rsidRPr="00AC2F00">
        <w:rPr>
          <w:rStyle w:val="eop"/>
        </w:rPr>
        <w:t> </w:t>
      </w:r>
    </w:p>
    <w:p w:rsidR="008147D8" w:rsidRPr="00AC2F00" w:rsidP="00A15738" w14:paraId="0D16E11D" w14:textId="1F1263C0">
      <w:pPr>
        <w:pStyle w:val="Heading4"/>
        <w:rPr>
          <w:rStyle w:val="normaltextrun"/>
        </w:rPr>
      </w:pPr>
      <w:r w:rsidRPr="00AC2F00">
        <w:rPr>
          <w:rStyle w:val="normaltextrun"/>
        </w:rPr>
        <w:t>Overview</w:t>
      </w:r>
    </w:p>
    <w:p w:rsidR="00282E03" w:rsidRPr="00AC2F00" w:rsidP="00282E03" w14:paraId="5BD61B28" w14:textId="120DEE1F">
      <w:pPr>
        <w:suppressAutoHyphens/>
        <w:spacing w:before="40" w:after="40" w:line="240" w:lineRule="auto"/>
        <w:rPr>
          <w:rFonts w:eastAsia="Calibri" w:cs="Times New Roman"/>
          <w:color w:val="000000"/>
          <w:sz w:val="24"/>
          <w:szCs w:val="24"/>
        </w:rPr>
      </w:pPr>
      <w:r w:rsidRPr="00AC2F00">
        <w:rPr>
          <w:rFonts w:eastAsia="Calibri" w:cs="Times New Roman"/>
          <w:color w:val="000000"/>
          <w:sz w:val="24"/>
          <w:szCs w:val="24"/>
        </w:rPr>
        <w:t xml:space="preserve">With approval from OMB, </w:t>
      </w:r>
      <w:r w:rsidRPr="00AC2F00" w:rsidR="00AC2F00">
        <w:rPr>
          <w:rFonts w:eastAsia="Calibri" w:cs="Times New Roman"/>
          <w:color w:val="000000"/>
          <w:sz w:val="24"/>
          <w:szCs w:val="24"/>
        </w:rPr>
        <w:t xml:space="preserve">the </w:t>
      </w:r>
      <w:r w:rsidRPr="00AC2F00">
        <w:rPr>
          <w:rFonts w:eastAsia="Calibri" w:cs="Times New Roman"/>
          <w:color w:val="000000"/>
          <w:sz w:val="24"/>
          <w:szCs w:val="24"/>
        </w:rPr>
        <w:t xml:space="preserve">REL Southwest will collect quantitative and qualitative data in the 2024/25 school year from the 12 ESCs and 34 of the 52 districts that received TEA’s </w:t>
      </w:r>
      <w:r w:rsidRPr="00AC2F00" w:rsidR="00E265F1">
        <w:rPr>
          <w:rFonts w:eastAsia="Calibri" w:cs="Times New Roman"/>
          <w:color w:val="000000"/>
          <w:sz w:val="24"/>
          <w:szCs w:val="24"/>
        </w:rPr>
        <w:t>EAF</w:t>
      </w:r>
      <w:r w:rsidRPr="00AC2F00">
        <w:rPr>
          <w:rFonts w:eastAsia="Calibri" w:cs="Times New Roman"/>
          <w:color w:val="000000"/>
          <w:sz w:val="24"/>
          <w:szCs w:val="24"/>
        </w:rPr>
        <w:t xml:space="preserve"> implementation grants between 2021/22 and 2023/24. Due to the time and effort that will be required to secure district approval to conduct the study and the likelihood that some districts will choose not to participate in the study, we set 34 total districts as a more reasonable target for our study sample than the total 52 districts involved in the pilot. </w:t>
      </w:r>
      <w:r w:rsidRPr="00AC2F00" w:rsidR="00820168">
        <w:rPr>
          <w:rFonts w:eastAsia="Calibri" w:cs="Times New Roman"/>
          <w:color w:val="000000"/>
          <w:sz w:val="24"/>
          <w:szCs w:val="24"/>
        </w:rPr>
        <w:t>W</w:t>
      </w:r>
      <w:r w:rsidRPr="00AC2F00">
        <w:rPr>
          <w:rFonts w:eastAsia="Calibri" w:cs="Times New Roman"/>
          <w:color w:val="000000"/>
          <w:sz w:val="24"/>
          <w:szCs w:val="24"/>
        </w:rPr>
        <w:t xml:space="preserve">e will use the term </w:t>
      </w:r>
      <w:r w:rsidRPr="00AC2F00" w:rsidR="008A3FBB">
        <w:rPr>
          <w:rFonts w:eastAsia="Calibri" w:cs="Times New Roman"/>
          <w:color w:val="000000"/>
          <w:sz w:val="24"/>
          <w:szCs w:val="24"/>
        </w:rPr>
        <w:t>“</w:t>
      </w:r>
      <w:r w:rsidRPr="0066563C">
        <w:rPr>
          <w:rFonts w:eastAsia="Calibri" w:cs="Times New Roman"/>
          <w:iCs/>
          <w:color w:val="000000"/>
          <w:sz w:val="24"/>
          <w:szCs w:val="24"/>
        </w:rPr>
        <w:t>cohort</w:t>
      </w:r>
      <w:r w:rsidRPr="00AC2F00" w:rsidR="008A3FBB">
        <w:rPr>
          <w:rFonts w:eastAsia="Calibri" w:cs="Times New Roman"/>
          <w:iCs/>
          <w:color w:val="000000"/>
          <w:sz w:val="24"/>
          <w:szCs w:val="24"/>
        </w:rPr>
        <w:t>”</w:t>
      </w:r>
      <w:r w:rsidRPr="00AC2F00">
        <w:rPr>
          <w:rFonts w:eastAsia="Calibri" w:cs="Times New Roman"/>
          <w:color w:val="000000"/>
          <w:sz w:val="24"/>
          <w:szCs w:val="24"/>
        </w:rPr>
        <w:t xml:space="preserve"> to identify school districts based on the number of years each district has been implementing the EAF. Currently, a total of three cohorts of districts are participating in the EAF pilot program, including districts in their first, second, or third year of implementation (</w:t>
      </w:r>
      <w:r w:rsidRPr="00AC2F00" w:rsidR="00E332D6">
        <w:rPr>
          <w:rFonts w:eastAsia="Calibri" w:cs="Times New Roman"/>
          <w:color w:val="000000"/>
          <w:sz w:val="24"/>
          <w:szCs w:val="24"/>
        </w:rPr>
        <w:t>t</w:t>
      </w:r>
      <w:r w:rsidRPr="00AC2F00">
        <w:rPr>
          <w:rFonts w:eastAsia="Calibri" w:cs="Times New Roman"/>
          <w:color w:val="000000"/>
          <w:sz w:val="24"/>
          <w:szCs w:val="24"/>
        </w:rPr>
        <w:t xml:space="preserve">able </w:t>
      </w:r>
      <w:r w:rsidRPr="00AC2F00" w:rsidR="00E50FBB">
        <w:rPr>
          <w:rFonts w:eastAsia="Calibri" w:cs="Times New Roman"/>
          <w:color w:val="000000"/>
          <w:sz w:val="24"/>
          <w:szCs w:val="24"/>
        </w:rPr>
        <w:t>1</w:t>
      </w:r>
      <w:r w:rsidRPr="00AC2F00">
        <w:rPr>
          <w:rFonts w:eastAsia="Calibri" w:cs="Times New Roman"/>
          <w:color w:val="000000"/>
          <w:sz w:val="24"/>
          <w:szCs w:val="24"/>
        </w:rPr>
        <w:t>). It is important to note that some EAF coaches will be providing support for districts in more than one cohort.</w:t>
      </w:r>
    </w:p>
    <w:p w:rsidR="00B11FA1" w:rsidRPr="00AC2F00" w:rsidP="00282E03" w14:paraId="6E94B042" w14:textId="77777777">
      <w:pPr>
        <w:suppressAutoHyphens/>
        <w:spacing w:before="40" w:after="40" w:line="240" w:lineRule="auto"/>
        <w:rPr>
          <w:rFonts w:eastAsia="Calibri" w:cs="Times New Roman"/>
          <w:color w:val="003A71"/>
          <w:sz w:val="24"/>
          <w:szCs w:val="24"/>
        </w:rPr>
      </w:pPr>
    </w:p>
    <w:p w:rsidR="00282E03" w:rsidRPr="00AC2F00" w:rsidP="00282E03" w14:paraId="3FDCA785" w14:textId="587E87A8">
      <w:pPr>
        <w:suppressAutoHyphens/>
        <w:spacing w:before="40" w:after="40" w:line="240" w:lineRule="auto"/>
        <w:rPr>
          <w:rFonts w:eastAsia="Calibri" w:cs="Times New Roman"/>
          <w:b/>
          <w:bCs/>
          <w:color w:val="000000"/>
          <w:sz w:val="24"/>
          <w:szCs w:val="24"/>
        </w:rPr>
      </w:pPr>
      <w:r w:rsidRPr="00AC2F00">
        <w:rPr>
          <w:rFonts w:eastAsia="Calibri" w:cs="Times New Roman"/>
          <w:b/>
          <w:bCs/>
          <w:color w:val="000000"/>
          <w:sz w:val="24"/>
          <w:szCs w:val="24"/>
        </w:rPr>
        <w:t xml:space="preserve">Table </w:t>
      </w:r>
      <w:r w:rsidRPr="00AC2F00" w:rsidR="00E50FBB">
        <w:rPr>
          <w:rFonts w:eastAsia="Calibri" w:cs="Times New Roman"/>
          <w:b/>
          <w:bCs/>
          <w:color w:val="000000"/>
          <w:sz w:val="24"/>
          <w:szCs w:val="24"/>
        </w:rPr>
        <w:t>1</w:t>
      </w:r>
      <w:r w:rsidRPr="00AC2F00">
        <w:rPr>
          <w:rFonts w:eastAsia="Calibri" w:cs="Times New Roman"/>
          <w:b/>
          <w:bCs/>
          <w:color w:val="000000"/>
          <w:sz w:val="24"/>
          <w:szCs w:val="24"/>
        </w:rPr>
        <w:t xml:space="preserve">. Participating </w:t>
      </w:r>
      <w:r w:rsidRPr="0066563C" w:rsidR="00BA34A9">
        <w:rPr>
          <w:rFonts w:eastAsia="Calibri" w:cs="Times New Roman"/>
          <w:b/>
          <w:bCs/>
          <w:color w:val="000000"/>
          <w:sz w:val="24"/>
          <w:szCs w:val="24"/>
        </w:rPr>
        <w:t>Effective Advising Framework</w:t>
      </w:r>
      <w:r w:rsidRPr="00AC2F00">
        <w:rPr>
          <w:rFonts w:eastAsia="Calibri" w:cs="Times New Roman"/>
          <w:b/>
          <w:bCs/>
          <w:color w:val="000000"/>
          <w:sz w:val="24"/>
          <w:szCs w:val="24"/>
        </w:rPr>
        <w:t xml:space="preserve"> districts, disaggregated by cohort</w:t>
      </w:r>
    </w:p>
    <w:tbl>
      <w:tblPr>
        <w:tblStyle w:val="TableGrid"/>
        <w:tblW w:w="9072" w:type="dxa"/>
        <w:jc w:val="center"/>
        <w:tblLook w:val="06A0"/>
      </w:tblPr>
      <w:tblGrid>
        <w:gridCol w:w="1498"/>
        <w:gridCol w:w="1497"/>
        <w:gridCol w:w="2181"/>
        <w:gridCol w:w="3896"/>
      </w:tblGrid>
      <w:tr w14:paraId="79F0F181" w14:textId="77777777" w:rsidTr="00DC2FDA">
        <w:tblPrEx>
          <w:tblW w:w="9072" w:type="dxa"/>
          <w:jc w:val="center"/>
          <w:tblLook w:val="06A0"/>
        </w:tblPrEx>
        <w:trPr>
          <w:trHeight w:val="300"/>
          <w:jc w:val="center"/>
        </w:trPr>
        <w:tc>
          <w:tcPr>
            <w:tcW w:w="1498" w:type="dxa"/>
          </w:tcPr>
          <w:p w:rsidR="00282E03" w:rsidRPr="00AC2F00" w:rsidP="00282E03" w14:paraId="0F1378EE" w14:textId="77777777">
            <w:pPr>
              <w:suppressAutoHyphens/>
              <w:spacing w:before="40" w:after="40"/>
              <w:rPr>
                <w:rFonts w:eastAsia="Calibri" w:cs="Times New Roman"/>
                <w:b/>
                <w:color w:val="000000"/>
              </w:rPr>
            </w:pPr>
            <w:r w:rsidRPr="00AC2F00">
              <w:rPr>
                <w:rFonts w:eastAsia="Calibri" w:cs="Times New Roman"/>
                <w:b/>
                <w:color w:val="000000"/>
              </w:rPr>
              <w:t>Cohort</w:t>
            </w:r>
          </w:p>
        </w:tc>
        <w:tc>
          <w:tcPr>
            <w:tcW w:w="1497" w:type="dxa"/>
          </w:tcPr>
          <w:p w:rsidR="00282E03" w:rsidRPr="00AC2F00" w:rsidP="00282E03" w14:paraId="7912ED3E" w14:textId="77777777">
            <w:pPr>
              <w:suppressAutoHyphens/>
              <w:spacing w:before="40" w:after="40"/>
              <w:rPr>
                <w:rFonts w:eastAsia="Calibri" w:cs="Times New Roman"/>
                <w:b/>
                <w:color w:val="000000"/>
              </w:rPr>
            </w:pPr>
            <w:r w:rsidRPr="00AC2F00">
              <w:rPr>
                <w:rFonts w:eastAsia="Calibri" w:cs="Times New Roman"/>
                <w:b/>
                <w:color w:val="000000"/>
              </w:rPr>
              <w:t>Number of districts</w:t>
            </w:r>
          </w:p>
        </w:tc>
        <w:tc>
          <w:tcPr>
            <w:tcW w:w="2181" w:type="dxa"/>
          </w:tcPr>
          <w:p w:rsidR="00282E03" w:rsidRPr="00AC2F00" w:rsidP="00282E03" w14:paraId="662458DC" w14:textId="77777777">
            <w:pPr>
              <w:suppressAutoHyphens/>
              <w:spacing w:before="40" w:after="40"/>
              <w:rPr>
                <w:rFonts w:eastAsia="Calibri" w:cs="Times New Roman"/>
                <w:b/>
                <w:color w:val="000000"/>
              </w:rPr>
            </w:pPr>
            <w:r w:rsidRPr="00AC2F00">
              <w:rPr>
                <w:rFonts w:eastAsia="Calibri" w:cs="Times New Roman"/>
                <w:b/>
                <w:color w:val="000000"/>
              </w:rPr>
              <w:t>First implementation year</w:t>
            </w:r>
          </w:p>
        </w:tc>
        <w:tc>
          <w:tcPr>
            <w:tcW w:w="3896" w:type="dxa"/>
          </w:tcPr>
          <w:p w:rsidR="00282E03" w:rsidRPr="00AC2F00" w:rsidP="00282E03" w14:paraId="1B71DB26" w14:textId="77777777">
            <w:pPr>
              <w:suppressAutoHyphens/>
              <w:spacing w:before="40" w:after="40"/>
              <w:rPr>
                <w:rFonts w:eastAsia="Calibri" w:cs="Times New Roman"/>
                <w:b/>
                <w:i/>
                <w:iCs/>
                <w:color w:val="000000"/>
              </w:rPr>
            </w:pPr>
            <w:r w:rsidRPr="00AC2F00">
              <w:rPr>
                <w:rFonts w:eastAsia="Calibri" w:cs="Times New Roman"/>
                <w:b/>
                <w:color w:val="000000"/>
              </w:rPr>
              <w:t>Number of implementation years at start of data collection (2024/25)</w:t>
            </w:r>
          </w:p>
        </w:tc>
      </w:tr>
      <w:tr w14:paraId="1247A054" w14:textId="77777777" w:rsidTr="00DC2FDA">
        <w:tblPrEx>
          <w:tblW w:w="9072" w:type="dxa"/>
          <w:jc w:val="center"/>
          <w:tblLook w:val="06A0"/>
        </w:tblPrEx>
        <w:trPr>
          <w:trHeight w:val="300"/>
          <w:jc w:val="center"/>
        </w:trPr>
        <w:tc>
          <w:tcPr>
            <w:tcW w:w="1498" w:type="dxa"/>
          </w:tcPr>
          <w:p w:rsidR="00282E03" w:rsidRPr="00AC2F00" w:rsidP="00282E03" w14:paraId="2B6DE49D" w14:textId="77777777">
            <w:pPr>
              <w:suppressAutoHyphens/>
              <w:spacing w:before="40" w:after="40"/>
              <w:rPr>
                <w:rFonts w:eastAsia="Calibri" w:cs="Times New Roman"/>
                <w:i/>
                <w:iCs/>
                <w:color w:val="000000"/>
              </w:rPr>
            </w:pPr>
            <w:r w:rsidRPr="00AC2F00">
              <w:rPr>
                <w:rFonts w:eastAsia="Calibri" w:cs="Times New Roman"/>
              </w:rPr>
              <w:t>Cohort 1</w:t>
            </w:r>
          </w:p>
        </w:tc>
        <w:tc>
          <w:tcPr>
            <w:tcW w:w="1497" w:type="dxa"/>
          </w:tcPr>
          <w:p w:rsidR="00282E03" w:rsidRPr="00AC2F00" w:rsidP="00282E03" w14:paraId="31E83387" w14:textId="77777777">
            <w:pPr>
              <w:suppressAutoHyphens/>
              <w:spacing w:before="40" w:after="40"/>
              <w:rPr>
                <w:rFonts w:eastAsia="Calibri" w:cs="Times New Roman"/>
                <w:color w:val="000000"/>
              </w:rPr>
            </w:pPr>
            <w:r w:rsidRPr="00AC2F00">
              <w:rPr>
                <w:rFonts w:eastAsia="Calibri" w:cs="Times New Roman"/>
                <w:color w:val="000000"/>
              </w:rPr>
              <w:t>11</w:t>
            </w:r>
          </w:p>
        </w:tc>
        <w:tc>
          <w:tcPr>
            <w:tcW w:w="2181" w:type="dxa"/>
          </w:tcPr>
          <w:p w:rsidR="00282E03" w:rsidRPr="00AC2F00" w:rsidP="00282E03" w14:paraId="340D8960" w14:textId="77777777">
            <w:pPr>
              <w:suppressAutoHyphens/>
              <w:spacing w:before="40" w:after="40"/>
              <w:rPr>
                <w:rFonts w:eastAsia="Calibri" w:cs="Times New Roman"/>
                <w:color w:val="000000"/>
              </w:rPr>
            </w:pPr>
            <w:r w:rsidRPr="00AC2F00">
              <w:rPr>
                <w:rFonts w:eastAsia="Calibri" w:cs="Times New Roman"/>
                <w:color w:val="000000"/>
              </w:rPr>
              <w:t>2021/22</w:t>
            </w:r>
          </w:p>
        </w:tc>
        <w:tc>
          <w:tcPr>
            <w:tcW w:w="3896" w:type="dxa"/>
          </w:tcPr>
          <w:p w:rsidR="00282E03" w:rsidRPr="00AC2F00" w:rsidP="00282E03" w14:paraId="065BFEB9" w14:textId="77777777">
            <w:pPr>
              <w:suppressAutoHyphens/>
              <w:spacing w:before="40" w:after="40"/>
              <w:rPr>
                <w:rFonts w:eastAsia="Calibri" w:cs="Times New Roman"/>
                <w:color w:val="000000"/>
              </w:rPr>
            </w:pPr>
            <w:r w:rsidRPr="00AC2F00">
              <w:rPr>
                <w:rFonts w:eastAsia="Calibri" w:cs="Times New Roman"/>
                <w:color w:val="000000"/>
              </w:rPr>
              <w:t>3</w:t>
            </w:r>
          </w:p>
        </w:tc>
      </w:tr>
      <w:tr w14:paraId="0908DCF1" w14:textId="77777777" w:rsidTr="00DC2FDA">
        <w:tblPrEx>
          <w:tblW w:w="9072" w:type="dxa"/>
          <w:jc w:val="center"/>
          <w:tblLook w:val="06A0"/>
        </w:tblPrEx>
        <w:trPr>
          <w:trHeight w:val="300"/>
          <w:jc w:val="center"/>
        </w:trPr>
        <w:tc>
          <w:tcPr>
            <w:tcW w:w="1498" w:type="dxa"/>
          </w:tcPr>
          <w:p w:rsidR="00282E03" w:rsidRPr="00AC2F00" w:rsidP="00282E03" w14:paraId="60DE74EE" w14:textId="77777777">
            <w:pPr>
              <w:suppressAutoHyphens/>
              <w:spacing w:before="40" w:after="40"/>
              <w:rPr>
                <w:rFonts w:eastAsia="Calibri" w:cs="Times New Roman"/>
                <w:i/>
                <w:iCs/>
                <w:color w:val="000000"/>
              </w:rPr>
            </w:pPr>
            <w:r w:rsidRPr="00AC2F00">
              <w:rPr>
                <w:rFonts w:eastAsia="Calibri" w:cs="Times New Roman"/>
              </w:rPr>
              <w:t>Cohort 2</w:t>
            </w:r>
          </w:p>
        </w:tc>
        <w:tc>
          <w:tcPr>
            <w:tcW w:w="1497" w:type="dxa"/>
          </w:tcPr>
          <w:p w:rsidR="00282E03" w:rsidRPr="00AC2F00" w:rsidP="00282E03" w14:paraId="5138B410" w14:textId="77777777">
            <w:pPr>
              <w:suppressAutoHyphens/>
              <w:spacing w:before="40" w:after="40"/>
              <w:rPr>
                <w:rFonts w:eastAsia="Calibri" w:cs="Times New Roman"/>
                <w:color w:val="000000"/>
              </w:rPr>
            </w:pPr>
            <w:r w:rsidRPr="00AC2F00">
              <w:rPr>
                <w:rFonts w:eastAsia="Calibri" w:cs="Times New Roman"/>
                <w:color w:val="000000"/>
              </w:rPr>
              <w:t>18</w:t>
            </w:r>
          </w:p>
        </w:tc>
        <w:tc>
          <w:tcPr>
            <w:tcW w:w="2181" w:type="dxa"/>
          </w:tcPr>
          <w:p w:rsidR="00282E03" w:rsidRPr="00AC2F00" w:rsidP="00282E03" w14:paraId="0760AF58" w14:textId="77777777">
            <w:pPr>
              <w:suppressAutoHyphens/>
              <w:spacing w:before="40" w:after="40"/>
              <w:rPr>
                <w:rFonts w:eastAsia="Calibri" w:cs="Times New Roman"/>
                <w:color w:val="000000"/>
              </w:rPr>
            </w:pPr>
            <w:r w:rsidRPr="00AC2F00">
              <w:rPr>
                <w:rFonts w:eastAsia="Calibri" w:cs="Times New Roman"/>
                <w:color w:val="000000"/>
              </w:rPr>
              <w:t>2022/23</w:t>
            </w:r>
          </w:p>
        </w:tc>
        <w:tc>
          <w:tcPr>
            <w:tcW w:w="3896" w:type="dxa"/>
          </w:tcPr>
          <w:p w:rsidR="00282E03" w:rsidRPr="00AC2F00" w:rsidP="00282E03" w14:paraId="23337B2B" w14:textId="77777777">
            <w:pPr>
              <w:suppressAutoHyphens/>
              <w:spacing w:before="40" w:after="40"/>
              <w:rPr>
                <w:rFonts w:eastAsia="Calibri" w:cs="Times New Roman"/>
                <w:color w:val="000000"/>
              </w:rPr>
            </w:pPr>
            <w:r w:rsidRPr="00AC2F00">
              <w:rPr>
                <w:rFonts w:eastAsia="Calibri" w:cs="Times New Roman"/>
                <w:color w:val="000000"/>
              </w:rPr>
              <w:t>2</w:t>
            </w:r>
          </w:p>
        </w:tc>
      </w:tr>
      <w:tr w14:paraId="176B9A1D" w14:textId="77777777" w:rsidTr="00DC2FDA">
        <w:tblPrEx>
          <w:tblW w:w="9072" w:type="dxa"/>
          <w:jc w:val="center"/>
          <w:tblLook w:val="06A0"/>
        </w:tblPrEx>
        <w:trPr>
          <w:trHeight w:val="300"/>
          <w:jc w:val="center"/>
        </w:trPr>
        <w:tc>
          <w:tcPr>
            <w:tcW w:w="1498" w:type="dxa"/>
          </w:tcPr>
          <w:p w:rsidR="00282E03" w:rsidRPr="00AC2F00" w:rsidP="00282E03" w14:paraId="3410C57F" w14:textId="77777777">
            <w:pPr>
              <w:suppressAutoHyphens/>
              <w:spacing w:before="40" w:after="40"/>
              <w:rPr>
                <w:rFonts w:eastAsia="Calibri" w:cs="Times New Roman"/>
                <w:i/>
                <w:iCs/>
                <w:color w:val="000000"/>
              </w:rPr>
            </w:pPr>
            <w:r w:rsidRPr="00AC2F00">
              <w:rPr>
                <w:rFonts w:eastAsia="Calibri" w:cs="Times New Roman"/>
              </w:rPr>
              <w:t>Cohort 3</w:t>
            </w:r>
          </w:p>
        </w:tc>
        <w:tc>
          <w:tcPr>
            <w:tcW w:w="1497" w:type="dxa"/>
          </w:tcPr>
          <w:p w:rsidR="00282E03" w:rsidRPr="00AC2F00" w:rsidP="00282E03" w14:paraId="0275589B" w14:textId="77777777">
            <w:pPr>
              <w:suppressAutoHyphens/>
              <w:spacing w:before="40" w:after="40"/>
              <w:rPr>
                <w:rFonts w:eastAsia="Calibri" w:cs="Times New Roman"/>
                <w:color w:val="000000"/>
              </w:rPr>
            </w:pPr>
            <w:r w:rsidRPr="00AC2F00">
              <w:rPr>
                <w:rFonts w:eastAsia="Calibri" w:cs="Times New Roman"/>
                <w:color w:val="000000"/>
              </w:rPr>
              <w:t>23</w:t>
            </w:r>
          </w:p>
        </w:tc>
        <w:tc>
          <w:tcPr>
            <w:tcW w:w="2181" w:type="dxa"/>
          </w:tcPr>
          <w:p w:rsidR="00282E03" w:rsidRPr="00AC2F00" w:rsidP="00282E03" w14:paraId="6AD4E003" w14:textId="77777777">
            <w:pPr>
              <w:suppressAutoHyphens/>
              <w:spacing w:before="40" w:after="40"/>
              <w:rPr>
                <w:rFonts w:eastAsia="Calibri" w:cs="Times New Roman"/>
                <w:color w:val="000000"/>
              </w:rPr>
            </w:pPr>
            <w:r w:rsidRPr="00AC2F00">
              <w:rPr>
                <w:rFonts w:eastAsia="Calibri" w:cs="Times New Roman"/>
                <w:color w:val="000000"/>
              </w:rPr>
              <w:t>2023/24</w:t>
            </w:r>
          </w:p>
        </w:tc>
        <w:tc>
          <w:tcPr>
            <w:tcW w:w="3896" w:type="dxa"/>
          </w:tcPr>
          <w:p w:rsidR="00282E03" w:rsidRPr="00AC2F00" w:rsidP="00282E03" w14:paraId="03A2CBA8" w14:textId="77777777">
            <w:pPr>
              <w:suppressAutoHyphens/>
              <w:spacing w:before="40" w:after="40"/>
              <w:rPr>
                <w:rFonts w:eastAsia="Calibri" w:cs="Times New Roman"/>
                <w:color w:val="000000"/>
              </w:rPr>
            </w:pPr>
            <w:r w:rsidRPr="00AC2F00">
              <w:rPr>
                <w:rFonts w:eastAsia="Calibri" w:cs="Times New Roman"/>
                <w:color w:val="000000"/>
              </w:rPr>
              <w:t>1</w:t>
            </w:r>
          </w:p>
        </w:tc>
      </w:tr>
    </w:tbl>
    <w:p w:rsidR="00282E03" w:rsidRPr="00AC2F00" w:rsidP="00282E03" w14:paraId="1F0239FC" w14:textId="7EA52713">
      <w:pPr>
        <w:rPr>
          <w:rFonts w:cs="Times New Roman"/>
          <w:sz w:val="24"/>
          <w:szCs w:val="24"/>
        </w:rPr>
      </w:pPr>
    </w:p>
    <w:p w:rsidR="00881865" w:rsidRPr="00AC2F00" w:rsidP="00881865" w14:paraId="50C09C6B" w14:textId="76E52BE9">
      <w:pPr>
        <w:pStyle w:val="Heading4"/>
        <w:rPr>
          <w:rStyle w:val="normaltextrun"/>
        </w:rPr>
      </w:pPr>
      <w:r w:rsidRPr="00AC2F00">
        <w:rPr>
          <w:rStyle w:val="normaltextrun"/>
        </w:rPr>
        <w:t>Recruitment of district</w:t>
      </w:r>
      <w:r w:rsidRPr="00AC2F00" w:rsidR="002520D5">
        <w:rPr>
          <w:rStyle w:val="normaltextrun"/>
        </w:rPr>
        <w:t>s</w:t>
      </w:r>
    </w:p>
    <w:p w:rsidR="00282E03" w:rsidRPr="00AC2F00" w:rsidP="00282E03" w14:paraId="527B963A" w14:textId="6B160A9B">
      <w:pPr>
        <w:suppressAutoHyphens/>
        <w:spacing w:before="40" w:after="40" w:line="240" w:lineRule="auto"/>
        <w:rPr>
          <w:rFonts w:eastAsia="Calibri" w:cs="Times New Roman"/>
          <w:color w:val="000000"/>
          <w:sz w:val="24"/>
          <w:szCs w:val="24"/>
        </w:rPr>
      </w:pPr>
      <w:r w:rsidRPr="00AC2F00">
        <w:rPr>
          <w:rFonts w:eastAsia="Calibri" w:cs="Times New Roman"/>
          <w:color w:val="000000"/>
          <w:sz w:val="24"/>
          <w:szCs w:val="24"/>
        </w:rPr>
        <w:t xml:space="preserve">The </w:t>
      </w:r>
      <w:r w:rsidRPr="00AC2F00">
        <w:rPr>
          <w:rFonts w:eastAsia="Calibri" w:cs="Times New Roman"/>
          <w:color w:val="000000"/>
          <w:sz w:val="24"/>
          <w:szCs w:val="24"/>
        </w:rPr>
        <w:t xml:space="preserve">REL Southwest researchers will begin the data collection process by contacting the 12 EAF coaches and inviting them to participate. The researchers will confirm with each coach which districts and district project leads they support. The next step will be to solicit participation in the project from all districts that received an implementation or planning grant. To do this, the research team will contact each district EAF project lead via personalized emails that </w:t>
      </w:r>
      <w:r w:rsidRPr="00AC2F00" w:rsidR="00EB7829">
        <w:rPr>
          <w:rFonts w:eastAsia="Calibri" w:cs="Times New Roman"/>
          <w:color w:val="000000"/>
          <w:sz w:val="24"/>
          <w:szCs w:val="24"/>
        </w:rPr>
        <w:t xml:space="preserve">state </w:t>
      </w:r>
      <w:r w:rsidRPr="00AC2F00">
        <w:rPr>
          <w:rFonts w:eastAsia="Calibri" w:cs="Times New Roman"/>
          <w:color w:val="000000"/>
          <w:sz w:val="24"/>
          <w:szCs w:val="24"/>
        </w:rPr>
        <w:t xml:space="preserve">the purpose of this research, that it is supported by TEA and IES, and that participation is voluntary. We will then follow up as needed until we have recruited a representative sample that includes 34 of the 52 districts participating in the EAF pilot. </w:t>
      </w:r>
      <w:r w:rsidRPr="00AC2F00" w:rsidR="00536C96">
        <w:rPr>
          <w:rFonts w:eastAsia="Calibri" w:cs="Times New Roman"/>
          <w:color w:val="000000"/>
          <w:sz w:val="24"/>
          <w:szCs w:val="24"/>
        </w:rPr>
        <w:t>The REL Southwest team</w:t>
      </w:r>
      <w:r w:rsidRPr="00AC2F00">
        <w:rPr>
          <w:rFonts w:eastAsia="Calibri" w:cs="Times New Roman"/>
          <w:color w:val="000000"/>
          <w:sz w:val="24"/>
          <w:szCs w:val="24"/>
        </w:rPr>
        <w:t xml:space="preserve"> will </w:t>
      </w:r>
      <w:r w:rsidRPr="00AC2F00" w:rsidR="008B5D0A">
        <w:rPr>
          <w:rFonts w:eastAsia="Calibri" w:cs="Times New Roman"/>
          <w:color w:val="000000"/>
          <w:sz w:val="24"/>
          <w:szCs w:val="24"/>
        </w:rPr>
        <w:t>use</w:t>
      </w:r>
      <w:r w:rsidRPr="00AC2F00">
        <w:rPr>
          <w:rFonts w:eastAsia="Calibri" w:cs="Times New Roman"/>
          <w:color w:val="000000"/>
          <w:sz w:val="24"/>
          <w:szCs w:val="24"/>
        </w:rPr>
        <w:t xml:space="preserve"> TEA’s district type</w:t>
      </w:r>
      <w:r w:rsidRPr="00AC2F00" w:rsidR="008B5D0A">
        <w:rPr>
          <w:rFonts w:eastAsia="Calibri" w:cs="Times New Roman"/>
          <w:color w:val="000000"/>
          <w:sz w:val="24"/>
          <w:szCs w:val="24"/>
        </w:rPr>
        <w:t xml:space="preserve"> categorization to </w:t>
      </w:r>
      <w:r w:rsidRPr="00AC2F00" w:rsidR="005C110A">
        <w:rPr>
          <w:rFonts w:eastAsia="Calibri" w:cs="Times New Roman"/>
          <w:color w:val="000000"/>
          <w:sz w:val="24"/>
          <w:szCs w:val="24"/>
        </w:rPr>
        <w:t>maximize the regional variation of districts represented in our sample</w:t>
      </w:r>
      <w:r w:rsidRPr="00AC2F00">
        <w:rPr>
          <w:rFonts w:eastAsia="Calibri" w:cs="Times New Roman"/>
          <w:color w:val="000000"/>
          <w:sz w:val="24"/>
          <w:szCs w:val="24"/>
        </w:rPr>
        <w:t>.</w:t>
      </w:r>
      <w:r w:rsidRPr="00AC2F00" w:rsidR="00151DC8">
        <w:rPr>
          <w:rFonts w:eastAsia="Calibri" w:cs="Times New Roman"/>
          <w:color w:val="000000"/>
          <w:sz w:val="24"/>
          <w:szCs w:val="24"/>
        </w:rPr>
        <w:t xml:space="preserve"> District type, as defined by TEA</w:t>
      </w:r>
      <w:r w:rsidRPr="00AC2F00" w:rsidR="004423F3">
        <w:rPr>
          <w:rFonts w:eastAsia="Calibri" w:cs="Times New Roman"/>
          <w:color w:val="000000"/>
          <w:sz w:val="24"/>
          <w:szCs w:val="24"/>
        </w:rPr>
        <w:t>, is a</w:t>
      </w:r>
      <w:r w:rsidRPr="00AC2F00" w:rsidR="00A949BB">
        <w:rPr>
          <w:rFonts w:eastAsia="Calibri" w:cs="Times New Roman"/>
          <w:color w:val="000000"/>
          <w:sz w:val="24"/>
          <w:szCs w:val="24"/>
        </w:rPr>
        <w:t xml:space="preserve">n </w:t>
      </w:r>
      <w:r w:rsidRPr="00AC2F00" w:rsidR="00EB7829">
        <w:rPr>
          <w:rFonts w:eastAsia="Calibri" w:cs="Times New Roman"/>
          <w:color w:val="000000"/>
          <w:sz w:val="24"/>
          <w:szCs w:val="24"/>
        </w:rPr>
        <w:t>eight</w:t>
      </w:r>
      <w:r w:rsidRPr="00AC2F00" w:rsidR="004423F3">
        <w:rPr>
          <w:rFonts w:eastAsia="Calibri" w:cs="Times New Roman"/>
          <w:color w:val="000000"/>
          <w:sz w:val="24"/>
          <w:szCs w:val="24"/>
        </w:rPr>
        <w:t xml:space="preserve">-category variable that ranges </w:t>
      </w:r>
      <w:r w:rsidRPr="00AC2F00" w:rsidR="00D75D18">
        <w:rPr>
          <w:rFonts w:eastAsia="Calibri" w:cs="Times New Roman"/>
          <w:color w:val="000000"/>
          <w:sz w:val="24"/>
          <w:szCs w:val="24"/>
        </w:rPr>
        <w:t xml:space="preserve">from </w:t>
      </w:r>
      <w:r w:rsidRPr="00AC2F00" w:rsidR="00E6118D">
        <w:rPr>
          <w:rFonts w:eastAsia="Calibri" w:cs="Times New Roman"/>
          <w:color w:val="000000"/>
          <w:sz w:val="24"/>
          <w:szCs w:val="24"/>
        </w:rPr>
        <w:t>“</w:t>
      </w:r>
      <w:r w:rsidRPr="00AC2F00" w:rsidR="00A949BB">
        <w:rPr>
          <w:rFonts w:eastAsia="Calibri" w:cs="Times New Roman"/>
          <w:color w:val="000000"/>
          <w:sz w:val="24"/>
          <w:szCs w:val="24"/>
        </w:rPr>
        <w:t>major urban</w:t>
      </w:r>
      <w:r w:rsidRPr="00AC2F00" w:rsidR="00E6118D">
        <w:rPr>
          <w:rFonts w:eastAsia="Calibri" w:cs="Times New Roman"/>
          <w:color w:val="000000"/>
          <w:sz w:val="24"/>
          <w:szCs w:val="24"/>
        </w:rPr>
        <w:t>” and “</w:t>
      </w:r>
      <w:r w:rsidRPr="00AC2F00" w:rsidR="00A949BB">
        <w:rPr>
          <w:rFonts w:eastAsia="Calibri" w:cs="Times New Roman"/>
          <w:color w:val="000000"/>
          <w:sz w:val="24"/>
          <w:szCs w:val="24"/>
        </w:rPr>
        <w:t>major suburban</w:t>
      </w:r>
      <w:r w:rsidRPr="00AC2F00" w:rsidR="00E6118D">
        <w:rPr>
          <w:rFonts w:eastAsia="Calibri" w:cs="Times New Roman"/>
          <w:color w:val="000000"/>
          <w:sz w:val="24"/>
          <w:szCs w:val="24"/>
        </w:rPr>
        <w:t>” to “</w:t>
      </w:r>
      <w:r w:rsidRPr="00AC2F00" w:rsidR="00ED65FB">
        <w:rPr>
          <w:rFonts w:eastAsia="Calibri" w:cs="Times New Roman"/>
          <w:color w:val="000000"/>
          <w:sz w:val="24"/>
          <w:szCs w:val="24"/>
        </w:rPr>
        <w:t>non-metropolitan: fast growing</w:t>
      </w:r>
      <w:r w:rsidRPr="00AC2F00" w:rsidR="00E6118D">
        <w:rPr>
          <w:rFonts w:eastAsia="Calibri" w:cs="Times New Roman"/>
          <w:color w:val="000000"/>
          <w:sz w:val="24"/>
          <w:szCs w:val="24"/>
        </w:rPr>
        <w:t>” and “rural.”</w:t>
      </w:r>
      <w:r w:rsidRPr="00AC2F00" w:rsidR="00D75D18">
        <w:rPr>
          <w:rFonts w:eastAsia="Calibri" w:cs="Times New Roman"/>
          <w:color w:val="000000"/>
          <w:sz w:val="24"/>
          <w:szCs w:val="24"/>
        </w:rPr>
        <w:t xml:space="preserve"> </w:t>
      </w:r>
      <w:r w:rsidRPr="00AC2F00" w:rsidR="00345AE1">
        <w:rPr>
          <w:rFonts w:eastAsia="Calibri" w:cs="Times New Roman"/>
          <w:color w:val="000000"/>
          <w:sz w:val="24"/>
          <w:szCs w:val="24"/>
        </w:rPr>
        <w:t xml:space="preserve">To the extent possible, we will endeavor to recruit districts from all </w:t>
      </w:r>
      <w:r w:rsidRPr="00AC2F00" w:rsidR="00ED65FB">
        <w:rPr>
          <w:rFonts w:eastAsia="Calibri" w:cs="Times New Roman"/>
          <w:color w:val="000000"/>
          <w:sz w:val="24"/>
          <w:szCs w:val="24"/>
        </w:rPr>
        <w:t>eight</w:t>
      </w:r>
      <w:r w:rsidRPr="00AC2F00" w:rsidR="00345AE1">
        <w:rPr>
          <w:rFonts w:eastAsia="Calibri" w:cs="Times New Roman"/>
          <w:color w:val="000000"/>
          <w:sz w:val="24"/>
          <w:szCs w:val="24"/>
        </w:rPr>
        <w:t xml:space="preserve"> categories</w:t>
      </w:r>
      <w:r w:rsidRPr="00AC2F00" w:rsidR="00DB24F8">
        <w:rPr>
          <w:rFonts w:eastAsia="Calibri" w:cs="Times New Roman"/>
          <w:color w:val="000000"/>
          <w:sz w:val="24"/>
          <w:szCs w:val="24"/>
        </w:rPr>
        <w:t>.</w:t>
      </w:r>
      <w:r w:rsidRPr="00AC2F00" w:rsidR="00345AE1">
        <w:rPr>
          <w:rFonts w:eastAsia="Calibri" w:cs="Times New Roman"/>
          <w:color w:val="000000"/>
          <w:sz w:val="24"/>
          <w:szCs w:val="24"/>
        </w:rPr>
        <w:t xml:space="preserve"> </w:t>
      </w:r>
      <w:r w:rsidRPr="00AC2F00" w:rsidR="00DB24F8">
        <w:rPr>
          <w:rFonts w:eastAsia="Calibri" w:cs="Times New Roman"/>
          <w:color w:val="000000"/>
          <w:sz w:val="24"/>
          <w:szCs w:val="24"/>
        </w:rPr>
        <w:t xml:space="preserve">This amounts to a purposive sampling of districts aimed at </w:t>
      </w:r>
      <w:r w:rsidRPr="00AC2F00" w:rsidR="00D63698">
        <w:rPr>
          <w:rFonts w:eastAsia="Calibri" w:cs="Times New Roman"/>
          <w:color w:val="000000"/>
          <w:sz w:val="24"/>
          <w:szCs w:val="24"/>
        </w:rPr>
        <w:t>maximizing</w:t>
      </w:r>
      <w:r w:rsidRPr="00AC2F00" w:rsidR="00DB24F8">
        <w:rPr>
          <w:rFonts w:eastAsia="Calibri" w:cs="Times New Roman"/>
          <w:color w:val="000000"/>
          <w:sz w:val="24"/>
          <w:szCs w:val="24"/>
        </w:rPr>
        <w:t xml:space="preserve"> variation in district type. </w:t>
      </w:r>
      <w:r w:rsidRPr="00AC2F00">
        <w:rPr>
          <w:rFonts w:eastAsia="Calibri" w:cs="Times New Roman"/>
          <w:color w:val="000000"/>
          <w:sz w:val="24"/>
          <w:szCs w:val="24"/>
        </w:rPr>
        <w:t xml:space="preserve">We will complete any research application procedures required by districts before recruiting participants or collecting data. Once these requirements have been met, we will reach out to </w:t>
      </w:r>
      <w:r w:rsidRPr="00AC2F00" w:rsidR="00EB7829">
        <w:rPr>
          <w:rFonts w:eastAsia="Calibri" w:cs="Times New Roman"/>
          <w:color w:val="000000"/>
          <w:sz w:val="24"/>
          <w:szCs w:val="24"/>
        </w:rPr>
        <w:t>the respective</w:t>
      </w:r>
      <w:r w:rsidRPr="00AC2F00">
        <w:rPr>
          <w:rFonts w:eastAsia="Calibri" w:cs="Times New Roman"/>
          <w:color w:val="000000"/>
          <w:sz w:val="24"/>
          <w:szCs w:val="24"/>
        </w:rPr>
        <w:t xml:space="preserve"> district EAF project lead</w:t>
      </w:r>
      <w:r w:rsidRPr="00AC2F00" w:rsidR="00EB7829">
        <w:rPr>
          <w:rFonts w:eastAsia="Calibri" w:cs="Times New Roman"/>
          <w:color w:val="000000"/>
          <w:sz w:val="24"/>
          <w:szCs w:val="24"/>
        </w:rPr>
        <w:t>s</w:t>
      </w:r>
      <w:r w:rsidRPr="00AC2F00">
        <w:rPr>
          <w:rFonts w:eastAsia="Calibri" w:cs="Times New Roman"/>
          <w:color w:val="000000"/>
          <w:sz w:val="24"/>
          <w:szCs w:val="24"/>
        </w:rPr>
        <w:t xml:space="preserve"> and inform them of the timeline and process of data collection. </w:t>
      </w:r>
    </w:p>
    <w:p w:rsidR="002F56D4" w:rsidRPr="00AC2F00" w:rsidP="002F56D4" w14:paraId="6A76BD61" w14:textId="77777777">
      <w:pPr>
        <w:pStyle w:val="Heading4"/>
      </w:pPr>
    </w:p>
    <w:p w:rsidR="002F56D4" w:rsidRPr="00AC2F00" w:rsidP="002F56D4" w14:paraId="440B23FA" w14:textId="6EF7231A">
      <w:pPr>
        <w:pStyle w:val="Heading4"/>
      </w:pPr>
      <w:r w:rsidRPr="00AC2F00">
        <w:t xml:space="preserve">Extant data on </w:t>
      </w:r>
      <w:r w:rsidRPr="00AC2F00" w:rsidR="007B66C3">
        <w:t>school staff</w:t>
      </w:r>
    </w:p>
    <w:p w:rsidR="00282E03" w:rsidP="00282E03" w14:paraId="6A3F1160" w14:textId="61EF6C5E">
      <w:pPr>
        <w:suppressAutoHyphens/>
        <w:spacing w:before="40" w:after="40" w:line="240" w:lineRule="auto"/>
        <w:rPr>
          <w:rFonts w:eastAsia="Calibri" w:cs="Times New Roman"/>
          <w:color w:val="000000"/>
          <w:spacing w:val="-2"/>
          <w:sz w:val="24"/>
          <w:szCs w:val="24"/>
        </w:rPr>
      </w:pPr>
      <w:r w:rsidRPr="00AC2F00">
        <w:rPr>
          <w:rFonts w:eastAsia="Calibri" w:cs="Times New Roman"/>
          <w:color w:val="000000"/>
          <w:sz w:val="24"/>
          <w:szCs w:val="24"/>
        </w:rPr>
        <w:t xml:space="preserve">After securing district commitment to participate and research approval (if required), we will recruit participants </w:t>
      </w:r>
      <w:r w:rsidRPr="00AC2F00" w:rsidR="00EB7829">
        <w:rPr>
          <w:rFonts w:eastAsia="Calibri" w:cs="Times New Roman"/>
          <w:color w:val="000000"/>
          <w:sz w:val="24"/>
          <w:szCs w:val="24"/>
        </w:rPr>
        <w:t>for</w:t>
      </w:r>
      <w:r w:rsidRPr="00AC2F00">
        <w:rPr>
          <w:rFonts w:eastAsia="Calibri" w:cs="Times New Roman"/>
          <w:color w:val="000000"/>
          <w:sz w:val="24"/>
          <w:szCs w:val="24"/>
        </w:rPr>
        <w:t xml:space="preserve"> individual data collection efforts. We will rely on cooperation from each participating district to send</w:t>
      </w:r>
      <w:r w:rsidRPr="00AC2F00" w:rsidR="00EB7829">
        <w:rPr>
          <w:rFonts w:eastAsia="Calibri" w:cs="Times New Roman"/>
          <w:color w:val="000000"/>
          <w:sz w:val="24"/>
          <w:szCs w:val="24"/>
        </w:rPr>
        <w:t xml:space="preserve"> us</w:t>
      </w:r>
      <w:r w:rsidRPr="00AC2F00">
        <w:rPr>
          <w:rFonts w:eastAsia="Calibri" w:cs="Times New Roman"/>
          <w:color w:val="000000"/>
          <w:sz w:val="24"/>
          <w:szCs w:val="24"/>
        </w:rPr>
        <w:t xml:space="preserve"> lists of names and contact information </w:t>
      </w:r>
      <w:r w:rsidRPr="00AC2F00" w:rsidR="00CD798E">
        <w:rPr>
          <w:rFonts w:eastAsia="Calibri" w:cs="Times New Roman"/>
          <w:color w:val="000000"/>
          <w:sz w:val="24"/>
          <w:szCs w:val="24"/>
        </w:rPr>
        <w:t>for</w:t>
      </w:r>
      <w:r w:rsidR="00F35356">
        <w:rPr>
          <w:rFonts w:eastAsia="Calibri" w:cs="Times New Roman"/>
          <w:color w:val="000000"/>
          <w:spacing w:val="-2"/>
          <w:sz w:val="24"/>
          <w:szCs w:val="24"/>
        </w:rPr>
        <w:t xml:space="preserve"> </w:t>
      </w:r>
      <w:r w:rsidRPr="00AC2F00" w:rsidR="00F35356">
        <w:rPr>
          <w:rFonts w:eastAsia="Calibri" w:cs="Times New Roman"/>
          <w:color w:val="000000"/>
          <w:sz w:val="24"/>
          <w:szCs w:val="24"/>
        </w:rPr>
        <w:t xml:space="preserve">school </w:t>
      </w:r>
      <w:r w:rsidR="00F35356">
        <w:rPr>
          <w:rFonts w:eastAsia="Calibri" w:cs="Times New Roman"/>
          <w:color w:val="000000"/>
          <w:sz w:val="24"/>
          <w:szCs w:val="24"/>
        </w:rPr>
        <w:t xml:space="preserve">principals, </w:t>
      </w:r>
      <w:r w:rsidR="00F35356">
        <w:rPr>
          <w:rFonts w:eastAsia="Calibri" w:cs="Times New Roman"/>
          <w:color w:val="000000"/>
          <w:sz w:val="24"/>
          <w:szCs w:val="24"/>
        </w:rPr>
        <w:t>assistant/vice principals</w:t>
      </w:r>
      <w:r w:rsidRPr="00AC2F00" w:rsidR="00F35356">
        <w:rPr>
          <w:rFonts w:eastAsia="Calibri" w:cs="Times New Roman"/>
          <w:color w:val="000000"/>
          <w:sz w:val="24"/>
          <w:szCs w:val="24"/>
        </w:rPr>
        <w:t xml:space="preserve">, </w:t>
      </w:r>
      <w:r w:rsidR="00F35356">
        <w:rPr>
          <w:rFonts w:eastAsia="Calibri" w:cs="Times New Roman"/>
          <w:color w:val="000000"/>
          <w:sz w:val="24"/>
          <w:szCs w:val="24"/>
        </w:rPr>
        <w:t>and</w:t>
      </w:r>
      <w:r w:rsidRPr="00AC2F00" w:rsidR="00F35356">
        <w:rPr>
          <w:rFonts w:eastAsia="Calibri" w:cs="Times New Roman"/>
          <w:color w:val="000000"/>
          <w:sz w:val="24"/>
          <w:szCs w:val="24"/>
        </w:rPr>
        <w:t xml:space="preserve"> counselors</w:t>
      </w:r>
      <w:r w:rsidR="00F35356">
        <w:rPr>
          <w:rFonts w:eastAsia="Calibri" w:cs="Times New Roman"/>
          <w:color w:val="000000"/>
          <w:sz w:val="24"/>
          <w:szCs w:val="24"/>
        </w:rPr>
        <w:t>, which we will use to send invitations to take the school staff survey.</w:t>
      </w:r>
      <w:r w:rsidRPr="00AC2F00" w:rsidR="00F35356">
        <w:rPr>
          <w:rFonts w:eastAsia="Calibri" w:cs="Times New Roman"/>
          <w:color w:val="000000"/>
          <w:sz w:val="24"/>
          <w:szCs w:val="24"/>
        </w:rPr>
        <w:t xml:space="preserve"> </w:t>
      </w:r>
    </w:p>
    <w:p w:rsidR="00BF38D5" w:rsidRPr="00AC2F00" w:rsidP="00282E03" w14:paraId="145ED41F" w14:textId="77777777">
      <w:pPr>
        <w:suppressAutoHyphens/>
        <w:spacing w:before="40" w:after="40" w:line="240" w:lineRule="auto"/>
        <w:rPr>
          <w:rFonts w:eastAsia="Calibri" w:cs="Times New Roman"/>
          <w:i/>
          <w:iCs/>
          <w:color w:val="000000"/>
          <w:sz w:val="24"/>
          <w:szCs w:val="24"/>
        </w:rPr>
      </w:pPr>
    </w:p>
    <w:p w:rsidR="00282E03" w:rsidRPr="00AC2F00" w:rsidP="00A15738" w14:paraId="108A75B5" w14:textId="73F3E0DC">
      <w:pPr>
        <w:pStyle w:val="Heading4"/>
      </w:pPr>
      <w:r w:rsidRPr="00AC2F00">
        <w:t xml:space="preserve">Surveys </w:t>
      </w:r>
    </w:p>
    <w:p w:rsidR="00282E03" w:rsidRPr="00AC2F00" w:rsidP="00282E03" w14:paraId="2AD24E76" w14:textId="6735D926">
      <w:pPr>
        <w:suppressAutoHyphens/>
        <w:spacing w:before="40" w:after="40" w:line="240" w:lineRule="auto"/>
        <w:rPr>
          <w:rFonts w:eastAsia="Calibri" w:cs="Times New Roman"/>
          <w:sz w:val="24"/>
          <w:szCs w:val="24"/>
        </w:rPr>
      </w:pPr>
      <w:r w:rsidRPr="00AC2F00">
        <w:rPr>
          <w:rFonts w:eastAsia="Batang" w:cs="Times New Roman"/>
          <w:color w:val="000000"/>
          <w:sz w:val="24"/>
          <w:szCs w:val="24"/>
        </w:rPr>
        <w:t>To answer RQ</w:t>
      </w:r>
      <w:r w:rsidRPr="00AC2F00" w:rsidR="00CD798E">
        <w:rPr>
          <w:rFonts w:eastAsia="Batang" w:cs="Times New Roman"/>
          <w:color w:val="000000"/>
          <w:sz w:val="24"/>
          <w:szCs w:val="24"/>
        </w:rPr>
        <w:t xml:space="preserve">s </w:t>
      </w:r>
      <w:r w:rsidRPr="00AC2F00">
        <w:rPr>
          <w:rFonts w:eastAsia="Batang" w:cs="Times New Roman"/>
          <w:color w:val="000000"/>
          <w:sz w:val="24"/>
          <w:szCs w:val="24"/>
        </w:rPr>
        <w:t xml:space="preserve">1 and 2, </w:t>
      </w:r>
      <w:r w:rsidRPr="00AC2F00" w:rsidR="00AC2F00">
        <w:rPr>
          <w:rFonts w:eastAsia="Batang" w:cs="Times New Roman"/>
          <w:color w:val="000000"/>
          <w:sz w:val="24"/>
          <w:szCs w:val="24"/>
        </w:rPr>
        <w:t xml:space="preserve">the </w:t>
      </w:r>
      <w:r w:rsidRPr="00AC2F00">
        <w:rPr>
          <w:rFonts w:eastAsia="Batang" w:cs="Times New Roman"/>
          <w:color w:val="000000"/>
          <w:sz w:val="24"/>
          <w:szCs w:val="24"/>
        </w:rPr>
        <w:t>REL Southwest will administer online surveys in spring 2025 to all EAF coaches, district project leads, and school staff (school administrators</w:t>
      </w:r>
      <w:r w:rsidR="000C16A4">
        <w:rPr>
          <w:rFonts w:eastAsia="Batang" w:cs="Times New Roman"/>
          <w:color w:val="000000"/>
          <w:sz w:val="24"/>
          <w:szCs w:val="24"/>
        </w:rPr>
        <w:t xml:space="preserve"> and </w:t>
      </w:r>
      <w:r w:rsidRPr="00AC2F00">
        <w:rPr>
          <w:rFonts w:eastAsia="Batang" w:cs="Times New Roman"/>
          <w:color w:val="000000"/>
          <w:sz w:val="24"/>
          <w:szCs w:val="24"/>
        </w:rPr>
        <w:t xml:space="preserve">counselors). </w:t>
      </w:r>
      <w:r w:rsidRPr="00AC2F00" w:rsidR="00CD798E">
        <w:rPr>
          <w:rFonts w:eastAsia="Batang" w:cs="Times New Roman"/>
          <w:color w:val="000000"/>
          <w:sz w:val="24"/>
          <w:szCs w:val="24"/>
        </w:rPr>
        <w:t>Because</w:t>
      </w:r>
      <w:r w:rsidRPr="00AC2F00">
        <w:rPr>
          <w:rFonts w:eastAsia="Batang" w:cs="Times New Roman"/>
          <w:color w:val="000000"/>
          <w:sz w:val="24"/>
          <w:szCs w:val="24"/>
        </w:rPr>
        <w:t xml:space="preserve"> the surveys will be designed in such a way that they can be completed by individuals regardless of where their district is in the implementation process, all three cohorts will receive the same sur</w:t>
      </w:r>
      <w:r w:rsidRPr="00CE47DE">
        <w:rPr>
          <w:rFonts w:eastAsia="Batang" w:cs="Times New Roman"/>
          <w:color w:val="000000"/>
          <w:sz w:val="24"/>
          <w:szCs w:val="24"/>
        </w:rPr>
        <w:t xml:space="preserve">veys at the same time. </w:t>
      </w:r>
      <w:r w:rsidRPr="00CE47DE">
        <w:rPr>
          <w:rFonts w:eastAsia="Calibri" w:cs="Times New Roman"/>
          <w:sz w:val="24"/>
          <w:szCs w:val="24"/>
        </w:rPr>
        <w:t>To collect survey data, the study team will electronically deliver a survey form to potential participants via Qualtrics. Th</w:t>
      </w:r>
      <w:r w:rsidRPr="00AC2F00">
        <w:rPr>
          <w:rFonts w:eastAsia="Calibri" w:cs="Times New Roman"/>
          <w:sz w:val="24"/>
          <w:szCs w:val="24"/>
        </w:rPr>
        <w:t>e content will remain</w:t>
      </w:r>
      <w:r w:rsidRPr="00AC2F00" w:rsidR="00E22B2B">
        <w:rPr>
          <w:rFonts w:eastAsia="Calibri" w:cs="Times New Roman"/>
          <w:sz w:val="24"/>
          <w:szCs w:val="24"/>
        </w:rPr>
        <w:t xml:space="preserve"> largely</w:t>
      </w:r>
      <w:r w:rsidRPr="00AC2F00">
        <w:rPr>
          <w:rFonts w:eastAsia="Calibri" w:cs="Times New Roman"/>
          <w:sz w:val="24"/>
          <w:szCs w:val="24"/>
        </w:rPr>
        <w:t xml:space="preserve"> constant across the three surveys; however, we will alter the text of each question so that the wording is appropriate for each respondent group (EAF coaches, district project leads, and school staff). We expect that this survey distribution will involve eliciting survey responses from 12 EAF coaches, 34 district project leads, and </w:t>
      </w:r>
      <w:r w:rsidR="000321AF">
        <w:rPr>
          <w:rFonts w:eastAsia="Calibri" w:cs="Times New Roman"/>
          <w:sz w:val="24"/>
          <w:szCs w:val="24"/>
        </w:rPr>
        <w:t>1,</w:t>
      </w:r>
      <w:r w:rsidR="00870210">
        <w:rPr>
          <w:rFonts w:eastAsia="Calibri" w:cs="Times New Roman"/>
          <w:sz w:val="24"/>
          <w:szCs w:val="24"/>
        </w:rPr>
        <w:t>397</w:t>
      </w:r>
      <w:r w:rsidRPr="00AC2F00">
        <w:rPr>
          <w:rFonts w:eastAsia="Calibri" w:cs="Times New Roman"/>
          <w:sz w:val="24"/>
          <w:szCs w:val="24"/>
        </w:rPr>
        <w:t xml:space="preserve"> school staff.</w:t>
      </w:r>
      <w:r w:rsidRPr="00AC2F00" w:rsidR="00605D35">
        <w:rPr>
          <w:rFonts w:eastAsia="Calibri" w:cs="Times New Roman"/>
          <w:sz w:val="24"/>
          <w:szCs w:val="24"/>
        </w:rPr>
        <w:t xml:space="preserve"> </w:t>
      </w:r>
    </w:p>
    <w:p w:rsidR="00F636E5" w:rsidRPr="00AC2F00" w:rsidP="00282E03" w14:paraId="58CDD963" w14:textId="77777777">
      <w:pPr>
        <w:suppressAutoHyphens/>
        <w:spacing w:before="40" w:after="40" w:line="240" w:lineRule="auto"/>
        <w:rPr>
          <w:rFonts w:eastAsia="Calibri" w:cs="Times New Roman"/>
          <w:sz w:val="24"/>
          <w:szCs w:val="24"/>
        </w:rPr>
      </w:pPr>
    </w:p>
    <w:p w:rsidR="00282E03" w:rsidRPr="00AC2F00" w:rsidP="00282E03" w14:paraId="6118D710" w14:textId="0F324D5A">
      <w:pPr>
        <w:suppressAutoHyphens/>
        <w:spacing w:before="40" w:after="40" w:line="240" w:lineRule="auto"/>
        <w:rPr>
          <w:rFonts w:eastAsia="Calibri" w:cs="Times New Roman"/>
          <w:i/>
          <w:iCs/>
          <w:color w:val="000000"/>
          <w:sz w:val="24"/>
          <w:szCs w:val="24"/>
        </w:rPr>
      </w:pPr>
      <w:r w:rsidRPr="00AC2F00">
        <w:rPr>
          <w:rFonts w:eastAsia="Calibri" w:cs="Times New Roman"/>
          <w:color w:val="000000"/>
          <w:sz w:val="24"/>
          <w:szCs w:val="24"/>
        </w:rPr>
        <w:t xml:space="preserve">The survey items can be grouped into four conceptual categories according to their focus. Descriptions of each set of items are provided </w:t>
      </w:r>
      <w:r w:rsidRPr="00AC2F00" w:rsidR="00E67C46">
        <w:rPr>
          <w:rFonts w:eastAsia="Calibri" w:cs="Times New Roman"/>
          <w:color w:val="000000"/>
          <w:sz w:val="24"/>
          <w:szCs w:val="24"/>
        </w:rPr>
        <w:t>here</w:t>
      </w:r>
      <w:r w:rsidRPr="00AC2F00">
        <w:rPr>
          <w:rFonts w:eastAsia="Calibri" w:cs="Times New Roman"/>
          <w:color w:val="000000"/>
          <w:sz w:val="24"/>
          <w:szCs w:val="24"/>
        </w:rPr>
        <w:t xml:space="preserve">. The RQs addressed by each set of items are noted in parentheses. </w:t>
      </w:r>
    </w:p>
    <w:p w:rsidR="00282E03" w:rsidRPr="00AC2F00" w:rsidP="00282E03" w14:paraId="10FF649F" w14:textId="405D2FF5">
      <w:pPr>
        <w:numPr>
          <w:ilvl w:val="0"/>
          <w:numId w:val="15"/>
        </w:numPr>
        <w:spacing w:after="0" w:line="240" w:lineRule="auto"/>
        <w:contextualSpacing/>
        <w:rPr>
          <w:rFonts w:eastAsia="Batang" w:cs="Times New Roman"/>
          <w:i/>
          <w:iCs/>
          <w:spacing w:val="-4"/>
          <w:sz w:val="24"/>
          <w:szCs w:val="24"/>
        </w:rPr>
      </w:pPr>
      <w:r w:rsidRPr="00AC2F00">
        <w:rPr>
          <w:rFonts w:eastAsia="Batang" w:cs="Times New Roman"/>
          <w:i/>
          <w:iCs/>
          <w:spacing w:val="-4"/>
          <w:sz w:val="24"/>
          <w:szCs w:val="24"/>
        </w:rPr>
        <w:t>District EAF planning and implementation</w:t>
      </w:r>
      <w:r w:rsidRPr="00AC2F00">
        <w:rPr>
          <w:rFonts w:eastAsia="Batang" w:cs="Times New Roman"/>
          <w:spacing w:val="-4"/>
          <w:sz w:val="24"/>
          <w:szCs w:val="24"/>
        </w:rPr>
        <w:t xml:space="preserve">. A set of questions focused on understanding what districts and schools are doing and planning to do in terms of academic advising as it relates to the EAF, including the roles that survey participants play in implementation efforts. </w:t>
      </w:r>
    </w:p>
    <w:p w:rsidR="00282E03" w:rsidRPr="00AC2F00" w:rsidP="00282E03" w14:paraId="30C3D924" w14:textId="77777777">
      <w:pPr>
        <w:numPr>
          <w:ilvl w:val="0"/>
          <w:numId w:val="15"/>
        </w:numPr>
        <w:spacing w:after="0" w:line="240" w:lineRule="auto"/>
        <w:contextualSpacing/>
        <w:rPr>
          <w:rFonts w:eastAsia="Batang" w:cs="Times New Roman"/>
          <w:i/>
          <w:iCs/>
          <w:sz w:val="24"/>
          <w:szCs w:val="24"/>
        </w:rPr>
      </w:pPr>
      <w:r w:rsidRPr="00AC2F00">
        <w:rPr>
          <w:rFonts w:eastAsia="Batang" w:cs="Times New Roman"/>
          <w:i/>
          <w:iCs/>
          <w:sz w:val="24"/>
          <w:szCs w:val="24"/>
        </w:rPr>
        <w:t>School staff understanding and efforts</w:t>
      </w:r>
      <w:r w:rsidRPr="00AC2F00">
        <w:rPr>
          <w:rFonts w:eastAsia="Batang" w:cs="Times New Roman"/>
          <w:sz w:val="24"/>
          <w:szCs w:val="24"/>
        </w:rPr>
        <w:t xml:space="preserve">. A set of questions that will gauge the extent to which school staff are aware of, understand, and carry out the district’s plans (RQ2b) and whether and to what extent they have received training regarding the EAF (RQ2c). </w:t>
      </w:r>
    </w:p>
    <w:p w:rsidR="00282E03" w:rsidRPr="00AC2F00" w:rsidP="00282E03" w14:paraId="6C4723D4" w14:textId="77777777">
      <w:pPr>
        <w:numPr>
          <w:ilvl w:val="0"/>
          <w:numId w:val="15"/>
        </w:numPr>
        <w:spacing w:after="0" w:line="240" w:lineRule="auto"/>
        <w:contextualSpacing/>
        <w:rPr>
          <w:rFonts w:eastAsia="Batang" w:cs="Times New Roman"/>
          <w:i/>
          <w:iCs/>
          <w:sz w:val="24"/>
          <w:szCs w:val="24"/>
        </w:rPr>
      </w:pPr>
      <w:r w:rsidRPr="00AC2F00">
        <w:rPr>
          <w:rFonts w:eastAsia="Batang" w:cs="Times New Roman"/>
          <w:i/>
          <w:iCs/>
          <w:sz w:val="24"/>
          <w:szCs w:val="24"/>
        </w:rPr>
        <w:t>Factors that inhibit or facilitate successful implementation of the EAF</w:t>
      </w:r>
      <w:r w:rsidRPr="00AC2F00">
        <w:rPr>
          <w:rFonts w:eastAsia="Batang" w:cs="Times New Roman"/>
          <w:sz w:val="24"/>
          <w:szCs w:val="24"/>
        </w:rPr>
        <w:t xml:space="preserve"> (RQ2a). A set of questions in which participants will be asked to identify and reflect on factors that either limit or enhance EAF implementation in their district or school.</w:t>
      </w:r>
    </w:p>
    <w:p w:rsidR="007072A9" w:rsidRPr="00AC2F00" w:rsidP="00D16DB9" w14:paraId="29F4C0BF" w14:textId="77777777">
      <w:pPr>
        <w:spacing w:after="0" w:line="240" w:lineRule="auto"/>
        <w:ind w:left="720"/>
        <w:contextualSpacing/>
        <w:rPr>
          <w:rFonts w:eastAsia="Batang" w:cs="Times New Roman"/>
          <w:i/>
          <w:iCs/>
          <w:sz w:val="24"/>
          <w:szCs w:val="24"/>
        </w:rPr>
      </w:pPr>
    </w:p>
    <w:p w:rsidR="00282E03" w:rsidRPr="00AC2F00" w:rsidP="00282E03" w14:paraId="7A9AA802" w14:textId="698FBE4D">
      <w:pPr>
        <w:rPr>
          <w:rFonts w:cs="Times New Roman"/>
          <w:sz w:val="24"/>
          <w:szCs w:val="24"/>
        </w:rPr>
      </w:pPr>
      <w:r w:rsidRPr="00AC2F00">
        <w:rPr>
          <w:rFonts w:eastAsia="Calibri" w:cs="Times New Roman"/>
          <w:sz w:val="24"/>
          <w:szCs w:val="24"/>
        </w:rPr>
        <w:t>Draft survey communication materials are in attachment A. Draft survey questionnaires are in attachments B</w:t>
      </w:r>
      <w:r w:rsidRPr="00AC2F00" w:rsidR="00E67C46">
        <w:rPr>
          <w:rFonts w:eastAsia="Calibri" w:cs="Times New Roman"/>
          <w:sz w:val="24"/>
          <w:szCs w:val="24"/>
        </w:rPr>
        <w:t>–</w:t>
      </w:r>
      <w:r w:rsidRPr="00AC2F00">
        <w:rPr>
          <w:rFonts w:eastAsia="Calibri" w:cs="Times New Roman"/>
          <w:sz w:val="24"/>
          <w:szCs w:val="24"/>
        </w:rPr>
        <w:t>D.</w:t>
      </w:r>
      <w:r w:rsidRPr="00AC2F00" w:rsidR="00536C96">
        <w:rPr>
          <w:rFonts w:eastAsia="Calibri" w:cs="Times New Roman"/>
          <w:sz w:val="24"/>
          <w:szCs w:val="24"/>
        </w:rPr>
        <w:t xml:space="preserve"> </w:t>
      </w:r>
    </w:p>
    <w:p w:rsidR="00141D58" w:rsidRPr="00AC2F00" w:rsidP="00A15738" w14:paraId="6B8C7950" w14:textId="702CCADE">
      <w:pPr>
        <w:pStyle w:val="Heading4"/>
      </w:pPr>
      <w:r w:rsidRPr="00AC2F00">
        <w:t>One-on-</w:t>
      </w:r>
      <w:r w:rsidRPr="00AC2F00" w:rsidR="00BA34A9">
        <w:t>o</w:t>
      </w:r>
      <w:r w:rsidRPr="00AC2F00">
        <w:t xml:space="preserve">ne </w:t>
      </w:r>
      <w:r w:rsidRPr="00AC2F00" w:rsidR="00BA34A9">
        <w:t>i</w:t>
      </w:r>
      <w:r w:rsidRPr="00AC2F00">
        <w:t>nterviews</w:t>
      </w:r>
    </w:p>
    <w:p w:rsidR="00141D58" w:rsidRPr="00AC2F00" w:rsidP="00141D58" w14:paraId="4B4E0E57" w14:textId="6C2B4ED1">
      <w:pPr>
        <w:suppressAutoHyphens/>
        <w:spacing w:before="40" w:after="40" w:line="240" w:lineRule="auto"/>
        <w:rPr>
          <w:rFonts w:eastAsia="Calibri" w:cs="Times New Roman"/>
          <w:color w:val="000000"/>
          <w:sz w:val="24"/>
          <w:szCs w:val="24"/>
        </w:rPr>
      </w:pPr>
      <w:r w:rsidRPr="00AC2F00">
        <w:rPr>
          <w:rFonts w:eastAsia="Calibri" w:cs="Times New Roman"/>
          <w:color w:val="000000"/>
          <w:sz w:val="24"/>
          <w:szCs w:val="24"/>
        </w:rPr>
        <w:t xml:space="preserve">After the survey administration is complete, we will recruit a subset of EAF coaches and district project leads to participate in virtual, one-on-one interviews with members of our research team. </w:t>
      </w:r>
      <w:r w:rsidRPr="00AC2F00" w:rsidR="008B7B0E">
        <w:rPr>
          <w:rFonts w:eastAsia="Calibri" w:cs="Times New Roman"/>
          <w:color w:val="000000"/>
          <w:sz w:val="24"/>
          <w:szCs w:val="24"/>
        </w:rPr>
        <w:t>We will select e</w:t>
      </w:r>
      <w:r w:rsidRPr="00AC2F00">
        <w:rPr>
          <w:rFonts w:eastAsia="Batang" w:cs="Times New Roman"/>
          <w:color w:val="000000"/>
          <w:sz w:val="24"/>
          <w:szCs w:val="24"/>
        </w:rPr>
        <w:t>ight EAF coaches</w:t>
      </w:r>
      <w:r w:rsidRPr="00AC2F00" w:rsidR="008B7B0E">
        <w:rPr>
          <w:rFonts w:eastAsia="Batang" w:cs="Times New Roman"/>
          <w:color w:val="000000"/>
          <w:sz w:val="24"/>
          <w:szCs w:val="24"/>
        </w:rPr>
        <w:t xml:space="preserve"> to participate in interviews. </w:t>
      </w:r>
      <w:r w:rsidRPr="00AC2F00" w:rsidR="00536C96">
        <w:rPr>
          <w:rFonts w:eastAsia="Batang" w:cs="Times New Roman"/>
          <w:color w:val="000000"/>
          <w:sz w:val="24"/>
          <w:szCs w:val="24"/>
        </w:rPr>
        <w:t>Our team</w:t>
      </w:r>
      <w:r w:rsidRPr="00AC2F00" w:rsidR="008B7B0E">
        <w:rPr>
          <w:rFonts w:eastAsia="Batang" w:cs="Times New Roman"/>
          <w:color w:val="000000"/>
          <w:sz w:val="24"/>
          <w:szCs w:val="24"/>
        </w:rPr>
        <w:t xml:space="preserve"> will then select</w:t>
      </w:r>
      <w:r w:rsidRPr="00AC2F00">
        <w:rPr>
          <w:rFonts w:eastAsia="Batang" w:cs="Times New Roman"/>
          <w:color w:val="000000"/>
          <w:sz w:val="24"/>
          <w:szCs w:val="24"/>
        </w:rPr>
        <w:t xml:space="preserve"> 16 district project leads based on district characteristics</w:t>
      </w:r>
      <w:r w:rsidRPr="00AC2F00" w:rsidR="002E2A21">
        <w:rPr>
          <w:rFonts w:eastAsia="Batang" w:cs="Times New Roman"/>
          <w:color w:val="000000"/>
          <w:sz w:val="24"/>
          <w:szCs w:val="24"/>
        </w:rPr>
        <w:t>,</w:t>
      </w:r>
      <w:r w:rsidRPr="00AC2F00">
        <w:rPr>
          <w:rFonts w:eastAsia="Batang" w:cs="Times New Roman"/>
          <w:color w:val="000000"/>
          <w:sz w:val="24"/>
          <w:szCs w:val="24"/>
        </w:rPr>
        <w:t xml:space="preserve"> using a purposive sampling method. </w:t>
      </w:r>
      <w:r w:rsidRPr="00AC2F00">
        <w:rPr>
          <w:rFonts w:eastAsia="Batang" w:cs="Times New Roman"/>
          <w:color w:val="000000"/>
          <w:sz w:val="24"/>
          <w:szCs w:val="24"/>
        </w:rPr>
        <w:t>Specifically, we</w:t>
      </w:r>
      <w:r w:rsidRPr="00AC2F00" w:rsidR="002E2A21">
        <w:rPr>
          <w:rFonts w:eastAsia="Batang" w:cs="Times New Roman"/>
          <w:color w:val="000000"/>
          <w:sz w:val="24"/>
          <w:szCs w:val="24"/>
        </w:rPr>
        <w:t xml:space="preserve"> will</w:t>
      </w:r>
      <w:r w:rsidRPr="00AC2F00">
        <w:rPr>
          <w:rFonts w:eastAsia="Batang" w:cs="Times New Roman"/>
          <w:color w:val="000000"/>
          <w:sz w:val="24"/>
          <w:szCs w:val="24"/>
        </w:rPr>
        <w:t xml:space="preserve"> </w:t>
      </w:r>
      <w:r w:rsidRPr="00AC2F00" w:rsidR="00D22345">
        <w:rPr>
          <w:rFonts w:eastAsia="Batang" w:cs="Times New Roman"/>
          <w:color w:val="000000"/>
          <w:sz w:val="24"/>
          <w:szCs w:val="24"/>
        </w:rPr>
        <w:t xml:space="preserve">begin by selecting </w:t>
      </w:r>
      <w:r w:rsidRPr="00AC2F00" w:rsidR="009E35FB">
        <w:rPr>
          <w:rFonts w:eastAsia="Batang" w:cs="Times New Roman"/>
          <w:color w:val="000000"/>
          <w:sz w:val="24"/>
          <w:szCs w:val="24"/>
        </w:rPr>
        <w:t>districts</w:t>
      </w:r>
      <w:r w:rsidRPr="00AC2F00" w:rsidR="00D22345">
        <w:rPr>
          <w:rFonts w:eastAsia="Batang" w:cs="Times New Roman"/>
          <w:color w:val="000000"/>
          <w:sz w:val="24"/>
          <w:szCs w:val="24"/>
        </w:rPr>
        <w:t xml:space="preserve"> </w:t>
      </w:r>
      <w:r w:rsidRPr="00AC2F00" w:rsidR="003A20A1">
        <w:rPr>
          <w:rFonts w:eastAsia="Batang" w:cs="Times New Roman"/>
          <w:color w:val="000000"/>
          <w:sz w:val="24"/>
          <w:szCs w:val="24"/>
        </w:rPr>
        <w:t>from</w:t>
      </w:r>
      <w:r w:rsidRPr="00AC2F00">
        <w:rPr>
          <w:rFonts w:eastAsia="Batang" w:cs="Times New Roman"/>
          <w:color w:val="000000"/>
          <w:sz w:val="24"/>
          <w:szCs w:val="24"/>
        </w:rPr>
        <w:t xml:space="preserve"> each TEA district type category. </w:t>
      </w:r>
      <w:r w:rsidRPr="00AC2F00" w:rsidR="000B339A">
        <w:rPr>
          <w:rFonts w:eastAsia="Batang" w:cs="Times New Roman"/>
          <w:color w:val="000000"/>
          <w:sz w:val="24"/>
          <w:szCs w:val="24"/>
        </w:rPr>
        <w:t>With t</w:t>
      </w:r>
      <w:r w:rsidRPr="00AC2F00">
        <w:rPr>
          <w:rFonts w:eastAsia="Batang" w:cs="Times New Roman"/>
          <w:color w:val="000000"/>
          <w:sz w:val="24"/>
          <w:szCs w:val="24"/>
        </w:rPr>
        <w:t>he goal of select</w:t>
      </w:r>
      <w:r w:rsidRPr="00AC2F00" w:rsidR="000B339A">
        <w:rPr>
          <w:rFonts w:eastAsia="Batang" w:cs="Times New Roman"/>
          <w:color w:val="000000"/>
          <w:sz w:val="24"/>
          <w:szCs w:val="24"/>
        </w:rPr>
        <w:t>ing</w:t>
      </w:r>
      <w:r w:rsidRPr="00AC2F00">
        <w:rPr>
          <w:rFonts w:eastAsia="Batang" w:cs="Times New Roman"/>
          <w:color w:val="000000"/>
          <w:sz w:val="24"/>
          <w:szCs w:val="24"/>
        </w:rPr>
        <w:t xml:space="preserve"> a sample that comprises a wide array of districts</w:t>
      </w:r>
      <w:r w:rsidRPr="00AC2F00" w:rsidR="000B339A">
        <w:rPr>
          <w:rFonts w:eastAsia="Batang" w:cs="Times New Roman"/>
          <w:color w:val="000000"/>
          <w:sz w:val="24"/>
          <w:szCs w:val="24"/>
        </w:rPr>
        <w:t xml:space="preserve">, </w:t>
      </w:r>
      <w:r w:rsidRPr="00AC2F00" w:rsidR="00C66426">
        <w:rPr>
          <w:rFonts w:eastAsia="Batang" w:cs="Times New Roman"/>
          <w:color w:val="000000"/>
          <w:sz w:val="24"/>
          <w:szCs w:val="24"/>
        </w:rPr>
        <w:t>we will identify districts that represent a range in</w:t>
      </w:r>
      <w:r w:rsidRPr="00AC2F00" w:rsidR="002E2A21">
        <w:rPr>
          <w:rFonts w:eastAsia="Batang" w:cs="Times New Roman"/>
          <w:color w:val="000000"/>
          <w:sz w:val="24"/>
          <w:szCs w:val="24"/>
        </w:rPr>
        <w:t xml:space="preserve"> the following categories:</w:t>
      </w:r>
      <w:r w:rsidRPr="00AC2F00" w:rsidR="00C66426">
        <w:rPr>
          <w:rFonts w:eastAsia="Batang" w:cs="Times New Roman"/>
          <w:color w:val="000000"/>
          <w:sz w:val="24"/>
          <w:szCs w:val="24"/>
        </w:rPr>
        <w:t xml:space="preserve"> </w:t>
      </w:r>
      <w:r w:rsidRPr="00AC2F00" w:rsidR="006D5C05">
        <w:rPr>
          <w:rFonts w:eastAsia="Batang" w:cs="Times New Roman"/>
          <w:color w:val="000000"/>
          <w:sz w:val="24"/>
          <w:szCs w:val="24"/>
        </w:rPr>
        <w:t>EAF cohort,</w:t>
      </w:r>
      <w:r w:rsidRPr="00AC2F00" w:rsidR="003650BC">
        <w:rPr>
          <w:rFonts w:eastAsia="Batang" w:cs="Times New Roman"/>
          <w:color w:val="000000"/>
          <w:sz w:val="24"/>
          <w:szCs w:val="24"/>
        </w:rPr>
        <w:t xml:space="preserve"> geographic region,</w:t>
      </w:r>
      <w:r w:rsidRPr="00AC2F00">
        <w:rPr>
          <w:rFonts w:eastAsia="Calibri" w:cs="Times New Roman"/>
          <w:color w:val="000000"/>
          <w:sz w:val="24"/>
          <w:szCs w:val="24"/>
        </w:rPr>
        <w:t xml:space="preserve"> percentage of students identified as economically disadvantaged, percentage identified as emergent bilingual/English learner</w:t>
      </w:r>
      <w:r w:rsidRPr="00AC2F00" w:rsidR="002E2A21">
        <w:rPr>
          <w:rFonts w:eastAsia="Calibri" w:cs="Times New Roman"/>
          <w:color w:val="000000"/>
          <w:sz w:val="24"/>
          <w:szCs w:val="24"/>
        </w:rPr>
        <w:t xml:space="preserve"> students</w:t>
      </w:r>
      <w:r w:rsidRPr="00AC2F00">
        <w:rPr>
          <w:rFonts w:eastAsia="Calibri" w:cs="Times New Roman"/>
          <w:color w:val="000000"/>
          <w:sz w:val="24"/>
          <w:szCs w:val="24"/>
        </w:rPr>
        <w:t xml:space="preserve">, percentage of students who are Black, percentage of students who are Hispanic or Latino/a, and district locale type (rural, urban, or suburban). </w:t>
      </w:r>
      <w:r w:rsidRPr="00AC2F00" w:rsidR="00401986">
        <w:rPr>
          <w:rFonts w:eastAsia="Batang" w:cs="Times New Roman"/>
          <w:color w:val="000000"/>
          <w:sz w:val="24"/>
          <w:szCs w:val="24"/>
        </w:rPr>
        <w:t>This diversity is important for the current study because it will help ensure that findings are not unduly influenced by certain types of districts.</w:t>
      </w:r>
      <w:r w:rsidRPr="00AC2F00" w:rsidR="00401986">
        <w:rPr>
          <w:rFonts w:eastAsia="Batang" w:cs="Times New Roman"/>
          <w:color w:val="000000"/>
          <w:sz w:val="24"/>
          <w:szCs w:val="24"/>
        </w:rPr>
        <w:t xml:space="preserve"> </w:t>
      </w:r>
      <w:r w:rsidRPr="00AC2F00" w:rsidR="00883C44">
        <w:rPr>
          <w:rFonts w:eastAsia="Batang" w:cs="Times New Roman"/>
          <w:color w:val="000000"/>
          <w:sz w:val="24"/>
          <w:szCs w:val="24"/>
        </w:rPr>
        <w:t>If an ESC or district declines to participate in qualitative data collection, we will select an ESC or district</w:t>
      </w:r>
      <w:r w:rsidRPr="00AC2F00" w:rsidR="00A16376">
        <w:rPr>
          <w:rFonts w:eastAsia="Batang" w:cs="Times New Roman"/>
          <w:color w:val="000000"/>
          <w:sz w:val="24"/>
          <w:szCs w:val="24"/>
        </w:rPr>
        <w:t xml:space="preserve"> that is as similar</w:t>
      </w:r>
      <w:r w:rsidRPr="00AC2F00" w:rsidR="00883C44">
        <w:rPr>
          <w:rFonts w:eastAsia="Batang" w:cs="Times New Roman"/>
          <w:color w:val="000000"/>
          <w:sz w:val="24"/>
          <w:szCs w:val="24"/>
        </w:rPr>
        <w:t xml:space="preserve"> as possible to replace </w:t>
      </w:r>
      <w:r w:rsidRPr="00AC2F00" w:rsidR="00A16376">
        <w:rPr>
          <w:rFonts w:eastAsia="Batang" w:cs="Times New Roman"/>
          <w:color w:val="000000"/>
          <w:sz w:val="24"/>
          <w:szCs w:val="24"/>
        </w:rPr>
        <w:t>it</w:t>
      </w:r>
      <w:r w:rsidRPr="00AC2F00" w:rsidR="00883C44">
        <w:rPr>
          <w:rFonts w:eastAsia="Batang" w:cs="Times New Roman"/>
          <w:color w:val="000000"/>
          <w:sz w:val="24"/>
          <w:szCs w:val="24"/>
        </w:rPr>
        <w:t xml:space="preserve">. We will repeat this process until we have a target sample of data collection participants. </w:t>
      </w:r>
      <w:r w:rsidRPr="00AC2F00">
        <w:rPr>
          <w:rFonts w:eastAsia="Calibri" w:cs="Times New Roman"/>
          <w:color w:val="000000"/>
          <w:sz w:val="24"/>
          <w:szCs w:val="24"/>
        </w:rPr>
        <w:t xml:space="preserve">EAF coach </w:t>
      </w:r>
      <w:r w:rsidRPr="00AC2F00">
        <w:rPr>
          <w:rFonts w:eastAsia="Calibri" w:cs="Times New Roman"/>
          <w:color w:val="000000"/>
          <w:sz w:val="24"/>
          <w:szCs w:val="24"/>
        </w:rPr>
        <w:t>interviews will take place in Se</w:t>
      </w:r>
      <w:r w:rsidRPr="00AC2F00">
        <w:rPr>
          <w:rFonts w:eastAsia="Calibri" w:cs="Times New Roman"/>
          <w:color w:val="000000"/>
          <w:sz w:val="24"/>
          <w:szCs w:val="24"/>
        </w:rPr>
        <w:t>p</w:t>
      </w:r>
      <w:r w:rsidRPr="00AC2F00">
        <w:rPr>
          <w:rFonts w:eastAsia="Calibri" w:cs="Times New Roman"/>
          <w:color w:val="000000"/>
          <w:sz w:val="24"/>
          <w:szCs w:val="24"/>
        </w:rPr>
        <w:t xml:space="preserve">tember 2025, and district project lead interviews will subsequently be </w:t>
      </w:r>
      <w:r w:rsidRPr="00AC2F00">
        <w:rPr>
          <w:rFonts w:eastAsia="Calibri" w:cs="Times New Roman"/>
          <w:color w:val="000000"/>
          <w:sz w:val="24"/>
          <w:szCs w:val="24"/>
        </w:rPr>
        <w:t>conducted</w:t>
      </w:r>
      <w:r w:rsidRPr="00AC2F00">
        <w:rPr>
          <w:rFonts w:eastAsia="Calibri" w:cs="Times New Roman"/>
          <w:color w:val="000000"/>
          <w:sz w:val="24"/>
          <w:szCs w:val="24"/>
        </w:rPr>
        <w:t xml:space="preserve"> in October and November 2025.</w:t>
      </w:r>
    </w:p>
    <w:p w:rsidR="00C35E65" w:rsidRPr="00AC2F00" w:rsidP="00141D58" w14:paraId="6568B2A5" w14:textId="77777777">
      <w:pPr>
        <w:suppressAutoHyphens/>
        <w:spacing w:before="40" w:after="40" w:line="240" w:lineRule="auto"/>
        <w:rPr>
          <w:rFonts w:eastAsia="Calibri" w:cs="Times New Roman"/>
          <w:i/>
          <w:color w:val="000000"/>
          <w:sz w:val="24"/>
          <w:szCs w:val="24"/>
        </w:rPr>
      </w:pPr>
    </w:p>
    <w:p w:rsidR="00141D58" w:rsidRPr="00AC2F00" w:rsidP="00141D58" w14:paraId="0C88F8D9" w14:textId="003FDC2A">
      <w:pPr>
        <w:suppressAutoHyphens/>
        <w:spacing w:before="40" w:after="40" w:line="240" w:lineRule="auto"/>
        <w:rPr>
          <w:rFonts w:eastAsia="Calibri" w:cs="Times New Roman"/>
          <w:color w:val="000000"/>
          <w:sz w:val="24"/>
          <w:szCs w:val="24"/>
        </w:rPr>
      </w:pPr>
      <w:r w:rsidRPr="00AC2F00">
        <w:rPr>
          <w:rFonts w:eastAsia="Calibri" w:cs="Times New Roman"/>
          <w:color w:val="000000"/>
          <w:sz w:val="24"/>
          <w:szCs w:val="24"/>
        </w:rPr>
        <w:t>Semistructured</w:t>
      </w:r>
      <w:r w:rsidRPr="00AC2F00">
        <w:rPr>
          <w:rFonts w:eastAsia="Calibri" w:cs="Times New Roman"/>
          <w:color w:val="000000"/>
          <w:sz w:val="24"/>
          <w:szCs w:val="24"/>
        </w:rPr>
        <w:t xml:space="preserve"> interview protocols will be organized by topical domains of interest for each participant group (</w:t>
      </w:r>
      <w:r w:rsidRPr="00AC2F00">
        <w:rPr>
          <w:rFonts w:eastAsia="Calibri" w:cs="Times New Roman"/>
          <w:color w:val="000000"/>
          <w:sz w:val="24"/>
          <w:szCs w:val="24"/>
        </w:rPr>
        <w:t>Carspecken</w:t>
      </w:r>
      <w:r w:rsidRPr="00AC2F00">
        <w:rPr>
          <w:rFonts w:eastAsia="Calibri" w:cs="Times New Roman"/>
          <w:color w:val="000000"/>
          <w:sz w:val="24"/>
          <w:szCs w:val="24"/>
        </w:rPr>
        <w:t>, 199</w:t>
      </w:r>
      <w:r w:rsidRPr="00AC2F00" w:rsidR="00AB7F2F">
        <w:rPr>
          <w:rFonts w:eastAsia="Calibri" w:cs="Times New Roman"/>
          <w:color w:val="000000"/>
          <w:sz w:val="24"/>
          <w:szCs w:val="24"/>
        </w:rPr>
        <w:t>6</w:t>
      </w:r>
      <w:r w:rsidRPr="00AC2F00">
        <w:rPr>
          <w:rFonts w:eastAsia="Calibri" w:cs="Times New Roman"/>
          <w:color w:val="000000"/>
          <w:sz w:val="24"/>
          <w:szCs w:val="24"/>
        </w:rPr>
        <w:t>; Roulston, 2010). Domain topics for interviews with EAF coaches and district leads are described</w:t>
      </w:r>
      <w:r w:rsidRPr="00AC2F00" w:rsidR="00F07AF1">
        <w:rPr>
          <w:rFonts w:eastAsia="Calibri" w:cs="Times New Roman"/>
          <w:color w:val="000000"/>
          <w:sz w:val="24"/>
          <w:szCs w:val="24"/>
        </w:rPr>
        <w:t xml:space="preserve"> here</w:t>
      </w:r>
      <w:r w:rsidRPr="00AC2F00">
        <w:rPr>
          <w:rFonts w:eastAsia="Calibri" w:cs="Times New Roman"/>
          <w:color w:val="000000"/>
          <w:sz w:val="24"/>
          <w:szCs w:val="24"/>
        </w:rPr>
        <w:t xml:space="preserve">, with the RQs addressed by each domain noted in parentheses. </w:t>
      </w:r>
      <w:r w:rsidRPr="00AC2F00" w:rsidR="006C5F25">
        <w:rPr>
          <w:rFonts w:eastAsia="Calibri" w:cs="Times New Roman"/>
          <w:color w:val="000000"/>
          <w:sz w:val="24"/>
          <w:szCs w:val="24"/>
        </w:rPr>
        <w:t xml:space="preserve">Draft communication materials </w:t>
      </w:r>
      <w:r w:rsidRPr="00AC2F00" w:rsidR="00A34953">
        <w:rPr>
          <w:rFonts w:eastAsia="Calibri" w:cs="Times New Roman"/>
          <w:color w:val="000000"/>
          <w:sz w:val="24"/>
          <w:szCs w:val="24"/>
        </w:rPr>
        <w:t xml:space="preserve">for the interviews are in attachment E. </w:t>
      </w:r>
      <w:r w:rsidRPr="00AC2F00">
        <w:rPr>
          <w:rFonts w:eastAsia="Calibri" w:cs="Times New Roman"/>
          <w:color w:val="000000"/>
          <w:sz w:val="24"/>
          <w:szCs w:val="24"/>
        </w:rPr>
        <w:t xml:space="preserve">Copies of the interview protocols are in </w:t>
      </w:r>
      <w:r w:rsidRPr="00AC2F00" w:rsidR="00A1106A">
        <w:rPr>
          <w:rFonts w:eastAsia="Calibri" w:cs="Times New Roman"/>
          <w:color w:val="000000"/>
          <w:sz w:val="24"/>
          <w:szCs w:val="24"/>
        </w:rPr>
        <w:t xml:space="preserve">attachments F and </w:t>
      </w:r>
      <w:r w:rsidRPr="00AC2F00" w:rsidR="004D1D5D">
        <w:rPr>
          <w:rFonts w:eastAsia="Calibri" w:cs="Times New Roman"/>
          <w:color w:val="000000"/>
          <w:sz w:val="24"/>
          <w:szCs w:val="24"/>
        </w:rPr>
        <w:t>G</w:t>
      </w:r>
      <w:r w:rsidRPr="00AC2F00">
        <w:rPr>
          <w:rFonts w:eastAsia="Calibri" w:cs="Times New Roman"/>
          <w:color w:val="000000"/>
          <w:sz w:val="24"/>
          <w:szCs w:val="24"/>
        </w:rPr>
        <w:t xml:space="preserve">. </w:t>
      </w:r>
    </w:p>
    <w:p w:rsidR="00C35E65" w:rsidRPr="00AC2F00" w:rsidP="00141D58" w14:paraId="0AC1262E" w14:textId="77777777">
      <w:pPr>
        <w:suppressAutoHyphens/>
        <w:spacing w:before="40" w:after="40" w:line="240" w:lineRule="auto"/>
        <w:rPr>
          <w:rFonts w:eastAsia="Calibri" w:cs="Times New Roman"/>
          <w:color w:val="000000"/>
          <w:sz w:val="24"/>
          <w:szCs w:val="24"/>
        </w:rPr>
      </w:pPr>
    </w:p>
    <w:p w:rsidR="00141D58" w:rsidRPr="00AC2F00" w:rsidP="00141D58" w14:paraId="7DBF5D1E" w14:textId="54897F64">
      <w:pPr>
        <w:suppressAutoHyphens/>
        <w:spacing w:before="40" w:after="40" w:line="240" w:lineRule="auto"/>
        <w:rPr>
          <w:rFonts w:eastAsia="Calibri" w:cs="Times New Roman"/>
          <w:i/>
          <w:iCs/>
          <w:color w:val="000000"/>
          <w:sz w:val="24"/>
          <w:szCs w:val="24"/>
        </w:rPr>
      </w:pPr>
      <w:r w:rsidRPr="00AC2F00">
        <w:rPr>
          <w:rFonts w:eastAsia="Calibri" w:cs="Times New Roman"/>
          <w:i/>
          <w:iCs/>
          <w:color w:val="000000"/>
          <w:sz w:val="24"/>
          <w:szCs w:val="24"/>
        </w:rPr>
        <w:t>Domains of interest for interviews with EAF coaches</w:t>
      </w:r>
    </w:p>
    <w:p w:rsidR="00141D58" w:rsidRPr="00AC2F00" w:rsidP="00141D58" w14:paraId="31644242" w14:textId="24F132C9">
      <w:pPr>
        <w:numPr>
          <w:ilvl w:val="0"/>
          <w:numId w:val="17"/>
        </w:numPr>
        <w:suppressAutoHyphens/>
        <w:spacing w:before="40" w:after="40" w:line="240" w:lineRule="auto"/>
        <w:rPr>
          <w:rFonts w:eastAsia="Calibri" w:cs="Times New Roman"/>
          <w:color w:val="000000"/>
          <w:sz w:val="24"/>
          <w:szCs w:val="24"/>
        </w:rPr>
      </w:pPr>
      <w:r w:rsidRPr="00AC2F00">
        <w:rPr>
          <w:rFonts w:eastAsia="Calibri" w:cs="Times New Roman"/>
          <w:i/>
          <w:color w:val="000000"/>
          <w:sz w:val="24"/>
          <w:szCs w:val="24"/>
        </w:rPr>
        <w:t>Respondents’ CCMR background and role related to the EAF</w:t>
      </w:r>
      <w:r w:rsidRPr="00AC2F00">
        <w:rPr>
          <w:rFonts w:eastAsia="Calibri" w:cs="Times New Roman"/>
          <w:color w:val="000000"/>
          <w:sz w:val="24"/>
          <w:szCs w:val="24"/>
        </w:rPr>
        <w:t>. EAF coaches will be asked to share their experiences with CCMR-related efforts (</w:t>
      </w:r>
      <w:r w:rsidRPr="00AC2F00" w:rsidR="00F07AF1">
        <w:rPr>
          <w:rFonts w:eastAsia="Calibri" w:cs="Times New Roman"/>
          <w:color w:val="000000"/>
          <w:sz w:val="24"/>
          <w:szCs w:val="24"/>
        </w:rPr>
        <w:t>for example,</w:t>
      </w:r>
      <w:r w:rsidRPr="00AC2F00">
        <w:rPr>
          <w:rFonts w:eastAsia="Calibri" w:cs="Times New Roman"/>
          <w:color w:val="000000"/>
          <w:sz w:val="24"/>
          <w:szCs w:val="24"/>
        </w:rPr>
        <w:t xml:space="preserve"> student advising) prior to implementation of the EAF, their EAF training, and their current </w:t>
      </w:r>
      <w:r w:rsidRPr="00AC2F00" w:rsidR="004D1D5D">
        <w:rPr>
          <w:rFonts w:eastAsia="Calibri" w:cs="Times New Roman"/>
          <w:color w:val="000000"/>
          <w:sz w:val="24"/>
          <w:szCs w:val="24"/>
        </w:rPr>
        <w:t>understanding</w:t>
      </w:r>
      <w:r w:rsidRPr="00AC2F00">
        <w:rPr>
          <w:rFonts w:eastAsia="Calibri" w:cs="Times New Roman"/>
          <w:color w:val="000000"/>
          <w:sz w:val="24"/>
          <w:szCs w:val="24"/>
        </w:rPr>
        <w:t xml:space="preserve"> of their role and responsibilities as EAF coach</w:t>
      </w:r>
      <w:r w:rsidRPr="00AC2F00" w:rsidR="00F07AF1">
        <w:rPr>
          <w:rFonts w:eastAsia="Calibri" w:cs="Times New Roman"/>
          <w:color w:val="000000"/>
          <w:sz w:val="24"/>
          <w:szCs w:val="24"/>
        </w:rPr>
        <w:t>es</w:t>
      </w:r>
      <w:r w:rsidRPr="00AC2F00">
        <w:rPr>
          <w:rFonts w:eastAsia="Calibri" w:cs="Times New Roman"/>
          <w:color w:val="000000"/>
          <w:sz w:val="24"/>
          <w:szCs w:val="24"/>
        </w:rPr>
        <w:t xml:space="preserve"> </w:t>
      </w:r>
      <w:r w:rsidRPr="00AC2F00" w:rsidR="00F07AF1">
        <w:rPr>
          <w:rFonts w:eastAsia="Calibri" w:cs="Times New Roman"/>
          <w:iCs/>
          <w:color w:val="000000"/>
          <w:sz w:val="24"/>
          <w:szCs w:val="24"/>
        </w:rPr>
        <w:t>(RQ1a</w:t>
      </w:r>
      <w:r w:rsidRPr="00AC2F00" w:rsidR="00F07AF1">
        <w:rPr>
          <w:rFonts w:eastAsia="Calibri" w:cs="Times New Roman"/>
          <w:color w:val="000000"/>
          <w:sz w:val="24"/>
          <w:szCs w:val="24"/>
        </w:rPr>
        <w:t>)</w:t>
      </w:r>
      <w:r w:rsidRPr="00AC2F00" w:rsidR="00F07AF1">
        <w:rPr>
          <w:rFonts w:eastAsia="Calibri" w:cs="Times New Roman"/>
          <w:color w:val="000000"/>
          <w:sz w:val="24"/>
          <w:szCs w:val="24"/>
        </w:rPr>
        <w:t>.</w:t>
      </w:r>
    </w:p>
    <w:p w:rsidR="00141D58" w:rsidRPr="00AC2F00" w:rsidP="00141D58" w14:paraId="6E4EA947" w14:textId="3F19AE5A">
      <w:pPr>
        <w:numPr>
          <w:ilvl w:val="0"/>
          <w:numId w:val="17"/>
        </w:numPr>
        <w:suppressAutoHyphens/>
        <w:spacing w:before="40" w:after="40" w:line="240" w:lineRule="auto"/>
        <w:rPr>
          <w:rFonts w:eastAsia="Calibri" w:cs="Times New Roman"/>
          <w:color w:val="000000"/>
          <w:sz w:val="24"/>
          <w:szCs w:val="24"/>
        </w:rPr>
      </w:pPr>
      <w:r w:rsidRPr="00AC2F00">
        <w:rPr>
          <w:rFonts w:eastAsia="Calibri" w:cs="Times New Roman"/>
          <w:i/>
          <w:color w:val="000000"/>
          <w:sz w:val="24"/>
          <w:szCs w:val="24"/>
        </w:rPr>
        <w:t>Descriptions of district contexts</w:t>
      </w:r>
      <w:r w:rsidRPr="00AC2F00">
        <w:rPr>
          <w:rFonts w:eastAsia="Calibri" w:cs="Times New Roman"/>
          <w:color w:val="000000"/>
          <w:sz w:val="24"/>
          <w:szCs w:val="24"/>
        </w:rPr>
        <w:t>.</w:t>
      </w:r>
      <w:r w:rsidRPr="00AC2F00" w:rsidR="00F07AF1">
        <w:rPr>
          <w:rFonts w:eastAsia="Calibri" w:cs="Times New Roman"/>
          <w:color w:val="000000"/>
          <w:sz w:val="24"/>
          <w:szCs w:val="24"/>
        </w:rPr>
        <w:t xml:space="preserve"> </w:t>
      </w:r>
      <w:r w:rsidRPr="00AC2F00">
        <w:rPr>
          <w:rFonts w:eastAsia="Calibri" w:cs="Times New Roman"/>
          <w:color w:val="000000"/>
          <w:sz w:val="24"/>
          <w:szCs w:val="24"/>
        </w:rPr>
        <w:t xml:space="preserve">EAF coaches will be prompted to share their </w:t>
      </w:r>
      <w:r w:rsidRPr="00AC2F00" w:rsidR="00BB0C13">
        <w:rPr>
          <w:rFonts w:eastAsia="Calibri" w:cs="Times New Roman"/>
          <w:color w:val="000000"/>
          <w:sz w:val="24"/>
          <w:szCs w:val="24"/>
        </w:rPr>
        <w:t>understanding</w:t>
      </w:r>
      <w:r w:rsidRPr="00AC2F00">
        <w:rPr>
          <w:rFonts w:eastAsia="Calibri" w:cs="Times New Roman"/>
          <w:color w:val="000000"/>
          <w:sz w:val="24"/>
          <w:szCs w:val="24"/>
        </w:rPr>
        <w:t xml:space="preserve"> of districts’ context, including factors </w:t>
      </w:r>
      <w:r w:rsidRPr="00AC2F00" w:rsidR="0086688E">
        <w:rPr>
          <w:rFonts w:eastAsia="Calibri" w:cs="Times New Roman"/>
          <w:color w:val="000000"/>
          <w:sz w:val="24"/>
          <w:szCs w:val="24"/>
        </w:rPr>
        <w:t>such as</w:t>
      </w:r>
      <w:r w:rsidRPr="00AC2F00">
        <w:rPr>
          <w:rFonts w:eastAsia="Calibri" w:cs="Times New Roman"/>
          <w:color w:val="000000"/>
          <w:sz w:val="24"/>
          <w:szCs w:val="24"/>
        </w:rPr>
        <w:t xml:space="preserve"> size, locale, and political structure and their perceptions about how these contextual factors interact with </w:t>
      </w:r>
      <w:r w:rsidRPr="00AC2F00" w:rsidR="00BB0C13">
        <w:rPr>
          <w:rFonts w:eastAsia="Calibri" w:cs="Times New Roman"/>
          <w:color w:val="000000"/>
          <w:sz w:val="24"/>
          <w:szCs w:val="24"/>
        </w:rPr>
        <w:t xml:space="preserve">the </w:t>
      </w:r>
      <w:r w:rsidRPr="00AC2F00">
        <w:rPr>
          <w:rFonts w:eastAsia="Calibri" w:cs="Times New Roman"/>
          <w:color w:val="000000"/>
          <w:sz w:val="24"/>
          <w:szCs w:val="24"/>
        </w:rPr>
        <w:t>implementation of the EAF</w:t>
      </w:r>
      <w:r w:rsidRPr="00AC2F00" w:rsidR="00F07AF1">
        <w:rPr>
          <w:rFonts w:eastAsia="Calibri" w:cs="Times New Roman"/>
          <w:color w:val="000000"/>
          <w:sz w:val="24"/>
          <w:szCs w:val="24"/>
        </w:rPr>
        <w:t xml:space="preserve"> (RQ1d and RQ2a)</w:t>
      </w:r>
      <w:r w:rsidRPr="00AC2F00">
        <w:rPr>
          <w:rFonts w:eastAsia="Calibri" w:cs="Times New Roman"/>
          <w:color w:val="000000"/>
          <w:sz w:val="24"/>
          <w:szCs w:val="24"/>
        </w:rPr>
        <w:t xml:space="preserve">. </w:t>
      </w:r>
    </w:p>
    <w:p w:rsidR="00141D58" w:rsidRPr="00AC2F00" w:rsidP="00141D58" w14:paraId="5AC0F7AF" w14:textId="27E3B6CD">
      <w:pPr>
        <w:numPr>
          <w:ilvl w:val="0"/>
          <w:numId w:val="17"/>
        </w:numPr>
        <w:spacing w:after="0" w:line="240" w:lineRule="auto"/>
        <w:contextualSpacing/>
        <w:rPr>
          <w:rFonts w:eastAsia="Batang" w:cs="Times New Roman"/>
          <w:color w:val="000000"/>
          <w:sz w:val="24"/>
          <w:szCs w:val="24"/>
        </w:rPr>
      </w:pPr>
      <w:r w:rsidRPr="00AC2F00">
        <w:rPr>
          <w:rFonts w:eastAsia="Batang" w:cs="Times New Roman"/>
          <w:i/>
          <w:color w:val="000000"/>
          <w:sz w:val="24"/>
          <w:szCs w:val="24"/>
        </w:rPr>
        <w:t xml:space="preserve">Accounts of EAF </w:t>
      </w:r>
      <w:r w:rsidRPr="00AC2F00" w:rsidR="00A1106A">
        <w:rPr>
          <w:rFonts w:eastAsia="Batang" w:cs="Times New Roman"/>
          <w:i/>
          <w:color w:val="000000"/>
          <w:sz w:val="24"/>
          <w:szCs w:val="24"/>
        </w:rPr>
        <w:t>awareness and</w:t>
      </w:r>
      <w:r w:rsidRPr="00AC2F00">
        <w:rPr>
          <w:rFonts w:eastAsia="Batang" w:cs="Times New Roman"/>
          <w:i/>
          <w:color w:val="000000"/>
          <w:sz w:val="24"/>
          <w:szCs w:val="24"/>
        </w:rPr>
        <w:t xml:space="preserve"> implementation</w:t>
      </w:r>
      <w:r w:rsidRPr="00AC2F00">
        <w:rPr>
          <w:rFonts w:eastAsia="Batang" w:cs="Times New Roman"/>
          <w:color w:val="000000"/>
          <w:sz w:val="24"/>
          <w:szCs w:val="24"/>
        </w:rPr>
        <w:t>. EAF coaches will be asked to explain how individual districts are approaching EAF implementation. Follow-up probes will include specific questions about materials, resources, and strategies used by districts to implement their EAF plan</w:t>
      </w:r>
      <w:r w:rsidRPr="00AC2F00" w:rsidR="0086688E">
        <w:rPr>
          <w:rFonts w:eastAsia="Batang" w:cs="Times New Roman"/>
          <w:color w:val="000000"/>
          <w:sz w:val="24"/>
          <w:szCs w:val="24"/>
        </w:rPr>
        <w:t>s</w:t>
      </w:r>
      <w:r w:rsidRPr="00AC2F00" w:rsidR="0086688E">
        <w:rPr>
          <w:rFonts w:eastAsia="Batang" w:cs="Times New Roman"/>
          <w:color w:val="000000"/>
          <w:sz w:val="24"/>
          <w:szCs w:val="24"/>
        </w:rPr>
        <w:t xml:space="preserve"> (RQ1a, RQ1b, RQ1c, and RQ1d)</w:t>
      </w:r>
      <w:r w:rsidRPr="00AC2F00">
        <w:rPr>
          <w:rFonts w:eastAsia="Batang" w:cs="Times New Roman"/>
          <w:color w:val="000000"/>
          <w:sz w:val="24"/>
          <w:szCs w:val="24"/>
        </w:rPr>
        <w:t xml:space="preserve">. </w:t>
      </w:r>
    </w:p>
    <w:p w:rsidR="00141D58" w:rsidRPr="00AC2F00" w:rsidP="00141D58" w14:paraId="37EAEE2F" w14:textId="37957C31">
      <w:pPr>
        <w:numPr>
          <w:ilvl w:val="0"/>
          <w:numId w:val="17"/>
        </w:numPr>
        <w:spacing w:after="0" w:line="240" w:lineRule="auto"/>
        <w:contextualSpacing/>
        <w:rPr>
          <w:rFonts w:eastAsia="Batang" w:cs="Times New Roman"/>
          <w:color w:val="000000"/>
          <w:sz w:val="24"/>
          <w:szCs w:val="24"/>
        </w:rPr>
      </w:pPr>
      <w:r w:rsidRPr="00AC2F00">
        <w:rPr>
          <w:rFonts w:eastAsia="Batang" w:cs="Times New Roman"/>
          <w:i/>
          <w:color w:val="000000"/>
          <w:sz w:val="24"/>
          <w:szCs w:val="24"/>
        </w:rPr>
        <w:t>Reflections on collaboration with district project leads</w:t>
      </w:r>
      <w:r w:rsidRPr="00AC2F00">
        <w:rPr>
          <w:rFonts w:eastAsia="Batang" w:cs="Times New Roman"/>
          <w:color w:val="000000"/>
          <w:sz w:val="24"/>
          <w:szCs w:val="24"/>
        </w:rPr>
        <w:t>. EAF coaches will reflect on their collaborative relationships with district project leads, including the EAF training process, the district EAF planning process, EAF implementation progress monitoring, and relational successes and/or challenges</w:t>
      </w:r>
      <w:r w:rsidRPr="00AC2F00" w:rsidR="0086688E">
        <w:rPr>
          <w:rFonts w:eastAsia="Batang" w:cs="Times New Roman"/>
          <w:color w:val="000000"/>
          <w:sz w:val="24"/>
          <w:szCs w:val="24"/>
        </w:rPr>
        <w:t xml:space="preserve"> (RQ1b, RQ1d, RQ2a, and RQ2b)</w:t>
      </w:r>
      <w:r w:rsidRPr="00AC2F00">
        <w:rPr>
          <w:rFonts w:eastAsia="Batang" w:cs="Times New Roman"/>
          <w:color w:val="000000"/>
          <w:sz w:val="24"/>
          <w:szCs w:val="24"/>
        </w:rPr>
        <w:t>.</w:t>
      </w:r>
    </w:p>
    <w:p w:rsidR="00141D58" w:rsidRPr="00AC2F00" w:rsidP="00141D58" w14:paraId="4AC05358" w14:textId="57049119">
      <w:pPr>
        <w:numPr>
          <w:ilvl w:val="0"/>
          <w:numId w:val="17"/>
        </w:numPr>
        <w:spacing w:after="0" w:line="240" w:lineRule="auto"/>
        <w:contextualSpacing/>
        <w:rPr>
          <w:rFonts w:eastAsia="Batang" w:cs="Times New Roman"/>
          <w:color w:val="000000"/>
          <w:sz w:val="24"/>
          <w:szCs w:val="24"/>
        </w:rPr>
      </w:pPr>
      <w:r w:rsidRPr="00AC2F00">
        <w:rPr>
          <w:rFonts w:eastAsia="Batang" w:cs="Times New Roman"/>
          <w:i/>
          <w:iCs/>
          <w:sz w:val="24"/>
          <w:szCs w:val="24"/>
        </w:rPr>
        <w:t>Perceptions of district implementation efficacy</w:t>
      </w:r>
      <w:r w:rsidRPr="00AC2F00">
        <w:rPr>
          <w:rFonts w:eastAsia="Batang" w:cs="Times New Roman"/>
          <w:sz w:val="24"/>
          <w:szCs w:val="24"/>
        </w:rPr>
        <w:t xml:space="preserve">. EAF coaches will report their perceptions of districts’ EAF implementation progress, their </w:t>
      </w:r>
      <w:r w:rsidRPr="00AC2F00" w:rsidR="00BB0C13">
        <w:rPr>
          <w:rFonts w:eastAsia="Batang" w:cs="Times New Roman"/>
          <w:sz w:val="24"/>
          <w:szCs w:val="24"/>
        </w:rPr>
        <w:t>understanding</w:t>
      </w:r>
      <w:r w:rsidRPr="00AC2F00">
        <w:rPr>
          <w:rFonts w:eastAsia="Batang" w:cs="Times New Roman"/>
          <w:sz w:val="24"/>
          <w:szCs w:val="24"/>
        </w:rPr>
        <w:t xml:space="preserve"> of what supported or impeded EAF implementation, and districts’ progress toward their CCMR goals</w:t>
      </w:r>
      <w:r w:rsidRPr="00AC2F00" w:rsidR="0086688E">
        <w:rPr>
          <w:rFonts w:eastAsia="Batang" w:cs="Times New Roman"/>
          <w:sz w:val="24"/>
          <w:szCs w:val="24"/>
        </w:rPr>
        <w:t xml:space="preserve"> (RQ1b, RQ1c, RQ2a, RQ2b, and RQ2c)</w:t>
      </w:r>
      <w:r w:rsidRPr="00AC2F00">
        <w:rPr>
          <w:rFonts w:eastAsia="Batang" w:cs="Times New Roman"/>
          <w:color w:val="000000"/>
          <w:sz w:val="24"/>
          <w:szCs w:val="24"/>
        </w:rPr>
        <w:t xml:space="preserve">. </w:t>
      </w:r>
    </w:p>
    <w:p w:rsidR="00C35E65" w:rsidRPr="00AC2F00" w:rsidP="00C35E65" w14:paraId="4524091D" w14:textId="77777777">
      <w:pPr>
        <w:spacing w:after="0" w:line="240" w:lineRule="auto"/>
        <w:contextualSpacing/>
        <w:rPr>
          <w:rFonts w:eastAsia="Batang" w:cs="Times New Roman"/>
          <w:color w:val="000000"/>
          <w:sz w:val="24"/>
          <w:szCs w:val="24"/>
        </w:rPr>
      </w:pPr>
    </w:p>
    <w:p w:rsidR="00141D58" w:rsidRPr="00AC2F00" w:rsidP="00141D58" w14:paraId="4F4A41BE" w14:textId="77777777">
      <w:pPr>
        <w:suppressAutoHyphens/>
        <w:spacing w:before="40" w:after="40" w:line="240" w:lineRule="auto"/>
        <w:rPr>
          <w:rFonts w:eastAsia="Calibri" w:cs="Times New Roman"/>
          <w:i/>
          <w:iCs/>
          <w:color w:val="000000"/>
          <w:sz w:val="24"/>
          <w:szCs w:val="24"/>
        </w:rPr>
      </w:pPr>
      <w:r w:rsidRPr="00AC2F00">
        <w:rPr>
          <w:rFonts w:eastAsia="Calibri" w:cs="Times New Roman"/>
          <w:i/>
          <w:iCs/>
          <w:color w:val="000000"/>
          <w:sz w:val="24"/>
          <w:szCs w:val="24"/>
        </w:rPr>
        <w:t>Domains of interest for interviews with district project leads</w:t>
      </w:r>
    </w:p>
    <w:p w:rsidR="00141D58" w:rsidRPr="00AC2F00" w:rsidP="00141D58" w14:paraId="6EC8E9A4" w14:textId="4B3B03C7">
      <w:pPr>
        <w:numPr>
          <w:ilvl w:val="0"/>
          <w:numId w:val="16"/>
        </w:numPr>
        <w:suppressAutoHyphens/>
        <w:spacing w:before="40" w:after="40" w:line="240" w:lineRule="auto"/>
        <w:rPr>
          <w:rFonts w:eastAsia="Calibri" w:cs="Times New Roman"/>
          <w:color w:val="000000"/>
          <w:sz w:val="24"/>
          <w:szCs w:val="24"/>
        </w:rPr>
      </w:pPr>
      <w:r w:rsidRPr="00AC2F00">
        <w:rPr>
          <w:rFonts w:eastAsia="Calibri" w:cs="Times New Roman"/>
          <w:i/>
          <w:iCs/>
          <w:color w:val="000000"/>
          <w:sz w:val="24"/>
          <w:szCs w:val="24"/>
        </w:rPr>
        <w:t>Respondents’ CCMR background and role related to the EAF</w:t>
      </w:r>
      <w:r w:rsidRPr="00AC2F00">
        <w:rPr>
          <w:rFonts w:eastAsia="Calibri" w:cs="Times New Roman"/>
          <w:color w:val="000000"/>
          <w:sz w:val="24"/>
          <w:szCs w:val="24"/>
        </w:rPr>
        <w:t xml:space="preserve">. District project leads will be asked to share their experiences with CCMR efforts prior to the EAF, their EAF training, and their current </w:t>
      </w:r>
      <w:r w:rsidRPr="00AC2F00" w:rsidR="00BB0C13">
        <w:rPr>
          <w:rFonts w:eastAsia="Calibri" w:cs="Times New Roman"/>
          <w:color w:val="000000"/>
          <w:sz w:val="24"/>
          <w:szCs w:val="24"/>
        </w:rPr>
        <w:t>understanding</w:t>
      </w:r>
      <w:r w:rsidRPr="00AC2F00">
        <w:rPr>
          <w:rFonts w:eastAsia="Calibri" w:cs="Times New Roman"/>
          <w:color w:val="000000"/>
          <w:sz w:val="24"/>
          <w:szCs w:val="24"/>
        </w:rPr>
        <w:t xml:space="preserve"> of their role and responsibilities as EAF district project lead</w:t>
      </w:r>
      <w:r w:rsidRPr="00AC2F00" w:rsidR="0086688E">
        <w:rPr>
          <w:rFonts w:eastAsia="Calibri" w:cs="Times New Roman"/>
          <w:color w:val="000000"/>
          <w:sz w:val="24"/>
          <w:szCs w:val="24"/>
        </w:rPr>
        <w:t>s</w:t>
      </w:r>
      <w:r w:rsidRPr="00AC2F00" w:rsidR="0086688E">
        <w:rPr>
          <w:rFonts w:eastAsia="Calibri" w:cs="Times New Roman"/>
          <w:i/>
          <w:iCs/>
          <w:color w:val="000000"/>
          <w:sz w:val="24"/>
          <w:szCs w:val="24"/>
        </w:rPr>
        <w:t xml:space="preserve"> </w:t>
      </w:r>
      <w:r w:rsidRPr="0066563C" w:rsidR="0086688E">
        <w:rPr>
          <w:rFonts w:eastAsia="Calibri" w:cs="Times New Roman"/>
          <w:color w:val="000000"/>
          <w:sz w:val="24"/>
          <w:szCs w:val="24"/>
        </w:rPr>
        <w:t>(</w:t>
      </w:r>
      <w:r w:rsidRPr="00AC2F00" w:rsidR="0086688E">
        <w:rPr>
          <w:rFonts w:eastAsia="Calibri" w:cs="Times New Roman"/>
          <w:color w:val="000000"/>
          <w:sz w:val="24"/>
          <w:szCs w:val="24"/>
        </w:rPr>
        <w:t>RQ1a)</w:t>
      </w:r>
      <w:r w:rsidRPr="00AC2F00">
        <w:rPr>
          <w:rFonts w:eastAsia="Calibri" w:cs="Times New Roman"/>
          <w:color w:val="000000"/>
          <w:sz w:val="24"/>
          <w:szCs w:val="24"/>
        </w:rPr>
        <w:t>.</w:t>
      </w:r>
    </w:p>
    <w:p w:rsidR="00141D58" w:rsidRPr="00AC2F00" w:rsidP="00141D58" w14:paraId="2CB82DB1" w14:textId="5E01AE03">
      <w:pPr>
        <w:numPr>
          <w:ilvl w:val="0"/>
          <w:numId w:val="16"/>
        </w:numPr>
        <w:suppressAutoHyphens/>
        <w:spacing w:before="40" w:after="40" w:line="240" w:lineRule="auto"/>
        <w:rPr>
          <w:rFonts w:eastAsia="Calibri" w:cs="Times New Roman"/>
          <w:color w:val="000000"/>
          <w:sz w:val="24"/>
          <w:szCs w:val="24"/>
        </w:rPr>
      </w:pPr>
      <w:r w:rsidRPr="00AC2F00">
        <w:rPr>
          <w:rFonts w:eastAsia="Calibri" w:cs="Times New Roman"/>
          <w:i/>
          <w:iCs/>
          <w:color w:val="000000"/>
          <w:sz w:val="24"/>
          <w:szCs w:val="24"/>
        </w:rPr>
        <w:t>Descriptions of district context</w:t>
      </w:r>
      <w:r w:rsidRPr="00AC2F00">
        <w:rPr>
          <w:rFonts w:eastAsia="Calibri" w:cs="Times New Roman"/>
          <w:color w:val="000000"/>
          <w:sz w:val="24"/>
          <w:szCs w:val="24"/>
        </w:rPr>
        <w:t>. District project leads will describe relevant district characteristics related to their reasons for participating in the EAF project, community beliefs about CCMR, past approaches to CCMR, and current CCMR goals</w:t>
      </w:r>
      <w:r w:rsidRPr="00AC2F00" w:rsidR="0086688E">
        <w:rPr>
          <w:rFonts w:eastAsia="Calibri" w:cs="Times New Roman"/>
          <w:color w:val="000000"/>
          <w:sz w:val="24"/>
          <w:szCs w:val="24"/>
        </w:rPr>
        <w:t xml:space="preserve"> (RQ1d and RQ2a)</w:t>
      </w:r>
      <w:r w:rsidRPr="00AC2F00">
        <w:rPr>
          <w:rFonts w:eastAsia="Calibri" w:cs="Times New Roman"/>
          <w:color w:val="000000"/>
          <w:sz w:val="24"/>
          <w:szCs w:val="24"/>
        </w:rPr>
        <w:t xml:space="preserve">. </w:t>
      </w:r>
    </w:p>
    <w:p w:rsidR="00141D58" w:rsidRPr="00AC2F00" w:rsidP="00141D58" w14:paraId="30BDB58B" w14:textId="34D1616E">
      <w:pPr>
        <w:numPr>
          <w:ilvl w:val="0"/>
          <w:numId w:val="16"/>
        </w:numPr>
        <w:suppressAutoHyphens/>
        <w:spacing w:before="40" w:after="40" w:line="240" w:lineRule="auto"/>
        <w:rPr>
          <w:rFonts w:eastAsia="Calibri" w:cs="Times New Roman"/>
          <w:color w:val="000000"/>
          <w:sz w:val="24"/>
          <w:szCs w:val="24"/>
        </w:rPr>
      </w:pPr>
      <w:r w:rsidRPr="00AC2F00">
        <w:rPr>
          <w:rFonts w:eastAsia="Calibri" w:cs="Times New Roman"/>
          <w:i/>
          <w:color w:val="000000"/>
          <w:sz w:val="24"/>
          <w:szCs w:val="24"/>
        </w:rPr>
        <w:t xml:space="preserve">Accounts of EAF </w:t>
      </w:r>
      <w:r w:rsidRPr="00AC2F00">
        <w:rPr>
          <w:rFonts w:eastAsia="Calibri" w:cs="Times New Roman"/>
          <w:i/>
          <w:iCs/>
          <w:color w:val="000000"/>
          <w:sz w:val="24"/>
          <w:szCs w:val="24"/>
        </w:rPr>
        <w:t>implementation</w:t>
      </w:r>
      <w:r w:rsidRPr="00AC2F00">
        <w:rPr>
          <w:rFonts w:eastAsia="Calibri" w:cs="Times New Roman"/>
          <w:color w:val="000000"/>
          <w:sz w:val="24"/>
          <w:szCs w:val="24"/>
        </w:rPr>
        <w:t>.</w:t>
      </w:r>
      <w:r w:rsidRPr="00AC2F00" w:rsidR="0086688E">
        <w:rPr>
          <w:rFonts w:eastAsia="Calibri" w:cs="Times New Roman"/>
          <w:color w:val="000000"/>
          <w:sz w:val="24"/>
          <w:szCs w:val="24"/>
        </w:rPr>
        <w:t xml:space="preserve"> </w:t>
      </w:r>
      <w:r w:rsidRPr="00AC2F00">
        <w:rPr>
          <w:rFonts w:eastAsia="Calibri" w:cs="Times New Roman"/>
          <w:color w:val="000000"/>
          <w:sz w:val="24"/>
          <w:szCs w:val="24"/>
        </w:rPr>
        <w:t xml:space="preserve">District project leads will be asked to recount how their district implemented the EAF and </w:t>
      </w:r>
      <w:r w:rsidRPr="00AC2F00">
        <w:rPr>
          <w:rFonts w:eastAsia="Calibri" w:cs="Times New Roman"/>
          <w:color w:val="000000"/>
          <w:sz w:val="24"/>
          <w:szCs w:val="24"/>
        </w:rPr>
        <w:t>ICAP</w:t>
      </w:r>
      <w:r w:rsidRPr="00AC2F00">
        <w:rPr>
          <w:rFonts w:eastAsia="Calibri" w:cs="Times New Roman"/>
          <w:color w:val="000000"/>
          <w:sz w:val="24"/>
          <w:szCs w:val="24"/>
        </w:rPr>
        <w:t>s. Follow-up probes will include specific questions about developing a plan, communicating with district stakeholders about the plan, systemic implementation across grade levels, EAF resources and materials used, and implementation of specific EAF elements</w:t>
      </w:r>
      <w:r w:rsidRPr="00AC2F00" w:rsidR="0086688E">
        <w:rPr>
          <w:rFonts w:eastAsia="Calibri" w:cs="Times New Roman"/>
          <w:color w:val="000000"/>
          <w:sz w:val="24"/>
          <w:szCs w:val="24"/>
        </w:rPr>
        <w:t xml:space="preserve"> (RQ1a, RQ1b, RQ1c, and RQ1d)</w:t>
      </w:r>
      <w:r w:rsidRPr="00AC2F00">
        <w:rPr>
          <w:rFonts w:eastAsia="Calibri" w:cs="Times New Roman"/>
          <w:color w:val="000000"/>
          <w:sz w:val="24"/>
          <w:szCs w:val="24"/>
        </w:rPr>
        <w:t xml:space="preserve">. </w:t>
      </w:r>
    </w:p>
    <w:p w:rsidR="00141D58" w:rsidRPr="00AC2F00" w:rsidP="00141D58" w14:paraId="78EA71F4" w14:textId="2753E3E0">
      <w:pPr>
        <w:numPr>
          <w:ilvl w:val="0"/>
          <w:numId w:val="16"/>
        </w:numPr>
        <w:spacing w:after="0" w:line="240" w:lineRule="auto"/>
        <w:contextualSpacing/>
        <w:rPr>
          <w:rFonts w:eastAsia="Batang" w:cs="Times New Roman"/>
          <w:sz w:val="24"/>
          <w:szCs w:val="24"/>
        </w:rPr>
      </w:pPr>
      <w:r w:rsidRPr="00AC2F00">
        <w:rPr>
          <w:rFonts w:eastAsia="Batang" w:cs="Times New Roman"/>
          <w:i/>
          <w:sz w:val="24"/>
          <w:szCs w:val="24"/>
        </w:rPr>
        <w:t xml:space="preserve">Reflections on </w:t>
      </w:r>
      <w:r w:rsidRPr="00AC2F00">
        <w:rPr>
          <w:rFonts w:eastAsia="Batang" w:cs="Times New Roman"/>
          <w:i/>
          <w:iCs/>
          <w:sz w:val="24"/>
          <w:szCs w:val="24"/>
        </w:rPr>
        <w:t xml:space="preserve">collaboration during </w:t>
      </w:r>
      <w:r w:rsidRPr="00AC2F00" w:rsidR="00BB0C13">
        <w:rPr>
          <w:rFonts w:eastAsia="Batang" w:cs="Times New Roman"/>
          <w:i/>
          <w:iCs/>
          <w:sz w:val="24"/>
          <w:szCs w:val="24"/>
        </w:rPr>
        <w:t xml:space="preserve">the </w:t>
      </w:r>
      <w:r w:rsidRPr="00AC2F00">
        <w:rPr>
          <w:rFonts w:eastAsia="Batang" w:cs="Times New Roman"/>
          <w:i/>
          <w:iCs/>
          <w:sz w:val="24"/>
          <w:szCs w:val="24"/>
        </w:rPr>
        <w:t>EAF pilot program</w:t>
      </w:r>
      <w:r w:rsidRPr="00AC2F00">
        <w:rPr>
          <w:rFonts w:eastAsia="Batang" w:cs="Times New Roman"/>
          <w:sz w:val="24"/>
          <w:szCs w:val="24"/>
        </w:rPr>
        <w:t>. District project leads will have an opportunity to discuss their collaborative relationship with EAF coaches</w:t>
      </w:r>
      <w:r w:rsidRPr="00AC2F00" w:rsidR="00A1106A">
        <w:rPr>
          <w:rFonts w:eastAsia="Batang" w:cs="Times New Roman"/>
          <w:sz w:val="24"/>
          <w:szCs w:val="24"/>
        </w:rPr>
        <w:t xml:space="preserve"> and schools</w:t>
      </w:r>
      <w:r w:rsidRPr="00AC2F00" w:rsidR="0086688E">
        <w:rPr>
          <w:rFonts w:eastAsia="Batang" w:cs="Times New Roman"/>
          <w:sz w:val="24"/>
          <w:szCs w:val="24"/>
        </w:rPr>
        <w:t xml:space="preserve"> (RQ1a, RQ1c, RQ2a, and RQ2b)</w:t>
      </w:r>
      <w:r w:rsidRPr="00AC2F00">
        <w:rPr>
          <w:rFonts w:eastAsia="Batang" w:cs="Times New Roman"/>
          <w:sz w:val="24"/>
          <w:szCs w:val="24"/>
        </w:rPr>
        <w:t xml:space="preserve">. </w:t>
      </w:r>
    </w:p>
    <w:p w:rsidR="00141D58" w:rsidRPr="00AC2F00" w:rsidP="0066563C" w14:paraId="3E2E53C5" w14:textId="2DC4B718">
      <w:pPr>
        <w:numPr>
          <w:ilvl w:val="0"/>
          <w:numId w:val="16"/>
        </w:numPr>
        <w:spacing w:after="0" w:line="240" w:lineRule="auto"/>
        <w:contextualSpacing/>
        <w:rPr>
          <w:rFonts w:cs="Times New Roman"/>
          <w:sz w:val="24"/>
          <w:szCs w:val="24"/>
        </w:rPr>
      </w:pPr>
      <w:r w:rsidRPr="00AC2F00">
        <w:rPr>
          <w:rFonts w:eastAsia="Batang" w:cs="Times New Roman"/>
          <w:i/>
          <w:color w:val="000000"/>
          <w:sz w:val="24"/>
          <w:szCs w:val="24"/>
        </w:rPr>
        <w:t>Perceptions of district implementation efficacy</w:t>
      </w:r>
      <w:r w:rsidRPr="00AC2F00">
        <w:rPr>
          <w:rFonts w:eastAsia="Batang" w:cs="Times New Roman"/>
          <w:color w:val="000000"/>
          <w:sz w:val="24"/>
          <w:szCs w:val="24"/>
        </w:rPr>
        <w:t>. District project leads will report their perceptions of districts’ EAF implementation progress, their understandings of what supported or impeded EAF implementation, and districts’ progress toward their CCMR goals</w:t>
      </w:r>
      <w:r w:rsidRPr="00AC2F00" w:rsidR="0086688E">
        <w:rPr>
          <w:rFonts w:eastAsia="Batang" w:cs="Times New Roman"/>
          <w:color w:val="000000"/>
          <w:sz w:val="24"/>
          <w:szCs w:val="24"/>
        </w:rPr>
        <w:t xml:space="preserve"> (RQ1b, RQ1c, RQ2a, RQ2b, and RQ2c)</w:t>
      </w:r>
      <w:r w:rsidRPr="00AC2F00">
        <w:rPr>
          <w:rFonts w:eastAsia="Batang" w:cs="Times New Roman"/>
          <w:color w:val="000000"/>
          <w:sz w:val="24"/>
          <w:szCs w:val="24"/>
        </w:rPr>
        <w:t>.</w:t>
      </w:r>
    </w:p>
    <w:p w:rsidR="00F43442" w:rsidRPr="00AC2F00" w:rsidP="00A15738" w14:paraId="30584BE6" w14:textId="77777777">
      <w:pPr>
        <w:pStyle w:val="Heading4"/>
      </w:pPr>
      <w:bookmarkStart w:id="6" w:name="_Hlk152851576"/>
    </w:p>
    <w:p w:rsidR="00282E03" w:rsidRPr="00AC2F00" w:rsidP="00A15738" w14:paraId="1ACB3FBF" w14:textId="1A830B61">
      <w:pPr>
        <w:pStyle w:val="Heading4"/>
      </w:pPr>
      <w:r w:rsidRPr="00AC2F00">
        <w:t>Focus group interviews</w:t>
      </w:r>
    </w:p>
    <w:bookmarkEnd w:id="6"/>
    <w:p w:rsidR="00473045" w:rsidRPr="00AC2F00" w:rsidP="00A1106A" w14:paraId="6C22AA58" w14:textId="237D2D2C">
      <w:pPr>
        <w:suppressAutoHyphens/>
        <w:spacing w:after="120" w:line="240" w:lineRule="auto"/>
        <w:rPr>
          <w:rFonts w:eastAsia="Batang" w:cs="Times New Roman"/>
          <w:color w:val="000000"/>
          <w:sz w:val="24"/>
          <w:szCs w:val="24"/>
        </w:rPr>
      </w:pPr>
      <w:r w:rsidRPr="00AC2F00">
        <w:rPr>
          <w:rFonts w:eastAsia="Batang" w:cs="Times New Roman"/>
          <w:color w:val="000000"/>
          <w:sz w:val="24"/>
          <w:szCs w:val="24"/>
        </w:rPr>
        <w:t xml:space="preserve">Approximately 64 school staff members will be recruited to participate in the focus groups, with the goal of including about </w:t>
      </w:r>
      <w:r w:rsidRPr="00AC2F00" w:rsidR="0086688E">
        <w:rPr>
          <w:rFonts w:eastAsia="Batang" w:cs="Times New Roman"/>
          <w:color w:val="000000"/>
          <w:sz w:val="24"/>
          <w:szCs w:val="24"/>
        </w:rPr>
        <w:t>four</w:t>
      </w:r>
      <w:r w:rsidRPr="00AC2F00">
        <w:rPr>
          <w:rFonts w:eastAsia="Batang" w:cs="Times New Roman"/>
          <w:color w:val="000000"/>
          <w:sz w:val="24"/>
          <w:szCs w:val="24"/>
        </w:rPr>
        <w:t xml:space="preserve"> members representing at least two schools from each of the 16 districts participating in the one-on-one interviews. We will work in consultation with the district project leads to select school staff members who oversee advising efforts at the school</w:t>
      </w:r>
      <w:r w:rsidRPr="00AC2F00" w:rsidR="0086688E">
        <w:rPr>
          <w:rFonts w:eastAsia="Batang" w:cs="Times New Roman"/>
          <w:color w:val="000000"/>
          <w:sz w:val="24"/>
          <w:szCs w:val="24"/>
        </w:rPr>
        <w:t>s</w:t>
      </w:r>
      <w:r w:rsidRPr="00AC2F00">
        <w:rPr>
          <w:rFonts w:eastAsia="Batang" w:cs="Times New Roman"/>
          <w:color w:val="000000"/>
          <w:sz w:val="24"/>
          <w:szCs w:val="24"/>
        </w:rPr>
        <w:t xml:space="preserve"> (such as counselors and administrators) or work directly with students (such as teachers). Focus groups with school staff members will take place in January and February 2026.</w:t>
      </w:r>
    </w:p>
    <w:p w:rsidR="00473045" w:rsidRPr="00AC2F00" w:rsidP="00473045" w14:paraId="08EDE4C3" w14:textId="33EBB108">
      <w:pPr>
        <w:suppressAutoHyphens/>
        <w:spacing w:after="0" w:line="240" w:lineRule="auto"/>
        <w:rPr>
          <w:rFonts w:eastAsia="Calibri" w:cs="Times New Roman"/>
          <w:color w:val="000000"/>
          <w:sz w:val="24"/>
          <w:szCs w:val="24"/>
        </w:rPr>
      </w:pPr>
      <w:r w:rsidRPr="00AC2F00">
        <w:rPr>
          <w:rFonts w:eastAsia="Calibri" w:cs="Times New Roman"/>
          <w:color w:val="000000"/>
          <w:sz w:val="24"/>
          <w:szCs w:val="24"/>
        </w:rPr>
        <w:t>Semistructured</w:t>
      </w:r>
      <w:r w:rsidRPr="00AC2F00">
        <w:rPr>
          <w:rFonts w:eastAsia="Calibri" w:cs="Times New Roman"/>
          <w:color w:val="000000"/>
          <w:sz w:val="24"/>
          <w:szCs w:val="24"/>
        </w:rPr>
        <w:t xml:space="preserve"> focus group interview protocols are organized by topical domains of interest (</w:t>
      </w:r>
      <w:r w:rsidRPr="00AC2F00">
        <w:rPr>
          <w:rFonts w:eastAsia="Calibri" w:cs="Times New Roman"/>
          <w:color w:val="000000"/>
          <w:sz w:val="24"/>
          <w:szCs w:val="24"/>
        </w:rPr>
        <w:t>Carspecken</w:t>
      </w:r>
      <w:r w:rsidRPr="00AC2F00">
        <w:rPr>
          <w:rFonts w:eastAsia="Calibri" w:cs="Times New Roman"/>
          <w:color w:val="000000"/>
          <w:sz w:val="24"/>
          <w:szCs w:val="24"/>
        </w:rPr>
        <w:t xml:space="preserve">, 1996; Hall, 2020) and described </w:t>
      </w:r>
      <w:r w:rsidRPr="00AC2F00" w:rsidR="0086688E">
        <w:rPr>
          <w:rFonts w:eastAsia="Calibri" w:cs="Times New Roman"/>
          <w:color w:val="000000"/>
          <w:sz w:val="24"/>
          <w:szCs w:val="24"/>
        </w:rPr>
        <w:t>here</w:t>
      </w:r>
      <w:r w:rsidRPr="00AC2F00">
        <w:rPr>
          <w:rFonts w:eastAsia="Calibri" w:cs="Times New Roman"/>
          <w:color w:val="000000"/>
          <w:sz w:val="24"/>
          <w:szCs w:val="24"/>
        </w:rPr>
        <w:t>, with the RQs addressed by each domain noted in parentheses.</w:t>
      </w:r>
      <w:r w:rsidRPr="00AC2F00" w:rsidR="0086688E">
        <w:rPr>
          <w:rFonts w:eastAsia="Calibri" w:cs="Times New Roman"/>
          <w:color w:val="000000"/>
          <w:sz w:val="24"/>
          <w:szCs w:val="24"/>
        </w:rPr>
        <w:t xml:space="preserve"> </w:t>
      </w:r>
      <w:r w:rsidRPr="00AC2F00" w:rsidR="003A0D45">
        <w:rPr>
          <w:rFonts w:eastAsia="Calibri" w:cs="Times New Roman"/>
          <w:color w:val="000000"/>
          <w:sz w:val="24"/>
          <w:szCs w:val="24"/>
        </w:rPr>
        <w:t xml:space="preserve">A copy </w:t>
      </w:r>
      <w:r w:rsidRPr="00AC2F00">
        <w:rPr>
          <w:rFonts w:eastAsia="Calibri" w:cs="Times New Roman"/>
          <w:color w:val="000000"/>
          <w:sz w:val="24"/>
          <w:szCs w:val="24"/>
        </w:rPr>
        <w:t xml:space="preserve">of the </w:t>
      </w:r>
      <w:r w:rsidRPr="00AC2F00" w:rsidR="00941166">
        <w:rPr>
          <w:rFonts w:eastAsia="Calibri" w:cs="Times New Roman"/>
          <w:color w:val="000000"/>
          <w:sz w:val="24"/>
          <w:szCs w:val="24"/>
        </w:rPr>
        <w:t xml:space="preserve">focus group </w:t>
      </w:r>
      <w:r w:rsidRPr="00AC2F00">
        <w:rPr>
          <w:rFonts w:eastAsia="Calibri" w:cs="Times New Roman"/>
          <w:color w:val="000000"/>
          <w:sz w:val="24"/>
          <w:szCs w:val="24"/>
        </w:rPr>
        <w:t>interview protocol</w:t>
      </w:r>
      <w:r w:rsidRPr="00AC2F00" w:rsidR="003A0D45">
        <w:rPr>
          <w:rFonts w:eastAsia="Calibri" w:cs="Times New Roman"/>
          <w:color w:val="000000"/>
          <w:sz w:val="24"/>
          <w:szCs w:val="24"/>
        </w:rPr>
        <w:t xml:space="preserve"> is</w:t>
      </w:r>
      <w:r w:rsidRPr="00AC2F00">
        <w:rPr>
          <w:rFonts w:eastAsia="Calibri" w:cs="Times New Roman"/>
          <w:color w:val="000000"/>
          <w:sz w:val="24"/>
          <w:szCs w:val="24"/>
        </w:rPr>
        <w:t xml:space="preserve"> provided in </w:t>
      </w:r>
      <w:r w:rsidRPr="00AC2F00" w:rsidR="00A1106A">
        <w:rPr>
          <w:rFonts w:eastAsia="Calibri" w:cs="Times New Roman"/>
          <w:color w:val="000000"/>
          <w:sz w:val="24"/>
          <w:szCs w:val="24"/>
        </w:rPr>
        <w:t>attachment H.</w:t>
      </w:r>
    </w:p>
    <w:p w:rsidR="00C35E65" w:rsidRPr="00AC2F00" w:rsidP="00473045" w14:paraId="09E496A6" w14:textId="77777777">
      <w:pPr>
        <w:suppressAutoHyphens/>
        <w:spacing w:after="0" w:line="240" w:lineRule="auto"/>
        <w:rPr>
          <w:rFonts w:eastAsia="Calibri" w:cs="Times New Roman"/>
          <w:color w:val="000000"/>
          <w:sz w:val="24"/>
          <w:szCs w:val="24"/>
        </w:rPr>
      </w:pPr>
    </w:p>
    <w:p w:rsidR="00473045" w:rsidRPr="00AC2F00" w:rsidP="00473045" w14:paraId="296DCACF" w14:textId="77777777">
      <w:pPr>
        <w:suppressAutoHyphens/>
        <w:spacing w:before="40" w:after="0" w:line="240" w:lineRule="auto"/>
        <w:rPr>
          <w:rFonts w:eastAsia="Calibri" w:cs="Times New Roman"/>
          <w:i/>
          <w:iCs/>
          <w:color w:val="000000"/>
          <w:sz w:val="24"/>
          <w:szCs w:val="24"/>
        </w:rPr>
      </w:pPr>
      <w:r w:rsidRPr="00AC2F00">
        <w:rPr>
          <w:rFonts w:eastAsia="Calibri" w:cs="Times New Roman"/>
          <w:i/>
          <w:iCs/>
          <w:color w:val="000000"/>
          <w:sz w:val="24"/>
          <w:szCs w:val="24"/>
        </w:rPr>
        <w:t>Domains of interest for school staff focus groups</w:t>
      </w:r>
    </w:p>
    <w:p w:rsidR="00473045" w:rsidRPr="00AC2F00" w:rsidP="00473045" w14:paraId="740A22FD" w14:textId="13410FC9">
      <w:pPr>
        <w:numPr>
          <w:ilvl w:val="0"/>
          <w:numId w:val="18"/>
        </w:numPr>
        <w:spacing w:after="0" w:line="240" w:lineRule="auto"/>
        <w:contextualSpacing/>
        <w:rPr>
          <w:rFonts w:eastAsia="Batang" w:cs="Times New Roman"/>
          <w:i/>
          <w:iCs/>
          <w:sz w:val="24"/>
          <w:szCs w:val="24"/>
        </w:rPr>
      </w:pPr>
      <w:r w:rsidRPr="00AC2F00">
        <w:rPr>
          <w:rFonts w:eastAsia="Batang" w:cs="Times New Roman"/>
          <w:i/>
          <w:sz w:val="24"/>
          <w:szCs w:val="24"/>
        </w:rPr>
        <w:t>Respondents’ CCMR background and role related to the EAF.</w:t>
      </w:r>
      <w:r w:rsidRPr="00AC2F00">
        <w:rPr>
          <w:rFonts w:eastAsia="Batang" w:cs="Times New Roman"/>
          <w:sz w:val="24"/>
          <w:szCs w:val="24"/>
        </w:rPr>
        <w:t xml:space="preserve"> School staff members will be asked to share their experiences with CCMR efforts prior to the EAF, their EAF training, and how they support students’ CCMR</w:t>
      </w:r>
      <w:r w:rsidRPr="0066563C" w:rsidR="004741B0">
        <w:rPr>
          <w:rFonts w:eastAsia="Batang" w:cs="Times New Roman"/>
          <w:iCs/>
          <w:sz w:val="24"/>
          <w:szCs w:val="24"/>
        </w:rPr>
        <w:t xml:space="preserve"> (RQ1a)</w:t>
      </w:r>
      <w:r w:rsidRPr="00AC2F00">
        <w:rPr>
          <w:rFonts w:eastAsia="Batang" w:cs="Times New Roman"/>
          <w:sz w:val="24"/>
          <w:szCs w:val="24"/>
        </w:rPr>
        <w:t xml:space="preserve">. </w:t>
      </w:r>
    </w:p>
    <w:p w:rsidR="00473045" w:rsidRPr="00AC2F00" w:rsidP="00473045" w14:paraId="43ED422A" w14:textId="34A63E2D">
      <w:pPr>
        <w:numPr>
          <w:ilvl w:val="0"/>
          <w:numId w:val="18"/>
        </w:numPr>
        <w:spacing w:after="0" w:line="240" w:lineRule="auto"/>
        <w:contextualSpacing/>
        <w:rPr>
          <w:rFonts w:eastAsia="Batang" w:cs="Times New Roman"/>
          <w:i/>
          <w:iCs/>
          <w:sz w:val="24"/>
          <w:szCs w:val="24"/>
        </w:rPr>
      </w:pPr>
      <w:r w:rsidRPr="00AC2F00">
        <w:rPr>
          <w:rFonts w:eastAsia="Batang" w:cs="Times New Roman"/>
          <w:i/>
          <w:sz w:val="24"/>
          <w:szCs w:val="24"/>
        </w:rPr>
        <w:t>Descriptions of district and school context.</w:t>
      </w:r>
      <w:r w:rsidRPr="00AC2F00">
        <w:rPr>
          <w:rFonts w:eastAsia="Batang" w:cs="Times New Roman"/>
          <w:sz w:val="24"/>
          <w:szCs w:val="24"/>
        </w:rPr>
        <w:t xml:space="preserve"> School staff members will describe relevant district and school characteristics related to CCMR climate, student readiness, and CCMR programs</w:t>
      </w:r>
      <w:r w:rsidRPr="0066563C" w:rsidR="004741B0">
        <w:rPr>
          <w:rFonts w:eastAsia="Batang" w:cs="Times New Roman"/>
          <w:iCs/>
          <w:sz w:val="24"/>
          <w:szCs w:val="24"/>
        </w:rPr>
        <w:t xml:space="preserve"> (RQ1d and RQ2a)</w:t>
      </w:r>
      <w:r w:rsidRPr="00AC2F00">
        <w:rPr>
          <w:rFonts w:eastAsia="Batang" w:cs="Times New Roman"/>
          <w:sz w:val="24"/>
          <w:szCs w:val="24"/>
        </w:rPr>
        <w:t xml:space="preserve">. </w:t>
      </w:r>
    </w:p>
    <w:p w:rsidR="00473045" w:rsidRPr="00AC2F00" w:rsidP="00473045" w14:paraId="001021A6" w14:textId="7AA3618A">
      <w:pPr>
        <w:numPr>
          <w:ilvl w:val="0"/>
          <w:numId w:val="18"/>
        </w:numPr>
        <w:spacing w:after="0" w:line="240" w:lineRule="auto"/>
        <w:contextualSpacing/>
        <w:rPr>
          <w:rFonts w:eastAsia="Batang" w:cs="Times New Roman"/>
          <w:i/>
          <w:iCs/>
          <w:sz w:val="24"/>
          <w:szCs w:val="24"/>
        </w:rPr>
      </w:pPr>
      <w:r w:rsidRPr="00AC2F00">
        <w:rPr>
          <w:rFonts w:eastAsia="Batang" w:cs="Times New Roman"/>
          <w:i/>
          <w:sz w:val="24"/>
          <w:szCs w:val="24"/>
        </w:rPr>
        <w:t xml:space="preserve">Accounts of EAF </w:t>
      </w:r>
      <w:r w:rsidRPr="00AC2F00" w:rsidR="00E65280">
        <w:rPr>
          <w:rFonts w:eastAsia="Batang" w:cs="Times New Roman"/>
          <w:i/>
          <w:sz w:val="24"/>
          <w:szCs w:val="24"/>
        </w:rPr>
        <w:t>a</w:t>
      </w:r>
      <w:r w:rsidRPr="00AC2F00">
        <w:rPr>
          <w:rFonts w:eastAsia="Batang" w:cs="Times New Roman"/>
          <w:i/>
          <w:sz w:val="24"/>
          <w:szCs w:val="24"/>
        </w:rPr>
        <w:t xml:space="preserve">wareness and </w:t>
      </w:r>
      <w:r w:rsidRPr="00AC2F00" w:rsidR="00E65280">
        <w:rPr>
          <w:rFonts w:eastAsia="Batang" w:cs="Times New Roman"/>
          <w:i/>
          <w:sz w:val="24"/>
          <w:szCs w:val="24"/>
        </w:rPr>
        <w:t>i</w:t>
      </w:r>
      <w:r w:rsidRPr="00AC2F00">
        <w:rPr>
          <w:rFonts w:eastAsia="Batang" w:cs="Times New Roman"/>
          <w:i/>
          <w:sz w:val="24"/>
          <w:szCs w:val="24"/>
        </w:rPr>
        <w:t>mplementation</w:t>
      </w:r>
      <w:r w:rsidRPr="00AC2F00">
        <w:rPr>
          <w:rFonts w:eastAsia="Batang" w:cs="Times New Roman"/>
          <w:i/>
          <w:sz w:val="24"/>
          <w:szCs w:val="24"/>
        </w:rPr>
        <w:t>.</w:t>
      </w:r>
      <w:r w:rsidRPr="00AC2F00">
        <w:rPr>
          <w:rFonts w:eastAsia="Batang" w:cs="Times New Roman"/>
          <w:sz w:val="24"/>
          <w:szCs w:val="24"/>
        </w:rPr>
        <w:t xml:space="preserve"> School staff members will be asked to explain how familiar they are with the EAF, what they understand about the district’s implementation plan </w:t>
      </w:r>
      <w:r w:rsidRPr="00AC2F00" w:rsidR="00E65280">
        <w:rPr>
          <w:rFonts w:eastAsia="Batang" w:cs="Times New Roman"/>
          <w:sz w:val="24"/>
          <w:szCs w:val="24"/>
        </w:rPr>
        <w:t>as well as</w:t>
      </w:r>
      <w:r w:rsidRPr="00AC2F00" w:rsidR="00E65280">
        <w:rPr>
          <w:rFonts w:eastAsia="Batang" w:cs="Times New Roman"/>
          <w:sz w:val="24"/>
          <w:szCs w:val="24"/>
        </w:rPr>
        <w:t xml:space="preserve"> </w:t>
      </w:r>
      <w:r w:rsidRPr="00AC2F00">
        <w:rPr>
          <w:rFonts w:eastAsia="Batang" w:cs="Times New Roman"/>
          <w:sz w:val="24"/>
          <w:szCs w:val="24"/>
        </w:rPr>
        <w:t>the communication and training that went into developing their understanding</w:t>
      </w:r>
      <w:r w:rsidRPr="0066563C" w:rsidR="004741B0">
        <w:rPr>
          <w:rFonts w:eastAsia="Batang" w:cs="Times New Roman"/>
          <w:iCs/>
          <w:sz w:val="24"/>
          <w:szCs w:val="24"/>
        </w:rPr>
        <w:t xml:space="preserve"> (RQ2a, RQ2b, and RQ2C)</w:t>
      </w:r>
      <w:r w:rsidRPr="00AC2F00">
        <w:rPr>
          <w:rFonts w:eastAsia="Batang" w:cs="Times New Roman"/>
          <w:sz w:val="24"/>
          <w:szCs w:val="24"/>
        </w:rPr>
        <w:t xml:space="preserve">. </w:t>
      </w:r>
    </w:p>
    <w:p w:rsidR="00473045" w:rsidRPr="00AC2F00" w:rsidP="00473045" w14:paraId="05E78F5C" w14:textId="162C37BD">
      <w:pPr>
        <w:numPr>
          <w:ilvl w:val="0"/>
          <w:numId w:val="18"/>
        </w:numPr>
        <w:spacing w:after="0" w:line="240" w:lineRule="auto"/>
        <w:contextualSpacing/>
        <w:rPr>
          <w:rFonts w:eastAsia="Batang" w:cs="Times New Roman"/>
          <w:i/>
          <w:sz w:val="24"/>
          <w:szCs w:val="24"/>
        </w:rPr>
      </w:pPr>
      <w:r w:rsidRPr="00AC2F00">
        <w:rPr>
          <w:rFonts w:eastAsia="Batang" w:cs="Times New Roman"/>
          <w:i/>
          <w:sz w:val="24"/>
          <w:szCs w:val="24"/>
        </w:rPr>
        <w:t xml:space="preserve">Reflections on </w:t>
      </w:r>
      <w:r w:rsidRPr="00AC2F00" w:rsidR="00E65280">
        <w:rPr>
          <w:rFonts w:eastAsia="Batang" w:cs="Times New Roman"/>
          <w:i/>
          <w:sz w:val="24"/>
          <w:szCs w:val="24"/>
        </w:rPr>
        <w:t>c</w:t>
      </w:r>
      <w:r w:rsidRPr="00AC2F00">
        <w:rPr>
          <w:rFonts w:eastAsia="Batang" w:cs="Times New Roman"/>
          <w:i/>
          <w:sz w:val="24"/>
          <w:szCs w:val="24"/>
        </w:rPr>
        <w:t xml:space="preserve">ollaboration and </w:t>
      </w:r>
      <w:r w:rsidRPr="00AC2F00" w:rsidR="00E65280">
        <w:rPr>
          <w:rFonts w:eastAsia="Batang" w:cs="Times New Roman"/>
          <w:i/>
          <w:sz w:val="24"/>
          <w:szCs w:val="24"/>
        </w:rPr>
        <w:t>i</w:t>
      </w:r>
      <w:r w:rsidRPr="00AC2F00">
        <w:rPr>
          <w:rFonts w:eastAsia="Batang" w:cs="Times New Roman"/>
          <w:i/>
          <w:sz w:val="24"/>
          <w:szCs w:val="24"/>
        </w:rPr>
        <w:t>mplementation</w:t>
      </w:r>
      <w:r w:rsidRPr="00AC2F00">
        <w:rPr>
          <w:rFonts w:eastAsia="Batang" w:cs="Times New Roman"/>
          <w:i/>
          <w:sz w:val="24"/>
          <w:szCs w:val="24"/>
        </w:rPr>
        <w:t>.</w:t>
      </w:r>
      <w:r w:rsidRPr="00AC2F00">
        <w:rPr>
          <w:rFonts w:eastAsia="Batang" w:cs="Times New Roman"/>
          <w:sz w:val="24"/>
          <w:szCs w:val="24"/>
        </w:rPr>
        <w:t xml:space="preserve"> School staff members will be asked to describe how implementation of the EAF and </w:t>
      </w:r>
      <w:r w:rsidRPr="00AC2F00">
        <w:rPr>
          <w:rFonts w:eastAsia="Batang" w:cs="Times New Roman"/>
          <w:sz w:val="24"/>
          <w:szCs w:val="24"/>
        </w:rPr>
        <w:t>ICAP</w:t>
      </w:r>
      <w:r w:rsidRPr="00AC2F00">
        <w:rPr>
          <w:rFonts w:eastAsia="Batang" w:cs="Times New Roman"/>
          <w:sz w:val="24"/>
          <w:szCs w:val="24"/>
        </w:rPr>
        <w:t xml:space="preserve">s is going in their context. Follow-up probes will include specific questions about systems, activities, and practices used to facilitate implementation </w:t>
      </w:r>
      <w:r w:rsidRPr="00AC2F00" w:rsidR="00E65280">
        <w:rPr>
          <w:rFonts w:eastAsia="Batang" w:cs="Times New Roman"/>
          <w:sz w:val="24"/>
          <w:szCs w:val="24"/>
        </w:rPr>
        <w:t>as well as</w:t>
      </w:r>
      <w:r w:rsidRPr="00AC2F00" w:rsidR="00E65280">
        <w:rPr>
          <w:rFonts w:eastAsia="Batang" w:cs="Times New Roman"/>
          <w:sz w:val="24"/>
          <w:szCs w:val="24"/>
        </w:rPr>
        <w:t xml:space="preserve"> </w:t>
      </w:r>
      <w:r w:rsidRPr="00AC2F00">
        <w:rPr>
          <w:rFonts w:eastAsia="Batang" w:cs="Times New Roman"/>
          <w:sz w:val="24"/>
          <w:szCs w:val="24"/>
        </w:rPr>
        <w:t xml:space="preserve">roles and responsibilities regarding CCMR, with different prompts for counselors and </w:t>
      </w:r>
      <w:r w:rsidRPr="00AC2F00">
        <w:rPr>
          <w:rFonts w:eastAsia="Batang" w:cs="Times New Roman"/>
          <w:sz w:val="24"/>
          <w:szCs w:val="24"/>
        </w:rPr>
        <w:t>noncounseling</w:t>
      </w:r>
      <w:r w:rsidRPr="00AC2F00">
        <w:rPr>
          <w:rFonts w:eastAsia="Batang" w:cs="Times New Roman"/>
          <w:sz w:val="24"/>
          <w:szCs w:val="24"/>
        </w:rPr>
        <w:t xml:space="preserve"> staff</w:t>
      </w:r>
      <w:r w:rsidRPr="0066563C" w:rsidR="004741B0">
        <w:rPr>
          <w:rFonts w:eastAsia="Batang" w:cs="Times New Roman"/>
          <w:iCs/>
          <w:sz w:val="24"/>
          <w:szCs w:val="24"/>
        </w:rPr>
        <w:t xml:space="preserve"> (RQ1a, RQ1b, RQ1c, RQ2a, RQ2b, and RQ2c)</w:t>
      </w:r>
      <w:r w:rsidRPr="00AC2F00">
        <w:rPr>
          <w:rFonts w:eastAsia="Batang" w:cs="Times New Roman"/>
          <w:sz w:val="24"/>
          <w:szCs w:val="24"/>
        </w:rPr>
        <w:t xml:space="preserve">. </w:t>
      </w:r>
    </w:p>
    <w:p w:rsidR="00282E03" w:rsidRPr="00AC2F00" w:rsidP="00282E03" w14:paraId="37546C06" w14:textId="0F7C6188">
      <w:pPr>
        <w:numPr>
          <w:ilvl w:val="0"/>
          <w:numId w:val="18"/>
        </w:numPr>
        <w:spacing w:after="0" w:line="240" w:lineRule="auto"/>
        <w:contextualSpacing/>
        <w:rPr>
          <w:rFonts w:eastAsia="Batang" w:cs="Times New Roman"/>
          <w:i/>
          <w:sz w:val="24"/>
          <w:szCs w:val="24"/>
        </w:rPr>
      </w:pPr>
      <w:r w:rsidRPr="00AC2F00">
        <w:rPr>
          <w:rFonts w:eastAsia="Calibri" w:cs="Times New Roman"/>
          <w:i/>
          <w:sz w:val="24"/>
          <w:szCs w:val="24"/>
        </w:rPr>
        <w:t xml:space="preserve">Perceptions of </w:t>
      </w:r>
      <w:r w:rsidRPr="00AC2F00" w:rsidR="00E65280">
        <w:rPr>
          <w:rFonts w:eastAsia="Calibri" w:cs="Times New Roman"/>
          <w:i/>
          <w:sz w:val="24"/>
          <w:szCs w:val="24"/>
        </w:rPr>
        <w:t>d</w:t>
      </w:r>
      <w:r w:rsidRPr="00AC2F00">
        <w:rPr>
          <w:rFonts w:eastAsia="Calibri" w:cs="Times New Roman"/>
          <w:i/>
          <w:sz w:val="24"/>
          <w:szCs w:val="24"/>
        </w:rPr>
        <w:t xml:space="preserve">istrict </w:t>
      </w:r>
      <w:r w:rsidRPr="00AC2F00" w:rsidR="00E65280">
        <w:rPr>
          <w:rFonts w:eastAsia="Calibri" w:cs="Times New Roman"/>
          <w:i/>
          <w:sz w:val="24"/>
          <w:szCs w:val="24"/>
        </w:rPr>
        <w:t>i</w:t>
      </w:r>
      <w:r w:rsidRPr="00AC2F00">
        <w:rPr>
          <w:rFonts w:eastAsia="Calibri" w:cs="Times New Roman"/>
          <w:i/>
          <w:sz w:val="24"/>
          <w:szCs w:val="24"/>
        </w:rPr>
        <w:t xml:space="preserve">mplementation </w:t>
      </w:r>
      <w:r w:rsidRPr="00AC2F00" w:rsidR="00E65280">
        <w:rPr>
          <w:rFonts w:eastAsia="Calibri" w:cs="Times New Roman"/>
          <w:i/>
          <w:sz w:val="24"/>
          <w:szCs w:val="24"/>
        </w:rPr>
        <w:t>e</w:t>
      </w:r>
      <w:r w:rsidRPr="00AC2F00">
        <w:rPr>
          <w:rFonts w:eastAsia="Calibri" w:cs="Times New Roman"/>
          <w:i/>
          <w:sz w:val="24"/>
          <w:szCs w:val="24"/>
        </w:rPr>
        <w:t>fficacy</w:t>
      </w:r>
      <w:r w:rsidRPr="00AC2F00" w:rsidR="00473045">
        <w:rPr>
          <w:rFonts w:eastAsia="Batang" w:cs="Times New Roman"/>
          <w:i/>
          <w:sz w:val="24"/>
          <w:szCs w:val="24"/>
        </w:rPr>
        <w:t>.</w:t>
      </w:r>
      <w:r w:rsidRPr="00AC2F00" w:rsidR="00473045">
        <w:rPr>
          <w:rFonts w:eastAsia="Batang" w:cs="Times New Roman"/>
          <w:sz w:val="24"/>
          <w:szCs w:val="24"/>
        </w:rPr>
        <w:t xml:space="preserve"> School staff members will be asked to reflect on how the EAF implementation process is going in their context. Specific follow-up probes will prompt participants to name successes and identify challenges experienced while implementing their districts’ EAF plan</w:t>
      </w:r>
      <w:r w:rsidRPr="0066563C" w:rsidR="004741B0">
        <w:rPr>
          <w:rFonts w:eastAsia="Calibri" w:cs="Times New Roman"/>
          <w:iCs/>
          <w:sz w:val="24"/>
          <w:szCs w:val="24"/>
        </w:rPr>
        <w:t xml:space="preserve"> </w:t>
      </w:r>
      <w:r w:rsidRPr="0066563C" w:rsidR="004741B0">
        <w:rPr>
          <w:rFonts w:eastAsia="Batang" w:cs="Times New Roman"/>
          <w:iCs/>
          <w:sz w:val="24"/>
          <w:szCs w:val="24"/>
        </w:rPr>
        <w:t>(RQ1a, RQ1b, RQ1c, RQ2a, RQ2b, and RQ2c)</w:t>
      </w:r>
      <w:r w:rsidRPr="00AC2F00" w:rsidR="00473045">
        <w:rPr>
          <w:rFonts w:eastAsia="Batang" w:cs="Times New Roman"/>
          <w:sz w:val="24"/>
          <w:szCs w:val="24"/>
        </w:rPr>
        <w:t xml:space="preserve">. </w:t>
      </w:r>
    </w:p>
    <w:p w:rsidR="003E00C8" w:rsidRPr="00AC2F00" w:rsidP="003E00C8" w14:paraId="47B8E55C" w14:textId="77777777">
      <w:pPr>
        <w:pStyle w:val="Heading4"/>
      </w:pPr>
      <w:bookmarkStart w:id="7" w:name="_Toc155692807"/>
    </w:p>
    <w:p w:rsidR="00953113" w:rsidRPr="00AC2F00" w:rsidP="00953113" w14:paraId="036B0224" w14:textId="01841A1D">
      <w:pPr>
        <w:pStyle w:val="Heading3"/>
      </w:pPr>
      <w:r w:rsidRPr="00AC2F00">
        <w:t xml:space="preserve">Other </w:t>
      </w:r>
      <w:r w:rsidRPr="00AC2F00" w:rsidR="00BA34A9">
        <w:t>d</w:t>
      </w:r>
      <w:r w:rsidRPr="00AC2F00">
        <w:t xml:space="preserve">ata </w:t>
      </w:r>
      <w:r w:rsidRPr="00AC2F00" w:rsidR="00BA34A9">
        <w:t>c</w:t>
      </w:r>
      <w:r w:rsidRPr="00AC2F00">
        <w:t xml:space="preserve">ollection </w:t>
      </w:r>
      <w:r w:rsidRPr="00AC2F00" w:rsidR="00BA34A9">
        <w:t>a</w:t>
      </w:r>
      <w:r w:rsidRPr="00AC2F00">
        <w:t>ctivities</w:t>
      </w:r>
      <w:bookmarkEnd w:id="7"/>
      <w:r w:rsidRPr="00AC2F00">
        <w:t xml:space="preserve"> </w:t>
      </w:r>
    </w:p>
    <w:p w:rsidR="00473045" w:rsidRPr="00AC2F00" w:rsidP="00A15738" w14:paraId="46B304BC" w14:textId="030F8EED">
      <w:pPr>
        <w:pStyle w:val="Heading4"/>
      </w:pPr>
      <w:r w:rsidRPr="00AC2F00">
        <w:t xml:space="preserve">Texas Education Research Center </w:t>
      </w:r>
      <w:r w:rsidRPr="00AC2F00" w:rsidR="00BA34A9">
        <w:t>e</w:t>
      </w:r>
      <w:r w:rsidRPr="00AC2F00">
        <w:t xml:space="preserve">xtant </w:t>
      </w:r>
      <w:r w:rsidRPr="00AC2F00" w:rsidR="00BA34A9">
        <w:t>a</w:t>
      </w:r>
      <w:r w:rsidRPr="00AC2F00">
        <w:t xml:space="preserve">dministrative </w:t>
      </w:r>
      <w:r w:rsidRPr="00AC2F00" w:rsidR="00BA34A9">
        <w:t>d</w:t>
      </w:r>
      <w:r w:rsidRPr="00AC2F00">
        <w:t>ata</w:t>
      </w:r>
    </w:p>
    <w:p w:rsidR="00930668" w:rsidRPr="00AC2F00" w:rsidP="00930668" w14:paraId="69767F97" w14:textId="02019FF2">
      <w:pPr>
        <w:rPr>
          <w:rFonts w:cs="Times New Roman"/>
          <w:sz w:val="24"/>
          <w:szCs w:val="24"/>
        </w:rPr>
      </w:pPr>
      <w:r w:rsidRPr="7B98BE30">
        <w:rPr>
          <w:rFonts w:cs="Times New Roman"/>
          <w:sz w:val="24"/>
          <w:szCs w:val="24"/>
        </w:rPr>
        <w:t>To address RQ3, we will obtain</w:t>
      </w:r>
      <w:r w:rsidRPr="7B98BE30" w:rsidR="00A94149">
        <w:rPr>
          <w:rFonts w:cs="Times New Roman"/>
          <w:sz w:val="24"/>
          <w:szCs w:val="24"/>
        </w:rPr>
        <w:t xml:space="preserve"> access to</w:t>
      </w:r>
      <w:r w:rsidRPr="7B98BE30">
        <w:rPr>
          <w:rFonts w:cs="Times New Roman"/>
          <w:sz w:val="24"/>
          <w:szCs w:val="24"/>
        </w:rPr>
        <w:t xml:space="preserve"> </w:t>
      </w:r>
      <w:r w:rsidRPr="7B98BE30" w:rsidR="008D06C3">
        <w:rPr>
          <w:rFonts w:cs="Times New Roman"/>
          <w:sz w:val="24"/>
          <w:szCs w:val="24"/>
        </w:rPr>
        <w:t xml:space="preserve">secondary </w:t>
      </w:r>
      <w:r w:rsidRPr="7B98BE30">
        <w:rPr>
          <w:rFonts w:cs="Times New Roman"/>
          <w:sz w:val="24"/>
          <w:szCs w:val="24"/>
        </w:rPr>
        <w:t xml:space="preserve">administrative data from the Texas ERC, a clearinghouse of public education data collected by the state. These data are broadly available to researchers who complete an application </w:t>
      </w:r>
      <w:r w:rsidRPr="7B98BE30" w:rsidR="004F2611">
        <w:rPr>
          <w:rFonts w:cs="Times New Roman"/>
          <w:sz w:val="24"/>
          <w:szCs w:val="24"/>
        </w:rPr>
        <w:t>process.</w:t>
      </w:r>
      <w:r w:rsidRPr="7B98BE30" w:rsidR="0020676A">
        <w:rPr>
          <w:rFonts w:cs="Times New Roman"/>
          <w:sz w:val="24"/>
          <w:szCs w:val="24"/>
        </w:rPr>
        <w:t xml:space="preserve"> </w:t>
      </w:r>
      <w:r w:rsidRPr="7B98BE30">
        <w:rPr>
          <w:rFonts w:cs="Times New Roman"/>
          <w:sz w:val="24"/>
          <w:szCs w:val="24"/>
        </w:rPr>
        <w:t xml:space="preserve">There is a two-step approval process to gain access to ERC data: First, the study team will submit to the ERC a 10- to 15-page proposal describing the research project and detailing the specific ERC data files to which we will need access. The ERC will screen the proposal and may ask for revisions. </w:t>
      </w:r>
      <w:r w:rsidRPr="7B98BE30" w:rsidR="00AE5548">
        <w:rPr>
          <w:rFonts w:cs="Times New Roman"/>
          <w:sz w:val="24"/>
          <w:szCs w:val="24"/>
        </w:rPr>
        <w:t xml:space="preserve">The study team expects </w:t>
      </w:r>
      <w:r w:rsidRPr="7B98BE30" w:rsidR="00182AA7">
        <w:rPr>
          <w:rFonts w:cs="Times New Roman"/>
          <w:sz w:val="24"/>
          <w:szCs w:val="24"/>
        </w:rPr>
        <w:t xml:space="preserve">ERC approval given </w:t>
      </w:r>
      <w:r w:rsidRPr="7B98BE30" w:rsidR="00675424">
        <w:rPr>
          <w:rFonts w:cs="Times New Roman"/>
          <w:sz w:val="24"/>
          <w:szCs w:val="24"/>
        </w:rPr>
        <w:t xml:space="preserve">the TEA’s expressed </w:t>
      </w:r>
      <w:r w:rsidRPr="7B98BE30" w:rsidR="00182AA7">
        <w:rPr>
          <w:rFonts w:cs="Times New Roman"/>
          <w:sz w:val="24"/>
          <w:szCs w:val="24"/>
        </w:rPr>
        <w:t>need for the study</w:t>
      </w:r>
      <w:r w:rsidRPr="7B98BE30" w:rsidR="00675424">
        <w:rPr>
          <w:rFonts w:cs="Times New Roman"/>
          <w:sz w:val="24"/>
          <w:szCs w:val="24"/>
        </w:rPr>
        <w:t>.</w:t>
      </w:r>
      <w:r w:rsidRPr="7B98BE30" w:rsidR="00C55C2F">
        <w:rPr>
          <w:rFonts w:cs="Times New Roman"/>
          <w:sz w:val="24"/>
          <w:szCs w:val="24"/>
        </w:rPr>
        <w:t xml:space="preserve"> </w:t>
      </w:r>
      <w:r w:rsidRPr="7B98BE30">
        <w:rPr>
          <w:rFonts w:cs="Times New Roman"/>
          <w:sz w:val="24"/>
          <w:szCs w:val="24"/>
        </w:rPr>
        <w:t>Once approved, the ERC advisory board will schedule a set time during its regular meetings during which researchers will respond to questions from board members about their proposed research. The board will then signal approval, approval with adjustments, the need to resubmit, or denial of the proposal. If approved, access to the ERC data will be set up within a few weeks. This entire process will take place during spring 2024.</w:t>
      </w:r>
      <w:r w:rsidRPr="7B98BE30" w:rsidR="005E3D89">
        <w:rPr>
          <w:rFonts w:cs="Times New Roman"/>
          <w:sz w:val="24"/>
          <w:szCs w:val="24"/>
        </w:rPr>
        <w:t xml:space="preserve"> </w:t>
      </w:r>
      <w:r w:rsidRPr="7B98BE30" w:rsidR="00854B05">
        <w:rPr>
          <w:rFonts w:cs="Times New Roman"/>
          <w:sz w:val="24"/>
          <w:szCs w:val="24"/>
        </w:rPr>
        <w:t>At this time, we are finalizing the draft of our ERC proposal, and we intend to submit it in May.</w:t>
      </w:r>
    </w:p>
    <w:p w:rsidR="00473045" w:rsidRPr="00AC2F00" w:rsidP="00473045" w14:paraId="6738A3F8" w14:textId="2E3F2ACB">
      <w:pPr>
        <w:rPr>
          <w:rFonts w:cs="Times New Roman"/>
          <w:sz w:val="24"/>
          <w:szCs w:val="24"/>
        </w:rPr>
      </w:pPr>
      <w:r w:rsidRPr="3025B0F2">
        <w:rPr>
          <w:rFonts w:cs="Times New Roman"/>
          <w:sz w:val="24"/>
          <w:szCs w:val="24"/>
        </w:rPr>
        <w:t>Once the study team is granted access, the data can be analyzed via an online server from anywhere in the country</w:t>
      </w:r>
      <w:r w:rsidRPr="3025B0F2" w:rsidR="00196C58">
        <w:rPr>
          <w:rFonts w:cs="Times New Roman"/>
          <w:sz w:val="24"/>
          <w:szCs w:val="24"/>
        </w:rPr>
        <w:t>.</w:t>
      </w:r>
      <w:r w:rsidRPr="3025B0F2">
        <w:rPr>
          <w:rFonts w:cs="Times New Roman"/>
          <w:sz w:val="24"/>
          <w:szCs w:val="24"/>
        </w:rPr>
        <w:t xml:space="preserve"> </w:t>
      </w:r>
      <w:r w:rsidRPr="3025B0F2">
        <w:rPr>
          <w:rFonts w:cs="Times New Roman"/>
          <w:sz w:val="24"/>
          <w:szCs w:val="24"/>
        </w:rPr>
        <w:t>All variables of interest from the ERC are</w:t>
      </w:r>
      <w:r w:rsidRPr="3025B0F2" w:rsidR="004A3983">
        <w:rPr>
          <w:rFonts w:cs="Times New Roman"/>
          <w:sz w:val="24"/>
          <w:szCs w:val="24"/>
        </w:rPr>
        <w:t xml:space="preserve"> school</w:t>
      </w:r>
      <w:r w:rsidRPr="3025B0F2" w:rsidR="00BF3907">
        <w:rPr>
          <w:rFonts w:cs="Times New Roman"/>
          <w:sz w:val="24"/>
          <w:szCs w:val="24"/>
        </w:rPr>
        <w:t>-</w:t>
      </w:r>
      <w:r w:rsidRPr="3025B0F2" w:rsidR="004A3983">
        <w:rPr>
          <w:rFonts w:cs="Times New Roman"/>
          <w:sz w:val="24"/>
          <w:szCs w:val="24"/>
        </w:rPr>
        <w:t xml:space="preserve"> and</w:t>
      </w:r>
      <w:r w:rsidRPr="3025B0F2">
        <w:rPr>
          <w:rFonts w:cs="Times New Roman"/>
          <w:sz w:val="24"/>
          <w:szCs w:val="24"/>
        </w:rPr>
        <w:t xml:space="preserve"> district-level aggregates of student characteristics and student outcomes. This will require us to calculate these aggregate rates from student-level data. Our key outcome variables are CCMR rates. </w:t>
      </w:r>
      <w:r w:rsidRPr="3025B0F2" w:rsidR="00FC4370">
        <w:rPr>
          <w:rFonts w:cs="Times New Roman"/>
          <w:sz w:val="24"/>
          <w:szCs w:val="24"/>
        </w:rPr>
        <w:t xml:space="preserve">In addition to </w:t>
      </w:r>
      <w:r w:rsidRPr="3025B0F2" w:rsidR="00641947">
        <w:rPr>
          <w:rFonts w:cs="Times New Roman"/>
          <w:sz w:val="24"/>
          <w:szCs w:val="24"/>
        </w:rPr>
        <w:t>examining</w:t>
      </w:r>
      <w:r w:rsidRPr="3025B0F2" w:rsidR="00FC4370">
        <w:rPr>
          <w:rFonts w:cs="Times New Roman"/>
          <w:sz w:val="24"/>
          <w:szCs w:val="24"/>
        </w:rPr>
        <w:t xml:space="preserve"> overall trends in CCMR rates, we</w:t>
      </w:r>
      <w:r w:rsidRPr="3025B0F2">
        <w:rPr>
          <w:rFonts w:cs="Times New Roman"/>
          <w:sz w:val="24"/>
          <w:szCs w:val="24"/>
        </w:rPr>
        <w:t xml:space="preserve"> will</w:t>
      </w:r>
      <w:r w:rsidRPr="3025B0F2" w:rsidR="003F69CD">
        <w:rPr>
          <w:rFonts w:cs="Times New Roman"/>
          <w:sz w:val="24"/>
          <w:szCs w:val="24"/>
        </w:rPr>
        <w:t xml:space="preserve"> also</w:t>
      </w:r>
      <w:r w:rsidRPr="3025B0F2" w:rsidR="00AB40CC">
        <w:rPr>
          <w:rFonts w:cs="Times New Roman"/>
          <w:sz w:val="24"/>
          <w:szCs w:val="24"/>
        </w:rPr>
        <w:t xml:space="preserve"> </w:t>
      </w:r>
      <w:r w:rsidRPr="3025B0F2" w:rsidR="00A9473D">
        <w:rPr>
          <w:rFonts w:cs="Times New Roman"/>
          <w:sz w:val="24"/>
          <w:szCs w:val="24"/>
        </w:rPr>
        <w:t xml:space="preserve">assess whether rates differ across </w:t>
      </w:r>
      <w:r w:rsidRPr="3025B0F2" w:rsidR="00A014AD">
        <w:rPr>
          <w:rFonts w:cs="Times New Roman"/>
          <w:sz w:val="24"/>
          <w:szCs w:val="24"/>
        </w:rPr>
        <w:t>student subpopulations. To do this, we will compute CCMR</w:t>
      </w:r>
      <w:r w:rsidRPr="3025B0F2" w:rsidR="00C563FA">
        <w:rPr>
          <w:rFonts w:cs="Times New Roman"/>
          <w:sz w:val="24"/>
          <w:szCs w:val="24"/>
        </w:rPr>
        <w:t xml:space="preserve"> rates for </w:t>
      </w:r>
      <w:r w:rsidRPr="3025B0F2" w:rsidR="00016742">
        <w:rPr>
          <w:rFonts w:cs="Times New Roman"/>
          <w:sz w:val="24"/>
          <w:szCs w:val="24"/>
        </w:rPr>
        <w:t xml:space="preserve">categories </w:t>
      </w:r>
      <w:r w:rsidRPr="3025B0F2" w:rsidR="00852561">
        <w:rPr>
          <w:rFonts w:cs="Times New Roman"/>
          <w:sz w:val="24"/>
          <w:szCs w:val="24"/>
        </w:rPr>
        <w:t xml:space="preserve">of </w:t>
      </w:r>
      <w:r w:rsidRPr="3025B0F2" w:rsidR="001E53F1">
        <w:rPr>
          <w:rFonts w:cs="Times New Roman"/>
          <w:sz w:val="24"/>
          <w:szCs w:val="24"/>
        </w:rPr>
        <w:t xml:space="preserve">students </w:t>
      </w:r>
      <w:r w:rsidRPr="3025B0F2" w:rsidR="00473E24">
        <w:rPr>
          <w:rFonts w:cs="Times New Roman"/>
          <w:sz w:val="24"/>
          <w:szCs w:val="24"/>
        </w:rPr>
        <w:t>based on</w:t>
      </w:r>
      <w:r w:rsidRPr="3025B0F2">
        <w:rPr>
          <w:rFonts w:cs="Times New Roman"/>
          <w:sz w:val="24"/>
          <w:szCs w:val="24"/>
        </w:rPr>
        <w:t xml:space="preserve"> race/ethnicity, gender, economic </w:t>
      </w:r>
      <w:r w:rsidRPr="3025B0F2" w:rsidR="00473E24">
        <w:rPr>
          <w:rFonts w:cs="Times New Roman"/>
          <w:sz w:val="24"/>
          <w:szCs w:val="24"/>
        </w:rPr>
        <w:t>status</w:t>
      </w:r>
      <w:r w:rsidRPr="3025B0F2">
        <w:rPr>
          <w:rFonts w:cs="Times New Roman"/>
          <w:sz w:val="24"/>
          <w:szCs w:val="24"/>
        </w:rPr>
        <w:t xml:space="preserve">, and </w:t>
      </w:r>
      <w:r w:rsidRPr="3025B0F2" w:rsidR="00473E24">
        <w:rPr>
          <w:rFonts w:cs="Times New Roman"/>
          <w:sz w:val="24"/>
          <w:szCs w:val="24"/>
        </w:rPr>
        <w:t>English proficiency</w:t>
      </w:r>
      <w:r w:rsidRPr="3025B0F2" w:rsidR="006E30A9">
        <w:rPr>
          <w:rFonts w:cs="Times New Roman"/>
          <w:sz w:val="24"/>
          <w:szCs w:val="24"/>
        </w:rPr>
        <w:t xml:space="preserve"> and</w:t>
      </w:r>
      <w:r w:rsidRPr="3025B0F2" w:rsidR="788914A3">
        <w:rPr>
          <w:rFonts w:cs="Times New Roman"/>
          <w:sz w:val="24"/>
          <w:szCs w:val="24"/>
        </w:rPr>
        <w:t xml:space="preserve"> test whether rates vary significantly depending on these student characteristics</w:t>
      </w:r>
      <w:r w:rsidRPr="3025B0F2" w:rsidR="006E30A9">
        <w:rPr>
          <w:rFonts w:cs="Times New Roman"/>
          <w:sz w:val="24"/>
          <w:szCs w:val="24"/>
        </w:rPr>
        <w:t xml:space="preserve">. </w:t>
      </w:r>
      <w:r w:rsidRPr="3025B0F2" w:rsidR="000E7303">
        <w:rPr>
          <w:rFonts w:cs="Times New Roman"/>
          <w:sz w:val="24"/>
          <w:szCs w:val="24"/>
        </w:rPr>
        <w:t>This information may b</w:t>
      </w:r>
      <w:r w:rsidRPr="3025B0F2" w:rsidR="00595C84">
        <w:rPr>
          <w:rFonts w:cs="Times New Roman"/>
          <w:sz w:val="24"/>
          <w:szCs w:val="24"/>
        </w:rPr>
        <w:t xml:space="preserve">e useful </w:t>
      </w:r>
      <w:r w:rsidRPr="3025B0F2" w:rsidR="006D4B2A">
        <w:rPr>
          <w:rFonts w:cs="Times New Roman"/>
          <w:sz w:val="24"/>
          <w:szCs w:val="24"/>
        </w:rPr>
        <w:t>to the state in shaping policy around CCMR moving forward.</w:t>
      </w:r>
      <w:r w:rsidRPr="3025B0F2" w:rsidR="3ECA9965">
        <w:rPr>
          <w:rFonts w:cs="Times New Roman"/>
          <w:sz w:val="24"/>
          <w:szCs w:val="24"/>
        </w:rPr>
        <w:t xml:space="preserve"> </w:t>
      </w:r>
      <w:r w:rsidRPr="3025B0F2" w:rsidR="7C00C949">
        <w:rPr>
          <w:rFonts w:cs="Times New Roman"/>
          <w:sz w:val="24"/>
          <w:szCs w:val="24"/>
        </w:rPr>
        <w:t xml:space="preserve">For example, if </w:t>
      </w:r>
      <w:r w:rsidRPr="3025B0F2" w:rsidR="4CCD4179">
        <w:rPr>
          <w:rFonts w:cs="Times New Roman"/>
          <w:sz w:val="24"/>
          <w:szCs w:val="24"/>
        </w:rPr>
        <w:t xml:space="preserve">English </w:t>
      </w:r>
      <w:r w:rsidRPr="3025B0F2" w:rsidR="4EACD9D9">
        <w:rPr>
          <w:rFonts w:cs="Times New Roman"/>
          <w:sz w:val="24"/>
          <w:szCs w:val="24"/>
        </w:rPr>
        <w:t xml:space="preserve">language </w:t>
      </w:r>
      <w:r w:rsidRPr="3025B0F2" w:rsidR="4CCD4179">
        <w:rPr>
          <w:rFonts w:cs="Times New Roman"/>
          <w:sz w:val="24"/>
          <w:szCs w:val="24"/>
        </w:rPr>
        <w:t>learners</w:t>
      </w:r>
      <w:r w:rsidRPr="3025B0F2" w:rsidR="40680CBB">
        <w:rPr>
          <w:rFonts w:cs="Times New Roman"/>
          <w:sz w:val="24"/>
          <w:szCs w:val="24"/>
        </w:rPr>
        <w:t xml:space="preserve"> (ELLs)</w:t>
      </w:r>
      <w:r w:rsidRPr="3025B0F2" w:rsidR="4CCD4179">
        <w:rPr>
          <w:rFonts w:cs="Times New Roman"/>
          <w:sz w:val="24"/>
          <w:szCs w:val="24"/>
        </w:rPr>
        <w:t xml:space="preserve"> were found to have lower CCMR rates than their peers, </w:t>
      </w:r>
      <w:r w:rsidRPr="3025B0F2" w:rsidR="2B16645B">
        <w:rPr>
          <w:rFonts w:cs="Times New Roman"/>
          <w:sz w:val="24"/>
          <w:szCs w:val="24"/>
        </w:rPr>
        <w:t xml:space="preserve">that information might direct TEA to examine how the ELL program </w:t>
      </w:r>
      <w:r w:rsidRPr="3025B0F2" w:rsidR="0F328A31">
        <w:rPr>
          <w:rFonts w:cs="Times New Roman"/>
          <w:sz w:val="24"/>
          <w:szCs w:val="24"/>
        </w:rPr>
        <w:t xml:space="preserve">interacts with CCMR efforts </w:t>
      </w:r>
      <w:r w:rsidRPr="3025B0F2" w:rsidR="125E5C15">
        <w:rPr>
          <w:rFonts w:cs="Times New Roman"/>
          <w:sz w:val="24"/>
          <w:szCs w:val="24"/>
        </w:rPr>
        <w:t xml:space="preserve">in schools or to consider whether the EAF should include explicit recommendations for </w:t>
      </w:r>
      <w:r w:rsidRPr="3025B0F2" w:rsidR="603EE80C">
        <w:rPr>
          <w:rFonts w:cs="Times New Roman"/>
          <w:sz w:val="24"/>
          <w:szCs w:val="24"/>
        </w:rPr>
        <w:t xml:space="preserve">how college- and career-ready materials should be </w:t>
      </w:r>
      <w:r w:rsidRPr="3025B0F2" w:rsidR="592EEE2D">
        <w:rPr>
          <w:rFonts w:cs="Times New Roman"/>
          <w:sz w:val="24"/>
          <w:szCs w:val="24"/>
        </w:rPr>
        <w:t>produced in other languages in addition to English</w:t>
      </w:r>
      <w:r w:rsidRPr="3025B0F2" w:rsidR="603EE80C">
        <w:rPr>
          <w:rFonts w:cs="Times New Roman"/>
          <w:sz w:val="24"/>
          <w:szCs w:val="24"/>
        </w:rPr>
        <w:t xml:space="preserve">. </w:t>
      </w:r>
      <w:r w:rsidRPr="3025B0F2">
        <w:rPr>
          <w:rFonts w:cs="Times New Roman"/>
          <w:sz w:val="24"/>
          <w:szCs w:val="24"/>
        </w:rPr>
        <w:t>We will compile year-by-year data for each of these variables and construct a longitudinal dataset from the 2015/16 school year to the 2023/24 school year so that we can investigate trends over time</w:t>
      </w:r>
      <w:r w:rsidRPr="3025B0F2" w:rsidR="00652533">
        <w:rPr>
          <w:rFonts w:cs="Times New Roman"/>
          <w:sz w:val="24"/>
          <w:szCs w:val="24"/>
        </w:rPr>
        <w:t>,</w:t>
      </w:r>
      <w:r w:rsidRPr="3025B0F2">
        <w:rPr>
          <w:rFonts w:cs="Times New Roman"/>
          <w:sz w:val="24"/>
          <w:szCs w:val="24"/>
        </w:rPr>
        <w:t xml:space="preserve"> before and after the impact of the COVID-19 pandemic.</w:t>
      </w:r>
    </w:p>
    <w:p w:rsidR="0043095B" w:rsidRPr="00AC2F00" w:rsidP="00C35E65" w14:paraId="71173DF0" w14:textId="633EAEAC">
      <w:pPr>
        <w:pStyle w:val="Heading2"/>
      </w:pPr>
      <w:bookmarkStart w:id="8" w:name="_Toc155692808"/>
      <w:r w:rsidRPr="00AC2F00">
        <w:t>A3</w:t>
      </w:r>
      <w:r w:rsidRPr="00AC2F00" w:rsidR="00557DE6">
        <w:t xml:space="preserve">. </w:t>
      </w:r>
      <w:r w:rsidRPr="00AC2F00">
        <w:t xml:space="preserve">Use of </w:t>
      </w:r>
      <w:r w:rsidRPr="00AC2F00" w:rsidR="00535242">
        <w:t>t</w:t>
      </w:r>
      <w:r w:rsidRPr="00AC2F00">
        <w:t xml:space="preserve">echnology to </w:t>
      </w:r>
      <w:r w:rsidRPr="00AC2F00" w:rsidR="00535242">
        <w:t>r</w:t>
      </w:r>
      <w:r w:rsidRPr="00AC2F00">
        <w:t xml:space="preserve">educe </w:t>
      </w:r>
      <w:r w:rsidRPr="00AC2F00" w:rsidR="00535242">
        <w:t>b</w:t>
      </w:r>
      <w:r w:rsidRPr="00AC2F00">
        <w:t>urden</w:t>
      </w:r>
      <w:bookmarkEnd w:id="8"/>
    </w:p>
    <w:p w:rsidR="00ED1E42" w:rsidP="00483460" w14:paraId="7AAF4053" w14:textId="77777777">
      <w:pPr>
        <w:rPr>
          <w:rFonts w:cs="Times New Roman"/>
          <w:sz w:val="24"/>
          <w:szCs w:val="24"/>
        </w:rPr>
      </w:pPr>
      <w:r w:rsidRPr="00ED1E42">
        <w:rPr>
          <w:rFonts w:cs="Times New Roman"/>
          <w:sz w:val="24"/>
          <w:szCs w:val="24"/>
        </w:rPr>
        <w:t xml:space="preserve">REL Southwest will use Qualtrics to collect a portion of the data used in this study. Documentation of Qualtrics’ accessibility can be found at this link: https://www.qualtrics.com/support/survey-platform/survey-module/survey-tools/check-survey-accessibility/. There are some components that are not accessible and those are identified. REL Southwest will use no Qualtrics question types that are not 508 compliant. Additionally, individual surveys that are developed on Qualtrics also go through an automated Section 508 accessibility review before they are released for use to ensure accessibility. Reports are provided </w:t>
      </w:r>
      <w:r w:rsidRPr="00ED1E42">
        <w:rPr>
          <w:rFonts w:cs="Times New Roman"/>
          <w:sz w:val="24"/>
          <w:szCs w:val="24"/>
        </w:rPr>
        <w:t>to the system owner to correct if findings are identified. IES will assure all findings are resolved before release.</w:t>
      </w:r>
    </w:p>
    <w:p w:rsidR="00483460" w:rsidRPr="00AC2F00" w:rsidP="00483460" w14:paraId="2E02A1AF" w14:textId="6D13201D">
      <w:pPr>
        <w:rPr>
          <w:rFonts w:cs="Times New Roman"/>
          <w:sz w:val="24"/>
          <w:szCs w:val="24"/>
        </w:rPr>
      </w:pPr>
      <w:r w:rsidRPr="00AC2F00">
        <w:rPr>
          <w:rFonts w:cs="Times New Roman"/>
          <w:sz w:val="24"/>
          <w:szCs w:val="24"/>
        </w:rPr>
        <w:t xml:space="preserve">The </w:t>
      </w:r>
      <w:r w:rsidRPr="00AC2F00" w:rsidR="009D06CB">
        <w:rPr>
          <w:rFonts w:cs="Times New Roman"/>
          <w:sz w:val="24"/>
          <w:szCs w:val="24"/>
        </w:rPr>
        <w:t xml:space="preserve">REL Southwest will be responsible for the security of electronic data files downloaded from Qualtrics directly onto our secure server on Microsoft’s Azure system. The Qualtrics system allows us to contact school staff directly via email and prevents </w:t>
      </w:r>
      <w:r w:rsidRPr="00AC2F00" w:rsidR="001A2A0F">
        <w:rPr>
          <w:rFonts w:cs="Times New Roman"/>
          <w:sz w:val="24"/>
          <w:szCs w:val="24"/>
        </w:rPr>
        <w:t xml:space="preserve">staff </w:t>
      </w:r>
      <w:r w:rsidRPr="00AC2F00" w:rsidR="009D06CB">
        <w:rPr>
          <w:rFonts w:cs="Times New Roman"/>
          <w:sz w:val="24"/>
          <w:szCs w:val="24"/>
        </w:rPr>
        <w:t xml:space="preserve">from having to </w:t>
      </w:r>
      <w:r w:rsidRPr="00AC2F00" w:rsidR="009B6CC3">
        <w:rPr>
          <w:rFonts w:cs="Times New Roman"/>
          <w:sz w:val="24"/>
          <w:szCs w:val="24"/>
        </w:rPr>
        <w:t xml:space="preserve">complete any paper forms in order to participate in data collection. </w:t>
      </w:r>
      <w:r w:rsidRPr="00AC2F00" w:rsidR="0051421D">
        <w:rPr>
          <w:rFonts w:cs="Times New Roman"/>
          <w:sz w:val="24"/>
          <w:szCs w:val="24"/>
        </w:rPr>
        <w:t xml:space="preserve">To reduce </w:t>
      </w:r>
      <w:r w:rsidRPr="00AC2F00" w:rsidR="001E093B">
        <w:rPr>
          <w:rFonts w:cs="Times New Roman"/>
          <w:sz w:val="24"/>
          <w:szCs w:val="24"/>
        </w:rPr>
        <w:t xml:space="preserve">the </w:t>
      </w:r>
      <w:r w:rsidRPr="00AC2F00" w:rsidR="0051421D">
        <w:rPr>
          <w:rFonts w:cs="Times New Roman"/>
          <w:sz w:val="24"/>
          <w:szCs w:val="24"/>
        </w:rPr>
        <w:t xml:space="preserve">burden on respondents, </w:t>
      </w:r>
      <w:r w:rsidRPr="00AC2F00" w:rsidR="001A2A0F">
        <w:rPr>
          <w:rFonts w:cs="Times New Roman"/>
          <w:sz w:val="24"/>
          <w:szCs w:val="24"/>
        </w:rPr>
        <w:t xml:space="preserve">staff </w:t>
      </w:r>
      <w:r w:rsidRPr="00AC2F00" w:rsidR="0051421D">
        <w:rPr>
          <w:rFonts w:cs="Times New Roman"/>
          <w:sz w:val="24"/>
          <w:szCs w:val="24"/>
        </w:rPr>
        <w:t>will be able to respond to the survey from a variety of devices, including computers, tablets, and smartphones.</w:t>
      </w:r>
    </w:p>
    <w:p w:rsidR="009B6CC3" w:rsidRPr="00AC2F00" w:rsidP="00483460" w14:paraId="6F83AE1C" w14:textId="355AF11A">
      <w:pPr>
        <w:rPr>
          <w:rFonts w:cs="Times New Roman"/>
          <w:sz w:val="24"/>
          <w:szCs w:val="24"/>
        </w:rPr>
      </w:pPr>
      <w:r>
        <w:rPr>
          <w:rFonts w:cs="Times New Roman"/>
          <w:sz w:val="24"/>
          <w:szCs w:val="24"/>
        </w:rPr>
        <w:t>Interviews and focus groups will be conducted via Microsoft Teams. If</w:t>
      </w:r>
      <w:r w:rsidRPr="00AC2F00" w:rsidR="00DF5F98">
        <w:rPr>
          <w:rFonts w:cs="Times New Roman"/>
          <w:sz w:val="24"/>
          <w:szCs w:val="24"/>
        </w:rPr>
        <w:t xml:space="preserve"> </w:t>
      </w:r>
      <w:r w:rsidRPr="00AC2F00">
        <w:rPr>
          <w:rFonts w:cs="Times New Roman"/>
          <w:sz w:val="24"/>
          <w:szCs w:val="24"/>
        </w:rPr>
        <w:t xml:space="preserve">interviewees consent to being recorded for transcription, the interviewer will use </w:t>
      </w:r>
      <w:r w:rsidR="005E4658">
        <w:rPr>
          <w:rFonts w:cs="Times New Roman"/>
          <w:sz w:val="24"/>
          <w:szCs w:val="24"/>
        </w:rPr>
        <w:t xml:space="preserve">the </w:t>
      </w:r>
      <w:r w:rsidR="009D1478">
        <w:rPr>
          <w:rFonts w:cs="Times New Roman"/>
          <w:sz w:val="24"/>
          <w:szCs w:val="24"/>
        </w:rPr>
        <w:t xml:space="preserve">Teams </w:t>
      </w:r>
      <w:r w:rsidRPr="00AC2F00">
        <w:rPr>
          <w:rFonts w:cs="Times New Roman"/>
          <w:sz w:val="24"/>
          <w:szCs w:val="24"/>
        </w:rPr>
        <w:t>recording feature as the recording and transcription tool</w:t>
      </w:r>
      <w:r>
        <w:rPr>
          <w:rFonts w:cs="Times New Roman"/>
          <w:sz w:val="24"/>
          <w:szCs w:val="24"/>
        </w:rPr>
        <w:t xml:space="preserve">. </w:t>
      </w:r>
      <w:r w:rsidR="00E87E34">
        <w:rPr>
          <w:rFonts w:cs="Times New Roman"/>
          <w:sz w:val="24"/>
          <w:szCs w:val="24"/>
        </w:rPr>
        <w:t xml:space="preserve">The REL Southwest team will ensure that all interview recordings and transcription files </w:t>
      </w:r>
      <w:r w:rsidR="00826D35">
        <w:rPr>
          <w:rFonts w:cs="Times New Roman"/>
          <w:sz w:val="24"/>
          <w:szCs w:val="24"/>
        </w:rPr>
        <w:t>are secure.</w:t>
      </w:r>
      <w:r w:rsidR="00E87E34">
        <w:rPr>
          <w:rFonts w:cs="Times New Roman"/>
          <w:sz w:val="24"/>
          <w:szCs w:val="24"/>
        </w:rPr>
        <w:t xml:space="preserve"> </w:t>
      </w:r>
      <w:r>
        <w:rPr>
          <w:rFonts w:cs="Times New Roman"/>
          <w:sz w:val="24"/>
          <w:szCs w:val="24"/>
        </w:rPr>
        <w:t xml:space="preserve">Documentation outlining the security features of Microsoft Teams are available here: </w:t>
      </w:r>
      <w:r w:rsidRPr="002606FA">
        <w:rPr>
          <w:rFonts w:cs="Times New Roman"/>
          <w:sz w:val="24"/>
          <w:szCs w:val="24"/>
        </w:rPr>
        <w:t>https://learn.microsoft.com/en-us/microsoftteams/security-compliance-overview</w:t>
      </w:r>
      <w:r w:rsidR="005E4658">
        <w:rPr>
          <w:rFonts w:cs="Times New Roman"/>
          <w:sz w:val="24"/>
          <w:szCs w:val="24"/>
        </w:rPr>
        <w:t>.</w:t>
      </w:r>
      <w:r>
        <w:rPr>
          <w:rFonts w:cs="Times New Roman"/>
          <w:sz w:val="24"/>
          <w:szCs w:val="24"/>
        </w:rPr>
        <w:t xml:space="preserve"> </w:t>
      </w:r>
      <w:r w:rsidRPr="00AC2F00">
        <w:rPr>
          <w:rFonts w:cs="Times New Roman"/>
          <w:sz w:val="24"/>
          <w:szCs w:val="24"/>
        </w:rPr>
        <w:t>The</w:t>
      </w:r>
      <w:r w:rsidRPr="00AC2F00" w:rsidR="001A2A0F">
        <w:rPr>
          <w:rFonts w:cs="Times New Roman"/>
          <w:sz w:val="24"/>
          <w:szCs w:val="24"/>
        </w:rPr>
        <w:t xml:space="preserve"> resulting</w:t>
      </w:r>
      <w:r w:rsidRPr="00AC2F00">
        <w:rPr>
          <w:rFonts w:cs="Times New Roman"/>
          <w:sz w:val="24"/>
          <w:szCs w:val="24"/>
        </w:rPr>
        <w:t xml:space="preserve"> automated transcriptions will then be reviewed and edited for accuracy prior to using them as the primary text for analysis. If the interviewee declines to be audio</w:t>
      </w:r>
      <w:r w:rsidRPr="00AC2F00" w:rsidR="00491A7D">
        <w:rPr>
          <w:rFonts w:cs="Times New Roman"/>
          <w:sz w:val="24"/>
          <w:szCs w:val="24"/>
        </w:rPr>
        <w:t>-</w:t>
      </w:r>
      <w:r w:rsidRPr="00AC2F00">
        <w:rPr>
          <w:rFonts w:cs="Times New Roman"/>
          <w:sz w:val="24"/>
          <w:szCs w:val="24"/>
        </w:rPr>
        <w:t xml:space="preserve">recorded but agrees to participate in the data collection process, then a notetaker will be called in to take detailed, transcript-style notes in digital </w:t>
      </w:r>
      <w:r w:rsidRPr="00AC2F00" w:rsidR="00491A7D">
        <w:rPr>
          <w:rFonts w:cs="Times New Roman"/>
          <w:sz w:val="24"/>
          <w:szCs w:val="24"/>
        </w:rPr>
        <w:t>format</w:t>
      </w:r>
      <w:r w:rsidRPr="00AC2F00">
        <w:rPr>
          <w:rFonts w:cs="Times New Roman"/>
          <w:sz w:val="24"/>
          <w:szCs w:val="24"/>
        </w:rPr>
        <w:t xml:space="preserve"> of the interview protocol. These typed notes will then be saved and analyzed with the other interview transcripts.</w:t>
      </w:r>
    </w:p>
    <w:p w:rsidR="00483460" w:rsidRPr="00AC2F00" w:rsidP="00483460" w14:paraId="6E51C23C" w14:textId="13264605">
      <w:pPr>
        <w:rPr>
          <w:rFonts w:cs="Times New Roman"/>
          <w:sz w:val="24"/>
          <w:szCs w:val="24"/>
        </w:rPr>
      </w:pPr>
      <w:r w:rsidRPr="00AC2F00">
        <w:rPr>
          <w:rFonts w:cs="Times New Roman"/>
          <w:sz w:val="24"/>
          <w:szCs w:val="24"/>
        </w:rPr>
        <w:t>The research team will access the ERC data remotely while complying with all ERC data security directives. All data and data summaries exported from the ERC servers will first be subjected to a review process by ERC staff to ensure compliance with Texas’</w:t>
      </w:r>
      <w:r w:rsidRPr="00AC2F00" w:rsidR="001B55DE">
        <w:rPr>
          <w:rFonts w:cs="Times New Roman"/>
          <w:sz w:val="24"/>
          <w:szCs w:val="24"/>
        </w:rPr>
        <w:t>s</w:t>
      </w:r>
      <w:r w:rsidRPr="00AC2F00">
        <w:rPr>
          <w:rFonts w:cs="Times New Roman"/>
          <w:sz w:val="24"/>
          <w:szCs w:val="24"/>
        </w:rPr>
        <w:t xml:space="preserve"> interpretation of Family Educational Rights and Privacy Act guidelines for the protection of personally identifiable information</w:t>
      </w:r>
      <w:r w:rsidRPr="00AC2F00" w:rsidR="00A27FED">
        <w:rPr>
          <w:rFonts w:cs="Times New Roman"/>
          <w:sz w:val="24"/>
          <w:szCs w:val="24"/>
        </w:rPr>
        <w:t xml:space="preserve"> (PII)</w:t>
      </w:r>
      <w:r w:rsidRPr="00AC2F00">
        <w:rPr>
          <w:rFonts w:cs="Times New Roman"/>
          <w:sz w:val="24"/>
          <w:szCs w:val="24"/>
        </w:rPr>
        <w:t xml:space="preserve">. </w:t>
      </w:r>
      <w:r w:rsidRPr="00AC2F00" w:rsidR="001B55DE">
        <w:rPr>
          <w:rFonts w:cs="Times New Roman"/>
          <w:sz w:val="24"/>
          <w:szCs w:val="24"/>
        </w:rPr>
        <w:t>Prior to accessing ERC data. a</w:t>
      </w:r>
      <w:r w:rsidRPr="00AC2F00">
        <w:rPr>
          <w:rFonts w:cs="Times New Roman"/>
          <w:sz w:val="24"/>
          <w:szCs w:val="24"/>
        </w:rPr>
        <w:t xml:space="preserve">ll research team members </w:t>
      </w:r>
      <w:r w:rsidRPr="00AC2F00" w:rsidR="001B55DE">
        <w:rPr>
          <w:rFonts w:cs="Times New Roman"/>
          <w:sz w:val="24"/>
          <w:szCs w:val="24"/>
        </w:rPr>
        <w:t>participating in such access</w:t>
      </w:r>
      <w:r w:rsidRPr="00AC2F00">
        <w:rPr>
          <w:rFonts w:cs="Times New Roman"/>
          <w:sz w:val="24"/>
          <w:szCs w:val="24"/>
        </w:rPr>
        <w:t xml:space="preserve"> will complete a data privacy training course as required by the ERC.</w:t>
      </w:r>
    </w:p>
    <w:p w:rsidR="00483460" w:rsidRPr="00AC2F00" w:rsidP="00483460" w14:paraId="0A104804" w14:textId="22A35454">
      <w:pPr>
        <w:rPr>
          <w:rFonts w:cs="Times New Roman"/>
          <w:sz w:val="24"/>
          <w:szCs w:val="24"/>
        </w:rPr>
      </w:pPr>
      <w:r w:rsidRPr="00AC2F00">
        <w:rPr>
          <w:rFonts w:cs="Times New Roman"/>
          <w:sz w:val="24"/>
          <w:szCs w:val="24"/>
        </w:rPr>
        <w:t xml:space="preserve">The </w:t>
      </w:r>
      <w:r w:rsidRPr="00AC2F00" w:rsidR="0051421D">
        <w:rPr>
          <w:rFonts w:cs="Times New Roman"/>
          <w:sz w:val="24"/>
          <w:szCs w:val="24"/>
        </w:rPr>
        <w:t xml:space="preserve">REL Southwest will </w:t>
      </w:r>
      <w:r w:rsidRPr="00AC2F00" w:rsidR="002F11D5">
        <w:rPr>
          <w:rFonts w:cs="Times New Roman"/>
          <w:sz w:val="24"/>
          <w:szCs w:val="24"/>
        </w:rPr>
        <w:t xml:space="preserve">only </w:t>
      </w:r>
      <w:r w:rsidRPr="00AC2F00" w:rsidR="0051421D">
        <w:rPr>
          <w:rFonts w:cs="Times New Roman"/>
          <w:sz w:val="24"/>
          <w:szCs w:val="24"/>
        </w:rPr>
        <w:t>use question types that are Section 508 compliant. IES will confirm that all electronic data collection materials being used in the study are Section 508 compliant before they are administered to participants.</w:t>
      </w:r>
    </w:p>
    <w:p w:rsidR="0095782F" w:rsidRPr="00AC2F00" w:rsidP="00C35E65" w14:paraId="57BEAC2D" w14:textId="78042F21">
      <w:pPr>
        <w:pStyle w:val="Heading2"/>
      </w:pPr>
      <w:bookmarkStart w:id="9" w:name="_Toc155692809"/>
      <w:r w:rsidRPr="00AC2F00">
        <w:t>A4</w:t>
      </w:r>
      <w:r w:rsidRPr="00AC2F00" w:rsidR="00557DE6">
        <w:t xml:space="preserve">. </w:t>
      </w:r>
      <w:r w:rsidRPr="00AC2F00">
        <w:t xml:space="preserve">Efforts to </w:t>
      </w:r>
      <w:r w:rsidRPr="00AC2F00" w:rsidR="001B55DE">
        <w:t>a</w:t>
      </w:r>
      <w:r w:rsidRPr="00AC2F00">
        <w:t xml:space="preserve">void </w:t>
      </w:r>
      <w:r w:rsidRPr="00AC2F00" w:rsidR="001B55DE">
        <w:t>d</w:t>
      </w:r>
      <w:r w:rsidRPr="00AC2F00">
        <w:t>uplication</w:t>
      </w:r>
      <w:bookmarkEnd w:id="9"/>
    </w:p>
    <w:p w:rsidR="0095782F" w:rsidRPr="00AC2F00" w:rsidP="00D457EB" w14:paraId="5805E083" w14:textId="765022AF">
      <w:pPr>
        <w:pStyle w:val="ListParagraph"/>
        <w:suppressAutoHyphens/>
        <w:spacing w:after="120"/>
        <w:ind w:left="0"/>
        <w:contextualSpacing w:val="0"/>
        <w:rPr>
          <w:rFonts w:cs="Times New Roman"/>
          <w:sz w:val="24"/>
          <w:szCs w:val="24"/>
        </w:rPr>
      </w:pPr>
      <w:r w:rsidRPr="00AC2F00">
        <w:rPr>
          <w:rFonts w:cs="Times New Roman"/>
          <w:sz w:val="24"/>
          <w:szCs w:val="24"/>
        </w:rPr>
        <w:t>In an effort to avoid duplication of effort, this study will use extant administrative records</w:t>
      </w:r>
      <w:r w:rsidRPr="00AC2F00" w:rsidR="00B75734">
        <w:rPr>
          <w:rFonts w:cs="Times New Roman"/>
          <w:sz w:val="24"/>
          <w:szCs w:val="24"/>
        </w:rPr>
        <w:t xml:space="preserve"> collected from partnering school districts</w:t>
      </w:r>
      <w:r w:rsidRPr="00AC2F00" w:rsidR="00B14056">
        <w:rPr>
          <w:rFonts w:cs="Times New Roman"/>
          <w:sz w:val="24"/>
          <w:szCs w:val="24"/>
        </w:rPr>
        <w:t>,</w:t>
      </w:r>
      <w:r w:rsidRPr="00AC2F00">
        <w:rPr>
          <w:rFonts w:cs="Times New Roman"/>
          <w:sz w:val="24"/>
          <w:szCs w:val="24"/>
        </w:rPr>
        <w:t xml:space="preserve"> where possible</w:t>
      </w:r>
      <w:r w:rsidRPr="00AC2F00" w:rsidR="00B14056">
        <w:rPr>
          <w:rFonts w:cs="Times New Roman"/>
          <w:sz w:val="24"/>
          <w:szCs w:val="24"/>
        </w:rPr>
        <w:t>,</w:t>
      </w:r>
      <w:r w:rsidRPr="00AC2F00">
        <w:rPr>
          <w:rFonts w:cs="Times New Roman"/>
          <w:sz w:val="24"/>
          <w:szCs w:val="24"/>
        </w:rPr>
        <w:t xml:space="preserve"> to </w:t>
      </w:r>
      <w:r w:rsidRPr="00AC2F00" w:rsidR="00B75734">
        <w:rPr>
          <w:rFonts w:cs="Times New Roman"/>
          <w:sz w:val="24"/>
          <w:szCs w:val="24"/>
        </w:rPr>
        <w:t xml:space="preserve">provide background information on </w:t>
      </w:r>
      <w:r w:rsidRPr="00AC2F00" w:rsidR="00AE3346">
        <w:rPr>
          <w:rFonts w:cs="Times New Roman"/>
          <w:sz w:val="24"/>
          <w:szCs w:val="24"/>
        </w:rPr>
        <w:t xml:space="preserve">interview and survey participants. This will allow us to avoid burdening </w:t>
      </w:r>
      <w:r w:rsidR="00572F6F">
        <w:rPr>
          <w:rFonts w:cs="Times New Roman"/>
          <w:sz w:val="24"/>
          <w:szCs w:val="24"/>
        </w:rPr>
        <w:t>interviewees and survey respondents</w:t>
      </w:r>
      <w:r w:rsidRPr="00AC2F00" w:rsidR="00AE3346">
        <w:rPr>
          <w:rFonts w:cs="Times New Roman"/>
          <w:sz w:val="24"/>
          <w:szCs w:val="24"/>
        </w:rPr>
        <w:t xml:space="preserve"> with </w:t>
      </w:r>
      <w:r w:rsidRPr="00AC2F00" w:rsidR="00BC23AC">
        <w:rPr>
          <w:rFonts w:cs="Times New Roman"/>
          <w:sz w:val="24"/>
          <w:szCs w:val="24"/>
        </w:rPr>
        <w:t xml:space="preserve">questions about </w:t>
      </w:r>
      <w:r w:rsidR="00D7220E">
        <w:rPr>
          <w:rFonts w:cs="Times New Roman"/>
          <w:sz w:val="24"/>
          <w:szCs w:val="24"/>
        </w:rPr>
        <w:t>their</w:t>
      </w:r>
      <w:r w:rsidRPr="00AC2F00" w:rsidR="00D7220E">
        <w:rPr>
          <w:rFonts w:cs="Times New Roman"/>
          <w:sz w:val="24"/>
          <w:szCs w:val="24"/>
        </w:rPr>
        <w:t xml:space="preserve"> </w:t>
      </w:r>
      <w:r w:rsidRPr="00AC2F00" w:rsidR="00BC23AC">
        <w:rPr>
          <w:rFonts w:cs="Times New Roman"/>
          <w:sz w:val="24"/>
          <w:szCs w:val="24"/>
        </w:rPr>
        <w:t>professional roles when this information is available in the data that school districts provide us.</w:t>
      </w:r>
      <w:r w:rsidRPr="00AC2F00" w:rsidR="0011411B">
        <w:rPr>
          <w:rFonts w:cs="Times New Roman"/>
          <w:sz w:val="24"/>
          <w:szCs w:val="24"/>
        </w:rPr>
        <w:t xml:space="preserve"> </w:t>
      </w:r>
      <w:r w:rsidRPr="00AC2F00" w:rsidR="00A6097D">
        <w:rPr>
          <w:rFonts w:cs="Times New Roman"/>
          <w:sz w:val="24"/>
          <w:szCs w:val="24"/>
        </w:rPr>
        <w:t>We are unaware of any other efforts to collect this information</w:t>
      </w:r>
      <w:r w:rsidRPr="00AC2F00" w:rsidR="00173DC2">
        <w:rPr>
          <w:rFonts w:cs="Times New Roman"/>
          <w:sz w:val="24"/>
          <w:szCs w:val="24"/>
        </w:rPr>
        <w:t xml:space="preserve">. </w:t>
      </w:r>
      <w:r w:rsidRPr="00AC2F00" w:rsidR="00C3158B">
        <w:rPr>
          <w:rFonts w:cs="Times New Roman"/>
          <w:sz w:val="24"/>
          <w:szCs w:val="24"/>
        </w:rPr>
        <w:t>TEA is not planning to collect any of this information from school</w:t>
      </w:r>
      <w:r w:rsidRPr="00AC2F00" w:rsidR="00CF5605">
        <w:rPr>
          <w:rFonts w:cs="Times New Roman"/>
          <w:sz w:val="24"/>
          <w:szCs w:val="24"/>
        </w:rPr>
        <w:t xml:space="preserve">s or </w:t>
      </w:r>
      <w:r w:rsidRPr="00AC2F00" w:rsidR="00C3158B">
        <w:rPr>
          <w:rFonts w:cs="Times New Roman"/>
          <w:sz w:val="24"/>
          <w:szCs w:val="24"/>
        </w:rPr>
        <w:t>districts</w:t>
      </w:r>
      <w:r w:rsidRPr="00AC2F00" w:rsidR="00AD473F">
        <w:rPr>
          <w:rFonts w:cs="Times New Roman"/>
          <w:sz w:val="24"/>
          <w:szCs w:val="24"/>
        </w:rPr>
        <w:t>.</w:t>
      </w:r>
    </w:p>
    <w:p w:rsidR="0095782F" w:rsidRPr="00AC2F00" w:rsidP="00C35E65" w14:paraId="5E171AE1" w14:textId="45D7DDF2">
      <w:pPr>
        <w:pStyle w:val="Heading2"/>
      </w:pPr>
      <w:bookmarkStart w:id="10" w:name="_Hlk114233606"/>
      <w:bookmarkStart w:id="11" w:name="_Toc155692810"/>
      <w:r w:rsidRPr="00AC2F00">
        <w:t>A5</w:t>
      </w:r>
      <w:r w:rsidRPr="00AC2F00" w:rsidR="00557DE6">
        <w:t xml:space="preserve">. </w:t>
      </w:r>
      <w:r w:rsidRPr="00AC2F00">
        <w:t xml:space="preserve">Methods to </w:t>
      </w:r>
      <w:r w:rsidRPr="00AC2F00" w:rsidR="001B55DE">
        <w:t>m</w:t>
      </w:r>
      <w:r w:rsidRPr="00AC2F00">
        <w:t>inimiz</w:t>
      </w:r>
      <w:r w:rsidRPr="00AC2F00" w:rsidR="74681028">
        <w:t>e</w:t>
      </w:r>
      <w:r w:rsidRPr="00AC2F00">
        <w:t xml:space="preserve"> </w:t>
      </w:r>
      <w:r w:rsidRPr="00AC2F00" w:rsidR="001B55DE">
        <w:t>b</w:t>
      </w:r>
      <w:r w:rsidRPr="00AC2F00">
        <w:t xml:space="preserve">urden on </w:t>
      </w:r>
      <w:r w:rsidRPr="00AC2F00" w:rsidR="001B55DE">
        <w:t>s</w:t>
      </w:r>
      <w:r w:rsidRPr="00AC2F00">
        <w:t xml:space="preserve">mall </w:t>
      </w:r>
      <w:r w:rsidRPr="00AC2F00" w:rsidR="001B55DE">
        <w:t>e</w:t>
      </w:r>
      <w:r w:rsidRPr="00AC2F00">
        <w:t>ntities</w:t>
      </w:r>
      <w:bookmarkEnd w:id="10"/>
      <w:bookmarkEnd w:id="11"/>
    </w:p>
    <w:p w:rsidR="54E860F0" w:rsidRPr="00AC2F00" w:rsidP="54E860F0" w14:paraId="06197A3D" w14:textId="180E5AA9">
      <w:pPr>
        <w:pStyle w:val="ListParagraph"/>
        <w:spacing w:after="120"/>
        <w:ind w:left="0"/>
        <w:rPr>
          <w:rFonts w:cs="Times New Roman"/>
          <w:sz w:val="24"/>
          <w:szCs w:val="24"/>
        </w:rPr>
      </w:pPr>
      <w:r w:rsidRPr="00AC2F00">
        <w:rPr>
          <w:rFonts w:cs="Times New Roman"/>
          <w:sz w:val="24"/>
          <w:szCs w:val="24"/>
        </w:rPr>
        <w:t xml:space="preserve">We aim to acquire administrative data on school staff from each school district that consents to participate in this data collection effort. </w:t>
      </w:r>
      <w:r w:rsidRPr="00AC2F00" w:rsidR="00CE65ED">
        <w:rPr>
          <w:rFonts w:cs="Times New Roman"/>
          <w:sz w:val="24"/>
          <w:szCs w:val="24"/>
        </w:rPr>
        <w:t>Many of these districts are small</w:t>
      </w:r>
      <w:r w:rsidRPr="00AC2F00" w:rsidR="001B55DE">
        <w:rPr>
          <w:rFonts w:cs="Times New Roman"/>
          <w:sz w:val="24"/>
          <w:szCs w:val="24"/>
        </w:rPr>
        <w:t>,</w:t>
      </w:r>
      <w:r w:rsidRPr="00AC2F00" w:rsidR="00CE65ED">
        <w:rPr>
          <w:rFonts w:cs="Times New Roman"/>
          <w:sz w:val="24"/>
          <w:szCs w:val="24"/>
        </w:rPr>
        <w:t xml:space="preserve"> with few administrative resources. In order to minimize the burdens they face, we will prepare </w:t>
      </w:r>
      <w:r w:rsidRPr="00AC2F00" w:rsidR="007E753D">
        <w:rPr>
          <w:rFonts w:cs="Times New Roman"/>
          <w:sz w:val="24"/>
          <w:szCs w:val="24"/>
        </w:rPr>
        <w:t xml:space="preserve">template </w:t>
      </w:r>
      <w:r w:rsidRPr="00AC2F00" w:rsidR="007E753D">
        <w:rPr>
          <w:rFonts w:cs="Times New Roman"/>
          <w:sz w:val="24"/>
          <w:szCs w:val="24"/>
        </w:rPr>
        <w:t xml:space="preserve">spreadsheets that </w:t>
      </w:r>
      <w:r w:rsidRPr="00AC2F00" w:rsidR="007A1BB4">
        <w:rPr>
          <w:rFonts w:cs="Times New Roman"/>
          <w:sz w:val="24"/>
          <w:szCs w:val="24"/>
        </w:rPr>
        <w:t xml:space="preserve">districts may use to </w:t>
      </w:r>
      <w:r w:rsidRPr="00AC2F00" w:rsidR="007E753D">
        <w:rPr>
          <w:rFonts w:cs="Times New Roman"/>
          <w:sz w:val="24"/>
          <w:szCs w:val="24"/>
        </w:rPr>
        <w:t xml:space="preserve">make it as easy as possible for administrators to </w:t>
      </w:r>
      <w:r w:rsidRPr="00AC2F00" w:rsidR="00B12975">
        <w:rPr>
          <w:rFonts w:cs="Times New Roman"/>
          <w:sz w:val="24"/>
          <w:szCs w:val="24"/>
        </w:rPr>
        <w:t>securely send us the data required for us to engage in data collection.</w:t>
      </w:r>
      <w:r w:rsidRPr="00AC2F00" w:rsidR="00136247">
        <w:rPr>
          <w:rFonts w:cs="Times New Roman"/>
          <w:sz w:val="24"/>
          <w:szCs w:val="24"/>
        </w:rPr>
        <w:t xml:space="preserve"> </w:t>
      </w:r>
      <w:r w:rsidRPr="00AC2F00" w:rsidR="00E74608">
        <w:rPr>
          <w:rFonts w:cs="Times New Roman"/>
          <w:sz w:val="24"/>
          <w:szCs w:val="24"/>
        </w:rPr>
        <w:t>For recruitment of</w:t>
      </w:r>
      <w:r w:rsidRPr="00AC2F00" w:rsidR="00136247">
        <w:rPr>
          <w:rFonts w:cs="Times New Roman"/>
          <w:sz w:val="24"/>
          <w:szCs w:val="24"/>
        </w:rPr>
        <w:t xml:space="preserve"> interview</w:t>
      </w:r>
      <w:r w:rsidRPr="00AC2F00" w:rsidR="00352718">
        <w:rPr>
          <w:rFonts w:cs="Times New Roman"/>
          <w:sz w:val="24"/>
          <w:szCs w:val="24"/>
        </w:rPr>
        <w:t xml:space="preserve"> and focus group </w:t>
      </w:r>
      <w:r w:rsidRPr="00AC2F00" w:rsidR="00E74608">
        <w:rPr>
          <w:rFonts w:cs="Times New Roman"/>
          <w:sz w:val="24"/>
          <w:szCs w:val="24"/>
        </w:rPr>
        <w:t xml:space="preserve">participants, we </w:t>
      </w:r>
      <w:r w:rsidRPr="00AC2F00" w:rsidR="00231708">
        <w:rPr>
          <w:rFonts w:cs="Times New Roman"/>
          <w:sz w:val="24"/>
          <w:szCs w:val="24"/>
        </w:rPr>
        <w:t>will</w:t>
      </w:r>
      <w:r w:rsidRPr="00AC2F00" w:rsidR="00E74608">
        <w:rPr>
          <w:rFonts w:cs="Times New Roman"/>
          <w:sz w:val="24"/>
          <w:szCs w:val="24"/>
        </w:rPr>
        <w:t xml:space="preserve"> </w:t>
      </w:r>
      <w:r w:rsidRPr="00AC2F00" w:rsidR="00F76E8B">
        <w:rPr>
          <w:rFonts w:cs="Times New Roman"/>
          <w:sz w:val="24"/>
          <w:szCs w:val="24"/>
        </w:rPr>
        <w:t xml:space="preserve">work </w:t>
      </w:r>
      <w:r w:rsidRPr="00AC2F00" w:rsidR="007A51BB">
        <w:rPr>
          <w:rFonts w:cs="Times New Roman"/>
          <w:sz w:val="24"/>
          <w:szCs w:val="24"/>
        </w:rPr>
        <w:t>to minimize th</w:t>
      </w:r>
      <w:r w:rsidRPr="00AC2F00" w:rsidR="00F76E8B">
        <w:rPr>
          <w:rFonts w:cs="Times New Roman"/>
          <w:sz w:val="24"/>
          <w:szCs w:val="24"/>
        </w:rPr>
        <w:t>e</w:t>
      </w:r>
      <w:r w:rsidRPr="00AC2F00" w:rsidR="007A51BB">
        <w:rPr>
          <w:rFonts w:cs="Times New Roman"/>
          <w:sz w:val="24"/>
          <w:szCs w:val="24"/>
        </w:rPr>
        <w:t xml:space="preserve"> burden</w:t>
      </w:r>
      <w:r w:rsidRPr="00AC2F00" w:rsidR="00F76E8B">
        <w:rPr>
          <w:rFonts w:cs="Times New Roman"/>
          <w:sz w:val="24"/>
          <w:szCs w:val="24"/>
        </w:rPr>
        <w:t xml:space="preserve"> on smaller districts by</w:t>
      </w:r>
      <w:r w:rsidRPr="00AC2F00" w:rsidR="00F23C98">
        <w:rPr>
          <w:rFonts w:cs="Times New Roman"/>
          <w:sz w:val="24"/>
          <w:szCs w:val="24"/>
        </w:rPr>
        <w:t xml:space="preserve"> directly</w:t>
      </w:r>
      <w:r w:rsidRPr="00AC2F00" w:rsidR="00F76E8B">
        <w:rPr>
          <w:rFonts w:cs="Times New Roman"/>
          <w:sz w:val="24"/>
          <w:szCs w:val="24"/>
        </w:rPr>
        <w:t xml:space="preserve"> providing them individual guidance</w:t>
      </w:r>
      <w:r w:rsidRPr="00AC2F00" w:rsidR="003920F2">
        <w:rPr>
          <w:rFonts w:cs="Times New Roman"/>
          <w:sz w:val="24"/>
          <w:szCs w:val="24"/>
        </w:rPr>
        <w:t xml:space="preserve"> </w:t>
      </w:r>
      <w:r w:rsidRPr="00AC2F00" w:rsidR="00104448">
        <w:rPr>
          <w:rFonts w:cs="Times New Roman"/>
          <w:sz w:val="24"/>
          <w:szCs w:val="24"/>
        </w:rPr>
        <w:t>as needed.</w:t>
      </w:r>
    </w:p>
    <w:p w:rsidR="00683D0D" w:rsidRPr="00AC2F00" w:rsidP="00C35E65" w14:paraId="660120F2" w14:textId="769E6F91">
      <w:pPr>
        <w:pStyle w:val="Heading2"/>
      </w:pPr>
      <w:bookmarkStart w:id="12" w:name="_Toc155692811"/>
      <w:r w:rsidRPr="00AC2F00">
        <w:t>A6</w:t>
      </w:r>
      <w:r w:rsidRPr="00AC2F00" w:rsidR="00557DE6">
        <w:t xml:space="preserve">. </w:t>
      </w:r>
      <w:r w:rsidRPr="00AC2F00">
        <w:t xml:space="preserve">Consequences of </w:t>
      </w:r>
      <w:r w:rsidRPr="00AC2F00" w:rsidR="001B55DE">
        <w:t>n</w:t>
      </w:r>
      <w:r w:rsidRPr="00AC2F00">
        <w:t xml:space="preserve">ot </w:t>
      </w:r>
      <w:r w:rsidRPr="00AC2F00" w:rsidR="001B55DE">
        <w:t>c</w:t>
      </w:r>
      <w:r w:rsidRPr="00AC2F00">
        <w:t xml:space="preserve">ollecting </w:t>
      </w:r>
      <w:r w:rsidRPr="00AC2F00" w:rsidR="001B55DE">
        <w:t>d</w:t>
      </w:r>
      <w:r w:rsidRPr="00AC2F00">
        <w:t>ata</w:t>
      </w:r>
      <w:bookmarkEnd w:id="12"/>
    </w:p>
    <w:p w:rsidR="00683D0D" w:rsidRPr="00AC2F00" w:rsidP="00D457EB" w14:paraId="158E9BB9" w14:textId="77F4CBC0">
      <w:pPr>
        <w:pStyle w:val="ListParagraph"/>
        <w:tabs>
          <w:tab w:val="left" w:pos="-720"/>
        </w:tabs>
        <w:suppressAutoHyphens/>
        <w:spacing w:after="120"/>
        <w:ind w:left="0"/>
        <w:rPr>
          <w:rFonts w:cs="Times New Roman"/>
          <w:sz w:val="24"/>
          <w:szCs w:val="24"/>
        </w:rPr>
      </w:pPr>
      <w:r w:rsidRPr="00AC2F00">
        <w:rPr>
          <w:rFonts w:cs="Times New Roman"/>
          <w:sz w:val="24"/>
          <w:szCs w:val="24"/>
        </w:rPr>
        <w:t>The Education Science</w:t>
      </w:r>
      <w:r w:rsidRPr="00AC2F00" w:rsidR="00B14056">
        <w:rPr>
          <w:rFonts w:cs="Times New Roman"/>
          <w:sz w:val="24"/>
          <w:szCs w:val="24"/>
        </w:rPr>
        <w:t>s</w:t>
      </w:r>
      <w:r w:rsidRPr="00AC2F00">
        <w:rPr>
          <w:rFonts w:cs="Times New Roman"/>
          <w:sz w:val="24"/>
          <w:szCs w:val="24"/>
        </w:rPr>
        <w:t xml:space="preserve"> Reform Act of 2002 states that the central mission and primary function of the </w:t>
      </w:r>
      <w:r w:rsidRPr="00AC2F00" w:rsidR="00B14056">
        <w:rPr>
          <w:rFonts w:cs="Times New Roman"/>
          <w:sz w:val="24"/>
          <w:szCs w:val="24"/>
        </w:rPr>
        <w:t>REL</w:t>
      </w:r>
      <w:r w:rsidRPr="00AC2F00">
        <w:rPr>
          <w:rFonts w:cs="Times New Roman"/>
          <w:sz w:val="24"/>
          <w:szCs w:val="24"/>
        </w:rPr>
        <w:t xml:space="preserve">s is to support applied research and provide technical assistance to state and local education agencies within </w:t>
      </w:r>
      <w:r w:rsidRPr="00AC2F00" w:rsidR="00F23C98">
        <w:rPr>
          <w:rFonts w:cs="Times New Roman"/>
          <w:sz w:val="24"/>
          <w:szCs w:val="24"/>
        </w:rPr>
        <w:t xml:space="preserve">their respective REL </w:t>
      </w:r>
      <w:r w:rsidRPr="00AC2F00">
        <w:rPr>
          <w:rFonts w:cs="Times New Roman"/>
          <w:sz w:val="24"/>
          <w:szCs w:val="24"/>
        </w:rPr>
        <w:t>region</w:t>
      </w:r>
      <w:r w:rsidRPr="00AC2F00" w:rsidR="00F23C98">
        <w:rPr>
          <w:rFonts w:cs="Times New Roman"/>
          <w:sz w:val="24"/>
          <w:szCs w:val="24"/>
        </w:rPr>
        <w:t>s</w:t>
      </w:r>
      <w:r w:rsidRPr="00AC2F00">
        <w:rPr>
          <w:rFonts w:cs="Times New Roman"/>
          <w:sz w:val="24"/>
          <w:szCs w:val="24"/>
        </w:rPr>
        <w:t xml:space="preserve"> (ESRA, Part D, section 174[f])</w:t>
      </w:r>
      <w:r w:rsidRPr="00AC2F00" w:rsidR="00557DE6">
        <w:rPr>
          <w:rFonts w:cs="Times New Roman"/>
          <w:sz w:val="24"/>
          <w:szCs w:val="24"/>
        </w:rPr>
        <w:t xml:space="preserve">. </w:t>
      </w:r>
      <w:r w:rsidRPr="00AC2F00">
        <w:rPr>
          <w:rFonts w:cs="Times New Roman"/>
          <w:sz w:val="24"/>
          <w:szCs w:val="24"/>
        </w:rPr>
        <w:t xml:space="preserve">If the proposed data were not collected, </w:t>
      </w:r>
      <w:r w:rsidRPr="00AC2F00" w:rsidR="00AC2F00">
        <w:rPr>
          <w:rFonts w:cs="Times New Roman"/>
          <w:sz w:val="24"/>
          <w:szCs w:val="24"/>
        </w:rPr>
        <w:t xml:space="preserve">the </w:t>
      </w:r>
      <w:r w:rsidRPr="00AC2F00">
        <w:rPr>
          <w:rFonts w:cs="Times New Roman"/>
          <w:sz w:val="24"/>
          <w:szCs w:val="24"/>
        </w:rPr>
        <w:t xml:space="preserve">REL </w:t>
      </w:r>
      <w:r w:rsidRPr="00AC2F00" w:rsidR="00F219EA">
        <w:rPr>
          <w:rFonts w:cs="Times New Roman"/>
          <w:sz w:val="24"/>
          <w:szCs w:val="24"/>
        </w:rPr>
        <w:t>Southw</w:t>
      </w:r>
      <w:r w:rsidRPr="00AC2F00">
        <w:rPr>
          <w:rFonts w:cs="Times New Roman"/>
          <w:sz w:val="24"/>
          <w:szCs w:val="24"/>
        </w:rPr>
        <w:t>est would not be fulfilling its central mission to serve</w:t>
      </w:r>
      <w:r w:rsidRPr="00AC2F00" w:rsidR="009F3F45">
        <w:rPr>
          <w:rFonts w:cs="Times New Roman"/>
          <w:sz w:val="24"/>
          <w:szCs w:val="24"/>
        </w:rPr>
        <w:t xml:space="preserve"> </w:t>
      </w:r>
      <w:r w:rsidRPr="00AC2F00">
        <w:rPr>
          <w:rFonts w:cs="Times New Roman"/>
          <w:sz w:val="24"/>
          <w:szCs w:val="24"/>
        </w:rPr>
        <w:t xml:space="preserve">states in the region and provide support for evidence-based research. The systematic collection and analysis of the data described </w:t>
      </w:r>
      <w:r w:rsidRPr="00AC2F00" w:rsidR="00F23C98">
        <w:rPr>
          <w:rFonts w:cs="Times New Roman"/>
          <w:sz w:val="24"/>
          <w:szCs w:val="24"/>
        </w:rPr>
        <w:t xml:space="preserve">earlier </w:t>
      </w:r>
      <w:r w:rsidRPr="00AC2F00">
        <w:rPr>
          <w:rFonts w:cs="Times New Roman"/>
          <w:sz w:val="24"/>
          <w:szCs w:val="24"/>
        </w:rPr>
        <w:t>is required to accomplish the goals of the research project approved by IES. Participation in all data collection activities is voluntary. This is a one-time study (not recurring)</w:t>
      </w:r>
      <w:r w:rsidRPr="00AC2F00" w:rsidR="009F3F45">
        <w:rPr>
          <w:rFonts w:cs="Times New Roman"/>
          <w:sz w:val="24"/>
          <w:szCs w:val="24"/>
        </w:rPr>
        <w:t>,</w:t>
      </w:r>
      <w:r w:rsidRPr="00AC2F00">
        <w:rPr>
          <w:rFonts w:cs="Times New Roman"/>
          <w:sz w:val="24"/>
          <w:szCs w:val="24"/>
        </w:rPr>
        <w:t xml:space="preserve"> and therefore periodicity is not addressed.</w:t>
      </w:r>
    </w:p>
    <w:p w:rsidR="00683D0D" w:rsidRPr="00AC2F00" w:rsidP="00C35E65" w14:paraId="54840BE4" w14:textId="3BD708E9">
      <w:pPr>
        <w:pStyle w:val="Heading2"/>
      </w:pPr>
      <w:bookmarkStart w:id="13" w:name="_Toc155692812"/>
      <w:r w:rsidRPr="00AC2F00">
        <w:t>A7</w:t>
      </w:r>
      <w:r w:rsidRPr="00AC2F00" w:rsidR="00557DE6">
        <w:t xml:space="preserve">. </w:t>
      </w:r>
      <w:r w:rsidRPr="00AC2F00">
        <w:t xml:space="preserve">Special </w:t>
      </w:r>
      <w:r w:rsidRPr="00AC2F00" w:rsidR="001B55DE">
        <w:t>c</w:t>
      </w:r>
      <w:r w:rsidRPr="00AC2F00">
        <w:t>ircumstances</w:t>
      </w:r>
      <w:bookmarkEnd w:id="13"/>
    </w:p>
    <w:p w:rsidR="00683D0D" w:rsidRPr="00AC2F00" w:rsidP="00D457EB" w14:paraId="02FD6487" w14:textId="730C8FE3">
      <w:pPr>
        <w:pStyle w:val="ListParagraph"/>
        <w:tabs>
          <w:tab w:val="left" w:pos="-720"/>
        </w:tabs>
        <w:suppressAutoHyphens/>
        <w:spacing w:after="120"/>
        <w:ind w:left="0"/>
        <w:rPr>
          <w:rFonts w:cs="Times New Roman"/>
          <w:sz w:val="24"/>
          <w:szCs w:val="24"/>
        </w:rPr>
      </w:pPr>
      <w:r w:rsidRPr="00AC2F00">
        <w:rPr>
          <w:rFonts w:cs="Times New Roman"/>
          <w:sz w:val="24"/>
          <w:szCs w:val="24"/>
        </w:rPr>
        <w:t xml:space="preserve">There are no special circumstances involved with this data collection. Data </w:t>
      </w:r>
      <w:r w:rsidRPr="00AC2F00" w:rsidR="00F23C98">
        <w:rPr>
          <w:rFonts w:cs="Times New Roman"/>
          <w:sz w:val="24"/>
          <w:szCs w:val="24"/>
        </w:rPr>
        <w:t xml:space="preserve">collection </w:t>
      </w:r>
      <w:r w:rsidRPr="00AC2F00">
        <w:rPr>
          <w:rFonts w:cs="Times New Roman"/>
          <w:sz w:val="24"/>
          <w:szCs w:val="24"/>
        </w:rPr>
        <w:t>will be conducted in a manner consistent with the guidelines in 5 CFR 1320.5.</w:t>
      </w:r>
    </w:p>
    <w:p w:rsidR="00683D0D" w:rsidRPr="00AC2F00" w:rsidP="00C35E65" w14:paraId="63BF3CA2" w14:textId="6364CBE1">
      <w:pPr>
        <w:pStyle w:val="Heading2"/>
      </w:pPr>
      <w:bookmarkStart w:id="14" w:name="_Hlk114480298"/>
      <w:bookmarkStart w:id="15" w:name="_Toc155692813"/>
      <w:r w:rsidRPr="00AC2F00">
        <w:t>A8</w:t>
      </w:r>
      <w:r w:rsidRPr="00AC2F00" w:rsidR="00557DE6">
        <w:t xml:space="preserve">. </w:t>
      </w:r>
      <w:r w:rsidRPr="00AC2F00">
        <w:t xml:space="preserve">Federal Register </w:t>
      </w:r>
      <w:r w:rsidRPr="00AC2F00" w:rsidR="00F23C98">
        <w:t>a</w:t>
      </w:r>
      <w:r w:rsidRPr="00AC2F00">
        <w:t xml:space="preserve">nnouncement and </w:t>
      </w:r>
      <w:r w:rsidRPr="00AC2F00" w:rsidR="00F23C98">
        <w:t>c</w:t>
      </w:r>
      <w:r w:rsidRPr="00AC2F00">
        <w:t xml:space="preserve">onsultations </w:t>
      </w:r>
      <w:r w:rsidRPr="00AC2F00" w:rsidR="00F23C98">
        <w:t>o</w:t>
      </w:r>
      <w:r w:rsidRPr="00AC2F00">
        <w:t xml:space="preserve">utside the </w:t>
      </w:r>
      <w:r w:rsidRPr="00AC2F00" w:rsidR="00F23C98">
        <w:t>a</w:t>
      </w:r>
      <w:r w:rsidRPr="00AC2F00">
        <w:t>gency</w:t>
      </w:r>
      <w:bookmarkEnd w:id="14"/>
      <w:bookmarkEnd w:id="15"/>
    </w:p>
    <w:p w:rsidR="00105A72" w:rsidRPr="007C3FEE" w:rsidP="00D457EB" w14:paraId="7EF8C667" w14:textId="6800DE3A">
      <w:pPr>
        <w:spacing w:after="120"/>
        <w:rPr>
          <w:rFonts w:cs="Times New Roman"/>
          <w:sz w:val="24"/>
          <w:szCs w:val="24"/>
        </w:rPr>
      </w:pPr>
      <w:r w:rsidRPr="007C3FEE">
        <w:rPr>
          <w:rFonts w:cs="Times New Roman"/>
          <w:sz w:val="24"/>
          <w:szCs w:val="24"/>
        </w:rPr>
        <w:t xml:space="preserve">A 60-day Federal Register </w:t>
      </w:r>
      <w:r w:rsidRPr="007C3FEE" w:rsidR="00F23C98">
        <w:rPr>
          <w:rFonts w:cs="Times New Roman"/>
          <w:sz w:val="24"/>
          <w:szCs w:val="24"/>
        </w:rPr>
        <w:t>n</w:t>
      </w:r>
      <w:r w:rsidRPr="007C3FEE">
        <w:rPr>
          <w:rFonts w:cs="Times New Roman"/>
          <w:sz w:val="24"/>
          <w:szCs w:val="24"/>
        </w:rPr>
        <w:t xml:space="preserve">otice was published on </w:t>
      </w:r>
      <w:r w:rsidRPr="00EB676C" w:rsidR="004255DD">
        <w:rPr>
          <w:rFonts w:cs="Times New Roman"/>
          <w:sz w:val="24"/>
          <w:szCs w:val="24"/>
        </w:rPr>
        <w:t>April 23, 2024 (</w:t>
      </w:r>
      <w:r w:rsidRPr="007C3FEE" w:rsidR="00E12B13">
        <w:rPr>
          <w:sz w:val="24"/>
          <w:szCs w:val="24"/>
        </w:rPr>
        <w:t>89 FR 30348)</w:t>
      </w:r>
      <w:r w:rsidRPr="007C3FEE">
        <w:rPr>
          <w:rFonts w:cs="Times New Roman"/>
          <w:sz w:val="24"/>
          <w:szCs w:val="24"/>
        </w:rPr>
        <w:t xml:space="preserve">. </w:t>
      </w:r>
      <w:r w:rsidR="00184790">
        <w:rPr>
          <w:rFonts w:cs="Times New Roman"/>
          <w:sz w:val="24"/>
          <w:szCs w:val="24"/>
        </w:rPr>
        <w:t>One comment unrelated to the collection was received</w:t>
      </w:r>
      <w:r w:rsidR="00F34484">
        <w:rPr>
          <w:rFonts w:cs="Times New Roman"/>
          <w:sz w:val="24"/>
          <w:szCs w:val="24"/>
        </w:rPr>
        <w:t>. No changes were made in response to the comment</w:t>
      </w:r>
      <w:r w:rsidR="00184790">
        <w:rPr>
          <w:rFonts w:cs="Times New Roman"/>
          <w:sz w:val="24"/>
          <w:szCs w:val="24"/>
        </w:rPr>
        <w:t xml:space="preserve">. </w:t>
      </w:r>
      <w:r w:rsidRPr="007C3FEE">
        <w:rPr>
          <w:rFonts w:cs="Times New Roman"/>
          <w:sz w:val="24"/>
          <w:szCs w:val="24"/>
        </w:rPr>
        <w:t xml:space="preserve">A 30-day notice was published on </w:t>
      </w:r>
      <w:r w:rsidRPr="00E87E84" w:rsidR="00412DA5">
        <w:rPr>
          <w:rFonts w:cs="Times New Roman"/>
          <w:sz w:val="24"/>
          <w:szCs w:val="24"/>
        </w:rPr>
        <w:t>July 12, 2024 (</w:t>
      </w:r>
      <w:r w:rsidRPr="007C3FEE" w:rsidR="007C3FEE">
        <w:rPr>
          <w:sz w:val="24"/>
          <w:szCs w:val="24"/>
        </w:rPr>
        <w:t>89 FR 57138</w:t>
      </w:r>
      <w:r w:rsidRPr="00E87E84" w:rsidR="00412DA5">
        <w:rPr>
          <w:rFonts w:cs="Times New Roman"/>
          <w:sz w:val="24"/>
          <w:szCs w:val="24"/>
        </w:rPr>
        <w:t>)</w:t>
      </w:r>
      <w:r w:rsidRPr="00E87E84">
        <w:rPr>
          <w:rFonts w:cs="Times New Roman"/>
          <w:sz w:val="24"/>
          <w:szCs w:val="24"/>
        </w:rPr>
        <w:t>.</w:t>
      </w:r>
    </w:p>
    <w:p w:rsidR="00722A4A" w:rsidRPr="00AC2F00" w:rsidP="00D457EB" w14:paraId="63D335FE" w14:textId="24E22F7D">
      <w:pPr>
        <w:spacing w:after="120"/>
        <w:rPr>
          <w:rFonts w:eastAsia="Times New Roman" w:cs="Times New Roman"/>
          <w:sz w:val="24"/>
          <w:szCs w:val="24"/>
        </w:rPr>
      </w:pPr>
      <w:r>
        <w:rPr>
          <w:rFonts w:eastAsia="Times New Roman" w:cs="Times New Roman"/>
          <w:color w:val="1C252D"/>
          <w:sz w:val="24"/>
          <w:szCs w:val="24"/>
        </w:rPr>
        <w:t>The following list describes the</w:t>
      </w:r>
      <w:r w:rsidR="00673974">
        <w:rPr>
          <w:rFonts w:eastAsia="Times New Roman" w:cs="Times New Roman"/>
          <w:color w:val="1C252D"/>
          <w:sz w:val="24"/>
          <w:szCs w:val="24"/>
        </w:rPr>
        <w:t xml:space="preserve"> steps taken</w:t>
      </w:r>
      <w:r w:rsidR="00253C1A">
        <w:rPr>
          <w:rFonts w:eastAsia="Times New Roman" w:cs="Times New Roman"/>
          <w:color w:val="1C252D"/>
          <w:sz w:val="24"/>
          <w:szCs w:val="24"/>
        </w:rPr>
        <w:t xml:space="preserve"> to ensure</w:t>
      </w:r>
      <w:r w:rsidRPr="00AC2F00">
        <w:rPr>
          <w:rFonts w:eastAsia="Times New Roman" w:cs="Times New Roman"/>
          <w:color w:val="1C252D"/>
          <w:sz w:val="24"/>
          <w:szCs w:val="24"/>
        </w:rPr>
        <w:t xml:space="preserve"> the availability of data, the soundness of the evaluation design for addressing evaluation questions, and the clarity of measures</w:t>
      </w:r>
      <w:r>
        <w:rPr>
          <w:rFonts w:eastAsia="Times New Roman" w:cs="Times New Roman"/>
          <w:color w:val="1C252D"/>
          <w:sz w:val="24"/>
          <w:szCs w:val="24"/>
        </w:rPr>
        <w:t>.</w:t>
      </w:r>
      <w:r w:rsidRPr="00AC2F00">
        <w:rPr>
          <w:rFonts w:eastAsia="Times New Roman" w:cs="Times New Roman"/>
          <w:color w:val="1C252D"/>
          <w:sz w:val="24"/>
          <w:szCs w:val="24"/>
        </w:rPr>
        <w:t xml:space="preserve"> </w:t>
      </w:r>
    </w:p>
    <w:p w:rsidR="00722A4A" w:rsidRPr="00AC2F00" w:rsidP="00D457EB" w14:paraId="38CB2BF1" w14:textId="55EE0373">
      <w:pPr>
        <w:numPr>
          <w:ilvl w:val="0"/>
          <w:numId w:val="13"/>
        </w:numPr>
        <w:spacing w:after="120"/>
        <w:rPr>
          <w:rFonts w:eastAsia="Times New Roman" w:cs="Times New Roman"/>
          <w:sz w:val="24"/>
          <w:szCs w:val="24"/>
        </w:rPr>
      </w:pPr>
      <w:r w:rsidRPr="00AC2F00">
        <w:rPr>
          <w:rFonts w:eastAsia="Times New Roman" w:cs="Times New Roman"/>
          <w:color w:val="1C252D"/>
          <w:sz w:val="24"/>
          <w:szCs w:val="24"/>
        </w:rPr>
        <w:t>ED has consulted with</w:t>
      </w:r>
      <w:r w:rsidRPr="00AC2F00">
        <w:rPr>
          <w:rFonts w:eastAsia="Times New Roman" w:cs="Times New Roman"/>
          <w:color w:val="1C252D"/>
          <w:sz w:val="24"/>
          <w:szCs w:val="24"/>
        </w:rPr>
        <w:t xml:space="preserve"> </w:t>
      </w:r>
      <w:r w:rsidRPr="00AC2F00">
        <w:rPr>
          <w:rFonts w:eastAsia="Times New Roman" w:cs="Times New Roman"/>
          <w:color w:val="1C252D"/>
          <w:sz w:val="24"/>
          <w:szCs w:val="24"/>
        </w:rPr>
        <w:t>t</w:t>
      </w:r>
      <w:r w:rsidRPr="00AC2F00">
        <w:rPr>
          <w:rFonts w:eastAsia="Times New Roman" w:cs="Times New Roman"/>
          <w:color w:val="1C252D"/>
          <w:sz w:val="24"/>
          <w:szCs w:val="24"/>
        </w:rPr>
        <w:t xml:space="preserve">he REL Southwest contractor </w:t>
      </w:r>
      <w:r w:rsidRPr="00AC2F00" w:rsidR="00993449">
        <w:rPr>
          <w:rFonts w:eastAsia="Times New Roman" w:cs="Times New Roman"/>
          <w:color w:val="1C252D"/>
          <w:sz w:val="24"/>
          <w:szCs w:val="24"/>
        </w:rPr>
        <w:t xml:space="preserve">that </w:t>
      </w:r>
      <w:r w:rsidRPr="00AC2F00">
        <w:rPr>
          <w:rFonts w:eastAsia="Times New Roman" w:cs="Times New Roman"/>
          <w:color w:val="1C252D"/>
          <w:sz w:val="24"/>
          <w:szCs w:val="24"/>
        </w:rPr>
        <w:t xml:space="preserve">proposed this evaluation based on the needs identified </w:t>
      </w:r>
      <w:r w:rsidRPr="00AC2F00" w:rsidR="00331F60">
        <w:rPr>
          <w:rFonts w:eastAsia="Times New Roman" w:cs="Times New Roman"/>
          <w:color w:val="1C252D"/>
          <w:sz w:val="24"/>
          <w:szCs w:val="24"/>
        </w:rPr>
        <w:t xml:space="preserve">in </w:t>
      </w:r>
      <w:r w:rsidRPr="00AC2F00" w:rsidR="00C943FE">
        <w:rPr>
          <w:rFonts w:eastAsia="Times New Roman" w:cs="Times New Roman"/>
          <w:color w:val="1C252D"/>
          <w:sz w:val="24"/>
          <w:szCs w:val="24"/>
        </w:rPr>
        <w:t>Texas.</w:t>
      </w:r>
      <w:r w:rsidRPr="00AC2F00">
        <w:rPr>
          <w:rFonts w:eastAsia="Times New Roman" w:cs="Times New Roman"/>
          <w:color w:val="1C252D"/>
          <w:sz w:val="24"/>
          <w:szCs w:val="24"/>
        </w:rPr>
        <w:t xml:space="preserve"> </w:t>
      </w:r>
    </w:p>
    <w:p w:rsidR="00C943FE" w:rsidRPr="00AC2F00" w:rsidP="00D457EB" w14:paraId="483AA5BA" w14:textId="62A643D7">
      <w:pPr>
        <w:numPr>
          <w:ilvl w:val="0"/>
          <w:numId w:val="13"/>
        </w:numPr>
        <w:spacing w:after="120"/>
        <w:rPr>
          <w:rFonts w:eastAsia="Times New Roman" w:cs="Times New Roman"/>
          <w:sz w:val="24"/>
          <w:szCs w:val="24"/>
        </w:rPr>
      </w:pPr>
      <w:r w:rsidRPr="00AC2F00">
        <w:rPr>
          <w:rFonts w:eastAsia="Times New Roman" w:cs="Times New Roman"/>
          <w:color w:val="1C252D"/>
          <w:sz w:val="24"/>
          <w:szCs w:val="24"/>
        </w:rPr>
        <w:t xml:space="preserve">The subject matter expert </w:t>
      </w:r>
      <w:r w:rsidRPr="00AC2F00" w:rsidR="00045D6E">
        <w:rPr>
          <w:rFonts w:eastAsia="Times New Roman" w:cs="Times New Roman"/>
          <w:color w:val="1C252D"/>
          <w:sz w:val="24"/>
          <w:szCs w:val="24"/>
        </w:rPr>
        <w:t>for this study</w:t>
      </w:r>
      <w:r w:rsidRPr="00AC2F00">
        <w:rPr>
          <w:rFonts w:eastAsia="Times New Roman" w:cs="Times New Roman"/>
          <w:color w:val="1C252D"/>
          <w:sz w:val="24"/>
          <w:szCs w:val="24"/>
        </w:rPr>
        <w:t xml:space="preserve"> </w:t>
      </w:r>
      <w:r w:rsidRPr="00AC2F00" w:rsidR="000C311D">
        <w:rPr>
          <w:rFonts w:eastAsia="Times New Roman" w:cs="Times New Roman"/>
          <w:color w:val="1C252D"/>
          <w:sz w:val="24"/>
          <w:szCs w:val="24"/>
        </w:rPr>
        <w:t xml:space="preserve">is </w:t>
      </w:r>
      <w:r w:rsidRPr="00AC2F00">
        <w:rPr>
          <w:rFonts w:eastAsia="Times New Roman" w:cs="Times New Roman"/>
          <w:color w:val="1C252D"/>
          <w:sz w:val="24"/>
          <w:szCs w:val="24"/>
        </w:rPr>
        <w:t xml:space="preserve">Kristina </w:t>
      </w:r>
      <w:r w:rsidRPr="00AC2F00">
        <w:rPr>
          <w:rFonts w:eastAsia="Times New Roman" w:cs="Times New Roman"/>
          <w:color w:val="1C252D"/>
          <w:sz w:val="24"/>
          <w:szCs w:val="24"/>
        </w:rPr>
        <w:t>Zeiser</w:t>
      </w:r>
      <w:r w:rsidRPr="00AC2F00">
        <w:rPr>
          <w:rFonts w:eastAsia="Times New Roman" w:cs="Times New Roman"/>
          <w:color w:val="1C252D"/>
          <w:sz w:val="24"/>
          <w:szCs w:val="24"/>
        </w:rPr>
        <w:t xml:space="preserve">, </w:t>
      </w:r>
      <w:r w:rsidRPr="00AC2F00" w:rsidR="003558F1">
        <w:rPr>
          <w:rFonts w:eastAsia="Times New Roman" w:cs="Times New Roman"/>
          <w:color w:val="1C252D"/>
          <w:sz w:val="24"/>
          <w:szCs w:val="24"/>
        </w:rPr>
        <w:t>PhD</w:t>
      </w:r>
      <w:r w:rsidRPr="00AC2F00">
        <w:rPr>
          <w:rFonts w:eastAsia="Times New Roman" w:cs="Times New Roman"/>
          <w:color w:val="1C252D"/>
          <w:sz w:val="24"/>
          <w:szCs w:val="24"/>
        </w:rPr>
        <w:t xml:space="preserve">, </w:t>
      </w:r>
      <w:r w:rsidRPr="00AC2F00" w:rsidR="00DE4D88">
        <w:rPr>
          <w:rFonts w:eastAsia="Times New Roman" w:cs="Times New Roman"/>
          <w:color w:val="1C252D"/>
          <w:sz w:val="24"/>
          <w:szCs w:val="24"/>
        </w:rPr>
        <w:t xml:space="preserve">who is a </w:t>
      </w:r>
      <w:r w:rsidRPr="00AC2F00">
        <w:rPr>
          <w:rFonts w:eastAsia="Times New Roman" w:cs="Times New Roman"/>
          <w:color w:val="1C252D"/>
          <w:sz w:val="24"/>
          <w:szCs w:val="24"/>
        </w:rPr>
        <w:t xml:space="preserve">principal researcher at AIR. Dr. </w:t>
      </w:r>
      <w:r w:rsidRPr="00AC2F00">
        <w:rPr>
          <w:rFonts w:eastAsia="Times New Roman" w:cs="Times New Roman"/>
          <w:color w:val="1C252D"/>
          <w:sz w:val="24"/>
          <w:szCs w:val="24"/>
        </w:rPr>
        <w:t>Zeiser</w:t>
      </w:r>
      <w:r w:rsidRPr="00AC2F00">
        <w:rPr>
          <w:rFonts w:eastAsia="Times New Roman" w:cs="Times New Roman"/>
          <w:color w:val="1C252D"/>
          <w:sz w:val="24"/>
          <w:szCs w:val="24"/>
        </w:rPr>
        <w:t xml:space="preserve"> has more than 10 years of experience evaluating educational interventions and school models focused on college and career readiness and college success. </w:t>
      </w:r>
    </w:p>
    <w:p w:rsidR="00E84A3D" w:rsidRPr="00AC2F00" w:rsidP="00E84A3D" w14:paraId="5337E2C1" w14:textId="512A34B0">
      <w:pPr>
        <w:numPr>
          <w:ilvl w:val="0"/>
          <w:numId w:val="13"/>
        </w:numPr>
        <w:spacing w:after="120"/>
        <w:rPr>
          <w:rFonts w:eastAsia="Times New Roman" w:cs="Times New Roman"/>
          <w:color w:val="1C252D"/>
          <w:sz w:val="24"/>
          <w:szCs w:val="24"/>
        </w:rPr>
      </w:pPr>
      <w:r w:rsidRPr="00AC2F00">
        <w:rPr>
          <w:rFonts w:eastAsia="Times New Roman" w:cs="Times New Roman"/>
          <w:color w:val="1C252D"/>
          <w:sz w:val="24"/>
          <w:szCs w:val="24"/>
        </w:rPr>
        <w:t xml:space="preserve">The REL Southwest contractor has consulted with former educators within its organization about surveys and interviews. These former educators reviewed the survey and interview questions for clarity of wording, </w:t>
      </w:r>
      <w:r w:rsidRPr="00AC2F00" w:rsidR="009C3135">
        <w:rPr>
          <w:rFonts w:eastAsia="Times New Roman" w:cs="Times New Roman"/>
          <w:color w:val="1C252D"/>
          <w:sz w:val="24"/>
          <w:szCs w:val="24"/>
        </w:rPr>
        <w:t xml:space="preserve">the </w:t>
      </w:r>
      <w:r w:rsidRPr="00AC2F00">
        <w:rPr>
          <w:rFonts w:eastAsia="Times New Roman" w:cs="Times New Roman"/>
          <w:color w:val="1C252D"/>
          <w:sz w:val="24"/>
          <w:szCs w:val="24"/>
        </w:rPr>
        <w:t>“</w:t>
      </w:r>
      <w:r w:rsidRPr="00AC2F00">
        <w:rPr>
          <w:rFonts w:eastAsia="Times New Roman" w:cs="Times New Roman"/>
          <w:color w:val="1C252D"/>
          <w:sz w:val="24"/>
          <w:szCs w:val="24"/>
        </w:rPr>
        <w:t>loadedness</w:t>
      </w:r>
      <w:r w:rsidRPr="00AC2F00">
        <w:rPr>
          <w:rFonts w:eastAsia="Times New Roman" w:cs="Times New Roman"/>
          <w:color w:val="1C252D"/>
          <w:sz w:val="24"/>
          <w:szCs w:val="24"/>
        </w:rPr>
        <w:t xml:space="preserve">” of questions (such as whether questions are written to elicit only one type of response), and </w:t>
      </w:r>
      <w:r w:rsidRPr="00AC2F00" w:rsidR="009C3135">
        <w:rPr>
          <w:rFonts w:eastAsia="Times New Roman" w:cs="Times New Roman"/>
          <w:color w:val="1C252D"/>
          <w:sz w:val="24"/>
          <w:szCs w:val="24"/>
        </w:rPr>
        <w:t xml:space="preserve">the </w:t>
      </w:r>
      <w:r w:rsidRPr="00AC2F00">
        <w:rPr>
          <w:rFonts w:eastAsia="Times New Roman" w:cs="Times New Roman"/>
          <w:color w:val="1C252D"/>
          <w:sz w:val="24"/>
          <w:szCs w:val="24"/>
        </w:rPr>
        <w:t>appropriateness of response options.</w:t>
      </w:r>
      <w:r w:rsidRPr="00AC2F00" w:rsidR="00FE16ED">
        <w:rPr>
          <w:rFonts w:eastAsia="Times New Roman" w:cs="Times New Roman"/>
          <w:color w:val="1C252D"/>
          <w:sz w:val="24"/>
          <w:szCs w:val="24"/>
        </w:rPr>
        <w:t xml:space="preserve"> </w:t>
      </w:r>
    </w:p>
    <w:p w:rsidR="00974A4A" w:rsidRPr="00AC2F00" w:rsidP="00E84A3D" w14:paraId="75B1D602" w14:textId="106AE2EC">
      <w:pPr>
        <w:numPr>
          <w:ilvl w:val="0"/>
          <w:numId w:val="13"/>
        </w:numPr>
        <w:spacing w:after="120"/>
        <w:rPr>
          <w:rFonts w:eastAsia="Times New Roman" w:cs="Times New Roman"/>
          <w:color w:val="1C252D"/>
          <w:sz w:val="24"/>
          <w:szCs w:val="24"/>
        </w:rPr>
      </w:pPr>
      <w:r w:rsidRPr="00AC2F00">
        <w:rPr>
          <w:rFonts w:eastAsia="Times New Roman" w:cs="Times New Roman"/>
          <w:color w:val="1C252D"/>
          <w:sz w:val="24"/>
          <w:szCs w:val="24"/>
        </w:rPr>
        <w:t>The REL Southwest contractor</w:t>
      </w:r>
      <w:r w:rsidRPr="00AC2F00" w:rsidR="0029617B">
        <w:rPr>
          <w:rFonts w:eastAsia="Times New Roman" w:cs="Times New Roman"/>
          <w:color w:val="1C252D"/>
          <w:sz w:val="24"/>
          <w:szCs w:val="24"/>
        </w:rPr>
        <w:t xml:space="preserve"> has also consulted with </w:t>
      </w:r>
      <w:r w:rsidRPr="00AC2F00" w:rsidR="0017138F">
        <w:rPr>
          <w:rFonts w:eastAsia="Times New Roman" w:cs="Times New Roman"/>
          <w:color w:val="1C252D"/>
          <w:sz w:val="24"/>
          <w:szCs w:val="24"/>
        </w:rPr>
        <w:t xml:space="preserve">TEA staff who oversee the development and implementation of the </w:t>
      </w:r>
      <w:r w:rsidRPr="00AC2F00" w:rsidR="00557697">
        <w:rPr>
          <w:rFonts w:eastAsia="Times New Roman" w:cs="Times New Roman"/>
          <w:color w:val="1C252D"/>
          <w:sz w:val="24"/>
          <w:szCs w:val="24"/>
        </w:rPr>
        <w:t>EAF</w:t>
      </w:r>
      <w:r w:rsidRPr="00AC2F00" w:rsidR="00B93E3C">
        <w:rPr>
          <w:rFonts w:eastAsia="Times New Roman" w:cs="Times New Roman"/>
          <w:color w:val="1C252D"/>
          <w:sz w:val="24"/>
          <w:szCs w:val="24"/>
        </w:rPr>
        <w:t>. These staff members reviewed the interview and survey questions and provi</w:t>
      </w:r>
      <w:r w:rsidRPr="00AC2F00" w:rsidR="00F15762">
        <w:rPr>
          <w:rFonts w:eastAsia="Times New Roman" w:cs="Times New Roman"/>
          <w:color w:val="1C252D"/>
          <w:sz w:val="24"/>
          <w:szCs w:val="24"/>
        </w:rPr>
        <w:t>ded feedback on the accuracy and applicability of the items.</w:t>
      </w:r>
    </w:p>
    <w:p w:rsidR="00E84A3D" w:rsidRPr="00AC2F00" w:rsidP="00E84A3D" w14:paraId="2202D564" w14:textId="689DA0D5">
      <w:pPr>
        <w:numPr>
          <w:ilvl w:val="0"/>
          <w:numId w:val="13"/>
        </w:numPr>
        <w:spacing w:after="120"/>
        <w:rPr>
          <w:rFonts w:eastAsia="Times New Roman" w:cs="Times New Roman"/>
          <w:color w:val="1C252D"/>
          <w:sz w:val="24"/>
          <w:szCs w:val="24"/>
        </w:rPr>
      </w:pPr>
      <w:r w:rsidRPr="00AC2F00">
        <w:rPr>
          <w:rFonts w:eastAsia="Times New Roman" w:cs="Times New Roman"/>
          <w:color w:val="1C252D"/>
          <w:sz w:val="24"/>
          <w:szCs w:val="24"/>
        </w:rPr>
        <w:t>ED also has contracted with another organization to review the technical aspects of project plans and reports submitted by REL contractors. This external peer review contractor examines the rigor of the evaluation design, the analytic approach for determining</w:t>
      </w:r>
      <w:r w:rsidRPr="00AC2F00" w:rsidR="00FA7A6E">
        <w:rPr>
          <w:rFonts w:eastAsia="Times New Roman" w:cs="Times New Roman"/>
          <w:color w:val="1C252D"/>
          <w:sz w:val="24"/>
          <w:szCs w:val="24"/>
        </w:rPr>
        <w:t xml:space="preserve"> the</w:t>
      </w:r>
      <w:r w:rsidRPr="00AC2F00">
        <w:rPr>
          <w:rFonts w:eastAsia="Times New Roman" w:cs="Times New Roman"/>
          <w:color w:val="1C252D"/>
          <w:sz w:val="24"/>
          <w:szCs w:val="24"/>
        </w:rPr>
        <w:t xml:space="preserve"> impact and fidelity of implementation, and the degree to which</w:t>
      </w:r>
      <w:r w:rsidRPr="00AC2F00" w:rsidR="00FA7A6E">
        <w:rPr>
          <w:rFonts w:eastAsia="Times New Roman" w:cs="Times New Roman"/>
          <w:color w:val="1C252D"/>
          <w:sz w:val="24"/>
          <w:szCs w:val="24"/>
        </w:rPr>
        <w:t xml:space="preserve"> the</w:t>
      </w:r>
      <w:r w:rsidRPr="00AC2F00">
        <w:rPr>
          <w:rFonts w:eastAsia="Times New Roman" w:cs="Times New Roman"/>
          <w:color w:val="1C252D"/>
          <w:sz w:val="24"/>
          <w:szCs w:val="24"/>
        </w:rPr>
        <w:t xml:space="preserve"> findings address the evaluation questions and </w:t>
      </w:r>
      <w:r w:rsidRPr="00AC2F00" w:rsidR="00FA7A6E">
        <w:rPr>
          <w:rFonts w:eastAsia="Times New Roman" w:cs="Times New Roman"/>
          <w:color w:val="1C252D"/>
          <w:sz w:val="24"/>
          <w:szCs w:val="24"/>
        </w:rPr>
        <w:t xml:space="preserve">the </w:t>
      </w:r>
      <w:r w:rsidRPr="00AC2F00">
        <w:rPr>
          <w:rFonts w:eastAsia="Times New Roman" w:cs="Times New Roman"/>
          <w:color w:val="1C252D"/>
          <w:sz w:val="24"/>
          <w:szCs w:val="24"/>
        </w:rPr>
        <w:t xml:space="preserve">conclusions are supported by the data. The </w:t>
      </w:r>
      <w:r w:rsidRPr="00AC2F00" w:rsidR="002127D1">
        <w:rPr>
          <w:rFonts w:eastAsia="Times New Roman" w:cs="Times New Roman"/>
          <w:color w:val="1C252D"/>
          <w:sz w:val="24"/>
          <w:szCs w:val="24"/>
        </w:rPr>
        <w:t>study</w:t>
      </w:r>
      <w:r w:rsidRPr="00AC2F00">
        <w:rPr>
          <w:rFonts w:eastAsia="Times New Roman" w:cs="Times New Roman"/>
          <w:color w:val="1C252D"/>
          <w:sz w:val="24"/>
          <w:szCs w:val="24"/>
        </w:rPr>
        <w:t xml:space="preserve"> plan has been reviewed by the external review contractor and was approved by IES in </w:t>
      </w:r>
      <w:r w:rsidRPr="00AC2F00" w:rsidR="002127D1">
        <w:rPr>
          <w:rFonts w:eastAsia="Times New Roman" w:cs="Times New Roman"/>
          <w:color w:val="1C252D"/>
          <w:sz w:val="24"/>
          <w:szCs w:val="24"/>
        </w:rPr>
        <w:t xml:space="preserve">January </w:t>
      </w:r>
      <w:r w:rsidRPr="00AC2F00">
        <w:rPr>
          <w:rFonts w:eastAsia="Times New Roman" w:cs="Times New Roman"/>
          <w:color w:val="1C252D"/>
          <w:sz w:val="24"/>
          <w:szCs w:val="24"/>
        </w:rPr>
        <w:t>202</w:t>
      </w:r>
      <w:r w:rsidRPr="00AC2F00" w:rsidR="002127D1">
        <w:rPr>
          <w:rFonts w:eastAsia="Times New Roman" w:cs="Times New Roman"/>
          <w:color w:val="1C252D"/>
          <w:sz w:val="24"/>
          <w:szCs w:val="24"/>
        </w:rPr>
        <w:t>4</w:t>
      </w:r>
      <w:r w:rsidRPr="00AC2F00">
        <w:rPr>
          <w:rFonts w:eastAsia="Times New Roman" w:cs="Times New Roman"/>
          <w:color w:val="1C252D"/>
          <w:sz w:val="24"/>
          <w:szCs w:val="24"/>
        </w:rPr>
        <w:t xml:space="preserve">. </w:t>
      </w:r>
    </w:p>
    <w:p w:rsidR="00683D0D" w:rsidRPr="00AC2F00" w:rsidP="00D457EB" w14:paraId="40010686" w14:textId="35E8D66B">
      <w:pPr>
        <w:numPr>
          <w:ilvl w:val="0"/>
          <w:numId w:val="13"/>
        </w:numPr>
        <w:spacing w:after="120"/>
        <w:rPr>
          <w:rFonts w:eastAsia="Times New Roman" w:cs="Times New Roman"/>
          <w:sz w:val="24"/>
          <w:szCs w:val="24"/>
        </w:rPr>
      </w:pPr>
      <w:r w:rsidRPr="00AC2F00">
        <w:rPr>
          <w:rFonts w:eastAsia="Times New Roman" w:cs="Times New Roman"/>
          <w:color w:val="1C252D"/>
          <w:sz w:val="24"/>
          <w:szCs w:val="24"/>
        </w:rPr>
        <w:t>AIR’s Institutional Review Board (IRB)</w:t>
      </w:r>
      <w:r w:rsidRPr="00AC2F00" w:rsidR="00EB483C">
        <w:rPr>
          <w:rFonts w:eastAsia="Times New Roman" w:cs="Times New Roman"/>
          <w:color w:val="1C252D"/>
          <w:sz w:val="24"/>
          <w:szCs w:val="24"/>
        </w:rPr>
        <w:t xml:space="preserve"> </w:t>
      </w:r>
      <w:r w:rsidRPr="00AC2F00" w:rsidR="00B76C64">
        <w:rPr>
          <w:rFonts w:eastAsia="Times New Roman" w:cs="Times New Roman"/>
          <w:color w:val="1C252D"/>
          <w:sz w:val="24"/>
          <w:szCs w:val="24"/>
        </w:rPr>
        <w:t xml:space="preserve">approved </w:t>
      </w:r>
      <w:r w:rsidRPr="00AC2F00" w:rsidR="009626C8">
        <w:rPr>
          <w:rFonts w:eastAsia="Times New Roman" w:cs="Times New Roman"/>
          <w:color w:val="1C252D"/>
          <w:sz w:val="24"/>
          <w:szCs w:val="24"/>
        </w:rPr>
        <w:t xml:space="preserve">this study </w:t>
      </w:r>
      <w:r w:rsidRPr="00AC2F00" w:rsidR="000732F9">
        <w:rPr>
          <w:rFonts w:eastAsia="Times New Roman" w:cs="Times New Roman"/>
          <w:color w:val="1C252D"/>
          <w:sz w:val="24"/>
          <w:szCs w:val="24"/>
        </w:rPr>
        <w:t>on</w:t>
      </w:r>
      <w:r w:rsidRPr="00AC2F00" w:rsidR="009626C8">
        <w:rPr>
          <w:rFonts w:eastAsia="Times New Roman" w:cs="Times New Roman"/>
          <w:color w:val="1C252D"/>
          <w:sz w:val="24"/>
          <w:szCs w:val="24"/>
        </w:rPr>
        <w:t xml:space="preserve"> </w:t>
      </w:r>
      <w:r w:rsidRPr="00AC2F00" w:rsidR="005B5A45">
        <w:rPr>
          <w:rFonts w:eastAsia="Times New Roman" w:cs="Times New Roman"/>
          <w:color w:val="1C252D"/>
          <w:sz w:val="24"/>
          <w:szCs w:val="24"/>
        </w:rPr>
        <w:t>January 12, 2024</w:t>
      </w:r>
      <w:r w:rsidRPr="00AC2F00">
        <w:rPr>
          <w:rFonts w:eastAsia="Times New Roman" w:cs="Times New Roman"/>
          <w:color w:val="1C252D"/>
          <w:sz w:val="24"/>
          <w:szCs w:val="24"/>
        </w:rPr>
        <w:t>.</w:t>
      </w:r>
    </w:p>
    <w:p w:rsidR="002E367F" w:rsidRPr="00AC2F00" w:rsidP="00C35E65" w14:paraId="25823080" w14:textId="0F0F8608">
      <w:pPr>
        <w:pStyle w:val="Heading2"/>
      </w:pPr>
      <w:bookmarkStart w:id="16" w:name="_Toc155692814"/>
      <w:r w:rsidRPr="00AC2F00">
        <w:t>A9</w:t>
      </w:r>
      <w:r w:rsidRPr="00AC2F00" w:rsidR="00557DE6">
        <w:t xml:space="preserve">. </w:t>
      </w:r>
      <w:r w:rsidRPr="00AC2F00">
        <w:t xml:space="preserve">Payments or </w:t>
      </w:r>
      <w:r w:rsidRPr="00AC2F00" w:rsidR="00FA7A6E">
        <w:t>g</w:t>
      </w:r>
      <w:r w:rsidRPr="00AC2F00">
        <w:t>ifts</w:t>
      </w:r>
      <w:bookmarkEnd w:id="16"/>
    </w:p>
    <w:p w:rsidR="000E0E22" w:rsidP="00D457EB" w14:paraId="47F1A999" w14:textId="77777777">
      <w:pPr>
        <w:pStyle w:val="BodyText"/>
      </w:pPr>
      <w:r w:rsidRPr="00AC2F00">
        <w:rPr>
          <w:rFonts w:cs="Times New Roman"/>
          <w:sz w:val="24"/>
          <w:szCs w:val="24"/>
        </w:rPr>
        <w:t xml:space="preserve">To encourage participation, we will offer incentives. For the EAF coach and district project lead surveys, we will inform potential participants that they will receive a $50 Amazon gift card if they complete the survey. For the school staff survey, </w:t>
      </w:r>
      <w:r w:rsidRPr="00AC2F00" w:rsidR="0009417D">
        <w:rPr>
          <w:rFonts w:cs="Times New Roman"/>
          <w:sz w:val="24"/>
          <w:szCs w:val="24"/>
        </w:rPr>
        <w:t>w</w:t>
      </w:r>
      <w:r w:rsidRPr="00AC2F00">
        <w:rPr>
          <w:rFonts w:cs="Times New Roman"/>
          <w:sz w:val="24"/>
          <w:szCs w:val="24"/>
        </w:rPr>
        <w:t>e will also inform potential participants that 20 survey participants will be selected at random to receive a $50 Amazon gift card.</w:t>
      </w:r>
      <w:r w:rsidRPr="00AC2F00" w:rsidR="00312A93">
        <w:rPr>
          <w:rFonts w:cs="Times New Roman"/>
          <w:sz w:val="24"/>
          <w:szCs w:val="24"/>
        </w:rPr>
        <w:t xml:space="preserve"> </w:t>
      </w:r>
      <w:r w:rsidRPr="00AC2F00" w:rsidR="007C5030">
        <w:rPr>
          <w:rFonts w:cs="Times New Roman"/>
          <w:sz w:val="24"/>
          <w:szCs w:val="24"/>
        </w:rPr>
        <w:t>Each one-on-one i</w:t>
      </w:r>
      <w:r w:rsidRPr="00AC2F00" w:rsidR="00312A93">
        <w:rPr>
          <w:rFonts w:cs="Times New Roman"/>
          <w:sz w:val="24"/>
          <w:szCs w:val="24"/>
        </w:rPr>
        <w:t xml:space="preserve">nterview participant </w:t>
      </w:r>
      <w:r w:rsidRPr="00AC2F00" w:rsidR="007C5030">
        <w:rPr>
          <w:rFonts w:cs="Times New Roman"/>
          <w:sz w:val="24"/>
          <w:szCs w:val="24"/>
        </w:rPr>
        <w:t>and focus group participant</w:t>
      </w:r>
      <w:r w:rsidRPr="00AC2F00" w:rsidR="00774009">
        <w:rPr>
          <w:rFonts w:cs="Times New Roman"/>
          <w:sz w:val="24"/>
          <w:szCs w:val="24"/>
        </w:rPr>
        <w:t xml:space="preserve"> </w:t>
      </w:r>
      <w:r w:rsidRPr="00AC2F00" w:rsidR="00312A93">
        <w:rPr>
          <w:rFonts w:cs="Times New Roman"/>
          <w:sz w:val="24"/>
          <w:szCs w:val="24"/>
        </w:rPr>
        <w:t xml:space="preserve">will </w:t>
      </w:r>
      <w:r w:rsidRPr="00AC2F00" w:rsidR="007C5030">
        <w:rPr>
          <w:rFonts w:cs="Times New Roman"/>
          <w:sz w:val="24"/>
          <w:szCs w:val="24"/>
        </w:rPr>
        <w:t xml:space="preserve">receive </w:t>
      </w:r>
      <w:r w:rsidRPr="00AC2F00" w:rsidR="00774009">
        <w:rPr>
          <w:rFonts w:cs="Times New Roman"/>
          <w:sz w:val="24"/>
          <w:szCs w:val="24"/>
        </w:rPr>
        <w:t>a $50 Amazon gift card.</w:t>
      </w:r>
      <w:r w:rsidRPr="00AC2F00" w:rsidR="0005218A">
        <w:t xml:space="preserve"> </w:t>
      </w:r>
    </w:p>
    <w:p w:rsidR="00115C07" w:rsidRPr="00115C07" w:rsidP="00115C07" w14:paraId="35182E54" w14:textId="244365E7">
      <w:pPr>
        <w:pStyle w:val="BodyText"/>
        <w:rPr>
          <w:rFonts w:cs="Times New Roman"/>
          <w:sz w:val="24"/>
          <w:szCs w:val="24"/>
        </w:rPr>
      </w:pPr>
      <w:r w:rsidRPr="00AC2F00">
        <w:rPr>
          <w:rFonts w:cs="Times New Roman"/>
          <w:sz w:val="24"/>
          <w:szCs w:val="24"/>
        </w:rPr>
        <w:t xml:space="preserve">The </w:t>
      </w:r>
      <w:r w:rsidRPr="00AC2F00" w:rsidR="00C77B5B">
        <w:rPr>
          <w:rFonts w:cs="Times New Roman"/>
          <w:sz w:val="24"/>
          <w:szCs w:val="24"/>
        </w:rPr>
        <w:t>remuneration</w:t>
      </w:r>
      <w:r w:rsidRPr="00AC2F00">
        <w:rPr>
          <w:rFonts w:cs="Times New Roman"/>
          <w:sz w:val="24"/>
          <w:szCs w:val="24"/>
        </w:rPr>
        <w:t xml:space="preserve"> of the gift </w:t>
      </w:r>
      <w:r w:rsidR="00492FFB">
        <w:rPr>
          <w:rFonts w:cs="Times New Roman"/>
          <w:sz w:val="24"/>
          <w:szCs w:val="24"/>
        </w:rPr>
        <w:t>cards</w:t>
      </w:r>
      <w:r w:rsidRPr="00AC2F00" w:rsidR="00492FFB">
        <w:rPr>
          <w:rFonts w:cs="Times New Roman"/>
          <w:sz w:val="24"/>
          <w:szCs w:val="24"/>
        </w:rPr>
        <w:t xml:space="preserve"> </w:t>
      </w:r>
      <w:r w:rsidRPr="00AC2F00">
        <w:rPr>
          <w:rFonts w:cs="Times New Roman"/>
          <w:sz w:val="24"/>
          <w:szCs w:val="24"/>
        </w:rPr>
        <w:t xml:space="preserve">was based on the rough hourly wage of </w:t>
      </w:r>
      <w:r w:rsidRPr="00AC2F00" w:rsidR="00157090">
        <w:rPr>
          <w:rFonts w:cs="Times New Roman"/>
          <w:sz w:val="24"/>
          <w:szCs w:val="24"/>
        </w:rPr>
        <w:t>school and district staff</w:t>
      </w:r>
      <w:r w:rsidRPr="00AC2F00">
        <w:rPr>
          <w:rFonts w:cs="Times New Roman"/>
          <w:sz w:val="24"/>
          <w:szCs w:val="24"/>
        </w:rPr>
        <w:t>.</w:t>
      </w:r>
      <w:r>
        <w:rPr>
          <w:rFonts w:cs="Times New Roman"/>
          <w:sz w:val="24"/>
          <w:szCs w:val="24"/>
        </w:rPr>
        <w:t xml:space="preserve"> </w:t>
      </w:r>
      <w:r w:rsidRPr="00115C07">
        <w:rPr>
          <w:rFonts w:cs="Times New Roman"/>
          <w:sz w:val="24"/>
          <w:szCs w:val="24"/>
        </w:rPr>
        <w:t xml:space="preserve">To offer educators fair compensation for participating in REL toolkit development or original data collection for REL research, </w:t>
      </w:r>
      <w:r w:rsidR="000C66C4">
        <w:rPr>
          <w:rFonts w:cs="Times New Roman"/>
          <w:sz w:val="24"/>
          <w:szCs w:val="24"/>
        </w:rPr>
        <w:t>REL Southwest</w:t>
      </w:r>
      <w:r w:rsidRPr="00115C07" w:rsidR="000C66C4">
        <w:rPr>
          <w:rFonts w:cs="Times New Roman"/>
          <w:sz w:val="24"/>
          <w:szCs w:val="24"/>
        </w:rPr>
        <w:t xml:space="preserve"> </w:t>
      </w:r>
      <w:r w:rsidRPr="00115C07">
        <w:rPr>
          <w:rFonts w:cs="Times New Roman"/>
          <w:sz w:val="24"/>
          <w:szCs w:val="24"/>
        </w:rPr>
        <w:t xml:space="preserve">has consulted the Bureau of Labor Statistics (BLS) Occupational Outlook Handbook to identify the most current information (currently from 2021) about educator wages to calculate reasonable incentive amounts. </w:t>
      </w:r>
    </w:p>
    <w:p w:rsidR="00115C07" w:rsidRPr="00115C07" w:rsidP="00115C07" w14:paraId="578B8AAD" w14:textId="04172E24">
      <w:pPr>
        <w:pStyle w:val="BodyText"/>
        <w:rPr>
          <w:rFonts w:cs="Times New Roman"/>
          <w:sz w:val="24"/>
          <w:szCs w:val="24"/>
        </w:rPr>
      </w:pPr>
      <w:r w:rsidRPr="00115C07">
        <w:rPr>
          <w:rFonts w:cs="Times New Roman"/>
          <w:sz w:val="24"/>
          <w:szCs w:val="24"/>
        </w:rPr>
        <w:t xml:space="preserve">In the Occupational Outlook Handbook, there are several classroom teacher categories, including pre-school, kindergarten and elementary teachers, middle school teachers, high school teachers, and postsecondary teachers. Additionally, there is salary information for principals. Each category has its own associated median annual wage. </w:t>
      </w:r>
    </w:p>
    <w:p w:rsidR="00115C07" w:rsidRPr="00115C07" w:rsidP="00115C07" w14:paraId="1F53EDEF" w14:textId="77777777">
      <w:pPr>
        <w:pStyle w:val="BodyText"/>
        <w:rPr>
          <w:rFonts w:cs="Times New Roman"/>
          <w:sz w:val="24"/>
          <w:szCs w:val="24"/>
        </w:rPr>
      </w:pPr>
      <w:r w:rsidRPr="00115C07">
        <w:rPr>
          <w:rFonts w:cs="Times New Roman"/>
          <w:sz w:val="24"/>
          <w:szCs w:val="24"/>
        </w:rPr>
        <w:t xml:space="preserve">Across classroom educator (teacher) categories, the 2021 approximate annual wage is $61,500. Across principals, the approximate annual wage for 2021 is $98,420. To convert those wages to an hourly amount, each can be divided by 2080 hours. This yields: </w:t>
      </w:r>
    </w:p>
    <w:p w:rsidR="00115C07" w:rsidRPr="00115C07" w:rsidP="00695F30" w14:paraId="0EC85570" w14:textId="1F5F565F">
      <w:pPr>
        <w:pStyle w:val="BodyText"/>
        <w:numPr>
          <w:ilvl w:val="0"/>
          <w:numId w:val="20"/>
        </w:numPr>
        <w:rPr>
          <w:rFonts w:cs="Times New Roman"/>
          <w:sz w:val="24"/>
          <w:szCs w:val="24"/>
        </w:rPr>
      </w:pPr>
      <w:r w:rsidRPr="00115C07">
        <w:rPr>
          <w:rFonts w:cs="Times New Roman"/>
          <w:sz w:val="24"/>
          <w:szCs w:val="24"/>
        </w:rPr>
        <w:t>Approximate teacher hourly rate: $30/</w:t>
      </w:r>
      <w:r w:rsidR="001E6DB5">
        <w:rPr>
          <w:rFonts w:cs="Times New Roman"/>
          <w:sz w:val="24"/>
          <w:szCs w:val="24"/>
        </w:rPr>
        <w:t>hour</w:t>
      </w:r>
      <w:r w:rsidRPr="00115C07">
        <w:rPr>
          <w:rFonts w:cs="Times New Roman"/>
          <w:sz w:val="24"/>
          <w:szCs w:val="24"/>
        </w:rPr>
        <w:t xml:space="preserve"> </w:t>
      </w:r>
    </w:p>
    <w:p w:rsidR="00115C07" w:rsidRPr="00115C07" w:rsidP="00695F30" w14:paraId="36825C31" w14:textId="27812EF7">
      <w:pPr>
        <w:pStyle w:val="BodyText"/>
        <w:numPr>
          <w:ilvl w:val="0"/>
          <w:numId w:val="20"/>
        </w:numPr>
        <w:rPr>
          <w:rFonts w:cs="Times New Roman"/>
          <w:sz w:val="24"/>
          <w:szCs w:val="24"/>
        </w:rPr>
      </w:pPr>
      <w:r w:rsidRPr="00115C07">
        <w:rPr>
          <w:rFonts w:cs="Times New Roman"/>
          <w:sz w:val="24"/>
          <w:szCs w:val="24"/>
        </w:rPr>
        <w:t>Approximate principal hourly rate: $47/</w:t>
      </w:r>
      <w:r w:rsidR="001E6DB5">
        <w:rPr>
          <w:rFonts w:cs="Times New Roman"/>
          <w:sz w:val="24"/>
          <w:szCs w:val="24"/>
        </w:rPr>
        <w:t>hour</w:t>
      </w:r>
      <w:r w:rsidRPr="00115C07">
        <w:rPr>
          <w:rFonts w:cs="Times New Roman"/>
          <w:sz w:val="24"/>
          <w:szCs w:val="24"/>
        </w:rPr>
        <w:t xml:space="preserve"> </w:t>
      </w:r>
    </w:p>
    <w:p w:rsidR="002E367F" w:rsidRPr="00AC2F00" w:rsidP="00D457EB" w14:paraId="0E8B598C" w14:textId="0E9141FC">
      <w:pPr>
        <w:pStyle w:val="BodyText"/>
        <w:rPr>
          <w:rFonts w:cs="Times New Roman"/>
          <w:sz w:val="24"/>
          <w:szCs w:val="24"/>
        </w:rPr>
      </w:pPr>
      <w:r w:rsidRPr="34F510BA">
        <w:rPr>
          <w:rFonts w:cs="Times New Roman"/>
          <w:sz w:val="24"/>
          <w:szCs w:val="24"/>
        </w:rPr>
        <w:t>Per IES</w:t>
      </w:r>
      <w:r w:rsidR="00F17FC3">
        <w:rPr>
          <w:rFonts w:cs="Times New Roman"/>
          <w:sz w:val="24"/>
          <w:szCs w:val="24"/>
        </w:rPr>
        <w:t>,</w:t>
      </w:r>
      <w:r w:rsidRPr="34F510BA">
        <w:rPr>
          <w:rFonts w:cs="Times New Roman"/>
          <w:sz w:val="24"/>
          <w:szCs w:val="24"/>
        </w:rPr>
        <w:t xml:space="preserve"> </w:t>
      </w:r>
      <w:r w:rsidRPr="34F510BA" w:rsidR="0005670D">
        <w:rPr>
          <w:rFonts w:cs="Times New Roman"/>
          <w:sz w:val="24"/>
          <w:szCs w:val="24"/>
        </w:rPr>
        <w:t>RELs may not propose incentive rates lower than the rates indicated above for teachers (including pre-school teachers) and principals</w:t>
      </w:r>
      <w:r w:rsidRPr="34F510BA" w:rsidR="003E3EA4">
        <w:rPr>
          <w:rFonts w:cs="Times New Roman"/>
          <w:sz w:val="24"/>
          <w:szCs w:val="24"/>
        </w:rPr>
        <w:t xml:space="preserve">, and </w:t>
      </w:r>
      <w:r w:rsidRPr="34F510BA">
        <w:rPr>
          <w:rFonts w:cs="Times New Roman"/>
          <w:sz w:val="24"/>
          <w:szCs w:val="24"/>
        </w:rPr>
        <w:t>the minimum incentive, no matter how much time the research activity requires, is one full hour of wages</w:t>
      </w:r>
      <w:r w:rsidRPr="34F510BA" w:rsidR="003E3EA4">
        <w:rPr>
          <w:rFonts w:cs="Times New Roman"/>
          <w:sz w:val="24"/>
          <w:szCs w:val="24"/>
        </w:rPr>
        <w:t>.</w:t>
      </w:r>
    </w:p>
    <w:p w:rsidR="00826C4E" w:rsidRPr="00AC2F00" w:rsidP="00C35E65" w14:paraId="17F283C6" w14:textId="59BE01C3">
      <w:pPr>
        <w:pStyle w:val="Heading2"/>
      </w:pPr>
      <w:bookmarkStart w:id="17" w:name="_Toc155692815"/>
      <w:r w:rsidRPr="00AC2F00">
        <w:t>A10</w:t>
      </w:r>
      <w:r w:rsidRPr="00AC2F00" w:rsidR="00557DE6">
        <w:t xml:space="preserve">. </w:t>
      </w:r>
      <w:r w:rsidRPr="00AC2F00">
        <w:t xml:space="preserve">Assurances of </w:t>
      </w:r>
      <w:r w:rsidRPr="00AC2F00" w:rsidR="00FA7A6E">
        <w:t>c</w:t>
      </w:r>
      <w:r w:rsidRPr="00AC2F00">
        <w:t>onfidentiality</w:t>
      </w:r>
      <w:bookmarkEnd w:id="17"/>
    </w:p>
    <w:p w:rsidR="00826C4E" w:rsidP="37094E93" w14:paraId="5BC8A246" w14:textId="53C8E831">
      <w:pPr>
        <w:spacing w:after="120"/>
        <w:rPr>
          <w:rFonts w:cs="Times New Roman"/>
          <w:sz w:val="24"/>
          <w:szCs w:val="24"/>
        </w:rPr>
      </w:pPr>
      <w:r w:rsidRPr="37094E93">
        <w:rPr>
          <w:rFonts w:cs="Times New Roman"/>
          <w:sz w:val="24"/>
          <w:szCs w:val="24"/>
        </w:rPr>
        <w:t xml:space="preserve">The data collection efforts that are the focus of this clearance package will be conducted in accordance with all relevant federal regulations and requirements. </w:t>
      </w:r>
      <w:r w:rsidRPr="37094E93" w:rsidR="00AC2F00">
        <w:rPr>
          <w:rFonts w:cs="Times New Roman"/>
          <w:sz w:val="24"/>
          <w:szCs w:val="24"/>
        </w:rPr>
        <w:t xml:space="preserve">The </w:t>
      </w:r>
      <w:r w:rsidRPr="37094E93">
        <w:rPr>
          <w:rFonts w:cs="Times New Roman"/>
          <w:sz w:val="24"/>
          <w:szCs w:val="24"/>
        </w:rPr>
        <w:t xml:space="preserve">REL </w:t>
      </w:r>
      <w:r w:rsidRPr="37094E93" w:rsidR="009F416F">
        <w:rPr>
          <w:rFonts w:cs="Times New Roman"/>
          <w:sz w:val="24"/>
          <w:szCs w:val="24"/>
        </w:rPr>
        <w:t>Southw</w:t>
      </w:r>
      <w:r w:rsidRPr="37094E93">
        <w:rPr>
          <w:rFonts w:cs="Times New Roman"/>
          <w:sz w:val="24"/>
          <w:szCs w:val="24"/>
        </w:rPr>
        <w:t>est will be following the policies and procedures required by the Education Sciences Reform Act of 2002, Title I, Part E, Section 183</w:t>
      </w:r>
      <w:r w:rsidRPr="37094E93" w:rsidR="0035548E">
        <w:rPr>
          <w:rFonts w:cs="Times New Roman"/>
          <w:sz w:val="24"/>
          <w:szCs w:val="24"/>
        </w:rPr>
        <w:t>, which</w:t>
      </w:r>
      <w:r w:rsidRPr="37094E93">
        <w:rPr>
          <w:rFonts w:cs="Times New Roman"/>
          <w:sz w:val="24"/>
          <w:szCs w:val="24"/>
        </w:rPr>
        <w:t xml:space="preserve"> requires</w:t>
      </w:r>
      <w:r w:rsidRPr="37094E93" w:rsidR="0035548E">
        <w:rPr>
          <w:rFonts w:cs="Times New Roman"/>
          <w:sz w:val="24"/>
          <w:szCs w:val="24"/>
        </w:rPr>
        <w:t xml:space="preserve"> </w:t>
      </w:r>
      <w:r w:rsidRPr="37094E93">
        <w:rPr>
          <w:rFonts w:cs="Times New Roman"/>
          <w:sz w:val="24"/>
          <w:szCs w:val="24"/>
        </w:rPr>
        <w:t>“</w:t>
      </w:r>
      <w:r w:rsidRPr="37094E93" w:rsidR="0035548E">
        <w:rPr>
          <w:rFonts w:cs="Times New Roman"/>
          <w:sz w:val="24"/>
          <w:szCs w:val="24"/>
        </w:rPr>
        <w:t>a</w:t>
      </w:r>
      <w:r w:rsidRPr="37094E93">
        <w:rPr>
          <w:rFonts w:cs="Times New Roman"/>
          <w:sz w:val="24"/>
          <w:szCs w:val="24"/>
        </w:rPr>
        <w:t xml:space="preserve">ll collection, maintenance, use, and wide dissemination of data by the Institute” to “conform with the requirements of section 552 of title </w:t>
      </w:r>
      <w:r w:rsidRPr="37094E93">
        <w:rPr>
          <w:rFonts w:cs="Times New Roman"/>
          <w:sz w:val="24"/>
          <w:szCs w:val="24"/>
        </w:rPr>
        <w:t>5, United States Code, the confidentiality standards of subsection (c) of this section, and sections 444 and 445 of the General Education Provision Act</w:t>
      </w:r>
      <w:r w:rsidRPr="37094E93" w:rsidR="0035548E">
        <w:rPr>
          <w:rFonts w:cs="Times New Roman"/>
          <w:sz w:val="24"/>
          <w:szCs w:val="24"/>
        </w:rPr>
        <w:t>”</w:t>
      </w:r>
      <w:r w:rsidRPr="37094E93">
        <w:rPr>
          <w:rFonts w:cs="Times New Roman"/>
          <w:sz w:val="24"/>
          <w:szCs w:val="24"/>
        </w:rPr>
        <w:t xml:space="preserve"> (20 U.S.C. 1232g, 1232h). These citations refer to the Privacy Act, the Family Educational Rights and Privacy Act, and the Protection of Pupil Rights Amendment.</w:t>
      </w:r>
    </w:p>
    <w:p w:rsidR="00280119" w:rsidRPr="00280119" w:rsidP="00280119" w14:paraId="38145D0D" w14:textId="77777777">
      <w:pPr>
        <w:spacing w:after="120"/>
        <w:rPr>
          <w:rFonts w:cs="Times New Roman"/>
          <w:sz w:val="24"/>
          <w:szCs w:val="24"/>
        </w:rPr>
      </w:pPr>
      <w:r w:rsidRPr="00280119">
        <w:rPr>
          <w:rFonts w:cs="Times New Roman"/>
          <w:sz w:val="24"/>
          <w:szCs w:val="24"/>
        </w:rPr>
        <w:t>In addition, for student information, ESRA states “The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rsidR="00280119" w:rsidRPr="00280119" w:rsidP="00280119" w14:paraId="00428F46" w14:textId="77777777">
      <w:pPr>
        <w:spacing w:after="120"/>
        <w:rPr>
          <w:rFonts w:cs="Times New Roman"/>
          <w:sz w:val="24"/>
          <w:szCs w:val="24"/>
        </w:rPr>
      </w:pPr>
      <w:r w:rsidRPr="00280119">
        <w:rPr>
          <w:rFonts w:cs="Times New Roman"/>
          <w:sz w:val="24"/>
          <w:szCs w:val="24"/>
        </w:rPr>
        <w:t>Subsection (c) of section 183 referenced above requires the Director of IES to “develop and enforce standards designed to protect the confidentiality of persons in the collection, reporting, and publication of data.”</w:t>
      </w:r>
    </w:p>
    <w:p w:rsidR="00280119" w:rsidRPr="00AC2F00" w:rsidP="00280119" w14:paraId="4DFC8180" w14:textId="147F11DA">
      <w:pPr>
        <w:spacing w:after="120"/>
        <w:rPr>
          <w:rFonts w:cs="Times New Roman"/>
          <w:sz w:val="24"/>
          <w:szCs w:val="24"/>
        </w:rPr>
      </w:pPr>
      <w:r w:rsidRPr="00280119">
        <w:rPr>
          <w:rFonts w:cs="Times New Roman"/>
          <w:sz w:val="24"/>
          <w:szCs w:val="24"/>
        </w:rPr>
        <w:t>Subsection (d) of section 183 prohibits disclosure of individually identifiable information as well as making the publishing or communicating of individually identifiable information by employees or staff a felony.</w:t>
      </w:r>
    </w:p>
    <w:p w:rsidR="00462A09" w:rsidRPr="00AC2F00" w:rsidP="50906407" w14:paraId="31081F24" w14:textId="60AD7548">
      <w:pPr>
        <w:spacing w:after="120"/>
        <w:rPr>
          <w:rFonts w:cs="Times New Roman"/>
          <w:sz w:val="24"/>
          <w:szCs w:val="24"/>
        </w:rPr>
      </w:pPr>
      <w:r w:rsidRPr="34F510BA">
        <w:rPr>
          <w:rFonts w:cs="Times New Roman"/>
          <w:sz w:val="24"/>
          <w:szCs w:val="24"/>
        </w:rPr>
        <w:t xml:space="preserve">The REL </w:t>
      </w:r>
      <w:r w:rsidRPr="34F510BA" w:rsidR="2F1261BA">
        <w:rPr>
          <w:rFonts w:cs="Times New Roman"/>
          <w:sz w:val="24"/>
          <w:szCs w:val="24"/>
        </w:rPr>
        <w:t>South</w:t>
      </w:r>
      <w:r w:rsidRPr="34F510BA">
        <w:rPr>
          <w:rFonts w:cs="Times New Roman"/>
          <w:sz w:val="24"/>
          <w:szCs w:val="24"/>
        </w:rPr>
        <w:t>west</w:t>
      </w:r>
      <w:r w:rsidRPr="34F510BA" w:rsidR="004B7071">
        <w:rPr>
          <w:rFonts w:cs="Times New Roman"/>
          <w:sz w:val="24"/>
          <w:szCs w:val="24"/>
        </w:rPr>
        <w:t xml:space="preserve"> will protect the confidentiality of all information collected for the study and will use it for research purposes only. No information that identifies any study participant will be released publicly. Information from participating respondents will be presented at aggregate levels in reports. </w:t>
      </w:r>
      <w:r w:rsidRPr="34F510BA" w:rsidR="00826C4E">
        <w:rPr>
          <w:rFonts w:cs="Times New Roman"/>
          <w:sz w:val="24"/>
          <w:szCs w:val="24"/>
        </w:rPr>
        <w:t>All survey</w:t>
      </w:r>
      <w:r w:rsidRPr="34F510BA" w:rsidR="0035548E">
        <w:rPr>
          <w:rFonts w:cs="Times New Roman"/>
          <w:sz w:val="24"/>
          <w:szCs w:val="24"/>
        </w:rPr>
        <w:t>s</w:t>
      </w:r>
      <w:r w:rsidRPr="34F510BA" w:rsidR="00284FCC">
        <w:rPr>
          <w:rFonts w:cs="Times New Roman"/>
          <w:sz w:val="24"/>
          <w:szCs w:val="24"/>
        </w:rPr>
        <w:t xml:space="preserve">, </w:t>
      </w:r>
      <w:r w:rsidRPr="34F510BA" w:rsidR="00626855">
        <w:rPr>
          <w:rFonts w:cs="Times New Roman"/>
          <w:sz w:val="24"/>
          <w:szCs w:val="24"/>
        </w:rPr>
        <w:t xml:space="preserve">focus </w:t>
      </w:r>
      <w:r w:rsidRPr="34F510BA" w:rsidR="002E12AC">
        <w:rPr>
          <w:rFonts w:cs="Times New Roman"/>
          <w:sz w:val="24"/>
          <w:szCs w:val="24"/>
        </w:rPr>
        <w:t>groups</w:t>
      </w:r>
      <w:r w:rsidRPr="34F510BA" w:rsidR="00D2335E">
        <w:rPr>
          <w:rFonts w:cs="Times New Roman"/>
          <w:sz w:val="24"/>
          <w:szCs w:val="24"/>
        </w:rPr>
        <w:t>,</w:t>
      </w:r>
      <w:r w:rsidRPr="34F510BA" w:rsidR="00284FCC">
        <w:rPr>
          <w:rFonts w:cs="Times New Roman"/>
          <w:sz w:val="24"/>
          <w:szCs w:val="24"/>
        </w:rPr>
        <w:t xml:space="preserve"> and interview </w:t>
      </w:r>
      <w:r w:rsidRPr="34F510BA" w:rsidR="00826C4E">
        <w:rPr>
          <w:rFonts w:cs="Times New Roman"/>
          <w:sz w:val="24"/>
          <w:szCs w:val="24"/>
        </w:rPr>
        <w:t xml:space="preserve">responses will be kept strictly confidential and will only be used for the purpose of the study. No one at the school, district, or state will have access to </w:t>
      </w:r>
      <w:r w:rsidRPr="34F510BA" w:rsidR="00E410B8">
        <w:rPr>
          <w:rFonts w:cs="Times New Roman"/>
          <w:sz w:val="24"/>
          <w:szCs w:val="24"/>
        </w:rPr>
        <w:t>data</w:t>
      </w:r>
      <w:r w:rsidRPr="34F510BA" w:rsidR="00826C4E">
        <w:rPr>
          <w:rFonts w:cs="Times New Roman"/>
          <w:sz w:val="24"/>
          <w:szCs w:val="24"/>
        </w:rPr>
        <w:t xml:space="preserve"> that include respondents’ names, school names, or other information that could potentially be used to identify individuals or schools. </w:t>
      </w:r>
      <w:r w:rsidRPr="34F510BA" w:rsidR="009E7C80">
        <w:rPr>
          <w:rFonts w:cs="Times New Roman"/>
          <w:sz w:val="24"/>
          <w:szCs w:val="24"/>
        </w:rPr>
        <w:t xml:space="preserve">No </w:t>
      </w:r>
      <w:r w:rsidRPr="34F510BA" w:rsidR="0024068C">
        <w:rPr>
          <w:rFonts w:cs="Times New Roman"/>
          <w:sz w:val="24"/>
          <w:szCs w:val="24"/>
        </w:rPr>
        <w:t>data on individual students will be collected</w:t>
      </w:r>
      <w:r w:rsidRPr="34F510BA" w:rsidR="00CF4D7F">
        <w:rPr>
          <w:rFonts w:cs="Times New Roman"/>
          <w:sz w:val="24"/>
          <w:szCs w:val="24"/>
        </w:rPr>
        <w:t xml:space="preserve">. The study also </w:t>
      </w:r>
      <w:r w:rsidRPr="34F510BA" w:rsidR="0035548E">
        <w:rPr>
          <w:rFonts w:cs="Times New Roman"/>
          <w:sz w:val="24"/>
          <w:szCs w:val="24"/>
        </w:rPr>
        <w:t xml:space="preserve">will </w:t>
      </w:r>
      <w:r w:rsidRPr="34F510BA" w:rsidR="00CF4D7F">
        <w:rPr>
          <w:rFonts w:cs="Times New Roman"/>
          <w:sz w:val="24"/>
          <w:szCs w:val="24"/>
        </w:rPr>
        <w:t xml:space="preserve">adhere to </w:t>
      </w:r>
      <w:r w:rsidRPr="34F510BA" w:rsidR="0035548E">
        <w:rPr>
          <w:rFonts w:cs="Times New Roman"/>
          <w:sz w:val="24"/>
          <w:szCs w:val="24"/>
        </w:rPr>
        <w:t xml:space="preserve">the </w:t>
      </w:r>
      <w:r w:rsidRPr="34F510BA" w:rsidR="00CF4D7F">
        <w:rPr>
          <w:rFonts w:cs="Times New Roman"/>
          <w:sz w:val="24"/>
          <w:szCs w:val="24"/>
        </w:rPr>
        <w:t xml:space="preserve">requirements of subsection (d) of section 183 prohibiting disclosure of individually identifiable information as well as making the publishing or inappropriate communication of individually identifiable information by employees or staff a felony. </w:t>
      </w:r>
      <w:r w:rsidRPr="34F510BA">
        <w:rPr>
          <w:rFonts w:cs="Times New Roman"/>
          <w:sz w:val="24"/>
          <w:szCs w:val="24"/>
        </w:rPr>
        <w:t>No individually identifiable information will be maintained by the study team upon study completion.</w:t>
      </w:r>
    </w:p>
    <w:p w:rsidR="00826C4E" w:rsidRPr="00AC2F00" w:rsidP="00D457EB" w14:paraId="7C0982C8" w14:textId="53EAEAA2">
      <w:pPr>
        <w:spacing w:after="120"/>
        <w:rPr>
          <w:rFonts w:cs="Times New Roman"/>
          <w:sz w:val="24"/>
          <w:szCs w:val="24"/>
        </w:rPr>
      </w:pPr>
      <w:r w:rsidRPr="006C30B4">
        <w:rPr>
          <w:rFonts w:cs="Times New Roman"/>
          <w:sz w:val="24"/>
          <w:szCs w:val="24"/>
        </w:rPr>
        <w:t>The AIR Human Subjects Protection Committee, which serves as AIR’s Institutional Review Board (IRB</w:t>
      </w:r>
      <w:r w:rsidRPr="00AC2F00">
        <w:rPr>
          <w:rFonts w:cs="Times New Roman"/>
          <w:sz w:val="24"/>
          <w:szCs w:val="24"/>
        </w:rPr>
        <w:t>00000436</w:t>
      </w:r>
      <w:r>
        <w:rPr>
          <w:rFonts w:cs="Times New Roman"/>
          <w:sz w:val="24"/>
          <w:szCs w:val="24"/>
        </w:rPr>
        <w:t>)</w:t>
      </w:r>
      <w:r w:rsidRPr="006C30B4">
        <w:rPr>
          <w:rFonts w:cs="Times New Roman"/>
          <w:sz w:val="24"/>
          <w:szCs w:val="24"/>
        </w:rPr>
        <w:t xml:space="preserve"> approved this project (Study ID 8B336).</w:t>
      </w:r>
      <w:r>
        <w:t xml:space="preserve"> </w:t>
      </w:r>
      <w:r w:rsidRPr="00AC2F00">
        <w:rPr>
          <w:rFonts w:cs="Times New Roman"/>
          <w:sz w:val="24"/>
          <w:szCs w:val="24"/>
        </w:rPr>
        <w:t xml:space="preserve"> </w:t>
      </w:r>
      <w:r w:rsidRPr="00AC2F00" w:rsidR="00BF1F01">
        <w:rPr>
          <w:rFonts w:cs="Times New Roman"/>
          <w:sz w:val="24"/>
          <w:szCs w:val="24"/>
        </w:rPr>
        <w:t>AIR</w:t>
      </w:r>
      <w:r w:rsidRPr="00AC2F00" w:rsidR="00FA7A6E">
        <w:rPr>
          <w:rFonts w:cs="Times New Roman"/>
          <w:sz w:val="24"/>
          <w:szCs w:val="24"/>
        </w:rPr>
        <w:t>’</w:t>
      </w:r>
      <w:r w:rsidRPr="00AC2F00">
        <w:rPr>
          <w:rFonts w:cs="Times New Roman"/>
          <w:sz w:val="24"/>
          <w:szCs w:val="24"/>
        </w:rPr>
        <w:t xml:space="preserve">s </w:t>
      </w:r>
      <w:r w:rsidRPr="00AC2F00">
        <w:rPr>
          <w:rFonts w:cs="Times New Roman"/>
          <w:sz w:val="24"/>
          <w:szCs w:val="24"/>
        </w:rPr>
        <w:t>Federalwide</w:t>
      </w:r>
      <w:r w:rsidRPr="00AC2F00">
        <w:rPr>
          <w:rFonts w:cs="Times New Roman"/>
          <w:sz w:val="24"/>
          <w:szCs w:val="24"/>
        </w:rPr>
        <w:t xml:space="preserve"> Assurance for the Protection of Human Subjects (</w:t>
      </w:r>
      <w:r w:rsidRPr="00AC2F00" w:rsidR="008E71C6">
        <w:rPr>
          <w:rFonts w:cs="Times New Roman"/>
          <w:sz w:val="24"/>
          <w:szCs w:val="24"/>
        </w:rPr>
        <w:t>FWA00003952)</w:t>
      </w:r>
      <w:r w:rsidRPr="00AC2F00">
        <w:rPr>
          <w:rFonts w:cs="Times New Roman"/>
          <w:sz w:val="24"/>
          <w:szCs w:val="24"/>
        </w:rPr>
        <w:t xml:space="preserve"> serves as our assurance of compliance with federal regulations.</w:t>
      </w:r>
    </w:p>
    <w:p w:rsidR="00256836" w:rsidRPr="00AC2F00" w:rsidP="00D457EB" w14:paraId="2FD0987C" w14:textId="138BD21A">
      <w:pPr>
        <w:pStyle w:val="BodyText"/>
        <w:rPr>
          <w:rFonts w:cs="Times New Roman"/>
          <w:sz w:val="24"/>
          <w:szCs w:val="24"/>
        </w:rPr>
      </w:pPr>
      <w:r w:rsidRPr="00637F56">
        <w:rPr>
          <w:rFonts w:cs="Times New Roman"/>
          <w:sz w:val="24"/>
          <w:szCs w:val="24"/>
        </w:rPr>
        <w:t xml:space="preserve">In addition to these safeguards, AIR, ED’s contractor for REL Southwest, </w:t>
      </w:r>
      <w:r w:rsidRPr="00AC2F00" w:rsidR="003E0AD5">
        <w:rPr>
          <w:rFonts w:cs="Times New Roman"/>
          <w:sz w:val="24"/>
          <w:szCs w:val="24"/>
        </w:rPr>
        <w:t xml:space="preserve">routinely </w:t>
      </w:r>
      <w:r w:rsidRPr="00AC2F00" w:rsidR="002E12AC">
        <w:rPr>
          <w:rFonts w:cs="Times New Roman"/>
          <w:sz w:val="24"/>
          <w:szCs w:val="24"/>
        </w:rPr>
        <w:t>employs</w:t>
      </w:r>
      <w:r w:rsidRPr="00AC2F00" w:rsidR="003E0AD5">
        <w:rPr>
          <w:rFonts w:cs="Times New Roman"/>
          <w:sz w:val="24"/>
          <w:szCs w:val="24"/>
        </w:rPr>
        <w:t xml:space="preserve"> the following safeguards to ass</w:t>
      </w:r>
      <w:r w:rsidRPr="00AC2F00">
        <w:rPr>
          <w:rFonts w:cs="Times New Roman"/>
          <w:sz w:val="24"/>
          <w:szCs w:val="24"/>
        </w:rPr>
        <w:t>ure confidentiality</w:t>
      </w:r>
      <w:r w:rsidRPr="00AC2F00" w:rsidR="003E0AD5">
        <w:rPr>
          <w:rFonts w:cs="Times New Roman"/>
          <w:sz w:val="24"/>
          <w:szCs w:val="24"/>
        </w:rPr>
        <w:t xml:space="preserve">: </w:t>
      </w:r>
    </w:p>
    <w:p w:rsidR="00D2335E" w:rsidRPr="00AC2F00" w:rsidP="00D457EB" w14:paraId="4DAA0E11" w14:textId="2A8232DC">
      <w:pPr>
        <w:pStyle w:val="BodyText"/>
        <w:numPr>
          <w:ilvl w:val="0"/>
          <w:numId w:val="8"/>
        </w:numPr>
        <w:rPr>
          <w:rFonts w:cs="Times New Roman"/>
          <w:sz w:val="24"/>
          <w:szCs w:val="24"/>
        </w:rPr>
      </w:pPr>
      <w:r w:rsidRPr="00AC2F00">
        <w:rPr>
          <w:rFonts w:cs="Times New Roman"/>
          <w:sz w:val="24"/>
          <w:szCs w:val="24"/>
        </w:rPr>
        <w:t>All employees</w:t>
      </w:r>
      <w:r w:rsidRPr="00AC2F00" w:rsidR="00D462F6">
        <w:rPr>
          <w:rFonts w:cs="Times New Roman"/>
          <w:sz w:val="24"/>
          <w:szCs w:val="24"/>
        </w:rPr>
        <w:t xml:space="preserve"> engaged in data collection</w:t>
      </w:r>
      <w:r w:rsidRPr="00AC2F00">
        <w:rPr>
          <w:rFonts w:cs="Times New Roman"/>
          <w:sz w:val="24"/>
          <w:szCs w:val="24"/>
        </w:rPr>
        <w:t xml:space="preserve"> sign confidentiality agreements that emphasize the importance of confidentiality and specify employees’ obligations to maintain it.</w:t>
      </w:r>
    </w:p>
    <w:p w:rsidR="00D2335E" w:rsidRPr="00AC2F00" w:rsidP="00D457EB" w14:paraId="0FEA8336" w14:textId="3AACFB92">
      <w:pPr>
        <w:pStyle w:val="Bullet1"/>
        <w:numPr>
          <w:ilvl w:val="0"/>
          <w:numId w:val="5"/>
        </w:numPr>
        <w:suppressAutoHyphens w:val="0"/>
        <w:spacing w:before="0" w:after="120" w:line="259" w:lineRule="auto"/>
        <w:rPr>
          <w:rFonts w:ascii="Times New Roman" w:hAnsi="Times New Roman" w:cs="Times New Roman"/>
          <w:color w:val="auto"/>
          <w:sz w:val="24"/>
        </w:rPr>
      </w:pPr>
      <w:r w:rsidRPr="00AC2F00">
        <w:rPr>
          <w:rFonts w:ascii="Times New Roman" w:hAnsi="Times New Roman" w:cs="Times New Roman"/>
          <w:color w:val="auto"/>
          <w:sz w:val="24"/>
        </w:rPr>
        <w:t>PII is maintained on separate forms and files, which are linked only by sample identification numbers.</w:t>
      </w:r>
    </w:p>
    <w:p w:rsidR="00D2335E" w:rsidRPr="00AC2F00" w:rsidP="00D457EB" w14:paraId="32B86AB6" w14:textId="77777777">
      <w:pPr>
        <w:pStyle w:val="Bullet1"/>
        <w:numPr>
          <w:ilvl w:val="0"/>
          <w:numId w:val="5"/>
        </w:numPr>
        <w:suppressAutoHyphens w:val="0"/>
        <w:spacing w:before="0" w:after="120" w:line="259" w:lineRule="auto"/>
        <w:rPr>
          <w:rFonts w:ascii="Times New Roman" w:hAnsi="Times New Roman" w:cs="Times New Roman"/>
          <w:color w:val="auto"/>
          <w:sz w:val="24"/>
        </w:rPr>
      </w:pPr>
      <w:r w:rsidRPr="00AC2F00">
        <w:rPr>
          <w:rFonts w:ascii="Times New Roman" w:hAnsi="Times New Roman" w:cs="Times New Roman"/>
          <w:color w:val="auto"/>
          <w:sz w:val="24"/>
        </w:rPr>
        <w:t>Access to a crosswalk file linking sample identification numbers to PII and contact information is limited to a small number of individuals who have a need to know this information.</w:t>
      </w:r>
    </w:p>
    <w:p w:rsidR="00D2335E" w:rsidRPr="00AC2F00" w:rsidP="00D457EB" w14:paraId="67E29584" w14:textId="4D9DAF02">
      <w:pPr>
        <w:pStyle w:val="Bullet1"/>
        <w:numPr>
          <w:ilvl w:val="0"/>
          <w:numId w:val="5"/>
        </w:numPr>
        <w:suppressAutoHyphens w:val="0"/>
        <w:spacing w:before="0" w:after="120" w:line="259" w:lineRule="auto"/>
        <w:rPr>
          <w:rFonts w:ascii="Times New Roman" w:hAnsi="Times New Roman" w:cs="Times New Roman"/>
          <w:color w:val="auto"/>
          <w:sz w:val="24"/>
        </w:rPr>
      </w:pPr>
      <w:r w:rsidRPr="00AC2F00">
        <w:rPr>
          <w:rFonts w:ascii="Times New Roman" w:hAnsi="Times New Roman" w:cs="Times New Roman"/>
          <w:color w:val="auto"/>
          <w:sz w:val="24"/>
        </w:rPr>
        <w:t>Access to hard</w:t>
      </w:r>
      <w:r w:rsidRPr="00AC2F00" w:rsidR="0035548E">
        <w:rPr>
          <w:rFonts w:ascii="Times New Roman" w:hAnsi="Times New Roman" w:cs="Times New Roman"/>
          <w:color w:val="auto"/>
          <w:sz w:val="24"/>
        </w:rPr>
        <w:t>-</w:t>
      </w:r>
      <w:r w:rsidRPr="00AC2F00">
        <w:rPr>
          <w:rFonts w:ascii="Times New Roman" w:hAnsi="Times New Roman" w:cs="Times New Roman"/>
          <w:color w:val="auto"/>
          <w:sz w:val="24"/>
        </w:rPr>
        <w:t>copy documents is strictly limited. Documents are stored in locked files and cabinets. Discarded materials are shredded.</w:t>
      </w:r>
    </w:p>
    <w:p w:rsidR="00D2335E" w:rsidRPr="00AC2F00" w:rsidP="00D457EB" w14:paraId="7A8EDB24" w14:textId="77777777">
      <w:pPr>
        <w:pStyle w:val="Bullet1"/>
        <w:numPr>
          <w:ilvl w:val="0"/>
          <w:numId w:val="5"/>
        </w:numPr>
        <w:suppressAutoHyphens w:val="0"/>
        <w:spacing w:before="0" w:after="120" w:line="259" w:lineRule="auto"/>
        <w:rPr>
          <w:rFonts w:ascii="Times New Roman" w:hAnsi="Times New Roman" w:cs="Times New Roman"/>
          <w:color w:val="auto"/>
          <w:sz w:val="24"/>
        </w:rPr>
      </w:pPr>
      <w:r w:rsidRPr="00AC2F00">
        <w:rPr>
          <w:rFonts w:ascii="Times New Roman" w:hAnsi="Times New Roman" w:cs="Times New Roman"/>
          <w:color w:val="auto"/>
          <w:sz w:val="24"/>
        </w:rPr>
        <w:t>Access to electronic files is protected by secure usernames and passwords, which are available only to approved users. Access to identifying information for sample members is limited to those who have direct responsibility for providing and maintaining sample crosswalk and contact information. At the conclusion of the study, these data are destroyed.</w:t>
      </w:r>
    </w:p>
    <w:p w:rsidR="00974267" w:rsidRPr="00AC2F00" w:rsidP="00D457EB" w14:paraId="22D296C3" w14:textId="38E47433">
      <w:pPr>
        <w:pStyle w:val="Bullet1"/>
        <w:numPr>
          <w:ilvl w:val="0"/>
          <w:numId w:val="5"/>
        </w:numPr>
        <w:suppressAutoHyphens w:val="0"/>
        <w:spacing w:before="0" w:after="120" w:line="259" w:lineRule="auto"/>
        <w:rPr>
          <w:rFonts w:ascii="Times New Roman" w:hAnsi="Times New Roman" w:cs="Times New Roman"/>
          <w:color w:val="auto"/>
          <w:sz w:val="24"/>
        </w:rPr>
      </w:pPr>
      <w:r w:rsidRPr="00AC2F00">
        <w:rPr>
          <w:rFonts w:ascii="Times New Roman" w:hAnsi="Times New Roman" w:cs="Times New Roman"/>
          <w:color w:val="auto"/>
          <w:sz w:val="24"/>
        </w:rPr>
        <w:t>The plan for maintaining confidentiality includes staff training on the meaning of confidentiality, particularly as it relates to handling requests for information and providing assurance to respondents about the protection of their responses. It also includes built-in safeguards concerning status monitoring and receipt control systems.</w:t>
      </w:r>
    </w:p>
    <w:p w:rsidR="005539AA" w:rsidRPr="00AC2F00" w:rsidP="00D457EB" w14:paraId="2409A486" w14:textId="1F88C423">
      <w:pPr>
        <w:spacing w:after="120"/>
        <w:rPr>
          <w:rFonts w:cs="Times New Roman"/>
          <w:sz w:val="24"/>
          <w:szCs w:val="24"/>
        </w:rPr>
      </w:pPr>
      <w:r w:rsidRPr="00AC2F00">
        <w:rPr>
          <w:rFonts w:cs="Times New Roman"/>
          <w:sz w:val="24"/>
          <w:szCs w:val="24"/>
        </w:rPr>
        <w:t xml:space="preserve">The </w:t>
      </w:r>
      <w:r w:rsidRPr="00AC2F00" w:rsidR="002766EB">
        <w:rPr>
          <w:rFonts w:cs="Times New Roman"/>
          <w:sz w:val="24"/>
          <w:szCs w:val="24"/>
        </w:rPr>
        <w:t xml:space="preserve">study </w:t>
      </w:r>
      <w:r w:rsidRPr="00AC2F00">
        <w:rPr>
          <w:rFonts w:cs="Times New Roman"/>
          <w:sz w:val="24"/>
          <w:szCs w:val="24"/>
        </w:rPr>
        <w:t xml:space="preserve">team will make certain that all data are held in strict confidentiality, as just described, and that in no instance will responses or data be made available except in aggregate statistical form. </w:t>
      </w:r>
      <w:r w:rsidRPr="00AC2F00" w:rsidR="00C23801">
        <w:rPr>
          <w:rFonts w:cs="Times New Roman"/>
          <w:sz w:val="24"/>
          <w:szCs w:val="24"/>
        </w:rPr>
        <w:t xml:space="preserve">All data collection instruments will include </w:t>
      </w:r>
      <w:r w:rsidRPr="00AC2F00" w:rsidR="00CE6DD1">
        <w:rPr>
          <w:rFonts w:cs="Times New Roman"/>
          <w:sz w:val="24"/>
          <w:szCs w:val="24"/>
        </w:rPr>
        <w:t xml:space="preserve">statements that participation is voluntary, </w:t>
      </w:r>
      <w:r w:rsidRPr="00AC2F00" w:rsidR="00E11046">
        <w:rPr>
          <w:rFonts w:cs="Times New Roman"/>
          <w:sz w:val="24"/>
          <w:szCs w:val="24"/>
        </w:rPr>
        <w:t xml:space="preserve">answers will be kept confidential, and individual responses will not </w:t>
      </w:r>
      <w:r w:rsidRPr="00AC2F00" w:rsidR="0030384C">
        <w:rPr>
          <w:rFonts w:cs="Times New Roman"/>
          <w:sz w:val="24"/>
          <w:szCs w:val="24"/>
        </w:rPr>
        <w:t>b</w:t>
      </w:r>
      <w:r w:rsidRPr="00AC2F00" w:rsidR="00E11046">
        <w:rPr>
          <w:rFonts w:cs="Times New Roman"/>
          <w:sz w:val="24"/>
          <w:szCs w:val="24"/>
        </w:rPr>
        <w:t xml:space="preserve">e attributed </w:t>
      </w:r>
      <w:r w:rsidRPr="00AC2F00" w:rsidR="0028678F">
        <w:rPr>
          <w:rFonts w:cs="Times New Roman"/>
          <w:sz w:val="24"/>
          <w:szCs w:val="24"/>
        </w:rPr>
        <w:t xml:space="preserve">to individuals </w:t>
      </w:r>
      <w:r w:rsidRPr="00AC2F00" w:rsidR="0030384C">
        <w:rPr>
          <w:rFonts w:cs="Times New Roman"/>
          <w:sz w:val="24"/>
          <w:szCs w:val="24"/>
        </w:rPr>
        <w:t xml:space="preserve">in </w:t>
      </w:r>
      <w:r w:rsidRPr="00AC2F00" w:rsidR="00A46AC0">
        <w:rPr>
          <w:rFonts w:cs="Times New Roman"/>
          <w:sz w:val="24"/>
          <w:szCs w:val="24"/>
        </w:rPr>
        <w:t xml:space="preserve">any </w:t>
      </w:r>
      <w:r w:rsidRPr="00AC2F00" w:rsidR="0030384C">
        <w:rPr>
          <w:rFonts w:cs="Times New Roman"/>
          <w:sz w:val="24"/>
          <w:szCs w:val="24"/>
        </w:rPr>
        <w:t>report</w:t>
      </w:r>
      <w:r w:rsidRPr="00AC2F00" w:rsidR="00A46AC0">
        <w:rPr>
          <w:rFonts w:cs="Times New Roman"/>
          <w:sz w:val="24"/>
          <w:szCs w:val="24"/>
        </w:rPr>
        <w:t>ing</w:t>
      </w:r>
      <w:r w:rsidRPr="00AC2F00" w:rsidR="0030384C">
        <w:rPr>
          <w:rFonts w:cs="Times New Roman"/>
          <w:sz w:val="24"/>
          <w:szCs w:val="24"/>
        </w:rPr>
        <w:t xml:space="preserve">. </w:t>
      </w:r>
    </w:p>
    <w:p w:rsidR="00742ECA" w:rsidRPr="00AC2F00" w:rsidP="00D457EB" w14:paraId="73C63A8D" w14:textId="11916F2E">
      <w:pPr>
        <w:spacing w:after="120"/>
        <w:rPr>
          <w:rFonts w:cs="Times New Roman"/>
          <w:sz w:val="24"/>
          <w:szCs w:val="24"/>
        </w:rPr>
      </w:pPr>
      <w:r w:rsidRPr="00AC2F00">
        <w:rPr>
          <w:rFonts w:cs="Times New Roman"/>
          <w:sz w:val="24"/>
          <w:szCs w:val="24"/>
        </w:rPr>
        <w:t xml:space="preserve">The confidentiality and security of data will be maintained across all data collected through surveys and interviews. </w:t>
      </w:r>
      <w:r w:rsidRPr="00AC2F00" w:rsidR="006A1660">
        <w:rPr>
          <w:rFonts w:cs="Times New Roman"/>
          <w:sz w:val="24"/>
          <w:szCs w:val="24"/>
        </w:rPr>
        <w:t>T</w:t>
      </w:r>
      <w:r w:rsidRPr="00AC2F00">
        <w:rPr>
          <w:rFonts w:cs="Times New Roman"/>
          <w:sz w:val="24"/>
          <w:szCs w:val="24"/>
        </w:rPr>
        <w:t xml:space="preserve">hese datasets will be downloaded to the research team’s computers but will only ever be stored on secure servers—namely, </w:t>
      </w:r>
      <w:r w:rsidRPr="00AC2F00" w:rsidR="004653F4">
        <w:rPr>
          <w:rFonts w:cs="Times New Roman"/>
          <w:sz w:val="24"/>
          <w:szCs w:val="24"/>
        </w:rPr>
        <w:t>Microsoft’s Azure system</w:t>
      </w:r>
      <w:r w:rsidRPr="00AC2F00">
        <w:rPr>
          <w:rFonts w:cs="Times New Roman"/>
          <w:sz w:val="24"/>
          <w:szCs w:val="24"/>
        </w:rPr>
        <w:t xml:space="preserve">. </w:t>
      </w:r>
      <w:r w:rsidRPr="00AC2F00" w:rsidR="00AC2F00">
        <w:rPr>
          <w:rFonts w:cs="Times New Roman"/>
          <w:sz w:val="24"/>
          <w:szCs w:val="24"/>
        </w:rPr>
        <w:t xml:space="preserve">The </w:t>
      </w:r>
      <w:r w:rsidRPr="00AC2F00" w:rsidR="00664FA1">
        <w:rPr>
          <w:rFonts w:cs="Times New Roman"/>
          <w:sz w:val="24"/>
          <w:szCs w:val="24"/>
        </w:rPr>
        <w:t xml:space="preserve">REL Southwest will be responsible for the security of electronic data files downloaded from Qualtrics directly onto our secure server on Microsoft’s Azure system. </w:t>
      </w:r>
      <w:r w:rsidRPr="00AC2F00" w:rsidR="006F5A45">
        <w:rPr>
          <w:rFonts w:cs="Times New Roman"/>
          <w:sz w:val="24"/>
          <w:szCs w:val="24"/>
        </w:rPr>
        <w:t xml:space="preserve">Although </w:t>
      </w:r>
      <w:r w:rsidRPr="00AC2F00">
        <w:rPr>
          <w:rFonts w:cs="Times New Roman"/>
          <w:sz w:val="24"/>
          <w:szCs w:val="24"/>
        </w:rPr>
        <w:t xml:space="preserve">the identity of respondents will be available to the research team, we will create analytic datasets that anonymize this information and remove all identifiable data from the file. Survey data containing identifiable information will be replaced with a unique ID to protect the confidentiality of respondents. </w:t>
      </w:r>
    </w:p>
    <w:p w:rsidR="00A40DA6" w:rsidRPr="00AC2F00" w:rsidP="00C35E65" w14:paraId="3E296C49" w14:textId="17986CDB">
      <w:pPr>
        <w:pStyle w:val="Heading2"/>
      </w:pPr>
      <w:bookmarkStart w:id="18" w:name="_Toc155692816"/>
      <w:r w:rsidRPr="00AC2F00">
        <w:t>A11</w:t>
      </w:r>
      <w:r w:rsidRPr="00AC2F00" w:rsidR="00557DE6">
        <w:t xml:space="preserve">. </w:t>
      </w:r>
      <w:r w:rsidRPr="00AC2F00">
        <w:t>Justification for Sensitive Questions</w:t>
      </w:r>
      <w:bookmarkEnd w:id="18"/>
    </w:p>
    <w:p w:rsidR="00A40DA6" w:rsidRPr="00AC2F00" w:rsidP="00D457EB" w14:paraId="562C0456" w14:textId="0FCFA9E1">
      <w:pPr>
        <w:tabs>
          <w:tab w:val="left" w:pos="-720"/>
        </w:tabs>
        <w:suppressAutoHyphens/>
        <w:spacing w:after="120"/>
        <w:rPr>
          <w:rFonts w:cs="Times New Roman"/>
          <w:sz w:val="24"/>
          <w:szCs w:val="24"/>
        </w:rPr>
      </w:pPr>
      <w:r w:rsidRPr="00AC2F00">
        <w:rPr>
          <w:rFonts w:cs="Times New Roman"/>
          <w:sz w:val="24"/>
          <w:szCs w:val="24"/>
        </w:rPr>
        <w:t xml:space="preserve">There are no personally sensitive questions in this data collection. </w:t>
      </w:r>
      <w:r w:rsidRPr="00AC2F00" w:rsidR="00C46ACE">
        <w:rPr>
          <w:rFonts w:cs="Times New Roman"/>
          <w:sz w:val="24"/>
          <w:szCs w:val="24"/>
        </w:rPr>
        <w:t>All individuals</w:t>
      </w:r>
      <w:r w:rsidRPr="00AC2F00">
        <w:rPr>
          <w:rFonts w:cs="Times New Roman"/>
          <w:sz w:val="24"/>
          <w:szCs w:val="24"/>
        </w:rPr>
        <w:t xml:space="preserve"> completing </w:t>
      </w:r>
      <w:r w:rsidRPr="00AC2F00" w:rsidR="00C46ACE">
        <w:rPr>
          <w:rFonts w:cs="Times New Roman"/>
          <w:sz w:val="24"/>
          <w:szCs w:val="24"/>
        </w:rPr>
        <w:t>a</w:t>
      </w:r>
      <w:r w:rsidRPr="00AC2F00">
        <w:rPr>
          <w:rFonts w:cs="Times New Roman"/>
          <w:sz w:val="24"/>
          <w:szCs w:val="24"/>
        </w:rPr>
        <w:t xml:space="preserve"> survey </w:t>
      </w:r>
      <w:r w:rsidRPr="00AC2F00" w:rsidR="00943265">
        <w:rPr>
          <w:rFonts w:cs="Times New Roman"/>
          <w:sz w:val="24"/>
          <w:szCs w:val="24"/>
        </w:rPr>
        <w:t>or participating in interviews</w:t>
      </w:r>
      <w:r w:rsidRPr="00AC2F00" w:rsidR="001A3A1D">
        <w:rPr>
          <w:rFonts w:cs="Times New Roman"/>
          <w:sz w:val="24"/>
          <w:szCs w:val="24"/>
        </w:rPr>
        <w:t xml:space="preserve"> will only be asked to share information related to their work with the EAF and their professional interactions that relate to that program</w:t>
      </w:r>
      <w:r w:rsidRPr="00AC2F00" w:rsidR="00EE78F3">
        <w:rPr>
          <w:rFonts w:cs="Times New Roman"/>
          <w:sz w:val="24"/>
          <w:szCs w:val="24"/>
        </w:rPr>
        <w:t xml:space="preserve">. </w:t>
      </w:r>
    </w:p>
    <w:p w:rsidR="00B76A95" w:rsidRPr="00AC2F00" w:rsidP="00C35E65" w14:paraId="1F46D0CD" w14:textId="5BB1C816">
      <w:pPr>
        <w:pStyle w:val="Heading2"/>
      </w:pPr>
      <w:bookmarkStart w:id="19" w:name="_Toc155692817"/>
      <w:r w:rsidRPr="00AC2F00">
        <w:t xml:space="preserve">A12. Estimates of </w:t>
      </w:r>
      <w:r w:rsidRPr="00AC2F00" w:rsidR="006F5A45">
        <w:t>h</w:t>
      </w:r>
      <w:r w:rsidRPr="00AC2F00">
        <w:t xml:space="preserve">ours </w:t>
      </w:r>
      <w:r w:rsidRPr="00AC2F00" w:rsidR="006F5A45">
        <w:t>b</w:t>
      </w:r>
      <w:r w:rsidRPr="00AC2F00">
        <w:t>urden</w:t>
      </w:r>
      <w:bookmarkEnd w:id="19"/>
    </w:p>
    <w:p w:rsidR="00AB5AA5" w:rsidRPr="00AC2F00" w:rsidP="00D457EB" w14:paraId="521F9B77" w14:textId="3E0AE400">
      <w:pPr>
        <w:pStyle w:val="ListParagraph"/>
        <w:tabs>
          <w:tab w:val="left" w:pos="720"/>
        </w:tabs>
        <w:suppressAutoHyphens/>
        <w:spacing w:after="120"/>
        <w:ind w:left="0"/>
        <w:rPr>
          <w:rFonts w:cs="Times New Roman"/>
          <w:bCs/>
          <w:sz w:val="24"/>
          <w:szCs w:val="24"/>
        </w:rPr>
        <w:sectPr w:rsidSect="00BB1F23">
          <w:footerReference w:type="default" r:id="rId10"/>
          <w:footerReference w:type="first" r:id="rId11"/>
          <w:pgSz w:w="12240" w:h="15840"/>
          <w:pgMar w:top="1440" w:right="1440" w:bottom="1440" w:left="1440" w:header="720" w:footer="720" w:gutter="0"/>
          <w:pgNumType w:start="1"/>
          <w:cols w:space="720"/>
          <w:docGrid w:linePitch="360"/>
        </w:sectPr>
      </w:pPr>
      <w:r w:rsidRPr="00AC2F00">
        <w:rPr>
          <w:rFonts w:cs="Times New Roman"/>
          <w:bCs/>
          <w:sz w:val="24"/>
          <w:szCs w:val="24"/>
        </w:rPr>
        <w:t>There are three components for which the evaluation team has calculated hours of burden for this clearance package: recruitment activities, extant data provided by the state, and primary data collected from study participants. Table 2 shows the hourly burden overall and for all three components. The total burden associated with this study</w:t>
      </w:r>
      <w:r w:rsidRPr="00AC2F00" w:rsidR="00965522">
        <w:rPr>
          <w:rFonts w:cs="Times New Roman"/>
          <w:bCs/>
          <w:sz w:val="24"/>
          <w:szCs w:val="24"/>
        </w:rPr>
        <w:t xml:space="preserve"> </w:t>
      </w:r>
      <w:r w:rsidRPr="00AC2F00">
        <w:rPr>
          <w:rFonts w:cs="Times New Roman"/>
          <w:bCs/>
          <w:sz w:val="24"/>
          <w:szCs w:val="24"/>
        </w:rPr>
        <w:t>is</w:t>
      </w:r>
      <w:r w:rsidRPr="00AC2F00" w:rsidR="00FB66C9">
        <w:rPr>
          <w:rFonts w:cs="Times New Roman"/>
          <w:bCs/>
          <w:sz w:val="24"/>
          <w:szCs w:val="24"/>
        </w:rPr>
        <w:t xml:space="preserve"> </w:t>
      </w:r>
      <w:r w:rsidR="004D67B8">
        <w:rPr>
          <w:rFonts w:cs="Times New Roman"/>
          <w:bCs/>
          <w:sz w:val="24"/>
          <w:szCs w:val="24"/>
        </w:rPr>
        <w:t>570.5</w:t>
      </w:r>
      <w:r w:rsidRPr="00AC2F00" w:rsidR="00B52136">
        <w:rPr>
          <w:rFonts w:cs="Times New Roman"/>
          <w:bCs/>
          <w:sz w:val="24"/>
          <w:szCs w:val="24"/>
        </w:rPr>
        <w:t xml:space="preserve"> </w:t>
      </w:r>
      <w:r w:rsidRPr="00AC2F00">
        <w:rPr>
          <w:rFonts w:cs="Times New Roman"/>
          <w:bCs/>
          <w:sz w:val="24"/>
          <w:szCs w:val="24"/>
        </w:rPr>
        <w:t xml:space="preserve">hours, with an annualized burden of </w:t>
      </w:r>
      <w:r w:rsidR="00D90F20">
        <w:rPr>
          <w:rFonts w:cs="Times New Roman"/>
          <w:bCs/>
          <w:sz w:val="24"/>
          <w:szCs w:val="24"/>
        </w:rPr>
        <w:t>285</w:t>
      </w:r>
      <w:r w:rsidRPr="00AC2F00" w:rsidR="00D90F20">
        <w:rPr>
          <w:rFonts w:cs="Times New Roman"/>
          <w:bCs/>
          <w:sz w:val="24"/>
          <w:szCs w:val="24"/>
        </w:rPr>
        <w:t xml:space="preserve"> </w:t>
      </w:r>
      <w:r w:rsidRPr="00AC2F00">
        <w:rPr>
          <w:rFonts w:cs="Times New Roman"/>
          <w:bCs/>
          <w:sz w:val="24"/>
          <w:szCs w:val="24"/>
        </w:rPr>
        <w:t xml:space="preserve">hours over two years. The recruitment burden is </w:t>
      </w:r>
      <w:r w:rsidRPr="00AC2F00" w:rsidR="0087280E">
        <w:rPr>
          <w:rFonts w:cs="Times New Roman"/>
          <w:bCs/>
          <w:sz w:val="24"/>
          <w:szCs w:val="24"/>
        </w:rPr>
        <w:t>20</w:t>
      </w:r>
      <w:r w:rsidRPr="00AC2F00">
        <w:rPr>
          <w:rFonts w:cs="Times New Roman"/>
          <w:bCs/>
          <w:sz w:val="24"/>
          <w:szCs w:val="24"/>
        </w:rPr>
        <w:t xml:space="preserve"> hours, the extant data </w:t>
      </w:r>
      <w:r w:rsidRPr="00AC2F00">
        <w:rPr>
          <w:rFonts w:cs="Times New Roman"/>
          <w:bCs/>
          <w:sz w:val="24"/>
          <w:szCs w:val="24"/>
        </w:rPr>
        <w:t xml:space="preserve">collection burden is </w:t>
      </w:r>
      <w:r w:rsidRPr="00AC2F00" w:rsidR="005A4362">
        <w:rPr>
          <w:rFonts w:cs="Times New Roman"/>
          <w:bCs/>
          <w:sz w:val="24"/>
          <w:szCs w:val="24"/>
        </w:rPr>
        <w:t>102</w:t>
      </w:r>
      <w:r w:rsidRPr="00AC2F00">
        <w:rPr>
          <w:rFonts w:cs="Times New Roman"/>
          <w:bCs/>
          <w:sz w:val="24"/>
          <w:szCs w:val="24"/>
        </w:rPr>
        <w:t xml:space="preserve"> hours, </w:t>
      </w:r>
      <w:r w:rsidRPr="00AC2F00" w:rsidR="00546DB5">
        <w:rPr>
          <w:rFonts w:cs="Times New Roman"/>
          <w:bCs/>
          <w:sz w:val="24"/>
          <w:szCs w:val="24"/>
        </w:rPr>
        <w:t xml:space="preserve">and </w:t>
      </w:r>
      <w:r w:rsidRPr="00AC2F00">
        <w:rPr>
          <w:rFonts w:cs="Times New Roman"/>
          <w:bCs/>
          <w:sz w:val="24"/>
          <w:szCs w:val="24"/>
        </w:rPr>
        <w:t xml:space="preserve">the survey </w:t>
      </w:r>
      <w:r w:rsidRPr="00AC2F00" w:rsidR="00576257">
        <w:rPr>
          <w:rFonts w:cs="Times New Roman"/>
          <w:bCs/>
          <w:sz w:val="24"/>
          <w:szCs w:val="24"/>
        </w:rPr>
        <w:t xml:space="preserve">and interview </w:t>
      </w:r>
      <w:r w:rsidRPr="00AC2F00">
        <w:rPr>
          <w:rFonts w:cs="Times New Roman"/>
          <w:bCs/>
          <w:sz w:val="24"/>
          <w:szCs w:val="24"/>
        </w:rPr>
        <w:t xml:space="preserve">data collection burden is </w:t>
      </w:r>
      <w:r w:rsidR="00D90F20">
        <w:rPr>
          <w:rFonts w:cs="Times New Roman"/>
          <w:bCs/>
          <w:sz w:val="24"/>
          <w:szCs w:val="24"/>
        </w:rPr>
        <w:t>448.5</w:t>
      </w:r>
      <w:r w:rsidRPr="00AC2F00">
        <w:rPr>
          <w:rFonts w:cs="Times New Roman"/>
          <w:bCs/>
          <w:sz w:val="24"/>
          <w:szCs w:val="24"/>
        </w:rPr>
        <w:t xml:space="preserve"> hours. The annualized number of responses is </w:t>
      </w:r>
      <w:r w:rsidR="006A6B44">
        <w:rPr>
          <w:rFonts w:cs="Times New Roman"/>
          <w:bCs/>
          <w:sz w:val="24"/>
          <w:szCs w:val="24"/>
        </w:rPr>
        <w:t>861.5</w:t>
      </w:r>
      <w:r w:rsidRPr="00AC2F00">
        <w:rPr>
          <w:rFonts w:cs="Times New Roman"/>
          <w:bCs/>
          <w:sz w:val="24"/>
          <w:szCs w:val="24"/>
        </w:rPr>
        <w:t xml:space="preserve"> (for a total of </w:t>
      </w:r>
      <w:r w:rsidR="006A6B44">
        <w:rPr>
          <w:rFonts w:cs="Times New Roman"/>
          <w:bCs/>
          <w:sz w:val="24"/>
          <w:szCs w:val="24"/>
        </w:rPr>
        <w:t>1</w:t>
      </w:r>
      <w:r w:rsidRPr="00AC2F00" w:rsidR="00437FDD">
        <w:rPr>
          <w:rFonts w:cs="Times New Roman"/>
          <w:bCs/>
          <w:sz w:val="24"/>
          <w:szCs w:val="24"/>
        </w:rPr>
        <w:t>,</w:t>
      </w:r>
      <w:r w:rsidR="006A6B44">
        <w:rPr>
          <w:rFonts w:cs="Times New Roman"/>
          <w:bCs/>
          <w:sz w:val="24"/>
          <w:szCs w:val="24"/>
        </w:rPr>
        <w:t>703</w:t>
      </w:r>
      <w:r w:rsidRPr="00AC2F00" w:rsidR="006A6B44">
        <w:rPr>
          <w:rFonts w:cs="Times New Roman"/>
          <w:bCs/>
          <w:sz w:val="24"/>
          <w:szCs w:val="24"/>
        </w:rPr>
        <w:t xml:space="preserve"> </w:t>
      </w:r>
      <w:r w:rsidRPr="00AC2F00">
        <w:rPr>
          <w:rFonts w:cs="Times New Roman"/>
          <w:bCs/>
          <w:sz w:val="24"/>
          <w:szCs w:val="24"/>
        </w:rPr>
        <w:t xml:space="preserve">across </w:t>
      </w:r>
      <w:r w:rsidRPr="00AC2F00">
        <w:rPr>
          <w:rFonts w:cs="Times New Roman"/>
          <w:bCs/>
          <w:sz w:val="24"/>
          <w:szCs w:val="24"/>
        </w:rPr>
        <w:t>the</w:t>
      </w:r>
      <w:r w:rsidRPr="00AC2F00">
        <w:rPr>
          <w:rFonts w:cs="Times New Roman"/>
          <w:bCs/>
          <w:sz w:val="24"/>
          <w:szCs w:val="24"/>
        </w:rPr>
        <w:t xml:space="preserve"> two years</w:t>
      </w:r>
      <w:r w:rsidRPr="00AC2F00" w:rsidR="002A012D">
        <w:rPr>
          <w:rFonts w:cs="Times New Roman"/>
          <w:bCs/>
          <w:sz w:val="24"/>
          <w:szCs w:val="24"/>
        </w:rPr>
        <w:t xml:space="preserve"> of data collection</w:t>
      </w:r>
      <w:r w:rsidRPr="00AC2F00">
        <w:rPr>
          <w:rFonts w:cs="Times New Roman"/>
          <w:bCs/>
          <w:sz w:val="24"/>
          <w:szCs w:val="24"/>
        </w:rPr>
        <w:t>).</w:t>
      </w:r>
      <w:r w:rsidRPr="00AC2F00" w:rsidR="00A25DCE">
        <w:rPr>
          <w:rFonts w:cs="Times New Roman"/>
          <w:bCs/>
          <w:sz w:val="24"/>
          <w:szCs w:val="24"/>
        </w:rPr>
        <w:t xml:space="preserve"> </w:t>
      </w:r>
      <w:r w:rsidRPr="00AC2F00" w:rsidR="0078575B">
        <w:rPr>
          <w:rFonts w:cs="Times New Roman"/>
          <w:bCs/>
          <w:sz w:val="24"/>
          <w:szCs w:val="24"/>
        </w:rPr>
        <w:t xml:space="preserve">We estimate </w:t>
      </w:r>
      <w:r w:rsidRPr="00AC2F00" w:rsidR="006D687E">
        <w:rPr>
          <w:rFonts w:cs="Times New Roman"/>
          <w:bCs/>
          <w:sz w:val="24"/>
          <w:szCs w:val="24"/>
        </w:rPr>
        <w:t>that</w:t>
      </w:r>
      <w:r w:rsidRPr="00AC2F00" w:rsidR="0078575B">
        <w:rPr>
          <w:rFonts w:cs="Times New Roman"/>
          <w:bCs/>
          <w:sz w:val="24"/>
          <w:szCs w:val="24"/>
        </w:rPr>
        <w:t xml:space="preserve"> responding to</w:t>
      </w:r>
      <w:r w:rsidRPr="00AC2F00" w:rsidR="006D687E">
        <w:rPr>
          <w:rFonts w:cs="Times New Roman"/>
          <w:bCs/>
          <w:sz w:val="24"/>
          <w:szCs w:val="24"/>
        </w:rPr>
        <w:t xml:space="preserve"> recruitment</w:t>
      </w:r>
      <w:r w:rsidRPr="00AC2F00" w:rsidR="0078575B">
        <w:rPr>
          <w:rFonts w:cs="Times New Roman"/>
          <w:bCs/>
          <w:sz w:val="24"/>
          <w:szCs w:val="24"/>
        </w:rPr>
        <w:t xml:space="preserve"> emails</w:t>
      </w:r>
      <w:r w:rsidRPr="00AC2F00" w:rsidR="008F5490">
        <w:rPr>
          <w:rFonts w:cs="Times New Roman"/>
          <w:bCs/>
          <w:sz w:val="24"/>
          <w:szCs w:val="24"/>
        </w:rPr>
        <w:t xml:space="preserve"> will never take longer than 15 minutes</w:t>
      </w:r>
      <w:r w:rsidRPr="00AC2F00" w:rsidR="006F5A45">
        <w:rPr>
          <w:rFonts w:cs="Times New Roman"/>
          <w:bCs/>
          <w:sz w:val="24"/>
          <w:szCs w:val="24"/>
        </w:rPr>
        <w:t>, because</w:t>
      </w:r>
      <w:r w:rsidRPr="00AC2F00" w:rsidR="0078575B">
        <w:rPr>
          <w:rFonts w:cs="Times New Roman"/>
          <w:bCs/>
          <w:sz w:val="24"/>
          <w:szCs w:val="24"/>
        </w:rPr>
        <w:t xml:space="preserve"> the emails themselves are brief and only short yes/no responses </w:t>
      </w:r>
      <w:r w:rsidRPr="00AC2F00" w:rsidR="0002567C">
        <w:rPr>
          <w:rFonts w:cs="Times New Roman"/>
          <w:bCs/>
          <w:sz w:val="24"/>
          <w:szCs w:val="24"/>
        </w:rPr>
        <w:t>are needed</w:t>
      </w:r>
      <w:r w:rsidRPr="00AC2F00" w:rsidR="008F5490">
        <w:rPr>
          <w:rFonts w:cs="Times New Roman"/>
          <w:bCs/>
          <w:sz w:val="24"/>
          <w:szCs w:val="24"/>
        </w:rPr>
        <w:t xml:space="preserve">. </w:t>
      </w:r>
      <w:r w:rsidRPr="00AC2F00" w:rsidR="004949E4">
        <w:rPr>
          <w:rFonts w:cs="Times New Roman"/>
          <w:bCs/>
          <w:sz w:val="24"/>
          <w:szCs w:val="24"/>
        </w:rPr>
        <w:t xml:space="preserve">Once districts agree to participate, we estimate that it will take them three </w:t>
      </w:r>
      <w:r w:rsidRPr="00AC2F00" w:rsidR="0078575B">
        <w:rPr>
          <w:rFonts w:cs="Times New Roman"/>
          <w:bCs/>
          <w:sz w:val="24"/>
          <w:szCs w:val="24"/>
        </w:rPr>
        <w:t xml:space="preserve">hours </w:t>
      </w:r>
      <w:r w:rsidRPr="00AC2F00" w:rsidR="004949E4">
        <w:rPr>
          <w:rFonts w:cs="Times New Roman"/>
          <w:bCs/>
          <w:sz w:val="24"/>
          <w:szCs w:val="24"/>
        </w:rPr>
        <w:t>to compile ext</w:t>
      </w:r>
      <w:r w:rsidRPr="00AC2F00" w:rsidR="00AB2D20">
        <w:rPr>
          <w:rFonts w:cs="Times New Roman"/>
          <w:bCs/>
          <w:sz w:val="24"/>
          <w:szCs w:val="24"/>
        </w:rPr>
        <w:t>a</w:t>
      </w:r>
      <w:r w:rsidRPr="00AC2F00" w:rsidR="004949E4">
        <w:rPr>
          <w:rFonts w:cs="Times New Roman"/>
          <w:bCs/>
          <w:sz w:val="24"/>
          <w:szCs w:val="24"/>
        </w:rPr>
        <w:t xml:space="preserve">nt data </w:t>
      </w:r>
      <w:r w:rsidRPr="00AC2F00" w:rsidR="006B570E">
        <w:rPr>
          <w:rFonts w:cs="Times New Roman"/>
          <w:bCs/>
          <w:sz w:val="24"/>
          <w:szCs w:val="24"/>
        </w:rPr>
        <w:t>that contain staff contact information, since this</w:t>
      </w:r>
      <w:r w:rsidRPr="00AC2F00" w:rsidR="006F5A45">
        <w:rPr>
          <w:rFonts w:cs="Times New Roman"/>
          <w:bCs/>
          <w:sz w:val="24"/>
          <w:szCs w:val="24"/>
        </w:rPr>
        <w:t xml:space="preserve"> task</w:t>
      </w:r>
      <w:r w:rsidRPr="00AC2F00" w:rsidR="006B570E">
        <w:rPr>
          <w:rFonts w:cs="Times New Roman"/>
          <w:bCs/>
          <w:sz w:val="24"/>
          <w:szCs w:val="24"/>
        </w:rPr>
        <w:t xml:space="preserve"> could entail</w:t>
      </w:r>
      <w:r w:rsidRPr="00AC2F00" w:rsidR="0078575B">
        <w:rPr>
          <w:rFonts w:cs="Times New Roman"/>
          <w:bCs/>
          <w:sz w:val="24"/>
          <w:szCs w:val="24"/>
        </w:rPr>
        <w:t xml:space="preserve"> contacting another person at the district, locating the relevant files, and some light cleaning of the data in the files.</w:t>
      </w:r>
      <w:r w:rsidRPr="00AC2F00" w:rsidR="00AE54D0">
        <w:rPr>
          <w:rFonts w:cs="Times New Roman"/>
          <w:bCs/>
          <w:sz w:val="24"/>
          <w:szCs w:val="24"/>
        </w:rPr>
        <w:t xml:space="preserve"> Each of our surveys is designed to take 15 minutes, and no </w:t>
      </w:r>
      <w:r w:rsidRPr="00AC2F00" w:rsidR="00C17B8B">
        <w:rPr>
          <w:rFonts w:cs="Times New Roman"/>
          <w:bCs/>
          <w:sz w:val="24"/>
          <w:szCs w:val="24"/>
        </w:rPr>
        <w:t>interviewee will be asked to spend more than one hour in an interview.</w:t>
      </w:r>
      <w:r w:rsidRPr="001F48D5" w:rsidR="001F48D5">
        <w:t xml:space="preserve"> </w:t>
      </w:r>
      <w:r w:rsidRPr="001F48D5" w:rsidR="001F48D5">
        <w:rPr>
          <w:rFonts w:cs="Times New Roman"/>
          <w:bCs/>
          <w:sz w:val="24"/>
          <w:szCs w:val="24"/>
        </w:rPr>
        <w:t>Based on the estimated average hourly wages for participants, the total respondent cost associated with this one-time study is approximately $25,686, and the annualized respondent cost for the two years of data collection is $12,843.</w:t>
      </w:r>
    </w:p>
    <w:p w:rsidR="006F014C" w:rsidRPr="00AC2F00" w:rsidP="00D457EB" w14:paraId="6B303956" w14:textId="11D0CF0A">
      <w:pPr>
        <w:rPr>
          <w:rFonts w:cs="Times New Roman"/>
          <w:b/>
          <w:bCs/>
          <w:sz w:val="24"/>
          <w:szCs w:val="24"/>
        </w:rPr>
      </w:pPr>
      <w:r w:rsidRPr="00AC2F00">
        <w:rPr>
          <w:rFonts w:cs="Times New Roman"/>
          <w:b/>
          <w:bCs/>
          <w:sz w:val="24"/>
          <w:szCs w:val="24"/>
        </w:rPr>
        <w:t xml:space="preserve">Table 2. Estimated </w:t>
      </w:r>
      <w:r w:rsidRPr="00AC2F00" w:rsidR="00AB5AA5">
        <w:rPr>
          <w:rFonts w:cs="Times New Roman"/>
          <w:b/>
          <w:bCs/>
          <w:sz w:val="24"/>
          <w:szCs w:val="24"/>
        </w:rPr>
        <w:t>a</w:t>
      </w:r>
      <w:r w:rsidRPr="00AC2F00">
        <w:rPr>
          <w:rFonts w:cs="Times New Roman"/>
          <w:b/>
          <w:bCs/>
          <w:sz w:val="24"/>
          <w:szCs w:val="24"/>
        </w:rPr>
        <w:t xml:space="preserve">nnual </w:t>
      </w:r>
      <w:r w:rsidRPr="00AC2F00" w:rsidR="00AB5AA5">
        <w:rPr>
          <w:rFonts w:cs="Times New Roman"/>
          <w:b/>
          <w:bCs/>
          <w:sz w:val="24"/>
          <w:szCs w:val="24"/>
        </w:rPr>
        <w:t>b</w:t>
      </w:r>
      <w:r w:rsidRPr="00AC2F00">
        <w:rPr>
          <w:rFonts w:cs="Times New Roman"/>
          <w:b/>
          <w:bCs/>
          <w:sz w:val="24"/>
          <w:szCs w:val="24"/>
        </w:rPr>
        <w:t xml:space="preserve">urden and </w:t>
      </w:r>
      <w:r w:rsidRPr="00AC2F00" w:rsidR="00AB5AA5">
        <w:rPr>
          <w:rFonts w:cs="Times New Roman"/>
          <w:b/>
          <w:bCs/>
          <w:sz w:val="24"/>
          <w:szCs w:val="24"/>
        </w:rPr>
        <w:t>r</w:t>
      </w:r>
      <w:r w:rsidRPr="00AC2F00">
        <w:rPr>
          <w:rFonts w:cs="Times New Roman"/>
          <w:b/>
          <w:bCs/>
          <w:sz w:val="24"/>
          <w:szCs w:val="24"/>
        </w:rPr>
        <w:t xml:space="preserve">espondent </w:t>
      </w:r>
      <w:r w:rsidRPr="00AC2F00" w:rsidR="00AB5AA5">
        <w:rPr>
          <w:rFonts w:cs="Times New Roman"/>
          <w:b/>
          <w:bCs/>
          <w:sz w:val="24"/>
          <w:szCs w:val="24"/>
        </w:rPr>
        <w:t>c</w:t>
      </w:r>
      <w:r w:rsidRPr="00AC2F00">
        <w:rPr>
          <w:rFonts w:cs="Times New Roman"/>
          <w:b/>
          <w:bCs/>
          <w:sz w:val="24"/>
          <w:szCs w:val="24"/>
        </w:rPr>
        <w:t xml:space="preserve">osts </w:t>
      </w:r>
      <w:r w:rsidRPr="00AC2F00" w:rsidR="00AB5AA5">
        <w:rPr>
          <w:rFonts w:cs="Times New Roman"/>
          <w:b/>
          <w:bCs/>
          <w:sz w:val="24"/>
          <w:szCs w:val="24"/>
        </w:rPr>
        <w:t>t</w:t>
      </w:r>
      <w:r w:rsidRPr="00AC2F00">
        <w:rPr>
          <w:rFonts w:cs="Times New Roman"/>
          <w:b/>
          <w:bCs/>
          <w:sz w:val="24"/>
          <w:szCs w:val="24"/>
        </w:rPr>
        <w:t>able</w:t>
      </w:r>
    </w:p>
    <w:tbl>
      <w:tblPr>
        <w:tblW w:w="14418" w:type="dxa"/>
        <w:tblInd w:w="-730" w:type="dxa"/>
        <w:tblLayout w:type="fixed"/>
        <w:tblLook w:val="04A0"/>
      </w:tblPr>
      <w:tblGrid>
        <w:gridCol w:w="2435"/>
        <w:gridCol w:w="999"/>
        <w:gridCol w:w="1431"/>
        <w:gridCol w:w="1440"/>
        <w:gridCol w:w="1350"/>
        <w:gridCol w:w="1271"/>
        <w:gridCol w:w="1373"/>
        <w:gridCol w:w="1226"/>
        <w:gridCol w:w="1520"/>
        <w:gridCol w:w="1373"/>
      </w:tblGrid>
      <w:tr w14:paraId="11C67C82" w14:textId="77777777" w:rsidTr="00CD0646">
        <w:tblPrEx>
          <w:tblW w:w="14418" w:type="dxa"/>
          <w:tblInd w:w="-730" w:type="dxa"/>
          <w:tblLayout w:type="fixed"/>
          <w:tblLook w:val="04A0"/>
        </w:tblPrEx>
        <w:trPr>
          <w:trHeight w:val="1156"/>
          <w:tblHeader/>
        </w:trPr>
        <w:tc>
          <w:tcPr>
            <w:tcW w:w="243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47F42A60" w14:textId="12A35B79">
            <w:pPr>
              <w:spacing w:after="0"/>
              <w:jc w:val="center"/>
              <w:rPr>
                <w:rFonts w:eastAsia="Times New Roman" w:cs="Times New Roman"/>
                <w:b/>
                <w:bCs/>
                <w:color w:val="000000"/>
              </w:rPr>
            </w:pPr>
            <w:r w:rsidRPr="0078447F">
              <w:rPr>
                <w:rFonts w:eastAsia="Times New Roman" w:cs="Times New Roman"/>
                <w:b/>
                <w:bCs/>
                <w:color w:val="000000"/>
              </w:rPr>
              <w:t xml:space="preserve">Information </w:t>
            </w:r>
            <w:r w:rsidRPr="0078447F" w:rsidR="00AB5AA5">
              <w:rPr>
                <w:rFonts w:eastAsia="Times New Roman" w:cs="Times New Roman"/>
                <w:b/>
                <w:bCs/>
                <w:color w:val="000000"/>
              </w:rPr>
              <w:t>a</w:t>
            </w:r>
            <w:r w:rsidRPr="0078447F">
              <w:rPr>
                <w:rFonts w:eastAsia="Times New Roman" w:cs="Times New Roman"/>
                <w:b/>
                <w:bCs/>
                <w:color w:val="000000"/>
              </w:rPr>
              <w:t>ctivity</w:t>
            </w:r>
          </w:p>
        </w:tc>
        <w:tc>
          <w:tcPr>
            <w:tcW w:w="999"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7D0A798A" w14:textId="1FF8FB37">
            <w:pPr>
              <w:spacing w:after="0"/>
              <w:jc w:val="center"/>
              <w:rPr>
                <w:rFonts w:eastAsia="Times New Roman" w:cs="Times New Roman"/>
                <w:b/>
                <w:bCs/>
                <w:color w:val="000000"/>
              </w:rPr>
            </w:pPr>
            <w:r w:rsidRPr="0078447F">
              <w:rPr>
                <w:rFonts w:eastAsia="Times New Roman" w:cs="Times New Roman"/>
                <w:b/>
                <w:bCs/>
                <w:color w:val="000000"/>
              </w:rPr>
              <w:t xml:space="preserve">Sample </w:t>
            </w:r>
            <w:r w:rsidRPr="0078447F" w:rsidR="00AB5AA5">
              <w:rPr>
                <w:rFonts w:eastAsia="Times New Roman" w:cs="Times New Roman"/>
                <w:b/>
                <w:bCs/>
                <w:color w:val="000000"/>
              </w:rPr>
              <w:t>s</w:t>
            </w:r>
            <w:r w:rsidRPr="0078447F">
              <w:rPr>
                <w:rFonts w:eastAsia="Times New Roman" w:cs="Times New Roman"/>
                <w:b/>
                <w:bCs/>
                <w:color w:val="000000"/>
              </w:rPr>
              <w:t>ize</w:t>
            </w:r>
          </w:p>
        </w:tc>
        <w:tc>
          <w:tcPr>
            <w:tcW w:w="1431"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15E5AD14" w14:textId="3E5499CA">
            <w:pPr>
              <w:spacing w:after="0"/>
              <w:jc w:val="center"/>
              <w:rPr>
                <w:rFonts w:eastAsia="Times New Roman" w:cs="Times New Roman"/>
                <w:b/>
                <w:bCs/>
                <w:color w:val="000000"/>
              </w:rPr>
            </w:pPr>
            <w:r w:rsidRPr="0078447F">
              <w:rPr>
                <w:rFonts w:eastAsia="Times New Roman" w:cs="Times New Roman"/>
                <w:b/>
                <w:bCs/>
                <w:color w:val="000000"/>
              </w:rPr>
              <w:t xml:space="preserve">Respondent </w:t>
            </w:r>
            <w:r w:rsidRPr="0078447F" w:rsidR="00AB5AA5">
              <w:rPr>
                <w:rFonts w:eastAsia="Times New Roman" w:cs="Times New Roman"/>
                <w:b/>
                <w:bCs/>
                <w:color w:val="000000"/>
              </w:rPr>
              <w:t>r</w:t>
            </w:r>
            <w:r w:rsidRPr="0078447F">
              <w:rPr>
                <w:rFonts w:eastAsia="Times New Roman" w:cs="Times New Roman"/>
                <w:b/>
                <w:bCs/>
                <w:color w:val="000000"/>
              </w:rPr>
              <w:t xml:space="preserve">esponse </w:t>
            </w:r>
            <w:r w:rsidRPr="0078447F" w:rsidR="00AB5AA5">
              <w:rPr>
                <w:rFonts w:eastAsia="Times New Roman" w:cs="Times New Roman"/>
                <w:b/>
                <w:bCs/>
                <w:color w:val="000000"/>
              </w:rPr>
              <w:t>r</w:t>
            </w:r>
            <w:r w:rsidRPr="0078447F">
              <w:rPr>
                <w:rFonts w:eastAsia="Times New Roman" w:cs="Times New Roman"/>
                <w:b/>
                <w:bCs/>
                <w:color w:val="000000"/>
              </w:rPr>
              <w:t>ate</w:t>
            </w:r>
          </w:p>
        </w:tc>
        <w:tc>
          <w:tcPr>
            <w:tcW w:w="14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272D9B2E" w14:textId="77777777">
            <w:pPr>
              <w:spacing w:after="0"/>
              <w:jc w:val="center"/>
              <w:rPr>
                <w:rFonts w:eastAsia="Times New Roman" w:cs="Times New Roman"/>
                <w:b/>
                <w:bCs/>
                <w:color w:val="000000"/>
              </w:rPr>
            </w:pPr>
            <w:r w:rsidRPr="0078447F">
              <w:rPr>
                <w:rFonts w:eastAsia="Times New Roman" w:cs="Times New Roman"/>
                <w:b/>
                <w:bCs/>
                <w:color w:val="000000"/>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1BA6EF0F" w14:textId="4E9CA769">
            <w:pPr>
              <w:spacing w:after="0"/>
              <w:jc w:val="center"/>
              <w:rPr>
                <w:rFonts w:eastAsia="Times New Roman" w:cs="Times New Roman"/>
                <w:b/>
                <w:bCs/>
                <w:color w:val="000000"/>
              </w:rPr>
            </w:pPr>
            <w:r w:rsidRPr="0078447F">
              <w:rPr>
                <w:rFonts w:eastAsia="Times New Roman" w:cs="Times New Roman"/>
                <w:b/>
                <w:bCs/>
                <w:color w:val="000000"/>
              </w:rPr>
              <w:t xml:space="preserve">Responses per </w:t>
            </w:r>
            <w:r w:rsidRPr="0078447F" w:rsidR="00AB5AA5">
              <w:rPr>
                <w:rFonts w:eastAsia="Times New Roman" w:cs="Times New Roman"/>
                <w:b/>
                <w:bCs/>
                <w:color w:val="000000"/>
              </w:rPr>
              <w:t>r</w:t>
            </w:r>
            <w:r w:rsidRPr="0078447F">
              <w:rPr>
                <w:rFonts w:eastAsia="Times New Roman" w:cs="Times New Roman"/>
                <w:b/>
                <w:bCs/>
                <w:color w:val="000000"/>
              </w:rPr>
              <w:t>espondent</w:t>
            </w:r>
          </w:p>
        </w:tc>
        <w:tc>
          <w:tcPr>
            <w:tcW w:w="1271"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6E2DC087" w14:textId="6ACF367E">
            <w:pPr>
              <w:spacing w:after="0"/>
              <w:jc w:val="center"/>
              <w:rPr>
                <w:rFonts w:eastAsia="Times New Roman" w:cs="Times New Roman"/>
                <w:b/>
                <w:bCs/>
                <w:color w:val="000000"/>
              </w:rPr>
            </w:pPr>
            <w:r w:rsidRPr="0078447F">
              <w:rPr>
                <w:rFonts w:eastAsia="Times New Roman" w:cs="Times New Roman"/>
                <w:b/>
                <w:bCs/>
                <w:color w:val="000000"/>
              </w:rPr>
              <w:t xml:space="preserve">Number of </w:t>
            </w:r>
            <w:r w:rsidRPr="0078447F" w:rsidR="00AB5AA5">
              <w:rPr>
                <w:rFonts w:eastAsia="Times New Roman" w:cs="Times New Roman"/>
                <w:b/>
                <w:bCs/>
                <w:color w:val="000000"/>
              </w:rPr>
              <w:t>r</w:t>
            </w:r>
            <w:r w:rsidRPr="0078447F">
              <w:rPr>
                <w:rFonts w:eastAsia="Times New Roman" w:cs="Times New Roman"/>
                <w:b/>
                <w:bCs/>
                <w:color w:val="000000"/>
              </w:rPr>
              <w:t>esponses</w:t>
            </w:r>
          </w:p>
        </w:tc>
        <w:tc>
          <w:tcPr>
            <w:tcW w:w="13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6C3FF014" w14:textId="68FC43E0">
            <w:pPr>
              <w:spacing w:after="0"/>
              <w:jc w:val="center"/>
              <w:rPr>
                <w:rFonts w:eastAsia="Times New Roman" w:cs="Times New Roman"/>
                <w:b/>
                <w:bCs/>
                <w:color w:val="000000"/>
              </w:rPr>
            </w:pPr>
            <w:r w:rsidRPr="0078447F">
              <w:rPr>
                <w:rFonts w:eastAsia="Times New Roman" w:cs="Times New Roman"/>
                <w:b/>
                <w:bCs/>
                <w:color w:val="000000"/>
              </w:rPr>
              <w:t xml:space="preserve">Average </w:t>
            </w:r>
            <w:r w:rsidRPr="0078447F" w:rsidR="00AB5AA5">
              <w:rPr>
                <w:rFonts w:eastAsia="Times New Roman" w:cs="Times New Roman"/>
                <w:b/>
                <w:bCs/>
                <w:color w:val="000000"/>
              </w:rPr>
              <w:t>b</w:t>
            </w:r>
            <w:r w:rsidRPr="0078447F">
              <w:rPr>
                <w:rFonts w:eastAsia="Times New Roman" w:cs="Times New Roman"/>
                <w:b/>
                <w:bCs/>
                <w:color w:val="000000"/>
              </w:rPr>
              <w:t xml:space="preserve">urden </w:t>
            </w:r>
            <w:r w:rsidRPr="0078447F" w:rsidR="00AB5AA5">
              <w:rPr>
                <w:rFonts w:eastAsia="Times New Roman" w:cs="Times New Roman"/>
                <w:b/>
                <w:bCs/>
                <w:color w:val="000000"/>
              </w:rPr>
              <w:t>h</w:t>
            </w:r>
            <w:r w:rsidRPr="0078447F">
              <w:rPr>
                <w:rFonts w:eastAsia="Times New Roman" w:cs="Times New Roman"/>
                <w:b/>
                <w:bCs/>
                <w:color w:val="000000"/>
              </w:rPr>
              <w:t xml:space="preserve">ours per </w:t>
            </w:r>
            <w:r w:rsidRPr="0078447F" w:rsidR="00AB5AA5">
              <w:rPr>
                <w:rFonts w:eastAsia="Times New Roman" w:cs="Times New Roman"/>
                <w:b/>
                <w:bCs/>
                <w:color w:val="000000"/>
              </w:rPr>
              <w:t>r</w:t>
            </w:r>
            <w:r w:rsidRPr="0078447F">
              <w:rPr>
                <w:rFonts w:eastAsia="Times New Roman" w:cs="Times New Roman"/>
                <w:b/>
                <w:bCs/>
                <w:color w:val="000000"/>
              </w:rPr>
              <w:t>esponse</w:t>
            </w:r>
          </w:p>
        </w:tc>
        <w:tc>
          <w:tcPr>
            <w:tcW w:w="122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6BEA24FA" w14:textId="1C1B462A">
            <w:pPr>
              <w:spacing w:after="0"/>
              <w:jc w:val="center"/>
              <w:rPr>
                <w:rFonts w:eastAsia="Times New Roman" w:cs="Times New Roman"/>
                <w:b/>
                <w:bCs/>
                <w:color w:val="000000"/>
              </w:rPr>
            </w:pPr>
            <w:r w:rsidRPr="0078447F">
              <w:rPr>
                <w:rFonts w:eastAsia="Times New Roman" w:cs="Times New Roman"/>
                <w:b/>
                <w:bCs/>
                <w:color w:val="000000"/>
              </w:rPr>
              <w:t xml:space="preserve">Total </w:t>
            </w:r>
            <w:r w:rsidRPr="0078447F" w:rsidR="00AB5AA5">
              <w:rPr>
                <w:rFonts w:eastAsia="Times New Roman" w:cs="Times New Roman"/>
                <w:b/>
                <w:bCs/>
                <w:color w:val="000000"/>
              </w:rPr>
              <w:t>b</w:t>
            </w:r>
            <w:r w:rsidRPr="0078447F">
              <w:rPr>
                <w:rFonts w:eastAsia="Times New Roman" w:cs="Times New Roman"/>
                <w:b/>
                <w:bCs/>
                <w:color w:val="000000"/>
              </w:rPr>
              <w:t xml:space="preserve">urden </w:t>
            </w:r>
            <w:r w:rsidRPr="0078447F" w:rsidR="00CD0646">
              <w:rPr>
                <w:rFonts w:eastAsia="Times New Roman" w:cs="Times New Roman"/>
                <w:b/>
                <w:bCs/>
                <w:color w:val="000000"/>
              </w:rPr>
              <w:t>h</w:t>
            </w:r>
            <w:r w:rsidRPr="0078447F">
              <w:rPr>
                <w:rFonts w:eastAsia="Times New Roman" w:cs="Times New Roman"/>
                <w:b/>
                <w:bCs/>
                <w:color w:val="000000"/>
              </w:rPr>
              <w:t>ours</w:t>
            </w:r>
          </w:p>
        </w:tc>
        <w:tc>
          <w:tcPr>
            <w:tcW w:w="152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10997273" w14:textId="01A63717">
            <w:pPr>
              <w:spacing w:after="0"/>
              <w:jc w:val="center"/>
              <w:rPr>
                <w:rFonts w:eastAsia="Times New Roman" w:cs="Times New Roman"/>
                <w:b/>
                <w:bCs/>
                <w:color w:val="000000"/>
              </w:rPr>
            </w:pPr>
            <w:r w:rsidRPr="0078447F">
              <w:rPr>
                <w:rFonts w:eastAsia="Times New Roman" w:cs="Times New Roman"/>
                <w:b/>
                <w:bCs/>
                <w:color w:val="000000"/>
              </w:rPr>
              <w:t xml:space="preserve">Estimated </w:t>
            </w:r>
            <w:r w:rsidRPr="0078447F" w:rsidR="00C134C8">
              <w:rPr>
                <w:rFonts w:eastAsia="Times New Roman" w:cs="Times New Roman"/>
                <w:b/>
                <w:bCs/>
                <w:color w:val="000000"/>
              </w:rPr>
              <w:t>r</w:t>
            </w:r>
            <w:r w:rsidRPr="0078447F">
              <w:rPr>
                <w:rFonts w:eastAsia="Times New Roman" w:cs="Times New Roman"/>
                <w:b/>
                <w:bCs/>
                <w:color w:val="000000"/>
              </w:rPr>
              <w:t>espondent</w:t>
            </w:r>
            <w:r w:rsidRPr="0078447F" w:rsidR="00557DE6">
              <w:rPr>
                <w:rFonts w:eastAsia="Times New Roman" w:cs="Times New Roman"/>
                <w:b/>
                <w:bCs/>
                <w:color w:val="000000"/>
              </w:rPr>
              <w:t xml:space="preserve"> </w:t>
            </w:r>
            <w:r w:rsidRPr="0078447F" w:rsidR="00C134C8">
              <w:rPr>
                <w:rFonts w:eastAsia="Times New Roman" w:cs="Times New Roman"/>
                <w:b/>
                <w:bCs/>
                <w:color w:val="000000"/>
              </w:rPr>
              <w:t>a</w:t>
            </w:r>
            <w:r w:rsidRPr="0078447F">
              <w:rPr>
                <w:rFonts w:eastAsia="Times New Roman" w:cs="Times New Roman"/>
                <w:b/>
                <w:bCs/>
                <w:color w:val="000000"/>
              </w:rPr>
              <w:t xml:space="preserve">verage </w:t>
            </w:r>
            <w:r w:rsidRPr="0078447F" w:rsidR="00C134C8">
              <w:rPr>
                <w:rFonts w:eastAsia="Times New Roman" w:cs="Times New Roman"/>
                <w:b/>
                <w:bCs/>
                <w:color w:val="000000"/>
              </w:rPr>
              <w:t>h</w:t>
            </w:r>
            <w:r w:rsidRPr="0078447F">
              <w:rPr>
                <w:rFonts w:eastAsia="Times New Roman" w:cs="Times New Roman"/>
                <w:b/>
                <w:bCs/>
                <w:color w:val="000000"/>
              </w:rPr>
              <w:t xml:space="preserve">ourly </w:t>
            </w:r>
            <w:r w:rsidRPr="0078447F" w:rsidR="00C134C8">
              <w:rPr>
                <w:rFonts w:eastAsia="Times New Roman" w:cs="Times New Roman"/>
                <w:b/>
                <w:bCs/>
                <w:color w:val="000000"/>
              </w:rPr>
              <w:t>w</w:t>
            </w:r>
            <w:r w:rsidRPr="0078447F">
              <w:rPr>
                <w:rFonts w:eastAsia="Times New Roman" w:cs="Times New Roman"/>
                <w:b/>
                <w:bCs/>
                <w:color w:val="000000"/>
              </w:rPr>
              <w:t>age</w:t>
            </w:r>
          </w:p>
        </w:tc>
        <w:tc>
          <w:tcPr>
            <w:tcW w:w="13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945BDC" w:rsidRPr="0078447F" w:rsidP="00D457EB" w14:paraId="69C86158" w14:textId="71268CC7">
            <w:pPr>
              <w:spacing w:after="0"/>
              <w:jc w:val="center"/>
              <w:rPr>
                <w:rFonts w:eastAsia="Times New Roman" w:cs="Times New Roman"/>
                <w:b/>
                <w:bCs/>
                <w:color w:val="000000"/>
              </w:rPr>
            </w:pPr>
            <w:r w:rsidRPr="0078447F">
              <w:rPr>
                <w:rFonts w:eastAsia="Times New Roman" w:cs="Times New Roman"/>
                <w:b/>
                <w:bCs/>
                <w:color w:val="000000"/>
              </w:rPr>
              <w:t xml:space="preserve">Estimated </w:t>
            </w:r>
            <w:r w:rsidRPr="0078447F" w:rsidR="00C134C8">
              <w:rPr>
                <w:rFonts w:eastAsia="Times New Roman" w:cs="Times New Roman"/>
                <w:b/>
                <w:bCs/>
                <w:color w:val="000000"/>
              </w:rPr>
              <w:t>m</w:t>
            </w:r>
            <w:r w:rsidRPr="0078447F">
              <w:rPr>
                <w:rFonts w:eastAsia="Times New Roman" w:cs="Times New Roman"/>
                <w:b/>
                <w:bCs/>
                <w:color w:val="000000"/>
              </w:rPr>
              <w:t xml:space="preserve">onetary </w:t>
            </w:r>
            <w:r w:rsidRPr="0078447F" w:rsidR="00C134C8">
              <w:rPr>
                <w:rFonts w:eastAsia="Times New Roman" w:cs="Times New Roman"/>
                <w:b/>
                <w:bCs/>
                <w:color w:val="000000"/>
              </w:rPr>
              <w:t>c</w:t>
            </w:r>
            <w:r w:rsidRPr="0078447F">
              <w:rPr>
                <w:rFonts w:eastAsia="Times New Roman" w:cs="Times New Roman"/>
                <w:b/>
                <w:bCs/>
                <w:color w:val="000000"/>
              </w:rPr>
              <w:t xml:space="preserve">ost of </w:t>
            </w:r>
            <w:r w:rsidRPr="0078447F" w:rsidR="00C134C8">
              <w:rPr>
                <w:rFonts w:eastAsia="Times New Roman" w:cs="Times New Roman"/>
                <w:b/>
                <w:bCs/>
                <w:color w:val="000000"/>
              </w:rPr>
              <w:t>b</w:t>
            </w:r>
            <w:r w:rsidRPr="0078447F">
              <w:rPr>
                <w:rFonts w:eastAsia="Times New Roman" w:cs="Times New Roman"/>
                <w:b/>
                <w:bCs/>
                <w:color w:val="000000"/>
              </w:rPr>
              <w:t>urden</w:t>
            </w:r>
          </w:p>
        </w:tc>
      </w:tr>
      <w:tr w14:paraId="6D29526B" w14:textId="77777777" w:rsidTr="0047167C">
        <w:tblPrEx>
          <w:tblW w:w="14418" w:type="dxa"/>
          <w:tblInd w:w="-730" w:type="dxa"/>
          <w:tblLayout w:type="fixed"/>
          <w:tblLook w:val="04A0"/>
        </w:tblPrEx>
        <w:trPr>
          <w:trHeight w:val="358"/>
        </w:trPr>
        <w:tc>
          <w:tcPr>
            <w:tcW w:w="14418" w:type="dxa"/>
            <w:gridSpan w:val="10"/>
            <w:tcBorders>
              <w:top w:val="single" w:sz="4" w:space="0" w:color="auto"/>
              <w:left w:val="single" w:sz="8" w:space="0" w:color="auto"/>
              <w:bottom w:val="single" w:sz="8" w:space="0" w:color="auto"/>
              <w:right w:val="single" w:sz="8" w:space="0" w:color="auto"/>
            </w:tcBorders>
            <w:shd w:val="clear" w:color="auto" w:fill="E7E6E6" w:themeFill="background2"/>
            <w:vAlign w:val="center"/>
            <w:hideMark/>
          </w:tcPr>
          <w:p w:rsidR="00C53BC6" w:rsidRPr="0078447F" w:rsidP="00C53BC6" w14:paraId="403B8B2A" w14:textId="4D7B2856">
            <w:pPr>
              <w:spacing w:after="0"/>
              <w:rPr>
                <w:rFonts w:eastAsia="Times New Roman" w:cs="Times New Roman"/>
                <w:b/>
                <w:bCs/>
                <w:color w:val="000000"/>
                <w:sz w:val="24"/>
                <w:szCs w:val="24"/>
              </w:rPr>
            </w:pPr>
            <w:r w:rsidRPr="00C93456">
              <w:rPr>
                <w:rFonts w:cs="Times New Roman"/>
                <w:b/>
                <w:bCs/>
                <w:color w:val="000000"/>
              </w:rPr>
              <w:t>Recruitment</w:t>
            </w:r>
          </w:p>
        </w:tc>
      </w:tr>
      <w:tr w14:paraId="62FCBB67"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7C3CC7EC" w14:textId="427CC451">
            <w:pPr>
              <w:spacing w:after="0"/>
              <w:rPr>
                <w:rFonts w:eastAsia="Times New Roman" w:cs="Times New Roman"/>
                <w:color w:val="000000"/>
                <w:sz w:val="24"/>
                <w:szCs w:val="24"/>
              </w:rPr>
            </w:pPr>
            <w:r w:rsidRPr="00C93456">
              <w:rPr>
                <w:rFonts w:cs="Times New Roman"/>
                <w:color w:val="000000"/>
              </w:rPr>
              <w:t>Initial recruitment of districts</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42CE9352" w14:textId="35DB89F2">
            <w:pPr>
              <w:spacing w:after="0"/>
              <w:jc w:val="center"/>
              <w:rPr>
                <w:rFonts w:eastAsia="Times New Roman" w:cs="Times New Roman"/>
                <w:color w:val="000000"/>
                <w:sz w:val="24"/>
                <w:szCs w:val="24"/>
              </w:rPr>
            </w:pPr>
            <w:r w:rsidRPr="00C93456">
              <w:rPr>
                <w:rFonts w:cs="Times New Roman"/>
                <w:color w:val="000000"/>
              </w:rPr>
              <w:t>52</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09F68649" w14:textId="57D07A71">
            <w:pPr>
              <w:spacing w:after="0"/>
              <w:jc w:val="center"/>
              <w:rPr>
                <w:rFonts w:eastAsia="Times New Roman" w:cs="Times New Roman"/>
                <w:color w:val="000000"/>
                <w:sz w:val="24"/>
                <w:szCs w:val="24"/>
              </w:rPr>
            </w:pPr>
            <w:r w:rsidRPr="00C93456">
              <w:rPr>
                <w:rFonts w:cs="Times New Roman"/>
                <w:color w:val="000000"/>
              </w:rPr>
              <w:t>65%</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518A5BA9" w14:textId="47EA7B07">
            <w:pPr>
              <w:spacing w:after="0"/>
              <w:jc w:val="center"/>
              <w:rPr>
                <w:rFonts w:eastAsia="Times New Roman" w:cs="Times New Roman"/>
                <w:color w:val="000000"/>
                <w:sz w:val="24"/>
                <w:szCs w:val="24"/>
              </w:rPr>
            </w:pPr>
            <w:r w:rsidRPr="00C93456">
              <w:rPr>
                <w:rFonts w:cs="Times New Roman"/>
                <w:color w:val="000000"/>
              </w:rPr>
              <w:t>34</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43EB44A0" w14:textId="598E92C1">
            <w:pPr>
              <w:spacing w:after="0"/>
              <w:jc w:val="center"/>
              <w:rPr>
                <w:rFonts w:eastAsia="Times New Roman" w:cs="Times New Roman"/>
                <w:color w:val="000000"/>
                <w:sz w:val="24"/>
                <w:szCs w:val="24"/>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33B48CFC" w14:textId="2DE64ED9">
            <w:pPr>
              <w:spacing w:after="0"/>
              <w:jc w:val="center"/>
              <w:rPr>
                <w:rFonts w:eastAsia="Times New Roman" w:cs="Times New Roman"/>
                <w:color w:val="000000"/>
                <w:sz w:val="24"/>
                <w:szCs w:val="24"/>
              </w:rPr>
            </w:pPr>
            <w:r w:rsidRPr="00C93456">
              <w:rPr>
                <w:rFonts w:cs="Times New Roman"/>
                <w:color w:val="000000"/>
              </w:rPr>
              <w:t>34</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309177BD" w14:textId="77CB9580">
            <w:pPr>
              <w:spacing w:after="0"/>
              <w:jc w:val="center"/>
              <w:rPr>
                <w:rFonts w:eastAsia="Times New Roman" w:cs="Times New Roman"/>
                <w:color w:val="000000"/>
                <w:sz w:val="24"/>
                <w:szCs w:val="24"/>
              </w:rPr>
            </w:pPr>
            <w:r w:rsidRPr="00C93456">
              <w:rPr>
                <w:rFonts w:cs="Times New Roman"/>
                <w:color w:val="000000"/>
              </w:rPr>
              <w:t>0.25</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57AB5F7B" w14:textId="43CA7B09">
            <w:pPr>
              <w:spacing w:after="0"/>
              <w:jc w:val="center"/>
              <w:rPr>
                <w:rFonts w:eastAsia="Times New Roman" w:cs="Times New Roman"/>
                <w:color w:val="000000"/>
                <w:sz w:val="24"/>
                <w:szCs w:val="24"/>
              </w:rPr>
            </w:pPr>
            <w:r w:rsidRPr="00C93456">
              <w:rPr>
                <w:rFonts w:cs="Times New Roman"/>
                <w:color w:val="000000"/>
              </w:rPr>
              <w:t>8.5</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647AD902" w14:textId="043C58E0">
            <w:pPr>
              <w:spacing w:after="0"/>
              <w:jc w:val="center"/>
              <w:rPr>
                <w:rFonts w:eastAsia="Times New Roman" w:cs="Times New Roman"/>
                <w:color w:val="000000"/>
                <w:sz w:val="24"/>
                <w:szCs w:val="24"/>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57E40E12" w14:textId="63F40BC4">
            <w:pPr>
              <w:spacing w:after="0"/>
              <w:jc w:val="center"/>
              <w:rPr>
                <w:rFonts w:cs="Times New Roman"/>
                <w:color w:val="000000"/>
              </w:rPr>
            </w:pPr>
            <w:r w:rsidRPr="00C93456">
              <w:rPr>
                <w:rFonts w:cs="Times New Roman"/>
                <w:color w:val="000000"/>
              </w:rPr>
              <w:t xml:space="preserve">$400 </w:t>
            </w:r>
          </w:p>
        </w:tc>
      </w:tr>
      <w:tr w14:paraId="77AEDDEA"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488B5B7A" w14:textId="64432E1E">
            <w:pPr>
              <w:spacing w:after="0"/>
              <w:rPr>
                <w:rFonts w:eastAsia="Times New Roman" w:cs="Times New Roman"/>
                <w:color w:val="000000"/>
                <w:sz w:val="24"/>
                <w:szCs w:val="24"/>
              </w:rPr>
            </w:pPr>
            <w:r w:rsidRPr="00C93456">
              <w:rPr>
                <w:rFonts w:cs="Times New Roman"/>
                <w:color w:val="000000"/>
              </w:rPr>
              <w:t>Effective Advising Framework (EAF)</w:t>
            </w:r>
            <w:r w:rsidRPr="00C93456">
              <w:rPr>
                <w:rFonts w:cs="Times New Roman"/>
                <w:color w:val="000000"/>
              </w:rPr>
              <w:t xml:space="preserve"> coach interview recruitment email</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25412878" w14:textId="733330C5">
            <w:pPr>
              <w:spacing w:after="0"/>
              <w:jc w:val="center"/>
              <w:rPr>
                <w:rFonts w:eastAsia="Times New Roman" w:cs="Times New Roman"/>
                <w:color w:val="000000"/>
                <w:sz w:val="24"/>
                <w:szCs w:val="24"/>
              </w:rPr>
            </w:pPr>
            <w:r w:rsidRPr="00C93456">
              <w:rPr>
                <w:rFonts w:cs="Times New Roman"/>
                <w:color w:val="000000"/>
              </w:rPr>
              <w:t>8</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4FBA5291" w14:textId="57F56D23">
            <w:pPr>
              <w:spacing w:after="0"/>
              <w:jc w:val="center"/>
              <w:rPr>
                <w:rFonts w:eastAsia="Times New Roman" w:cs="Times New Roman"/>
                <w:color w:val="000000"/>
                <w:sz w:val="24"/>
                <w:szCs w:val="24"/>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39FE6FC0" w14:textId="347905DF">
            <w:pPr>
              <w:spacing w:after="0"/>
              <w:jc w:val="center"/>
              <w:rPr>
                <w:rFonts w:eastAsia="Times New Roman" w:cs="Times New Roman"/>
                <w:color w:val="000000"/>
                <w:sz w:val="24"/>
                <w:szCs w:val="24"/>
              </w:rPr>
            </w:pPr>
            <w:r w:rsidRPr="00C93456">
              <w:rPr>
                <w:rFonts w:cs="Times New Roman"/>
                <w:color w:val="000000"/>
              </w:rPr>
              <w:t>8</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7111E1E1" w14:textId="1DE173DB">
            <w:pPr>
              <w:spacing w:after="0"/>
              <w:jc w:val="center"/>
              <w:rPr>
                <w:rFonts w:eastAsia="Times New Roman" w:cs="Times New Roman"/>
                <w:color w:val="000000"/>
                <w:sz w:val="24"/>
                <w:szCs w:val="24"/>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5613595E" w14:textId="72AFB663">
            <w:pPr>
              <w:spacing w:after="0"/>
              <w:jc w:val="center"/>
              <w:rPr>
                <w:rFonts w:eastAsia="Times New Roman" w:cs="Times New Roman"/>
                <w:color w:val="000000"/>
                <w:sz w:val="24"/>
                <w:szCs w:val="24"/>
              </w:rPr>
            </w:pPr>
            <w:r w:rsidRPr="00C93456">
              <w:rPr>
                <w:rFonts w:cs="Times New Roman"/>
                <w:color w:val="000000"/>
              </w:rPr>
              <w:t>8</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3F5842E4" w14:textId="20EC998C">
            <w:pPr>
              <w:spacing w:after="0"/>
              <w:jc w:val="center"/>
              <w:rPr>
                <w:rFonts w:eastAsia="Times New Roman" w:cs="Times New Roman"/>
                <w:color w:val="000000"/>
                <w:sz w:val="24"/>
                <w:szCs w:val="24"/>
              </w:rPr>
            </w:pPr>
            <w:r w:rsidRPr="00C93456">
              <w:rPr>
                <w:rFonts w:cs="Times New Roman"/>
                <w:color w:val="000000"/>
              </w:rPr>
              <w:t>0.08</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380AF334" w14:textId="28C573A9">
            <w:pPr>
              <w:spacing w:after="0"/>
              <w:jc w:val="center"/>
              <w:rPr>
                <w:rFonts w:eastAsia="Times New Roman" w:cs="Times New Roman"/>
                <w:color w:val="000000"/>
                <w:sz w:val="24"/>
                <w:szCs w:val="24"/>
              </w:rPr>
            </w:pPr>
            <w:r w:rsidRPr="00C93456">
              <w:rPr>
                <w:rFonts w:cs="Times New Roman"/>
                <w:color w:val="000000"/>
              </w:rPr>
              <w:t>0.64</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1720EB95" w14:textId="344F047C">
            <w:pPr>
              <w:spacing w:after="0"/>
              <w:jc w:val="center"/>
              <w:rPr>
                <w:rFonts w:eastAsia="Times New Roman" w:cs="Times New Roman"/>
                <w:color w:val="000000"/>
                <w:sz w:val="24"/>
                <w:szCs w:val="24"/>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64FA76DD" w14:textId="023423ED">
            <w:pPr>
              <w:spacing w:after="0"/>
              <w:jc w:val="center"/>
              <w:rPr>
                <w:rFonts w:eastAsia="Times New Roman" w:cs="Times New Roman"/>
                <w:color w:val="000000"/>
                <w:sz w:val="24"/>
                <w:szCs w:val="24"/>
              </w:rPr>
            </w:pPr>
            <w:r w:rsidRPr="00C93456">
              <w:rPr>
                <w:rFonts w:cs="Times New Roman"/>
                <w:color w:val="000000"/>
              </w:rPr>
              <w:t xml:space="preserve">$30 </w:t>
            </w:r>
          </w:p>
        </w:tc>
      </w:tr>
      <w:tr w14:paraId="4FC34DE4"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6ED0B5E2" w14:textId="2552FED6">
            <w:pPr>
              <w:spacing w:after="0"/>
              <w:rPr>
                <w:rFonts w:eastAsia="Times New Roman" w:cs="Times New Roman"/>
                <w:color w:val="000000"/>
                <w:sz w:val="24"/>
                <w:szCs w:val="24"/>
              </w:rPr>
            </w:pPr>
            <w:r w:rsidRPr="00C93456">
              <w:rPr>
                <w:rFonts w:cs="Times New Roman"/>
                <w:color w:val="000000"/>
              </w:rPr>
              <w:t>District staff interview recruitment email</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57DE88F9" w14:textId="7C071302">
            <w:pPr>
              <w:spacing w:after="0"/>
              <w:jc w:val="center"/>
              <w:rPr>
                <w:rFonts w:cs="Times New Roman"/>
                <w:color w:val="000000"/>
              </w:rPr>
            </w:pPr>
            <w:r w:rsidRPr="00C93456">
              <w:rPr>
                <w:rFonts w:cs="Times New Roman"/>
                <w:color w:val="000000"/>
              </w:rPr>
              <w:t>16</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0F39ABA0" w14:textId="36713E92">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3279D392" w14:textId="317A30D8">
            <w:pPr>
              <w:spacing w:after="0"/>
              <w:jc w:val="center"/>
              <w:rPr>
                <w:rFonts w:cs="Times New Roman"/>
                <w:color w:val="000000"/>
              </w:rPr>
            </w:pPr>
            <w:r w:rsidRPr="00C93456">
              <w:rPr>
                <w:rFonts w:cs="Times New Roman"/>
                <w:color w:val="000000"/>
              </w:rPr>
              <w:t>16</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06B65598" w14:textId="37B0A516">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1BFE5B9F" w14:textId="0EBA15EF">
            <w:pPr>
              <w:spacing w:after="0"/>
              <w:jc w:val="center"/>
              <w:rPr>
                <w:rFonts w:cs="Times New Roman"/>
                <w:color w:val="000000"/>
              </w:rPr>
            </w:pPr>
            <w:r w:rsidRPr="00C93456">
              <w:rPr>
                <w:rFonts w:cs="Times New Roman"/>
                <w:color w:val="000000"/>
              </w:rPr>
              <w:t>16</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080DAD78" w14:textId="13E83C9B">
            <w:pPr>
              <w:spacing w:after="0"/>
              <w:jc w:val="center"/>
              <w:rPr>
                <w:rFonts w:cs="Times New Roman"/>
                <w:color w:val="000000"/>
              </w:rPr>
            </w:pPr>
            <w:r w:rsidRPr="00C93456">
              <w:rPr>
                <w:rFonts w:cs="Times New Roman"/>
                <w:color w:val="000000"/>
              </w:rPr>
              <w:t>0.08</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0FC48BBF" w14:textId="4F69C46C">
            <w:pPr>
              <w:spacing w:after="0"/>
              <w:jc w:val="center"/>
              <w:rPr>
                <w:rFonts w:cs="Times New Roman"/>
                <w:color w:val="000000"/>
              </w:rPr>
            </w:pPr>
            <w:r w:rsidRPr="00C93456">
              <w:rPr>
                <w:rFonts w:cs="Times New Roman"/>
                <w:color w:val="000000"/>
              </w:rPr>
              <w:t>1.28</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0231C5E1" w14:textId="27A15354">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4A80F1A6" w14:textId="73068D29">
            <w:pPr>
              <w:spacing w:after="0"/>
              <w:jc w:val="center"/>
              <w:rPr>
                <w:rFonts w:cs="Times New Roman"/>
                <w:color w:val="000000"/>
              </w:rPr>
            </w:pPr>
            <w:r w:rsidRPr="00C93456">
              <w:rPr>
                <w:rFonts w:cs="Times New Roman"/>
                <w:color w:val="000000"/>
              </w:rPr>
              <w:t xml:space="preserve">$60 </w:t>
            </w:r>
          </w:p>
        </w:tc>
      </w:tr>
      <w:tr w14:paraId="2EBC5E24"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128FF37B" w14:textId="5D626151">
            <w:pPr>
              <w:spacing w:after="0"/>
              <w:rPr>
                <w:rFonts w:eastAsia="Times New Roman" w:cs="Times New Roman"/>
                <w:color w:val="000000"/>
                <w:sz w:val="24"/>
                <w:szCs w:val="24"/>
              </w:rPr>
            </w:pPr>
            <w:r w:rsidRPr="00C93456">
              <w:rPr>
                <w:rFonts w:cs="Times New Roman"/>
                <w:color w:val="000000"/>
              </w:rPr>
              <w:t>District staff communication to determine focus group participants</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377C6C62" w14:textId="223C5158">
            <w:pPr>
              <w:spacing w:after="0"/>
              <w:jc w:val="center"/>
              <w:rPr>
                <w:rFonts w:cs="Times New Roman"/>
                <w:color w:val="000000"/>
              </w:rPr>
            </w:pPr>
            <w:r w:rsidRPr="00C93456">
              <w:rPr>
                <w:rFonts w:cs="Times New Roman"/>
                <w:color w:val="000000"/>
              </w:rPr>
              <w:t>16</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3B56B602" w14:textId="7F096C8A">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08912C5E" w14:textId="2795E697">
            <w:pPr>
              <w:spacing w:after="0"/>
              <w:jc w:val="center"/>
              <w:rPr>
                <w:rFonts w:cs="Times New Roman"/>
                <w:color w:val="000000"/>
              </w:rPr>
            </w:pPr>
            <w:r w:rsidRPr="00C93456">
              <w:rPr>
                <w:rFonts w:cs="Times New Roman"/>
                <w:color w:val="000000"/>
              </w:rPr>
              <w:t>16</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445FCA1F" w14:textId="3CBBFD75">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29D9D50A" w14:textId="12F739BD">
            <w:pPr>
              <w:spacing w:after="0"/>
              <w:jc w:val="center"/>
              <w:rPr>
                <w:rFonts w:cs="Times New Roman"/>
                <w:color w:val="000000"/>
              </w:rPr>
            </w:pPr>
            <w:r w:rsidRPr="00C93456">
              <w:rPr>
                <w:rFonts w:cs="Times New Roman"/>
                <w:color w:val="000000"/>
              </w:rPr>
              <w:t>16</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24CEA8F1" w14:textId="316EBF09">
            <w:pPr>
              <w:spacing w:after="0"/>
              <w:jc w:val="center"/>
              <w:rPr>
                <w:rFonts w:cs="Times New Roman"/>
                <w:color w:val="000000"/>
              </w:rPr>
            </w:pPr>
            <w:r w:rsidRPr="00C93456">
              <w:rPr>
                <w:rFonts w:cs="Times New Roman"/>
                <w:color w:val="000000"/>
              </w:rPr>
              <w:t>0.25</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2733E3E5" w14:textId="00A378AA">
            <w:pPr>
              <w:spacing w:after="0"/>
              <w:jc w:val="center"/>
              <w:rPr>
                <w:rFonts w:cs="Times New Roman"/>
                <w:color w:val="000000"/>
              </w:rPr>
            </w:pPr>
            <w:r w:rsidRPr="00C93456">
              <w:rPr>
                <w:rFonts w:cs="Times New Roman"/>
                <w:color w:val="000000"/>
              </w:rPr>
              <w:t>4</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0CBA8077" w14:textId="1A58D4AC">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69DF1884" w14:textId="5CE385D4">
            <w:pPr>
              <w:spacing w:after="0"/>
              <w:jc w:val="center"/>
              <w:rPr>
                <w:rFonts w:cs="Times New Roman"/>
                <w:color w:val="000000"/>
              </w:rPr>
            </w:pPr>
            <w:r w:rsidRPr="00C93456">
              <w:rPr>
                <w:rFonts w:cs="Times New Roman"/>
                <w:color w:val="000000"/>
              </w:rPr>
              <w:t xml:space="preserve">$188 </w:t>
            </w:r>
          </w:p>
        </w:tc>
      </w:tr>
      <w:tr w14:paraId="57BAF276"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0B744AEC" w14:textId="1F91F5F7">
            <w:pPr>
              <w:spacing w:after="0"/>
              <w:rPr>
                <w:rFonts w:eastAsia="Times New Roman" w:cs="Times New Roman"/>
                <w:color w:val="000000"/>
                <w:sz w:val="24"/>
                <w:szCs w:val="24"/>
              </w:rPr>
            </w:pPr>
            <w:r w:rsidRPr="00C93456">
              <w:rPr>
                <w:rFonts w:cs="Times New Roman"/>
                <w:color w:val="000000"/>
              </w:rPr>
              <w:t>School staff focus group interview recruitment email</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076AE9EC" w14:textId="3D95BBBA">
            <w:pPr>
              <w:spacing w:after="0"/>
              <w:jc w:val="center"/>
              <w:rPr>
                <w:rFonts w:cs="Times New Roman"/>
                <w:color w:val="000000"/>
              </w:rPr>
            </w:pPr>
            <w:r w:rsidRPr="00C93456">
              <w:rPr>
                <w:rFonts w:cs="Times New Roman"/>
                <w:color w:val="000000"/>
              </w:rPr>
              <w:t>128</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2B9CC054" w14:textId="344FB4D9">
            <w:pPr>
              <w:spacing w:after="0"/>
              <w:jc w:val="center"/>
              <w:rPr>
                <w:rFonts w:cs="Times New Roman"/>
                <w:color w:val="000000"/>
              </w:rPr>
            </w:pPr>
            <w:r w:rsidRPr="00C93456">
              <w:rPr>
                <w:rFonts w:cs="Times New Roman"/>
                <w:color w:val="000000"/>
              </w:rPr>
              <w:t>50%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378B15D5" w14:textId="70D9C058">
            <w:pPr>
              <w:spacing w:after="0"/>
              <w:jc w:val="center"/>
              <w:rPr>
                <w:rFonts w:cs="Times New Roman"/>
                <w:color w:val="000000"/>
              </w:rPr>
            </w:pPr>
            <w:r w:rsidRPr="00C93456">
              <w:rPr>
                <w:rFonts w:cs="Times New Roman"/>
                <w:color w:val="000000"/>
              </w:rPr>
              <w:t>64</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6DD15282" w14:textId="6CB4F62A">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12574608" w14:textId="75548F62">
            <w:pPr>
              <w:spacing w:after="0"/>
              <w:jc w:val="center"/>
              <w:rPr>
                <w:rFonts w:cs="Times New Roman"/>
                <w:color w:val="000000"/>
              </w:rPr>
            </w:pPr>
            <w:r w:rsidRPr="00C93456">
              <w:rPr>
                <w:rFonts w:cs="Times New Roman"/>
                <w:color w:val="000000"/>
              </w:rPr>
              <w:t>64</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39265DAD" w14:textId="480D929F">
            <w:pPr>
              <w:spacing w:after="0"/>
              <w:jc w:val="center"/>
              <w:rPr>
                <w:rFonts w:cs="Times New Roman"/>
                <w:color w:val="000000"/>
              </w:rPr>
            </w:pPr>
            <w:r w:rsidRPr="00C93456">
              <w:rPr>
                <w:rFonts w:cs="Times New Roman"/>
                <w:color w:val="000000"/>
              </w:rPr>
              <w:t>0.08</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0FE4753E" w14:textId="4BBEA684">
            <w:pPr>
              <w:spacing w:after="0"/>
              <w:jc w:val="center"/>
              <w:rPr>
                <w:rFonts w:cs="Times New Roman"/>
                <w:color w:val="000000"/>
              </w:rPr>
            </w:pPr>
            <w:r w:rsidRPr="00C93456">
              <w:rPr>
                <w:rFonts w:cs="Times New Roman"/>
                <w:color w:val="000000"/>
              </w:rPr>
              <w:t>5.12</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4A727243" w14:textId="6C06FE1A">
            <w:pPr>
              <w:spacing w:after="0"/>
              <w:jc w:val="center"/>
              <w:rPr>
                <w:rFonts w:cs="Times New Roman"/>
                <w:color w:val="000000"/>
              </w:rPr>
            </w:pPr>
            <w:r w:rsidRPr="00C93456">
              <w:rPr>
                <w:rFonts w:cs="Times New Roman"/>
                <w:color w:val="000000"/>
              </w:rPr>
              <w:t xml:space="preserve">$31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23964AA9" w14:textId="634F17B7">
            <w:pPr>
              <w:spacing w:after="0"/>
              <w:jc w:val="center"/>
              <w:rPr>
                <w:rFonts w:cs="Times New Roman"/>
                <w:color w:val="000000"/>
              </w:rPr>
            </w:pPr>
            <w:r w:rsidRPr="00C93456">
              <w:rPr>
                <w:rFonts w:cs="Times New Roman"/>
                <w:color w:val="000000"/>
              </w:rPr>
              <w:t xml:space="preserve">$159 </w:t>
            </w:r>
          </w:p>
        </w:tc>
      </w:tr>
      <w:tr w14:paraId="18B3786F"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39F47421" w14:textId="6C4DB373">
            <w:pPr>
              <w:spacing w:after="0"/>
              <w:rPr>
                <w:rFonts w:eastAsia="Times New Roman" w:cs="Times New Roman"/>
                <w:color w:val="000000"/>
                <w:sz w:val="24"/>
                <w:szCs w:val="24"/>
              </w:rPr>
            </w:pPr>
            <w:r w:rsidRPr="00C93456">
              <w:rPr>
                <w:rFonts w:cs="Times New Roman"/>
                <w:b/>
                <w:bCs/>
                <w:color w:val="000000"/>
                <w:sz w:val="24"/>
                <w:szCs w:val="24"/>
              </w:rPr>
              <w:t>Subtotal</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7217F8F7" w14:textId="7BEA3929">
            <w:pPr>
              <w:spacing w:after="0"/>
              <w:jc w:val="center"/>
              <w:rPr>
                <w:rFonts w:cs="Times New Roman"/>
                <w:color w:val="000000"/>
                <w:sz w:val="24"/>
                <w:szCs w:val="24"/>
              </w:rPr>
            </w:pPr>
            <w:r w:rsidRPr="00C93456">
              <w:rPr>
                <w:rFonts w:cs="Times New Roman"/>
                <w:b/>
                <w:bCs/>
                <w:color w:val="000000"/>
                <w:sz w:val="24"/>
                <w:szCs w:val="24"/>
              </w:rPr>
              <w:t> </w:t>
            </w:r>
          </w:p>
        </w:tc>
        <w:tc>
          <w:tcPr>
            <w:tcW w:w="1431" w:type="dxa"/>
            <w:tcBorders>
              <w:top w:val="nil"/>
              <w:left w:val="nil"/>
              <w:bottom w:val="single" w:sz="8" w:space="0" w:color="auto"/>
              <w:right w:val="single" w:sz="8" w:space="0" w:color="auto"/>
            </w:tcBorders>
            <w:shd w:val="clear" w:color="auto" w:fill="auto"/>
            <w:vAlign w:val="center"/>
          </w:tcPr>
          <w:p w:rsidR="00C53BC6" w:rsidRPr="0078447F" w:rsidP="00C53BC6" w14:paraId="1CB719EA" w14:textId="639FD9CC">
            <w:pPr>
              <w:spacing w:after="0"/>
              <w:jc w:val="center"/>
              <w:rPr>
                <w:rFonts w:cs="Times New Roman"/>
                <w:color w:val="000000"/>
                <w:sz w:val="24"/>
                <w:szCs w:val="24"/>
              </w:rPr>
            </w:pPr>
            <w:r w:rsidRPr="00C93456">
              <w:rPr>
                <w:rFonts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3769D4FD" w14:textId="0673435A">
            <w:pPr>
              <w:spacing w:after="0"/>
              <w:jc w:val="center"/>
              <w:rPr>
                <w:rFonts w:cs="Times New Roman"/>
                <w:color w:val="000000"/>
                <w:sz w:val="24"/>
                <w:szCs w:val="24"/>
              </w:rPr>
            </w:pPr>
            <w:r w:rsidRPr="00C93456">
              <w:rPr>
                <w:rFonts w:cs="Times New Roman"/>
                <w:b/>
                <w:bCs/>
                <w:color w:val="000000"/>
                <w:sz w:val="24"/>
                <w:szCs w:val="24"/>
              </w:rPr>
              <w:t>138</w:t>
            </w:r>
          </w:p>
        </w:tc>
        <w:tc>
          <w:tcPr>
            <w:tcW w:w="1350" w:type="dxa"/>
            <w:tcBorders>
              <w:top w:val="nil"/>
              <w:left w:val="nil"/>
              <w:bottom w:val="single" w:sz="8" w:space="0" w:color="auto"/>
              <w:right w:val="single" w:sz="8" w:space="0" w:color="auto"/>
            </w:tcBorders>
            <w:shd w:val="clear" w:color="auto" w:fill="auto"/>
            <w:noWrap/>
            <w:vAlign w:val="center"/>
          </w:tcPr>
          <w:p w:rsidR="00C53BC6" w:rsidRPr="0078447F" w:rsidP="00C53BC6" w14:paraId="721CC37A" w14:textId="0EEB77D0">
            <w:pPr>
              <w:spacing w:after="0"/>
              <w:jc w:val="center"/>
              <w:rPr>
                <w:rFonts w:cs="Times New Roman"/>
                <w:color w:val="000000"/>
                <w:sz w:val="24"/>
                <w:szCs w:val="24"/>
              </w:rPr>
            </w:pPr>
            <w:r w:rsidRPr="00C93456">
              <w:rPr>
                <w:rFonts w:cs="Times New Roman"/>
                <w:b/>
                <w:bCs/>
                <w:color w:val="000000"/>
                <w:sz w:val="24"/>
                <w:szCs w:val="24"/>
              </w:rPr>
              <w:t> </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548409CB" w14:textId="7A602F2A">
            <w:pPr>
              <w:spacing w:after="0"/>
              <w:jc w:val="center"/>
              <w:rPr>
                <w:rFonts w:cs="Times New Roman"/>
                <w:color w:val="000000"/>
                <w:sz w:val="24"/>
                <w:szCs w:val="24"/>
              </w:rPr>
            </w:pPr>
            <w:r w:rsidRPr="00C93456">
              <w:rPr>
                <w:rFonts w:cs="Times New Roman"/>
                <w:b/>
                <w:bCs/>
                <w:color w:val="000000"/>
                <w:sz w:val="24"/>
                <w:szCs w:val="24"/>
              </w:rPr>
              <w:t>138</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68788EEE" w14:textId="56FE5ED5">
            <w:pPr>
              <w:spacing w:after="0"/>
              <w:jc w:val="center"/>
              <w:rPr>
                <w:rFonts w:cs="Times New Roman"/>
                <w:color w:val="000000"/>
                <w:sz w:val="24"/>
                <w:szCs w:val="24"/>
              </w:rPr>
            </w:pPr>
            <w:r w:rsidRPr="00C93456">
              <w:rPr>
                <w:rFonts w:cs="Times New Roman"/>
                <w:b/>
                <w:bCs/>
                <w:color w:val="000000"/>
                <w:sz w:val="24"/>
                <w:szCs w:val="24"/>
              </w:rPr>
              <w:t> </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741026A9" w14:textId="778905E4">
            <w:pPr>
              <w:spacing w:after="0"/>
              <w:jc w:val="center"/>
              <w:rPr>
                <w:rFonts w:cs="Times New Roman"/>
                <w:color w:val="000000"/>
                <w:sz w:val="24"/>
                <w:szCs w:val="24"/>
              </w:rPr>
            </w:pPr>
            <w:r w:rsidRPr="00C93456">
              <w:rPr>
                <w:rFonts w:cs="Times New Roman"/>
                <w:b/>
                <w:bCs/>
                <w:color w:val="000000"/>
                <w:sz w:val="24"/>
                <w:szCs w:val="24"/>
              </w:rPr>
              <w:t>20</w:t>
            </w:r>
          </w:p>
        </w:tc>
        <w:tc>
          <w:tcPr>
            <w:tcW w:w="1520" w:type="dxa"/>
            <w:tcBorders>
              <w:top w:val="nil"/>
              <w:left w:val="nil"/>
              <w:bottom w:val="single" w:sz="8" w:space="0" w:color="auto"/>
              <w:right w:val="single" w:sz="8" w:space="0" w:color="auto"/>
            </w:tcBorders>
            <w:shd w:val="clear" w:color="auto" w:fill="auto"/>
            <w:noWrap/>
            <w:vAlign w:val="center"/>
          </w:tcPr>
          <w:p w:rsidR="00C53BC6" w:rsidRPr="0078447F" w:rsidP="00C53BC6" w14:paraId="2AA8184F" w14:textId="5EB3E6F9">
            <w:pPr>
              <w:spacing w:after="0"/>
              <w:jc w:val="center"/>
              <w:rPr>
                <w:rFonts w:cs="Times New Roman"/>
                <w:color w:val="000000"/>
                <w:sz w:val="24"/>
                <w:szCs w:val="24"/>
              </w:rPr>
            </w:pPr>
            <w:r w:rsidRPr="00C93456">
              <w:rPr>
                <w:rFonts w:cs="Times New Roman"/>
                <w:b/>
                <w:bCs/>
                <w:color w:val="000000"/>
                <w:sz w:val="24"/>
                <w:szCs w:val="24"/>
              </w:rPr>
              <w:t>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0DB94C5E" w14:textId="36B0D512">
            <w:pPr>
              <w:spacing w:after="0"/>
              <w:jc w:val="center"/>
              <w:rPr>
                <w:rFonts w:cs="Times New Roman"/>
                <w:color w:val="000000"/>
                <w:sz w:val="24"/>
                <w:szCs w:val="24"/>
              </w:rPr>
            </w:pPr>
            <w:r w:rsidRPr="00C93456">
              <w:rPr>
                <w:rFonts w:cs="Times New Roman"/>
                <w:b/>
                <w:bCs/>
                <w:color w:val="000000"/>
                <w:sz w:val="24"/>
                <w:szCs w:val="24"/>
              </w:rPr>
              <w:t xml:space="preserve">$836 </w:t>
            </w:r>
          </w:p>
        </w:tc>
      </w:tr>
      <w:tr w14:paraId="60A6A153" w14:textId="77777777" w:rsidTr="0047167C">
        <w:tblPrEx>
          <w:tblW w:w="14418" w:type="dxa"/>
          <w:tblInd w:w="-730" w:type="dxa"/>
          <w:tblLayout w:type="fixed"/>
          <w:tblLook w:val="04A0"/>
        </w:tblPrEx>
        <w:trPr>
          <w:trHeight w:val="616"/>
        </w:trPr>
        <w:tc>
          <w:tcPr>
            <w:tcW w:w="14418" w:type="dxa"/>
            <w:gridSpan w:val="10"/>
            <w:tcBorders>
              <w:top w:val="nil"/>
              <w:left w:val="single" w:sz="8" w:space="0" w:color="auto"/>
              <w:bottom w:val="single" w:sz="8" w:space="0" w:color="auto"/>
              <w:right w:val="single" w:sz="8" w:space="0" w:color="auto"/>
            </w:tcBorders>
            <w:shd w:val="clear" w:color="auto" w:fill="E7E6E6" w:themeFill="background2"/>
            <w:vAlign w:val="center"/>
          </w:tcPr>
          <w:p w:rsidR="0047167C" w:rsidRPr="00C93456" w:rsidP="0047167C" w14:paraId="05747B30" w14:textId="397AE1DE">
            <w:pPr>
              <w:spacing w:after="0"/>
              <w:rPr>
                <w:rFonts w:cs="Times New Roman"/>
                <w:b/>
                <w:bCs/>
                <w:color w:val="000000"/>
              </w:rPr>
            </w:pPr>
            <w:r w:rsidRPr="00C93456">
              <w:rPr>
                <w:rFonts w:cs="Times New Roman"/>
                <w:b/>
                <w:bCs/>
                <w:color w:val="000000"/>
              </w:rPr>
              <w:t>Extant Data Collection </w:t>
            </w:r>
          </w:p>
        </w:tc>
      </w:tr>
      <w:tr w14:paraId="6EEA8DF6"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7387D287" w14:textId="39012B89">
            <w:pPr>
              <w:spacing w:after="0"/>
              <w:rPr>
                <w:rFonts w:eastAsia="Times New Roman" w:cs="Times New Roman"/>
                <w:color w:val="000000"/>
                <w:sz w:val="24"/>
                <w:szCs w:val="24"/>
              </w:rPr>
            </w:pPr>
            <w:r w:rsidRPr="00C93456">
              <w:rPr>
                <w:rFonts w:cs="Times New Roman"/>
                <w:color w:val="000000"/>
              </w:rPr>
              <w:t>Request school staff contact information from districts</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3CA47C08" w14:textId="7CF00015">
            <w:pPr>
              <w:spacing w:after="0"/>
              <w:jc w:val="center"/>
              <w:rPr>
                <w:rFonts w:cs="Times New Roman"/>
                <w:color w:val="000000"/>
              </w:rPr>
            </w:pPr>
            <w:r w:rsidRPr="00C93456">
              <w:rPr>
                <w:rFonts w:cs="Times New Roman"/>
                <w:color w:val="000000"/>
              </w:rPr>
              <w:t>34</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0D370378" w14:textId="1E401340">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128CCDCA" w14:textId="1B2F4E33">
            <w:pPr>
              <w:spacing w:after="0"/>
              <w:jc w:val="center"/>
              <w:rPr>
                <w:rFonts w:cs="Times New Roman"/>
                <w:color w:val="000000"/>
              </w:rPr>
            </w:pPr>
            <w:r w:rsidRPr="00C93456">
              <w:rPr>
                <w:rFonts w:cs="Times New Roman"/>
                <w:color w:val="000000"/>
              </w:rPr>
              <w:t>34</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3EBF84E4" w14:textId="00D7CD1A">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5459F5BE" w14:textId="71E4185D">
            <w:pPr>
              <w:spacing w:after="0"/>
              <w:jc w:val="center"/>
              <w:rPr>
                <w:rFonts w:cs="Times New Roman"/>
                <w:color w:val="000000"/>
              </w:rPr>
            </w:pPr>
            <w:r w:rsidRPr="00C93456">
              <w:rPr>
                <w:rFonts w:cs="Times New Roman"/>
                <w:color w:val="000000"/>
              </w:rPr>
              <w:t>34</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1A356ED7" w14:textId="56879149">
            <w:pPr>
              <w:spacing w:after="0"/>
              <w:jc w:val="center"/>
              <w:rPr>
                <w:rFonts w:cs="Times New Roman"/>
                <w:color w:val="000000"/>
              </w:rPr>
            </w:pPr>
            <w:r w:rsidRPr="00C93456">
              <w:rPr>
                <w:rFonts w:cs="Times New Roman"/>
                <w:color w:val="000000"/>
              </w:rPr>
              <w:t>3</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0EE9E867" w14:textId="29DD794F">
            <w:pPr>
              <w:spacing w:after="0"/>
              <w:jc w:val="center"/>
              <w:rPr>
                <w:rFonts w:cs="Times New Roman"/>
                <w:color w:val="000000"/>
              </w:rPr>
            </w:pPr>
            <w:r w:rsidRPr="00C93456">
              <w:rPr>
                <w:rFonts w:cs="Times New Roman"/>
                <w:color w:val="000000"/>
              </w:rPr>
              <w:t>102</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3E857708" w14:textId="308392BC">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21344FEA" w14:textId="42A0F144">
            <w:pPr>
              <w:spacing w:after="0"/>
              <w:jc w:val="center"/>
              <w:rPr>
                <w:rFonts w:cs="Times New Roman"/>
                <w:color w:val="000000"/>
              </w:rPr>
            </w:pPr>
            <w:r w:rsidRPr="00C93456">
              <w:rPr>
                <w:rFonts w:cs="Times New Roman"/>
                <w:color w:val="000000"/>
              </w:rPr>
              <w:t xml:space="preserve">$4,794 </w:t>
            </w:r>
          </w:p>
        </w:tc>
      </w:tr>
      <w:tr w14:paraId="59557C7C"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18C4273A" w14:textId="335495AC">
            <w:pPr>
              <w:spacing w:after="0"/>
              <w:rPr>
                <w:rFonts w:eastAsia="Times New Roman" w:cs="Times New Roman"/>
                <w:color w:val="000000"/>
                <w:sz w:val="24"/>
                <w:szCs w:val="24"/>
              </w:rPr>
            </w:pPr>
            <w:r w:rsidRPr="00C93456">
              <w:rPr>
                <w:rFonts w:cs="Times New Roman"/>
                <w:b/>
                <w:bCs/>
                <w:color w:val="000000"/>
                <w:sz w:val="24"/>
                <w:szCs w:val="24"/>
              </w:rPr>
              <w:t>Subtotal</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3821A5A7" w14:textId="4EFEA467">
            <w:pPr>
              <w:spacing w:after="0"/>
              <w:jc w:val="center"/>
              <w:rPr>
                <w:rFonts w:cs="Times New Roman"/>
                <w:color w:val="000000"/>
                <w:sz w:val="24"/>
                <w:szCs w:val="24"/>
              </w:rPr>
            </w:pPr>
            <w:r w:rsidRPr="00C93456">
              <w:rPr>
                <w:rFonts w:cs="Times New Roman"/>
                <w:b/>
                <w:bCs/>
                <w:color w:val="000000"/>
                <w:sz w:val="24"/>
                <w:szCs w:val="24"/>
              </w:rPr>
              <w:t> </w:t>
            </w:r>
          </w:p>
        </w:tc>
        <w:tc>
          <w:tcPr>
            <w:tcW w:w="1431" w:type="dxa"/>
            <w:tcBorders>
              <w:top w:val="nil"/>
              <w:left w:val="nil"/>
              <w:bottom w:val="single" w:sz="8" w:space="0" w:color="auto"/>
              <w:right w:val="single" w:sz="8" w:space="0" w:color="auto"/>
            </w:tcBorders>
            <w:shd w:val="clear" w:color="auto" w:fill="auto"/>
            <w:vAlign w:val="center"/>
          </w:tcPr>
          <w:p w:rsidR="00C53BC6" w:rsidRPr="0078447F" w:rsidP="00C53BC6" w14:paraId="7DDCB960" w14:textId="19F5D0BF">
            <w:pPr>
              <w:spacing w:after="0"/>
              <w:jc w:val="center"/>
              <w:rPr>
                <w:rFonts w:cs="Times New Roman"/>
                <w:color w:val="000000"/>
                <w:sz w:val="24"/>
                <w:szCs w:val="24"/>
              </w:rPr>
            </w:pPr>
            <w:r w:rsidRPr="00C93456">
              <w:rPr>
                <w:rFonts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17C0A38B" w14:textId="0655F440">
            <w:pPr>
              <w:spacing w:after="0"/>
              <w:jc w:val="center"/>
              <w:rPr>
                <w:rFonts w:cs="Times New Roman"/>
                <w:color w:val="000000"/>
                <w:sz w:val="24"/>
                <w:szCs w:val="24"/>
              </w:rPr>
            </w:pPr>
            <w:r w:rsidRPr="00C93456">
              <w:rPr>
                <w:rFonts w:cs="Times New Roman"/>
                <w:b/>
                <w:bCs/>
                <w:color w:val="000000"/>
                <w:sz w:val="24"/>
                <w:szCs w:val="24"/>
              </w:rPr>
              <w:t>34</w:t>
            </w:r>
          </w:p>
        </w:tc>
        <w:tc>
          <w:tcPr>
            <w:tcW w:w="1350" w:type="dxa"/>
            <w:tcBorders>
              <w:top w:val="nil"/>
              <w:left w:val="nil"/>
              <w:bottom w:val="single" w:sz="8" w:space="0" w:color="auto"/>
              <w:right w:val="single" w:sz="8" w:space="0" w:color="auto"/>
            </w:tcBorders>
            <w:shd w:val="clear" w:color="auto" w:fill="auto"/>
            <w:noWrap/>
            <w:vAlign w:val="center"/>
          </w:tcPr>
          <w:p w:rsidR="00C53BC6" w:rsidRPr="0078447F" w:rsidP="00C53BC6" w14:paraId="544ED526" w14:textId="2A87EBF4">
            <w:pPr>
              <w:spacing w:after="0"/>
              <w:jc w:val="center"/>
              <w:rPr>
                <w:rFonts w:cs="Times New Roman"/>
                <w:color w:val="000000"/>
                <w:sz w:val="24"/>
                <w:szCs w:val="24"/>
              </w:rPr>
            </w:pPr>
            <w:r w:rsidRPr="00C93456">
              <w:rPr>
                <w:rFonts w:cs="Times New Roman"/>
                <w:b/>
                <w:bCs/>
                <w:color w:val="000000"/>
                <w:sz w:val="24"/>
                <w:szCs w:val="24"/>
              </w:rPr>
              <w:t> </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6F5401D9" w14:textId="3B73CC07">
            <w:pPr>
              <w:spacing w:after="0"/>
              <w:jc w:val="center"/>
              <w:rPr>
                <w:rFonts w:cs="Times New Roman"/>
                <w:color w:val="000000"/>
                <w:sz w:val="24"/>
                <w:szCs w:val="24"/>
              </w:rPr>
            </w:pPr>
            <w:r w:rsidRPr="00C93456">
              <w:rPr>
                <w:rFonts w:cs="Times New Roman"/>
                <w:b/>
                <w:bCs/>
                <w:color w:val="000000"/>
                <w:sz w:val="24"/>
                <w:szCs w:val="24"/>
              </w:rPr>
              <w:t>34</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04D7C305" w14:textId="646700F5">
            <w:pPr>
              <w:spacing w:after="0"/>
              <w:jc w:val="center"/>
              <w:rPr>
                <w:rFonts w:cs="Times New Roman"/>
                <w:color w:val="000000"/>
                <w:sz w:val="24"/>
                <w:szCs w:val="24"/>
              </w:rPr>
            </w:pPr>
            <w:r w:rsidRPr="00C93456">
              <w:rPr>
                <w:rFonts w:cs="Times New Roman"/>
                <w:b/>
                <w:bCs/>
                <w:color w:val="000000"/>
                <w:sz w:val="24"/>
                <w:szCs w:val="24"/>
              </w:rPr>
              <w:t> </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64613A8E" w14:textId="5E9C9DBB">
            <w:pPr>
              <w:spacing w:after="0"/>
              <w:jc w:val="center"/>
              <w:rPr>
                <w:rFonts w:cs="Times New Roman"/>
                <w:color w:val="000000"/>
                <w:sz w:val="24"/>
                <w:szCs w:val="24"/>
              </w:rPr>
            </w:pPr>
            <w:r w:rsidRPr="00C93456">
              <w:rPr>
                <w:rFonts w:cs="Times New Roman"/>
                <w:b/>
                <w:bCs/>
                <w:color w:val="000000"/>
                <w:sz w:val="24"/>
                <w:szCs w:val="24"/>
              </w:rPr>
              <w:t>102</w:t>
            </w:r>
          </w:p>
        </w:tc>
        <w:tc>
          <w:tcPr>
            <w:tcW w:w="1520" w:type="dxa"/>
            <w:tcBorders>
              <w:top w:val="nil"/>
              <w:left w:val="nil"/>
              <w:bottom w:val="single" w:sz="8" w:space="0" w:color="auto"/>
              <w:right w:val="single" w:sz="8" w:space="0" w:color="auto"/>
            </w:tcBorders>
            <w:shd w:val="clear" w:color="auto" w:fill="auto"/>
            <w:noWrap/>
            <w:vAlign w:val="center"/>
          </w:tcPr>
          <w:p w:rsidR="00C53BC6" w:rsidRPr="0078447F" w:rsidP="00C53BC6" w14:paraId="01104C15" w14:textId="395BE9E6">
            <w:pPr>
              <w:spacing w:after="0"/>
              <w:jc w:val="center"/>
              <w:rPr>
                <w:rFonts w:cs="Times New Roman"/>
                <w:color w:val="000000"/>
                <w:sz w:val="24"/>
                <w:szCs w:val="24"/>
              </w:rPr>
            </w:pPr>
            <w:r w:rsidRPr="00C93456">
              <w:rPr>
                <w:rFonts w:cs="Times New Roman"/>
                <w:b/>
                <w:bCs/>
                <w:color w:val="000000"/>
                <w:sz w:val="24"/>
                <w:szCs w:val="24"/>
              </w:rPr>
              <w:t>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694363B8" w14:textId="1628E3AA">
            <w:pPr>
              <w:spacing w:after="0"/>
              <w:jc w:val="center"/>
              <w:rPr>
                <w:rFonts w:cs="Times New Roman"/>
                <w:color w:val="000000"/>
                <w:sz w:val="24"/>
                <w:szCs w:val="24"/>
              </w:rPr>
            </w:pPr>
            <w:r w:rsidRPr="00C93456">
              <w:rPr>
                <w:rFonts w:cs="Times New Roman"/>
                <w:b/>
                <w:bCs/>
                <w:color w:val="000000"/>
                <w:sz w:val="24"/>
                <w:szCs w:val="24"/>
              </w:rPr>
              <w:t xml:space="preserve">$4,794 </w:t>
            </w:r>
          </w:p>
        </w:tc>
      </w:tr>
      <w:tr w14:paraId="7648D6E5" w14:textId="77777777" w:rsidTr="00DC2FDA">
        <w:tblPrEx>
          <w:tblW w:w="14418" w:type="dxa"/>
          <w:tblInd w:w="-730" w:type="dxa"/>
          <w:tblLayout w:type="fixed"/>
          <w:tblLook w:val="04A0"/>
        </w:tblPrEx>
        <w:trPr>
          <w:trHeight w:val="616"/>
        </w:trPr>
        <w:tc>
          <w:tcPr>
            <w:tcW w:w="14418" w:type="dxa"/>
            <w:gridSpan w:val="10"/>
            <w:tcBorders>
              <w:top w:val="nil"/>
              <w:left w:val="single" w:sz="8" w:space="0" w:color="auto"/>
              <w:bottom w:val="single" w:sz="8" w:space="0" w:color="auto"/>
              <w:right w:val="single" w:sz="8" w:space="0" w:color="auto"/>
            </w:tcBorders>
            <w:shd w:val="clear" w:color="auto" w:fill="E7E6E6" w:themeFill="background2"/>
            <w:vAlign w:val="center"/>
          </w:tcPr>
          <w:p w:rsidR="0047167C" w:rsidRPr="0078447F" w:rsidP="0047167C" w14:paraId="74F1AB62" w14:textId="465C31F8">
            <w:pPr>
              <w:spacing w:after="0"/>
              <w:rPr>
                <w:rFonts w:eastAsia="Times New Roman" w:cs="Times New Roman"/>
                <w:color w:val="000000"/>
                <w:sz w:val="24"/>
                <w:szCs w:val="24"/>
              </w:rPr>
            </w:pPr>
            <w:r w:rsidRPr="00C93456">
              <w:rPr>
                <w:rFonts w:cs="Times New Roman"/>
                <w:b/>
                <w:bCs/>
                <w:color w:val="000000"/>
              </w:rPr>
              <w:t>Survey and Interview Data Collection</w:t>
            </w:r>
            <w:r w:rsidRPr="00C93456">
              <w:rPr>
                <w:rFonts w:cs="Times New Roman"/>
                <w:color w:val="000000"/>
              </w:rPr>
              <w:t> </w:t>
            </w:r>
          </w:p>
        </w:tc>
      </w:tr>
      <w:tr w14:paraId="45465506"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6368F89D" w14:textId="07EBEDCD">
            <w:pPr>
              <w:spacing w:after="0"/>
              <w:rPr>
                <w:rFonts w:eastAsia="Times New Roman" w:cs="Times New Roman"/>
                <w:color w:val="000000"/>
                <w:sz w:val="24"/>
                <w:szCs w:val="24"/>
              </w:rPr>
            </w:pPr>
            <w:r w:rsidRPr="00C93456">
              <w:rPr>
                <w:rFonts w:cs="Times New Roman"/>
                <w:color w:val="000000"/>
              </w:rPr>
              <w:t xml:space="preserve">EAF </w:t>
            </w:r>
            <w:r w:rsidRPr="00C93456" w:rsidR="006F5A45">
              <w:rPr>
                <w:rFonts w:cs="Times New Roman"/>
                <w:color w:val="000000"/>
              </w:rPr>
              <w:t>c</w:t>
            </w:r>
            <w:r w:rsidRPr="00C93456">
              <w:rPr>
                <w:rFonts w:cs="Times New Roman"/>
                <w:color w:val="000000"/>
              </w:rPr>
              <w:t xml:space="preserve">oach </w:t>
            </w:r>
            <w:r w:rsidRPr="00C93456" w:rsidR="006F5A45">
              <w:rPr>
                <w:rFonts w:cs="Times New Roman"/>
                <w:color w:val="000000"/>
              </w:rPr>
              <w:t>s</w:t>
            </w:r>
            <w:r w:rsidRPr="00C93456">
              <w:rPr>
                <w:rFonts w:cs="Times New Roman"/>
                <w:color w:val="000000"/>
              </w:rPr>
              <w:t>urvey</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4D168EC1" w14:textId="0AFBD242">
            <w:pPr>
              <w:spacing w:after="0"/>
              <w:jc w:val="center"/>
              <w:rPr>
                <w:rFonts w:cs="Times New Roman"/>
                <w:color w:val="000000"/>
              </w:rPr>
            </w:pPr>
            <w:r w:rsidRPr="00C93456">
              <w:rPr>
                <w:rFonts w:cs="Times New Roman"/>
                <w:color w:val="000000"/>
              </w:rPr>
              <w:t>12</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756F5548" w14:textId="79BDEF9C">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4B279CD2" w14:textId="069E3860">
            <w:pPr>
              <w:spacing w:after="0"/>
              <w:jc w:val="center"/>
              <w:rPr>
                <w:rFonts w:cs="Times New Roman"/>
                <w:color w:val="000000"/>
              </w:rPr>
            </w:pPr>
            <w:r w:rsidRPr="00C93456">
              <w:rPr>
                <w:rFonts w:cs="Times New Roman"/>
                <w:color w:val="000000"/>
              </w:rPr>
              <w:t>12</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49B81342" w14:textId="7EE5625C">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35C7A531" w14:textId="40FB590F">
            <w:pPr>
              <w:spacing w:after="0"/>
              <w:jc w:val="center"/>
              <w:rPr>
                <w:rFonts w:cs="Times New Roman"/>
                <w:color w:val="000000"/>
              </w:rPr>
            </w:pPr>
            <w:r w:rsidRPr="00C93456">
              <w:rPr>
                <w:rFonts w:cs="Times New Roman"/>
                <w:color w:val="000000"/>
              </w:rPr>
              <w:t>12</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471916F3" w14:textId="0594752F">
            <w:pPr>
              <w:spacing w:after="0"/>
              <w:jc w:val="center"/>
              <w:rPr>
                <w:rFonts w:cs="Times New Roman"/>
                <w:color w:val="000000"/>
              </w:rPr>
            </w:pPr>
            <w:r w:rsidRPr="00C93456">
              <w:rPr>
                <w:rFonts w:cs="Times New Roman"/>
                <w:color w:val="000000"/>
              </w:rPr>
              <w:t>0.25</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2892536D" w14:textId="2B6052A9">
            <w:pPr>
              <w:spacing w:after="0"/>
              <w:jc w:val="center"/>
              <w:rPr>
                <w:rFonts w:cs="Times New Roman"/>
                <w:color w:val="000000"/>
              </w:rPr>
            </w:pPr>
            <w:r w:rsidRPr="00C93456">
              <w:rPr>
                <w:rFonts w:cs="Times New Roman"/>
                <w:color w:val="000000"/>
              </w:rPr>
              <w:t>3</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10974CB3" w14:textId="294FD4EB">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1766292D" w14:textId="76A805B2">
            <w:pPr>
              <w:spacing w:after="0"/>
              <w:jc w:val="center"/>
              <w:rPr>
                <w:rFonts w:cs="Times New Roman"/>
                <w:color w:val="000000"/>
              </w:rPr>
            </w:pPr>
            <w:r w:rsidRPr="00C93456">
              <w:rPr>
                <w:rFonts w:cs="Times New Roman"/>
                <w:color w:val="000000"/>
              </w:rPr>
              <w:t xml:space="preserve">$141 </w:t>
            </w:r>
          </w:p>
        </w:tc>
      </w:tr>
      <w:tr w14:paraId="183B109B"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3638B16E" w14:textId="2EAF6011">
            <w:pPr>
              <w:spacing w:after="0"/>
              <w:rPr>
                <w:rFonts w:eastAsia="Times New Roman" w:cs="Times New Roman"/>
                <w:color w:val="000000"/>
                <w:sz w:val="24"/>
                <w:szCs w:val="24"/>
              </w:rPr>
            </w:pPr>
            <w:r w:rsidRPr="00C93456">
              <w:rPr>
                <w:rFonts w:cs="Times New Roman"/>
                <w:color w:val="000000"/>
              </w:rPr>
              <w:t xml:space="preserve">District </w:t>
            </w:r>
            <w:r w:rsidRPr="00C93456" w:rsidR="006F5A45">
              <w:rPr>
                <w:rFonts w:cs="Times New Roman"/>
                <w:color w:val="000000"/>
              </w:rPr>
              <w:t>s</w:t>
            </w:r>
            <w:r w:rsidRPr="00C93456">
              <w:rPr>
                <w:rFonts w:cs="Times New Roman"/>
                <w:color w:val="000000"/>
              </w:rPr>
              <w:t xml:space="preserve">taff </w:t>
            </w:r>
            <w:r w:rsidRPr="00C93456" w:rsidR="006F5A45">
              <w:rPr>
                <w:rFonts w:cs="Times New Roman"/>
                <w:color w:val="000000"/>
              </w:rPr>
              <w:t>s</w:t>
            </w:r>
            <w:r w:rsidRPr="00C93456">
              <w:rPr>
                <w:rFonts w:cs="Times New Roman"/>
                <w:color w:val="000000"/>
              </w:rPr>
              <w:t>urvey</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37FB922B" w14:textId="4DD072FB">
            <w:pPr>
              <w:spacing w:after="0"/>
              <w:jc w:val="center"/>
              <w:rPr>
                <w:rFonts w:cs="Times New Roman"/>
                <w:color w:val="000000"/>
              </w:rPr>
            </w:pPr>
            <w:r w:rsidRPr="00C93456">
              <w:rPr>
                <w:rFonts w:cs="Times New Roman"/>
                <w:color w:val="000000"/>
              </w:rPr>
              <w:t>34</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492340DB" w14:textId="50D7DB8D">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687BE51A" w14:textId="040E9E4C">
            <w:pPr>
              <w:spacing w:after="0"/>
              <w:jc w:val="center"/>
              <w:rPr>
                <w:rFonts w:cs="Times New Roman"/>
                <w:color w:val="000000"/>
              </w:rPr>
            </w:pPr>
            <w:r w:rsidRPr="00C93456">
              <w:rPr>
                <w:rFonts w:cs="Times New Roman"/>
                <w:color w:val="000000"/>
              </w:rPr>
              <w:t>34</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74110496" w14:textId="3FDB7691">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4BE9EF25" w14:textId="616071EA">
            <w:pPr>
              <w:spacing w:after="0"/>
              <w:jc w:val="center"/>
              <w:rPr>
                <w:rFonts w:cs="Times New Roman"/>
                <w:color w:val="000000"/>
              </w:rPr>
            </w:pPr>
            <w:r w:rsidRPr="00C93456">
              <w:rPr>
                <w:rFonts w:cs="Times New Roman"/>
                <w:color w:val="000000"/>
              </w:rPr>
              <w:t>34</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688833A2" w14:textId="4BFF04A9">
            <w:pPr>
              <w:spacing w:after="0"/>
              <w:jc w:val="center"/>
              <w:rPr>
                <w:rFonts w:cs="Times New Roman"/>
                <w:color w:val="000000"/>
              </w:rPr>
            </w:pPr>
            <w:r w:rsidRPr="00C93456">
              <w:rPr>
                <w:rFonts w:cs="Times New Roman"/>
                <w:color w:val="000000"/>
              </w:rPr>
              <w:t>0.25</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4C31BBD9" w14:textId="11629B64">
            <w:pPr>
              <w:spacing w:after="0"/>
              <w:jc w:val="center"/>
              <w:rPr>
                <w:rFonts w:cs="Times New Roman"/>
                <w:color w:val="000000"/>
              </w:rPr>
            </w:pPr>
            <w:r w:rsidRPr="00C93456">
              <w:rPr>
                <w:rFonts w:cs="Times New Roman"/>
                <w:color w:val="000000"/>
              </w:rPr>
              <w:t>8.5</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2B004030" w14:textId="0EF0168F">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43AB286F" w14:textId="2B9E2D83">
            <w:pPr>
              <w:spacing w:after="0"/>
              <w:jc w:val="center"/>
              <w:rPr>
                <w:rFonts w:cs="Times New Roman"/>
                <w:color w:val="000000"/>
              </w:rPr>
            </w:pPr>
            <w:r w:rsidRPr="00C93456">
              <w:rPr>
                <w:rFonts w:cs="Times New Roman"/>
                <w:color w:val="000000"/>
              </w:rPr>
              <w:t xml:space="preserve">$400 </w:t>
            </w:r>
          </w:p>
        </w:tc>
      </w:tr>
      <w:tr w14:paraId="3BB09331"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2CF8BB77" w14:textId="02F077D6">
            <w:pPr>
              <w:spacing w:after="0"/>
              <w:rPr>
                <w:rFonts w:eastAsia="Times New Roman" w:cs="Times New Roman"/>
                <w:color w:val="000000"/>
                <w:sz w:val="24"/>
                <w:szCs w:val="24"/>
              </w:rPr>
            </w:pPr>
            <w:r w:rsidRPr="00C93456">
              <w:rPr>
                <w:rFonts w:cs="Times New Roman"/>
                <w:color w:val="000000"/>
              </w:rPr>
              <w:t xml:space="preserve">School </w:t>
            </w:r>
            <w:r w:rsidRPr="00C93456" w:rsidR="006F5A45">
              <w:rPr>
                <w:rFonts w:cs="Times New Roman"/>
                <w:color w:val="000000"/>
              </w:rPr>
              <w:t>s</w:t>
            </w:r>
            <w:r w:rsidRPr="00C93456">
              <w:rPr>
                <w:rFonts w:cs="Times New Roman"/>
                <w:color w:val="000000"/>
              </w:rPr>
              <w:t xml:space="preserve">taff </w:t>
            </w:r>
            <w:r w:rsidRPr="00C93456" w:rsidR="006F5A45">
              <w:rPr>
                <w:rFonts w:cs="Times New Roman"/>
                <w:color w:val="000000"/>
              </w:rPr>
              <w:t>s</w:t>
            </w:r>
            <w:r w:rsidRPr="00C93456">
              <w:rPr>
                <w:rFonts w:cs="Times New Roman"/>
                <w:color w:val="000000"/>
              </w:rPr>
              <w:t>urvey</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5D3C7DB3" w14:textId="08F57480">
            <w:pPr>
              <w:spacing w:after="0"/>
              <w:jc w:val="center"/>
              <w:rPr>
                <w:rFonts w:cs="Times New Roman"/>
                <w:color w:val="000000"/>
              </w:rPr>
            </w:pPr>
            <w:r w:rsidRPr="00C93456">
              <w:rPr>
                <w:rFonts w:cs="Times New Roman"/>
                <w:color w:val="000000"/>
              </w:rPr>
              <w:t>1,644</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74AF2214" w14:textId="4B830587">
            <w:pPr>
              <w:spacing w:after="0"/>
              <w:jc w:val="center"/>
              <w:rPr>
                <w:rFonts w:cs="Times New Roman"/>
                <w:color w:val="000000"/>
              </w:rPr>
            </w:pPr>
            <w:r w:rsidRPr="00C93456">
              <w:rPr>
                <w:rFonts w:cs="Times New Roman"/>
                <w:color w:val="000000"/>
              </w:rPr>
              <w:t>85</w:t>
            </w:r>
            <w:r w:rsidRPr="00C93456">
              <w:rPr>
                <w:rFonts w:cs="Times New Roman"/>
                <w:color w:val="000000"/>
              </w:rPr>
              <w:t>%</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7DBB423D" w14:textId="1CFD54D2">
            <w:pPr>
              <w:spacing w:after="0"/>
              <w:jc w:val="center"/>
              <w:rPr>
                <w:rFonts w:cs="Times New Roman"/>
                <w:color w:val="000000"/>
              </w:rPr>
            </w:pPr>
            <w:r w:rsidRPr="00C93456">
              <w:rPr>
                <w:rFonts w:cs="Times New Roman"/>
                <w:color w:val="000000"/>
              </w:rPr>
              <w:t>1</w:t>
            </w:r>
            <w:r w:rsidRPr="00C93456" w:rsidR="0017026A">
              <w:rPr>
                <w:rFonts w:cs="Times New Roman"/>
                <w:color w:val="000000"/>
              </w:rPr>
              <w:t>,</w:t>
            </w:r>
            <w:r w:rsidRPr="00C93456">
              <w:rPr>
                <w:rFonts w:cs="Times New Roman"/>
                <w:color w:val="000000"/>
              </w:rPr>
              <w:t>397</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13E90A6F" w14:textId="0048A538">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6E4209EE" w14:textId="43D8EDE7">
            <w:pPr>
              <w:spacing w:after="0"/>
              <w:jc w:val="center"/>
              <w:rPr>
                <w:rFonts w:cs="Times New Roman"/>
                <w:color w:val="000000"/>
              </w:rPr>
            </w:pPr>
            <w:r w:rsidRPr="00C93456">
              <w:rPr>
                <w:rFonts w:cs="Times New Roman"/>
                <w:color w:val="000000"/>
              </w:rPr>
              <w:t>1,397</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7683E5D8" w14:textId="0B3F3944">
            <w:pPr>
              <w:spacing w:after="0"/>
              <w:jc w:val="center"/>
              <w:rPr>
                <w:rFonts w:cs="Times New Roman"/>
                <w:color w:val="000000"/>
              </w:rPr>
            </w:pPr>
            <w:r w:rsidRPr="00C93456">
              <w:rPr>
                <w:rFonts w:cs="Times New Roman"/>
                <w:color w:val="000000"/>
              </w:rPr>
              <w:t>0.25</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3D158F5F" w14:textId="0C11CF38">
            <w:pPr>
              <w:spacing w:after="0"/>
              <w:jc w:val="center"/>
              <w:rPr>
                <w:rFonts w:cs="Times New Roman"/>
                <w:color w:val="000000"/>
              </w:rPr>
            </w:pPr>
            <w:r w:rsidRPr="00C93456">
              <w:rPr>
                <w:rFonts w:cs="Times New Roman"/>
                <w:color w:val="000000"/>
              </w:rPr>
              <w:t>349</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7F2A0BBF" w14:textId="2247613A">
            <w:pPr>
              <w:spacing w:after="0"/>
              <w:jc w:val="center"/>
              <w:rPr>
                <w:rFonts w:cs="Times New Roman"/>
                <w:color w:val="000000"/>
              </w:rPr>
            </w:pPr>
            <w:r w:rsidRPr="00C93456">
              <w:rPr>
                <w:rFonts w:cs="Times New Roman"/>
                <w:color w:val="000000"/>
              </w:rPr>
              <w:t>$</w:t>
            </w:r>
            <w:r w:rsidRPr="00C93456" w:rsidR="00B1158C">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0B118F3B" w14:textId="1AF70311">
            <w:pPr>
              <w:spacing w:after="0"/>
              <w:jc w:val="center"/>
              <w:rPr>
                <w:rFonts w:cs="Times New Roman"/>
                <w:color w:val="000000"/>
              </w:rPr>
            </w:pPr>
            <w:r w:rsidRPr="00C93456">
              <w:rPr>
                <w:rFonts w:cs="Times New Roman"/>
                <w:color w:val="000000"/>
              </w:rPr>
              <w:t>$</w:t>
            </w:r>
            <w:r w:rsidRPr="00C93456" w:rsidR="00B62F27">
              <w:rPr>
                <w:rFonts w:cs="Times New Roman"/>
                <w:color w:val="000000"/>
              </w:rPr>
              <w:t>16</w:t>
            </w:r>
            <w:r w:rsidRPr="00C93456">
              <w:rPr>
                <w:rFonts w:cs="Times New Roman"/>
                <w:color w:val="000000"/>
              </w:rPr>
              <w:t>,</w:t>
            </w:r>
            <w:r w:rsidRPr="00C93456" w:rsidR="00B62F27">
              <w:rPr>
                <w:rFonts w:cs="Times New Roman"/>
                <w:color w:val="000000"/>
              </w:rPr>
              <w:t>403</w:t>
            </w:r>
          </w:p>
        </w:tc>
      </w:tr>
      <w:tr w14:paraId="7D03878A"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tcPr>
          <w:p w:rsidR="00C53BC6" w:rsidRPr="0078447F" w:rsidP="00C53BC6" w14:paraId="000B8098" w14:textId="52C82A07">
            <w:pPr>
              <w:spacing w:after="0"/>
              <w:rPr>
                <w:rFonts w:eastAsia="Times New Roman" w:cs="Times New Roman"/>
                <w:color w:val="000000"/>
                <w:sz w:val="24"/>
                <w:szCs w:val="24"/>
              </w:rPr>
            </w:pPr>
            <w:r w:rsidRPr="00C93456">
              <w:rPr>
                <w:rFonts w:cs="Times New Roman"/>
                <w:color w:val="000000"/>
              </w:rPr>
              <w:t xml:space="preserve">EAF </w:t>
            </w:r>
            <w:r w:rsidRPr="00C93456" w:rsidR="006F5A45">
              <w:rPr>
                <w:rFonts w:cs="Times New Roman"/>
                <w:color w:val="000000"/>
              </w:rPr>
              <w:t>c</w:t>
            </w:r>
            <w:r w:rsidRPr="00C93456">
              <w:rPr>
                <w:rFonts w:cs="Times New Roman"/>
                <w:color w:val="000000"/>
              </w:rPr>
              <w:t xml:space="preserve">oach </w:t>
            </w:r>
            <w:r w:rsidRPr="00C93456" w:rsidR="006F5A45">
              <w:rPr>
                <w:rFonts w:cs="Times New Roman"/>
                <w:color w:val="000000"/>
              </w:rPr>
              <w:t>i</w:t>
            </w:r>
            <w:r w:rsidRPr="00C93456">
              <w:rPr>
                <w:rFonts w:cs="Times New Roman"/>
                <w:color w:val="000000"/>
              </w:rPr>
              <w:t>nterviews</w:t>
            </w:r>
          </w:p>
        </w:tc>
        <w:tc>
          <w:tcPr>
            <w:tcW w:w="999" w:type="dxa"/>
            <w:tcBorders>
              <w:top w:val="nil"/>
              <w:left w:val="nil"/>
              <w:bottom w:val="single" w:sz="8" w:space="0" w:color="auto"/>
              <w:right w:val="single" w:sz="8" w:space="0" w:color="auto"/>
            </w:tcBorders>
            <w:shd w:val="clear" w:color="auto" w:fill="auto"/>
            <w:vAlign w:val="center"/>
          </w:tcPr>
          <w:p w:rsidR="00C53BC6" w:rsidRPr="0078447F" w:rsidP="00C53BC6" w14:paraId="5450E6C3" w14:textId="70F54078">
            <w:pPr>
              <w:spacing w:after="0"/>
              <w:jc w:val="center"/>
              <w:rPr>
                <w:rFonts w:cs="Times New Roman"/>
                <w:color w:val="000000"/>
              </w:rPr>
            </w:pPr>
            <w:r w:rsidRPr="00C93456">
              <w:rPr>
                <w:rFonts w:cs="Times New Roman"/>
                <w:color w:val="000000"/>
              </w:rPr>
              <w:t>8</w:t>
            </w:r>
          </w:p>
        </w:tc>
        <w:tc>
          <w:tcPr>
            <w:tcW w:w="1431" w:type="dxa"/>
            <w:tcBorders>
              <w:top w:val="nil"/>
              <w:left w:val="nil"/>
              <w:bottom w:val="single" w:sz="8" w:space="0" w:color="auto"/>
              <w:right w:val="single" w:sz="8" w:space="0" w:color="auto"/>
            </w:tcBorders>
            <w:shd w:val="clear" w:color="000000" w:fill="FFFFFF"/>
            <w:vAlign w:val="center"/>
          </w:tcPr>
          <w:p w:rsidR="00C53BC6" w:rsidRPr="0078447F" w:rsidP="00C53BC6" w14:paraId="3EB1B2BD" w14:textId="0BB729E4">
            <w:pPr>
              <w:spacing w:after="0"/>
              <w:jc w:val="center"/>
              <w:rPr>
                <w:rFonts w:cs="Times New Roman"/>
                <w:color w:val="000000"/>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tcPr>
          <w:p w:rsidR="00C53BC6" w:rsidRPr="0078447F" w:rsidP="00C53BC6" w14:paraId="4222D35A" w14:textId="0CCED1B2">
            <w:pPr>
              <w:spacing w:after="0"/>
              <w:jc w:val="center"/>
              <w:rPr>
                <w:rFonts w:cs="Times New Roman"/>
                <w:color w:val="000000"/>
              </w:rPr>
            </w:pPr>
            <w:r w:rsidRPr="00C93456">
              <w:rPr>
                <w:rFonts w:cs="Times New Roman"/>
                <w:color w:val="000000"/>
              </w:rPr>
              <w:t>8</w:t>
            </w:r>
          </w:p>
        </w:tc>
        <w:tc>
          <w:tcPr>
            <w:tcW w:w="1350" w:type="dxa"/>
            <w:tcBorders>
              <w:top w:val="nil"/>
              <w:left w:val="nil"/>
              <w:bottom w:val="single" w:sz="8" w:space="0" w:color="auto"/>
              <w:right w:val="single" w:sz="8" w:space="0" w:color="auto"/>
            </w:tcBorders>
            <w:shd w:val="clear" w:color="000000" w:fill="FFFFFF"/>
            <w:noWrap/>
            <w:vAlign w:val="center"/>
          </w:tcPr>
          <w:p w:rsidR="00C53BC6" w:rsidRPr="0078447F" w:rsidP="00C53BC6" w14:paraId="4D13039A" w14:textId="754F402D">
            <w:pPr>
              <w:spacing w:after="0"/>
              <w:jc w:val="center"/>
              <w:rPr>
                <w:rFonts w:cs="Times New Roman"/>
                <w:color w:val="000000"/>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tcPr>
          <w:p w:rsidR="00C53BC6" w:rsidRPr="0078447F" w:rsidP="00C53BC6" w14:paraId="6D7E17F7" w14:textId="7C5DE61F">
            <w:pPr>
              <w:spacing w:after="0"/>
              <w:jc w:val="center"/>
              <w:rPr>
                <w:rFonts w:cs="Times New Roman"/>
                <w:color w:val="000000"/>
              </w:rPr>
            </w:pPr>
            <w:r w:rsidRPr="00C93456">
              <w:rPr>
                <w:rFonts w:cs="Times New Roman"/>
                <w:color w:val="000000"/>
              </w:rPr>
              <w:t>8</w:t>
            </w:r>
          </w:p>
        </w:tc>
        <w:tc>
          <w:tcPr>
            <w:tcW w:w="1373" w:type="dxa"/>
            <w:tcBorders>
              <w:top w:val="nil"/>
              <w:left w:val="nil"/>
              <w:bottom w:val="single" w:sz="8" w:space="0" w:color="auto"/>
              <w:right w:val="single" w:sz="8" w:space="0" w:color="auto"/>
            </w:tcBorders>
            <w:shd w:val="clear" w:color="000000" w:fill="FFFFFF"/>
            <w:noWrap/>
            <w:vAlign w:val="center"/>
          </w:tcPr>
          <w:p w:rsidR="00C53BC6" w:rsidRPr="0078447F" w:rsidP="00C53BC6" w14:paraId="196A4396" w14:textId="39522321">
            <w:pPr>
              <w:spacing w:after="0"/>
              <w:jc w:val="center"/>
              <w:rPr>
                <w:rFonts w:cs="Times New Roman"/>
                <w:color w:val="000000"/>
              </w:rPr>
            </w:pPr>
            <w:r w:rsidRPr="00C93456">
              <w:rPr>
                <w:rFonts w:cs="Times New Roman"/>
                <w:color w:val="000000"/>
              </w:rPr>
              <w:t>1</w:t>
            </w:r>
          </w:p>
        </w:tc>
        <w:tc>
          <w:tcPr>
            <w:tcW w:w="1226" w:type="dxa"/>
            <w:tcBorders>
              <w:top w:val="nil"/>
              <w:left w:val="nil"/>
              <w:bottom w:val="single" w:sz="8" w:space="0" w:color="auto"/>
              <w:right w:val="single" w:sz="8" w:space="0" w:color="auto"/>
            </w:tcBorders>
            <w:shd w:val="clear" w:color="auto" w:fill="auto"/>
            <w:noWrap/>
            <w:vAlign w:val="center"/>
          </w:tcPr>
          <w:p w:rsidR="00C53BC6" w:rsidRPr="0078447F" w:rsidP="00C53BC6" w14:paraId="1CAF97DA" w14:textId="1F1A8A2C">
            <w:pPr>
              <w:spacing w:after="0"/>
              <w:jc w:val="center"/>
              <w:rPr>
                <w:rFonts w:cs="Times New Roman"/>
                <w:color w:val="000000"/>
              </w:rPr>
            </w:pPr>
            <w:r w:rsidRPr="00C93456">
              <w:rPr>
                <w:rFonts w:cs="Times New Roman"/>
                <w:color w:val="000000"/>
              </w:rPr>
              <w:t>8</w:t>
            </w:r>
          </w:p>
        </w:tc>
        <w:tc>
          <w:tcPr>
            <w:tcW w:w="1520" w:type="dxa"/>
            <w:tcBorders>
              <w:top w:val="nil"/>
              <w:left w:val="nil"/>
              <w:bottom w:val="single" w:sz="8" w:space="0" w:color="auto"/>
              <w:right w:val="single" w:sz="8" w:space="0" w:color="auto"/>
            </w:tcBorders>
            <w:shd w:val="clear" w:color="000000" w:fill="FFFFFF"/>
            <w:noWrap/>
            <w:vAlign w:val="center"/>
          </w:tcPr>
          <w:p w:rsidR="00C53BC6" w:rsidRPr="0078447F" w:rsidP="00C53BC6" w14:paraId="17614F2E" w14:textId="58338403">
            <w:pPr>
              <w:spacing w:after="0"/>
              <w:jc w:val="center"/>
              <w:rPr>
                <w:rFonts w:cs="Times New Roman"/>
                <w:color w:val="000000"/>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tcPr>
          <w:p w:rsidR="00C53BC6" w:rsidRPr="0078447F" w:rsidP="00C53BC6" w14:paraId="0B27480B" w14:textId="4B5C529D">
            <w:pPr>
              <w:spacing w:after="0"/>
              <w:jc w:val="center"/>
              <w:rPr>
                <w:rFonts w:cs="Times New Roman"/>
                <w:color w:val="000000"/>
              </w:rPr>
            </w:pPr>
            <w:r w:rsidRPr="00C93456">
              <w:rPr>
                <w:rFonts w:cs="Times New Roman"/>
                <w:color w:val="000000"/>
              </w:rPr>
              <w:t xml:space="preserve">$376 </w:t>
            </w:r>
          </w:p>
        </w:tc>
      </w:tr>
      <w:tr w14:paraId="50F38B8B"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hideMark/>
          </w:tcPr>
          <w:p w:rsidR="00C53BC6" w:rsidRPr="0078447F" w:rsidP="00C53BC6" w14:paraId="62BF7ACB" w14:textId="4C7055DC">
            <w:pPr>
              <w:spacing w:after="0"/>
              <w:rPr>
                <w:rFonts w:eastAsia="Times New Roman" w:cs="Times New Roman"/>
                <w:color w:val="000000"/>
                <w:sz w:val="24"/>
                <w:szCs w:val="24"/>
              </w:rPr>
            </w:pPr>
            <w:r w:rsidRPr="00C93456">
              <w:rPr>
                <w:rFonts w:cs="Times New Roman"/>
                <w:color w:val="000000"/>
              </w:rPr>
              <w:t xml:space="preserve">District </w:t>
            </w:r>
            <w:r w:rsidRPr="00C93456" w:rsidR="006F5A45">
              <w:rPr>
                <w:rFonts w:cs="Times New Roman"/>
                <w:color w:val="000000"/>
              </w:rPr>
              <w:t>s</w:t>
            </w:r>
            <w:r w:rsidRPr="00C93456">
              <w:rPr>
                <w:rFonts w:cs="Times New Roman"/>
                <w:color w:val="000000"/>
              </w:rPr>
              <w:t xml:space="preserve">taff </w:t>
            </w:r>
            <w:r w:rsidRPr="00C93456" w:rsidR="006F5A45">
              <w:rPr>
                <w:rFonts w:cs="Times New Roman"/>
                <w:color w:val="000000"/>
              </w:rPr>
              <w:t>i</w:t>
            </w:r>
            <w:r w:rsidRPr="00C93456">
              <w:rPr>
                <w:rFonts w:cs="Times New Roman"/>
                <w:color w:val="000000"/>
              </w:rPr>
              <w:t>nterviews</w:t>
            </w:r>
          </w:p>
        </w:tc>
        <w:tc>
          <w:tcPr>
            <w:tcW w:w="999" w:type="dxa"/>
            <w:tcBorders>
              <w:top w:val="nil"/>
              <w:left w:val="nil"/>
              <w:bottom w:val="single" w:sz="8" w:space="0" w:color="auto"/>
              <w:right w:val="single" w:sz="8" w:space="0" w:color="auto"/>
            </w:tcBorders>
            <w:shd w:val="clear" w:color="auto" w:fill="auto"/>
            <w:vAlign w:val="center"/>
            <w:hideMark/>
          </w:tcPr>
          <w:p w:rsidR="00C53BC6" w:rsidRPr="0078447F" w:rsidP="00C53BC6" w14:paraId="66D6B315" w14:textId="45CB9E16">
            <w:pPr>
              <w:spacing w:after="0"/>
              <w:jc w:val="center"/>
              <w:rPr>
                <w:rFonts w:eastAsia="Times New Roman" w:cs="Times New Roman"/>
                <w:color w:val="000000"/>
                <w:sz w:val="24"/>
                <w:szCs w:val="24"/>
              </w:rPr>
            </w:pPr>
            <w:r w:rsidRPr="00C93456">
              <w:rPr>
                <w:rFonts w:cs="Times New Roman"/>
                <w:color w:val="000000"/>
              </w:rPr>
              <w:t>16</w:t>
            </w:r>
          </w:p>
        </w:tc>
        <w:tc>
          <w:tcPr>
            <w:tcW w:w="1431" w:type="dxa"/>
            <w:tcBorders>
              <w:top w:val="nil"/>
              <w:left w:val="nil"/>
              <w:bottom w:val="single" w:sz="8" w:space="0" w:color="auto"/>
              <w:right w:val="single" w:sz="8" w:space="0" w:color="auto"/>
            </w:tcBorders>
            <w:shd w:val="clear" w:color="000000" w:fill="FFFFFF"/>
            <w:vAlign w:val="center"/>
            <w:hideMark/>
          </w:tcPr>
          <w:p w:rsidR="00C53BC6" w:rsidRPr="0078447F" w:rsidP="00C53BC6" w14:paraId="55A117B3" w14:textId="575DE3F0">
            <w:pPr>
              <w:spacing w:after="0"/>
              <w:jc w:val="center"/>
              <w:rPr>
                <w:rFonts w:eastAsia="Times New Roman" w:cs="Times New Roman"/>
                <w:color w:val="000000"/>
                <w:sz w:val="24"/>
                <w:szCs w:val="24"/>
              </w:rPr>
            </w:pPr>
            <w:r w:rsidRPr="00C93456">
              <w:rPr>
                <w:rFonts w:cs="Times New Roman"/>
                <w:color w:val="000000"/>
              </w:rPr>
              <w:t>100%</w:t>
            </w:r>
          </w:p>
        </w:tc>
        <w:tc>
          <w:tcPr>
            <w:tcW w:w="1440"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20171D86" w14:textId="043A4265">
            <w:pPr>
              <w:spacing w:after="0"/>
              <w:jc w:val="center"/>
              <w:rPr>
                <w:rFonts w:eastAsia="Times New Roman" w:cs="Times New Roman"/>
                <w:color w:val="000000"/>
                <w:sz w:val="24"/>
                <w:szCs w:val="24"/>
              </w:rPr>
            </w:pPr>
            <w:r w:rsidRPr="00C93456">
              <w:rPr>
                <w:rFonts w:cs="Times New Roman"/>
                <w:color w:val="000000"/>
              </w:rPr>
              <w:t>16</w:t>
            </w:r>
          </w:p>
        </w:tc>
        <w:tc>
          <w:tcPr>
            <w:tcW w:w="1350"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31D45BF2" w14:textId="29C1E3E8">
            <w:pPr>
              <w:spacing w:after="0"/>
              <w:jc w:val="center"/>
              <w:rPr>
                <w:rFonts w:eastAsia="Times New Roman" w:cs="Times New Roman"/>
                <w:color w:val="000000"/>
                <w:sz w:val="24"/>
                <w:szCs w:val="24"/>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3AD82A95" w14:textId="53122C91">
            <w:pPr>
              <w:spacing w:after="0"/>
              <w:jc w:val="center"/>
              <w:rPr>
                <w:rFonts w:eastAsia="Times New Roman" w:cs="Times New Roman"/>
                <w:color w:val="000000"/>
                <w:sz w:val="24"/>
                <w:szCs w:val="24"/>
              </w:rPr>
            </w:pPr>
            <w:r w:rsidRPr="00C93456">
              <w:rPr>
                <w:rFonts w:cs="Times New Roman"/>
                <w:color w:val="000000"/>
              </w:rPr>
              <w:t>16</w:t>
            </w:r>
          </w:p>
        </w:tc>
        <w:tc>
          <w:tcPr>
            <w:tcW w:w="1373"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11E65D8A" w14:textId="147C5AAF">
            <w:pPr>
              <w:spacing w:after="0"/>
              <w:jc w:val="center"/>
              <w:rPr>
                <w:rFonts w:eastAsia="Times New Roman" w:cs="Times New Roman"/>
                <w:color w:val="000000"/>
                <w:sz w:val="24"/>
                <w:szCs w:val="24"/>
              </w:rPr>
            </w:pPr>
            <w:r w:rsidRPr="00C93456">
              <w:rPr>
                <w:rFonts w:cs="Times New Roman"/>
                <w:color w:val="000000"/>
              </w:rPr>
              <w:t>1</w:t>
            </w:r>
          </w:p>
        </w:tc>
        <w:tc>
          <w:tcPr>
            <w:tcW w:w="1226"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4D9F2E94" w14:textId="496FC7A7">
            <w:pPr>
              <w:spacing w:after="0"/>
              <w:jc w:val="center"/>
              <w:rPr>
                <w:rFonts w:eastAsia="Times New Roman" w:cs="Times New Roman"/>
                <w:color w:val="000000"/>
                <w:sz w:val="24"/>
                <w:szCs w:val="24"/>
              </w:rPr>
            </w:pPr>
            <w:r w:rsidRPr="00C93456">
              <w:rPr>
                <w:rFonts w:cs="Times New Roman"/>
                <w:color w:val="000000"/>
              </w:rPr>
              <w:t>16</w:t>
            </w:r>
          </w:p>
        </w:tc>
        <w:tc>
          <w:tcPr>
            <w:tcW w:w="1520"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6ECACD7D" w14:textId="3FFBF574">
            <w:pPr>
              <w:spacing w:after="0"/>
              <w:jc w:val="center"/>
              <w:rPr>
                <w:rFonts w:eastAsia="Times New Roman" w:cs="Times New Roman"/>
                <w:color w:val="000000"/>
                <w:sz w:val="24"/>
                <w:szCs w:val="24"/>
              </w:rPr>
            </w:pPr>
            <w:r w:rsidRPr="00C93456">
              <w:rPr>
                <w:rFonts w:cs="Times New Roman"/>
                <w:color w:val="000000"/>
              </w:rPr>
              <w:t xml:space="preserve">$47 </w:t>
            </w:r>
          </w:p>
        </w:tc>
        <w:tc>
          <w:tcPr>
            <w:tcW w:w="1373"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753A198F" w14:textId="7B3A36A8">
            <w:pPr>
              <w:spacing w:after="0"/>
              <w:jc w:val="center"/>
              <w:rPr>
                <w:rFonts w:eastAsia="Times New Roman" w:cs="Times New Roman"/>
                <w:color w:val="000000"/>
                <w:sz w:val="24"/>
                <w:szCs w:val="24"/>
              </w:rPr>
            </w:pPr>
            <w:r w:rsidRPr="00C93456">
              <w:rPr>
                <w:rFonts w:cs="Times New Roman"/>
                <w:color w:val="000000"/>
              </w:rPr>
              <w:t xml:space="preserve">$752 </w:t>
            </w:r>
          </w:p>
        </w:tc>
      </w:tr>
      <w:tr w14:paraId="41C1D4CC"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hideMark/>
          </w:tcPr>
          <w:p w:rsidR="00C53BC6" w:rsidRPr="0078447F" w:rsidP="00C53BC6" w14:paraId="5F6AD34F" w14:textId="028C8142">
            <w:pPr>
              <w:spacing w:after="0"/>
              <w:rPr>
                <w:rFonts w:eastAsia="Times New Roman" w:cs="Times New Roman"/>
                <w:color w:val="000000"/>
                <w:sz w:val="24"/>
                <w:szCs w:val="24"/>
              </w:rPr>
            </w:pPr>
            <w:r w:rsidRPr="00C93456">
              <w:rPr>
                <w:rFonts w:cs="Times New Roman"/>
                <w:color w:val="000000"/>
              </w:rPr>
              <w:t xml:space="preserve">School </w:t>
            </w:r>
            <w:r w:rsidRPr="00C93456" w:rsidR="006F5A45">
              <w:rPr>
                <w:rFonts w:cs="Times New Roman"/>
                <w:color w:val="000000"/>
              </w:rPr>
              <w:t>s</w:t>
            </w:r>
            <w:r w:rsidRPr="00C93456">
              <w:rPr>
                <w:rFonts w:cs="Times New Roman"/>
                <w:color w:val="000000"/>
              </w:rPr>
              <w:t xml:space="preserve">taff </w:t>
            </w:r>
            <w:r w:rsidRPr="00C93456" w:rsidR="006F5A45">
              <w:rPr>
                <w:rFonts w:cs="Times New Roman"/>
                <w:color w:val="000000"/>
              </w:rPr>
              <w:t>f</w:t>
            </w:r>
            <w:r w:rsidRPr="00C93456">
              <w:rPr>
                <w:rFonts w:cs="Times New Roman"/>
                <w:color w:val="000000"/>
              </w:rPr>
              <w:t xml:space="preserve">ocus </w:t>
            </w:r>
            <w:r w:rsidRPr="00C93456" w:rsidR="006F5A45">
              <w:rPr>
                <w:rFonts w:cs="Times New Roman"/>
                <w:color w:val="000000"/>
              </w:rPr>
              <w:t>g</w:t>
            </w:r>
            <w:r w:rsidRPr="00C93456">
              <w:rPr>
                <w:rFonts w:cs="Times New Roman"/>
                <w:color w:val="000000"/>
              </w:rPr>
              <w:t>roups</w:t>
            </w:r>
          </w:p>
        </w:tc>
        <w:tc>
          <w:tcPr>
            <w:tcW w:w="999" w:type="dxa"/>
            <w:tcBorders>
              <w:top w:val="nil"/>
              <w:left w:val="nil"/>
              <w:bottom w:val="single" w:sz="8" w:space="0" w:color="auto"/>
              <w:right w:val="single" w:sz="8" w:space="0" w:color="auto"/>
            </w:tcBorders>
            <w:shd w:val="clear" w:color="auto" w:fill="auto"/>
            <w:vAlign w:val="center"/>
            <w:hideMark/>
          </w:tcPr>
          <w:p w:rsidR="00C53BC6" w:rsidRPr="0078447F" w:rsidP="00C53BC6" w14:paraId="203979DC" w14:textId="7A557746">
            <w:pPr>
              <w:spacing w:after="0"/>
              <w:jc w:val="center"/>
              <w:rPr>
                <w:rFonts w:eastAsia="Times New Roman" w:cs="Times New Roman"/>
                <w:color w:val="000000"/>
                <w:sz w:val="24"/>
                <w:szCs w:val="24"/>
              </w:rPr>
            </w:pPr>
            <w:r w:rsidRPr="00C93456">
              <w:rPr>
                <w:rFonts w:cs="Times New Roman"/>
                <w:color w:val="000000"/>
              </w:rPr>
              <w:t>128</w:t>
            </w:r>
          </w:p>
        </w:tc>
        <w:tc>
          <w:tcPr>
            <w:tcW w:w="1431" w:type="dxa"/>
            <w:tcBorders>
              <w:top w:val="nil"/>
              <w:left w:val="nil"/>
              <w:bottom w:val="single" w:sz="8" w:space="0" w:color="auto"/>
              <w:right w:val="single" w:sz="8" w:space="0" w:color="auto"/>
            </w:tcBorders>
            <w:shd w:val="clear" w:color="000000" w:fill="FFFFFF"/>
            <w:vAlign w:val="center"/>
            <w:hideMark/>
          </w:tcPr>
          <w:p w:rsidR="00C53BC6" w:rsidRPr="0078447F" w:rsidP="00C53BC6" w14:paraId="58049F92" w14:textId="5B2313C6">
            <w:pPr>
              <w:spacing w:after="0"/>
              <w:jc w:val="center"/>
              <w:rPr>
                <w:rFonts w:eastAsia="Times New Roman" w:cs="Times New Roman"/>
                <w:color w:val="000000"/>
                <w:sz w:val="24"/>
                <w:szCs w:val="24"/>
              </w:rPr>
            </w:pPr>
            <w:r w:rsidRPr="00C93456">
              <w:rPr>
                <w:rFonts w:cs="Times New Roman"/>
                <w:color w:val="000000"/>
              </w:rPr>
              <w:t>50%</w:t>
            </w:r>
          </w:p>
        </w:tc>
        <w:tc>
          <w:tcPr>
            <w:tcW w:w="1440"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446A9C26" w14:textId="6C279980">
            <w:pPr>
              <w:spacing w:after="0"/>
              <w:jc w:val="center"/>
              <w:rPr>
                <w:rFonts w:eastAsia="Times New Roman" w:cs="Times New Roman"/>
                <w:color w:val="000000"/>
                <w:sz w:val="24"/>
                <w:szCs w:val="24"/>
              </w:rPr>
            </w:pPr>
            <w:r w:rsidRPr="00C93456">
              <w:rPr>
                <w:rFonts w:cs="Times New Roman"/>
                <w:color w:val="000000"/>
              </w:rPr>
              <w:t>64</w:t>
            </w:r>
          </w:p>
        </w:tc>
        <w:tc>
          <w:tcPr>
            <w:tcW w:w="1350"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48F53E2A" w14:textId="087F7BBF">
            <w:pPr>
              <w:spacing w:after="0"/>
              <w:jc w:val="center"/>
              <w:rPr>
                <w:rFonts w:eastAsia="Times New Roman" w:cs="Times New Roman"/>
                <w:color w:val="000000"/>
                <w:sz w:val="24"/>
                <w:szCs w:val="24"/>
              </w:rPr>
            </w:pPr>
            <w:r w:rsidRPr="00C93456">
              <w:rPr>
                <w:rFonts w:cs="Times New Roman"/>
                <w:color w:val="000000"/>
              </w:rPr>
              <w:t>1</w:t>
            </w:r>
          </w:p>
        </w:tc>
        <w:tc>
          <w:tcPr>
            <w:tcW w:w="1271"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035E9B5E" w14:textId="2CCA0FDC">
            <w:pPr>
              <w:spacing w:after="0"/>
              <w:jc w:val="center"/>
              <w:rPr>
                <w:rFonts w:eastAsia="Times New Roman" w:cs="Times New Roman"/>
                <w:color w:val="000000"/>
                <w:sz w:val="24"/>
                <w:szCs w:val="24"/>
              </w:rPr>
            </w:pPr>
            <w:r w:rsidRPr="00C93456">
              <w:rPr>
                <w:rFonts w:cs="Times New Roman"/>
                <w:color w:val="000000"/>
              </w:rPr>
              <w:t>64</w:t>
            </w:r>
          </w:p>
        </w:tc>
        <w:tc>
          <w:tcPr>
            <w:tcW w:w="1373"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5F7B0AE9" w14:textId="4F826A8A">
            <w:pPr>
              <w:spacing w:after="0"/>
              <w:jc w:val="center"/>
              <w:rPr>
                <w:rFonts w:eastAsia="Times New Roman" w:cs="Times New Roman"/>
                <w:color w:val="000000"/>
                <w:sz w:val="24"/>
                <w:szCs w:val="24"/>
              </w:rPr>
            </w:pPr>
            <w:r w:rsidRPr="00C93456">
              <w:rPr>
                <w:rFonts w:cs="Times New Roman"/>
                <w:color w:val="000000"/>
              </w:rPr>
              <w:t>1</w:t>
            </w:r>
          </w:p>
        </w:tc>
        <w:tc>
          <w:tcPr>
            <w:tcW w:w="1226"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0E5E7B78" w14:textId="3BF1C88D">
            <w:pPr>
              <w:spacing w:after="0"/>
              <w:jc w:val="center"/>
              <w:rPr>
                <w:rFonts w:eastAsia="Times New Roman" w:cs="Times New Roman"/>
                <w:color w:val="000000"/>
                <w:sz w:val="24"/>
                <w:szCs w:val="24"/>
              </w:rPr>
            </w:pPr>
            <w:r w:rsidRPr="00C93456">
              <w:rPr>
                <w:rFonts w:cs="Times New Roman"/>
                <w:color w:val="000000"/>
              </w:rPr>
              <w:t>64</w:t>
            </w:r>
          </w:p>
        </w:tc>
        <w:tc>
          <w:tcPr>
            <w:tcW w:w="1520" w:type="dxa"/>
            <w:tcBorders>
              <w:top w:val="nil"/>
              <w:left w:val="nil"/>
              <w:bottom w:val="single" w:sz="8" w:space="0" w:color="auto"/>
              <w:right w:val="single" w:sz="8" w:space="0" w:color="auto"/>
            </w:tcBorders>
            <w:shd w:val="clear" w:color="000000" w:fill="FFFFFF"/>
            <w:noWrap/>
            <w:vAlign w:val="center"/>
            <w:hideMark/>
          </w:tcPr>
          <w:p w:rsidR="00C53BC6" w:rsidRPr="0078447F" w:rsidP="00C53BC6" w14:paraId="59B35082" w14:textId="4C21833C">
            <w:pPr>
              <w:spacing w:after="0"/>
              <w:jc w:val="center"/>
              <w:rPr>
                <w:rFonts w:eastAsia="Times New Roman" w:cs="Times New Roman"/>
                <w:color w:val="000000"/>
                <w:sz w:val="24"/>
                <w:szCs w:val="24"/>
              </w:rPr>
            </w:pPr>
            <w:r w:rsidRPr="00C93456">
              <w:rPr>
                <w:rFonts w:cs="Times New Roman"/>
                <w:color w:val="000000"/>
              </w:rPr>
              <w:t xml:space="preserve">$31 </w:t>
            </w:r>
          </w:p>
        </w:tc>
        <w:tc>
          <w:tcPr>
            <w:tcW w:w="1373"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4F24619E" w14:textId="6EF72C8D">
            <w:pPr>
              <w:spacing w:after="0"/>
              <w:jc w:val="center"/>
              <w:rPr>
                <w:rFonts w:eastAsia="Times New Roman" w:cs="Times New Roman"/>
                <w:color w:val="000000"/>
                <w:sz w:val="24"/>
                <w:szCs w:val="24"/>
              </w:rPr>
            </w:pPr>
            <w:r w:rsidRPr="00C93456">
              <w:rPr>
                <w:rFonts w:cs="Times New Roman"/>
                <w:color w:val="000000"/>
              </w:rPr>
              <w:t xml:space="preserve">$1,984 </w:t>
            </w:r>
          </w:p>
        </w:tc>
      </w:tr>
      <w:tr w14:paraId="317C3A3B"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uto"/>
            <w:vAlign w:val="center"/>
            <w:hideMark/>
          </w:tcPr>
          <w:p w:rsidR="00C53BC6" w:rsidRPr="0078447F" w:rsidP="00C53BC6" w14:paraId="440D6D40" w14:textId="74EE67D3">
            <w:pPr>
              <w:spacing w:after="0"/>
              <w:rPr>
                <w:rFonts w:eastAsia="Times New Roman" w:cs="Times New Roman"/>
                <w:color w:val="000000"/>
                <w:sz w:val="24"/>
                <w:szCs w:val="24"/>
              </w:rPr>
            </w:pPr>
            <w:r w:rsidRPr="00C93456">
              <w:rPr>
                <w:rFonts w:cs="Times New Roman"/>
                <w:b/>
                <w:bCs/>
                <w:color w:val="000000"/>
                <w:sz w:val="24"/>
                <w:szCs w:val="24"/>
              </w:rPr>
              <w:t>Subtotal</w:t>
            </w:r>
          </w:p>
        </w:tc>
        <w:tc>
          <w:tcPr>
            <w:tcW w:w="999" w:type="dxa"/>
            <w:tcBorders>
              <w:top w:val="nil"/>
              <w:left w:val="nil"/>
              <w:bottom w:val="single" w:sz="8" w:space="0" w:color="auto"/>
              <w:right w:val="single" w:sz="8" w:space="0" w:color="auto"/>
            </w:tcBorders>
            <w:shd w:val="clear" w:color="auto" w:fill="auto"/>
            <w:vAlign w:val="center"/>
            <w:hideMark/>
          </w:tcPr>
          <w:p w:rsidR="00C53BC6" w:rsidRPr="0078447F" w:rsidP="00C53BC6" w14:paraId="5225139B" w14:textId="42E315F6">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31" w:type="dxa"/>
            <w:tcBorders>
              <w:top w:val="nil"/>
              <w:left w:val="nil"/>
              <w:bottom w:val="single" w:sz="8" w:space="0" w:color="auto"/>
              <w:right w:val="single" w:sz="8" w:space="0" w:color="auto"/>
            </w:tcBorders>
            <w:shd w:val="clear" w:color="auto" w:fill="auto"/>
            <w:vAlign w:val="center"/>
            <w:hideMark/>
          </w:tcPr>
          <w:p w:rsidR="00C53BC6" w:rsidRPr="0078447F" w:rsidP="00C53BC6" w14:paraId="736DF59A" w14:textId="30FE533E">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5C73FC0C" w14:textId="7CBE6D78">
            <w:pPr>
              <w:spacing w:after="0"/>
              <w:jc w:val="center"/>
              <w:rPr>
                <w:rFonts w:eastAsia="Times New Roman" w:cs="Times New Roman"/>
                <w:color w:val="000000"/>
                <w:sz w:val="24"/>
                <w:szCs w:val="24"/>
              </w:rPr>
            </w:pPr>
            <w:r w:rsidRPr="00C93456">
              <w:rPr>
                <w:rFonts w:cs="Times New Roman"/>
                <w:b/>
                <w:bCs/>
                <w:color w:val="000000"/>
                <w:sz w:val="24"/>
                <w:szCs w:val="24"/>
              </w:rPr>
              <w:t>1</w:t>
            </w:r>
            <w:r w:rsidRPr="00C93456" w:rsidR="00CD0646">
              <w:rPr>
                <w:rFonts w:cs="Times New Roman"/>
                <w:b/>
                <w:bCs/>
                <w:color w:val="000000"/>
                <w:sz w:val="24"/>
                <w:szCs w:val="24"/>
              </w:rPr>
              <w:t>,</w:t>
            </w:r>
            <w:r w:rsidRPr="00C93456">
              <w:rPr>
                <w:rFonts w:cs="Times New Roman"/>
                <w:b/>
                <w:bCs/>
                <w:color w:val="000000"/>
                <w:sz w:val="24"/>
                <w:szCs w:val="24"/>
              </w:rPr>
              <w:t>531</w:t>
            </w:r>
          </w:p>
        </w:tc>
        <w:tc>
          <w:tcPr>
            <w:tcW w:w="1350"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68992FCC" w14:textId="4F1767A9">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71"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57CBA456" w14:textId="6031F682">
            <w:pPr>
              <w:spacing w:after="0"/>
              <w:jc w:val="center"/>
              <w:rPr>
                <w:rFonts w:eastAsia="Times New Roman" w:cs="Times New Roman"/>
                <w:color w:val="000000"/>
                <w:sz w:val="24"/>
                <w:szCs w:val="24"/>
              </w:rPr>
            </w:pPr>
            <w:r w:rsidRPr="00C93456">
              <w:rPr>
                <w:rFonts w:cs="Times New Roman"/>
                <w:b/>
                <w:bCs/>
                <w:color w:val="000000"/>
                <w:sz w:val="24"/>
                <w:szCs w:val="24"/>
              </w:rPr>
              <w:t>1,531</w:t>
            </w:r>
          </w:p>
        </w:tc>
        <w:tc>
          <w:tcPr>
            <w:tcW w:w="1373"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3A6C616B" w14:textId="2CDBB52E">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26"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6AE2081B" w14:textId="72301D52">
            <w:pPr>
              <w:spacing w:after="0"/>
              <w:jc w:val="center"/>
              <w:rPr>
                <w:rFonts w:eastAsia="Times New Roman" w:cs="Times New Roman"/>
                <w:color w:val="000000"/>
                <w:sz w:val="24"/>
                <w:szCs w:val="24"/>
              </w:rPr>
            </w:pPr>
            <w:r w:rsidRPr="00C93456">
              <w:rPr>
                <w:rFonts w:cs="Times New Roman"/>
                <w:b/>
                <w:bCs/>
                <w:color w:val="000000"/>
                <w:sz w:val="24"/>
                <w:szCs w:val="24"/>
              </w:rPr>
              <w:t>448</w:t>
            </w:r>
            <w:r w:rsidRPr="00C93456">
              <w:rPr>
                <w:rFonts w:cs="Times New Roman"/>
                <w:b/>
                <w:bCs/>
                <w:color w:val="000000"/>
                <w:sz w:val="24"/>
                <w:szCs w:val="24"/>
              </w:rPr>
              <w:t>.5</w:t>
            </w:r>
          </w:p>
        </w:tc>
        <w:tc>
          <w:tcPr>
            <w:tcW w:w="1520"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7C5DE386" w14:textId="77C6882C">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373" w:type="dxa"/>
            <w:tcBorders>
              <w:top w:val="nil"/>
              <w:left w:val="nil"/>
              <w:bottom w:val="single" w:sz="8" w:space="0" w:color="auto"/>
              <w:right w:val="single" w:sz="8" w:space="0" w:color="auto"/>
            </w:tcBorders>
            <w:shd w:val="clear" w:color="auto" w:fill="auto"/>
            <w:noWrap/>
            <w:vAlign w:val="center"/>
            <w:hideMark/>
          </w:tcPr>
          <w:p w:rsidR="00C53BC6" w:rsidRPr="0078447F" w:rsidP="00C53BC6" w14:paraId="38EE854A" w14:textId="3AE1D637">
            <w:pPr>
              <w:spacing w:after="0"/>
              <w:jc w:val="center"/>
              <w:rPr>
                <w:rFonts w:eastAsia="Times New Roman" w:cs="Times New Roman"/>
                <w:color w:val="000000"/>
                <w:sz w:val="24"/>
                <w:szCs w:val="24"/>
              </w:rPr>
            </w:pPr>
            <w:r w:rsidRPr="00C93456">
              <w:rPr>
                <w:rFonts w:cs="Times New Roman"/>
                <w:b/>
                <w:bCs/>
                <w:color w:val="000000"/>
                <w:sz w:val="24"/>
                <w:szCs w:val="24"/>
              </w:rPr>
              <w:t>$</w:t>
            </w:r>
            <w:r w:rsidRPr="00C93456" w:rsidR="004444A3">
              <w:rPr>
                <w:rFonts w:cs="Times New Roman"/>
                <w:b/>
                <w:bCs/>
                <w:color w:val="000000"/>
                <w:sz w:val="24"/>
                <w:szCs w:val="24"/>
              </w:rPr>
              <w:t>20,056</w:t>
            </w:r>
            <w:r w:rsidRPr="00C93456">
              <w:rPr>
                <w:rFonts w:cs="Times New Roman"/>
                <w:b/>
                <w:bCs/>
                <w:color w:val="000000"/>
                <w:sz w:val="24"/>
                <w:szCs w:val="24"/>
              </w:rPr>
              <w:t xml:space="preserve"> </w:t>
            </w:r>
          </w:p>
        </w:tc>
      </w:tr>
      <w:tr w14:paraId="3BABCACB"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rsidR="00C53BC6" w:rsidRPr="0078447F" w:rsidP="00C53BC6" w14:paraId="05D2B4D1" w14:textId="48C3148C">
            <w:pPr>
              <w:spacing w:after="0"/>
              <w:rPr>
                <w:rFonts w:eastAsia="Times New Roman" w:cs="Times New Roman"/>
                <w:color w:val="000000"/>
                <w:sz w:val="24"/>
                <w:szCs w:val="24"/>
              </w:rPr>
            </w:pPr>
            <w:r w:rsidRPr="00C93456">
              <w:rPr>
                <w:rFonts w:cs="Times New Roman"/>
                <w:b/>
                <w:bCs/>
                <w:color w:val="000000"/>
                <w:sz w:val="24"/>
                <w:szCs w:val="24"/>
              </w:rPr>
              <w:t>Total</w:t>
            </w:r>
          </w:p>
        </w:tc>
        <w:tc>
          <w:tcPr>
            <w:tcW w:w="999" w:type="dxa"/>
            <w:tcBorders>
              <w:top w:val="nil"/>
              <w:left w:val="nil"/>
              <w:bottom w:val="single" w:sz="8" w:space="0" w:color="auto"/>
              <w:right w:val="single" w:sz="8" w:space="0" w:color="auto"/>
            </w:tcBorders>
            <w:shd w:val="clear" w:color="auto" w:fill="AEAAAA" w:themeFill="background2" w:themeFillShade="BF"/>
            <w:vAlign w:val="center"/>
            <w:hideMark/>
          </w:tcPr>
          <w:p w:rsidR="00C53BC6" w:rsidRPr="0078447F" w:rsidP="00C53BC6" w14:paraId="7F6F5F0F" w14:textId="1022EDD4">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31" w:type="dxa"/>
            <w:tcBorders>
              <w:top w:val="nil"/>
              <w:left w:val="nil"/>
              <w:bottom w:val="single" w:sz="8" w:space="0" w:color="auto"/>
              <w:right w:val="single" w:sz="8" w:space="0" w:color="auto"/>
            </w:tcBorders>
            <w:shd w:val="clear" w:color="auto" w:fill="AEAAAA" w:themeFill="background2" w:themeFillShade="BF"/>
            <w:vAlign w:val="center"/>
            <w:hideMark/>
          </w:tcPr>
          <w:p w:rsidR="00C53BC6" w:rsidRPr="0078447F" w:rsidP="00C53BC6" w14:paraId="6E9EB7EF" w14:textId="5F257649">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5A0344D5" w14:textId="31444558">
            <w:pPr>
              <w:spacing w:after="0"/>
              <w:jc w:val="center"/>
              <w:rPr>
                <w:rFonts w:eastAsia="Times New Roman" w:cs="Times New Roman"/>
                <w:color w:val="000000"/>
                <w:sz w:val="24"/>
                <w:szCs w:val="24"/>
              </w:rPr>
            </w:pPr>
            <w:r w:rsidRPr="00C93456">
              <w:rPr>
                <w:rFonts w:cs="Times New Roman"/>
                <w:b/>
                <w:bCs/>
                <w:color w:val="000000"/>
                <w:sz w:val="24"/>
                <w:szCs w:val="24"/>
              </w:rPr>
              <w:t>1</w:t>
            </w:r>
            <w:r w:rsidRPr="00C93456">
              <w:rPr>
                <w:rFonts w:cs="Times New Roman"/>
                <w:b/>
                <w:bCs/>
                <w:color w:val="000000"/>
                <w:sz w:val="24"/>
                <w:szCs w:val="24"/>
              </w:rPr>
              <w:t>,</w:t>
            </w:r>
            <w:r w:rsidRPr="00C93456">
              <w:rPr>
                <w:rFonts w:cs="Times New Roman"/>
                <w:b/>
                <w:bCs/>
                <w:color w:val="000000"/>
                <w:sz w:val="24"/>
                <w:szCs w:val="24"/>
              </w:rPr>
              <w:t>703</w:t>
            </w:r>
          </w:p>
        </w:tc>
        <w:tc>
          <w:tcPr>
            <w:tcW w:w="135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4A7486B4" w14:textId="58DA6227">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71"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736093BC" w14:textId="60F28F56">
            <w:pPr>
              <w:spacing w:after="0"/>
              <w:jc w:val="center"/>
              <w:rPr>
                <w:rFonts w:eastAsia="Times New Roman" w:cs="Times New Roman"/>
                <w:color w:val="000000"/>
                <w:sz w:val="24"/>
                <w:szCs w:val="24"/>
              </w:rPr>
            </w:pPr>
            <w:r w:rsidRPr="00C93456">
              <w:rPr>
                <w:rFonts w:cs="Times New Roman"/>
                <w:b/>
                <w:bCs/>
                <w:color w:val="000000"/>
                <w:sz w:val="24"/>
                <w:szCs w:val="24"/>
              </w:rPr>
              <w:t>1</w:t>
            </w:r>
            <w:r w:rsidRPr="00C93456">
              <w:rPr>
                <w:rFonts w:cs="Times New Roman"/>
                <w:b/>
                <w:bCs/>
                <w:color w:val="000000"/>
                <w:sz w:val="24"/>
                <w:szCs w:val="24"/>
              </w:rPr>
              <w:t>,</w:t>
            </w:r>
            <w:r w:rsidRPr="00C93456">
              <w:rPr>
                <w:rFonts w:cs="Times New Roman"/>
                <w:b/>
                <w:bCs/>
                <w:color w:val="000000"/>
                <w:sz w:val="24"/>
                <w:szCs w:val="24"/>
              </w:rPr>
              <w:t>703</w:t>
            </w:r>
          </w:p>
        </w:tc>
        <w:tc>
          <w:tcPr>
            <w:tcW w:w="1373"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5B108629" w14:textId="1B7A9230">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26"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23F7BE45" w14:textId="5471BDDE">
            <w:pPr>
              <w:spacing w:after="0"/>
              <w:jc w:val="center"/>
              <w:rPr>
                <w:rFonts w:eastAsia="Times New Roman" w:cs="Times New Roman"/>
                <w:color w:val="000000"/>
                <w:sz w:val="24"/>
                <w:szCs w:val="24"/>
              </w:rPr>
            </w:pPr>
            <w:r w:rsidRPr="00C93456">
              <w:rPr>
                <w:rFonts w:cs="Times New Roman"/>
                <w:b/>
                <w:bCs/>
                <w:color w:val="000000"/>
                <w:sz w:val="24"/>
                <w:szCs w:val="24"/>
              </w:rPr>
              <w:t>570.5</w:t>
            </w:r>
          </w:p>
        </w:tc>
        <w:tc>
          <w:tcPr>
            <w:tcW w:w="152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724B1BB4" w14:textId="1F9E2793">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373"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4672C2E6" w14:textId="2A8DCF82">
            <w:pPr>
              <w:spacing w:after="0"/>
              <w:jc w:val="center"/>
              <w:rPr>
                <w:rFonts w:eastAsia="Times New Roman" w:cs="Times New Roman"/>
                <w:color w:val="000000"/>
                <w:sz w:val="24"/>
                <w:szCs w:val="24"/>
              </w:rPr>
            </w:pPr>
            <w:r w:rsidRPr="00C93456">
              <w:rPr>
                <w:rFonts w:cs="Times New Roman"/>
                <w:b/>
                <w:bCs/>
                <w:color w:val="000000"/>
                <w:sz w:val="24"/>
                <w:szCs w:val="24"/>
              </w:rPr>
              <w:t>$</w:t>
            </w:r>
            <w:r w:rsidRPr="00C93456" w:rsidR="00DA5FFF">
              <w:rPr>
                <w:rFonts w:cs="Times New Roman"/>
                <w:b/>
                <w:bCs/>
                <w:color w:val="000000"/>
                <w:sz w:val="24"/>
                <w:szCs w:val="24"/>
              </w:rPr>
              <w:t>25,686</w:t>
            </w:r>
            <w:r w:rsidRPr="00C93456">
              <w:rPr>
                <w:rFonts w:cs="Times New Roman"/>
                <w:b/>
                <w:bCs/>
                <w:color w:val="000000"/>
                <w:sz w:val="24"/>
                <w:szCs w:val="24"/>
              </w:rPr>
              <w:t xml:space="preserve"> </w:t>
            </w:r>
          </w:p>
        </w:tc>
      </w:tr>
      <w:tr w14:paraId="61139DB6" w14:textId="77777777" w:rsidTr="00CD0646">
        <w:tblPrEx>
          <w:tblW w:w="14418" w:type="dxa"/>
          <w:tblInd w:w="-730" w:type="dxa"/>
          <w:tblLayout w:type="fixed"/>
          <w:tblLook w:val="04A0"/>
        </w:tblPrEx>
        <w:trPr>
          <w:trHeight w:val="616"/>
        </w:trPr>
        <w:tc>
          <w:tcPr>
            <w:tcW w:w="2435"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rsidR="00C53BC6" w:rsidRPr="0078447F" w:rsidP="00C53BC6" w14:paraId="488FB466" w14:textId="7E135A22">
            <w:pPr>
              <w:spacing w:after="0"/>
              <w:rPr>
                <w:rFonts w:eastAsia="Times New Roman" w:cs="Times New Roman"/>
                <w:color w:val="000000"/>
                <w:sz w:val="24"/>
                <w:szCs w:val="24"/>
              </w:rPr>
            </w:pPr>
            <w:r w:rsidRPr="00C93456">
              <w:rPr>
                <w:rFonts w:cs="Times New Roman"/>
                <w:b/>
                <w:bCs/>
                <w:color w:val="000000"/>
                <w:sz w:val="24"/>
                <w:szCs w:val="24"/>
              </w:rPr>
              <w:t>Annualized totals</w:t>
            </w:r>
          </w:p>
        </w:tc>
        <w:tc>
          <w:tcPr>
            <w:tcW w:w="999" w:type="dxa"/>
            <w:tcBorders>
              <w:top w:val="nil"/>
              <w:left w:val="nil"/>
              <w:bottom w:val="single" w:sz="8" w:space="0" w:color="auto"/>
              <w:right w:val="single" w:sz="8" w:space="0" w:color="auto"/>
            </w:tcBorders>
            <w:shd w:val="clear" w:color="auto" w:fill="AEAAAA" w:themeFill="background2" w:themeFillShade="BF"/>
            <w:vAlign w:val="center"/>
            <w:hideMark/>
          </w:tcPr>
          <w:p w:rsidR="00C53BC6" w:rsidRPr="0078447F" w:rsidP="00C53BC6" w14:paraId="4C08810D" w14:textId="0E586AC8">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31" w:type="dxa"/>
            <w:tcBorders>
              <w:top w:val="nil"/>
              <w:left w:val="nil"/>
              <w:bottom w:val="single" w:sz="8" w:space="0" w:color="auto"/>
              <w:right w:val="single" w:sz="8" w:space="0" w:color="auto"/>
            </w:tcBorders>
            <w:shd w:val="clear" w:color="auto" w:fill="AEAAAA" w:themeFill="background2" w:themeFillShade="BF"/>
            <w:vAlign w:val="center"/>
            <w:hideMark/>
          </w:tcPr>
          <w:p w:rsidR="00C53BC6" w:rsidRPr="0078447F" w:rsidP="00C53BC6" w14:paraId="7D4B9AF2" w14:textId="7131A437">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44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58844434" w14:textId="1D5E6A3F">
            <w:pPr>
              <w:spacing w:after="0"/>
              <w:jc w:val="center"/>
              <w:rPr>
                <w:rFonts w:eastAsia="Times New Roman" w:cs="Times New Roman"/>
                <w:color w:val="000000"/>
                <w:sz w:val="24"/>
                <w:szCs w:val="24"/>
              </w:rPr>
            </w:pPr>
            <w:r w:rsidRPr="00C93456">
              <w:rPr>
                <w:rFonts w:cs="Times New Roman"/>
                <w:b/>
                <w:bCs/>
                <w:color w:val="000000"/>
                <w:sz w:val="24"/>
                <w:szCs w:val="24"/>
              </w:rPr>
              <w:t>851.5</w:t>
            </w:r>
          </w:p>
        </w:tc>
        <w:tc>
          <w:tcPr>
            <w:tcW w:w="135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65395654" w14:textId="09998D77">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71"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63B1D3BE" w14:textId="4A1EB952">
            <w:pPr>
              <w:spacing w:after="0"/>
              <w:jc w:val="center"/>
              <w:rPr>
                <w:rFonts w:eastAsia="Times New Roman" w:cs="Times New Roman"/>
                <w:color w:val="000000"/>
                <w:sz w:val="24"/>
                <w:szCs w:val="24"/>
              </w:rPr>
            </w:pPr>
            <w:r w:rsidRPr="00C93456">
              <w:rPr>
                <w:rFonts w:cs="Times New Roman"/>
                <w:b/>
                <w:bCs/>
                <w:color w:val="000000"/>
                <w:sz w:val="24"/>
                <w:szCs w:val="24"/>
              </w:rPr>
              <w:t>851.5</w:t>
            </w:r>
          </w:p>
        </w:tc>
        <w:tc>
          <w:tcPr>
            <w:tcW w:w="1373"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38150A33" w14:textId="7F0982C4">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226"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1A3508C4" w14:textId="17B84EBE">
            <w:pPr>
              <w:spacing w:after="0"/>
              <w:jc w:val="center"/>
              <w:rPr>
                <w:rFonts w:eastAsia="Times New Roman" w:cs="Times New Roman"/>
                <w:color w:val="000000"/>
                <w:sz w:val="24"/>
                <w:szCs w:val="24"/>
              </w:rPr>
            </w:pPr>
            <w:r w:rsidRPr="00C93456">
              <w:rPr>
                <w:rFonts w:cs="Times New Roman"/>
                <w:b/>
                <w:bCs/>
                <w:color w:val="000000"/>
                <w:sz w:val="24"/>
                <w:szCs w:val="24"/>
              </w:rPr>
              <w:t>285</w:t>
            </w:r>
          </w:p>
        </w:tc>
        <w:tc>
          <w:tcPr>
            <w:tcW w:w="1520"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7F9E108E" w14:textId="127389D6">
            <w:pPr>
              <w:spacing w:after="0"/>
              <w:jc w:val="center"/>
              <w:rPr>
                <w:rFonts w:eastAsia="Times New Roman" w:cs="Times New Roman"/>
                <w:color w:val="000000"/>
                <w:sz w:val="24"/>
                <w:szCs w:val="24"/>
              </w:rPr>
            </w:pPr>
            <w:r w:rsidRPr="00C93456">
              <w:rPr>
                <w:rFonts w:cs="Times New Roman"/>
                <w:b/>
                <w:bCs/>
                <w:color w:val="000000"/>
                <w:sz w:val="24"/>
                <w:szCs w:val="24"/>
              </w:rPr>
              <w:t> </w:t>
            </w:r>
          </w:p>
        </w:tc>
        <w:tc>
          <w:tcPr>
            <w:tcW w:w="1373" w:type="dxa"/>
            <w:tcBorders>
              <w:top w:val="nil"/>
              <w:left w:val="nil"/>
              <w:bottom w:val="single" w:sz="8" w:space="0" w:color="auto"/>
              <w:right w:val="single" w:sz="8" w:space="0" w:color="auto"/>
            </w:tcBorders>
            <w:shd w:val="clear" w:color="auto" w:fill="AEAAAA" w:themeFill="background2" w:themeFillShade="BF"/>
            <w:noWrap/>
            <w:vAlign w:val="center"/>
            <w:hideMark/>
          </w:tcPr>
          <w:p w:rsidR="00C53BC6" w:rsidRPr="0078447F" w:rsidP="00C53BC6" w14:paraId="6DEE111E" w14:textId="14B17B3C">
            <w:pPr>
              <w:spacing w:after="0"/>
              <w:jc w:val="center"/>
              <w:rPr>
                <w:rFonts w:eastAsia="Times New Roman" w:cs="Times New Roman"/>
                <w:color w:val="000000"/>
                <w:sz w:val="24"/>
                <w:szCs w:val="24"/>
              </w:rPr>
            </w:pPr>
            <w:r w:rsidRPr="00C93456">
              <w:rPr>
                <w:rFonts w:cs="Times New Roman"/>
                <w:b/>
                <w:bCs/>
                <w:color w:val="000000"/>
                <w:sz w:val="24"/>
                <w:szCs w:val="24"/>
              </w:rPr>
              <w:t>$</w:t>
            </w:r>
            <w:r w:rsidRPr="00C93456" w:rsidR="00620FDF">
              <w:rPr>
                <w:rFonts w:cs="Times New Roman"/>
                <w:b/>
                <w:bCs/>
                <w:color w:val="000000"/>
                <w:sz w:val="24"/>
                <w:szCs w:val="24"/>
              </w:rPr>
              <w:t>12,843</w:t>
            </w:r>
            <w:r w:rsidRPr="00C93456">
              <w:rPr>
                <w:rFonts w:cs="Times New Roman"/>
                <w:b/>
                <w:bCs/>
                <w:color w:val="000000"/>
                <w:sz w:val="24"/>
                <w:szCs w:val="24"/>
              </w:rPr>
              <w:t xml:space="preserve"> </w:t>
            </w:r>
          </w:p>
        </w:tc>
      </w:tr>
    </w:tbl>
    <w:p w:rsidR="00AB5AA5" w:rsidRPr="00AC2F00" w:rsidP="00D457EB" w14:paraId="218D5CC3" w14:textId="77777777">
      <w:pPr>
        <w:pStyle w:val="Heading1"/>
        <w:rPr>
          <w:sz w:val="24"/>
          <w:szCs w:val="24"/>
        </w:rPr>
        <w:sectPr w:rsidSect="00BB1F23">
          <w:pgSz w:w="15840" w:h="12240" w:orient="landscape"/>
          <w:pgMar w:top="1440" w:right="1440" w:bottom="1440" w:left="1440" w:header="720" w:footer="720" w:gutter="0"/>
          <w:cols w:space="720"/>
          <w:docGrid w:linePitch="360"/>
        </w:sectPr>
      </w:pPr>
    </w:p>
    <w:p w:rsidR="00F9661D" w:rsidRPr="00AC2F00" w:rsidP="00C35E65" w14:paraId="26059595" w14:textId="07AA541A">
      <w:pPr>
        <w:pStyle w:val="Heading2"/>
      </w:pPr>
      <w:bookmarkStart w:id="20" w:name="_Toc155692818"/>
      <w:r w:rsidRPr="00AC2F00">
        <w:t xml:space="preserve">A13. Estimates of </w:t>
      </w:r>
      <w:r w:rsidRPr="00AC2F00" w:rsidR="0017026A">
        <w:t>c</w:t>
      </w:r>
      <w:r w:rsidRPr="00AC2F00">
        <w:t xml:space="preserve">ost </w:t>
      </w:r>
      <w:r w:rsidRPr="00AC2F00" w:rsidR="0017026A">
        <w:t>b</w:t>
      </w:r>
      <w:r w:rsidRPr="00AC2F00">
        <w:t xml:space="preserve">urden to </w:t>
      </w:r>
      <w:r w:rsidRPr="00AC2F00" w:rsidR="0017026A">
        <w:t>r</w:t>
      </w:r>
      <w:r w:rsidRPr="00AC2F00">
        <w:t>espondents</w:t>
      </w:r>
      <w:bookmarkEnd w:id="20"/>
    </w:p>
    <w:p w:rsidR="005C2B6D" w:rsidRPr="00AC2F00" w:rsidP="00D457EB" w14:paraId="3407CB0F" w14:textId="658610A0">
      <w:pPr>
        <w:spacing w:after="120"/>
        <w:rPr>
          <w:rFonts w:cs="Times New Roman"/>
          <w:sz w:val="24"/>
          <w:szCs w:val="24"/>
        </w:rPr>
      </w:pPr>
      <w:r w:rsidRPr="002E779B">
        <w:rPr>
          <w:rFonts w:cs="Times New Roman"/>
          <w:sz w:val="24"/>
          <w:szCs w:val="24"/>
        </w:rPr>
        <w:t>There are no additional respondent costs associated with the data collection for this study other than the hour burden accounted for in item A12</w:t>
      </w:r>
      <w:r>
        <w:rPr>
          <w:rFonts w:cs="Times New Roman"/>
          <w:sz w:val="24"/>
          <w:szCs w:val="24"/>
        </w:rPr>
        <w:t xml:space="preserve">. </w:t>
      </w:r>
      <w:r w:rsidR="00846F80">
        <w:rPr>
          <w:rFonts w:cs="Times New Roman"/>
          <w:sz w:val="24"/>
          <w:szCs w:val="24"/>
        </w:rPr>
        <w:t>T</w:t>
      </w:r>
      <w:r w:rsidRPr="00846F80" w:rsidR="00846F80">
        <w:rPr>
          <w:rFonts w:cs="Times New Roman"/>
          <w:sz w:val="24"/>
          <w:szCs w:val="24"/>
        </w:rPr>
        <w:t xml:space="preserve">his is a one-time data collection </w:t>
      </w:r>
      <w:r w:rsidR="00846F80">
        <w:rPr>
          <w:rFonts w:cs="Times New Roman"/>
          <w:sz w:val="24"/>
          <w:szCs w:val="24"/>
        </w:rPr>
        <w:t>effort</w:t>
      </w:r>
      <w:r w:rsidRPr="00846F80" w:rsidR="00846F80">
        <w:rPr>
          <w:rFonts w:cs="Times New Roman"/>
          <w:sz w:val="24"/>
          <w:szCs w:val="24"/>
        </w:rPr>
        <w:t xml:space="preserve"> and there are no plans for follow-up studies or other recurring data collections outside of what is being proposed in this package.</w:t>
      </w:r>
    </w:p>
    <w:p w:rsidR="00F9661D" w:rsidRPr="00AC2F00" w:rsidP="00C35E65" w14:paraId="19F5328C" w14:textId="3C15159F">
      <w:pPr>
        <w:pStyle w:val="Heading2"/>
      </w:pPr>
      <w:bookmarkStart w:id="21" w:name="_Toc155692819"/>
      <w:r w:rsidRPr="00AC2F00">
        <w:t xml:space="preserve">A14. Annualized </w:t>
      </w:r>
      <w:r w:rsidRPr="00AC2F00" w:rsidR="0017026A">
        <w:t>c</w:t>
      </w:r>
      <w:r w:rsidRPr="00AC2F00">
        <w:t xml:space="preserve">ost to the </w:t>
      </w:r>
      <w:r w:rsidRPr="00AC2F00" w:rsidR="0017026A">
        <w:t>f</w:t>
      </w:r>
      <w:r w:rsidRPr="00AC2F00">
        <w:t xml:space="preserve">ederal </w:t>
      </w:r>
      <w:r w:rsidRPr="00AC2F00" w:rsidR="0017026A">
        <w:t>g</w:t>
      </w:r>
      <w:r w:rsidRPr="00AC2F00">
        <w:t>overnment</w:t>
      </w:r>
      <w:bookmarkEnd w:id="21"/>
    </w:p>
    <w:p w:rsidR="000621B9" w:rsidRPr="00AC2F00" w:rsidP="00D457EB" w14:paraId="4B453979" w14:textId="6F9127C3">
      <w:pPr>
        <w:spacing w:after="120"/>
        <w:rPr>
          <w:rFonts w:cs="Times New Roman"/>
          <w:sz w:val="24"/>
          <w:szCs w:val="24"/>
        </w:rPr>
      </w:pPr>
      <w:r w:rsidRPr="00AC2F00">
        <w:rPr>
          <w:rFonts w:cs="Times New Roman"/>
          <w:sz w:val="24"/>
          <w:szCs w:val="24"/>
        </w:rPr>
        <w:t>The total cost to the federal government for work conducted over all five years is $</w:t>
      </w:r>
      <w:r w:rsidRPr="00AC2F00" w:rsidR="00527110">
        <w:rPr>
          <w:rFonts w:cs="Times New Roman"/>
          <w:sz w:val="24"/>
          <w:szCs w:val="24"/>
        </w:rPr>
        <w:t>997,517</w:t>
      </w:r>
      <w:r w:rsidRPr="00AC2F00" w:rsidR="00BF584C">
        <w:rPr>
          <w:rFonts w:cs="Times New Roman"/>
          <w:sz w:val="24"/>
          <w:szCs w:val="24"/>
        </w:rPr>
        <w:t>,</w:t>
      </w:r>
      <w:r w:rsidRPr="00AC2F00">
        <w:rPr>
          <w:rFonts w:cs="Times New Roman"/>
          <w:sz w:val="24"/>
          <w:szCs w:val="24"/>
        </w:rPr>
        <w:t xml:space="preserve"> and the estimated annualized cost to the federal government for each year of the study is $</w:t>
      </w:r>
      <w:r w:rsidRPr="00AC2F00" w:rsidR="00527110">
        <w:rPr>
          <w:rFonts w:cs="Times New Roman"/>
          <w:sz w:val="24"/>
          <w:szCs w:val="24"/>
        </w:rPr>
        <w:t>199,5</w:t>
      </w:r>
      <w:r w:rsidRPr="00AC2F00" w:rsidR="00E87E07">
        <w:rPr>
          <w:rFonts w:cs="Times New Roman"/>
          <w:sz w:val="24"/>
          <w:szCs w:val="24"/>
        </w:rPr>
        <w:t>03</w:t>
      </w:r>
      <w:r w:rsidRPr="00AC2F00">
        <w:rPr>
          <w:rFonts w:cs="Times New Roman"/>
          <w:sz w:val="24"/>
          <w:szCs w:val="24"/>
        </w:rPr>
        <w:t>.</w:t>
      </w:r>
    </w:p>
    <w:p w:rsidR="000621B9" w:rsidRPr="00AC2F00" w:rsidP="00D457EB" w14:paraId="74CCFF49" w14:textId="0DE101AC">
      <w:pPr>
        <w:spacing w:after="120"/>
        <w:rPr>
          <w:rFonts w:cs="Times New Roman"/>
          <w:sz w:val="24"/>
          <w:szCs w:val="24"/>
        </w:rPr>
      </w:pPr>
      <w:r w:rsidRPr="00AC2F00">
        <w:rPr>
          <w:rFonts w:cs="Times New Roman"/>
          <w:sz w:val="24"/>
          <w:szCs w:val="24"/>
        </w:rPr>
        <w:t>Funding includes staff time for independent evaluators to recruit participants</w:t>
      </w:r>
      <w:r w:rsidRPr="00AC2F00" w:rsidR="00DD0A1F">
        <w:rPr>
          <w:rFonts w:cs="Times New Roman"/>
          <w:sz w:val="24"/>
          <w:szCs w:val="24"/>
        </w:rPr>
        <w:t>;</w:t>
      </w:r>
      <w:r w:rsidRPr="00AC2F00">
        <w:rPr>
          <w:rFonts w:cs="Times New Roman"/>
          <w:sz w:val="24"/>
          <w:szCs w:val="24"/>
        </w:rPr>
        <w:t xml:space="preserve"> </w:t>
      </w:r>
      <w:r w:rsidRPr="00AC2F00" w:rsidR="000E751E">
        <w:rPr>
          <w:rFonts w:cs="Times New Roman"/>
          <w:sz w:val="24"/>
          <w:szCs w:val="24"/>
        </w:rPr>
        <w:t>implemen</w:t>
      </w:r>
      <w:r w:rsidRPr="00AC2F00" w:rsidR="005B55A0">
        <w:rPr>
          <w:rFonts w:cs="Times New Roman"/>
          <w:sz w:val="24"/>
          <w:szCs w:val="24"/>
        </w:rPr>
        <w:t>t</w:t>
      </w:r>
      <w:r w:rsidRPr="00AC2F00" w:rsidR="000E751E">
        <w:rPr>
          <w:rFonts w:cs="Times New Roman"/>
          <w:sz w:val="24"/>
          <w:szCs w:val="24"/>
        </w:rPr>
        <w:t xml:space="preserve"> the study</w:t>
      </w:r>
      <w:r w:rsidRPr="00AC2F00" w:rsidR="00DD0A1F">
        <w:rPr>
          <w:rFonts w:cs="Times New Roman"/>
          <w:sz w:val="24"/>
          <w:szCs w:val="24"/>
        </w:rPr>
        <w:t>;</w:t>
      </w:r>
      <w:r w:rsidRPr="00AC2F00" w:rsidR="000E751E">
        <w:rPr>
          <w:rFonts w:cs="Times New Roman"/>
          <w:sz w:val="24"/>
          <w:szCs w:val="24"/>
        </w:rPr>
        <w:t xml:space="preserve"> </w:t>
      </w:r>
      <w:r w:rsidRPr="00AC2F00" w:rsidR="005B55A0">
        <w:rPr>
          <w:rFonts w:cs="Times New Roman"/>
          <w:sz w:val="24"/>
          <w:szCs w:val="24"/>
        </w:rPr>
        <w:t xml:space="preserve">and </w:t>
      </w:r>
      <w:r w:rsidRPr="00AC2F00">
        <w:rPr>
          <w:rFonts w:cs="Times New Roman"/>
          <w:sz w:val="24"/>
          <w:szCs w:val="24"/>
        </w:rPr>
        <w:t xml:space="preserve">collect, clean, and analyze data from the study. Also included are costs incurred by REL </w:t>
      </w:r>
      <w:r w:rsidRPr="00AC2F00" w:rsidR="00FC08A1">
        <w:rPr>
          <w:rFonts w:cs="Times New Roman"/>
          <w:sz w:val="24"/>
          <w:szCs w:val="24"/>
        </w:rPr>
        <w:t>Southw</w:t>
      </w:r>
      <w:r w:rsidRPr="00AC2F00">
        <w:rPr>
          <w:rFonts w:cs="Times New Roman"/>
          <w:sz w:val="24"/>
          <w:szCs w:val="24"/>
        </w:rPr>
        <w:t>est staff related to study preparation and submission of the study information to IES (</w:t>
      </w:r>
      <w:r w:rsidRPr="00AC2F00" w:rsidR="00B86F01">
        <w:rPr>
          <w:rFonts w:cs="Times New Roman"/>
          <w:sz w:val="24"/>
          <w:szCs w:val="24"/>
        </w:rPr>
        <w:t>including the</w:t>
      </w:r>
      <w:r w:rsidRPr="00AC2F00" w:rsidR="00BF584C">
        <w:rPr>
          <w:rFonts w:cs="Times New Roman"/>
          <w:sz w:val="24"/>
          <w:szCs w:val="24"/>
        </w:rPr>
        <w:t xml:space="preserve"> </w:t>
      </w:r>
      <w:r w:rsidRPr="00AC2F00" w:rsidR="00B86F01">
        <w:rPr>
          <w:rFonts w:cs="Times New Roman"/>
          <w:sz w:val="24"/>
          <w:szCs w:val="24"/>
        </w:rPr>
        <w:t>establish</w:t>
      </w:r>
      <w:r w:rsidRPr="00AC2F00" w:rsidR="00DD0A1F">
        <w:rPr>
          <w:rFonts w:cs="Times New Roman"/>
          <w:sz w:val="24"/>
          <w:szCs w:val="24"/>
        </w:rPr>
        <w:t>ment</w:t>
      </w:r>
      <w:r w:rsidRPr="00AC2F00" w:rsidR="00B86F01">
        <w:rPr>
          <w:rFonts w:cs="Times New Roman"/>
          <w:sz w:val="24"/>
          <w:szCs w:val="24"/>
        </w:rPr>
        <w:t xml:space="preserve"> </w:t>
      </w:r>
      <w:r w:rsidRPr="00AC2F00" w:rsidR="0002567C">
        <w:rPr>
          <w:rFonts w:cs="Times New Roman"/>
          <w:sz w:val="24"/>
          <w:szCs w:val="24"/>
        </w:rPr>
        <w:t xml:space="preserve">of </w:t>
      </w:r>
      <w:r w:rsidRPr="00AC2F00" w:rsidR="00B86F01">
        <w:rPr>
          <w:rFonts w:cs="Times New Roman"/>
          <w:sz w:val="24"/>
          <w:szCs w:val="24"/>
        </w:rPr>
        <w:t xml:space="preserve">the </w:t>
      </w:r>
      <w:r w:rsidRPr="00AC2F00">
        <w:rPr>
          <w:rFonts w:cs="Times New Roman"/>
          <w:sz w:val="24"/>
          <w:szCs w:val="24"/>
        </w:rPr>
        <w:t>proposed research design</w:t>
      </w:r>
      <w:r w:rsidRPr="00AC2F00" w:rsidR="00B86F01">
        <w:rPr>
          <w:rFonts w:cs="Times New Roman"/>
          <w:sz w:val="24"/>
          <w:szCs w:val="24"/>
        </w:rPr>
        <w:t xml:space="preserve">, </w:t>
      </w:r>
      <w:r w:rsidRPr="00AC2F00" w:rsidR="00812E8E">
        <w:rPr>
          <w:rFonts w:cs="Times New Roman"/>
          <w:sz w:val="24"/>
          <w:szCs w:val="24"/>
        </w:rPr>
        <w:t xml:space="preserve">and </w:t>
      </w:r>
      <w:r w:rsidRPr="00AC2F00" w:rsidR="004C5DDC">
        <w:rPr>
          <w:rFonts w:cs="Times New Roman"/>
          <w:sz w:val="24"/>
          <w:szCs w:val="24"/>
        </w:rPr>
        <w:t>reporting</w:t>
      </w:r>
      <w:r w:rsidRPr="00AC2F00">
        <w:rPr>
          <w:rFonts w:cs="Times New Roman"/>
          <w:sz w:val="24"/>
          <w:szCs w:val="24"/>
        </w:rPr>
        <w:t xml:space="preserve"> results). </w:t>
      </w:r>
    </w:p>
    <w:p w:rsidR="00F8434A" w:rsidRPr="00AC2F00" w:rsidP="00C35E65" w14:paraId="1A9523BA" w14:textId="5B2DEB37">
      <w:pPr>
        <w:pStyle w:val="Heading2"/>
      </w:pPr>
      <w:bookmarkStart w:id="22" w:name="_Toc155692820"/>
      <w:r w:rsidRPr="00AC2F00">
        <w:t xml:space="preserve">A15. Reasons for </w:t>
      </w:r>
      <w:r w:rsidRPr="00AC2F00" w:rsidR="0017026A">
        <w:t>p</w:t>
      </w:r>
      <w:r w:rsidRPr="00AC2F00">
        <w:t xml:space="preserve">rogram </w:t>
      </w:r>
      <w:r w:rsidRPr="00AC2F00" w:rsidR="0017026A">
        <w:t>c</w:t>
      </w:r>
      <w:r w:rsidRPr="00AC2F00">
        <w:t xml:space="preserve">hanges and </w:t>
      </w:r>
      <w:r w:rsidRPr="00AC2F00" w:rsidR="0017026A">
        <w:t>a</w:t>
      </w:r>
      <w:r w:rsidRPr="00AC2F00">
        <w:t>djustments</w:t>
      </w:r>
      <w:bookmarkEnd w:id="22"/>
    </w:p>
    <w:p w:rsidR="00F8434A" w:rsidRPr="00AC2F00" w:rsidP="00D457EB" w14:paraId="45152021" w14:textId="433B3B41">
      <w:pPr>
        <w:spacing w:after="120"/>
        <w:rPr>
          <w:rFonts w:cs="Times New Roman"/>
          <w:sz w:val="24"/>
          <w:szCs w:val="24"/>
        </w:rPr>
      </w:pPr>
      <w:r w:rsidRPr="00AC2F00">
        <w:rPr>
          <w:rFonts w:cs="Times New Roman"/>
          <w:sz w:val="24"/>
          <w:szCs w:val="24"/>
        </w:rPr>
        <w:t xml:space="preserve">This is a new study. </w:t>
      </w:r>
    </w:p>
    <w:p w:rsidR="00C134C8" w:rsidRPr="00AC2F00" w:rsidP="00C35E65" w14:paraId="58536007" w14:textId="222F383B">
      <w:pPr>
        <w:pStyle w:val="Heading2"/>
      </w:pPr>
      <w:bookmarkStart w:id="23" w:name="_Toc155692821"/>
      <w:r w:rsidRPr="00AC2F00">
        <w:t>A16</w:t>
      </w:r>
      <w:r w:rsidRPr="00AC2F00" w:rsidR="00557DE6">
        <w:t xml:space="preserve">. </w:t>
      </w:r>
      <w:r w:rsidRPr="00AC2F00">
        <w:t xml:space="preserve">Plans for </w:t>
      </w:r>
      <w:r w:rsidRPr="00AC2F00" w:rsidR="0017026A">
        <w:t>p</w:t>
      </w:r>
      <w:r w:rsidRPr="00AC2F00">
        <w:t xml:space="preserve">ublication of </w:t>
      </w:r>
      <w:r w:rsidRPr="00AC2F00" w:rsidR="0017026A">
        <w:t>r</w:t>
      </w:r>
      <w:r w:rsidRPr="00AC2F00">
        <w:t>esults</w:t>
      </w:r>
      <w:bookmarkEnd w:id="23"/>
    </w:p>
    <w:p w:rsidR="00EB7334" w:rsidRPr="00AC2F00" w:rsidP="006F4D1B" w14:paraId="79E89894" w14:textId="79794476">
      <w:pPr>
        <w:spacing w:after="120"/>
        <w:rPr>
          <w:rFonts w:cs="Times New Roman"/>
          <w:sz w:val="24"/>
          <w:szCs w:val="24"/>
        </w:rPr>
      </w:pPr>
      <w:r w:rsidRPr="00AC2F00">
        <w:rPr>
          <w:rFonts w:cs="Times New Roman"/>
          <w:sz w:val="24"/>
          <w:szCs w:val="24"/>
        </w:rPr>
        <w:t xml:space="preserve">Our work </w:t>
      </w:r>
      <w:r w:rsidRPr="00AC2F00" w:rsidR="008D5428">
        <w:rPr>
          <w:rFonts w:cs="Times New Roman"/>
          <w:sz w:val="24"/>
          <w:szCs w:val="24"/>
        </w:rPr>
        <w:t>will not include any complex analytic techniques</w:t>
      </w:r>
      <w:r w:rsidRPr="00AC2F00" w:rsidR="0017026A">
        <w:rPr>
          <w:rFonts w:cs="Times New Roman"/>
          <w:sz w:val="24"/>
          <w:szCs w:val="24"/>
        </w:rPr>
        <w:t xml:space="preserve"> because</w:t>
      </w:r>
      <w:r w:rsidRPr="00AC2F00" w:rsidR="008D5428">
        <w:rPr>
          <w:rFonts w:cs="Times New Roman"/>
          <w:sz w:val="24"/>
          <w:szCs w:val="24"/>
        </w:rPr>
        <w:t xml:space="preserve"> </w:t>
      </w:r>
      <w:r w:rsidRPr="00AC2F00" w:rsidR="00170087">
        <w:rPr>
          <w:rFonts w:cs="Times New Roman"/>
          <w:sz w:val="24"/>
          <w:szCs w:val="24"/>
        </w:rPr>
        <w:t xml:space="preserve">the study is solely descriptive in nature. </w:t>
      </w:r>
      <w:r w:rsidRPr="00AC2F00" w:rsidR="005F6E8D">
        <w:rPr>
          <w:rFonts w:cs="Times New Roman"/>
          <w:sz w:val="24"/>
          <w:szCs w:val="24"/>
        </w:rPr>
        <w:t>Results of quantitative analys</w:t>
      </w:r>
      <w:r w:rsidRPr="00AC2F00" w:rsidR="00BE258A">
        <w:rPr>
          <w:rFonts w:cs="Times New Roman"/>
          <w:sz w:val="24"/>
          <w:szCs w:val="24"/>
        </w:rPr>
        <w:t>e</w:t>
      </w:r>
      <w:r w:rsidRPr="00AC2F00" w:rsidR="005F6E8D">
        <w:rPr>
          <w:rFonts w:cs="Times New Roman"/>
          <w:sz w:val="24"/>
          <w:szCs w:val="24"/>
        </w:rPr>
        <w:t>s will include basic descriptive statistics.</w:t>
      </w:r>
      <w:r w:rsidRPr="00AC2F00" w:rsidR="008D5428">
        <w:rPr>
          <w:rFonts w:cs="Times New Roman"/>
          <w:sz w:val="24"/>
          <w:szCs w:val="24"/>
        </w:rPr>
        <w:t xml:space="preserve"> </w:t>
      </w:r>
      <w:r w:rsidR="009C5A02">
        <w:rPr>
          <w:rFonts w:cs="Times New Roman"/>
          <w:sz w:val="24"/>
          <w:szCs w:val="24"/>
        </w:rPr>
        <w:t>We will not create</w:t>
      </w:r>
      <w:r w:rsidR="00393643">
        <w:rPr>
          <w:rFonts w:cs="Times New Roman"/>
          <w:sz w:val="24"/>
          <w:szCs w:val="24"/>
        </w:rPr>
        <w:t xml:space="preserve"> any Restricted Use File, Alt Data File, or Public Use File with the data we collect. </w:t>
      </w:r>
      <w:r w:rsidRPr="00AC2F00">
        <w:rPr>
          <w:rFonts w:cs="Times New Roman"/>
          <w:sz w:val="24"/>
          <w:szCs w:val="24"/>
        </w:rPr>
        <w:t xml:space="preserve">The primary means for disseminating the results of this study will be a research report that will provide information on the study design and a detailed description of the findings. This format will best serve the needs of the project stakeholders and the broader research field because it can </w:t>
      </w:r>
      <w:r w:rsidRPr="00AC2F00" w:rsidR="0017026A">
        <w:rPr>
          <w:rFonts w:cs="Times New Roman"/>
          <w:sz w:val="24"/>
          <w:szCs w:val="24"/>
        </w:rPr>
        <w:t xml:space="preserve">well </w:t>
      </w:r>
      <w:r w:rsidRPr="00AC2F00">
        <w:rPr>
          <w:rFonts w:cs="Times New Roman"/>
          <w:sz w:val="24"/>
          <w:szCs w:val="24"/>
        </w:rPr>
        <w:t xml:space="preserve">accommodate the large quantity of information that typically accompanies descriptive research studies. We will meet with our TEA partners to discuss preliminary findings as we prepare for and begin drafting the report. These discussions will take place during our regular monthly partnership meetings or </w:t>
      </w:r>
      <w:r w:rsidRPr="00AC2F00" w:rsidR="0017026A">
        <w:rPr>
          <w:rFonts w:cs="Times New Roman"/>
          <w:sz w:val="24"/>
          <w:szCs w:val="24"/>
        </w:rPr>
        <w:t>via</w:t>
      </w:r>
      <w:r w:rsidRPr="00AC2F00">
        <w:rPr>
          <w:rFonts w:cs="Times New Roman"/>
          <w:sz w:val="24"/>
          <w:szCs w:val="24"/>
        </w:rPr>
        <w:t xml:space="preserve"> additional meetings as needed. The report will be structured so that audiences can glean from it the level of detail that is most useful to them. In addition to the main report, the study team will develop a one-page snapshot that gives a high-level synopsis of the study and its findings as well as appendi</w:t>
      </w:r>
      <w:r w:rsidRPr="00AC2F00" w:rsidR="0064205F">
        <w:rPr>
          <w:rFonts w:cs="Times New Roman"/>
          <w:sz w:val="24"/>
          <w:szCs w:val="24"/>
        </w:rPr>
        <w:t>c</w:t>
      </w:r>
      <w:r w:rsidRPr="00AC2F00">
        <w:rPr>
          <w:rFonts w:cs="Times New Roman"/>
          <w:sz w:val="24"/>
          <w:szCs w:val="24"/>
        </w:rPr>
        <w:t>es that provide detailed information about the data sources and methods and</w:t>
      </w:r>
      <w:r w:rsidRPr="00AC2F00" w:rsidR="0064205F">
        <w:rPr>
          <w:rFonts w:cs="Times New Roman"/>
          <w:sz w:val="24"/>
          <w:szCs w:val="24"/>
        </w:rPr>
        <w:t xml:space="preserve"> that</w:t>
      </w:r>
      <w:r w:rsidRPr="00AC2F00">
        <w:rPr>
          <w:rFonts w:cs="Times New Roman"/>
          <w:sz w:val="24"/>
          <w:szCs w:val="24"/>
        </w:rPr>
        <w:t xml:space="preserve"> include copies of the data collection instruments. The research report will be published on the IES website, and the findings </w:t>
      </w:r>
      <w:r w:rsidRPr="00AC2F00" w:rsidR="0064205F">
        <w:rPr>
          <w:rFonts w:cs="Times New Roman"/>
          <w:sz w:val="24"/>
          <w:szCs w:val="24"/>
        </w:rPr>
        <w:t xml:space="preserve">will be </w:t>
      </w:r>
      <w:r w:rsidRPr="00AC2F00">
        <w:rPr>
          <w:rFonts w:cs="Times New Roman"/>
          <w:sz w:val="24"/>
          <w:szCs w:val="24"/>
        </w:rPr>
        <w:t xml:space="preserve">presented to TEA partners. Depending on the nature of the results and the needs of partners, additional products may be developed that succinctly communicate particular findings (for example, a research brief that outlines promising school district practices for supporting local implementation of the EAF). </w:t>
      </w:r>
      <w:r w:rsidRPr="00AC2F00" w:rsidR="00AC2F00">
        <w:rPr>
          <w:rFonts w:cs="Times New Roman"/>
          <w:sz w:val="24"/>
          <w:szCs w:val="24"/>
        </w:rPr>
        <w:t xml:space="preserve">The </w:t>
      </w:r>
      <w:r w:rsidRPr="00AC2F00">
        <w:rPr>
          <w:rFonts w:cs="Times New Roman"/>
          <w:sz w:val="24"/>
          <w:szCs w:val="24"/>
        </w:rPr>
        <w:t>REL Southwest will work with partners to plan for these potential additional dissemination activities.</w:t>
      </w:r>
    </w:p>
    <w:p w:rsidR="005F388A" w:rsidRPr="00AC2F00" w:rsidP="00D457EB" w14:paraId="0B551618" w14:textId="5E3BA490">
      <w:pPr>
        <w:tabs>
          <w:tab w:val="left" w:pos="-720"/>
        </w:tabs>
        <w:suppressAutoHyphens/>
        <w:spacing w:after="120"/>
        <w:rPr>
          <w:rFonts w:cs="Times New Roman"/>
          <w:sz w:val="24"/>
          <w:szCs w:val="24"/>
        </w:rPr>
      </w:pPr>
      <w:r w:rsidRPr="00AC2F00">
        <w:rPr>
          <w:rFonts w:cs="Times New Roman"/>
          <w:sz w:val="24"/>
          <w:szCs w:val="24"/>
        </w:rPr>
        <w:t>The timeline for the activities in this project</w:t>
      </w:r>
      <w:r w:rsidRPr="00AC2F00" w:rsidR="0017026A">
        <w:rPr>
          <w:rFonts w:cs="Times New Roman"/>
          <w:sz w:val="24"/>
          <w:szCs w:val="24"/>
        </w:rPr>
        <w:t>—</w:t>
      </w:r>
      <w:r w:rsidRPr="00AC2F00">
        <w:rPr>
          <w:rFonts w:cs="Times New Roman"/>
          <w:sz w:val="24"/>
          <w:szCs w:val="24"/>
        </w:rPr>
        <w:t>including data collection, analyses</w:t>
      </w:r>
      <w:r w:rsidRPr="00AC2F00" w:rsidR="008F0634">
        <w:rPr>
          <w:rFonts w:cs="Times New Roman"/>
          <w:sz w:val="24"/>
          <w:szCs w:val="24"/>
        </w:rPr>
        <w:t>,</w:t>
      </w:r>
      <w:r w:rsidRPr="00AC2F00">
        <w:rPr>
          <w:rFonts w:cs="Times New Roman"/>
          <w:sz w:val="24"/>
          <w:szCs w:val="24"/>
        </w:rPr>
        <w:t xml:space="preserve"> and reporting</w:t>
      </w:r>
      <w:r w:rsidRPr="00AC2F00" w:rsidR="0017026A">
        <w:rPr>
          <w:rFonts w:cs="Times New Roman"/>
          <w:sz w:val="24"/>
          <w:szCs w:val="24"/>
        </w:rPr>
        <w:t>—</w:t>
      </w:r>
      <w:r w:rsidRPr="00AC2F00" w:rsidR="008F0634">
        <w:rPr>
          <w:rFonts w:cs="Times New Roman"/>
          <w:sz w:val="24"/>
          <w:szCs w:val="24"/>
        </w:rPr>
        <w:t>is</w:t>
      </w:r>
      <w:r w:rsidRPr="00AC2F00">
        <w:rPr>
          <w:rFonts w:cs="Times New Roman"/>
          <w:sz w:val="24"/>
          <w:szCs w:val="24"/>
        </w:rPr>
        <w:t xml:space="preserve"> </w:t>
      </w:r>
      <w:r w:rsidRPr="00AC2F00" w:rsidR="008F0634">
        <w:rPr>
          <w:rFonts w:cs="Times New Roman"/>
          <w:sz w:val="24"/>
          <w:szCs w:val="24"/>
        </w:rPr>
        <w:t xml:space="preserve">presented in </w:t>
      </w:r>
      <w:r w:rsidR="007F3E9D">
        <w:rPr>
          <w:rFonts w:cs="Times New Roman"/>
          <w:sz w:val="24"/>
          <w:szCs w:val="24"/>
        </w:rPr>
        <w:t>T</w:t>
      </w:r>
      <w:r w:rsidRPr="00AC2F00" w:rsidR="007F3E9D">
        <w:rPr>
          <w:rFonts w:cs="Times New Roman"/>
          <w:sz w:val="24"/>
          <w:szCs w:val="24"/>
        </w:rPr>
        <w:t xml:space="preserve">able </w:t>
      </w:r>
      <w:r w:rsidRPr="00AC2F00" w:rsidR="00D43CE7">
        <w:rPr>
          <w:rFonts w:cs="Times New Roman"/>
          <w:sz w:val="24"/>
          <w:szCs w:val="24"/>
        </w:rPr>
        <w:t>3</w:t>
      </w:r>
      <w:r w:rsidRPr="00AC2F00">
        <w:rPr>
          <w:rFonts w:cs="Times New Roman"/>
          <w:sz w:val="24"/>
          <w:szCs w:val="24"/>
        </w:rPr>
        <w:t>.</w:t>
      </w:r>
    </w:p>
    <w:p w:rsidR="00BB51DC" w:rsidRPr="00AC2F00" w:rsidP="0066563C" w14:paraId="057AC776" w14:textId="1BA08CD8">
      <w:pPr>
        <w:keepNext/>
        <w:tabs>
          <w:tab w:val="left" w:pos="-720"/>
        </w:tabs>
        <w:suppressAutoHyphens/>
        <w:spacing w:after="120"/>
        <w:rPr>
          <w:rFonts w:cs="Times New Roman"/>
          <w:b/>
          <w:bCs/>
          <w:sz w:val="24"/>
          <w:szCs w:val="24"/>
        </w:rPr>
      </w:pPr>
      <w:r w:rsidRPr="00AC2F00">
        <w:rPr>
          <w:rFonts w:cs="Times New Roman"/>
          <w:b/>
          <w:bCs/>
          <w:sz w:val="24"/>
          <w:szCs w:val="24"/>
        </w:rPr>
        <w:t>Table 3. Project timeline</w:t>
      </w:r>
    </w:p>
    <w:tbl>
      <w:tblPr>
        <w:tblStyle w:val="TableGrid"/>
        <w:tblCaption w:val="Exhibit X. Proposed project timeline template"/>
        <w:tblW w:w="0" w:type="auto"/>
        <w:shd w:val="clear" w:color="auto" w:fill="F2F2F2"/>
        <w:tblLook w:val="04A0"/>
      </w:tblPr>
      <w:tblGrid>
        <w:gridCol w:w="2569"/>
        <w:gridCol w:w="566"/>
        <w:gridCol w:w="565"/>
        <w:gridCol w:w="565"/>
        <w:gridCol w:w="565"/>
        <w:gridCol w:w="565"/>
        <w:gridCol w:w="565"/>
        <w:gridCol w:w="565"/>
        <w:gridCol w:w="565"/>
        <w:gridCol w:w="565"/>
        <w:gridCol w:w="565"/>
        <w:gridCol w:w="565"/>
        <w:gridCol w:w="565"/>
      </w:tblGrid>
      <w:tr w14:paraId="7B90723C" w14:textId="77777777" w:rsidTr="00BB51DC">
        <w:tblPrEx>
          <w:tblW w:w="0" w:type="auto"/>
          <w:shd w:val="clear" w:color="auto" w:fill="F2F2F2"/>
          <w:tblLook w:val="04A0"/>
        </w:tblPrEx>
        <w:trPr>
          <w:tblHeader/>
        </w:trPr>
        <w:tc>
          <w:tcPr>
            <w:tcW w:w="2569" w:type="dxa"/>
            <w:vMerge w:val="restart"/>
            <w:tcBorders>
              <w:top w:val="single" w:sz="4" w:space="0" w:color="auto"/>
            </w:tcBorders>
            <w:shd w:val="clear" w:color="auto" w:fill="F2F2F2"/>
            <w:vAlign w:val="bottom"/>
          </w:tcPr>
          <w:p w:rsidR="00BB51DC" w:rsidRPr="00AC2F00" w:rsidP="00BB51DC" w14:paraId="0297AF9F" w14:textId="7FD30B01">
            <w:pPr>
              <w:suppressAutoHyphens/>
              <w:spacing w:before="40" w:after="40"/>
              <w:jc w:val="center"/>
              <w:rPr>
                <w:rFonts w:eastAsia="Batang" w:cs="Times New Roman"/>
                <w:b/>
                <w:color w:val="000000"/>
              </w:rPr>
            </w:pPr>
            <w:r w:rsidRPr="00AC2F00">
              <w:rPr>
                <w:rFonts w:eastAsia="Batang" w:cs="Times New Roman"/>
                <w:b/>
                <w:color w:val="000000"/>
              </w:rPr>
              <w:t>Activity/</w:t>
            </w:r>
            <w:r w:rsidRPr="00AC2F00" w:rsidR="0093561F">
              <w:rPr>
                <w:rFonts w:eastAsia="Batang" w:cs="Times New Roman"/>
                <w:b/>
                <w:color w:val="000000"/>
              </w:rPr>
              <w:t>m</w:t>
            </w:r>
            <w:r w:rsidRPr="00AC2F00">
              <w:rPr>
                <w:rFonts w:eastAsia="Batang" w:cs="Times New Roman"/>
                <w:b/>
                <w:color w:val="000000"/>
              </w:rPr>
              <w:t>ilestone</w:t>
            </w:r>
          </w:p>
        </w:tc>
        <w:tc>
          <w:tcPr>
            <w:tcW w:w="6781" w:type="dxa"/>
            <w:gridSpan w:val="12"/>
            <w:tcBorders>
              <w:top w:val="single" w:sz="4" w:space="0" w:color="auto"/>
            </w:tcBorders>
            <w:shd w:val="clear" w:color="auto" w:fill="F2F2F2"/>
            <w:vAlign w:val="center"/>
          </w:tcPr>
          <w:p w:rsidR="00BB51DC" w:rsidRPr="00AC2F00" w:rsidP="00BB51DC" w14:paraId="103926C1" w14:textId="77777777">
            <w:pPr>
              <w:suppressAutoHyphens/>
              <w:spacing w:before="40" w:after="40"/>
              <w:jc w:val="center"/>
              <w:rPr>
                <w:rFonts w:eastAsia="Batang" w:cs="Times New Roman"/>
                <w:b/>
                <w:color w:val="000000"/>
              </w:rPr>
            </w:pPr>
            <w:r w:rsidRPr="00AC2F00">
              <w:rPr>
                <w:rFonts w:eastAsia="Batang" w:cs="Times New Roman"/>
                <w:b/>
                <w:color w:val="000000"/>
              </w:rPr>
              <w:t>2023</w:t>
            </w:r>
          </w:p>
        </w:tc>
      </w:tr>
      <w:tr w14:paraId="08DCDA91" w14:textId="77777777" w:rsidTr="00BB51DC">
        <w:tblPrEx>
          <w:tblW w:w="0" w:type="auto"/>
          <w:shd w:val="clear" w:color="auto" w:fill="F2F2F2"/>
          <w:tblLook w:val="04A0"/>
        </w:tblPrEx>
        <w:trPr>
          <w:tblHeader/>
        </w:trPr>
        <w:tc>
          <w:tcPr>
            <w:tcW w:w="2569" w:type="dxa"/>
            <w:vMerge/>
          </w:tcPr>
          <w:p w:rsidR="00BB51DC" w:rsidRPr="00AC2F00" w:rsidP="00BB51DC" w14:paraId="6F7B5A82" w14:textId="77777777">
            <w:pPr>
              <w:spacing w:before="40" w:after="40"/>
              <w:rPr>
                <w:rFonts w:eastAsia="Batang" w:cs="Times New Roman"/>
                <w:b/>
                <w:bCs/>
                <w:color w:val="000000"/>
              </w:rPr>
            </w:pPr>
          </w:p>
        </w:tc>
        <w:tc>
          <w:tcPr>
            <w:tcW w:w="566" w:type="dxa"/>
            <w:shd w:val="clear" w:color="auto" w:fill="F2F2F2"/>
            <w:vAlign w:val="center"/>
          </w:tcPr>
          <w:p w:rsidR="00BB51DC" w:rsidRPr="00AC2F00" w:rsidP="00BB51DC" w14:paraId="6A4C3106" w14:textId="77777777">
            <w:pPr>
              <w:suppressAutoHyphens/>
              <w:spacing w:before="40" w:after="40"/>
              <w:jc w:val="center"/>
              <w:rPr>
                <w:rFonts w:eastAsia="Batang" w:cs="Times New Roman"/>
                <w:b/>
                <w:color w:val="000000"/>
              </w:rPr>
            </w:pPr>
            <w:r w:rsidRPr="00AC2F00">
              <w:rPr>
                <w:rFonts w:eastAsia="Batang" w:cs="Times New Roman"/>
                <w:b/>
                <w:color w:val="000000"/>
              </w:rPr>
              <w:t>01</w:t>
            </w:r>
          </w:p>
        </w:tc>
        <w:tc>
          <w:tcPr>
            <w:tcW w:w="565" w:type="dxa"/>
            <w:shd w:val="clear" w:color="auto" w:fill="F2F2F2"/>
            <w:vAlign w:val="center"/>
          </w:tcPr>
          <w:p w:rsidR="00BB51DC" w:rsidRPr="00AC2F00" w:rsidP="00BB51DC" w14:paraId="0801A081" w14:textId="77777777">
            <w:pPr>
              <w:suppressAutoHyphens/>
              <w:spacing w:before="40" w:after="40"/>
              <w:jc w:val="center"/>
              <w:rPr>
                <w:rFonts w:eastAsia="Batang" w:cs="Times New Roman"/>
                <w:b/>
                <w:color w:val="000000"/>
              </w:rPr>
            </w:pPr>
            <w:r w:rsidRPr="00AC2F00">
              <w:rPr>
                <w:rFonts w:eastAsia="Batang" w:cs="Times New Roman"/>
                <w:b/>
                <w:color w:val="000000"/>
              </w:rPr>
              <w:t>02</w:t>
            </w:r>
          </w:p>
        </w:tc>
        <w:tc>
          <w:tcPr>
            <w:tcW w:w="565" w:type="dxa"/>
            <w:shd w:val="clear" w:color="auto" w:fill="F2F2F2"/>
            <w:vAlign w:val="center"/>
          </w:tcPr>
          <w:p w:rsidR="00BB51DC" w:rsidRPr="00AC2F00" w:rsidP="00BB51DC" w14:paraId="417728DD" w14:textId="77777777">
            <w:pPr>
              <w:suppressAutoHyphens/>
              <w:spacing w:before="40" w:after="40"/>
              <w:jc w:val="center"/>
              <w:rPr>
                <w:rFonts w:eastAsia="Batang" w:cs="Times New Roman"/>
                <w:b/>
                <w:color w:val="000000"/>
              </w:rPr>
            </w:pPr>
            <w:r w:rsidRPr="00AC2F00">
              <w:rPr>
                <w:rFonts w:eastAsia="Batang" w:cs="Times New Roman"/>
                <w:b/>
                <w:color w:val="000000"/>
              </w:rPr>
              <w:t>03</w:t>
            </w:r>
          </w:p>
        </w:tc>
        <w:tc>
          <w:tcPr>
            <w:tcW w:w="565" w:type="dxa"/>
            <w:shd w:val="clear" w:color="auto" w:fill="F2F2F2"/>
            <w:vAlign w:val="center"/>
          </w:tcPr>
          <w:p w:rsidR="00BB51DC" w:rsidRPr="00AC2F00" w:rsidP="00BB51DC" w14:paraId="13678260" w14:textId="77777777">
            <w:pPr>
              <w:suppressAutoHyphens/>
              <w:spacing w:before="40" w:after="40"/>
              <w:jc w:val="center"/>
              <w:rPr>
                <w:rFonts w:eastAsia="Batang" w:cs="Times New Roman"/>
                <w:b/>
                <w:color w:val="000000"/>
              </w:rPr>
            </w:pPr>
            <w:r w:rsidRPr="00AC2F00">
              <w:rPr>
                <w:rFonts w:eastAsia="Batang" w:cs="Times New Roman"/>
                <w:b/>
                <w:color w:val="000000"/>
              </w:rPr>
              <w:t>04</w:t>
            </w:r>
          </w:p>
        </w:tc>
        <w:tc>
          <w:tcPr>
            <w:tcW w:w="565" w:type="dxa"/>
            <w:shd w:val="clear" w:color="auto" w:fill="F2F2F2"/>
            <w:vAlign w:val="center"/>
          </w:tcPr>
          <w:p w:rsidR="00BB51DC" w:rsidRPr="00AC2F00" w:rsidP="00BB51DC" w14:paraId="0501596C" w14:textId="77777777">
            <w:pPr>
              <w:suppressAutoHyphens/>
              <w:spacing w:before="40" w:after="40"/>
              <w:jc w:val="center"/>
              <w:rPr>
                <w:rFonts w:eastAsia="Batang" w:cs="Times New Roman"/>
                <w:b/>
                <w:color w:val="000000"/>
              </w:rPr>
            </w:pPr>
            <w:r w:rsidRPr="00AC2F00">
              <w:rPr>
                <w:rFonts w:eastAsia="Batang" w:cs="Times New Roman"/>
                <w:b/>
                <w:color w:val="000000"/>
              </w:rPr>
              <w:t>05</w:t>
            </w:r>
          </w:p>
        </w:tc>
        <w:tc>
          <w:tcPr>
            <w:tcW w:w="565" w:type="dxa"/>
            <w:shd w:val="clear" w:color="auto" w:fill="F2F2F2"/>
            <w:vAlign w:val="center"/>
          </w:tcPr>
          <w:p w:rsidR="00BB51DC" w:rsidRPr="00AC2F00" w:rsidP="00BB51DC" w14:paraId="1FD02EB9" w14:textId="77777777">
            <w:pPr>
              <w:suppressAutoHyphens/>
              <w:spacing w:before="40" w:after="40"/>
              <w:jc w:val="center"/>
              <w:rPr>
                <w:rFonts w:eastAsia="Batang" w:cs="Times New Roman"/>
                <w:b/>
                <w:color w:val="000000"/>
              </w:rPr>
            </w:pPr>
            <w:r w:rsidRPr="00AC2F00">
              <w:rPr>
                <w:rFonts w:eastAsia="Batang" w:cs="Times New Roman"/>
                <w:b/>
                <w:color w:val="000000"/>
              </w:rPr>
              <w:t>06</w:t>
            </w:r>
          </w:p>
        </w:tc>
        <w:tc>
          <w:tcPr>
            <w:tcW w:w="565" w:type="dxa"/>
            <w:shd w:val="clear" w:color="auto" w:fill="F2F2F2"/>
            <w:vAlign w:val="center"/>
          </w:tcPr>
          <w:p w:rsidR="00BB51DC" w:rsidRPr="00AC2F00" w:rsidP="00BB51DC" w14:paraId="109D2250" w14:textId="77777777">
            <w:pPr>
              <w:suppressAutoHyphens/>
              <w:spacing w:before="40" w:after="40"/>
              <w:jc w:val="center"/>
              <w:rPr>
                <w:rFonts w:eastAsia="Batang" w:cs="Times New Roman"/>
                <w:b/>
                <w:color w:val="000000"/>
              </w:rPr>
            </w:pPr>
            <w:r w:rsidRPr="00AC2F00">
              <w:rPr>
                <w:rFonts w:eastAsia="Batang" w:cs="Times New Roman"/>
                <w:b/>
                <w:color w:val="000000"/>
              </w:rPr>
              <w:t>07</w:t>
            </w:r>
          </w:p>
        </w:tc>
        <w:tc>
          <w:tcPr>
            <w:tcW w:w="565" w:type="dxa"/>
            <w:shd w:val="clear" w:color="auto" w:fill="F2F2F2"/>
            <w:vAlign w:val="center"/>
          </w:tcPr>
          <w:p w:rsidR="00BB51DC" w:rsidRPr="00AC2F00" w:rsidP="00BB51DC" w14:paraId="773A05E4" w14:textId="77777777">
            <w:pPr>
              <w:suppressAutoHyphens/>
              <w:spacing w:before="40" w:after="40"/>
              <w:jc w:val="center"/>
              <w:rPr>
                <w:rFonts w:eastAsia="Batang" w:cs="Times New Roman"/>
                <w:b/>
                <w:color w:val="000000"/>
              </w:rPr>
            </w:pPr>
            <w:r w:rsidRPr="00AC2F00">
              <w:rPr>
                <w:rFonts w:eastAsia="Batang" w:cs="Times New Roman"/>
                <w:b/>
                <w:color w:val="000000"/>
              </w:rPr>
              <w:t>08</w:t>
            </w:r>
          </w:p>
        </w:tc>
        <w:tc>
          <w:tcPr>
            <w:tcW w:w="565" w:type="dxa"/>
            <w:shd w:val="clear" w:color="auto" w:fill="F2F2F2"/>
            <w:vAlign w:val="center"/>
          </w:tcPr>
          <w:p w:rsidR="00BB51DC" w:rsidRPr="00AC2F00" w:rsidP="00BB51DC" w14:paraId="0800E9D4" w14:textId="77777777">
            <w:pPr>
              <w:suppressAutoHyphens/>
              <w:spacing w:before="40" w:after="40"/>
              <w:jc w:val="center"/>
              <w:rPr>
                <w:rFonts w:eastAsia="Batang" w:cs="Times New Roman"/>
                <w:b/>
                <w:color w:val="000000"/>
              </w:rPr>
            </w:pPr>
            <w:r w:rsidRPr="00AC2F00">
              <w:rPr>
                <w:rFonts w:eastAsia="Batang" w:cs="Times New Roman"/>
                <w:b/>
                <w:color w:val="000000"/>
              </w:rPr>
              <w:t>09</w:t>
            </w:r>
          </w:p>
        </w:tc>
        <w:tc>
          <w:tcPr>
            <w:tcW w:w="565" w:type="dxa"/>
            <w:shd w:val="clear" w:color="auto" w:fill="F2F2F2"/>
            <w:vAlign w:val="center"/>
          </w:tcPr>
          <w:p w:rsidR="00BB51DC" w:rsidRPr="00AC2F00" w:rsidP="00BB51DC" w14:paraId="26171002" w14:textId="77777777">
            <w:pPr>
              <w:suppressAutoHyphens/>
              <w:spacing w:before="40" w:after="40"/>
              <w:jc w:val="center"/>
              <w:rPr>
                <w:rFonts w:eastAsia="Batang" w:cs="Times New Roman"/>
                <w:b/>
                <w:color w:val="000000"/>
              </w:rPr>
            </w:pPr>
            <w:r w:rsidRPr="00AC2F00">
              <w:rPr>
                <w:rFonts w:eastAsia="Batang" w:cs="Times New Roman"/>
                <w:b/>
                <w:color w:val="000000"/>
              </w:rPr>
              <w:t>10</w:t>
            </w:r>
          </w:p>
        </w:tc>
        <w:tc>
          <w:tcPr>
            <w:tcW w:w="565" w:type="dxa"/>
            <w:shd w:val="clear" w:color="auto" w:fill="F2F2F2"/>
            <w:vAlign w:val="center"/>
          </w:tcPr>
          <w:p w:rsidR="00BB51DC" w:rsidRPr="00AC2F00" w:rsidP="00BB51DC" w14:paraId="5DCDD3B9" w14:textId="77777777">
            <w:pPr>
              <w:suppressAutoHyphens/>
              <w:spacing w:before="40" w:after="40"/>
              <w:jc w:val="center"/>
              <w:rPr>
                <w:rFonts w:eastAsia="Batang" w:cs="Times New Roman"/>
                <w:b/>
                <w:color w:val="000000"/>
              </w:rPr>
            </w:pPr>
            <w:r w:rsidRPr="00AC2F00">
              <w:rPr>
                <w:rFonts w:eastAsia="Batang" w:cs="Times New Roman"/>
                <w:b/>
                <w:color w:val="000000"/>
              </w:rPr>
              <w:t>11</w:t>
            </w:r>
          </w:p>
        </w:tc>
        <w:tc>
          <w:tcPr>
            <w:tcW w:w="565" w:type="dxa"/>
            <w:shd w:val="clear" w:color="auto" w:fill="F2F2F2"/>
            <w:vAlign w:val="center"/>
          </w:tcPr>
          <w:p w:rsidR="00BB51DC" w:rsidRPr="00AC2F00" w:rsidP="00BB51DC" w14:paraId="3C40467C" w14:textId="77777777">
            <w:pPr>
              <w:suppressAutoHyphens/>
              <w:spacing w:before="40" w:after="40"/>
              <w:jc w:val="center"/>
              <w:rPr>
                <w:rFonts w:eastAsia="Batang" w:cs="Times New Roman"/>
                <w:b/>
                <w:color w:val="000000"/>
              </w:rPr>
            </w:pPr>
            <w:r w:rsidRPr="00AC2F00">
              <w:rPr>
                <w:rFonts w:eastAsia="Batang" w:cs="Times New Roman"/>
                <w:b/>
                <w:color w:val="000000"/>
              </w:rPr>
              <w:t>12</w:t>
            </w:r>
          </w:p>
        </w:tc>
      </w:tr>
      <w:tr w14:paraId="0CC10A68" w14:textId="77777777" w:rsidTr="00BB51DC">
        <w:tblPrEx>
          <w:tblW w:w="0" w:type="auto"/>
          <w:shd w:val="clear" w:color="auto" w:fill="F2F2F2"/>
          <w:tblLook w:val="04A0"/>
        </w:tblPrEx>
        <w:tc>
          <w:tcPr>
            <w:tcW w:w="2569" w:type="dxa"/>
            <w:shd w:val="clear" w:color="auto" w:fill="F2F2F2"/>
          </w:tcPr>
          <w:p w:rsidR="00BB51DC" w:rsidRPr="00AC2F00" w:rsidP="00BB51DC" w14:paraId="1BB9A626" w14:textId="77777777">
            <w:pPr>
              <w:suppressAutoHyphens/>
              <w:spacing w:before="20" w:after="20"/>
              <w:rPr>
                <w:rFonts w:eastAsia="Calibri" w:cs="Times New Roman"/>
                <w:color w:val="000000"/>
              </w:rPr>
            </w:pPr>
            <w:r w:rsidRPr="00AC2F00">
              <w:rPr>
                <w:rFonts w:eastAsia="Calibri" w:cs="Times New Roman"/>
                <w:color w:val="000000"/>
              </w:rPr>
              <w:t>Concept paper approved</w:t>
            </w:r>
          </w:p>
        </w:tc>
        <w:tc>
          <w:tcPr>
            <w:tcW w:w="566" w:type="dxa"/>
            <w:shd w:val="clear" w:color="auto" w:fill="F2F2F2"/>
            <w:vAlign w:val="center"/>
          </w:tcPr>
          <w:p w:rsidR="00BB51DC" w:rsidRPr="00AC2F00" w:rsidP="00BB51DC" w14:paraId="3C27BF7F"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5BEA2DBF"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1E9E495"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4F30D0F"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3B48C5A0"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1D26868"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FFC6374"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008034C8"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517595C0"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6FED054"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188AE2D6"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32CE7B0" w14:textId="77777777">
            <w:pPr>
              <w:suppressAutoHyphens/>
              <w:spacing w:before="20" w:after="20"/>
              <w:jc w:val="center"/>
              <w:rPr>
                <w:rFonts w:eastAsia="Calibri" w:cs="Times New Roman"/>
                <w:color w:val="000000"/>
              </w:rPr>
            </w:pPr>
          </w:p>
        </w:tc>
      </w:tr>
      <w:tr w14:paraId="50DE3909" w14:textId="77777777" w:rsidTr="00BB51DC">
        <w:tblPrEx>
          <w:tblW w:w="0" w:type="auto"/>
          <w:shd w:val="clear" w:color="auto" w:fill="F2F2F2"/>
          <w:tblLook w:val="04A0"/>
        </w:tblPrEx>
        <w:tc>
          <w:tcPr>
            <w:tcW w:w="2569" w:type="dxa"/>
            <w:shd w:val="clear" w:color="auto" w:fill="F2F2F2"/>
          </w:tcPr>
          <w:p w:rsidR="00BB51DC" w:rsidRPr="00AC2F00" w:rsidP="00BB51DC" w14:paraId="64B8E57C" w14:textId="77777777">
            <w:pPr>
              <w:suppressAutoHyphens/>
              <w:spacing w:before="20" w:after="20"/>
              <w:rPr>
                <w:rFonts w:eastAsia="Calibri" w:cs="Times New Roman"/>
                <w:color w:val="000000"/>
              </w:rPr>
            </w:pPr>
            <w:r w:rsidRPr="00AC2F00">
              <w:rPr>
                <w:rFonts w:eastAsia="Calibri" w:cs="Times New Roman"/>
                <w:color w:val="000000"/>
              </w:rPr>
              <w:t>Draft proposal</w:t>
            </w:r>
          </w:p>
        </w:tc>
        <w:tc>
          <w:tcPr>
            <w:tcW w:w="566" w:type="dxa"/>
            <w:shd w:val="clear" w:color="auto" w:fill="F2F2F2"/>
            <w:vAlign w:val="center"/>
          </w:tcPr>
          <w:p w:rsidR="00BB51DC" w:rsidRPr="00AC2F00" w:rsidP="00BB51DC" w14:paraId="2448BE9C"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15C5241E"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7074447"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CD3262A"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B6C194F"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0D13D5E0"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D00B49C"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F1DB464"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219E3380"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4D2A80CD"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729C275D"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6B9F1464" w14:textId="77777777">
            <w:pPr>
              <w:suppressAutoHyphens/>
              <w:spacing w:before="20" w:after="20"/>
              <w:jc w:val="center"/>
              <w:rPr>
                <w:rFonts w:eastAsia="Calibri" w:cs="Times New Roman"/>
                <w:color w:val="000000"/>
              </w:rPr>
            </w:pPr>
          </w:p>
        </w:tc>
      </w:tr>
      <w:tr w14:paraId="04D1DE39" w14:textId="77777777" w:rsidTr="00BB51DC">
        <w:tblPrEx>
          <w:tblW w:w="0" w:type="auto"/>
          <w:shd w:val="clear" w:color="auto" w:fill="F2F2F2"/>
          <w:tblLook w:val="04A0"/>
        </w:tblPrEx>
        <w:tc>
          <w:tcPr>
            <w:tcW w:w="2569" w:type="dxa"/>
            <w:shd w:val="clear" w:color="auto" w:fill="F2F2F2"/>
          </w:tcPr>
          <w:p w:rsidR="00BB51DC" w:rsidRPr="00AC2F00" w:rsidP="00BB51DC" w14:paraId="783F0015" w14:textId="77777777">
            <w:pPr>
              <w:suppressAutoHyphens/>
              <w:spacing w:before="20" w:after="20"/>
              <w:rPr>
                <w:rFonts w:eastAsia="Calibri" w:cs="Times New Roman"/>
                <w:color w:val="000000"/>
              </w:rPr>
            </w:pPr>
            <w:r w:rsidRPr="00AC2F00">
              <w:rPr>
                <w:rFonts w:eastAsia="Calibri" w:cs="Times New Roman"/>
                <w:color w:val="000000"/>
              </w:rPr>
              <w:t>Submit proposal</w:t>
            </w:r>
          </w:p>
        </w:tc>
        <w:tc>
          <w:tcPr>
            <w:tcW w:w="566" w:type="dxa"/>
            <w:shd w:val="clear" w:color="auto" w:fill="F2F2F2"/>
            <w:vAlign w:val="center"/>
          </w:tcPr>
          <w:p w:rsidR="00BB51DC" w:rsidRPr="00AC2F00" w:rsidP="00BB51DC" w14:paraId="23F32276"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17DD405"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133BA4C7"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22D1B6A"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781A965"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544C5325"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0F1E88E9"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1771DA6"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1B93C53"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6A4C1FE1"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056FF1F4"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32A1D0BE" w14:textId="77777777">
            <w:pPr>
              <w:suppressAutoHyphens/>
              <w:spacing w:before="20" w:after="20"/>
              <w:jc w:val="center"/>
              <w:rPr>
                <w:rFonts w:eastAsia="Calibri" w:cs="Times New Roman"/>
                <w:color w:val="000000"/>
              </w:rPr>
            </w:pPr>
          </w:p>
        </w:tc>
      </w:tr>
      <w:tr w14:paraId="75929C58" w14:textId="77777777" w:rsidTr="00BB51DC">
        <w:tblPrEx>
          <w:tblW w:w="0" w:type="auto"/>
          <w:shd w:val="clear" w:color="auto" w:fill="F2F2F2"/>
          <w:tblLook w:val="04A0"/>
        </w:tblPrEx>
        <w:tc>
          <w:tcPr>
            <w:tcW w:w="2569" w:type="dxa"/>
            <w:shd w:val="clear" w:color="auto" w:fill="F2F2F2"/>
          </w:tcPr>
          <w:p w:rsidR="00BB51DC" w:rsidRPr="00AC2F00" w:rsidP="00BB51DC" w14:paraId="0246D1FB" w14:textId="77777777">
            <w:pPr>
              <w:suppressAutoHyphens/>
              <w:spacing w:before="20" w:after="20"/>
              <w:rPr>
                <w:rFonts w:eastAsia="Calibri" w:cs="Times New Roman"/>
                <w:color w:val="000000"/>
              </w:rPr>
            </w:pPr>
            <w:r w:rsidRPr="00AC2F00">
              <w:rPr>
                <w:rFonts w:eastAsia="Calibri" w:cs="Times New Roman"/>
                <w:color w:val="000000"/>
              </w:rPr>
              <w:t>Prepare OMB package</w:t>
            </w:r>
          </w:p>
        </w:tc>
        <w:tc>
          <w:tcPr>
            <w:tcW w:w="566" w:type="dxa"/>
            <w:shd w:val="clear" w:color="auto" w:fill="F2F2F2"/>
            <w:vAlign w:val="center"/>
          </w:tcPr>
          <w:p w:rsidR="00BB51DC" w:rsidRPr="00AC2F00" w:rsidP="00BB51DC" w14:paraId="71F2302B"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32EE558"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69215E52"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02C6BA5"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032A7C73"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0FF503A6"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4599AFCE"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33FA3AAB"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1A97AE1"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7DDBCB86"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741BBFF3" w14:textId="77777777">
            <w:pPr>
              <w:suppressAutoHyphens/>
              <w:spacing w:before="20" w:after="20"/>
              <w:jc w:val="center"/>
              <w:rPr>
                <w:rFonts w:eastAsia="Calibri" w:cs="Times New Roman"/>
                <w:color w:val="000000"/>
              </w:rPr>
            </w:pPr>
            <w:r w:rsidRPr="00AC2F00">
              <w:rPr>
                <w:rFonts w:eastAsia="Calibri" w:cs="Times New Roman"/>
                <w:color w:val="595959"/>
              </w:rPr>
              <w:t>x</w:t>
            </w:r>
          </w:p>
        </w:tc>
        <w:tc>
          <w:tcPr>
            <w:tcW w:w="565" w:type="dxa"/>
            <w:shd w:val="clear" w:color="auto" w:fill="F2F2F2"/>
            <w:vAlign w:val="center"/>
          </w:tcPr>
          <w:p w:rsidR="00BB51DC" w:rsidRPr="00AC2F00" w:rsidP="00BB51DC" w14:paraId="679FB93F" w14:textId="77777777">
            <w:pPr>
              <w:suppressAutoHyphens/>
              <w:spacing w:before="20" w:after="20"/>
              <w:jc w:val="center"/>
              <w:rPr>
                <w:rFonts w:eastAsia="Calibri" w:cs="Times New Roman"/>
                <w:color w:val="000000"/>
              </w:rPr>
            </w:pPr>
            <w:r w:rsidRPr="00AC2F00">
              <w:rPr>
                <w:rFonts w:eastAsia="Calibri" w:cs="Times New Roman"/>
                <w:color w:val="595959"/>
              </w:rPr>
              <w:t>x</w:t>
            </w:r>
          </w:p>
        </w:tc>
      </w:tr>
    </w:tbl>
    <w:p w:rsidR="00BB51DC" w:rsidRPr="00AC2F00" w:rsidP="00BB51DC" w14:paraId="1484E2D8" w14:textId="77777777">
      <w:pPr>
        <w:spacing w:before="60" w:after="60" w:line="240" w:lineRule="auto"/>
        <w:rPr>
          <w:rFonts w:eastAsia="Calibri" w:cs="Times New Roman"/>
          <w:color w:val="000000"/>
          <w:sz w:val="24"/>
          <w:szCs w:val="24"/>
        </w:rPr>
      </w:pPr>
    </w:p>
    <w:tbl>
      <w:tblPr>
        <w:tblStyle w:val="TableGrid"/>
        <w:tblW w:w="9360" w:type="dxa"/>
        <w:jc w:val="center"/>
        <w:tblLook w:val="04A0"/>
      </w:tblPr>
      <w:tblGrid>
        <w:gridCol w:w="2131"/>
        <w:gridCol w:w="464"/>
        <w:gridCol w:w="465"/>
        <w:gridCol w:w="464"/>
        <w:gridCol w:w="1296"/>
        <w:gridCol w:w="1296"/>
        <w:gridCol w:w="465"/>
        <w:gridCol w:w="462"/>
        <w:gridCol w:w="465"/>
        <w:gridCol w:w="461"/>
        <w:gridCol w:w="466"/>
        <w:gridCol w:w="460"/>
        <w:gridCol w:w="465"/>
      </w:tblGrid>
      <w:tr w14:paraId="3693CA82" w14:textId="77777777" w:rsidTr="00A967E0">
        <w:tblPrEx>
          <w:tblW w:w="9360" w:type="dxa"/>
          <w:jc w:val="center"/>
          <w:tblLook w:val="04A0"/>
        </w:tblPrEx>
        <w:trPr>
          <w:trHeight w:val="300"/>
          <w:jc w:val="center"/>
        </w:trPr>
        <w:tc>
          <w:tcPr>
            <w:tcW w:w="2131" w:type="dxa"/>
            <w:vMerge w:val="restart"/>
            <w:tcBorders>
              <w:top w:val="single" w:sz="4" w:space="0" w:color="auto"/>
            </w:tcBorders>
            <w:shd w:val="clear" w:color="auto" w:fill="F2F2F2"/>
            <w:vAlign w:val="bottom"/>
          </w:tcPr>
          <w:p w:rsidR="00BB51DC" w:rsidRPr="00AC2F00" w:rsidP="00BB51DC" w14:paraId="48FF2A25" w14:textId="66011427">
            <w:pPr>
              <w:suppressAutoHyphens/>
              <w:spacing w:before="40" w:after="40"/>
              <w:jc w:val="center"/>
              <w:rPr>
                <w:rFonts w:eastAsia="Batang" w:cs="Times New Roman"/>
                <w:b/>
                <w:color w:val="000000"/>
              </w:rPr>
            </w:pPr>
            <w:r w:rsidRPr="00AC2F00">
              <w:rPr>
                <w:rFonts w:eastAsia="Batang" w:cs="Times New Roman"/>
                <w:b/>
                <w:color w:val="000000"/>
              </w:rPr>
              <w:t>Activity/</w:t>
            </w:r>
            <w:r w:rsidRPr="00AC2F00" w:rsidR="0093561F">
              <w:rPr>
                <w:rFonts w:eastAsia="Batang" w:cs="Times New Roman"/>
                <w:b/>
                <w:color w:val="000000"/>
              </w:rPr>
              <w:t>m</w:t>
            </w:r>
            <w:r w:rsidRPr="00AC2F00">
              <w:rPr>
                <w:rFonts w:eastAsia="Batang" w:cs="Times New Roman"/>
                <w:b/>
                <w:color w:val="000000"/>
              </w:rPr>
              <w:t>ilestone</w:t>
            </w:r>
          </w:p>
        </w:tc>
        <w:tc>
          <w:tcPr>
            <w:tcW w:w="7229" w:type="dxa"/>
            <w:gridSpan w:val="12"/>
            <w:tcBorders>
              <w:top w:val="single" w:sz="4" w:space="0" w:color="auto"/>
            </w:tcBorders>
            <w:shd w:val="clear" w:color="auto" w:fill="F2F2F2"/>
            <w:vAlign w:val="center"/>
          </w:tcPr>
          <w:p w:rsidR="00BB51DC" w:rsidRPr="00AC2F00" w:rsidP="00BB51DC" w14:paraId="0000B7B2" w14:textId="77777777">
            <w:pPr>
              <w:suppressAutoHyphens/>
              <w:spacing w:before="40" w:after="40"/>
              <w:jc w:val="center"/>
              <w:rPr>
                <w:rFonts w:eastAsia="Batang" w:cs="Times New Roman"/>
                <w:b/>
                <w:color w:val="000000"/>
              </w:rPr>
            </w:pPr>
            <w:r w:rsidRPr="00AC2F00">
              <w:rPr>
                <w:rFonts w:eastAsia="Batang" w:cs="Times New Roman"/>
                <w:b/>
                <w:color w:val="000000"/>
              </w:rPr>
              <w:t>2024</w:t>
            </w:r>
          </w:p>
        </w:tc>
      </w:tr>
      <w:tr w14:paraId="0C0DFE8A" w14:textId="77777777" w:rsidTr="00A967E0">
        <w:tblPrEx>
          <w:tblW w:w="9360" w:type="dxa"/>
          <w:jc w:val="center"/>
          <w:tblLook w:val="04A0"/>
        </w:tblPrEx>
        <w:trPr>
          <w:trHeight w:val="300"/>
          <w:jc w:val="center"/>
        </w:trPr>
        <w:tc>
          <w:tcPr>
            <w:tcW w:w="2131" w:type="dxa"/>
            <w:vMerge/>
          </w:tcPr>
          <w:p w:rsidR="00BB51DC" w:rsidRPr="00AC2F00" w:rsidP="00BB51DC" w14:paraId="5ECCA276" w14:textId="77777777">
            <w:pPr>
              <w:rPr>
                <w:rFonts w:eastAsia="Batang" w:cs="Times New Roman"/>
              </w:rPr>
            </w:pPr>
          </w:p>
        </w:tc>
        <w:tc>
          <w:tcPr>
            <w:tcW w:w="464" w:type="dxa"/>
            <w:shd w:val="clear" w:color="auto" w:fill="F2F2F2"/>
            <w:vAlign w:val="center"/>
          </w:tcPr>
          <w:p w:rsidR="00BB51DC" w:rsidRPr="00AC2F00" w:rsidP="00BB51DC" w14:paraId="6B816A32" w14:textId="77777777">
            <w:pPr>
              <w:suppressAutoHyphens/>
              <w:spacing w:before="40" w:after="40"/>
              <w:jc w:val="center"/>
              <w:rPr>
                <w:rFonts w:eastAsia="Batang" w:cs="Times New Roman"/>
                <w:b/>
                <w:color w:val="000000"/>
              </w:rPr>
            </w:pPr>
            <w:r w:rsidRPr="00AC2F00">
              <w:rPr>
                <w:rFonts w:eastAsia="Batang" w:cs="Times New Roman"/>
                <w:b/>
                <w:color w:val="000000"/>
              </w:rPr>
              <w:t>01</w:t>
            </w:r>
          </w:p>
        </w:tc>
        <w:tc>
          <w:tcPr>
            <w:tcW w:w="465" w:type="dxa"/>
            <w:shd w:val="clear" w:color="auto" w:fill="F2F2F2"/>
            <w:vAlign w:val="center"/>
          </w:tcPr>
          <w:p w:rsidR="00BB51DC" w:rsidRPr="00AC2F00" w:rsidP="00BB51DC" w14:paraId="5ED3FE7E" w14:textId="77777777">
            <w:pPr>
              <w:suppressAutoHyphens/>
              <w:spacing w:before="40" w:after="40"/>
              <w:jc w:val="center"/>
              <w:rPr>
                <w:rFonts w:eastAsia="Batang" w:cs="Times New Roman"/>
                <w:b/>
                <w:color w:val="000000"/>
              </w:rPr>
            </w:pPr>
            <w:r w:rsidRPr="00AC2F00">
              <w:rPr>
                <w:rFonts w:eastAsia="Batang" w:cs="Times New Roman"/>
                <w:b/>
                <w:color w:val="000000"/>
              </w:rPr>
              <w:t>02</w:t>
            </w:r>
          </w:p>
        </w:tc>
        <w:tc>
          <w:tcPr>
            <w:tcW w:w="464" w:type="dxa"/>
            <w:shd w:val="clear" w:color="auto" w:fill="F2F2F2"/>
            <w:vAlign w:val="center"/>
          </w:tcPr>
          <w:p w:rsidR="00BB51DC" w:rsidRPr="00AC2F00" w:rsidP="00BB51DC" w14:paraId="05D70B35" w14:textId="77777777">
            <w:pPr>
              <w:suppressAutoHyphens/>
              <w:spacing w:before="40" w:after="40"/>
              <w:jc w:val="center"/>
              <w:rPr>
                <w:rFonts w:eastAsia="Batang" w:cs="Times New Roman"/>
                <w:b/>
                <w:color w:val="000000"/>
              </w:rPr>
            </w:pPr>
            <w:r w:rsidRPr="00AC2F00">
              <w:rPr>
                <w:rFonts w:eastAsia="Batang" w:cs="Times New Roman"/>
                <w:b/>
                <w:color w:val="000000"/>
              </w:rPr>
              <w:t>03</w:t>
            </w:r>
          </w:p>
        </w:tc>
        <w:tc>
          <w:tcPr>
            <w:tcW w:w="1296" w:type="dxa"/>
            <w:shd w:val="clear" w:color="auto" w:fill="F2F2F2"/>
            <w:vAlign w:val="center"/>
          </w:tcPr>
          <w:p w:rsidR="00BB51DC" w:rsidRPr="00AC2F00" w:rsidP="00BB51DC" w14:paraId="25D5A528" w14:textId="77777777">
            <w:pPr>
              <w:suppressAutoHyphens/>
              <w:spacing w:before="40" w:after="40"/>
              <w:jc w:val="center"/>
              <w:rPr>
                <w:rFonts w:eastAsia="Batang" w:cs="Times New Roman"/>
                <w:b/>
                <w:color w:val="000000"/>
              </w:rPr>
            </w:pPr>
            <w:r w:rsidRPr="00AC2F00">
              <w:rPr>
                <w:rFonts w:eastAsia="Batang" w:cs="Times New Roman"/>
                <w:b/>
                <w:color w:val="000000"/>
              </w:rPr>
              <w:t>04</w:t>
            </w:r>
          </w:p>
        </w:tc>
        <w:tc>
          <w:tcPr>
            <w:tcW w:w="1296" w:type="dxa"/>
            <w:shd w:val="clear" w:color="auto" w:fill="F2F2F2"/>
            <w:vAlign w:val="center"/>
          </w:tcPr>
          <w:p w:rsidR="00BB51DC" w:rsidRPr="00AC2F00" w:rsidP="00BB51DC" w14:paraId="102DAC27" w14:textId="77777777">
            <w:pPr>
              <w:suppressAutoHyphens/>
              <w:spacing w:before="40" w:after="40"/>
              <w:jc w:val="center"/>
              <w:rPr>
                <w:rFonts w:eastAsia="Batang" w:cs="Times New Roman"/>
                <w:b/>
                <w:color w:val="000000"/>
              </w:rPr>
            </w:pPr>
            <w:r w:rsidRPr="00AC2F00">
              <w:rPr>
                <w:rFonts w:eastAsia="Batang" w:cs="Times New Roman"/>
                <w:b/>
                <w:color w:val="000000"/>
              </w:rPr>
              <w:t>05</w:t>
            </w:r>
          </w:p>
        </w:tc>
        <w:tc>
          <w:tcPr>
            <w:tcW w:w="465" w:type="dxa"/>
            <w:shd w:val="clear" w:color="auto" w:fill="F2F2F2"/>
            <w:vAlign w:val="center"/>
          </w:tcPr>
          <w:p w:rsidR="00BB51DC" w:rsidRPr="00AC2F00" w:rsidP="00BB51DC" w14:paraId="4332059F" w14:textId="77777777">
            <w:pPr>
              <w:suppressAutoHyphens/>
              <w:spacing w:before="40" w:after="40"/>
              <w:jc w:val="center"/>
              <w:rPr>
                <w:rFonts w:eastAsia="Batang" w:cs="Times New Roman"/>
                <w:b/>
                <w:color w:val="000000"/>
              </w:rPr>
            </w:pPr>
            <w:r w:rsidRPr="00AC2F00">
              <w:rPr>
                <w:rFonts w:eastAsia="Batang" w:cs="Times New Roman"/>
                <w:b/>
                <w:color w:val="000000"/>
              </w:rPr>
              <w:t>06</w:t>
            </w:r>
          </w:p>
        </w:tc>
        <w:tc>
          <w:tcPr>
            <w:tcW w:w="462" w:type="dxa"/>
            <w:shd w:val="clear" w:color="auto" w:fill="F2F2F2"/>
            <w:vAlign w:val="center"/>
          </w:tcPr>
          <w:p w:rsidR="00BB51DC" w:rsidRPr="00AC2F00" w:rsidP="00BB51DC" w14:paraId="710E7A1A" w14:textId="77777777">
            <w:pPr>
              <w:suppressAutoHyphens/>
              <w:spacing w:before="40" w:after="40"/>
              <w:jc w:val="center"/>
              <w:rPr>
                <w:rFonts w:eastAsia="Batang" w:cs="Times New Roman"/>
                <w:b/>
                <w:color w:val="000000"/>
              </w:rPr>
            </w:pPr>
            <w:r w:rsidRPr="00AC2F00">
              <w:rPr>
                <w:rFonts w:eastAsia="Batang" w:cs="Times New Roman"/>
                <w:b/>
                <w:color w:val="000000"/>
              </w:rPr>
              <w:t>07</w:t>
            </w:r>
          </w:p>
        </w:tc>
        <w:tc>
          <w:tcPr>
            <w:tcW w:w="465" w:type="dxa"/>
            <w:shd w:val="clear" w:color="auto" w:fill="F2F2F2"/>
            <w:vAlign w:val="center"/>
          </w:tcPr>
          <w:p w:rsidR="00BB51DC" w:rsidRPr="00AC2F00" w:rsidP="00BB51DC" w14:paraId="536F3360" w14:textId="77777777">
            <w:pPr>
              <w:suppressAutoHyphens/>
              <w:spacing w:before="40" w:after="40"/>
              <w:jc w:val="center"/>
              <w:rPr>
                <w:rFonts w:eastAsia="Batang" w:cs="Times New Roman"/>
                <w:b/>
                <w:color w:val="000000"/>
              </w:rPr>
            </w:pPr>
            <w:r w:rsidRPr="00AC2F00">
              <w:rPr>
                <w:rFonts w:eastAsia="Batang" w:cs="Times New Roman"/>
                <w:b/>
                <w:color w:val="000000"/>
              </w:rPr>
              <w:t>08</w:t>
            </w:r>
          </w:p>
        </w:tc>
        <w:tc>
          <w:tcPr>
            <w:tcW w:w="461" w:type="dxa"/>
            <w:shd w:val="clear" w:color="auto" w:fill="F2F2F2"/>
            <w:vAlign w:val="center"/>
          </w:tcPr>
          <w:p w:rsidR="00BB51DC" w:rsidRPr="00AC2F00" w:rsidP="00BB51DC" w14:paraId="6C12D47F" w14:textId="77777777">
            <w:pPr>
              <w:suppressAutoHyphens/>
              <w:spacing w:before="40" w:after="40"/>
              <w:jc w:val="center"/>
              <w:rPr>
                <w:rFonts w:eastAsia="Batang" w:cs="Times New Roman"/>
                <w:b/>
                <w:color w:val="000000"/>
              </w:rPr>
            </w:pPr>
            <w:r w:rsidRPr="00AC2F00">
              <w:rPr>
                <w:rFonts w:eastAsia="Batang" w:cs="Times New Roman"/>
                <w:b/>
                <w:color w:val="000000"/>
              </w:rPr>
              <w:t>09</w:t>
            </w:r>
          </w:p>
        </w:tc>
        <w:tc>
          <w:tcPr>
            <w:tcW w:w="466" w:type="dxa"/>
            <w:shd w:val="clear" w:color="auto" w:fill="F2F2F2"/>
            <w:vAlign w:val="center"/>
          </w:tcPr>
          <w:p w:rsidR="00BB51DC" w:rsidRPr="00AC2F00" w:rsidP="00BB51DC" w14:paraId="296EF82F" w14:textId="77777777">
            <w:pPr>
              <w:suppressAutoHyphens/>
              <w:spacing w:before="40" w:after="40"/>
              <w:jc w:val="center"/>
              <w:rPr>
                <w:rFonts w:eastAsia="Batang" w:cs="Times New Roman"/>
                <w:b/>
                <w:color w:val="000000"/>
              </w:rPr>
            </w:pPr>
            <w:r w:rsidRPr="00AC2F00">
              <w:rPr>
                <w:rFonts w:eastAsia="Batang" w:cs="Times New Roman"/>
                <w:b/>
                <w:color w:val="000000"/>
              </w:rPr>
              <w:t>10</w:t>
            </w:r>
          </w:p>
        </w:tc>
        <w:tc>
          <w:tcPr>
            <w:tcW w:w="460" w:type="dxa"/>
            <w:shd w:val="clear" w:color="auto" w:fill="F2F2F2"/>
            <w:vAlign w:val="center"/>
          </w:tcPr>
          <w:p w:rsidR="00BB51DC" w:rsidRPr="00AC2F00" w:rsidP="00BB51DC" w14:paraId="2133FA38" w14:textId="77777777">
            <w:pPr>
              <w:suppressAutoHyphens/>
              <w:spacing w:before="40" w:after="40"/>
              <w:jc w:val="center"/>
              <w:rPr>
                <w:rFonts w:eastAsia="Batang" w:cs="Times New Roman"/>
                <w:b/>
                <w:color w:val="000000"/>
              </w:rPr>
            </w:pPr>
            <w:r w:rsidRPr="00AC2F00">
              <w:rPr>
                <w:rFonts w:eastAsia="Batang" w:cs="Times New Roman"/>
                <w:b/>
                <w:color w:val="000000"/>
              </w:rPr>
              <w:t>11</w:t>
            </w:r>
          </w:p>
        </w:tc>
        <w:tc>
          <w:tcPr>
            <w:tcW w:w="465" w:type="dxa"/>
            <w:shd w:val="clear" w:color="auto" w:fill="F2F2F2"/>
            <w:vAlign w:val="center"/>
          </w:tcPr>
          <w:p w:rsidR="00BB51DC" w:rsidRPr="00AC2F00" w:rsidP="00BB51DC" w14:paraId="6212F355" w14:textId="77777777">
            <w:pPr>
              <w:suppressAutoHyphens/>
              <w:spacing w:before="40" w:after="40"/>
              <w:jc w:val="center"/>
              <w:rPr>
                <w:rFonts w:eastAsia="Batang" w:cs="Times New Roman"/>
                <w:b/>
                <w:color w:val="000000"/>
              </w:rPr>
            </w:pPr>
            <w:r w:rsidRPr="00AC2F00">
              <w:rPr>
                <w:rFonts w:eastAsia="Batang" w:cs="Times New Roman"/>
                <w:b/>
                <w:color w:val="000000"/>
              </w:rPr>
              <w:t>12</w:t>
            </w:r>
          </w:p>
        </w:tc>
      </w:tr>
      <w:tr w14:paraId="6A638ADE"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0FEAB4E0" w14:textId="77777777">
            <w:pPr>
              <w:suppressAutoHyphens/>
              <w:spacing w:before="20" w:after="20"/>
              <w:rPr>
                <w:rFonts w:eastAsia="Calibri" w:cs="Times New Roman"/>
                <w:color w:val="000000"/>
              </w:rPr>
            </w:pPr>
            <w:r w:rsidRPr="00AC2F00">
              <w:rPr>
                <w:rFonts w:eastAsia="Calibri" w:cs="Times New Roman"/>
                <w:color w:val="000000"/>
              </w:rPr>
              <w:t xml:space="preserve">Submit for provisional IRB review </w:t>
            </w:r>
          </w:p>
        </w:tc>
        <w:tc>
          <w:tcPr>
            <w:tcW w:w="464" w:type="dxa"/>
            <w:shd w:val="clear" w:color="auto" w:fill="F2F2F2"/>
            <w:vAlign w:val="center"/>
          </w:tcPr>
          <w:p w:rsidR="00BB51DC" w:rsidRPr="00AC2F00" w:rsidP="00BB51DC" w14:paraId="3A29A674"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5" w:type="dxa"/>
            <w:shd w:val="clear" w:color="auto" w:fill="F2F2F2"/>
            <w:vAlign w:val="center"/>
          </w:tcPr>
          <w:p w:rsidR="00BB51DC" w:rsidRPr="00AC2F00" w:rsidP="00BB51DC" w14:paraId="6AE38901"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360BD58A"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7F0BD171"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036ED2BE"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4D976BB6"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450BF0CB"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7621871E"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7F496EE6"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3F306810"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3F15070D"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24BC6460" w14:textId="77777777">
            <w:pPr>
              <w:suppressAutoHyphens/>
              <w:spacing w:before="20" w:after="20"/>
              <w:jc w:val="center"/>
              <w:rPr>
                <w:rFonts w:eastAsia="Calibri" w:cs="Times New Roman"/>
                <w:color w:val="000000"/>
              </w:rPr>
            </w:pPr>
          </w:p>
        </w:tc>
      </w:tr>
      <w:tr w14:paraId="0A8FDA21"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66A80A53" w14:textId="77777777">
            <w:pPr>
              <w:suppressAutoHyphens/>
              <w:spacing w:before="20" w:after="20"/>
              <w:rPr>
                <w:rFonts w:eastAsia="Calibri" w:cs="Times New Roman"/>
                <w:color w:val="000000"/>
              </w:rPr>
            </w:pPr>
            <w:r w:rsidRPr="00AC2F00">
              <w:rPr>
                <w:rFonts w:eastAsia="Calibri" w:cs="Times New Roman"/>
                <w:color w:val="000000"/>
              </w:rPr>
              <w:t xml:space="preserve">Submit to OMB </w:t>
            </w:r>
          </w:p>
        </w:tc>
        <w:tc>
          <w:tcPr>
            <w:tcW w:w="464" w:type="dxa"/>
            <w:shd w:val="clear" w:color="auto" w:fill="F2F2F2"/>
            <w:vAlign w:val="center"/>
          </w:tcPr>
          <w:p w:rsidR="00BB51DC" w:rsidRPr="00AC2F00" w:rsidP="00BB51DC" w14:paraId="57A0F355"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54A3F445"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30DEE697"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7240FB6E"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1296" w:type="dxa"/>
            <w:shd w:val="clear" w:color="auto" w:fill="F2F2F2"/>
            <w:vAlign w:val="center"/>
          </w:tcPr>
          <w:p w:rsidR="00BB51DC" w:rsidRPr="00AC2F00" w:rsidP="00BB51DC" w14:paraId="41FA9D3A"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466E940F"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1B32E30F"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0A3D879A"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7587C78E"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74FF7DA8"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0884859A"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5F062A41" w14:textId="77777777">
            <w:pPr>
              <w:suppressAutoHyphens/>
              <w:spacing w:before="20" w:after="20"/>
              <w:jc w:val="center"/>
              <w:rPr>
                <w:rFonts w:eastAsia="Calibri" w:cs="Times New Roman"/>
                <w:color w:val="000000"/>
              </w:rPr>
            </w:pPr>
          </w:p>
        </w:tc>
      </w:tr>
      <w:tr w14:paraId="6049F1D7"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48E46120" w14:textId="77777777">
            <w:pPr>
              <w:suppressAutoHyphens/>
              <w:spacing w:before="20" w:after="20"/>
              <w:rPr>
                <w:rFonts w:eastAsia="Calibri" w:cs="Times New Roman"/>
                <w:color w:val="000000"/>
              </w:rPr>
            </w:pPr>
            <w:r w:rsidRPr="00AC2F00">
              <w:rPr>
                <w:rFonts w:eastAsia="Calibri" w:cs="Times New Roman"/>
                <w:color w:val="000000"/>
              </w:rPr>
              <w:t>Proposal approved</w:t>
            </w:r>
          </w:p>
        </w:tc>
        <w:tc>
          <w:tcPr>
            <w:tcW w:w="464" w:type="dxa"/>
            <w:shd w:val="clear" w:color="auto" w:fill="F2F2F2"/>
            <w:vAlign w:val="center"/>
          </w:tcPr>
          <w:p w:rsidR="00BB51DC" w:rsidRPr="00AC2F00" w:rsidP="00BB51DC" w14:paraId="7C6EE861"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45D5D6AF"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3799E4BF"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25E93FD1"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1296" w:type="dxa"/>
            <w:shd w:val="clear" w:color="auto" w:fill="F2F2F2"/>
            <w:vAlign w:val="center"/>
          </w:tcPr>
          <w:p w:rsidR="00BB51DC" w:rsidRPr="00AC2F00" w:rsidP="00BB51DC" w14:paraId="0041F2E5"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7D0FF6FB"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6882F970"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03A82877"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65250A7C"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59102C29"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5C7AF710"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7464F64E" w14:textId="77777777">
            <w:pPr>
              <w:suppressAutoHyphens/>
              <w:spacing w:before="20" w:after="20"/>
              <w:jc w:val="center"/>
              <w:rPr>
                <w:rFonts w:eastAsia="Calibri" w:cs="Times New Roman"/>
                <w:color w:val="000000"/>
              </w:rPr>
            </w:pPr>
          </w:p>
        </w:tc>
      </w:tr>
      <w:tr w14:paraId="22CE0D83"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0FCFA757" w14:textId="77777777">
            <w:pPr>
              <w:suppressAutoHyphens/>
              <w:spacing w:before="20" w:after="20"/>
              <w:rPr>
                <w:rFonts w:eastAsia="Calibri" w:cs="Times New Roman"/>
                <w:color w:val="000000"/>
              </w:rPr>
            </w:pPr>
            <w:r w:rsidRPr="00AC2F00">
              <w:rPr>
                <w:rFonts w:eastAsia="Calibri" w:cs="Times New Roman"/>
                <w:color w:val="000000"/>
              </w:rPr>
              <w:t>Draft ERC proposal</w:t>
            </w:r>
          </w:p>
        </w:tc>
        <w:tc>
          <w:tcPr>
            <w:tcW w:w="464" w:type="dxa"/>
            <w:shd w:val="clear" w:color="auto" w:fill="F2F2F2"/>
            <w:vAlign w:val="center"/>
          </w:tcPr>
          <w:p w:rsidR="00BB51DC" w:rsidRPr="00AC2F00" w:rsidP="00BB51DC" w14:paraId="2C536D1A"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5" w:type="dxa"/>
            <w:shd w:val="clear" w:color="auto" w:fill="F2F2F2"/>
            <w:vAlign w:val="center"/>
          </w:tcPr>
          <w:p w:rsidR="00BB51DC" w:rsidRPr="00AC2F00" w:rsidP="00BB51DC" w14:paraId="178D56A4"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4" w:type="dxa"/>
            <w:shd w:val="clear" w:color="auto" w:fill="F2F2F2"/>
            <w:vAlign w:val="center"/>
          </w:tcPr>
          <w:p w:rsidR="00BB51DC" w:rsidRPr="00AC2F00" w:rsidP="00BB51DC" w14:paraId="24417D0A"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1296" w:type="dxa"/>
            <w:shd w:val="clear" w:color="auto" w:fill="F2F2F2"/>
            <w:vAlign w:val="center"/>
          </w:tcPr>
          <w:p w:rsidR="00BB51DC" w:rsidRPr="00AC2F00" w:rsidP="00BB51DC" w14:paraId="7F66A998"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20851891"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2D0C3F54"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49E64C63"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230D47C3"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4F86B67E"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7E13D184"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5959BBAC"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6281A61A" w14:textId="77777777">
            <w:pPr>
              <w:suppressAutoHyphens/>
              <w:spacing w:before="20" w:after="20"/>
              <w:jc w:val="center"/>
              <w:rPr>
                <w:rFonts w:eastAsia="Calibri" w:cs="Times New Roman"/>
                <w:color w:val="000000"/>
              </w:rPr>
            </w:pPr>
          </w:p>
        </w:tc>
      </w:tr>
      <w:tr w14:paraId="209B87F9" w14:textId="77777777" w:rsidTr="00A967E0">
        <w:tblPrEx>
          <w:tblW w:w="9360" w:type="dxa"/>
          <w:jc w:val="center"/>
          <w:tblLook w:val="04A0"/>
        </w:tblPrEx>
        <w:trPr>
          <w:trHeight w:val="570"/>
          <w:jc w:val="center"/>
        </w:trPr>
        <w:tc>
          <w:tcPr>
            <w:tcW w:w="2131" w:type="dxa"/>
            <w:shd w:val="clear" w:color="auto" w:fill="F2F2F2"/>
          </w:tcPr>
          <w:p w:rsidR="00BB51DC" w:rsidRPr="00AC2F00" w:rsidP="00BB51DC" w14:paraId="55E91ACD" w14:textId="77777777">
            <w:pPr>
              <w:suppressAutoHyphens/>
              <w:spacing w:before="20" w:after="20"/>
              <w:rPr>
                <w:rFonts w:eastAsia="Calibri" w:cs="Times New Roman"/>
                <w:color w:val="000000"/>
              </w:rPr>
            </w:pPr>
            <w:r w:rsidRPr="00AC2F00">
              <w:rPr>
                <w:rFonts w:eastAsia="Calibri" w:cs="Times New Roman"/>
                <w:color w:val="000000"/>
              </w:rPr>
              <w:t>Submit ERC proposal</w:t>
            </w:r>
          </w:p>
        </w:tc>
        <w:tc>
          <w:tcPr>
            <w:tcW w:w="464" w:type="dxa"/>
            <w:shd w:val="clear" w:color="auto" w:fill="F2F2F2"/>
            <w:vAlign w:val="center"/>
          </w:tcPr>
          <w:p w:rsidR="00BB51DC" w:rsidRPr="00AC2F00" w:rsidP="00BB51DC" w14:paraId="6AB61DDC"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67A476A2"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2B680C67"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1296" w:type="dxa"/>
            <w:shd w:val="clear" w:color="auto" w:fill="F2F2F2"/>
            <w:vAlign w:val="center"/>
          </w:tcPr>
          <w:p w:rsidR="00BB51DC" w:rsidRPr="00AC2F00" w:rsidP="00BB51DC" w14:paraId="51B0A64E"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1296" w:type="dxa"/>
            <w:shd w:val="clear" w:color="auto" w:fill="F2F2F2"/>
            <w:vAlign w:val="center"/>
          </w:tcPr>
          <w:p w:rsidR="00BB51DC" w:rsidRPr="00AC2F00" w:rsidP="00BB51DC" w14:paraId="00E8E4D8"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5" w:type="dxa"/>
            <w:shd w:val="clear" w:color="auto" w:fill="F2F2F2"/>
            <w:vAlign w:val="center"/>
          </w:tcPr>
          <w:p w:rsidR="00BB51DC" w:rsidRPr="00AC2F00" w:rsidP="00BB51DC" w14:paraId="019FD22B"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6B4E68BA"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3A149A3F"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436E38FB"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768CC3B5"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113CDE62"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672C112B" w14:textId="77777777">
            <w:pPr>
              <w:suppressAutoHyphens/>
              <w:spacing w:before="20" w:after="20"/>
              <w:jc w:val="center"/>
              <w:rPr>
                <w:rFonts w:eastAsia="Calibri" w:cs="Times New Roman"/>
                <w:color w:val="000000"/>
              </w:rPr>
            </w:pPr>
          </w:p>
        </w:tc>
      </w:tr>
      <w:tr w14:paraId="3D350A00"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09BC1DC6" w14:textId="77777777">
            <w:pPr>
              <w:suppressAutoHyphens/>
              <w:spacing w:before="20" w:after="20"/>
              <w:rPr>
                <w:rFonts w:eastAsia="Calibri" w:cs="Times New Roman"/>
                <w:color w:val="000000"/>
              </w:rPr>
            </w:pPr>
            <w:r w:rsidRPr="00AC2F00">
              <w:rPr>
                <w:rFonts w:eastAsia="Calibri" w:cs="Times New Roman"/>
                <w:color w:val="000000"/>
              </w:rPr>
              <w:t>Defend ERC proposal at quarterly board meeting</w:t>
            </w:r>
          </w:p>
        </w:tc>
        <w:tc>
          <w:tcPr>
            <w:tcW w:w="464" w:type="dxa"/>
            <w:shd w:val="clear" w:color="auto" w:fill="F2F2F2"/>
            <w:vAlign w:val="center"/>
          </w:tcPr>
          <w:p w:rsidR="00BB51DC" w:rsidRPr="00AC2F00" w:rsidP="00BB51DC" w14:paraId="10CEDEE5"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6B499FE0"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0287466C"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1AA53C08"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4FFCCB7C"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301736F4"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2" w:type="dxa"/>
            <w:shd w:val="clear" w:color="auto" w:fill="F2F2F2"/>
            <w:vAlign w:val="center"/>
          </w:tcPr>
          <w:p w:rsidR="00BB51DC" w:rsidRPr="00AC2F00" w:rsidP="00BB51DC" w14:paraId="05A3FF7E"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7F8D37DF" w14:textId="77777777">
            <w:pPr>
              <w:suppressAutoHyphens/>
              <w:spacing w:before="20" w:after="20"/>
              <w:jc w:val="center"/>
              <w:rPr>
                <w:rFonts w:eastAsia="Calibri" w:cs="Times New Roman"/>
                <w:color w:val="000000"/>
              </w:rPr>
            </w:pPr>
          </w:p>
        </w:tc>
        <w:tc>
          <w:tcPr>
            <w:tcW w:w="461" w:type="dxa"/>
            <w:shd w:val="clear" w:color="auto" w:fill="F2F2F2"/>
            <w:vAlign w:val="center"/>
          </w:tcPr>
          <w:p w:rsidR="00BB51DC" w:rsidRPr="00AC2F00" w:rsidP="00BB51DC" w14:paraId="67A56191" w14:textId="77777777">
            <w:pPr>
              <w:suppressAutoHyphens/>
              <w:spacing w:before="20" w:after="20"/>
              <w:jc w:val="center"/>
              <w:rPr>
                <w:rFonts w:eastAsia="Calibri" w:cs="Times New Roman"/>
                <w:color w:val="000000"/>
              </w:rPr>
            </w:pPr>
          </w:p>
        </w:tc>
        <w:tc>
          <w:tcPr>
            <w:tcW w:w="466" w:type="dxa"/>
            <w:shd w:val="clear" w:color="auto" w:fill="F2F2F2"/>
            <w:vAlign w:val="center"/>
          </w:tcPr>
          <w:p w:rsidR="00BB51DC" w:rsidRPr="00AC2F00" w:rsidP="00BB51DC" w14:paraId="4E9CE5BF" w14:textId="77777777">
            <w:pPr>
              <w:suppressAutoHyphens/>
              <w:spacing w:before="20" w:after="20"/>
              <w:jc w:val="center"/>
              <w:rPr>
                <w:rFonts w:eastAsia="Calibri" w:cs="Times New Roman"/>
                <w:color w:val="000000"/>
              </w:rPr>
            </w:pPr>
          </w:p>
        </w:tc>
        <w:tc>
          <w:tcPr>
            <w:tcW w:w="460" w:type="dxa"/>
            <w:shd w:val="clear" w:color="auto" w:fill="F2F2F2"/>
            <w:vAlign w:val="center"/>
          </w:tcPr>
          <w:p w:rsidR="00BB51DC" w:rsidRPr="00AC2F00" w:rsidP="00BB51DC" w14:paraId="7426A3B4"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09632FFF" w14:textId="77777777">
            <w:pPr>
              <w:suppressAutoHyphens/>
              <w:spacing w:before="20" w:after="20"/>
              <w:jc w:val="center"/>
              <w:rPr>
                <w:rFonts w:eastAsia="Calibri" w:cs="Times New Roman"/>
                <w:color w:val="000000"/>
              </w:rPr>
            </w:pPr>
          </w:p>
        </w:tc>
      </w:tr>
      <w:tr w14:paraId="58AB7AFA" w14:textId="77777777" w:rsidTr="00A967E0">
        <w:tblPrEx>
          <w:tblW w:w="9360" w:type="dxa"/>
          <w:jc w:val="center"/>
          <w:tblLook w:val="04A0"/>
        </w:tblPrEx>
        <w:trPr>
          <w:trHeight w:val="300"/>
          <w:jc w:val="center"/>
        </w:trPr>
        <w:tc>
          <w:tcPr>
            <w:tcW w:w="2131" w:type="dxa"/>
            <w:shd w:val="clear" w:color="auto" w:fill="F2F2F2"/>
          </w:tcPr>
          <w:p w:rsidR="00BB51DC" w:rsidRPr="00AC2F00" w:rsidP="00BB51DC" w14:paraId="36CD7CF7" w14:textId="77777777">
            <w:pPr>
              <w:suppressAutoHyphens/>
              <w:spacing w:before="20" w:after="20"/>
              <w:rPr>
                <w:rFonts w:eastAsia="Calibri" w:cs="Times New Roman"/>
                <w:color w:val="000000"/>
              </w:rPr>
            </w:pPr>
            <w:r w:rsidRPr="00AC2F00">
              <w:rPr>
                <w:rFonts w:eastAsia="Calibri" w:cs="Times New Roman"/>
                <w:color w:val="000000"/>
              </w:rPr>
              <w:t>ERC data cleaning and analysis</w:t>
            </w:r>
          </w:p>
        </w:tc>
        <w:tc>
          <w:tcPr>
            <w:tcW w:w="464" w:type="dxa"/>
            <w:shd w:val="clear" w:color="auto" w:fill="F2F2F2"/>
            <w:vAlign w:val="center"/>
          </w:tcPr>
          <w:p w:rsidR="00BB51DC" w:rsidRPr="00AC2F00" w:rsidP="00BB51DC" w14:paraId="043FD6D7"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2021B80B" w14:textId="77777777">
            <w:pPr>
              <w:suppressAutoHyphens/>
              <w:spacing w:before="20" w:after="20"/>
              <w:jc w:val="center"/>
              <w:rPr>
                <w:rFonts w:eastAsia="Calibri" w:cs="Times New Roman"/>
                <w:color w:val="000000"/>
              </w:rPr>
            </w:pPr>
          </w:p>
        </w:tc>
        <w:tc>
          <w:tcPr>
            <w:tcW w:w="464" w:type="dxa"/>
            <w:shd w:val="clear" w:color="auto" w:fill="F2F2F2"/>
            <w:vAlign w:val="center"/>
          </w:tcPr>
          <w:p w:rsidR="00BB51DC" w:rsidRPr="00AC2F00" w:rsidP="00BB51DC" w14:paraId="489E51D7"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7CB688C2" w14:textId="77777777">
            <w:pPr>
              <w:suppressAutoHyphens/>
              <w:spacing w:before="20" w:after="20"/>
              <w:jc w:val="center"/>
              <w:rPr>
                <w:rFonts w:eastAsia="Calibri" w:cs="Times New Roman"/>
                <w:color w:val="000000"/>
              </w:rPr>
            </w:pPr>
          </w:p>
        </w:tc>
        <w:tc>
          <w:tcPr>
            <w:tcW w:w="1296" w:type="dxa"/>
            <w:shd w:val="clear" w:color="auto" w:fill="F2F2F2"/>
            <w:vAlign w:val="center"/>
          </w:tcPr>
          <w:p w:rsidR="00BB51DC" w:rsidRPr="00AC2F00" w:rsidP="00BB51DC" w14:paraId="01A96AA6" w14:textId="77777777">
            <w:pPr>
              <w:suppressAutoHyphens/>
              <w:spacing w:before="20" w:after="20"/>
              <w:jc w:val="center"/>
              <w:rPr>
                <w:rFonts w:eastAsia="Calibri" w:cs="Times New Roman"/>
                <w:color w:val="000000"/>
              </w:rPr>
            </w:pPr>
          </w:p>
        </w:tc>
        <w:tc>
          <w:tcPr>
            <w:tcW w:w="465" w:type="dxa"/>
            <w:shd w:val="clear" w:color="auto" w:fill="F2F2F2"/>
            <w:vAlign w:val="center"/>
          </w:tcPr>
          <w:p w:rsidR="00BB51DC" w:rsidRPr="00AC2F00" w:rsidP="00BB51DC" w14:paraId="5B6D12A2" w14:textId="77777777">
            <w:pPr>
              <w:suppressAutoHyphens/>
              <w:spacing w:before="20" w:after="20"/>
              <w:jc w:val="center"/>
              <w:rPr>
                <w:rFonts w:eastAsia="Calibri" w:cs="Times New Roman"/>
                <w:color w:val="000000"/>
              </w:rPr>
            </w:pPr>
          </w:p>
        </w:tc>
        <w:tc>
          <w:tcPr>
            <w:tcW w:w="462" w:type="dxa"/>
            <w:shd w:val="clear" w:color="auto" w:fill="F2F2F2"/>
            <w:vAlign w:val="center"/>
          </w:tcPr>
          <w:p w:rsidR="00BB51DC" w:rsidRPr="00AC2F00" w:rsidP="00BB51DC" w14:paraId="0270B0C4"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5" w:type="dxa"/>
            <w:shd w:val="clear" w:color="auto" w:fill="F2F2F2"/>
            <w:vAlign w:val="center"/>
          </w:tcPr>
          <w:p w:rsidR="00BB51DC" w:rsidRPr="00AC2F00" w:rsidP="00BB51DC" w14:paraId="3839FAF6"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1" w:type="dxa"/>
            <w:shd w:val="clear" w:color="auto" w:fill="F2F2F2"/>
            <w:vAlign w:val="center"/>
          </w:tcPr>
          <w:p w:rsidR="00BB51DC" w:rsidRPr="00AC2F00" w:rsidP="00BB51DC" w14:paraId="235D8C35"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6" w:type="dxa"/>
            <w:shd w:val="clear" w:color="auto" w:fill="F2F2F2"/>
            <w:vAlign w:val="center"/>
          </w:tcPr>
          <w:p w:rsidR="00BB51DC" w:rsidRPr="00AC2F00" w:rsidP="00BB51DC" w14:paraId="56D899C1"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0" w:type="dxa"/>
            <w:shd w:val="clear" w:color="auto" w:fill="F2F2F2"/>
            <w:vAlign w:val="center"/>
          </w:tcPr>
          <w:p w:rsidR="00BB51DC" w:rsidRPr="00AC2F00" w:rsidP="00BB51DC" w14:paraId="4E8F6C69" w14:textId="77777777">
            <w:pPr>
              <w:suppressAutoHyphens/>
              <w:spacing w:before="20" w:after="20"/>
              <w:jc w:val="center"/>
              <w:rPr>
                <w:rFonts w:eastAsia="Calibri" w:cs="Times New Roman"/>
                <w:color w:val="000000"/>
              </w:rPr>
            </w:pPr>
            <w:r w:rsidRPr="00AC2F00">
              <w:rPr>
                <w:rFonts w:eastAsia="Calibri" w:cs="Times New Roman"/>
                <w:color w:val="000000"/>
              </w:rPr>
              <w:t>x</w:t>
            </w:r>
          </w:p>
        </w:tc>
        <w:tc>
          <w:tcPr>
            <w:tcW w:w="465" w:type="dxa"/>
            <w:shd w:val="clear" w:color="auto" w:fill="F2F2F2"/>
            <w:vAlign w:val="center"/>
          </w:tcPr>
          <w:p w:rsidR="00BB51DC" w:rsidRPr="00AC2F00" w:rsidP="00BB51DC" w14:paraId="6F3ED62D" w14:textId="77777777">
            <w:pPr>
              <w:suppressAutoHyphens/>
              <w:spacing w:before="20" w:after="20"/>
              <w:jc w:val="center"/>
              <w:rPr>
                <w:rFonts w:eastAsia="Calibri" w:cs="Times New Roman"/>
                <w:color w:val="000000"/>
              </w:rPr>
            </w:pPr>
            <w:r w:rsidRPr="00AC2F00">
              <w:rPr>
                <w:rFonts w:eastAsia="Calibri" w:cs="Times New Roman"/>
                <w:color w:val="000000"/>
              </w:rPr>
              <w:t>x</w:t>
            </w:r>
          </w:p>
        </w:tc>
      </w:tr>
    </w:tbl>
    <w:p w:rsidR="00BB51DC" w:rsidRPr="00AC2F00" w:rsidP="00BB51DC" w14:paraId="4599A1C3" w14:textId="77777777">
      <w:pPr>
        <w:spacing w:before="60" w:after="60" w:line="240" w:lineRule="auto"/>
        <w:rPr>
          <w:rFonts w:eastAsia="Calibri" w:cs="Times New Roman"/>
          <w:color w:val="000000"/>
          <w:sz w:val="24"/>
          <w:szCs w:val="24"/>
        </w:rPr>
      </w:pPr>
    </w:p>
    <w:tbl>
      <w:tblPr>
        <w:tblStyle w:val="TableGrid"/>
        <w:tblCaption w:val="Exhibit X. Proposed project timeline template"/>
        <w:tblW w:w="0" w:type="auto"/>
        <w:tblLook w:val="04A0"/>
      </w:tblPr>
      <w:tblGrid>
        <w:gridCol w:w="2375"/>
        <w:gridCol w:w="770"/>
        <w:gridCol w:w="630"/>
        <w:gridCol w:w="540"/>
        <w:gridCol w:w="540"/>
        <w:gridCol w:w="630"/>
        <w:gridCol w:w="540"/>
        <w:gridCol w:w="540"/>
        <w:gridCol w:w="630"/>
        <w:gridCol w:w="540"/>
        <w:gridCol w:w="540"/>
        <w:gridCol w:w="540"/>
        <w:gridCol w:w="535"/>
      </w:tblGrid>
      <w:tr w14:paraId="0EF8AE79" w14:textId="77777777" w:rsidTr="00BB51DC">
        <w:tblPrEx>
          <w:tblW w:w="0" w:type="auto"/>
          <w:tblLook w:val="04A0"/>
        </w:tblPrEx>
        <w:tc>
          <w:tcPr>
            <w:tcW w:w="2375" w:type="dxa"/>
            <w:vMerge w:val="restart"/>
            <w:tcBorders>
              <w:top w:val="single" w:sz="4" w:space="0" w:color="auto"/>
            </w:tcBorders>
            <w:shd w:val="clear" w:color="auto" w:fill="F2F2F2"/>
            <w:vAlign w:val="bottom"/>
          </w:tcPr>
          <w:p w:rsidR="00BB51DC" w:rsidRPr="00AC2F00" w:rsidP="00BB51DC" w14:paraId="31DF809F" w14:textId="582CB623">
            <w:pPr>
              <w:suppressAutoHyphens/>
              <w:spacing w:before="40" w:after="40"/>
              <w:jc w:val="center"/>
              <w:rPr>
                <w:rFonts w:eastAsia="Batang" w:cs="Times New Roman"/>
                <w:b/>
                <w:color w:val="000000"/>
              </w:rPr>
            </w:pPr>
            <w:r w:rsidRPr="00AC2F00">
              <w:rPr>
                <w:rFonts w:eastAsia="Batang" w:cs="Times New Roman"/>
                <w:b/>
                <w:color w:val="000000"/>
              </w:rPr>
              <w:t>Activity/</w:t>
            </w:r>
            <w:r w:rsidRPr="00AC2F00" w:rsidR="0093561F">
              <w:rPr>
                <w:rFonts w:eastAsia="Batang" w:cs="Times New Roman"/>
                <w:b/>
                <w:color w:val="000000"/>
              </w:rPr>
              <w:t>m</w:t>
            </w:r>
            <w:r w:rsidRPr="00AC2F00">
              <w:rPr>
                <w:rFonts w:eastAsia="Batang" w:cs="Times New Roman"/>
                <w:b/>
                <w:color w:val="000000"/>
              </w:rPr>
              <w:t>ilestone</w:t>
            </w:r>
          </w:p>
        </w:tc>
        <w:tc>
          <w:tcPr>
            <w:tcW w:w="6975" w:type="dxa"/>
            <w:gridSpan w:val="12"/>
            <w:tcBorders>
              <w:top w:val="single" w:sz="4" w:space="0" w:color="auto"/>
            </w:tcBorders>
            <w:shd w:val="clear" w:color="auto" w:fill="F2F2F2"/>
            <w:vAlign w:val="center"/>
          </w:tcPr>
          <w:p w:rsidR="00BB51DC" w:rsidRPr="00AC2F00" w:rsidP="00BB51DC" w14:paraId="665611E0" w14:textId="77777777">
            <w:pPr>
              <w:suppressAutoHyphens/>
              <w:spacing w:before="40" w:after="40"/>
              <w:jc w:val="center"/>
              <w:rPr>
                <w:rFonts w:eastAsia="Batang" w:cs="Times New Roman"/>
                <w:b/>
                <w:color w:val="000000"/>
              </w:rPr>
            </w:pPr>
            <w:r w:rsidRPr="00AC2F00">
              <w:rPr>
                <w:rFonts w:eastAsia="Batang" w:cs="Times New Roman"/>
                <w:b/>
                <w:color w:val="000000"/>
              </w:rPr>
              <w:t>2025</w:t>
            </w:r>
          </w:p>
        </w:tc>
      </w:tr>
      <w:tr w14:paraId="2F82C60F" w14:textId="77777777" w:rsidTr="00BB51DC">
        <w:tblPrEx>
          <w:tblW w:w="0" w:type="auto"/>
          <w:tblLook w:val="04A0"/>
        </w:tblPrEx>
        <w:tc>
          <w:tcPr>
            <w:tcW w:w="2375" w:type="dxa"/>
            <w:vMerge/>
          </w:tcPr>
          <w:p w:rsidR="00BB51DC" w:rsidRPr="00AC2F00" w:rsidP="00BB51DC" w14:paraId="754A013D" w14:textId="77777777">
            <w:pPr>
              <w:rPr>
                <w:rFonts w:eastAsia="Batang" w:cs="Times New Roman"/>
              </w:rPr>
            </w:pPr>
          </w:p>
        </w:tc>
        <w:tc>
          <w:tcPr>
            <w:tcW w:w="770" w:type="dxa"/>
            <w:shd w:val="clear" w:color="auto" w:fill="F2F2F2"/>
            <w:vAlign w:val="center"/>
          </w:tcPr>
          <w:p w:rsidR="00BB51DC" w:rsidRPr="00AC2F00" w:rsidP="00BB51DC" w14:paraId="331E8496" w14:textId="77777777">
            <w:pPr>
              <w:suppressAutoHyphens/>
              <w:spacing w:before="40" w:after="40"/>
              <w:jc w:val="center"/>
              <w:rPr>
                <w:rFonts w:eastAsia="Batang" w:cs="Times New Roman"/>
                <w:b/>
                <w:color w:val="000000"/>
              </w:rPr>
            </w:pPr>
            <w:r w:rsidRPr="00AC2F00">
              <w:rPr>
                <w:rFonts w:eastAsia="Batang" w:cs="Times New Roman"/>
                <w:b/>
                <w:color w:val="000000"/>
              </w:rPr>
              <w:t>01</w:t>
            </w:r>
          </w:p>
        </w:tc>
        <w:tc>
          <w:tcPr>
            <w:tcW w:w="630" w:type="dxa"/>
            <w:shd w:val="clear" w:color="auto" w:fill="F2F2F2"/>
            <w:vAlign w:val="center"/>
          </w:tcPr>
          <w:p w:rsidR="00BB51DC" w:rsidRPr="00AC2F00" w:rsidP="00BB51DC" w14:paraId="34D1390C" w14:textId="77777777">
            <w:pPr>
              <w:suppressAutoHyphens/>
              <w:spacing w:before="40" w:after="40"/>
              <w:jc w:val="center"/>
              <w:rPr>
                <w:rFonts w:eastAsia="Batang" w:cs="Times New Roman"/>
                <w:b/>
                <w:color w:val="000000"/>
              </w:rPr>
            </w:pPr>
            <w:r w:rsidRPr="00AC2F00">
              <w:rPr>
                <w:rFonts w:eastAsia="Batang" w:cs="Times New Roman"/>
                <w:b/>
                <w:color w:val="000000"/>
              </w:rPr>
              <w:t>02</w:t>
            </w:r>
          </w:p>
        </w:tc>
        <w:tc>
          <w:tcPr>
            <w:tcW w:w="540" w:type="dxa"/>
            <w:shd w:val="clear" w:color="auto" w:fill="F2F2F2"/>
            <w:vAlign w:val="center"/>
          </w:tcPr>
          <w:p w:rsidR="00BB51DC" w:rsidRPr="00AC2F00" w:rsidP="00BB51DC" w14:paraId="598650EF" w14:textId="77777777">
            <w:pPr>
              <w:suppressAutoHyphens/>
              <w:spacing w:before="40" w:after="40"/>
              <w:jc w:val="center"/>
              <w:rPr>
                <w:rFonts w:eastAsia="Batang" w:cs="Times New Roman"/>
                <w:b/>
                <w:color w:val="000000"/>
              </w:rPr>
            </w:pPr>
            <w:r w:rsidRPr="00AC2F00">
              <w:rPr>
                <w:rFonts w:eastAsia="Batang" w:cs="Times New Roman"/>
                <w:b/>
                <w:color w:val="000000"/>
              </w:rPr>
              <w:t>03</w:t>
            </w:r>
          </w:p>
        </w:tc>
        <w:tc>
          <w:tcPr>
            <w:tcW w:w="540" w:type="dxa"/>
            <w:shd w:val="clear" w:color="auto" w:fill="F2F2F2"/>
            <w:vAlign w:val="center"/>
          </w:tcPr>
          <w:p w:rsidR="00BB51DC" w:rsidRPr="00AC2F00" w:rsidP="00BB51DC" w14:paraId="10DBB6EC" w14:textId="77777777">
            <w:pPr>
              <w:suppressAutoHyphens/>
              <w:spacing w:before="40" w:after="40"/>
              <w:jc w:val="center"/>
              <w:rPr>
                <w:rFonts w:eastAsia="Batang" w:cs="Times New Roman"/>
                <w:b/>
                <w:color w:val="000000"/>
              </w:rPr>
            </w:pPr>
            <w:r w:rsidRPr="00AC2F00">
              <w:rPr>
                <w:rFonts w:eastAsia="Batang" w:cs="Times New Roman"/>
                <w:b/>
                <w:color w:val="000000"/>
              </w:rPr>
              <w:t>04</w:t>
            </w:r>
          </w:p>
        </w:tc>
        <w:tc>
          <w:tcPr>
            <w:tcW w:w="630" w:type="dxa"/>
            <w:shd w:val="clear" w:color="auto" w:fill="F2F2F2"/>
            <w:vAlign w:val="center"/>
          </w:tcPr>
          <w:p w:rsidR="00BB51DC" w:rsidRPr="00AC2F00" w:rsidP="00BB51DC" w14:paraId="580523E5" w14:textId="77777777">
            <w:pPr>
              <w:suppressAutoHyphens/>
              <w:spacing w:before="40" w:after="40"/>
              <w:jc w:val="center"/>
              <w:rPr>
                <w:rFonts w:eastAsia="Batang" w:cs="Times New Roman"/>
                <w:b/>
                <w:color w:val="000000"/>
              </w:rPr>
            </w:pPr>
            <w:r w:rsidRPr="00AC2F00">
              <w:rPr>
                <w:rFonts w:eastAsia="Batang" w:cs="Times New Roman"/>
                <w:b/>
                <w:color w:val="000000"/>
              </w:rPr>
              <w:t>05</w:t>
            </w:r>
          </w:p>
        </w:tc>
        <w:tc>
          <w:tcPr>
            <w:tcW w:w="540" w:type="dxa"/>
            <w:shd w:val="clear" w:color="auto" w:fill="F2F2F2"/>
            <w:vAlign w:val="center"/>
          </w:tcPr>
          <w:p w:rsidR="00BB51DC" w:rsidRPr="00AC2F00" w:rsidP="00BB51DC" w14:paraId="583EEFD1" w14:textId="77777777">
            <w:pPr>
              <w:suppressAutoHyphens/>
              <w:spacing w:before="40" w:after="40"/>
              <w:jc w:val="center"/>
              <w:rPr>
                <w:rFonts w:eastAsia="Batang" w:cs="Times New Roman"/>
                <w:b/>
                <w:color w:val="000000"/>
              </w:rPr>
            </w:pPr>
            <w:r w:rsidRPr="00AC2F00">
              <w:rPr>
                <w:rFonts w:eastAsia="Batang" w:cs="Times New Roman"/>
                <w:b/>
                <w:color w:val="000000"/>
              </w:rPr>
              <w:t>06</w:t>
            </w:r>
          </w:p>
        </w:tc>
        <w:tc>
          <w:tcPr>
            <w:tcW w:w="540" w:type="dxa"/>
            <w:shd w:val="clear" w:color="auto" w:fill="F2F2F2"/>
            <w:vAlign w:val="center"/>
          </w:tcPr>
          <w:p w:rsidR="00BB51DC" w:rsidRPr="00AC2F00" w:rsidP="00BB51DC" w14:paraId="018306C9" w14:textId="77777777">
            <w:pPr>
              <w:suppressAutoHyphens/>
              <w:spacing w:before="40" w:after="40"/>
              <w:jc w:val="center"/>
              <w:rPr>
                <w:rFonts w:eastAsia="Batang" w:cs="Times New Roman"/>
                <w:b/>
                <w:color w:val="000000"/>
              </w:rPr>
            </w:pPr>
            <w:r w:rsidRPr="00AC2F00">
              <w:rPr>
                <w:rFonts w:eastAsia="Batang" w:cs="Times New Roman"/>
                <w:b/>
                <w:color w:val="000000"/>
              </w:rPr>
              <w:t>07</w:t>
            </w:r>
          </w:p>
        </w:tc>
        <w:tc>
          <w:tcPr>
            <w:tcW w:w="630" w:type="dxa"/>
            <w:shd w:val="clear" w:color="auto" w:fill="F2F2F2"/>
            <w:vAlign w:val="center"/>
          </w:tcPr>
          <w:p w:rsidR="00BB51DC" w:rsidRPr="00AC2F00" w:rsidP="00BB51DC" w14:paraId="1AA8090A" w14:textId="77777777">
            <w:pPr>
              <w:suppressAutoHyphens/>
              <w:spacing w:before="40" w:after="40"/>
              <w:jc w:val="center"/>
              <w:rPr>
                <w:rFonts w:eastAsia="Batang" w:cs="Times New Roman"/>
                <w:b/>
                <w:color w:val="000000"/>
              </w:rPr>
            </w:pPr>
            <w:r w:rsidRPr="00AC2F00">
              <w:rPr>
                <w:rFonts w:eastAsia="Batang" w:cs="Times New Roman"/>
                <w:b/>
                <w:color w:val="000000"/>
              </w:rPr>
              <w:t>08</w:t>
            </w:r>
          </w:p>
        </w:tc>
        <w:tc>
          <w:tcPr>
            <w:tcW w:w="540" w:type="dxa"/>
            <w:shd w:val="clear" w:color="auto" w:fill="F2F2F2"/>
            <w:vAlign w:val="center"/>
          </w:tcPr>
          <w:p w:rsidR="00BB51DC" w:rsidRPr="00AC2F00" w:rsidP="00BB51DC" w14:paraId="3B6F8B11" w14:textId="77777777">
            <w:pPr>
              <w:suppressAutoHyphens/>
              <w:spacing w:before="40" w:after="40"/>
              <w:jc w:val="center"/>
              <w:rPr>
                <w:rFonts w:eastAsia="Batang" w:cs="Times New Roman"/>
                <w:b/>
                <w:color w:val="000000"/>
              </w:rPr>
            </w:pPr>
            <w:r w:rsidRPr="00AC2F00">
              <w:rPr>
                <w:rFonts w:eastAsia="Batang" w:cs="Times New Roman"/>
                <w:b/>
                <w:color w:val="000000"/>
              </w:rPr>
              <w:t>09</w:t>
            </w:r>
          </w:p>
        </w:tc>
        <w:tc>
          <w:tcPr>
            <w:tcW w:w="540" w:type="dxa"/>
            <w:shd w:val="clear" w:color="auto" w:fill="F2F2F2"/>
            <w:vAlign w:val="center"/>
          </w:tcPr>
          <w:p w:rsidR="00BB51DC" w:rsidRPr="00AC2F00" w:rsidP="00BB51DC" w14:paraId="4136E6A0" w14:textId="77777777">
            <w:pPr>
              <w:suppressAutoHyphens/>
              <w:spacing w:before="40" w:after="40"/>
              <w:jc w:val="center"/>
              <w:rPr>
                <w:rFonts w:eastAsia="Batang" w:cs="Times New Roman"/>
                <w:b/>
                <w:color w:val="000000"/>
              </w:rPr>
            </w:pPr>
            <w:r w:rsidRPr="00AC2F00">
              <w:rPr>
                <w:rFonts w:eastAsia="Batang" w:cs="Times New Roman"/>
                <w:b/>
                <w:color w:val="000000"/>
              </w:rPr>
              <w:t>10</w:t>
            </w:r>
          </w:p>
        </w:tc>
        <w:tc>
          <w:tcPr>
            <w:tcW w:w="540" w:type="dxa"/>
            <w:shd w:val="clear" w:color="auto" w:fill="F2F2F2"/>
            <w:vAlign w:val="center"/>
          </w:tcPr>
          <w:p w:rsidR="00BB51DC" w:rsidRPr="00AC2F00" w:rsidP="00BB51DC" w14:paraId="723A6961" w14:textId="77777777">
            <w:pPr>
              <w:suppressAutoHyphens/>
              <w:spacing w:before="40" w:after="40"/>
              <w:jc w:val="center"/>
              <w:rPr>
                <w:rFonts w:eastAsia="Batang" w:cs="Times New Roman"/>
                <w:b/>
                <w:color w:val="000000"/>
              </w:rPr>
            </w:pPr>
            <w:r w:rsidRPr="00AC2F00">
              <w:rPr>
                <w:rFonts w:eastAsia="Batang" w:cs="Times New Roman"/>
                <w:b/>
                <w:color w:val="000000"/>
              </w:rPr>
              <w:t>11</w:t>
            </w:r>
          </w:p>
        </w:tc>
        <w:tc>
          <w:tcPr>
            <w:tcW w:w="535" w:type="dxa"/>
            <w:shd w:val="clear" w:color="auto" w:fill="F2F2F2"/>
            <w:vAlign w:val="center"/>
          </w:tcPr>
          <w:p w:rsidR="00BB51DC" w:rsidRPr="00AC2F00" w:rsidP="00BB51DC" w14:paraId="45E9A599" w14:textId="77777777">
            <w:pPr>
              <w:suppressAutoHyphens/>
              <w:spacing w:before="40" w:after="40"/>
              <w:jc w:val="center"/>
              <w:rPr>
                <w:rFonts w:eastAsia="Batang" w:cs="Times New Roman"/>
                <w:b/>
                <w:color w:val="000000"/>
              </w:rPr>
            </w:pPr>
            <w:r w:rsidRPr="00AC2F00">
              <w:rPr>
                <w:rFonts w:eastAsia="Batang" w:cs="Times New Roman"/>
                <w:b/>
                <w:color w:val="000000"/>
              </w:rPr>
              <w:t>12</w:t>
            </w:r>
          </w:p>
        </w:tc>
      </w:tr>
      <w:tr w14:paraId="589E5188" w14:textId="77777777" w:rsidTr="00BB51DC">
        <w:tblPrEx>
          <w:tblW w:w="0" w:type="auto"/>
          <w:tblLook w:val="04A0"/>
        </w:tblPrEx>
        <w:tc>
          <w:tcPr>
            <w:tcW w:w="2375" w:type="dxa"/>
            <w:shd w:val="clear" w:color="auto" w:fill="F2F2F2"/>
          </w:tcPr>
          <w:p w:rsidR="00BB51DC" w:rsidRPr="00AC2F00" w:rsidP="00BB51DC" w14:paraId="46F5015E" w14:textId="77777777">
            <w:pPr>
              <w:suppressAutoHyphens/>
              <w:spacing w:before="40" w:after="40"/>
              <w:rPr>
                <w:rFonts w:eastAsia="Calibri" w:cs="Times New Roman"/>
                <w:color w:val="000000"/>
              </w:rPr>
            </w:pPr>
            <w:r w:rsidRPr="00AC2F00">
              <w:rPr>
                <w:rFonts w:eastAsia="Calibri" w:cs="Times New Roman"/>
                <w:color w:val="000000"/>
              </w:rPr>
              <w:t>ERC data cleaning and analysis</w:t>
            </w:r>
          </w:p>
        </w:tc>
        <w:tc>
          <w:tcPr>
            <w:tcW w:w="770" w:type="dxa"/>
            <w:shd w:val="clear" w:color="auto" w:fill="F2F2F2"/>
            <w:vAlign w:val="center"/>
          </w:tcPr>
          <w:p w:rsidR="00BB51DC" w:rsidRPr="00AC2F00" w:rsidP="00BB51DC" w14:paraId="40425DC6"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4D143A9D"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1C19700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16EB91F7"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664B66E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5B79244"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E733F8E"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659E002"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0F39A20"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C6C789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85B3731"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2E60F4DB" w14:textId="77777777">
            <w:pPr>
              <w:suppressAutoHyphens/>
              <w:spacing w:before="40" w:after="40"/>
              <w:jc w:val="center"/>
              <w:rPr>
                <w:rFonts w:eastAsia="Calibri" w:cs="Times New Roman"/>
                <w:color w:val="000000"/>
              </w:rPr>
            </w:pPr>
          </w:p>
        </w:tc>
      </w:tr>
      <w:tr w14:paraId="1C881995" w14:textId="77777777" w:rsidTr="00BB51DC">
        <w:tblPrEx>
          <w:tblW w:w="0" w:type="auto"/>
          <w:tblLook w:val="04A0"/>
        </w:tblPrEx>
        <w:tc>
          <w:tcPr>
            <w:tcW w:w="2375" w:type="dxa"/>
            <w:shd w:val="clear" w:color="auto" w:fill="F2F2F2"/>
          </w:tcPr>
          <w:p w:rsidR="00BB51DC" w:rsidRPr="00AC2F00" w:rsidP="00BB51DC" w14:paraId="6EEA0B23" w14:textId="77777777">
            <w:pPr>
              <w:suppressAutoHyphens/>
              <w:spacing w:before="20" w:after="20"/>
              <w:rPr>
                <w:rFonts w:eastAsia="Calibri" w:cs="Times New Roman"/>
                <w:color w:val="000000"/>
              </w:rPr>
            </w:pPr>
            <w:r w:rsidRPr="00AC2F00">
              <w:rPr>
                <w:rFonts w:eastAsia="Calibri" w:cs="Times New Roman"/>
                <w:color w:val="000000"/>
              </w:rPr>
              <w:t>OMB approval received</w:t>
            </w:r>
          </w:p>
        </w:tc>
        <w:tc>
          <w:tcPr>
            <w:tcW w:w="770" w:type="dxa"/>
            <w:shd w:val="clear" w:color="auto" w:fill="F2F2F2"/>
            <w:vAlign w:val="center"/>
          </w:tcPr>
          <w:p w:rsidR="00BB51DC" w:rsidRPr="00AC2F00" w:rsidP="00BB51DC" w14:paraId="23BA3DD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3AE35253"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DD9FF3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F218CC4"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7522319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BD54765"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020C9EF"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04EF79F2"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225DB28"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155761E"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6A135D7"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619B43E2" w14:textId="77777777">
            <w:pPr>
              <w:suppressAutoHyphens/>
              <w:spacing w:before="40" w:after="40"/>
              <w:jc w:val="center"/>
              <w:rPr>
                <w:rFonts w:eastAsia="Calibri" w:cs="Times New Roman"/>
                <w:color w:val="000000"/>
              </w:rPr>
            </w:pPr>
          </w:p>
        </w:tc>
      </w:tr>
      <w:tr w14:paraId="7B834282" w14:textId="77777777" w:rsidTr="00BB51DC">
        <w:tblPrEx>
          <w:tblW w:w="0" w:type="auto"/>
          <w:tblLook w:val="04A0"/>
        </w:tblPrEx>
        <w:trPr>
          <w:trHeight w:val="300"/>
        </w:trPr>
        <w:tc>
          <w:tcPr>
            <w:tcW w:w="2375" w:type="dxa"/>
            <w:shd w:val="clear" w:color="auto" w:fill="F2F2F2"/>
          </w:tcPr>
          <w:p w:rsidR="00BB51DC" w:rsidRPr="00AC2F00" w:rsidP="00BB51DC" w14:paraId="2C4A32DC" w14:textId="6CCAD79B">
            <w:pPr>
              <w:suppressAutoHyphens/>
              <w:spacing w:before="40" w:after="40"/>
              <w:rPr>
                <w:rFonts w:eastAsia="Calibri" w:cs="Times New Roman"/>
                <w:color w:val="000000"/>
              </w:rPr>
            </w:pPr>
            <w:r w:rsidRPr="00AC2F00">
              <w:rPr>
                <w:rFonts w:eastAsia="Calibri" w:cs="Times New Roman"/>
                <w:color w:val="000000"/>
              </w:rPr>
              <w:t>Field</w:t>
            </w:r>
            <w:r w:rsidRPr="00AC2F00" w:rsidR="0093561F">
              <w:rPr>
                <w:rFonts w:eastAsia="Calibri" w:cs="Times New Roman"/>
                <w:color w:val="000000"/>
              </w:rPr>
              <w:t>-</w:t>
            </w:r>
            <w:r w:rsidRPr="00AC2F00">
              <w:rPr>
                <w:rFonts w:eastAsia="Calibri" w:cs="Times New Roman"/>
                <w:color w:val="000000"/>
              </w:rPr>
              <w:t>test data collection instruments</w:t>
            </w:r>
          </w:p>
        </w:tc>
        <w:tc>
          <w:tcPr>
            <w:tcW w:w="770" w:type="dxa"/>
            <w:shd w:val="clear" w:color="auto" w:fill="F2F2F2"/>
            <w:vAlign w:val="center"/>
          </w:tcPr>
          <w:p w:rsidR="00BB51DC" w:rsidRPr="00AC2F00" w:rsidP="00BB51DC" w14:paraId="358DF19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21794B1A"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542EED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3D1E2D5"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15F7E3B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1E7B141"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087F949"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B7323DC"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B338D8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3CA6A3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75A5DFC"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50D44C63" w14:textId="77777777">
            <w:pPr>
              <w:suppressAutoHyphens/>
              <w:spacing w:before="40" w:after="40"/>
              <w:jc w:val="center"/>
              <w:rPr>
                <w:rFonts w:eastAsia="Calibri" w:cs="Times New Roman"/>
                <w:color w:val="000000"/>
              </w:rPr>
            </w:pPr>
          </w:p>
        </w:tc>
      </w:tr>
      <w:tr w14:paraId="2F08E7F3" w14:textId="77777777" w:rsidTr="00BB51DC">
        <w:tblPrEx>
          <w:tblW w:w="0" w:type="auto"/>
          <w:tblLook w:val="04A0"/>
        </w:tblPrEx>
        <w:tc>
          <w:tcPr>
            <w:tcW w:w="2375" w:type="dxa"/>
            <w:shd w:val="clear" w:color="auto" w:fill="F2F2F2"/>
          </w:tcPr>
          <w:p w:rsidR="00BB51DC" w:rsidRPr="00AC2F00" w:rsidP="00BB51DC" w14:paraId="759B7F8B" w14:textId="77777777">
            <w:pPr>
              <w:suppressAutoHyphens/>
              <w:spacing w:before="40" w:after="40"/>
              <w:rPr>
                <w:rFonts w:eastAsia="Calibri" w:cs="Times New Roman"/>
                <w:color w:val="000000"/>
              </w:rPr>
            </w:pPr>
            <w:r w:rsidRPr="00AC2F00">
              <w:rPr>
                <w:rFonts w:eastAsia="Calibri" w:cs="Times New Roman"/>
                <w:color w:val="000000"/>
              </w:rPr>
              <w:t>Recruit EAF coaches and districts</w:t>
            </w:r>
          </w:p>
        </w:tc>
        <w:tc>
          <w:tcPr>
            <w:tcW w:w="770" w:type="dxa"/>
            <w:shd w:val="clear" w:color="auto" w:fill="F2F2F2"/>
            <w:vAlign w:val="center"/>
          </w:tcPr>
          <w:p w:rsidR="00BB51DC" w:rsidRPr="00AC2F00" w:rsidP="00BB51DC" w14:paraId="6978DD5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5CCF8D4C"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216C75C7"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58EF0C9D"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65C3BB2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0EF920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1C1B544"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1F53B750"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9AC4815"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1564D8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6E93692"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2BDF428D" w14:textId="77777777">
            <w:pPr>
              <w:suppressAutoHyphens/>
              <w:spacing w:before="40" w:after="40"/>
              <w:jc w:val="center"/>
              <w:rPr>
                <w:rFonts w:eastAsia="Calibri" w:cs="Times New Roman"/>
                <w:color w:val="000000"/>
              </w:rPr>
            </w:pPr>
          </w:p>
        </w:tc>
      </w:tr>
      <w:tr w14:paraId="427E841F" w14:textId="77777777" w:rsidTr="00BB51DC">
        <w:tblPrEx>
          <w:tblW w:w="0" w:type="auto"/>
          <w:tblLook w:val="04A0"/>
        </w:tblPrEx>
        <w:tc>
          <w:tcPr>
            <w:tcW w:w="2375" w:type="dxa"/>
            <w:shd w:val="clear" w:color="auto" w:fill="F2F2F2"/>
          </w:tcPr>
          <w:p w:rsidR="00BB51DC" w:rsidRPr="00AC2F00" w:rsidP="00BB51DC" w14:paraId="03B72F1F" w14:textId="70BBC0B5">
            <w:pPr>
              <w:suppressAutoHyphens/>
              <w:spacing w:before="20" w:after="20"/>
              <w:rPr>
                <w:rFonts w:eastAsia="Calibri" w:cs="Times New Roman"/>
                <w:color w:val="000000"/>
              </w:rPr>
            </w:pPr>
            <w:r w:rsidRPr="00AC2F00">
              <w:rPr>
                <w:rFonts w:eastAsia="Calibri" w:cs="Times New Roman"/>
                <w:color w:val="000000"/>
              </w:rPr>
              <w:t xml:space="preserve">Administer EAF </w:t>
            </w:r>
            <w:r w:rsidRPr="00AC2F00" w:rsidR="0033775E">
              <w:rPr>
                <w:rFonts w:eastAsia="Calibri" w:cs="Times New Roman"/>
                <w:color w:val="000000"/>
              </w:rPr>
              <w:t>coach</w:t>
            </w:r>
            <w:r w:rsidRPr="00AC2F00">
              <w:rPr>
                <w:rFonts w:eastAsia="Calibri" w:cs="Times New Roman"/>
                <w:color w:val="000000"/>
              </w:rPr>
              <w:t xml:space="preserve"> survey</w:t>
            </w:r>
          </w:p>
        </w:tc>
        <w:tc>
          <w:tcPr>
            <w:tcW w:w="770" w:type="dxa"/>
            <w:shd w:val="clear" w:color="auto" w:fill="F2F2F2"/>
            <w:vAlign w:val="center"/>
          </w:tcPr>
          <w:p w:rsidR="00BB51DC" w:rsidRPr="00AC2F00" w:rsidP="00BB51DC" w14:paraId="25976392"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3BD3B16E"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34A9730"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1F96D831"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78F09BC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195022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C814CF2"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5771962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B9A903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39B6858"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BFED40E"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2A19FFFE" w14:textId="77777777">
            <w:pPr>
              <w:suppressAutoHyphens/>
              <w:spacing w:before="40" w:after="40"/>
              <w:jc w:val="center"/>
              <w:rPr>
                <w:rFonts w:eastAsia="Calibri" w:cs="Times New Roman"/>
                <w:color w:val="000000"/>
              </w:rPr>
            </w:pPr>
          </w:p>
        </w:tc>
      </w:tr>
      <w:tr w14:paraId="040F8100" w14:textId="77777777" w:rsidTr="00BB51DC">
        <w:tblPrEx>
          <w:tblW w:w="0" w:type="auto"/>
          <w:tblLook w:val="04A0"/>
        </w:tblPrEx>
        <w:tc>
          <w:tcPr>
            <w:tcW w:w="2375" w:type="dxa"/>
            <w:shd w:val="clear" w:color="auto" w:fill="F2F2F2"/>
          </w:tcPr>
          <w:p w:rsidR="00BB51DC" w:rsidRPr="00AC2F00" w:rsidP="00BB51DC" w14:paraId="0A9F72BB" w14:textId="77777777">
            <w:pPr>
              <w:suppressAutoHyphens/>
              <w:spacing w:before="20" w:after="20"/>
              <w:rPr>
                <w:rFonts w:eastAsia="Calibri" w:cs="Times New Roman"/>
                <w:color w:val="000000"/>
              </w:rPr>
            </w:pPr>
            <w:r w:rsidRPr="00AC2F00">
              <w:rPr>
                <w:rFonts w:eastAsia="Calibri" w:cs="Times New Roman"/>
                <w:color w:val="000000"/>
              </w:rPr>
              <w:t>Administer district project leads survey</w:t>
            </w:r>
          </w:p>
        </w:tc>
        <w:tc>
          <w:tcPr>
            <w:tcW w:w="770" w:type="dxa"/>
            <w:shd w:val="clear" w:color="auto" w:fill="F2F2F2"/>
            <w:vAlign w:val="center"/>
          </w:tcPr>
          <w:p w:rsidR="00BB51DC" w:rsidRPr="00AC2F00" w:rsidP="00BB51DC" w14:paraId="22011EC4"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20060CD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3273A19"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32EC8815"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372D4D8B"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004A503"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D3B43ED"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55A99AC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6A3F9FE"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BBA7178"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A9FED85"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6467FADB" w14:textId="77777777">
            <w:pPr>
              <w:suppressAutoHyphens/>
              <w:spacing w:before="40" w:after="40"/>
              <w:jc w:val="center"/>
              <w:rPr>
                <w:rFonts w:eastAsia="Calibri" w:cs="Times New Roman"/>
                <w:color w:val="000000"/>
              </w:rPr>
            </w:pPr>
          </w:p>
        </w:tc>
      </w:tr>
      <w:tr w14:paraId="211931BC" w14:textId="77777777" w:rsidTr="00BB51DC">
        <w:tblPrEx>
          <w:tblW w:w="0" w:type="auto"/>
          <w:tblLook w:val="04A0"/>
        </w:tblPrEx>
        <w:tc>
          <w:tcPr>
            <w:tcW w:w="2375" w:type="dxa"/>
            <w:shd w:val="clear" w:color="auto" w:fill="F2F2F2"/>
          </w:tcPr>
          <w:p w:rsidR="00BB51DC" w:rsidRPr="00AC2F00" w:rsidP="00BB51DC" w14:paraId="61D47D84" w14:textId="77777777">
            <w:pPr>
              <w:suppressAutoHyphens/>
              <w:spacing w:before="20" w:after="20"/>
              <w:rPr>
                <w:rFonts w:eastAsia="Calibri" w:cs="Times New Roman"/>
                <w:color w:val="000000"/>
              </w:rPr>
            </w:pPr>
            <w:r w:rsidRPr="00AC2F00">
              <w:rPr>
                <w:rFonts w:eastAsia="Calibri" w:cs="Times New Roman"/>
                <w:color w:val="000000"/>
              </w:rPr>
              <w:t>Administer school staff survey</w:t>
            </w:r>
          </w:p>
        </w:tc>
        <w:tc>
          <w:tcPr>
            <w:tcW w:w="770" w:type="dxa"/>
            <w:shd w:val="clear" w:color="auto" w:fill="F2F2F2"/>
            <w:vAlign w:val="center"/>
          </w:tcPr>
          <w:p w:rsidR="00BB51DC" w:rsidRPr="00AC2F00" w:rsidP="00BB51DC" w14:paraId="2FE02AB7"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5D36853"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A561AAF"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344A7FF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291B2E9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2D85D1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177C7DF"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3B3B764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3363BF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2A76453"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AC085B6"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76D694D9" w14:textId="77777777">
            <w:pPr>
              <w:suppressAutoHyphens/>
              <w:spacing w:before="40" w:after="40"/>
              <w:jc w:val="center"/>
              <w:rPr>
                <w:rFonts w:eastAsia="Calibri" w:cs="Times New Roman"/>
                <w:color w:val="000000"/>
              </w:rPr>
            </w:pPr>
          </w:p>
        </w:tc>
      </w:tr>
      <w:tr w14:paraId="4DDC8A69" w14:textId="77777777" w:rsidTr="00BB51DC">
        <w:tblPrEx>
          <w:tblW w:w="0" w:type="auto"/>
          <w:tblLook w:val="04A0"/>
        </w:tblPrEx>
        <w:tc>
          <w:tcPr>
            <w:tcW w:w="2375" w:type="dxa"/>
            <w:shd w:val="clear" w:color="auto" w:fill="F2F2F2"/>
          </w:tcPr>
          <w:p w:rsidR="00BB51DC" w:rsidRPr="00AC2F00" w:rsidP="00BB51DC" w14:paraId="5E95B829" w14:textId="1AD3C316">
            <w:pPr>
              <w:suppressAutoHyphens/>
              <w:spacing w:before="20" w:after="20"/>
              <w:rPr>
                <w:rFonts w:eastAsia="Calibri" w:cs="Times New Roman"/>
                <w:color w:val="000000"/>
              </w:rPr>
            </w:pPr>
            <w:r w:rsidRPr="00AC2F00">
              <w:rPr>
                <w:rFonts w:eastAsia="Calibri" w:cs="Times New Roman"/>
                <w:color w:val="000000"/>
              </w:rPr>
              <w:t xml:space="preserve">Analyze EAF </w:t>
            </w:r>
            <w:r w:rsidRPr="00AC2F00" w:rsidR="00E80B5E">
              <w:rPr>
                <w:rFonts w:eastAsia="Calibri" w:cs="Times New Roman"/>
                <w:color w:val="000000"/>
              </w:rPr>
              <w:t>coaches'</w:t>
            </w:r>
            <w:r w:rsidRPr="00AC2F00">
              <w:rPr>
                <w:rFonts w:eastAsia="Calibri" w:cs="Times New Roman"/>
                <w:color w:val="000000"/>
              </w:rPr>
              <w:t xml:space="preserve"> survey results</w:t>
            </w:r>
          </w:p>
        </w:tc>
        <w:tc>
          <w:tcPr>
            <w:tcW w:w="770" w:type="dxa"/>
            <w:shd w:val="clear" w:color="auto" w:fill="F2F2F2"/>
            <w:vAlign w:val="center"/>
          </w:tcPr>
          <w:p w:rsidR="00BB51DC" w:rsidRPr="00AC2F00" w:rsidP="00BB51DC" w14:paraId="30C6E5F2"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597041B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295EA4A"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C49E670"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0A1A0A1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2401DF10"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6D71FF5"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35F1EE38"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D4CA9B2"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116D2DB"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3A3D016"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3E729C22" w14:textId="77777777">
            <w:pPr>
              <w:suppressAutoHyphens/>
              <w:spacing w:before="40" w:after="40"/>
              <w:jc w:val="center"/>
              <w:rPr>
                <w:rFonts w:eastAsia="Calibri" w:cs="Times New Roman"/>
                <w:color w:val="000000"/>
              </w:rPr>
            </w:pPr>
          </w:p>
        </w:tc>
      </w:tr>
      <w:tr w14:paraId="0E481018" w14:textId="77777777" w:rsidTr="00BB51DC">
        <w:tblPrEx>
          <w:tblW w:w="0" w:type="auto"/>
          <w:tblLook w:val="04A0"/>
        </w:tblPrEx>
        <w:tc>
          <w:tcPr>
            <w:tcW w:w="2375" w:type="dxa"/>
            <w:shd w:val="clear" w:color="auto" w:fill="F2F2F2"/>
          </w:tcPr>
          <w:p w:rsidR="00BB51DC" w:rsidRPr="00AC2F00" w:rsidP="00BB51DC" w14:paraId="20B6B19E" w14:textId="77777777">
            <w:pPr>
              <w:suppressAutoHyphens/>
              <w:spacing w:before="20" w:after="20"/>
              <w:rPr>
                <w:rFonts w:eastAsia="Calibri" w:cs="Times New Roman"/>
                <w:color w:val="000000"/>
              </w:rPr>
            </w:pPr>
            <w:r w:rsidRPr="00AC2F00">
              <w:rPr>
                <w:rFonts w:eastAsia="Calibri" w:cs="Times New Roman"/>
                <w:color w:val="000000"/>
              </w:rPr>
              <w:t>Analyze district project leads survey results</w:t>
            </w:r>
          </w:p>
        </w:tc>
        <w:tc>
          <w:tcPr>
            <w:tcW w:w="770" w:type="dxa"/>
            <w:shd w:val="clear" w:color="auto" w:fill="F2F2F2"/>
            <w:vAlign w:val="center"/>
          </w:tcPr>
          <w:p w:rsidR="00BB51DC" w:rsidRPr="00AC2F00" w:rsidP="00BB51DC" w14:paraId="1BC8BB37"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7EC2E50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5D9124A"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39F6525"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54F80220"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9765C9E"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5CCBEED1"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1695A47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5D3293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0E127D5"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8C1CBBB"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2DB18500" w14:textId="77777777">
            <w:pPr>
              <w:suppressAutoHyphens/>
              <w:spacing w:before="40" w:after="40"/>
              <w:jc w:val="center"/>
              <w:rPr>
                <w:rFonts w:eastAsia="Calibri" w:cs="Times New Roman"/>
                <w:color w:val="000000"/>
              </w:rPr>
            </w:pPr>
          </w:p>
        </w:tc>
      </w:tr>
      <w:tr w14:paraId="6CBFB2D7" w14:textId="77777777" w:rsidTr="00BB51DC">
        <w:tblPrEx>
          <w:tblW w:w="0" w:type="auto"/>
          <w:tblLook w:val="04A0"/>
        </w:tblPrEx>
        <w:tc>
          <w:tcPr>
            <w:tcW w:w="2375" w:type="dxa"/>
            <w:shd w:val="clear" w:color="auto" w:fill="F2F2F2"/>
          </w:tcPr>
          <w:p w:rsidR="00BB51DC" w:rsidRPr="00AC2F00" w:rsidP="00BB51DC" w14:paraId="7D9E19F1" w14:textId="77777777">
            <w:pPr>
              <w:suppressAutoHyphens/>
              <w:spacing w:before="20" w:after="20"/>
              <w:rPr>
                <w:rFonts w:eastAsia="Calibri" w:cs="Times New Roman"/>
                <w:color w:val="000000"/>
              </w:rPr>
            </w:pPr>
            <w:r w:rsidRPr="00AC2F00">
              <w:rPr>
                <w:rFonts w:eastAsia="Calibri" w:cs="Times New Roman"/>
                <w:color w:val="000000"/>
              </w:rPr>
              <w:t>Analyze school staff survey results</w:t>
            </w:r>
          </w:p>
        </w:tc>
        <w:tc>
          <w:tcPr>
            <w:tcW w:w="770" w:type="dxa"/>
            <w:shd w:val="clear" w:color="auto" w:fill="F2F2F2"/>
            <w:vAlign w:val="center"/>
          </w:tcPr>
          <w:p w:rsidR="00BB51DC" w:rsidRPr="00AC2F00" w:rsidP="00BB51DC" w14:paraId="35563FB7"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8D73169"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028F727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4283473"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2570F01B"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8B7FB7F"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538201C"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630" w:type="dxa"/>
            <w:shd w:val="clear" w:color="auto" w:fill="F2F2F2"/>
            <w:vAlign w:val="center"/>
          </w:tcPr>
          <w:p w:rsidR="00BB51DC" w:rsidRPr="00AC2F00" w:rsidP="00BB51DC" w14:paraId="1534BE7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237AE0F3"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C149355"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C650189"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49F8E6EB" w14:textId="77777777">
            <w:pPr>
              <w:suppressAutoHyphens/>
              <w:spacing w:before="40" w:after="40"/>
              <w:jc w:val="center"/>
              <w:rPr>
                <w:rFonts w:eastAsia="Calibri" w:cs="Times New Roman"/>
                <w:color w:val="000000"/>
              </w:rPr>
            </w:pPr>
          </w:p>
        </w:tc>
      </w:tr>
      <w:tr w14:paraId="1C7B9585" w14:textId="77777777" w:rsidTr="00BB51DC">
        <w:tblPrEx>
          <w:tblW w:w="0" w:type="auto"/>
          <w:tblLook w:val="04A0"/>
        </w:tblPrEx>
        <w:tc>
          <w:tcPr>
            <w:tcW w:w="2375" w:type="dxa"/>
            <w:shd w:val="clear" w:color="auto" w:fill="F2F2F2"/>
          </w:tcPr>
          <w:p w:rsidR="00BB51DC" w:rsidRPr="00AC2F00" w:rsidP="00BB51DC" w14:paraId="113CCA69" w14:textId="77777777">
            <w:pPr>
              <w:suppressAutoHyphens/>
              <w:spacing w:before="40" w:after="40"/>
              <w:rPr>
                <w:rFonts w:eastAsia="Calibri" w:cs="Times New Roman"/>
                <w:color w:val="000000"/>
              </w:rPr>
            </w:pPr>
            <w:r w:rsidRPr="00AC2F00">
              <w:rPr>
                <w:rFonts w:eastAsia="Calibri" w:cs="Times New Roman"/>
                <w:color w:val="000000"/>
              </w:rPr>
              <w:t>Conduct EAF coach interviews</w:t>
            </w:r>
          </w:p>
        </w:tc>
        <w:tc>
          <w:tcPr>
            <w:tcW w:w="770" w:type="dxa"/>
            <w:shd w:val="clear" w:color="auto" w:fill="F2F2F2"/>
            <w:vAlign w:val="center"/>
          </w:tcPr>
          <w:p w:rsidR="00BB51DC" w:rsidRPr="00AC2F00" w:rsidP="00BB51DC" w14:paraId="642DCBA0"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BE99CC7"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C306E7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90A7B7C"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32301CF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7AD4E0A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3BCA46A"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06FC66AE"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BFBD17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269F9B2C"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410B1C3" w14:textId="77777777">
            <w:pPr>
              <w:suppressAutoHyphens/>
              <w:spacing w:before="40" w:after="40"/>
              <w:jc w:val="center"/>
              <w:rPr>
                <w:rFonts w:eastAsia="Calibri" w:cs="Times New Roman"/>
                <w:color w:val="000000"/>
              </w:rPr>
            </w:pPr>
          </w:p>
        </w:tc>
        <w:tc>
          <w:tcPr>
            <w:tcW w:w="535" w:type="dxa"/>
            <w:shd w:val="clear" w:color="auto" w:fill="F2F2F2"/>
            <w:vAlign w:val="center"/>
          </w:tcPr>
          <w:p w:rsidR="00BB51DC" w:rsidRPr="00AC2F00" w:rsidP="00BB51DC" w14:paraId="1F806A52" w14:textId="77777777">
            <w:pPr>
              <w:suppressAutoHyphens/>
              <w:spacing w:before="40" w:after="40"/>
              <w:jc w:val="center"/>
              <w:rPr>
                <w:rFonts w:eastAsia="Calibri" w:cs="Times New Roman"/>
                <w:color w:val="000000"/>
              </w:rPr>
            </w:pPr>
          </w:p>
        </w:tc>
      </w:tr>
      <w:tr w14:paraId="1EB84491" w14:textId="77777777" w:rsidTr="00BB51DC">
        <w:tblPrEx>
          <w:tblW w:w="0" w:type="auto"/>
          <w:tblLook w:val="04A0"/>
        </w:tblPrEx>
        <w:tc>
          <w:tcPr>
            <w:tcW w:w="2375" w:type="dxa"/>
            <w:shd w:val="clear" w:color="auto" w:fill="F2F2F2"/>
          </w:tcPr>
          <w:p w:rsidR="00BB51DC" w:rsidRPr="00AC2F00" w:rsidP="00BB51DC" w14:paraId="4C23DEF7" w14:textId="77777777">
            <w:pPr>
              <w:suppressAutoHyphens/>
              <w:spacing w:before="40" w:after="40"/>
              <w:rPr>
                <w:rFonts w:eastAsia="Calibri" w:cs="Times New Roman"/>
                <w:color w:val="000000"/>
              </w:rPr>
            </w:pPr>
            <w:r w:rsidRPr="00AC2F00">
              <w:rPr>
                <w:rFonts w:eastAsia="Calibri" w:cs="Times New Roman"/>
                <w:color w:val="000000"/>
              </w:rPr>
              <w:t>Conduct district staff interviews</w:t>
            </w:r>
          </w:p>
        </w:tc>
        <w:tc>
          <w:tcPr>
            <w:tcW w:w="770" w:type="dxa"/>
            <w:shd w:val="clear" w:color="auto" w:fill="F2F2F2"/>
            <w:vAlign w:val="center"/>
          </w:tcPr>
          <w:p w:rsidR="00BB51DC" w:rsidRPr="00AC2F00" w:rsidP="00BB51DC" w14:paraId="172D86CB"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4898E426"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2C756DC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002562C"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64B0A3C2"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7873825"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981C825"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12E81214"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C0A4C8D"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62279B6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2481CB0F"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35" w:type="dxa"/>
            <w:shd w:val="clear" w:color="auto" w:fill="F2F2F2"/>
            <w:vAlign w:val="center"/>
          </w:tcPr>
          <w:p w:rsidR="00BB51DC" w:rsidRPr="00AC2F00" w:rsidP="00BB51DC" w14:paraId="2257D5F8" w14:textId="77777777">
            <w:pPr>
              <w:suppressAutoHyphens/>
              <w:spacing w:before="40" w:after="40"/>
              <w:jc w:val="center"/>
              <w:rPr>
                <w:rFonts w:eastAsia="Calibri" w:cs="Times New Roman"/>
                <w:color w:val="000000"/>
              </w:rPr>
            </w:pPr>
          </w:p>
        </w:tc>
      </w:tr>
      <w:tr w14:paraId="4185AECA" w14:textId="77777777" w:rsidTr="00BB51DC">
        <w:tblPrEx>
          <w:tblW w:w="0" w:type="auto"/>
          <w:tblLook w:val="04A0"/>
        </w:tblPrEx>
        <w:tc>
          <w:tcPr>
            <w:tcW w:w="2375" w:type="dxa"/>
            <w:shd w:val="clear" w:color="auto" w:fill="F2F2F2"/>
          </w:tcPr>
          <w:p w:rsidR="00BB51DC" w:rsidRPr="00AC2F00" w:rsidP="00BB51DC" w14:paraId="1E2B2E5E" w14:textId="77777777">
            <w:pPr>
              <w:suppressAutoHyphens/>
              <w:spacing w:before="40" w:after="40"/>
              <w:rPr>
                <w:rFonts w:eastAsia="Calibri" w:cs="Times New Roman"/>
                <w:color w:val="000000"/>
              </w:rPr>
            </w:pPr>
            <w:r w:rsidRPr="00AC2F00">
              <w:rPr>
                <w:rFonts w:eastAsia="Calibri" w:cs="Times New Roman"/>
                <w:color w:val="000000"/>
              </w:rPr>
              <w:t>Analyze interview data</w:t>
            </w:r>
          </w:p>
        </w:tc>
        <w:tc>
          <w:tcPr>
            <w:tcW w:w="770" w:type="dxa"/>
            <w:shd w:val="clear" w:color="auto" w:fill="F2F2F2"/>
            <w:vAlign w:val="center"/>
          </w:tcPr>
          <w:p w:rsidR="00BB51DC" w:rsidRPr="00AC2F00" w:rsidP="00BB51DC" w14:paraId="799E8EC2"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52D794AC"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336F6F6A"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51202AF"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2EFDD0DC"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5A42673B"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407F1E12" w14:textId="77777777">
            <w:pPr>
              <w:suppressAutoHyphens/>
              <w:spacing w:before="40" w:after="40"/>
              <w:jc w:val="center"/>
              <w:rPr>
                <w:rFonts w:eastAsia="Calibri" w:cs="Times New Roman"/>
                <w:color w:val="000000"/>
              </w:rPr>
            </w:pPr>
          </w:p>
        </w:tc>
        <w:tc>
          <w:tcPr>
            <w:tcW w:w="630" w:type="dxa"/>
            <w:shd w:val="clear" w:color="auto" w:fill="F2F2F2"/>
            <w:vAlign w:val="center"/>
          </w:tcPr>
          <w:p w:rsidR="00BB51DC" w:rsidRPr="00AC2F00" w:rsidP="00BB51DC" w14:paraId="67B177FF" w14:textId="77777777">
            <w:pPr>
              <w:suppressAutoHyphens/>
              <w:spacing w:before="40" w:after="40"/>
              <w:jc w:val="center"/>
              <w:rPr>
                <w:rFonts w:eastAsia="Calibri" w:cs="Times New Roman"/>
                <w:color w:val="000000"/>
              </w:rPr>
            </w:pPr>
          </w:p>
        </w:tc>
        <w:tc>
          <w:tcPr>
            <w:tcW w:w="540" w:type="dxa"/>
            <w:shd w:val="clear" w:color="auto" w:fill="F2F2F2"/>
            <w:vAlign w:val="center"/>
          </w:tcPr>
          <w:p w:rsidR="00BB51DC" w:rsidRPr="00AC2F00" w:rsidP="00BB51DC" w14:paraId="1E555B37"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B98FDD5"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40" w:type="dxa"/>
            <w:shd w:val="clear" w:color="auto" w:fill="F2F2F2"/>
            <w:vAlign w:val="center"/>
          </w:tcPr>
          <w:p w:rsidR="00BB51DC" w:rsidRPr="00AC2F00" w:rsidP="00BB51DC" w14:paraId="474EBEB4"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35" w:type="dxa"/>
            <w:shd w:val="clear" w:color="auto" w:fill="F2F2F2"/>
            <w:vAlign w:val="center"/>
          </w:tcPr>
          <w:p w:rsidR="00BB51DC" w:rsidRPr="00AC2F00" w:rsidP="00BB51DC" w14:paraId="32F6CF91" w14:textId="77777777">
            <w:pPr>
              <w:suppressAutoHyphens/>
              <w:spacing w:before="40" w:after="40"/>
              <w:jc w:val="center"/>
              <w:rPr>
                <w:rFonts w:eastAsia="Calibri" w:cs="Times New Roman"/>
                <w:color w:val="000000"/>
              </w:rPr>
            </w:pPr>
            <w:r w:rsidRPr="00AC2F00">
              <w:rPr>
                <w:rFonts w:eastAsia="Calibri" w:cs="Times New Roman"/>
                <w:color w:val="000000"/>
              </w:rPr>
              <w:t>x</w:t>
            </w:r>
          </w:p>
        </w:tc>
      </w:tr>
    </w:tbl>
    <w:p w:rsidR="00BB51DC" w:rsidRPr="00AC2F00" w:rsidP="00BB51DC" w14:paraId="408F4F4E" w14:textId="77777777">
      <w:pPr>
        <w:spacing w:before="60" w:after="60" w:line="240" w:lineRule="auto"/>
        <w:rPr>
          <w:rFonts w:eastAsia="Calibri" w:cs="Times New Roman"/>
          <w:color w:val="000000"/>
          <w:sz w:val="24"/>
          <w:szCs w:val="24"/>
        </w:rPr>
      </w:pPr>
    </w:p>
    <w:tbl>
      <w:tblPr>
        <w:tblStyle w:val="TableGrid"/>
        <w:tblCaption w:val="Exhibit X. Proposed project timeline template"/>
        <w:tblW w:w="0" w:type="auto"/>
        <w:tblLook w:val="04A0"/>
      </w:tblPr>
      <w:tblGrid>
        <w:gridCol w:w="2569"/>
        <w:gridCol w:w="566"/>
        <w:gridCol w:w="565"/>
        <w:gridCol w:w="565"/>
        <w:gridCol w:w="565"/>
        <w:gridCol w:w="565"/>
        <w:gridCol w:w="565"/>
        <w:gridCol w:w="565"/>
        <w:gridCol w:w="565"/>
        <w:gridCol w:w="565"/>
        <w:gridCol w:w="565"/>
        <w:gridCol w:w="565"/>
        <w:gridCol w:w="565"/>
      </w:tblGrid>
      <w:tr w14:paraId="78FCADB1" w14:textId="77777777" w:rsidTr="00BB51DC">
        <w:tblPrEx>
          <w:tblW w:w="0" w:type="auto"/>
          <w:tblLook w:val="04A0"/>
        </w:tblPrEx>
        <w:trPr>
          <w:trHeight w:val="300"/>
        </w:trPr>
        <w:tc>
          <w:tcPr>
            <w:tcW w:w="2569" w:type="dxa"/>
            <w:vMerge w:val="restart"/>
            <w:tcBorders>
              <w:top w:val="single" w:sz="4" w:space="0" w:color="auto"/>
            </w:tcBorders>
            <w:shd w:val="clear" w:color="auto" w:fill="F2F2F2"/>
            <w:vAlign w:val="bottom"/>
          </w:tcPr>
          <w:p w:rsidR="00BB51DC" w:rsidRPr="00AC2F00" w:rsidP="00BB51DC" w14:paraId="54E22798" w14:textId="72D8C5C6">
            <w:pPr>
              <w:suppressAutoHyphens/>
              <w:spacing w:before="40" w:after="40"/>
              <w:jc w:val="center"/>
              <w:rPr>
                <w:rFonts w:eastAsia="Batang" w:cs="Times New Roman"/>
                <w:b/>
                <w:color w:val="000000"/>
              </w:rPr>
            </w:pPr>
            <w:r w:rsidRPr="00AC2F00">
              <w:rPr>
                <w:rFonts w:eastAsia="Batang" w:cs="Times New Roman"/>
                <w:b/>
                <w:color w:val="000000"/>
              </w:rPr>
              <w:t>Activity/</w:t>
            </w:r>
            <w:r w:rsidRPr="00AC2F00" w:rsidR="0093561F">
              <w:rPr>
                <w:rFonts w:eastAsia="Batang" w:cs="Times New Roman"/>
                <w:b/>
                <w:color w:val="000000"/>
              </w:rPr>
              <w:t>m</w:t>
            </w:r>
            <w:r w:rsidRPr="00AC2F00">
              <w:rPr>
                <w:rFonts w:eastAsia="Batang" w:cs="Times New Roman"/>
                <w:b/>
                <w:color w:val="000000"/>
              </w:rPr>
              <w:t>ilestone</w:t>
            </w:r>
          </w:p>
        </w:tc>
        <w:tc>
          <w:tcPr>
            <w:tcW w:w="6781" w:type="dxa"/>
            <w:gridSpan w:val="12"/>
            <w:tcBorders>
              <w:top w:val="single" w:sz="4" w:space="0" w:color="auto"/>
            </w:tcBorders>
            <w:shd w:val="clear" w:color="auto" w:fill="F2F2F2"/>
            <w:vAlign w:val="center"/>
          </w:tcPr>
          <w:p w:rsidR="00BB51DC" w:rsidRPr="00AC2F00" w:rsidP="00BB51DC" w14:paraId="0315DE45" w14:textId="77777777">
            <w:pPr>
              <w:suppressAutoHyphens/>
              <w:spacing w:before="40" w:after="40"/>
              <w:jc w:val="center"/>
              <w:rPr>
                <w:rFonts w:eastAsia="Times New Roman" w:cs="Times New Roman"/>
                <w:b/>
                <w:color w:val="000000"/>
              </w:rPr>
            </w:pPr>
            <w:r w:rsidRPr="00AC2F00">
              <w:rPr>
                <w:rFonts w:eastAsia="Batang" w:cs="Times New Roman"/>
                <w:b/>
                <w:color w:val="000000"/>
              </w:rPr>
              <w:t>2026</w:t>
            </w:r>
          </w:p>
        </w:tc>
      </w:tr>
      <w:tr w14:paraId="0A3BC4FB" w14:textId="77777777" w:rsidTr="00BB51DC">
        <w:tblPrEx>
          <w:tblW w:w="0" w:type="auto"/>
          <w:tblLook w:val="04A0"/>
        </w:tblPrEx>
        <w:trPr>
          <w:trHeight w:val="300"/>
        </w:trPr>
        <w:tc>
          <w:tcPr>
            <w:tcW w:w="2569" w:type="dxa"/>
            <w:vMerge/>
          </w:tcPr>
          <w:p w:rsidR="00BB51DC" w:rsidRPr="00AC2F00" w:rsidP="00BB51DC" w14:paraId="10A05B16" w14:textId="77777777">
            <w:pPr>
              <w:rPr>
                <w:rFonts w:eastAsia="Batang" w:cs="Times New Roman"/>
              </w:rPr>
            </w:pPr>
          </w:p>
        </w:tc>
        <w:tc>
          <w:tcPr>
            <w:tcW w:w="566" w:type="dxa"/>
            <w:shd w:val="clear" w:color="auto" w:fill="F2F2F2"/>
            <w:vAlign w:val="center"/>
          </w:tcPr>
          <w:p w:rsidR="00BB51DC" w:rsidRPr="00AC2F00" w:rsidP="00BB51DC" w14:paraId="72D3283E" w14:textId="77777777">
            <w:pPr>
              <w:suppressAutoHyphens/>
              <w:spacing w:before="40" w:after="40"/>
              <w:jc w:val="center"/>
              <w:rPr>
                <w:rFonts w:eastAsia="Batang" w:cs="Times New Roman"/>
                <w:b/>
                <w:color w:val="000000"/>
              </w:rPr>
            </w:pPr>
            <w:r w:rsidRPr="00AC2F00">
              <w:rPr>
                <w:rFonts w:eastAsia="Batang" w:cs="Times New Roman"/>
                <w:b/>
                <w:color w:val="000000"/>
              </w:rPr>
              <w:t>01</w:t>
            </w:r>
          </w:p>
        </w:tc>
        <w:tc>
          <w:tcPr>
            <w:tcW w:w="565" w:type="dxa"/>
            <w:shd w:val="clear" w:color="auto" w:fill="F2F2F2"/>
            <w:vAlign w:val="center"/>
          </w:tcPr>
          <w:p w:rsidR="00BB51DC" w:rsidRPr="00AC2F00" w:rsidP="00BB51DC" w14:paraId="29BBB6C7" w14:textId="77777777">
            <w:pPr>
              <w:suppressAutoHyphens/>
              <w:spacing w:before="40" w:after="40"/>
              <w:jc w:val="center"/>
              <w:rPr>
                <w:rFonts w:eastAsia="Batang" w:cs="Times New Roman"/>
                <w:b/>
                <w:color w:val="000000"/>
              </w:rPr>
            </w:pPr>
            <w:r w:rsidRPr="00AC2F00">
              <w:rPr>
                <w:rFonts w:eastAsia="Batang" w:cs="Times New Roman"/>
                <w:b/>
                <w:color w:val="000000"/>
              </w:rPr>
              <w:t>02</w:t>
            </w:r>
          </w:p>
        </w:tc>
        <w:tc>
          <w:tcPr>
            <w:tcW w:w="565" w:type="dxa"/>
            <w:shd w:val="clear" w:color="auto" w:fill="F2F2F2"/>
            <w:vAlign w:val="center"/>
          </w:tcPr>
          <w:p w:rsidR="00BB51DC" w:rsidRPr="00AC2F00" w:rsidP="00BB51DC" w14:paraId="215FCBA2" w14:textId="77777777">
            <w:pPr>
              <w:suppressAutoHyphens/>
              <w:spacing w:before="40" w:after="40"/>
              <w:jc w:val="center"/>
              <w:rPr>
                <w:rFonts w:eastAsia="Batang" w:cs="Times New Roman"/>
                <w:b/>
                <w:color w:val="000000"/>
              </w:rPr>
            </w:pPr>
            <w:r w:rsidRPr="00AC2F00">
              <w:rPr>
                <w:rFonts w:eastAsia="Batang" w:cs="Times New Roman"/>
                <w:b/>
                <w:color w:val="000000"/>
              </w:rPr>
              <w:t>03</w:t>
            </w:r>
          </w:p>
        </w:tc>
        <w:tc>
          <w:tcPr>
            <w:tcW w:w="565" w:type="dxa"/>
            <w:shd w:val="clear" w:color="auto" w:fill="F2F2F2"/>
            <w:vAlign w:val="center"/>
          </w:tcPr>
          <w:p w:rsidR="00BB51DC" w:rsidRPr="00AC2F00" w:rsidP="00BB51DC" w14:paraId="7313C96F" w14:textId="77777777">
            <w:pPr>
              <w:suppressAutoHyphens/>
              <w:spacing w:before="40" w:after="40"/>
              <w:jc w:val="center"/>
              <w:rPr>
                <w:rFonts w:eastAsia="Batang" w:cs="Times New Roman"/>
                <w:b/>
                <w:color w:val="000000"/>
              </w:rPr>
            </w:pPr>
            <w:r w:rsidRPr="00AC2F00">
              <w:rPr>
                <w:rFonts w:eastAsia="Batang" w:cs="Times New Roman"/>
                <w:b/>
                <w:color w:val="000000"/>
              </w:rPr>
              <w:t>04</w:t>
            </w:r>
          </w:p>
        </w:tc>
        <w:tc>
          <w:tcPr>
            <w:tcW w:w="565" w:type="dxa"/>
            <w:shd w:val="clear" w:color="auto" w:fill="F2F2F2"/>
            <w:vAlign w:val="center"/>
          </w:tcPr>
          <w:p w:rsidR="00BB51DC" w:rsidRPr="00AC2F00" w:rsidP="00BB51DC" w14:paraId="5923A162" w14:textId="77777777">
            <w:pPr>
              <w:suppressAutoHyphens/>
              <w:spacing w:before="40" w:after="40"/>
              <w:jc w:val="center"/>
              <w:rPr>
                <w:rFonts w:eastAsia="Batang" w:cs="Times New Roman"/>
                <w:b/>
                <w:color w:val="000000"/>
              </w:rPr>
            </w:pPr>
            <w:r w:rsidRPr="00AC2F00">
              <w:rPr>
                <w:rFonts w:eastAsia="Batang" w:cs="Times New Roman"/>
                <w:b/>
                <w:color w:val="000000"/>
              </w:rPr>
              <w:t>05</w:t>
            </w:r>
          </w:p>
        </w:tc>
        <w:tc>
          <w:tcPr>
            <w:tcW w:w="565" w:type="dxa"/>
            <w:shd w:val="clear" w:color="auto" w:fill="F2F2F2"/>
            <w:vAlign w:val="center"/>
          </w:tcPr>
          <w:p w:rsidR="00BB51DC" w:rsidRPr="00AC2F00" w:rsidP="00BB51DC" w14:paraId="46F30265" w14:textId="77777777">
            <w:pPr>
              <w:suppressAutoHyphens/>
              <w:spacing w:before="40" w:after="40"/>
              <w:jc w:val="center"/>
              <w:rPr>
                <w:rFonts w:eastAsia="Batang" w:cs="Times New Roman"/>
                <w:b/>
                <w:color w:val="000000"/>
              </w:rPr>
            </w:pPr>
            <w:r w:rsidRPr="00AC2F00">
              <w:rPr>
                <w:rFonts w:eastAsia="Batang" w:cs="Times New Roman"/>
                <w:b/>
                <w:color w:val="000000"/>
              </w:rPr>
              <w:t>06</w:t>
            </w:r>
          </w:p>
        </w:tc>
        <w:tc>
          <w:tcPr>
            <w:tcW w:w="565" w:type="dxa"/>
            <w:shd w:val="clear" w:color="auto" w:fill="F2F2F2"/>
            <w:vAlign w:val="center"/>
          </w:tcPr>
          <w:p w:rsidR="00BB51DC" w:rsidRPr="00AC2F00" w:rsidP="00BB51DC" w14:paraId="73AFB5B4" w14:textId="77777777">
            <w:pPr>
              <w:suppressAutoHyphens/>
              <w:spacing w:before="40" w:after="40"/>
              <w:jc w:val="center"/>
              <w:rPr>
                <w:rFonts w:eastAsia="Batang" w:cs="Times New Roman"/>
                <w:b/>
                <w:color w:val="000000"/>
              </w:rPr>
            </w:pPr>
            <w:r w:rsidRPr="00AC2F00">
              <w:rPr>
                <w:rFonts w:eastAsia="Batang" w:cs="Times New Roman"/>
                <w:b/>
                <w:color w:val="000000"/>
              </w:rPr>
              <w:t>07</w:t>
            </w:r>
          </w:p>
        </w:tc>
        <w:tc>
          <w:tcPr>
            <w:tcW w:w="565" w:type="dxa"/>
            <w:shd w:val="clear" w:color="auto" w:fill="F2F2F2"/>
            <w:vAlign w:val="center"/>
          </w:tcPr>
          <w:p w:rsidR="00BB51DC" w:rsidRPr="00AC2F00" w:rsidP="00BB51DC" w14:paraId="36DAB280" w14:textId="77777777">
            <w:pPr>
              <w:suppressAutoHyphens/>
              <w:spacing w:before="40" w:after="40"/>
              <w:jc w:val="center"/>
              <w:rPr>
                <w:rFonts w:eastAsia="Batang" w:cs="Times New Roman"/>
                <w:b/>
                <w:color w:val="000000"/>
              </w:rPr>
            </w:pPr>
            <w:r w:rsidRPr="00AC2F00">
              <w:rPr>
                <w:rFonts w:eastAsia="Batang" w:cs="Times New Roman"/>
                <w:b/>
                <w:color w:val="000000"/>
              </w:rPr>
              <w:t>08</w:t>
            </w:r>
          </w:p>
        </w:tc>
        <w:tc>
          <w:tcPr>
            <w:tcW w:w="565" w:type="dxa"/>
            <w:shd w:val="clear" w:color="auto" w:fill="F2F2F2"/>
            <w:vAlign w:val="center"/>
          </w:tcPr>
          <w:p w:rsidR="00BB51DC" w:rsidRPr="00AC2F00" w:rsidP="00BB51DC" w14:paraId="7EFEB8EE" w14:textId="77777777">
            <w:pPr>
              <w:suppressAutoHyphens/>
              <w:spacing w:before="40" w:after="40"/>
              <w:jc w:val="center"/>
              <w:rPr>
                <w:rFonts w:eastAsia="Batang" w:cs="Times New Roman"/>
                <w:b/>
                <w:color w:val="000000"/>
              </w:rPr>
            </w:pPr>
            <w:r w:rsidRPr="00AC2F00">
              <w:rPr>
                <w:rFonts w:eastAsia="Batang" w:cs="Times New Roman"/>
                <w:b/>
                <w:color w:val="000000"/>
              </w:rPr>
              <w:t>09</w:t>
            </w:r>
          </w:p>
        </w:tc>
        <w:tc>
          <w:tcPr>
            <w:tcW w:w="565" w:type="dxa"/>
            <w:shd w:val="clear" w:color="auto" w:fill="F2F2F2"/>
            <w:vAlign w:val="center"/>
          </w:tcPr>
          <w:p w:rsidR="00BB51DC" w:rsidRPr="00AC2F00" w:rsidP="00BB51DC" w14:paraId="0D0979E6" w14:textId="77777777">
            <w:pPr>
              <w:suppressAutoHyphens/>
              <w:spacing w:before="40" w:after="40"/>
              <w:jc w:val="center"/>
              <w:rPr>
                <w:rFonts w:eastAsia="Batang" w:cs="Times New Roman"/>
                <w:b/>
                <w:color w:val="000000"/>
              </w:rPr>
            </w:pPr>
            <w:r w:rsidRPr="00AC2F00">
              <w:rPr>
                <w:rFonts w:eastAsia="Batang" w:cs="Times New Roman"/>
                <w:b/>
                <w:color w:val="000000"/>
              </w:rPr>
              <w:t>10</w:t>
            </w:r>
          </w:p>
        </w:tc>
        <w:tc>
          <w:tcPr>
            <w:tcW w:w="565" w:type="dxa"/>
            <w:shd w:val="clear" w:color="auto" w:fill="F2F2F2"/>
            <w:vAlign w:val="center"/>
          </w:tcPr>
          <w:p w:rsidR="00BB51DC" w:rsidRPr="00AC2F00" w:rsidP="00BB51DC" w14:paraId="3F9634B6" w14:textId="77777777">
            <w:pPr>
              <w:suppressAutoHyphens/>
              <w:spacing w:before="40" w:after="40"/>
              <w:jc w:val="center"/>
              <w:rPr>
                <w:rFonts w:eastAsia="Batang" w:cs="Times New Roman"/>
                <w:b/>
                <w:color w:val="000000"/>
              </w:rPr>
            </w:pPr>
            <w:r w:rsidRPr="00AC2F00">
              <w:rPr>
                <w:rFonts w:eastAsia="Batang" w:cs="Times New Roman"/>
                <w:b/>
                <w:color w:val="000000"/>
              </w:rPr>
              <w:t>11</w:t>
            </w:r>
          </w:p>
        </w:tc>
        <w:tc>
          <w:tcPr>
            <w:tcW w:w="565" w:type="dxa"/>
            <w:shd w:val="clear" w:color="auto" w:fill="F2F2F2"/>
            <w:vAlign w:val="center"/>
          </w:tcPr>
          <w:p w:rsidR="00BB51DC" w:rsidRPr="00AC2F00" w:rsidP="00BB51DC" w14:paraId="007100E3" w14:textId="77777777">
            <w:pPr>
              <w:suppressAutoHyphens/>
              <w:spacing w:before="40" w:after="40"/>
              <w:jc w:val="center"/>
              <w:rPr>
                <w:rFonts w:eastAsia="Batang" w:cs="Times New Roman"/>
                <w:b/>
                <w:color w:val="000000"/>
              </w:rPr>
            </w:pPr>
            <w:r w:rsidRPr="00AC2F00">
              <w:rPr>
                <w:rFonts w:eastAsia="Batang" w:cs="Times New Roman"/>
                <w:b/>
                <w:color w:val="000000"/>
              </w:rPr>
              <w:t>12</w:t>
            </w:r>
          </w:p>
        </w:tc>
      </w:tr>
      <w:tr w14:paraId="4BA9CB4C" w14:textId="77777777" w:rsidTr="00BB51DC">
        <w:tblPrEx>
          <w:tblW w:w="0" w:type="auto"/>
          <w:tblLook w:val="04A0"/>
        </w:tblPrEx>
        <w:trPr>
          <w:trHeight w:val="300"/>
        </w:trPr>
        <w:tc>
          <w:tcPr>
            <w:tcW w:w="2569" w:type="dxa"/>
            <w:shd w:val="clear" w:color="auto" w:fill="F2F2F2"/>
          </w:tcPr>
          <w:p w:rsidR="00BB51DC" w:rsidRPr="00AC2F00" w:rsidP="00BB51DC" w14:paraId="320093B9" w14:textId="77777777">
            <w:pPr>
              <w:suppressAutoHyphens/>
              <w:spacing w:before="40" w:after="40"/>
              <w:rPr>
                <w:rFonts w:eastAsia="Calibri" w:cs="Times New Roman"/>
                <w:color w:val="000000"/>
              </w:rPr>
            </w:pPr>
            <w:r w:rsidRPr="00AC2F00">
              <w:rPr>
                <w:rFonts w:eastAsia="Calibri" w:cs="Times New Roman"/>
                <w:color w:val="000000"/>
              </w:rPr>
              <w:t>Conduct school staff focus groups</w:t>
            </w:r>
          </w:p>
        </w:tc>
        <w:tc>
          <w:tcPr>
            <w:tcW w:w="566" w:type="dxa"/>
            <w:shd w:val="clear" w:color="auto" w:fill="F2F2F2"/>
            <w:vAlign w:val="center"/>
          </w:tcPr>
          <w:p w:rsidR="00BB51DC" w:rsidRPr="00AC2F00" w:rsidP="00BB51DC" w14:paraId="5B2FEA9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5846DABC"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314251D6"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84A5C07"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7B957DA"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C6C21D5"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B5AC7D7"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4B14651"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FE368A5"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23245E8"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DB07F18"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67087CD4" w14:textId="77777777">
            <w:pPr>
              <w:suppressAutoHyphens/>
              <w:spacing w:before="20" w:after="20"/>
              <w:jc w:val="center"/>
              <w:rPr>
                <w:rFonts w:eastAsia="Calibri" w:cs="Times New Roman"/>
                <w:color w:val="000000"/>
              </w:rPr>
            </w:pPr>
          </w:p>
        </w:tc>
      </w:tr>
      <w:tr w14:paraId="442E0AA9" w14:textId="77777777" w:rsidTr="00BB51DC">
        <w:tblPrEx>
          <w:tblW w:w="0" w:type="auto"/>
          <w:tblLook w:val="04A0"/>
        </w:tblPrEx>
        <w:trPr>
          <w:trHeight w:val="300"/>
        </w:trPr>
        <w:tc>
          <w:tcPr>
            <w:tcW w:w="2569" w:type="dxa"/>
            <w:shd w:val="clear" w:color="auto" w:fill="F2F2F2"/>
          </w:tcPr>
          <w:p w:rsidR="00BB51DC" w:rsidRPr="00AC2F00" w:rsidP="00BB51DC" w14:paraId="4BE90D3B" w14:textId="77777777">
            <w:pPr>
              <w:suppressAutoHyphens/>
              <w:spacing w:before="40" w:after="40"/>
              <w:rPr>
                <w:rFonts w:eastAsia="Calibri" w:cs="Times New Roman"/>
                <w:color w:val="000000"/>
              </w:rPr>
            </w:pPr>
            <w:r w:rsidRPr="00AC2F00">
              <w:rPr>
                <w:rFonts w:eastAsia="Calibri" w:cs="Times New Roman"/>
                <w:color w:val="000000"/>
              </w:rPr>
              <w:t>Analyze interview and focus group data</w:t>
            </w:r>
          </w:p>
        </w:tc>
        <w:tc>
          <w:tcPr>
            <w:tcW w:w="566" w:type="dxa"/>
            <w:shd w:val="clear" w:color="auto" w:fill="F2F2F2"/>
            <w:vAlign w:val="center"/>
          </w:tcPr>
          <w:p w:rsidR="00BB51DC" w:rsidRPr="00AC2F00" w:rsidP="00BB51DC" w14:paraId="46AD7C7B"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088D51AE"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30832F44"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33B9203E"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016AA83"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0984213"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C2BAE9D"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2D6A376"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F49CB52"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0D09E062"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EF1D00A"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2DC6F191" w14:textId="77777777">
            <w:pPr>
              <w:suppressAutoHyphens/>
              <w:spacing w:before="20" w:after="20"/>
              <w:jc w:val="center"/>
              <w:rPr>
                <w:rFonts w:eastAsia="Calibri" w:cs="Times New Roman"/>
                <w:color w:val="000000"/>
              </w:rPr>
            </w:pPr>
          </w:p>
        </w:tc>
      </w:tr>
      <w:tr w14:paraId="5BBAFA4A" w14:textId="77777777" w:rsidTr="00BB51DC">
        <w:tblPrEx>
          <w:tblW w:w="0" w:type="auto"/>
          <w:tblLook w:val="04A0"/>
        </w:tblPrEx>
        <w:trPr>
          <w:trHeight w:val="300"/>
        </w:trPr>
        <w:tc>
          <w:tcPr>
            <w:tcW w:w="2569" w:type="dxa"/>
            <w:shd w:val="clear" w:color="auto" w:fill="F2F2F2"/>
          </w:tcPr>
          <w:p w:rsidR="00BB51DC" w:rsidRPr="00AC2F00" w:rsidP="00BB51DC" w14:paraId="355BDE12" w14:textId="77777777">
            <w:pPr>
              <w:suppressAutoHyphens/>
              <w:spacing w:before="40" w:after="40"/>
              <w:rPr>
                <w:rFonts w:eastAsia="Calibri" w:cs="Times New Roman"/>
                <w:color w:val="000000"/>
              </w:rPr>
            </w:pPr>
            <w:r w:rsidRPr="00AC2F00">
              <w:rPr>
                <w:rFonts w:eastAsia="Calibri" w:cs="Times New Roman"/>
                <w:color w:val="000000"/>
              </w:rPr>
              <w:t>Synthesize findings</w:t>
            </w:r>
          </w:p>
        </w:tc>
        <w:tc>
          <w:tcPr>
            <w:tcW w:w="566" w:type="dxa"/>
            <w:shd w:val="clear" w:color="auto" w:fill="F2F2F2"/>
            <w:vAlign w:val="center"/>
          </w:tcPr>
          <w:p w:rsidR="00BB51DC" w:rsidRPr="00AC2F00" w:rsidP="00BB51DC" w14:paraId="206328DD"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7237556"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6592FEB"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669035BE"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456A9F07"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2663A3B0"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78B701A"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B587522"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B924B1B"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65815AA"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C43DFD8"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2EF2713" w14:textId="77777777">
            <w:pPr>
              <w:suppressAutoHyphens/>
              <w:spacing w:before="40" w:after="40"/>
              <w:jc w:val="center"/>
              <w:rPr>
                <w:rFonts w:eastAsia="Calibri" w:cs="Times New Roman"/>
                <w:color w:val="000000"/>
              </w:rPr>
            </w:pPr>
          </w:p>
        </w:tc>
      </w:tr>
      <w:tr w14:paraId="4FB04FE7" w14:textId="77777777" w:rsidTr="00BB51DC">
        <w:tblPrEx>
          <w:tblW w:w="0" w:type="auto"/>
          <w:tblLook w:val="04A0"/>
        </w:tblPrEx>
        <w:trPr>
          <w:trHeight w:val="300"/>
        </w:trPr>
        <w:tc>
          <w:tcPr>
            <w:tcW w:w="2569" w:type="dxa"/>
            <w:shd w:val="clear" w:color="auto" w:fill="F2F2F2"/>
          </w:tcPr>
          <w:p w:rsidR="00BB51DC" w:rsidRPr="00AC2F00" w:rsidP="00BB51DC" w14:paraId="2F20C26C" w14:textId="77777777">
            <w:pPr>
              <w:suppressAutoHyphens/>
              <w:spacing w:before="40" w:after="40"/>
              <w:rPr>
                <w:rFonts w:eastAsia="Calibri" w:cs="Times New Roman"/>
                <w:color w:val="000000"/>
              </w:rPr>
            </w:pPr>
            <w:r w:rsidRPr="00AC2F00">
              <w:rPr>
                <w:rFonts w:eastAsia="Calibri" w:cs="Times New Roman"/>
                <w:color w:val="000000"/>
              </w:rPr>
              <w:t>Write final report</w:t>
            </w:r>
          </w:p>
        </w:tc>
        <w:tc>
          <w:tcPr>
            <w:tcW w:w="566" w:type="dxa"/>
            <w:shd w:val="clear" w:color="auto" w:fill="F2F2F2"/>
            <w:vAlign w:val="center"/>
          </w:tcPr>
          <w:p w:rsidR="00BB51DC" w:rsidRPr="00AC2F00" w:rsidP="00BB51DC" w14:paraId="16CF8566"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23D5D91"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73B5066"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9885942"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3ED50AB9"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0E093B91"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133EF3C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711B0BC8"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359FE67A"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259A2AC"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3C27DD8"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762ADBE" w14:textId="77777777">
            <w:pPr>
              <w:suppressAutoHyphens/>
              <w:spacing w:before="40" w:after="40"/>
              <w:jc w:val="center"/>
              <w:rPr>
                <w:rFonts w:eastAsia="Calibri" w:cs="Times New Roman"/>
                <w:color w:val="000000"/>
              </w:rPr>
            </w:pPr>
          </w:p>
        </w:tc>
      </w:tr>
      <w:tr w14:paraId="5F10694F" w14:textId="77777777" w:rsidTr="00BB51DC">
        <w:tblPrEx>
          <w:tblW w:w="0" w:type="auto"/>
          <w:tblLook w:val="04A0"/>
        </w:tblPrEx>
        <w:trPr>
          <w:trHeight w:val="300"/>
        </w:trPr>
        <w:tc>
          <w:tcPr>
            <w:tcW w:w="2569" w:type="dxa"/>
            <w:shd w:val="clear" w:color="auto" w:fill="F2F2F2"/>
          </w:tcPr>
          <w:p w:rsidR="00BB51DC" w:rsidRPr="00AC2F00" w:rsidP="00BB51DC" w14:paraId="39F630C0" w14:textId="77777777">
            <w:pPr>
              <w:suppressAutoHyphens/>
              <w:spacing w:before="40" w:after="40"/>
              <w:rPr>
                <w:rFonts w:eastAsia="Calibri" w:cs="Times New Roman"/>
                <w:color w:val="000000"/>
              </w:rPr>
            </w:pPr>
            <w:r w:rsidRPr="00AC2F00">
              <w:rPr>
                <w:rFonts w:eastAsia="Calibri" w:cs="Times New Roman"/>
                <w:color w:val="000000"/>
              </w:rPr>
              <w:t>Submit final report</w:t>
            </w:r>
          </w:p>
        </w:tc>
        <w:tc>
          <w:tcPr>
            <w:tcW w:w="566" w:type="dxa"/>
            <w:shd w:val="clear" w:color="auto" w:fill="F2F2F2"/>
            <w:vAlign w:val="center"/>
          </w:tcPr>
          <w:p w:rsidR="00BB51DC" w:rsidRPr="00AC2F00" w:rsidP="00BB51DC" w14:paraId="34B91BCE"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C6C7073"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722B19D"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9049299"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3F78EB1F"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CE0E1B3"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A3F56E8"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AF5FC0A"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79D2EBEA"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BB15995"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DC6806B" w14:textId="77777777">
            <w:pPr>
              <w:suppressAutoHyphens/>
              <w:spacing w:before="20" w:after="20"/>
              <w:jc w:val="center"/>
              <w:rPr>
                <w:rFonts w:eastAsia="Calibri" w:cs="Times New Roman"/>
                <w:color w:val="000000"/>
              </w:rPr>
            </w:pPr>
          </w:p>
        </w:tc>
        <w:tc>
          <w:tcPr>
            <w:tcW w:w="565" w:type="dxa"/>
            <w:shd w:val="clear" w:color="auto" w:fill="F2F2F2"/>
            <w:vAlign w:val="center"/>
          </w:tcPr>
          <w:p w:rsidR="00BB51DC" w:rsidRPr="00AC2F00" w:rsidP="00BB51DC" w14:paraId="53397A29" w14:textId="77777777">
            <w:pPr>
              <w:suppressAutoHyphens/>
              <w:spacing w:before="20" w:after="20"/>
              <w:jc w:val="center"/>
              <w:rPr>
                <w:rFonts w:eastAsia="Calibri" w:cs="Times New Roman"/>
                <w:color w:val="000000"/>
              </w:rPr>
            </w:pPr>
          </w:p>
        </w:tc>
      </w:tr>
    </w:tbl>
    <w:p w:rsidR="00BB51DC" w:rsidRPr="00AC2F00" w:rsidP="00BB51DC" w14:paraId="13A4E38E" w14:textId="77777777">
      <w:pPr>
        <w:spacing w:before="60" w:after="60" w:line="240" w:lineRule="auto"/>
        <w:rPr>
          <w:rFonts w:eastAsia="Calibri" w:cs="Times New Roman"/>
          <w:color w:val="000000"/>
          <w:sz w:val="24"/>
          <w:szCs w:val="24"/>
        </w:rPr>
      </w:pPr>
    </w:p>
    <w:tbl>
      <w:tblPr>
        <w:tblStyle w:val="TableGrid"/>
        <w:tblCaption w:val="Exhibit X. Proposed project timeline template"/>
        <w:tblW w:w="0" w:type="auto"/>
        <w:tblLook w:val="04A0"/>
      </w:tblPr>
      <w:tblGrid>
        <w:gridCol w:w="2569"/>
        <w:gridCol w:w="566"/>
        <w:gridCol w:w="565"/>
        <w:gridCol w:w="565"/>
        <w:gridCol w:w="565"/>
        <w:gridCol w:w="565"/>
        <w:gridCol w:w="565"/>
        <w:gridCol w:w="565"/>
        <w:gridCol w:w="565"/>
        <w:gridCol w:w="565"/>
        <w:gridCol w:w="565"/>
        <w:gridCol w:w="565"/>
        <w:gridCol w:w="565"/>
      </w:tblGrid>
      <w:tr w14:paraId="60B5CD36" w14:textId="77777777" w:rsidTr="00BB51DC">
        <w:tblPrEx>
          <w:tblW w:w="0" w:type="auto"/>
          <w:tblLook w:val="04A0"/>
        </w:tblPrEx>
        <w:trPr>
          <w:trHeight w:val="300"/>
        </w:trPr>
        <w:tc>
          <w:tcPr>
            <w:tcW w:w="2569" w:type="dxa"/>
            <w:vMerge w:val="restart"/>
            <w:tcBorders>
              <w:top w:val="single" w:sz="4" w:space="0" w:color="auto"/>
            </w:tcBorders>
            <w:shd w:val="clear" w:color="auto" w:fill="F2F2F2"/>
            <w:vAlign w:val="bottom"/>
          </w:tcPr>
          <w:p w:rsidR="00BB51DC" w:rsidRPr="00AC2F00" w:rsidP="00BB51DC" w14:paraId="37BA689F" w14:textId="06B4058F">
            <w:pPr>
              <w:suppressAutoHyphens/>
              <w:spacing w:before="40" w:after="40"/>
              <w:jc w:val="center"/>
              <w:rPr>
                <w:rFonts w:eastAsia="Batang" w:cs="Times New Roman"/>
                <w:b/>
                <w:color w:val="000000"/>
              </w:rPr>
            </w:pPr>
            <w:r w:rsidRPr="00AC2F00">
              <w:rPr>
                <w:rFonts w:eastAsia="Batang" w:cs="Times New Roman"/>
                <w:b/>
                <w:color w:val="000000"/>
              </w:rPr>
              <w:t>Activity/</w:t>
            </w:r>
            <w:r w:rsidRPr="00AC2F00" w:rsidR="0093561F">
              <w:rPr>
                <w:rFonts w:eastAsia="Batang" w:cs="Times New Roman"/>
                <w:b/>
                <w:color w:val="000000"/>
              </w:rPr>
              <w:t>m</w:t>
            </w:r>
            <w:r w:rsidRPr="00AC2F00">
              <w:rPr>
                <w:rFonts w:eastAsia="Batang" w:cs="Times New Roman"/>
                <w:b/>
                <w:color w:val="000000"/>
              </w:rPr>
              <w:t>ilestone</w:t>
            </w:r>
          </w:p>
        </w:tc>
        <w:tc>
          <w:tcPr>
            <w:tcW w:w="6781" w:type="dxa"/>
            <w:gridSpan w:val="12"/>
            <w:tcBorders>
              <w:top w:val="single" w:sz="4" w:space="0" w:color="auto"/>
            </w:tcBorders>
            <w:shd w:val="clear" w:color="auto" w:fill="F2F2F2"/>
            <w:vAlign w:val="center"/>
          </w:tcPr>
          <w:p w:rsidR="00BB51DC" w:rsidRPr="00AC2F00" w:rsidP="00BB51DC" w14:paraId="054C71C9" w14:textId="77777777">
            <w:pPr>
              <w:suppressAutoHyphens/>
              <w:spacing w:before="40" w:after="40"/>
              <w:jc w:val="center"/>
              <w:rPr>
                <w:rFonts w:eastAsia="Times New Roman" w:cs="Times New Roman"/>
                <w:b/>
                <w:color w:val="000000"/>
              </w:rPr>
            </w:pPr>
            <w:r w:rsidRPr="00AC2F00">
              <w:rPr>
                <w:rFonts w:eastAsia="Batang" w:cs="Times New Roman"/>
                <w:b/>
                <w:color w:val="000000"/>
              </w:rPr>
              <w:t>2027</w:t>
            </w:r>
          </w:p>
        </w:tc>
      </w:tr>
      <w:tr w14:paraId="4E042E6D" w14:textId="77777777" w:rsidTr="00BB51DC">
        <w:tblPrEx>
          <w:tblW w:w="0" w:type="auto"/>
          <w:tblLook w:val="04A0"/>
        </w:tblPrEx>
        <w:trPr>
          <w:trHeight w:val="300"/>
        </w:trPr>
        <w:tc>
          <w:tcPr>
            <w:tcW w:w="2569" w:type="dxa"/>
            <w:vMerge/>
          </w:tcPr>
          <w:p w:rsidR="00BB51DC" w:rsidRPr="00AC2F00" w:rsidP="00BB51DC" w14:paraId="398E7C5D" w14:textId="77777777">
            <w:pPr>
              <w:rPr>
                <w:rFonts w:eastAsia="Batang" w:cs="Times New Roman"/>
              </w:rPr>
            </w:pPr>
          </w:p>
        </w:tc>
        <w:tc>
          <w:tcPr>
            <w:tcW w:w="566" w:type="dxa"/>
            <w:shd w:val="clear" w:color="auto" w:fill="F2F2F2"/>
            <w:vAlign w:val="center"/>
          </w:tcPr>
          <w:p w:rsidR="00BB51DC" w:rsidRPr="00AC2F00" w:rsidP="00BB51DC" w14:paraId="2A45DD45" w14:textId="77777777">
            <w:pPr>
              <w:suppressAutoHyphens/>
              <w:spacing w:before="40" w:after="40"/>
              <w:jc w:val="center"/>
              <w:rPr>
                <w:rFonts w:eastAsia="Batang" w:cs="Times New Roman"/>
                <w:b/>
                <w:color w:val="000000"/>
              </w:rPr>
            </w:pPr>
            <w:r w:rsidRPr="00AC2F00">
              <w:rPr>
                <w:rFonts w:eastAsia="Batang" w:cs="Times New Roman"/>
                <w:b/>
                <w:color w:val="000000"/>
              </w:rPr>
              <w:t>01</w:t>
            </w:r>
          </w:p>
        </w:tc>
        <w:tc>
          <w:tcPr>
            <w:tcW w:w="565" w:type="dxa"/>
            <w:shd w:val="clear" w:color="auto" w:fill="F2F2F2"/>
            <w:vAlign w:val="center"/>
          </w:tcPr>
          <w:p w:rsidR="00BB51DC" w:rsidRPr="00AC2F00" w:rsidP="00BB51DC" w14:paraId="55465F9B" w14:textId="77777777">
            <w:pPr>
              <w:suppressAutoHyphens/>
              <w:spacing w:before="40" w:after="40"/>
              <w:jc w:val="center"/>
              <w:rPr>
                <w:rFonts w:eastAsia="Batang" w:cs="Times New Roman"/>
                <w:b/>
                <w:color w:val="000000"/>
              </w:rPr>
            </w:pPr>
            <w:r w:rsidRPr="00AC2F00">
              <w:rPr>
                <w:rFonts w:eastAsia="Batang" w:cs="Times New Roman"/>
                <w:b/>
                <w:color w:val="000000"/>
              </w:rPr>
              <w:t>02</w:t>
            </w:r>
          </w:p>
        </w:tc>
        <w:tc>
          <w:tcPr>
            <w:tcW w:w="565" w:type="dxa"/>
            <w:shd w:val="clear" w:color="auto" w:fill="F2F2F2"/>
            <w:vAlign w:val="center"/>
          </w:tcPr>
          <w:p w:rsidR="00BB51DC" w:rsidRPr="00AC2F00" w:rsidP="00BB51DC" w14:paraId="07CE985A" w14:textId="77777777">
            <w:pPr>
              <w:suppressAutoHyphens/>
              <w:spacing w:before="40" w:after="40"/>
              <w:jc w:val="center"/>
              <w:rPr>
                <w:rFonts w:eastAsia="Batang" w:cs="Times New Roman"/>
                <w:b/>
                <w:color w:val="000000"/>
              </w:rPr>
            </w:pPr>
            <w:r w:rsidRPr="00AC2F00">
              <w:rPr>
                <w:rFonts w:eastAsia="Batang" w:cs="Times New Roman"/>
                <w:b/>
                <w:color w:val="000000"/>
              </w:rPr>
              <w:t>03</w:t>
            </w:r>
          </w:p>
        </w:tc>
        <w:tc>
          <w:tcPr>
            <w:tcW w:w="565" w:type="dxa"/>
            <w:shd w:val="clear" w:color="auto" w:fill="F2F2F2"/>
            <w:vAlign w:val="center"/>
          </w:tcPr>
          <w:p w:rsidR="00BB51DC" w:rsidRPr="00AC2F00" w:rsidP="00BB51DC" w14:paraId="1BB75C69" w14:textId="77777777">
            <w:pPr>
              <w:suppressAutoHyphens/>
              <w:spacing w:before="40" w:after="40"/>
              <w:jc w:val="center"/>
              <w:rPr>
                <w:rFonts w:eastAsia="Batang" w:cs="Times New Roman"/>
                <w:b/>
                <w:color w:val="000000"/>
              </w:rPr>
            </w:pPr>
            <w:r w:rsidRPr="00AC2F00">
              <w:rPr>
                <w:rFonts w:eastAsia="Batang" w:cs="Times New Roman"/>
                <w:b/>
                <w:color w:val="000000"/>
              </w:rPr>
              <w:t>04</w:t>
            </w:r>
          </w:p>
        </w:tc>
        <w:tc>
          <w:tcPr>
            <w:tcW w:w="565" w:type="dxa"/>
            <w:shd w:val="clear" w:color="auto" w:fill="F2F2F2"/>
            <w:vAlign w:val="center"/>
          </w:tcPr>
          <w:p w:rsidR="00BB51DC" w:rsidRPr="00AC2F00" w:rsidP="00BB51DC" w14:paraId="6460E5F5" w14:textId="77777777">
            <w:pPr>
              <w:suppressAutoHyphens/>
              <w:spacing w:before="40" w:after="40"/>
              <w:jc w:val="center"/>
              <w:rPr>
                <w:rFonts w:eastAsia="Batang" w:cs="Times New Roman"/>
                <w:b/>
                <w:color w:val="000000"/>
              </w:rPr>
            </w:pPr>
            <w:r w:rsidRPr="00AC2F00">
              <w:rPr>
                <w:rFonts w:eastAsia="Batang" w:cs="Times New Roman"/>
                <w:b/>
                <w:color w:val="000000"/>
              </w:rPr>
              <w:t>05</w:t>
            </w:r>
          </w:p>
        </w:tc>
        <w:tc>
          <w:tcPr>
            <w:tcW w:w="565" w:type="dxa"/>
            <w:shd w:val="clear" w:color="auto" w:fill="F2F2F2"/>
            <w:vAlign w:val="center"/>
          </w:tcPr>
          <w:p w:rsidR="00BB51DC" w:rsidRPr="00AC2F00" w:rsidP="00BB51DC" w14:paraId="7462E295" w14:textId="77777777">
            <w:pPr>
              <w:suppressAutoHyphens/>
              <w:spacing w:before="40" w:after="40"/>
              <w:jc w:val="center"/>
              <w:rPr>
                <w:rFonts w:eastAsia="Batang" w:cs="Times New Roman"/>
                <w:b/>
                <w:color w:val="000000"/>
              </w:rPr>
            </w:pPr>
            <w:r w:rsidRPr="00AC2F00">
              <w:rPr>
                <w:rFonts w:eastAsia="Batang" w:cs="Times New Roman"/>
                <w:b/>
                <w:color w:val="000000"/>
              </w:rPr>
              <w:t>06</w:t>
            </w:r>
          </w:p>
        </w:tc>
        <w:tc>
          <w:tcPr>
            <w:tcW w:w="565" w:type="dxa"/>
            <w:shd w:val="clear" w:color="auto" w:fill="F2F2F2"/>
            <w:vAlign w:val="center"/>
          </w:tcPr>
          <w:p w:rsidR="00BB51DC" w:rsidRPr="00AC2F00" w:rsidP="00BB51DC" w14:paraId="109B74A1" w14:textId="77777777">
            <w:pPr>
              <w:suppressAutoHyphens/>
              <w:spacing w:before="40" w:after="40"/>
              <w:jc w:val="center"/>
              <w:rPr>
                <w:rFonts w:eastAsia="Batang" w:cs="Times New Roman"/>
                <w:b/>
                <w:color w:val="000000"/>
              </w:rPr>
            </w:pPr>
            <w:r w:rsidRPr="00AC2F00">
              <w:rPr>
                <w:rFonts w:eastAsia="Batang" w:cs="Times New Roman"/>
                <w:b/>
                <w:color w:val="000000"/>
              </w:rPr>
              <w:t>07</w:t>
            </w:r>
          </w:p>
        </w:tc>
        <w:tc>
          <w:tcPr>
            <w:tcW w:w="565" w:type="dxa"/>
            <w:shd w:val="clear" w:color="auto" w:fill="F2F2F2"/>
            <w:vAlign w:val="center"/>
          </w:tcPr>
          <w:p w:rsidR="00BB51DC" w:rsidRPr="00AC2F00" w:rsidP="00BB51DC" w14:paraId="36D5F9C3" w14:textId="77777777">
            <w:pPr>
              <w:suppressAutoHyphens/>
              <w:spacing w:before="40" w:after="40"/>
              <w:jc w:val="center"/>
              <w:rPr>
                <w:rFonts w:eastAsia="Batang" w:cs="Times New Roman"/>
                <w:b/>
                <w:color w:val="000000"/>
              </w:rPr>
            </w:pPr>
            <w:r w:rsidRPr="00AC2F00">
              <w:rPr>
                <w:rFonts w:eastAsia="Batang" w:cs="Times New Roman"/>
                <w:b/>
                <w:color w:val="000000"/>
              </w:rPr>
              <w:t>08</w:t>
            </w:r>
          </w:p>
        </w:tc>
        <w:tc>
          <w:tcPr>
            <w:tcW w:w="565" w:type="dxa"/>
            <w:shd w:val="clear" w:color="auto" w:fill="F2F2F2"/>
            <w:vAlign w:val="center"/>
          </w:tcPr>
          <w:p w:rsidR="00BB51DC" w:rsidRPr="00AC2F00" w:rsidP="00BB51DC" w14:paraId="49DB8D4C" w14:textId="77777777">
            <w:pPr>
              <w:suppressAutoHyphens/>
              <w:spacing w:before="40" w:after="40"/>
              <w:jc w:val="center"/>
              <w:rPr>
                <w:rFonts w:eastAsia="Batang" w:cs="Times New Roman"/>
                <w:b/>
                <w:color w:val="000000"/>
              </w:rPr>
            </w:pPr>
            <w:r w:rsidRPr="00AC2F00">
              <w:rPr>
                <w:rFonts w:eastAsia="Batang" w:cs="Times New Roman"/>
                <w:b/>
                <w:color w:val="000000"/>
              </w:rPr>
              <w:t>09</w:t>
            </w:r>
          </w:p>
        </w:tc>
        <w:tc>
          <w:tcPr>
            <w:tcW w:w="565" w:type="dxa"/>
            <w:shd w:val="clear" w:color="auto" w:fill="F2F2F2"/>
            <w:vAlign w:val="center"/>
          </w:tcPr>
          <w:p w:rsidR="00BB51DC" w:rsidRPr="00AC2F00" w:rsidP="00BB51DC" w14:paraId="06C88630" w14:textId="77777777">
            <w:pPr>
              <w:suppressAutoHyphens/>
              <w:spacing w:before="40" w:after="40"/>
              <w:jc w:val="center"/>
              <w:rPr>
                <w:rFonts w:eastAsia="Batang" w:cs="Times New Roman"/>
                <w:b/>
                <w:color w:val="000000"/>
              </w:rPr>
            </w:pPr>
            <w:r w:rsidRPr="00AC2F00">
              <w:rPr>
                <w:rFonts w:eastAsia="Batang" w:cs="Times New Roman"/>
                <w:b/>
                <w:color w:val="000000"/>
              </w:rPr>
              <w:t>10</w:t>
            </w:r>
          </w:p>
        </w:tc>
        <w:tc>
          <w:tcPr>
            <w:tcW w:w="565" w:type="dxa"/>
            <w:shd w:val="clear" w:color="auto" w:fill="F2F2F2"/>
            <w:vAlign w:val="center"/>
          </w:tcPr>
          <w:p w:rsidR="00BB51DC" w:rsidRPr="00AC2F00" w:rsidP="00BB51DC" w14:paraId="55D0904A" w14:textId="77777777">
            <w:pPr>
              <w:suppressAutoHyphens/>
              <w:spacing w:before="40" w:after="40"/>
              <w:jc w:val="center"/>
              <w:rPr>
                <w:rFonts w:eastAsia="Batang" w:cs="Times New Roman"/>
                <w:b/>
                <w:color w:val="000000"/>
              </w:rPr>
            </w:pPr>
            <w:r w:rsidRPr="00AC2F00">
              <w:rPr>
                <w:rFonts w:eastAsia="Batang" w:cs="Times New Roman"/>
                <w:b/>
                <w:color w:val="000000"/>
              </w:rPr>
              <w:t>11</w:t>
            </w:r>
          </w:p>
        </w:tc>
        <w:tc>
          <w:tcPr>
            <w:tcW w:w="565" w:type="dxa"/>
            <w:shd w:val="clear" w:color="auto" w:fill="F2F2F2"/>
            <w:vAlign w:val="center"/>
          </w:tcPr>
          <w:p w:rsidR="00BB51DC" w:rsidRPr="00AC2F00" w:rsidP="00BB51DC" w14:paraId="3D3C5135" w14:textId="77777777">
            <w:pPr>
              <w:suppressAutoHyphens/>
              <w:spacing w:before="40" w:after="40"/>
              <w:jc w:val="center"/>
              <w:rPr>
                <w:rFonts w:eastAsia="Batang" w:cs="Times New Roman"/>
                <w:b/>
                <w:color w:val="000000"/>
              </w:rPr>
            </w:pPr>
            <w:r w:rsidRPr="00AC2F00">
              <w:rPr>
                <w:rFonts w:eastAsia="Batang" w:cs="Times New Roman"/>
                <w:b/>
                <w:color w:val="000000"/>
              </w:rPr>
              <w:t>12</w:t>
            </w:r>
          </w:p>
        </w:tc>
      </w:tr>
      <w:tr w14:paraId="7ACAB7A2" w14:textId="77777777" w:rsidTr="00BB51DC">
        <w:tblPrEx>
          <w:tblW w:w="0" w:type="auto"/>
          <w:tblLook w:val="04A0"/>
        </w:tblPrEx>
        <w:trPr>
          <w:trHeight w:val="300"/>
        </w:trPr>
        <w:tc>
          <w:tcPr>
            <w:tcW w:w="2569" w:type="dxa"/>
            <w:shd w:val="clear" w:color="auto" w:fill="F2F2F2"/>
          </w:tcPr>
          <w:p w:rsidR="007420A3" w:rsidRPr="00AC2F00" w:rsidP="00BB51DC" w14:paraId="0CFFD2F6" w14:textId="4ED6657B">
            <w:pPr>
              <w:suppressAutoHyphens/>
              <w:spacing w:before="40" w:after="40"/>
              <w:rPr>
                <w:rFonts w:eastAsia="Calibri" w:cs="Times New Roman"/>
                <w:color w:val="000000"/>
              </w:rPr>
            </w:pPr>
            <w:r w:rsidRPr="00AC2F00">
              <w:rPr>
                <w:rFonts w:eastAsia="Calibri" w:cs="Times New Roman"/>
                <w:color w:val="000000"/>
              </w:rPr>
              <w:t>Respond to final feedback</w:t>
            </w:r>
          </w:p>
        </w:tc>
        <w:tc>
          <w:tcPr>
            <w:tcW w:w="566" w:type="dxa"/>
            <w:shd w:val="clear" w:color="auto" w:fill="F2F2F2"/>
            <w:vAlign w:val="center"/>
          </w:tcPr>
          <w:p w:rsidR="007420A3" w:rsidRPr="00AC2F00" w:rsidP="00BB51DC" w14:paraId="4D4CD8D2" w14:textId="5E019A9D">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1826C5A3" w14:textId="4FDCCB49">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2278AD6C" w14:textId="6DFEF53A">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0AA1CC59" w14:textId="51A4A41B">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7C292A13" w14:textId="5E5961FC">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52402080" w14:textId="1441AD45">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012BA340" w14:textId="25F9471B">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7420A3" w:rsidRPr="00AC2F00" w:rsidP="00BB51DC" w14:paraId="02226C13" w14:textId="77777777">
            <w:pPr>
              <w:suppressAutoHyphens/>
              <w:spacing w:before="40" w:after="40"/>
              <w:jc w:val="center"/>
              <w:rPr>
                <w:rFonts w:eastAsia="Calibri" w:cs="Times New Roman"/>
                <w:color w:val="000000"/>
              </w:rPr>
            </w:pPr>
          </w:p>
        </w:tc>
        <w:tc>
          <w:tcPr>
            <w:tcW w:w="565" w:type="dxa"/>
            <w:shd w:val="clear" w:color="auto" w:fill="F2F2F2"/>
            <w:vAlign w:val="center"/>
          </w:tcPr>
          <w:p w:rsidR="007420A3" w:rsidRPr="00AC2F00" w:rsidP="00BB51DC" w14:paraId="7D98D39D" w14:textId="77777777">
            <w:pPr>
              <w:suppressAutoHyphens/>
              <w:spacing w:before="40" w:after="40"/>
              <w:jc w:val="center"/>
              <w:rPr>
                <w:rFonts w:eastAsia="Calibri" w:cs="Times New Roman"/>
                <w:color w:val="000000"/>
              </w:rPr>
            </w:pPr>
          </w:p>
        </w:tc>
        <w:tc>
          <w:tcPr>
            <w:tcW w:w="565" w:type="dxa"/>
            <w:shd w:val="clear" w:color="auto" w:fill="F2F2F2"/>
            <w:vAlign w:val="center"/>
          </w:tcPr>
          <w:p w:rsidR="007420A3" w:rsidRPr="00AC2F00" w:rsidP="00BB51DC" w14:paraId="6AFB3B02" w14:textId="77777777">
            <w:pPr>
              <w:suppressAutoHyphens/>
              <w:spacing w:before="40" w:after="40"/>
              <w:jc w:val="center"/>
              <w:rPr>
                <w:rFonts w:eastAsia="Calibri" w:cs="Times New Roman"/>
                <w:color w:val="000000"/>
              </w:rPr>
            </w:pPr>
          </w:p>
        </w:tc>
        <w:tc>
          <w:tcPr>
            <w:tcW w:w="565" w:type="dxa"/>
            <w:shd w:val="clear" w:color="auto" w:fill="F2F2F2"/>
            <w:vAlign w:val="center"/>
          </w:tcPr>
          <w:p w:rsidR="007420A3" w:rsidRPr="00AC2F00" w:rsidP="00BB51DC" w14:paraId="4313AEE4" w14:textId="77777777">
            <w:pPr>
              <w:suppressAutoHyphens/>
              <w:spacing w:before="20" w:after="20"/>
              <w:jc w:val="center"/>
              <w:rPr>
                <w:rFonts w:eastAsia="Calibri" w:cs="Times New Roman"/>
                <w:color w:val="595959"/>
              </w:rPr>
            </w:pPr>
          </w:p>
        </w:tc>
        <w:tc>
          <w:tcPr>
            <w:tcW w:w="565" w:type="dxa"/>
            <w:shd w:val="clear" w:color="auto" w:fill="F2F2F2"/>
            <w:vAlign w:val="center"/>
          </w:tcPr>
          <w:p w:rsidR="007420A3" w:rsidRPr="00AC2F00" w:rsidP="00BB51DC" w14:paraId="652941B5" w14:textId="77777777">
            <w:pPr>
              <w:suppressAutoHyphens/>
              <w:spacing w:before="20" w:after="20"/>
              <w:jc w:val="center"/>
              <w:rPr>
                <w:rFonts w:eastAsia="Calibri" w:cs="Times New Roman"/>
                <w:color w:val="595959"/>
              </w:rPr>
            </w:pPr>
          </w:p>
        </w:tc>
      </w:tr>
      <w:tr w14:paraId="4E381087" w14:textId="77777777" w:rsidTr="00BB51DC">
        <w:tblPrEx>
          <w:tblW w:w="0" w:type="auto"/>
          <w:tblLook w:val="04A0"/>
        </w:tblPrEx>
        <w:trPr>
          <w:trHeight w:val="300"/>
        </w:trPr>
        <w:tc>
          <w:tcPr>
            <w:tcW w:w="2569" w:type="dxa"/>
            <w:shd w:val="clear" w:color="auto" w:fill="F2F2F2"/>
          </w:tcPr>
          <w:p w:rsidR="00BB51DC" w:rsidRPr="00AC2F00" w:rsidP="00BB51DC" w14:paraId="1175F314" w14:textId="77777777">
            <w:pPr>
              <w:suppressAutoHyphens/>
              <w:spacing w:before="40" w:after="40"/>
              <w:rPr>
                <w:rFonts w:eastAsia="Calibri" w:cs="Times New Roman"/>
                <w:color w:val="000000"/>
              </w:rPr>
            </w:pPr>
            <w:r w:rsidRPr="00AC2F00">
              <w:rPr>
                <w:rFonts w:eastAsia="Calibri" w:cs="Times New Roman"/>
                <w:color w:val="000000"/>
              </w:rPr>
              <w:t>Publish final report</w:t>
            </w:r>
          </w:p>
        </w:tc>
        <w:tc>
          <w:tcPr>
            <w:tcW w:w="566" w:type="dxa"/>
            <w:shd w:val="clear" w:color="auto" w:fill="F2F2F2"/>
            <w:vAlign w:val="center"/>
          </w:tcPr>
          <w:p w:rsidR="00BB51DC" w:rsidRPr="00AC2F00" w:rsidP="00BB51DC" w14:paraId="74FAF3D2"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5A68A9E9"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C4B3BC3"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D40AC29"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51998B4"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22041C51"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12BF0A9F"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46073C45" w14:textId="77777777">
            <w:pPr>
              <w:suppressAutoHyphens/>
              <w:spacing w:before="40" w:after="40"/>
              <w:jc w:val="center"/>
              <w:rPr>
                <w:rFonts w:eastAsia="Calibri" w:cs="Times New Roman"/>
                <w:color w:val="000000"/>
              </w:rPr>
            </w:pPr>
            <w:r w:rsidRPr="00AC2F00">
              <w:rPr>
                <w:rFonts w:eastAsia="Calibri" w:cs="Times New Roman"/>
                <w:color w:val="000000"/>
              </w:rPr>
              <w:t>x</w:t>
            </w:r>
          </w:p>
        </w:tc>
        <w:tc>
          <w:tcPr>
            <w:tcW w:w="565" w:type="dxa"/>
            <w:shd w:val="clear" w:color="auto" w:fill="F2F2F2"/>
            <w:vAlign w:val="center"/>
          </w:tcPr>
          <w:p w:rsidR="00BB51DC" w:rsidRPr="00AC2F00" w:rsidP="00BB51DC" w14:paraId="1E9FF9FC"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7A4606FE" w14:textId="77777777">
            <w:pPr>
              <w:suppressAutoHyphens/>
              <w:spacing w:before="40" w:after="40"/>
              <w:jc w:val="center"/>
              <w:rPr>
                <w:rFonts w:eastAsia="Calibri" w:cs="Times New Roman"/>
                <w:color w:val="000000"/>
              </w:rPr>
            </w:pPr>
          </w:p>
        </w:tc>
        <w:tc>
          <w:tcPr>
            <w:tcW w:w="565" w:type="dxa"/>
            <w:shd w:val="clear" w:color="auto" w:fill="F2F2F2"/>
            <w:vAlign w:val="center"/>
          </w:tcPr>
          <w:p w:rsidR="00BB51DC" w:rsidRPr="00AC2F00" w:rsidP="00BB51DC" w14:paraId="6B87454B" w14:textId="77777777">
            <w:pPr>
              <w:suppressAutoHyphens/>
              <w:spacing w:before="20" w:after="20"/>
              <w:jc w:val="center"/>
              <w:rPr>
                <w:rFonts w:eastAsia="Calibri" w:cs="Times New Roman"/>
                <w:color w:val="595959"/>
              </w:rPr>
            </w:pPr>
          </w:p>
        </w:tc>
        <w:tc>
          <w:tcPr>
            <w:tcW w:w="565" w:type="dxa"/>
            <w:shd w:val="clear" w:color="auto" w:fill="F2F2F2"/>
            <w:vAlign w:val="center"/>
          </w:tcPr>
          <w:p w:rsidR="00BB51DC" w:rsidRPr="00AC2F00" w:rsidP="00BB51DC" w14:paraId="3F7A3460" w14:textId="77777777">
            <w:pPr>
              <w:suppressAutoHyphens/>
              <w:spacing w:before="20" w:after="20"/>
              <w:jc w:val="center"/>
              <w:rPr>
                <w:rFonts w:eastAsia="Calibri" w:cs="Times New Roman"/>
                <w:color w:val="595959"/>
              </w:rPr>
            </w:pPr>
          </w:p>
        </w:tc>
      </w:tr>
    </w:tbl>
    <w:p w:rsidR="00BB51DC" w:rsidRPr="00AC2F00" w:rsidP="00BB51DC" w14:paraId="7FA61DCE" w14:textId="22CF2EE6">
      <w:pPr>
        <w:tabs>
          <w:tab w:val="left" w:pos="-720"/>
        </w:tabs>
        <w:suppressAutoHyphens/>
        <w:rPr>
          <w:rFonts w:cs="Times New Roman"/>
          <w:sz w:val="20"/>
          <w:szCs w:val="20"/>
        </w:rPr>
      </w:pPr>
      <w:r w:rsidRPr="00AC2F00">
        <w:rPr>
          <w:rFonts w:cs="Times New Roman"/>
          <w:sz w:val="20"/>
          <w:szCs w:val="20"/>
        </w:rPr>
        <w:t>EAF = Effective Advising Framework; ERC = education service center; IRB = Institutional Review Board; OMB = Office of Management and Budget</w:t>
      </w:r>
    </w:p>
    <w:p w:rsidR="00642895" w:rsidRPr="00AC2F00" w:rsidP="00C35E65" w14:paraId="2B583A3C" w14:textId="75A0F1F6">
      <w:pPr>
        <w:pStyle w:val="Heading2"/>
      </w:pPr>
      <w:bookmarkStart w:id="24" w:name="_Hlk114481082"/>
      <w:bookmarkStart w:id="25" w:name="_Toc155692822"/>
      <w:r w:rsidRPr="00AC2F00">
        <w:t>A17</w:t>
      </w:r>
      <w:r w:rsidRPr="00AC2F00" w:rsidR="00557DE6">
        <w:t xml:space="preserve">. </w:t>
      </w:r>
      <w:r w:rsidRPr="00AC2F00">
        <w:t xml:space="preserve">Approval not to </w:t>
      </w:r>
      <w:r w:rsidRPr="00AC2F00" w:rsidR="0093561F">
        <w:t>d</w:t>
      </w:r>
      <w:r w:rsidRPr="00AC2F00">
        <w:t xml:space="preserve">isplay the </w:t>
      </w:r>
      <w:r w:rsidRPr="00AC2F00" w:rsidR="0093561F">
        <w:t>e</w:t>
      </w:r>
      <w:r w:rsidRPr="00AC2F00">
        <w:t xml:space="preserve">xpiration </w:t>
      </w:r>
      <w:r w:rsidRPr="00AC2F00" w:rsidR="0093561F">
        <w:t>d</w:t>
      </w:r>
      <w:r w:rsidRPr="00AC2F00">
        <w:t xml:space="preserve">ate for OMB </w:t>
      </w:r>
      <w:r w:rsidRPr="00AC2F00" w:rsidR="0093561F">
        <w:t>a</w:t>
      </w:r>
      <w:r w:rsidRPr="00AC2F00">
        <w:t>pproval</w:t>
      </w:r>
      <w:bookmarkEnd w:id="24"/>
      <w:bookmarkEnd w:id="25"/>
    </w:p>
    <w:p w:rsidR="00642895" w:rsidRPr="00AC2F00" w:rsidP="00D457EB" w14:paraId="1C0E1DD4" w14:textId="5D10D1EF">
      <w:pPr>
        <w:spacing w:after="120"/>
        <w:rPr>
          <w:rFonts w:cs="Times New Roman"/>
          <w:sz w:val="24"/>
          <w:szCs w:val="24"/>
        </w:rPr>
      </w:pPr>
      <w:r w:rsidRPr="00AC2F00">
        <w:rPr>
          <w:rFonts w:cs="Times New Roman"/>
          <w:sz w:val="24"/>
          <w:szCs w:val="24"/>
        </w:rPr>
        <w:t>IES</w:t>
      </w:r>
      <w:r w:rsidRPr="00AC2F00">
        <w:rPr>
          <w:rFonts w:cs="Times New Roman"/>
          <w:sz w:val="24"/>
          <w:szCs w:val="24"/>
        </w:rPr>
        <w:t xml:space="preserve"> is not requesting a waiver for the display of the OMB approval number and expiration date. The surveys and notification letters will display the expiration date for OMB approval.</w:t>
      </w:r>
    </w:p>
    <w:p w:rsidR="00642895" w:rsidRPr="00AC2F00" w:rsidP="00C35E65" w14:paraId="649B05FC" w14:textId="5538B43B">
      <w:pPr>
        <w:pStyle w:val="Heading2"/>
      </w:pPr>
      <w:bookmarkStart w:id="26" w:name="_Hlk114657083"/>
      <w:bookmarkStart w:id="27" w:name="_Toc155692823"/>
      <w:r w:rsidRPr="00AC2F00">
        <w:t>A18</w:t>
      </w:r>
      <w:r w:rsidRPr="00AC2F00" w:rsidR="00557DE6">
        <w:t xml:space="preserve">. </w:t>
      </w:r>
      <w:r w:rsidRPr="00AC2F00">
        <w:t xml:space="preserve">Exception to the </w:t>
      </w:r>
      <w:r w:rsidRPr="00AC2F00" w:rsidR="00F80F35">
        <w:t>c</w:t>
      </w:r>
      <w:r w:rsidRPr="00AC2F00">
        <w:t xml:space="preserve">ertification </w:t>
      </w:r>
      <w:r w:rsidRPr="00AC2F00" w:rsidR="00F80F35">
        <w:t>s</w:t>
      </w:r>
      <w:r w:rsidRPr="00AC2F00">
        <w:t>tatement</w:t>
      </w:r>
      <w:bookmarkEnd w:id="26"/>
      <w:bookmarkEnd w:id="27"/>
    </w:p>
    <w:p w:rsidR="00213BEB" w:rsidRPr="00AC2F00" w:rsidP="00C35E65" w14:paraId="05D776A6" w14:textId="17A6B10A">
      <w:pPr>
        <w:tabs>
          <w:tab w:val="left" w:pos="-720"/>
        </w:tabs>
        <w:suppressAutoHyphens/>
        <w:spacing w:after="120"/>
        <w:rPr>
          <w:rFonts w:cs="Times New Roman"/>
          <w:bCs/>
          <w:sz w:val="24"/>
          <w:szCs w:val="24"/>
        </w:rPr>
      </w:pPr>
      <w:r w:rsidRPr="00AC2F00">
        <w:rPr>
          <w:rFonts w:cs="Times New Roman"/>
          <w:bCs/>
          <w:sz w:val="24"/>
          <w:szCs w:val="24"/>
        </w:rPr>
        <w:t xml:space="preserve">This submission does </w:t>
      </w:r>
      <w:r w:rsidRPr="0066563C">
        <w:rPr>
          <w:rFonts w:cs="Times New Roman"/>
          <w:i/>
          <w:iCs/>
          <w:sz w:val="24"/>
          <w:szCs w:val="24"/>
        </w:rPr>
        <w:t>not</w:t>
      </w:r>
      <w:r w:rsidRPr="00AC2F00">
        <w:rPr>
          <w:rFonts w:cs="Times New Roman"/>
          <w:sz w:val="24"/>
          <w:szCs w:val="24"/>
        </w:rPr>
        <w:t xml:space="preserve"> </w:t>
      </w:r>
      <w:r w:rsidRPr="00AC2F00">
        <w:rPr>
          <w:rFonts w:cs="Times New Roman"/>
          <w:bCs/>
          <w:sz w:val="24"/>
          <w:szCs w:val="24"/>
        </w:rPr>
        <w:t xml:space="preserve">require an exception to the </w:t>
      </w:r>
      <w:r w:rsidRPr="00AC2F00" w:rsidR="00E468E5">
        <w:rPr>
          <w:rFonts w:cs="Times New Roman"/>
          <w:bCs/>
          <w:sz w:val="24"/>
          <w:szCs w:val="24"/>
        </w:rPr>
        <w:t>c</w:t>
      </w:r>
      <w:r w:rsidRPr="00AC2F00">
        <w:rPr>
          <w:rFonts w:cs="Times New Roman"/>
          <w:bCs/>
          <w:sz w:val="24"/>
          <w:szCs w:val="24"/>
        </w:rPr>
        <w:t>ertificate for</w:t>
      </w:r>
      <w:r w:rsidRPr="00AC2F00" w:rsidR="00E468E5">
        <w:rPr>
          <w:rFonts w:cs="Times New Roman"/>
          <w:bCs/>
          <w:sz w:val="24"/>
          <w:szCs w:val="24"/>
        </w:rPr>
        <w:t xml:space="preserve"> the</w:t>
      </w:r>
      <w:r w:rsidRPr="00AC2F00">
        <w:rPr>
          <w:rFonts w:cs="Times New Roman"/>
          <w:bCs/>
          <w:sz w:val="24"/>
          <w:szCs w:val="24"/>
        </w:rPr>
        <w:t xml:space="preserve"> </w:t>
      </w:r>
      <w:r w:rsidRPr="00AC2F00">
        <w:rPr>
          <w:rFonts w:cs="Times New Roman"/>
          <w:bCs/>
          <w:iCs/>
          <w:sz w:val="24"/>
          <w:szCs w:val="24"/>
        </w:rPr>
        <w:t>Paperwork Reduction Act</w:t>
      </w:r>
      <w:r w:rsidRPr="00AC2F00">
        <w:rPr>
          <w:rFonts w:cs="Times New Roman"/>
          <w:bCs/>
          <w:sz w:val="24"/>
          <w:szCs w:val="24"/>
        </w:rPr>
        <w:t xml:space="preserve"> </w:t>
      </w:r>
      <w:r w:rsidRPr="00AC2F00">
        <w:rPr>
          <w:rFonts w:cs="Times New Roman"/>
          <w:bCs/>
          <w:sz w:val="24"/>
          <w:szCs w:val="24"/>
        </w:rPr>
        <w:br/>
        <w:t>(5 CFR 1320.9).</w:t>
      </w:r>
      <w:r w:rsidRPr="00AC2F00">
        <w:rPr>
          <w:rFonts w:cs="Times New Roman"/>
          <w:sz w:val="24"/>
          <w:szCs w:val="24"/>
        </w:rPr>
        <w:br w:type="page"/>
      </w:r>
    </w:p>
    <w:p w:rsidR="009404EB" w:rsidRPr="00AC2F00" w:rsidP="009404EB" w14:paraId="377901CD" w14:textId="34CF543E">
      <w:pPr>
        <w:pStyle w:val="Heading2"/>
      </w:pPr>
      <w:bookmarkStart w:id="28" w:name="_Toc155692824"/>
      <w:r w:rsidRPr="00AC2F00">
        <w:t>Attachments</w:t>
      </w:r>
    </w:p>
    <w:p w:rsidR="00AC5691" w:rsidRPr="00AC2F00" w:rsidP="009404EB" w14:paraId="43009217" w14:textId="04C32F13">
      <w:pPr>
        <w:spacing w:before="160" w:line="240" w:lineRule="auto"/>
        <w:rPr>
          <w:rFonts w:eastAsia="Times New Roman" w:cs="Times New Roman"/>
          <w:color w:val="000000"/>
          <w:sz w:val="24"/>
          <w:szCs w:val="24"/>
        </w:rPr>
      </w:pPr>
      <w:r w:rsidRPr="00AC2F00">
        <w:rPr>
          <w:rFonts w:eastAsia="Times New Roman" w:cs="Times New Roman"/>
          <w:color w:val="000000"/>
          <w:sz w:val="24"/>
          <w:szCs w:val="24"/>
        </w:rPr>
        <w:t xml:space="preserve">Attachment A. Collected EAF </w:t>
      </w:r>
      <w:r w:rsidRPr="00AC2F00" w:rsidR="00F80F35">
        <w:rPr>
          <w:rFonts w:eastAsia="Times New Roman" w:cs="Times New Roman"/>
          <w:color w:val="000000"/>
          <w:sz w:val="24"/>
          <w:szCs w:val="24"/>
        </w:rPr>
        <w:t>s</w:t>
      </w:r>
      <w:r w:rsidRPr="00AC2F00">
        <w:rPr>
          <w:rFonts w:eastAsia="Times New Roman" w:cs="Times New Roman"/>
          <w:color w:val="000000"/>
          <w:sz w:val="24"/>
          <w:szCs w:val="24"/>
        </w:rPr>
        <w:t xml:space="preserve">urvey </w:t>
      </w:r>
      <w:r w:rsidRPr="00AC2F00" w:rsidR="00F80F35">
        <w:rPr>
          <w:rFonts w:eastAsia="Times New Roman" w:cs="Times New Roman"/>
          <w:color w:val="000000"/>
          <w:sz w:val="24"/>
          <w:szCs w:val="24"/>
        </w:rPr>
        <w:t>c</w:t>
      </w:r>
      <w:r w:rsidRPr="00AC2F00">
        <w:rPr>
          <w:rFonts w:eastAsia="Times New Roman" w:cs="Times New Roman"/>
          <w:color w:val="000000"/>
          <w:sz w:val="24"/>
          <w:szCs w:val="24"/>
        </w:rPr>
        <w:t xml:space="preserve">ommunication </w:t>
      </w:r>
      <w:r w:rsidRPr="00AC2F00" w:rsidR="00F80F35">
        <w:rPr>
          <w:rFonts w:eastAsia="Times New Roman" w:cs="Times New Roman"/>
          <w:color w:val="000000"/>
          <w:sz w:val="24"/>
          <w:szCs w:val="24"/>
        </w:rPr>
        <w:t>m</w:t>
      </w:r>
      <w:r w:rsidRPr="00AC2F00">
        <w:rPr>
          <w:rFonts w:eastAsia="Times New Roman" w:cs="Times New Roman"/>
          <w:color w:val="000000"/>
          <w:sz w:val="24"/>
          <w:szCs w:val="24"/>
        </w:rPr>
        <w:t xml:space="preserve">aterials </w:t>
      </w:r>
    </w:p>
    <w:p w:rsidR="00AC5691" w:rsidRPr="00AC2F00" w:rsidP="009404EB" w14:paraId="05D67268" w14:textId="1D91BBAF">
      <w:pPr>
        <w:spacing w:before="160" w:line="240" w:lineRule="auto"/>
        <w:rPr>
          <w:sz w:val="24"/>
          <w:szCs w:val="24"/>
        </w:rPr>
      </w:pPr>
      <w:r w:rsidRPr="00AC2F00">
        <w:rPr>
          <w:sz w:val="24"/>
          <w:szCs w:val="24"/>
        </w:rPr>
        <w:t xml:space="preserve">Attachment B. Survey of EAF </w:t>
      </w:r>
      <w:r w:rsidRPr="00AC2F00" w:rsidR="00F80F35">
        <w:rPr>
          <w:sz w:val="24"/>
          <w:szCs w:val="24"/>
        </w:rPr>
        <w:t>c</w:t>
      </w:r>
      <w:r w:rsidRPr="00AC2F00">
        <w:rPr>
          <w:sz w:val="24"/>
          <w:szCs w:val="24"/>
        </w:rPr>
        <w:t xml:space="preserve">oaches </w:t>
      </w:r>
    </w:p>
    <w:p w:rsidR="00AC5691" w:rsidRPr="00AC2F00" w:rsidP="009404EB" w14:paraId="32F7B45A" w14:textId="1252CFCB">
      <w:pPr>
        <w:spacing w:before="160" w:line="240" w:lineRule="auto"/>
        <w:rPr>
          <w:sz w:val="24"/>
          <w:szCs w:val="24"/>
        </w:rPr>
      </w:pPr>
      <w:r w:rsidRPr="00AC2F00">
        <w:rPr>
          <w:sz w:val="24"/>
          <w:szCs w:val="24"/>
        </w:rPr>
        <w:t xml:space="preserve">Attachment C. Survey of </w:t>
      </w:r>
      <w:r w:rsidRPr="00AC2F00" w:rsidR="00F80F35">
        <w:rPr>
          <w:sz w:val="24"/>
          <w:szCs w:val="24"/>
        </w:rPr>
        <w:t>d</w:t>
      </w:r>
      <w:r w:rsidRPr="00AC2F00">
        <w:rPr>
          <w:sz w:val="24"/>
          <w:szCs w:val="24"/>
        </w:rPr>
        <w:t xml:space="preserve">istrict </w:t>
      </w:r>
      <w:r w:rsidRPr="00AC2F00" w:rsidR="00F80F35">
        <w:rPr>
          <w:sz w:val="24"/>
          <w:szCs w:val="24"/>
        </w:rPr>
        <w:t>s</w:t>
      </w:r>
      <w:r w:rsidRPr="00AC2F00">
        <w:rPr>
          <w:sz w:val="24"/>
          <w:szCs w:val="24"/>
        </w:rPr>
        <w:t xml:space="preserve">taff </w:t>
      </w:r>
      <w:r w:rsidRPr="00AC2F00" w:rsidR="00F80F35">
        <w:rPr>
          <w:sz w:val="24"/>
          <w:szCs w:val="24"/>
        </w:rPr>
        <w:t>p</w:t>
      </w:r>
      <w:r w:rsidRPr="00AC2F00">
        <w:rPr>
          <w:sz w:val="24"/>
          <w:szCs w:val="24"/>
        </w:rPr>
        <w:t xml:space="preserve">roject </w:t>
      </w:r>
      <w:r w:rsidRPr="00AC2F00" w:rsidR="00F80F35">
        <w:rPr>
          <w:sz w:val="24"/>
          <w:szCs w:val="24"/>
        </w:rPr>
        <w:t>l</w:t>
      </w:r>
      <w:r w:rsidRPr="00AC2F00">
        <w:rPr>
          <w:sz w:val="24"/>
          <w:szCs w:val="24"/>
        </w:rPr>
        <w:t xml:space="preserve">eads </w:t>
      </w:r>
    </w:p>
    <w:p w:rsidR="00AC5691" w:rsidRPr="00AC2F00" w:rsidP="009404EB" w14:paraId="3AFA71CC" w14:textId="025BDBB5">
      <w:pPr>
        <w:spacing w:before="160" w:line="240" w:lineRule="auto"/>
        <w:rPr>
          <w:sz w:val="24"/>
          <w:szCs w:val="24"/>
        </w:rPr>
      </w:pPr>
      <w:r w:rsidRPr="00AC2F00">
        <w:rPr>
          <w:sz w:val="24"/>
          <w:szCs w:val="24"/>
        </w:rPr>
        <w:t xml:space="preserve">Attachment D. Survey of </w:t>
      </w:r>
      <w:r w:rsidRPr="00AC2F00" w:rsidR="00F80F35">
        <w:rPr>
          <w:sz w:val="24"/>
          <w:szCs w:val="24"/>
        </w:rPr>
        <w:t>s</w:t>
      </w:r>
      <w:r w:rsidRPr="00AC2F00">
        <w:rPr>
          <w:sz w:val="24"/>
          <w:szCs w:val="24"/>
        </w:rPr>
        <w:t xml:space="preserve">chool </w:t>
      </w:r>
      <w:r w:rsidRPr="00AC2F00" w:rsidR="00F80F35">
        <w:rPr>
          <w:sz w:val="24"/>
          <w:szCs w:val="24"/>
        </w:rPr>
        <w:t>s</w:t>
      </w:r>
      <w:r w:rsidRPr="00AC2F00">
        <w:rPr>
          <w:sz w:val="24"/>
          <w:szCs w:val="24"/>
        </w:rPr>
        <w:t xml:space="preserve">taff </w:t>
      </w:r>
    </w:p>
    <w:p w:rsidR="00AC5691" w:rsidRPr="00AC2F00" w:rsidP="009404EB" w14:paraId="74A270C0" w14:textId="20652D0A">
      <w:pPr>
        <w:spacing w:before="160" w:line="240" w:lineRule="auto"/>
        <w:rPr>
          <w:sz w:val="24"/>
          <w:szCs w:val="24"/>
        </w:rPr>
      </w:pPr>
      <w:r w:rsidRPr="00AC2F00">
        <w:rPr>
          <w:sz w:val="24"/>
          <w:szCs w:val="24"/>
        </w:rPr>
        <w:t xml:space="preserve">Attachment E. Collected EAF </w:t>
      </w:r>
      <w:r w:rsidRPr="00AC2F00" w:rsidR="00F80F35">
        <w:rPr>
          <w:sz w:val="24"/>
          <w:szCs w:val="24"/>
        </w:rPr>
        <w:t>i</w:t>
      </w:r>
      <w:r w:rsidRPr="00AC2F00">
        <w:rPr>
          <w:sz w:val="24"/>
          <w:szCs w:val="24"/>
        </w:rPr>
        <w:t xml:space="preserve">nterview </w:t>
      </w:r>
      <w:r w:rsidRPr="00AC2F00" w:rsidR="00F80F35">
        <w:rPr>
          <w:sz w:val="24"/>
          <w:szCs w:val="24"/>
        </w:rPr>
        <w:t>c</w:t>
      </w:r>
      <w:r w:rsidRPr="00AC2F00">
        <w:rPr>
          <w:sz w:val="24"/>
          <w:szCs w:val="24"/>
        </w:rPr>
        <w:t xml:space="preserve">ommunication </w:t>
      </w:r>
      <w:r w:rsidRPr="00AC2F00" w:rsidR="00F80F35">
        <w:rPr>
          <w:sz w:val="24"/>
          <w:szCs w:val="24"/>
        </w:rPr>
        <w:t>m</w:t>
      </w:r>
      <w:r w:rsidRPr="00AC2F00">
        <w:rPr>
          <w:sz w:val="24"/>
          <w:szCs w:val="24"/>
        </w:rPr>
        <w:t xml:space="preserve">aterials </w:t>
      </w:r>
    </w:p>
    <w:p w:rsidR="00AC5691" w:rsidRPr="00AC2F00" w:rsidP="009404EB" w14:paraId="6F3F4F11" w14:textId="7798629F">
      <w:pPr>
        <w:spacing w:before="160" w:line="240" w:lineRule="auto"/>
        <w:rPr>
          <w:sz w:val="24"/>
          <w:szCs w:val="24"/>
        </w:rPr>
      </w:pPr>
      <w:r w:rsidRPr="00AC2F00">
        <w:rPr>
          <w:sz w:val="24"/>
          <w:szCs w:val="24"/>
        </w:rPr>
        <w:t xml:space="preserve">Attachment F. Interview </w:t>
      </w:r>
      <w:r w:rsidRPr="00AC2F00" w:rsidR="00F80F35">
        <w:rPr>
          <w:sz w:val="24"/>
          <w:szCs w:val="24"/>
        </w:rPr>
        <w:t>p</w:t>
      </w:r>
      <w:r w:rsidRPr="00AC2F00">
        <w:rPr>
          <w:sz w:val="24"/>
          <w:szCs w:val="24"/>
        </w:rPr>
        <w:t xml:space="preserve">rotocol for EAF </w:t>
      </w:r>
      <w:r w:rsidRPr="00AC2F00" w:rsidR="00F80F35">
        <w:rPr>
          <w:sz w:val="24"/>
          <w:szCs w:val="24"/>
        </w:rPr>
        <w:t>c</w:t>
      </w:r>
      <w:r w:rsidRPr="00AC2F00">
        <w:rPr>
          <w:sz w:val="24"/>
          <w:szCs w:val="24"/>
        </w:rPr>
        <w:t xml:space="preserve">oaches </w:t>
      </w:r>
    </w:p>
    <w:p w:rsidR="00AC5691" w:rsidRPr="00AC2F00" w:rsidP="009404EB" w14:paraId="079D41DA" w14:textId="619D4D69">
      <w:pPr>
        <w:spacing w:before="160" w:line="240" w:lineRule="auto"/>
        <w:rPr>
          <w:sz w:val="24"/>
          <w:szCs w:val="24"/>
        </w:rPr>
      </w:pPr>
      <w:r w:rsidRPr="00AC2F00">
        <w:rPr>
          <w:sz w:val="24"/>
          <w:szCs w:val="24"/>
        </w:rPr>
        <w:t xml:space="preserve">Attachment G. Interview </w:t>
      </w:r>
      <w:r w:rsidRPr="00AC2F00" w:rsidR="00F80F35">
        <w:rPr>
          <w:sz w:val="24"/>
          <w:szCs w:val="24"/>
        </w:rPr>
        <w:t>p</w:t>
      </w:r>
      <w:r w:rsidRPr="00AC2F00">
        <w:rPr>
          <w:sz w:val="24"/>
          <w:szCs w:val="24"/>
        </w:rPr>
        <w:t xml:space="preserve">rotocol for </w:t>
      </w:r>
      <w:r w:rsidRPr="00AC2F00" w:rsidR="00F80F35">
        <w:rPr>
          <w:sz w:val="24"/>
          <w:szCs w:val="24"/>
        </w:rPr>
        <w:t>d</w:t>
      </w:r>
      <w:r w:rsidRPr="00AC2F00">
        <w:rPr>
          <w:sz w:val="24"/>
          <w:szCs w:val="24"/>
        </w:rPr>
        <w:t xml:space="preserve">istrict </w:t>
      </w:r>
      <w:r w:rsidRPr="00AC2F00" w:rsidR="00F80F35">
        <w:rPr>
          <w:sz w:val="24"/>
          <w:szCs w:val="24"/>
        </w:rPr>
        <w:t>s</w:t>
      </w:r>
      <w:r w:rsidRPr="00AC2F00">
        <w:rPr>
          <w:sz w:val="24"/>
          <w:szCs w:val="24"/>
        </w:rPr>
        <w:t xml:space="preserve">taff </w:t>
      </w:r>
      <w:r w:rsidRPr="00AC2F00" w:rsidR="00F80F35">
        <w:rPr>
          <w:sz w:val="24"/>
          <w:szCs w:val="24"/>
        </w:rPr>
        <w:t>p</w:t>
      </w:r>
      <w:r w:rsidRPr="00AC2F00">
        <w:rPr>
          <w:sz w:val="24"/>
          <w:szCs w:val="24"/>
        </w:rPr>
        <w:t xml:space="preserve">roject </w:t>
      </w:r>
      <w:r w:rsidRPr="00AC2F00" w:rsidR="00F80F35">
        <w:rPr>
          <w:sz w:val="24"/>
          <w:szCs w:val="24"/>
        </w:rPr>
        <w:t>l</w:t>
      </w:r>
      <w:r w:rsidRPr="00AC2F00">
        <w:rPr>
          <w:sz w:val="24"/>
          <w:szCs w:val="24"/>
        </w:rPr>
        <w:t xml:space="preserve">eads </w:t>
      </w:r>
    </w:p>
    <w:p w:rsidR="009404EB" w:rsidRPr="00AC2F00" w:rsidP="00AC5691" w14:paraId="70B8FC1B" w14:textId="58D1996B">
      <w:pPr>
        <w:spacing w:before="160" w:line="240" w:lineRule="auto"/>
        <w:rPr>
          <w:rFonts w:eastAsia="Times New Roman" w:cs="Times New Roman"/>
          <w:color w:val="000000"/>
          <w:sz w:val="24"/>
          <w:szCs w:val="24"/>
        </w:rPr>
      </w:pPr>
      <w:r w:rsidRPr="00AC2F00">
        <w:rPr>
          <w:sz w:val="24"/>
          <w:szCs w:val="24"/>
        </w:rPr>
        <w:t xml:space="preserve">Attachment H. School </w:t>
      </w:r>
      <w:r w:rsidRPr="00AC2F00" w:rsidR="00F80F35">
        <w:rPr>
          <w:sz w:val="24"/>
          <w:szCs w:val="24"/>
        </w:rPr>
        <w:t>s</w:t>
      </w:r>
      <w:r w:rsidRPr="00AC2F00">
        <w:rPr>
          <w:sz w:val="24"/>
          <w:szCs w:val="24"/>
        </w:rPr>
        <w:t xml:space="preserve">taff </w:t>
      </w:r>
      <w:r w:rsidRPr="00AC2F00" w:rsidR="00F80F35">
        <w:rPr>
          <w:sz w:val="24"/>
          <w:szCs w:val="24"/>
        </w:rPr>
        <w:t>f</w:t>
      </w:r>
      <w:r w:rsidRPr="00AC2F00">
        <w:rPr>
          <w:sz w:val="24"/>
          <w:szCs w:val="24"/>
        </w:rPr>
        <w:t xml:space="preserve">ocus </w:t>
      </w:r>
      <w:r w:rsidRPr="00AC2F00" w:rsidR="00F80F35">
        <w:rPr>
          <w:sz w:val="24"/>
          <w:szCs w:val="24"/>
        </w:rPr>
        <w:t>g</w:t>
      </w:r>
      <w:r w:rsidRPr="00AC2F00">
        <w:rPr>
          <w:sz w:val="24"/>
          <w:szCs w:val="24"/>
        </w:rPr>
        <w:t xml:space="preserve">roup </w:t>
      </w:r>
      <w:r w:rsidRPr="00AC2F00" w:rsidR="00F80F35">
        <w:rPr>
          <w:sz w:val="24"/>
          <w:szCs w:val="24"/>
        </w:rPr>
        <w:t>p</w:t>
      </w:r>
      <w:r w:rsidRPr="00AC2F00">
        <w:rPr>
          <w:sz w:val="24"/>
          <w:szCs w:val="24"/>
        </w:rPr>
        <w:t>rotocol</w:t>
      </w:r>
      <w:r w:rsidRPr="00AC2F00">
        <w:t xml:space="preserve"> </w:t>
      </w:r>
      <w:r w:rsidRPr="00AC2F00">
        <w:br w:type="page"/>
      </w:r>
    </w:p>
    <w:p w:rsidR="00E9379C" w:rsidRPr="00AC2F00" w:rsidP="00C35E65" w14:paraId="4E521A70" w14:textId="584F2E88">
      <w:pPr>
        <w:pStyle w:val="Heading2"/>
      </w:pPr>
      <w:r w:rsidRPr="00AC2F00">
        <w:t>References</w:t>
      </w:r>
      <w:bookmarkEnd w:id="28"/>
    </w:p>
    <w:p w:rsidR="00BB7AC6" w:rsidRPr="00AC2F00" w:rsidP="00BB7AC6" w14:paraId="78BA1BD8" w14:textId="545A50E4">
      <w:pPr>
        <w:spacing w:line="240" w:lineRule="auto"/>
        <w:ind w:left="720" w:hanging="720"/>
        <w:rPr>
          <w:rFonts w:eastAsia="Batang" w:cs="Times New Roman"/>
          <w:sz w:val="24"/>
          <w:szCs w:val="24"/>
        </w:rPr>
      </w:pPr>
      <w:r w:rsidRPr="00AC2F00">
        <w:rPr>
          <w:rFonts w:eastAsia="Batang" w:cs="Times New Roman"/>
          <w:sz w:val="24"/>
          <w:szCs w:val="24"/>
        </w:rPr>
        <w:t>Byrd, K. L., &amp; Macdonald, G. (2005). Defining college readiness from the inside out</w:t>
      </w:r>
      <w:r w:rsidRPr="00AC2F00" w:rsidR="00F80F35">
        <w:rPr>
          <w:rFonts w:eastAsia="Batang" w:cs="Times New Roman"/>
          <w:sz w:val="24"/>
          <w:szCs w:val="24"/>
        </w:rPr>
        <w:t>:</w:t>
      </w:r>
      <w:r w:rsidRPr="00AC2F00">
        <w:rPr>
          <w:rFonts w:eastAsia="Batang" w:cs="Times New Roman"/>
          <w:sz w:val="24"/>
          <w:szCs w:val="24"/>
        </w:rPr>
        <w:t xml:space="preserve"> First-generation college student perspectives. </w:t>
      </w:r>
      <w:r w:rsidRPr="00AC2F00">
        <w:rPr>
          <w:rFonts w:eastAsia="Batang" w:cs="Times New Roman"/>
          <w:i/>
          <w:sz w:val="24"/>
          <w:szCs w:val="24"/>
        </w:rPr>
        <w:t>Community College Review</w:t>
      </w:r>
      <w:r w:rsidRPr="00AC2F00">
        <w:rPr>
          <w:rFonts w:eastAsia="Batang" w:cs="Times New Roman"/>
          <w:sz w:val="24"/>
          <w:szCs w:val="24"/>
        </w:rPr>
        <w:t xml:space="preserve">, </w:t>
      </w:r>
      <w:r w:rsidRPr="00AC2F00">
        <w:rPr>
          <w:rFonts w:eastAsia="Batang" w:cs="Times New Roman"/>
          <w:i/>
          <w:sz w:val="24"/>
          <w:szCs w:val="24"/>
        </w:rPr>
        <w:t>33</w:t>
      </w:r>
      <w:r w:rsidRPr="00AC2F00">
        <w:rPr>
          <w:rFonts w:eastAsia="Batang" w:cs="Times New Roman"/>
          <w:sz w:val="24"/>
          <w:szCs w:val="24"/>
        </w:rPr>
        <w:t xml:space="preserve">(1), 22–37. </w:t>
      </w:r>
      <w:hyperlink r:id="rId12" w:history="1">
        <w:r w:rsidRPr="00AC2F00">
          <w:rPr>
            <w:rStyle w:val="Hyperlink"/>
            <w:rFonts w:eastAsia="Batang" w:cs="Times New Roman"/>
            <w:sz w:val="24"/>
            <w:szCs w:val="24"/>
          </w:rPr>
          <w:t>https://eric.ed.gov/?id=EJ751688</w:t>
        </w:r>
      </w:hyperlink>
    </w:p>
    <w:p w:rsidR="00BB7AC6" w:rsidRPr="00AC2F00" w:rsidP="00BB7AC6" w14:paraId="16CB3252" w14:textId="60925D37">
      <w:pPr>
        <w:spacing w:line="240" w:lineRule="auto"/>
        <w:ind w:left="720" w:hanging="720"/>
        <w:rPr>
          <w:rFonts w:eastAsia="Batang" w:cs="Times New Roman"/>
          <w:sz w:val="24"/>
          <w:szCs w:val="24"/>
        </w:rPr>
      </w:pPr>
      <w:r w:rsidRPr="00AC2F00">
        <w:rPr>
          <w:rFonts w:eastAsia="Calibri" w:cs="Times New Roman"/>
          <w:sz w:val="24"/>
          <w:szCs w:val="24"/>
        </w:rPr>
        <w:t xml:space="preserve">Camara, W. (2013). Defining and measuring college and career readiness: A validation framework. </w:t>
      </w:r>
      <w:r w:rsidRPr="00AC2F00">
        <w:rPr>
          <w:rFonts w:eastAsia="Calibri" w:cs="Times New Roman"/>
          <w:i/>
          <w:sz w:val="24"/>
          <w:szCs w:val="24"/>
        </w:rPr>
        <w:t>Educational Measurement: Issues and Practice</w:t>
      </w:r>
      <w:r w:rsidRPr="00AC2F00">
        <w:rPr>
          <w:rFonts w:eastAsia="Calibri" w:cs="Times New Roman"/>
          <w:sz w:val="24"/>
          <w:szCs w:val="24"/>
        </w:rPr>
        <w:t xml:space="preserve">, </w:t>
      </w:r>
      <w:r w:rsidRPr="00AC2F00">
        <w:rPr>
          <w:rFonts w:eastAsia="Calibri" w:cs="Times New Roman"/>
          <w:i/>
          <w:sz w:val="24"/>
          <w:szCs w:val="24"/>
        </w:rPr>
        <w:t>32</w:t>
      </w:r>
      <w:r w:rsidRPr="00AC2F00">
        <w:rPr>
          <w:rFonts w:eastAsia="Calibri" w:cs="Times New Roman"/>
          <w:sz w:val="24"/>
          <w:szCs w:val="24"/>
        </w:rPr>
        <w:t xml:space="preserve">(4), 16–27. </w:t>
      </w:r>
      <w:hyperlink r:id="rId13" w:history="1">
        <w:r w:rsidRPr="00525DBD" w:rsidR="00471BEA">
          <w:rPr>
            <w:rStyle w:val="Hyperlink"/>
          </w:rPr>
          <w:t>https://doi.org/10.1111/emip.12016</w:t>
        </w:r>
      </w:hyperlink>
    </w:p>
    <w:p w:rsidR="00BB7AC6" w:rsidRPr="00AC2F00" w:rsidP="00BB7AC6" w14:paraId="0C562937" w14:textId="03E39684">
      <w:pPr>
        <w:spacing w:line="240" w:lineRule="auto"/>
        <w:ind w:left="720" w:hanging="720"/>
        <w:rPr>
          <w:rFonts w:eastAsia="Calibri" w:cs="Times New Roman"/>
          <w:sz w:val="24"/>
          <w:szCs w:val="24"/>
        </w:rPr>
      </w:pPr>
      <w:r w:rsidRPr="00AC2F00">
        <w:rPr>
          <w:rFonts w:eastAsia="Calibri" w:cs="Times New Roman"/>
          <w:sz w:val="24"/>
          <w:szCs w:val="24"/>
        </w:rPr>
        <w:t>Carspecken</w:t>
      </w:r>
      <w:r w:rsidRPr="00AC2F00">
        <w:rPr>
          <w:rFonts w:eastAsia="Calibri" w:cs="Times New Roman"/>
          <w:sz w:val="24"/>
          <w:szCs w:val="24"/>
        </w:rPr>
        <w:t>, F. P. (199</w:t>
      </w:r>
      <w:r w:rsidRPr="00AC2F00" w:rsidR="00AB7F2F">
        <w:rPr>
          <w:rFonts w:eastAsia="Calibri" w:cs="Times New Roman"/>
          <w:sz w:val="24"/>
          <w:szCs w:val="24"/>
        </w:rPr>
        <w:t>6</w:t>
      </w:r>
      <w:r w:rsidRPr="00AC2F00">
        <w:rPr>
          <w:rFonts w:eastAsia="Calibri" w:cs="Times New Roman"/>
          <w:sz w:val="24"/>
          <w:szCs w:val="24"/>
        </w:rPr>
        <w:t xml:space="preserve">). </w:t>
      </w:r>
      <w:r w:rsidRPr="0066563C">
        <w:rPr>
          <w:rFonts w:eastAsia="Calibri" w:cs="Times New Roman"/>
          <w:i/>
          <w:iCs/>
          <w:sz w:val="24"/>
          <w:szCs w:val="24"/>
        </w:rPr>
        <w:t>Critical</w:t>
      </w:r>
      <w:r w:rsidRPr="00AC2F00">
        <w:rPr>
          <w:rFonts w:eastAsia="Calibri" w:cs="Times New Roman"/>
          <w:i/>
          <w:iCs/>
          <w:sz w:val="24"/>
          <w:szCs w:val="24"/>
        </w:rPr>
        <w:t xml:space="preserve"> ethnography in educational research: A theoretical and practical guide</w:t>
      </w:r>
      <w:r w:rsidRPr="00AC2F00">
        <w:rPr>
          <w:rFonts w:eastAsia="Calibri" w:cs="Times New Roman"/>
          <w:sz w:val="24"/>
          <w:szCs w:val="24"/>
        </w:rPr>
        <w:t xml:space="preserve">. Routledge. </w:t>
      </w:r>
    </w:p>
    <w:p w:rsidR="00BB7AC6" w:rsidRPr="00AC2F00" w:rsidP="00BB7AC6" w14:paraId="6077EA03" w14:textId="4306E8FE">
      <w:pPr>
        <w:spacing w:line="240" w:lineRule="auto"/>
        <w:ind w:left="720" w:hanging="720"/>
        <w:rPr>
          <w:rFonts w:eastAsia="Batang" w:cs="Times New Roman"/>
          <w:sz w:val="24"/>
          <w:szCs w:val="24"/>
        </w:rPr>
      </w:pPr>
      <w:r w:rsidRPr="00AC2F00">
        <w:rPr>
          <w:rFonts w:eastAsia="Calibri" w:cs="Times New Roman"/>
          <w:sz w:val="24"/>
          <w:szCs w:val="24"/>
        </w:rPr>
        <w:t xml:space="preserve">Conley, D. T. (2008). Rethinking college readiness. </w:t>
      </w:r>
      <w:r w:rsidRPr="00AC2F00">
        <w:rPr>
          <w:rFonts w:eastAsia="Calibri" w:cs="Times New Roman"/>
          <w:i/>
          <w:sz w:val="24"/>
          <w:szCs w:val="24"/>
        </w:rPr>
        <w:t>New Directions for Higher Education</w:t>
      </w:r>
      <w:r w:rsidRPr="00AC2F00">
        <w:rPr>
          <w:rFonts w:eastAsia="Calibri" w:cs="Times New Roman"/>
          <w:sz w:val="24"/>
          <w:szCs w:val="24"/>
        </w:rPr>
        <w:t xml:space="preserve">, </w:t>
      </w:r>
      <w:r w:rsidRPr="00AC2F00">
        <w:rPr>
          <w:rFonts w:eastAsia="Calibri" w:cs="Times New Roman"/>
          <w:i/>
          <w:sz w:val="24"/>
          <w:szCs w:val="24"/>
        </w:rPr>
        <w:t>2008</w:t>
      </w:r>
      <w:r w:rsidRPr="00AC2F00">
        <w:rPr>
          <w:rFonts w:eastAsia="Calibri" w:cs="Times New Roman"/>
          <w:sz w:val="24"/>
          <w:szCs w:val="24"/>
        </w:rPr>
        <w:t>(144), 3–13.</w:t>
      </w:r>
      <w:r w:rsidRPr="00AC2F00">
        <w:rPr>
          <w:rFonts w:eastAsia="Batang" w:cs="Times New Roman"/>
          <w:sz w:val="24"/>
          <w:szCs w:val="24"/>
        </w:rPr>
        <w:t xml:space="preserve"> </w:t>
      </w:r>
      <w:hyperlink r:id="rId14" w:history="1">
        <w:r w:rsidRPr="00AC2F00">
          <w:rPr>
            <w:rStyle w:val="Hyperlink"/>
            <w:rFonts w:eastAsia="Calibri" w:cs="Times New Roman"/>
            <w:sz w:val="24"/>
            <w:szCs w:val="24"/>
          </w:rPr>
          <w:t>https://eric.ed.gov/?id=EJ824814</w:t>
        </w:r>
      </w:hyperlink>
    </w:p>
    <w:p w:rsidR="00BB7AC6" w:rsidRPr="00AC2F00" w:rsidP="00BB7AC6" w14:paraId="45554533" w14:textId="77777777">
      <w:pPr>
        <w:spacing w:before="160" w:line="240" w:lineRule="auto"/>
        <w:ind w:left="720" w:hanging="720"/>
        <w:rPr>
          <w:rFonts w:eastAsia="Times New Roman" w:cs="Times New Roman"/>
          <w:color w:val="000000"/>
          <w:sz w:val="24"/>
          <w:szCs w:val="24"/>
        </w:rPr>
      </w:pPr>
      <w:r w:rsidRPr="00AC2F00">
        <w:rPr>
          <w:rFonts w:eastAsia="Times New Roman" w:cs="Times New Roman"/>
          <w:color w:val="1D1C1D"/>
          <w:sz w:val="24"/>
          <w:szCs w:val="24"/>
        </w:rPr>
        <w:t xml:space="preserve">Creswell, J. W., Plano Clark, V. L., Gutmann, M. L., &amp; Hanson, W. E. (2003). Advanced mixed methods research designs. In A. </w:t>
      </w:r>
      <w:r w:rsidRPr="00AC2F00">
        <w:rPr>
          <w:rFonts w:eastAsia="Times New Roman" w:cs="Times New Roman"/>
          <w:color w:val="1D1C1D"/>
          <w:sz w:val="24"/>
          <w:szCs w:val="24"/>
        </w:rPr>
        <w:t>Tashakkori</w:t>
      </w:r>
      <w:r w:rsidRPr="00AC2F00">
        <w:rPr>
          <w:rFonts w:eastAsia="Times New Roman" w:cs="Times New Roman"/>
          <w:color w:val="1D1C1D"/>
          <w:sz w:val="24"/>
          <w:szCs w:val="24"/>
        </w:rPr>
        <w:t xml:space="preserve"> &amp; C. Teddlie (Eds.),</w:t>
      </w:r>
      <w:r w:rsidRPr="00AC2F00">
        <w:rPr>
          <w:rFonts w:eastAsia="Times New Roman" w:cs="Times New Roman"/>
          <w:i/>
          <w:iCs/>
          <w:color w:val="1D1C1D"/>
          <w:sz w:val="24"/>
          <w:szCs w:val="24"/>
        </w:rPr>
        <w:t xml:space="preserve"> Handbook of mixed methods in social and behavioral research </w:t>
      </w:r>
      <w:r w:rsidRPr="00AC2F00">
        <w:rPr>
          <w:rFonts w:eastAsia="Times New Roman" w:cs="Times New Roman"/>
          <w:color w:val="1D1C1D"/>
          <w:sz w:val="24"/>
          <w:szCs w:val="24"/>
        </w:rPr>
        <w:t>(pp. 209–240). Sage.</w:t>
      </w:r>
    </w:p>
    <w:p w:rsidR="00BB7AC6" w:rsidRPr="00AC2F00" w:rsidP="00BB7AC6" w14:paraId="734C98F4" w14:textId="77777777">
      <w:pPr>
        <w:spacing w:line="240" w:lineRule="auto"/>
        <w:ind w:left="720" w:hanging="720"/>
        <w:rPr>
          <w:rFonts w:eastAsia="Batang" w:cs="Times New Roman"/>
          <w:sz w:val="24"/>
          <w:szCs w:val="24"/>
        </w:rPr>
      </w:pPr>
      <w:r w:rsidRPr="00AC2F00">
        <w:rPr>
          <w:rFonts w:eastAsia="Batang" w:cs="Times New Roman"/>
          <w:sz w:val="24"/>
          <w:szCs w:val="24"/>
        </w:rPr>
        <w:t xml:space="preserve">Hall, J. (2020). </w:t>
      </w:r>
      <w:r w:rsidRPr="00AC2F00">
        <w:rPr>
          <w:rFonts w:eastAsia="Batang" w:cs="Times New Roman"/>
          <w:i/>
          <w:iCs/>
          <w:sz w:val="24"/>
          <w:szCs w:val="24"/>
        </w:rPr>
        <w:t xml:space="preserve">Focus groups: Culturally responsive approaches for qualitative inquiry and program evaluation. </w:t>
      </w:r>
      <w:r w:rsidRPr="00AC2F00">
        <w:rPr>
          <w:rFonts w:eastAsia="Batang" w:cs="Times New Roman"/>
          <w:sz w:val="24"/>
          <w:szCs w:val="24"/>
        </w:rPr>
        <w:t xml:space="preserve">Myers Education Press. </w:t>
      </w:r>
    </w:p>
    <w:p w:rsidR="00BB7AC6" w:rsidRPr="00016E8A" w:rsidP="00BB7AC6" w14:paraId="1F555222" w14:textId="54BA418C">
      <w:pPr>
        <w:spacing w:line="240" w:lineRule="auto"/>
        <w:ind w:left="720" w:hanging="720"/>
        <w:rPr>
          <w:rFonts w:eastAsia="Batang" w:cs="Times New Roman"/>
          <w:sz w:val="24"/>
          <w:szCs w:val="24"/>
          <w:lang w:val="es-ES"/>
        </w:rPr>
      </w:pPr>
      <w:r w:rsidRPr="00AC2F00">
        <w:rPr>
          <w:rFonts w:eastAsia="Batang" w:cs="Times New Roman"/>
          <w:sz w:val="24"/>
          <w:szCs w:val="24"/>
        </w:rPr>
        <w:t>Mishkind</w:t>
      </w:r>
      <w:r w:rsidRPr="00AC2F00">
        <w:rPr>
          <w:rFonts w:eastAsia="Batang" w:cs="Times New Roman"/>
          <w:sz w:val="24"/>
          <w:szCs w:val="24"/>
        </w:rPr>
        <w:t xml:space="preserve">, A. (2014). </w:t>
      </w:r>
      <w:r w:rsidRPr="00AC2F00">
        <w:rPr>
          <w:rFonts w:eastAsia="Batang" w:cs="Times New Roman"/>
          <w:i/>
          <w:sz w:val="24"/>
          <w:szCs w:val="24"/>
        </w:rPr>
        <w:t>Overview: State definitions of college and career readiness</w:t>
      </w:r>
      <w:r w:rsidRPr="00AC2F00">
        <w:rPr>
          <w:rFonts w:eastAsia="Batang" w:cs="Times New Roman"/>
          <w:sz w:val="24"/>
          <w:szCs w:val="24"/>
        </w:rPr>
        <w:t xml:space="preserve">. College </w:t>
      </w:r>
      <w:r w:rsidRPr="00AC2F00" w:rsidR="00F80F35">
        <w:rPr>
          <w:rFonts w:eastAsia="Batang" w:cs="Times New Roman"/>
          <w:sz w:val="24"/>
          <w:szCs w:val="24"/>
        </w:rPr>
        <w:t>and</w:t>
      </w:r>
      <w:r w:rsidRPr="00AC2F00">
        <w:rPr>
          <w:rFonts w:eastAsia="Batang" w:cs="Times New Roman"/>
          <w:sz w:val="24"/>
          <w:szCs w:val="24"/>
        </w:rPr>
        <w:t xml:space="preserve"> Career Readiness </w:t>
      </w:r>
      <w:r w:rsidRPr="00AC2F00" w:rsidR="00F80F35">
        <w:rPr>
          <w:rFonts w:eastAsia="Batang" w:cs="Times New Roman"/>
          <w:sz w:val="24"/>
          <w:szCs w:val="24"/>
        </w:rPr>
        <w:t>and</w:t>
      </w:r>
      <w:r w:rsidRPr="00AC2F00">
        <w:rPr>
          <w:rFonts w:eastAsia="Batang" w:cs="Times New Roman"/>
          <w:sz w:val="24"/>
          <w:szCs w:val="24"/>
        </w:rPr>
        <w:t xml:space="preserve"> Success Center at</w:t>
      </w:r>
      <w:r w:rsidRPr="00AC2F00" w:rsidR="00F80F35">
        <w:rPr>
          <w:rFonts w:eastAsia="Batang" w:cs="Times New Roman"/>
          <w:sz w:val="24"/>
          <w:szCs w:val="24"/>
        </w:rPr>
        <w:t xml:space="preserve"> the</w:t>
      </w:r>
      <w:r w:rsidRPr="00AC2F00">
        <w:rPr>
          <w:rFonts w:eastAsia="Batang" w:cs="Times New Roman"/>
          <w:sz w:val="24"/>
          <w:szCs w:val="24"/>
        </w:rPr>
        <w:t xml:space="preserve"> American Institutes for Research. </w:t>
      </w:r>
      <w:hyperlink r:id="rId15" w:history="1">
        <w:r w:rsidRPr="00016E8A">
          <w:rPr>
            <w:rFonts w:eastAsia="Batang" w:cs="Times New Roman"/>
            <w:color w:val="0000FF"/>
            <w:sz w:val="24"/>
            <w:szCs w:val="24"/>
            <w:u w:val="single"/>
            <w:lang w:val="es-ES"/>
          </w:rPr>
          <w:t>https://files.eric.ed.gov/fulltext/ED555670.pdf</w:t>
        </w:r>
      </w:hyperlink>
    </w:p>
    <w:p w:rsidR="00BB7AC6" w:rsidRPr="00AC2F00" w:rsidP="00BB7AC6" w14:paraId="1E412AF0" w14:textId="1F89776A">
      <w:pPr>
        <w:spacing w:before="160" w:line="240" w:lineRule="auto"/>
        <w:ind w:left="720" w:hanging="720"/>
        <w:rPr>
          <w:rFonts w:eastAsia="Calibri" w:cs="Times New Roman"/>
          <w:color w:val="000000"/>
          <w:sz w:val="24"/>
          <w:szCs w:val="24"/>
        </w:rPr>
      </w:pPr>
      <w:r w:rsidRPr="00016E8A">
        <w:rPr>
          <w:rFonts w:eastAsia="Calibri" w:cs="Times New Roman"/>
          <w:color w:val="000000"/>
          <w:sz w:val="24"/>
          <w:szCs w:val="24"/>
          <w:lang w:val="es-ES"/>
        </w:rPr>
        <w:t>Pérusse</w:t>
      </w:r>
      <w:r w:rsidRPr="00016E8A">
        <w:rPr>
          <w:rFonts w:eastAsia="Calibri" w:cs="Times New Roman"/>
          <w:color w:val="000000"/>
          <w:sz w:val="24"/>
          <w:szCs w:val="24"/>
          <w:lang w:val="es-ES"/>
        </w:rPr>
        <w:t xml:space="preserve">, R., </w:t>
      </w:r>
      <w:r w:rsidRPr="00016E8A">
        <w:rPr>
          <w:rFonts w:eastAsia="Calibri" w:cs="Times New Roman"/>
          <w:color w:val="000000"/>
          <w:sz w:val="24"/>
          <w:szCs w:val="24"/>
          <w:lang w:val="es-ES"/>
        </w:rPr>
        <w:t>DeRonck</w:t>
      </w:r>
      <w:r w:rsidRPr="00016E8A">
        <w:rPr>
          <w:rFonts w:eastAsia="Calibri" w:cs="Times New Roman"/>
          <w:color w:val="000000"/>
          <w:sz w:val="24"/>
          <w:szCs w:val="24"/>
          <w:lang w:val="es-ES"/>
        </w:rPr>
        <w:t xml:space="preserve">, N., &amp; </w:t>
      </w:r>
      <w:r w:rsidRPr="00016E8A">
        <w:rPr>
          <w:rFonts w:eastAsia="Calibri" w:cs="Times New Roman"/>
          <w:color w:val="000000"/>
          <w:sz w:val="24"/>
          <w:szCs w:val="24"/>
          <w:lang w:val="es-ES"/>
        </w:rPr>
        <w:t>Parzych</w:t>
      </w:r>
      <w:r w:rsidRPr="00016E8A">
        <w:rPr>
          <w:rFonts w:eastAsia="Calibri" w:cs="Times New Roman"/>
          <w:color w:val="000000"/>
          <w:sz w:val="24"/>
          <w:szCs w:val="24"/>
          <w:lang w:val="es-ES"/>
        </w:rPr>
        <w:t xml:space="preserve">, J. (2017). </w:t>
      </w:r>
      <w:r w:rsidRPr="00AC2F00">
        <w:rPr>
          <w:rFonts w:eastAsia="Calibri" w:cs="Times New Roman"/>
          <w:color w:val="000000"/>
          <w:sz w:val="24"/>
          <w:szCs w:val="24"/>
        </w:rPr>
        <w:t xml:space="preserve">School counseling: Partnering with a school district to provide postsecondary opportunities for first generation, low income, and students of color. </w:t>
      </w:r>
      <w:r w:rsidRPr="00AC2F00">
        <w:rPr>
          <w:rFonts w:eastAsia="Calibri" w:cs="Times New Roman"/>
          <w:i/>
          <w:color w:val="000000"/>
          <w:sz w:val="24"/>
          <w:szCs w:val="24"/>
        </w:rPr>
        <w:t>Psychology in the Schools</w:t>
      </w:r>
      <w:r w:rsidRPr="00AC2F00">
        <w:rPr>
          <w:rFonts w:eastAsia="Calibri" w:cs="Times New Roman"/>
          <w:iCs/>
          <w:color w:val="000000"/>
          <w:sz w:val="24"/>
          <w:szCs w:val="24"/>
        </w:rPr>
        <w:t xml:space="preserve">, </w:t>
      </w:r>
      <w:r w:rsidRPr="00AC2F00">
        <w:rPr>
          <w:rFonts w:eastAsia="Calibri" w:cs="Times New Roman"/>
          <w:i/>
          <w:color w:val="000000"/>
          <w:sz w:val="24"/>
          <w:szCs w:val="24"/>
        </w:rPr>
        <w:t>54</w:t>
      </w:r>
      <w:r w:rsidRPr="00AC2F00">
        <w:rPr>
          <w:rFonts w:eastAsia="Calibri" w:cs="Times New Roman"/>
          <w:color w:val="000000"/>
          <w:sz w:val="24"/>
          <w:szCs w:val="24"/>
        </w:rPr>
        <w:t xml:space="preserve">(10), 1222–1228. </w:t>
      </w:r>
      <w:hyperlink r:id="rId16" w:history="1">
        <w:r w:rsidRPr="00AC2F00" w:rsidR="00F80F35">
          <w:rPr>
            <w:rStyle w:val="Hyperlink"/>
            <w:rFonts w:eastAsia="Calibri" w:cs="Times New Roman"/>
            <w:sz w:val="24"/>
            <w:szCs w:val="24"/>
          </w:rPr>
          <w:t>https://eric.ed.gov/?q=a&amp;pg=7934&amp;id=EJ1161221</w:t>
        </w:r>
      </w:hyperlink>
    </w:p>
    <w:p w:rsidR="00BB7AC6" w:rsidRPr="00AC2F00" w:rsidP="00BB7AC6" w14:paraId="4518EE16" w14:textId="15872163">
      <w:pPr>
        <w:spacing w:before="160" w:line="240" w:lineRule="auto"/>
        <w:ind w:left="720" w:hanging="720"/>
        <w:rPr>
          <w:rFonts w:eastAsia="Calibri" w:cs="Times New Roman"/>
          <w:color w:val="000000"/>
          <w:sz w:val="24"/>
          <w:szCs w:val="24"/>
        </w:rPr>
      </w:pPr>
      <w:r w:rsidRPr="00AC2F00">
        <w:rPr>
          <w:rFonts w:eastAsia="Calibri" w:cs="Times New Roman"/>
          <w:color w:val="000000"/>
          <w:sz w:val="24"/>
          <w:szCs w:val="24"/>
        </w:rPr>
        <w:t xml:space="preserve">Roulston, K. (2010). </w:t>
      </w:r>
      <w:r w:rsidRPr="00AC2F00">
        <w:rPr>
          <w:rFonts w:eastAsia="Calibri" w:cs="Times New Roman"/>
          <w:i/>
          <w:iCs/>
          <w:color w:val="000000"/>
          <w:sz w:val="24"/>
          <w:szCs w:val="24"/>
        </w:rPr>
        <w:t xml:space="preserve">Reflective interviewing: A guide to theory </w:t>
      </w:r>
      <w:r w:rsidRPr="00AC2F00" w:rsidR="00445EC6">
        <w:rPr>
          <w:rFonts w:eastAsia="Calibri" w:cs="Times New Roman"/>
          <w:i/>
          <w:iCs/>
          <w:color w:val="000000"/>
          <w:sz w:val="24"/>
          <w:szCs w:val="24"/>
        </w:rPr>
        <w:t>and</w:t>
      </w:r>
      <w:r w:rsidRPr="00AC2F00">
        <w:rPr>
          <w:rFonts w:eastAsia="Calibri" w:cs="Times New Roman"/>
          <w:i/>
          <w:iCs/>
          <w:color w:val="000000"/>
          <w:sz w:val="24"/>
          <w:szCs w:val="24"/>
        </w:rPr>
        <w:t xml:space="preserve"> practice</w:t>
      </w:r>
      <w:r w:rsidRPr="00AC2F00">
        <w:rPr>
          <w:rFonts w:eastAsia="Calibri" w:cs="Times New Roman"/>
          <w:color w:val="000000"/>
          <w:sz w:val="24"/>
          <w:szCs w:val="24"/>
        </w:rPr>
        <w:t>. Sage.</w:t>
      </w:r>
    </w:p>
    <w:p w:rsidR="00BB7AC6" w:rsidRPr="00AC2F00" w:rsidP="00BB7AC6" w14:paraId="6872A4F8" w14:textId="77777777">
      <w:pPr>
        <w:spacing w:before="160" w:line="240" w:lineRule="auto"/>
        <w:ind w:left="720" w:hanging="720"/>
        <w:rPr>
          <w:rFonts w:eastAsia="Times New Roman" w:cs="Times New Roman"/>
          <w:color w:val="000000"/>
          <w:sz w:val="24"/>
          <w:szCs w:val="24"/>
        </w:rPr>
      </w:pPr>
      <w:r w:rsidRPr="00AC2F00">
        <w:rPr>
          <w:rFonts w:eastAsia="Calibri" w:cs="Times New Roman"/>
          <w:color w:val="000000"/>
          <w:sz w:val="24"/>
          <w:szCs w:val="24"/>
        </w:rPr>
        <w:t xml:space="preserve">Sampson, J. P., Hooley, T., &amp; Marriot, J. (2011). </w:t>
      </w:r>
      <w:r w:rsidRPr="00AC2F00">
        <w:rPr>
          <w:rFonts w:eastAsia="Calibri" w:cs="Times New Roman"/>
          <w:i/>
          <w:iCs/>
          <w:color w:val="000000"/>
          <w:sz w:val="24"/>
          <w:szCs w:val="24"/>
        </w:rPr>
        <w:t xml:space="preserve">Fostering college and career readiness: How career development activities in schools impact on graduation rates and students’ life success. </w:t>
      </w:r>
      <w:r w:rsidRPr="00AC2F00">
        <w:rPr>
          <w:rFonts w:eastAsia="Times New Roman" w:cs="Times New Roman"/>
          <w:color w:val="000000"/>
          <w:sz w:val="24"/>
          <w:szCs w:val="24"/>
        </w:rPr>
        <w:t xml:space="preserve">International Centre for Guidance Studies. </w:t>
      </w:r>
      <w:hyperlink r:id="rId17" w:history="1">
        <w:r w:rsidRPr="00AC2F00">
          <w:rPr>
            <w:rFonts w:eastAsia="Times New Roman" w:cs="Times New Roman"/>
            <w:color w:val="0000FF"/>
            <w:sz w:val="24"/>
            <w:szCs w:val="24"/>
            <w:u w:val="single"/>
          </w:rPr>
          <w:t>https://diginole.lib.fsu.edu/islandora/object/fsu:207200/datastream/PDF/view</w:t>
        </w:r>
      </w:hyperlink>
    </w:p>
    <w:p w:rsidR="00BB7AC6" w:rsidRPr="00AC2F00" w:rsidP="00BB7AC6" w14:paraId="6F569EC5" w14:textId="77777777">
      <w:pPr>
        <w:spacing w:before="160" w:line="240" w:lineRule="auto"/>
        <w:ind w:left="720" w:hanging="720"/>
        <w:rPr>
          <w:rFonts w:eastAsia="Times New Roman" w:cs="Times New Roman"/>
          <w:color w:val="000000"/>
          <w:sz w:val="24"/>
          <w:szCs w:val="24"/>
        </w:rPr>
      </w:pPr>
      <w:r w:rsidRPr="00AC2F00">
        <w:rPr>
          <w:rFonts w:eastAsia="Times New Roman" w:cs="Times New Roman"/>
          <w:color w:val="000000"/>
          <w:sz w:val="24"/>
          <w:szCs w:val="24"/>
        </w:rPr>
        <w:t xml:space="preserve">Texas Education Code §33.006 (2021). </w:t>
      </w:r>
      <w:hyperlink r:id="rId18" w:history="1">
        <w:r w:rsidRPr="00AC2F00">
          <w:rPr>
            <w:rFonts w:eastAsia="Times New Roman" w:cs="Times New Roman"/>
            <w:color w:val="0000FF"/>
            <w:sz w:val="24"/>
            <w:szCs w:val="24"/>
            <w:u w:val="single"/>
          </w:rPr>
          <w:t>https://statutes.capitol.texas.gov/docs/ED/htm/ED.33.htm</w:t>
        </w:r>
      </w:hyperlink>
    </w:p>
    <w:p w:rsidR="00BB7AC6" w:rsidRPr="00AC2F00" w:rsidP="00BB7AC6" w14:paraId="6915E77F" w14:textId="77777777">
      <w:pPr>
        <w:spacing w:before="160" w:line="240" w:lineRule="auto"/>
        <w:ind w:left="720" w:hanging="720"/>
        <w:rPr>
          <w:rFonts w:eastAsia="Times New Roman" w:cs="Times New Roman"/>
          <w:color w:val="000000"/>
          <w:sz w:val="24"/>
          <w:szCs w:val="24"/>
        </w:rPr>
      </w:pPr>
      <w:r w:rsidRPr="00AC2F00">
        <w:rPr>
          <w:rFonts w:eastAsia="Times New Roman" w:cs="Times New Roman"/>
          <w:color w:val="000000"/>
          <w:sz w:val="24"/>
          <w:szCs w:val="24"/>
        </w:rPr>
        <w:t xml:space="preserve">Texas Higher Education Coordinating Board. (2021). </w:t>
      </w:r>
      <w:r w:rsidRPr="00AC2F00">
        <w:rPr>
          <w:rFonts w:eastAsia="Times New Roman" w:cs="Times New Roman"/>
          <w:i/>
          <w:color w:val="000000"/>
          <w:sz w:val="24"/>
          <w:szCs w:val="24"/>
        </w:rPr>
        <w:t>2021 Texas public higher education almanac:</w:t>
      </w:r>
      <w:r w:rsidRPr="00AC2F00">
        <w:rPr>
          <w:rFonts w:eastAsia="Times New Roman" w:cs="Times New Roman"/>
          <w:color w:val="000000"/>
          <w:sz w:val="24"/>
          <w:szCs w:val="24"/>
        </w:rPr>
        <w:t xml:space="preserve"> </w:t>
      </w:r>
      <w:r w:rsidRPr="00AC2F00">
        <w:rPr>
          <w:rFonts w:eastAsia="Times New Roman" w:cs="Times New Roman"/>
          <w:i/>
          <w:color w:val="000000"/>
          <w:sz w:val="24"/>
          <w:szCs w:val="24"/>
        </w:rPr>
        <w:t xml:space="preserve">A profile of state and institutional performance and characteristics. </w:t>
      </w:r>
      <w:hyperlink r:id="rId19">
        <w:r w:rsidRPr="00AC2F00">
          <w:rPr>
            <w:rFonts w:eastAsia="Times New Roman" w:cs="Times New Roman"/>
            <w:color w:val="0000FF"/>
            <w:sz w:val="24"/>
            <w:szCs w:val="24"/>
            <w:u w:val="single"/>
          </w:rPr>
          <w:t>https://reportcenter.highered.texas.gov/agency-publication/almanac/2021-texas-public-higher-education-almanac/</w:t>
        </w:r>
      </w:hyperlink>
    </w:p>
    <w:p w:rsidR="00BB7AC6" w:rsidRPr="00AC2F00" w:rsidP="00BB7AC6" w14:paraId="085EDDC3" w14:textId="77777777">
      <w:pPr>
        <w:spacing w:before="160" w:line="240" w:lineRule="auto"/>
        <w:ind w:left="720" w:hanging="720"/>
        <w:rPr>
          <w:rFonts w:eastAsia="Batang" w:cs="Times New Roman"/>
          <w:color w:val="222222"/>
          <w:sz w:val="24"/>
          <w:szCs w:val="24"/>
        </w:rPr>
      </w:pPr>
      <w:r w:rsidRPr="0066563C">
        <w:rPr>
          <w:rFonts w:eastAsia="Batang" w:cs="Times New Roman"/>
          <w:color w:val="222222"/>
          <w:sz w:val="24"/>
          <w:szCs w:val="24"/>
          <w:lang w:val="es-MX"/>
        </w:rPr>
        <w:t xml:space="preserve">Tierney, W. G., &amp; </w:t>
      </w:r>
      <w:r w:rsidRPr="0066563C">
        <w:rPr>
          <w:rFonts w:eastAsia="Batang" w:cs="Times New Roman"/>
          <w:color w:val="222222"/>
          <w:sz w:val="24"/>
          <w:szCs w:val="24"/>
          <w:lang w:val="es-MX"/>
        </w:rPr>
        <w:t>Sablan</w:t>
      </w:r>
      <w:r w:rsidRPr="0066563C">
        <w:rPr>
          <w:rFonts w:eastAsia="Batang" w:cs="Times New Roman"/>
          <w:color w:val="222222"/>
          <w:sz w:val="24"/>
          <w:szCs w:val="24"/>
          <w:lang w:val="es-MX"/>
        </w:rPr>
        <w:t xml:space="preserve">, J. R. (2014). </w:t>
      </w:r>
      <w:r w:rsidRPr="00AC2F00">
        <w:rPr>
          <w:rFonts w:eastAsia="Batang" w:cs="Times New Roman"/>
          <w:color w:val="222222"/>
          <w:sz w:val="24"/>
          <w:szCs w:val="24"/>
        </w:rPr>
        <w:t xml:space="preserve">Examining college readiness. </w:t>
      </w:r>
      <w:r w:rsidRPr="00AC2F00">
        <w:rPr>
          <w:rFonts w:eastAsia="Batang" w:cs="Times New Roman"/>
          <w:i/>
          <w:iCs/>
          <w:color w:val="222222"/>
          <w:sz w:val="24"/>
          <w:szCs w:val="24"/>
        </w:rPr>
        <w:t>American Behavioral Scientist</w:t>
      </w:r>
      <w:r w:rsidRPr="00AC2F00">
        <w:rPr>
          <w:rFonts w:eastAsia="Batang" w:cs="Times New Roman"/>
          <w:color w:val="222222"/>
          <w:sz w:val="24"/>
          <w:szCs w:val="24"/>
        </w:rPr>
        <w:t xml:space="preserve">, </w:t>
      </w:r>
      <w:r w:rsidRPr="00AC2F00">
        <w:rPr>
          <w:rFonts w:eastAsia="Batang" w:cs="Times New Roman"/>
          <w:i/>
          <w:iCs/>
          <w:color w:val="222222"/>
          <w:sz w:val="24"/>
          <w:szCs w:val="24"/>
        </w:rPr>
        <w:t>58</w:t>
      </w:r>
      <w:r w:rsidRPr="00AC2F00">
        <w:rPr>
          <w:rFonts w:eastAsia="Batang" w:cs="Times New Roman"/>
          <w:color w:val="222222"/>
          <w:sz w:val="24"/>
          <w:szCs w:val="24"/>
        </w:rPr>
        <w:t xml:space="preserve">(8), 943–946. </w:t>
      </w:r>
      <w:hyperlink r:id="rId20" w:history="1">
        <w:r w:rsidRPr="00AC2F00">
          <w:rPr>
            <w:rFonts w:eastAsia="Batang" w:cs="Times New Roman"/>
            <w:color w:val="0000FF"/>
            <w:sz w:val="24"/>
            <w:szCs w:val="24"/>
            <w:u w:val="single"/>
          </w:rPr>
          <w:t>https://psycnet.apa.org/doi/10.1177/0002764213515228</w:t>
        </w:r>
      </w:hyperlink>
    </w:p>
    <w:p w:rsidR="00BB7AC6" w:rsidRPr="00AC2F00" w:rsidP="00BB7AC6" w14:paraId="4CE4AAF3" w14:textId="77777777">
      <w:pPr>
        <w:rPr>
          <w:rFonts w:cs="Times New Roman"/>
          <w:sz w:val="24"/>
          <w:szCs w:val="24"/>
        </w:rPr>
      </w:pPr>
    </w:p>
    <w:sectPr w:rsidSect="00BB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D30" w14:paraId="3030F8DB" w14:textId="4F277BF2">
    <w:pPr>
      <w:pStyle w:val="Footer"/>
      <w:jc w:val="center"/>
    </w:pPr>
  </w:p>
  <w:p w:rsidR="003D6236" w14:paraId="30B240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FA8" w:rsidRPr="00B74E0D" w14:paraId="79BC4DB0" w14:textId="5D087FB2">
    <w:pPr>
      <w:pStyle w:val="Footer"/>
      <w:jc w:val="center"/>
      <w:rPr>
        <w:rFonts w:cs="Times New Roman"/>
        <w:sz w:val="20"/>
        <w:szCs w:val="20"/>
      </w:rPr>
    </w:pPr>
    <w:r w:rsidRPr="00B74E0D">
      <w:rPr>
        <w:rFonts w:cs="Times New Roman"/>
        <w:sz w:val="20"/>
        <w:szCs w:val="20"/>
      </w:rPr>
      <w:fldChar w:fldCharType="begin"/>
    </w:r>
    <w:r w:rsidRPr="00B74E0D">
      <w:rPr>
        <w:rFonts w:cs="Times New Roman"/>
        <w:sz w:val="20"/>
        <w:szCs w:val="20"/>
      </w:rPr>
      <w:instrText xml:space="preserve"> PAGE   \* MERGEFORMAT </w:instrText>
    </w:r>
    <w:r w:rsidRPr="00B74E0D">
      <w:rPr>
        <w:rFonts w:cs="Times New Roman"/>
        <w:sz w:val="20"/>
        <w:szCs w:val="20"/>
      </w:rPr>
      <w:fldChar w:fldCharType="separate"/>
    </w:r>
    <w:r w:rsidRPr="00B74E0D">
      <w:rPr>
        <w:rFonts w:cs="Times New Roman"/>
        <w:noProof/>
        <w:sz w:val="20"/>
        <w:szCs w:val="20"/>
      </w:rPr>
      <w:t>2</w:t>
    </w:r>
    <w:r w:rsidRPr="00B74E0D">
      <w:rPr>
        <w:rFonts w:cs="Times New Roman"/>
        <w:noProof/>
        <w:sz w:val="20"/>
        <w:szCs w:val="20"/>
      </w:rPr>
      <w:fldChar w:fldCharType="end"/>
    </w:r>
  </w:p>
  <w:p w:rsidR="005950E6" w14:paraId="5DB6C0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519940"/>
      <w:docPartObj>
        <w:docPartGallery w:val="Page Numbers (Bottom of Page)"/>
        <w:docPartUnique/>
      </w:docPartObj>
    </w:sdtPr>
    <w:sdtEndPr>
      <w:rPr>
        <w:rFonts w:cs="Times New Roman"/>
        <w:noProof/>
        <w:sz w:val="20"/>
        <w:szCs w:val="20"/>
      </w:rPr>
    </w:sdtEndPr>
    <w:sdtContent>
      <w:p w:rsidR="00494D5D" w:rsidRPr="00B331C4" w14:paraId="3993D0DD" w14:textId="6C8DCD65">
        <w:pPr>
          <w:pStyle w:val="Footer"/>
          <w:jc w:val="center"/>
          <w:rPr>
            <w:rFonts w:cs="Times New Roman"/>
            <w:sz w:val="20"/>
            <w:szCs w:val="20"/>
          </w:rPr>
        </w:pPr>
        <w:r w:rsidRPr="00B331C4">
          <w:rPr>
            <w:rFonts w:cs="Times New Roman"/>
            <w:sz w:val="20"/>
            <w:szCs w:val="20"/>
          </w:rPr>
          <w:fldChar w:fldCharType="begin"/>
        </w:r>
        <w:r w:rsidRPr="00B331C4">
          <w:rPr>
            <w:rFonts w:cs="Times New Roman"/>
            <w:sz w:val="20"/>
            <w:szCs w:val="20"/>
          </w:rPr>
          <w:instrText xml:space="preserve"> PAGE   \* MERGEFORMAT </w:instrText>
        </w:r>
        <w:r w:rsidRPr="00B331C4">
          <w:rPr>
            <w:rFonts w:cs="Times New Roman"/>
            <w:sz w:val="20"/>
            <w:szCs w:val="20"/>
          </w:rPr>
          <w:fldChar w:fldCharType="separate"/>
        </w:r>
        <w:r w:rsidRPr="00B331C4">
          <w:rPr>
            <w:rFonts w:cs="Times New Roman"/>
            <w:noProof/>
            <w:sz w:val="20"/>
            <w:szCs w:val="20"/>
          </w:rPr>
          <w:t>2</w:t>
        </w:r>
        <w:r w:rsidRPr="00B331C4">
          <w:rPr>
            <w:rFonts w:cs="Times New Roman"/>
            <w:noProof/>
            <w:sz w:val="20"/>
            <w:szCs w:val="20"/>
          </w:rPr>
          <w:fldChar w:fldCharType="end"/>
        </w:r>
      </w:p>
    </w:sdtContent>
  </w:sdt>
  <w:p w:rsidR="00494D5D" w14:paraId="79CE75E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097" w:rsidRPr="00B74E0D" w14:paraId="5E6E604D" w14:textId="77777777">
    <w:pPr>
      <w:pStyle w:val="Footer"/>
      <w:jc w:val="center"/>
      <w:rPr>
        <w:rFonts w:cs="Times New Roman"/>
        <w:sz w:val="20"/>
        <w:szCs w:val="20"/>
      </w:rPr>
    </w:pPr>
    <w:r w:rsidRPr="00B74E0D">
      <w:rPr>
        <w:rFonts w:cs="Times New Roman"/>
        <w:sz w:val="20"/>
        <w:szCs w:val="20"/>
      </w:rPr>
      <w:fldChar w:fldCharType="begin"/>
    </w:r>
    <w:r w:rsidRPr="00B74E0D">
      <w:rPr>
        <w:rFonts w:cs="Times New Roman"/>
        <w:sz w:val="20"/>
        <w:szCs w:val="20"/>
      </w:rPr>
      <w:instrText xml:space="preserve"> PAGE   \* MERGEFORMAT </w:instrText>
    </w:r>
    <w:r w:rsidRPr="00B74E0D">
      <w:rPr>
        <w:rFonts w:cs="Times New Roman"/>
        <w:sz w:val="20"/>
        <w:szCs w:val="20"/>
      </w:rPr>
      <w:fldChar w:fldCharType="separate"/>
    </w:r>
    <w:r w:rsidRPr="00B74E0D">
      <w:rPr>
        <w:rFonts w:cs="Times New Roman"/>
        <w:noProof/>
        <w:sz w:val="20"/>
        <w:szCs w:val="20"/>
      </w:rPr>
      <w:t>2</w:t>
    </w:r>
    <w:r w:rsidRPr="00B74E0D">
      <w:rPr>
        <w:rFonts w:cs="Times New Roman"/>
        <w:noProof/>
        <w:sz w:val="20"/>
        <w:szCs w:val="20"/>
      </w:rPr>
      <w:fldChar w:fldCharType="end"/>
    </w:r>
  </w:p>
  <w:p w:rsidR="00734097" w14:paraId="4B714C8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C161DC0"/>
    <w:multiLevelType w:val="hybridMultilevel"/>
    <w:tmpl w:val="0804D2D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228B5A09"/>
    <w:multiLevelType w:val="hybridMultilevel"/>
    <w:tmpl w:val="3B9E66B2"/>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hAnsi="Calibri" w:eastAsiaTheme="minorHAns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424155"/>
    <w:multiLevelType w:val="hybridMultilevel"/>
    <w:tmpl w:val="D616CC7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18D1AB"/>
    <w:multiLevelType w:val="hybridMultilevel"/>
    <w:tmpl w:val="84BED458"/>
    <w:lvl w:ilvl="0">
      <w:start w:val="1"/>
      <w:numFmt w:val="decimal"/>
      <w:pStyle w:val="Table11Numbering"/>
      <w:lvlText w:val="%1."/>
      <w:lvlJc w:val="left"/>
      <w:pPr>
        <w:ind w:left="720" w:hanging="360"/>
      </w:pPr>
      <w:rPr>
        <w:color w:val="auto"/>
        <w:sz w:val="22"/>
        <w:szCs w:val="22"/>
      </w:rPr>
    </w:lvl>
    <w:lvl w:ilvl="1">
      <w:start w:val="1"/>
      <w:numFmt w:val="lowerLetter"/>
      <w:pStyle w:val="Table11Bullet2"/>
      <w:lvlText w:val="%2."/>
      <w:lvlJc w:val="left"/>
      <w:pPr>
        <w:ind w:left="1440" w:hanging="360"/>
      </w:pPr>
      <w:rPr>
        <w:rFonts w:asciiTheme="minorHAnsi" w:hAnsiTheme="minorHAnsi" w:cstheme="minorHAnsi" w:hint="default"/>
        <w:sz w:val="22"/>
        <w:szCs w:val="22"/>
      </w:rPr>
    </w:lvl>
    <w:lvl w:ilvl="2">
      <w:start w:val="1"/>
      <w:numFmt w:val="lowerRoman"/>
      <w:pStyle w:val="Table11Bullet3"/>
      <w:lvlText w:val="%3."/>
      <w:lvlJc w:val="right"/>
      <w:pPr>
        <w:ind w:left="2160" w:hanging="180"/>
      </w:pPr>
      <w:rPr>
        <w:rFonts w:asciiTheme="minorHAnsi" w:hAnsiTheme="minorHAnsi" w:cs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7833E2"/>
    <w:multiLevelType w:val="hybridMultilevel"/>
    <w:tmpl w:val="F7842574"/>
    <w:lvl w:ilvl="0">
      <w:start w:val="1"/>
      <w:numFmt w:val="bullet"/>
      <w:lvlText w:val=""/>
      <w:lvlJc w:val="left"/>
      <w:pPr>
        <w:ind w:left="720" w:hanging="360"/>
      </w:pPr>
      <w:rPr>
        <w:rFonts w:ascii="Symbol" w:hAnsi="Symbol" w:hint="default"/>
        <w:sz w:val="2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B204B1"/>
    <w:multiLevelType w:val="hybridMultilevel"/>
    <w:tmpl w:val="3336252C"/>
    <w:lvl w:ilvl="0">
      <w:start w:val="1"/>
      <w:numFmt w:val="decimal"/>
      <w:lvlText w:val="%1."/>
      <w:lvlJc w:val="left"/>
      <w:pPr>
        <w:ind w:left="800" w:hanging="360"/>
      </w:pPr>
    </w:lvl>
    <w:lvl w:ilvl="1">
      <w:start w:val="1"/>
      <w:numFmt w:val="decimal"/>
      <w:lvlText w:val="%2."/>
      <w:lvlJc w:val="left"/>
      <w:pPr>
        <w:ind w:left="800" w:hanging="360"/>
      </w:pPr>
    </w:lvl>
    <w:lvl w:ilvl="2">
      <w:start w:val="1"/>
      <w:numFmt w:val="decimal"/>
      <w:lvlText w:val="%3."/>
      <w:lvlJc w:val="left"/>
      <w:pPr>
        <w:ind w:left="800" w:hanging="360"/>
      </w:pPr>
    </w:lvl>
    <w:lvl w:ilvl="3">
      <w:start w:val="1"/>
      <w:numFmt w:val="decimal"/>
      <w:lvlText w:val="%4."/>
      <w:lvlJc w:val="left"/>
      <w:pPr>
        <w:ind w:left="800" w:hanging="360"/>
      </w:pPr>
    </w:lvl>
    <w:lvl w:ilvl="4">
      <w:start w:val="1"/>
      <w:numFmt w:val="decimal"/>
      <w:lvlText w:val="%5."/>
      <w:lvlJc w:val="left"/>
      <w:pPr>
        <w:ind w:left="800" w:hanging="360"/>
      </w:pPr>
    </w:lvl>
    <w:lvl w:ilvl="5">
      <w:start w:val="1"/>
      <w:numFmt w:val="decimal"/>
      <w:lvlText w:val="%6."/>
      <w:lvlJc w:val="left"/>
      <w:pPr>
        <w:ind w:left="800" w:hanging="360"/>
      </w:pPr>
    </w:lvl>
    <w:lvl w:ilvl="6">
      <w:start w:val="1"/>
      <w:numFmt w:val="decimal"/>
      <w:lvlText w:val="%7."/>
      <w:lvlJc w:val="left"/>
      <w:pPr>
        <w:ind w:left="800" w:hanging="360"/>
      </w:pPr>
    </w:lvl>
    <w:lvl w:ilvl="7">
      <w:start w:val="1"/>
      <w:numFmt w:val="decimal"/>
      <w:lvlText w:val="%8."/>
      <w:lvlJc w:val="left"/>
      <w:pPr>
        <w:ind w:left="800" w:hanging="360"/>
      </w:pPr>
    </w:lvl>
    <w:lvl w:ilvl="8">
      <w:start w:val="1"/>
      <w:numFmt w:val="decimal"/>
      <w:lvlText w:val="%9."/>
      <w:lvlJc w:val="left"/>
      <w:pPr>
        <w:ind w:left="800" w:hanging="360"/>
      </w:pPr>
    </w:lvl>
  </w:abstractNum>
  <w:abstractNum w:abstractNumId="7">
    <w:nsid w:val="43AE3418"/>
    <w:multiLevelType w:val="hybridMultilevel"/>
    <w:tmpl w:val="1DAE20EE"/>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21358A"/>
    <w:multiLevelType w:val="hybridMultilevel"/>
    <w:tmpl w:val="521EB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21550F"/>
    <w:multiLevelType w:val="hybridMultilevel"/>
    <w:tmpl w:val="BB3EE95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52AE2FCF"/>
    <w:multiLevelType w:val="hybridMultilevel"/>
    <w:tmpl w:val="DDF6A860"/>
    <w:lvl w:ilvl="0">
      <w:start w:val="1"/>
      <w:numFmt w:val="bullet"/>
      <w:pStyle w:val="Bullet1"/>
      <w:lvlText w:val=""/>
      <w:lvlJc w:val="left"/>
      <w:pPr>
        <w:ind w:left="720" w:hanging="360"/>
      </w:pPr>
      <w:rPr>
        <w:rFonts w:ascii="Symbol" w:hAnsi="Symbol" w:hint="default"/>
        <w:color w:val="44546A" w:themeColor="text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297080"/>
    <w:multiLevelType w:val="hybridMultilevel"/>
    <w:tmpl w:val="53AA05E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5A0703A6"/>
    <w:multiLevelType w:val="hybridMultilevel"/>
    <w:tmpl w:val="2CFC49E6"/>
    <w:lvl w:ilvl="0">
      <w:start w:val="27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CC4731"/>
    <w:multiLevelType w:val="hybridMultilevel"/>
    <w:tmpl w:val="DC02B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567A39"/>
    <w:multiLevelType w:val="hybridMultilevel"/>
    <w:tmpl w:val="84BED458"/>
    <w:styleLink w:val="NCEEResBulletList2"/>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rPr>
        <w:rFonts w:asciiTheme="minorHAnsi" w:hAnsiTheme="minorHAnsi" w:cstheme="minorHAnsi" w:hint="default"/>
        <w:sz w:val="22"/>
        <w:szCs w:val="22"/>
      </w:rPr>
    </w:lvl>
    <w:lvl w:ilvl="2">
      <w:start w:val="1"/>
      <w:numFmt w:val="lowerRoman"/>
      <w:lvlText w:val="%3."/>
      <w:lvlJc w:val="right"/>
      <w:pPr>
        <w:ind w:left="2160" w:hanging="180"/>
      </w:pPr>
      <w:rPr>
        <w:rFonts w:asciiTheme="minorHAnsi" w:hAnsiTheme="minorHAnsi" w:cs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E713089"/>
    <w:multiLevelType w:val="hybridMultilevel"/>
    <w:tmpl w:val="69EC15C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758833B2"/>
    <w:multiLevelType w:val="multilevel"/>
    <w:tmpl w:val="FC7A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54581B"/>
    <w:multiLevelType w:val="hybridMultilevel"/>
    <w:tmpl w:val="B1800304"/>
    <w:lvl w:ilvl="0">
      <w:start w:val="1"/>
      <w:numFmt w:val="decimal"/>
      <w:lvlText w:val="%1."/>
      <w:lvlJc w:val="left"/>
      <w:pPr>
        <w:ind w:left="1520" w:hanging="360"/>
      </w:pPr>
    </w:lvl>
    <w:lvl w:ilvl="1">
      <w:start w:val="1"/>
      <w:numFmt w:val="decimal"/>
      <w:lvlText w:val="%2."/>
      <w:lvlJc w:val="left"/>
      <w:pPr>
        <w:ind w:left="1520" w:hanging="360"/>
      </w:pPr>
    </w:lvl>
    <w:lvl w:ilvl="2">
      <w:start w:val="1"/>
      <w:numFmt w:val="decimal"/>
      <w:lvlText w:val="%3."/>
      <w:lvlJc w:val="left"/>
      <w:pPr>
        <w:ind w:left="1520" w:hanging="360"/>
      </w:pPr>
    </w:lvl>
    <w:lvl w:ilvl="3">
      <w:start w:val="1"/>
      <w:numFmt w:val="decimal"/>
      <w:lvlText w:val="%4."/>
      <w:lvlJc w:val="left"/>
      <w:pPr>
        <w:ind w:left="1520" w:hanging="360"/>
      </w:pPr>
    </w:lvl>
    <w:lvl w:ilvl="4">
      <w:start w:val="1"/>
      <w:numFmt w:val="decimal"/>
      <w:lvlText w:val="%5."/>
      <w:lvlJc w:val="left"/>
      <w:pPr>
        <w:ind w:left="1520" w:hanging="360"/>
      </w:pPr>
    </w:lvl>
    <w:lvl w:ilvl="5">
      <w:start w:val="1"/>
      <w:numFmt w:val="decimal"/>
      <w:lvlText w:val="%6."/>
      <w:lvlJc w:val="left"/>
      <w:pPr>
        <w:ind w:left="1520" w:hanging="360"/>
      </w:pPr>
    </w:lvl>
    <w:lvl w:ilvl="6">
      <w:start w:val="1"/>
      <w:numFmt w:val="decimal"/>
      <w:lvlText w:val="%7."/>
      <w:lvlJc w:val="left"/>
      <w:pPr>
        <w:ind w:left="1520" w:hanging="360"/>
      </w:pPr>
    </w:lvl>
    <w:lvl w:ilvl="7">
      <w:start w:val="1"/>
      <w:numFmt w:val="decimal"/>
      <w:lvlText w:val="%8."/>
      <w:lvlJc w:val="left"/>
      <w:pPr>
        <w:ind w:left="1520" w:hanging="360"/>
      </w:pPr>
    </w:lvl>
    <w:lvl w:ilvl="8">
      <w:start w:val="1"/>
      <w:numFmt w:val="decimal"/>
      <w:lvlText w:val="%9."/>
      <w:lvlJc w:val="left"/>
      <w:pPr>
        <w:ind w:left="1520" w:hanging="360"/>
      </w:pPr>
    </w:lvl>
  </w:abstractNum>
  <w:abstractNum w:abstractNumId="18">
    <w:nsid w:val="7C18087D"/>
    <w:multiLevelType w:val="hybridMultilevel"/>
    <w:tmpl w:val="9B4AE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1018949">
    <w:abstractNumId w:val="10"/>
  </w:num>
  <w:num w:numId="2" w16cid:durableId="1425029457">
    <w:abstractNumId w:val="2"/>
  </w:num>
  <w:num w:numId="3" w16cid:durableId="1914271308">
    <w:abstractNumId w:val="0"/>
  </w:num>
  <w:num w:numId="4" w16cid:durableId="495389459">
    <w:abstractNumId w:val="12"/>
  </w:num>
  <w:num w:numId="5" w16cid:durableId="851380203">
    <w:abstractNumId w:val="5"/>
  </w:num>
  <w:num w:numId="6" w16cid:durableId="1376663475">
    <w:abstractNumId w:val="1"/>
  </w:num>
  <w:num w:numId="7" w16cid:durableId="523711734">
    <w:abstractNumId w:val="9"/>
  </w:num>
  <w:num w:numId="8" w16cid:durableId="665789548">
    <w:abstractNumId w:val="18"/>
  </w:num>
  <w:num w:numId="9" w16cid:durableId="1262493034">
    <w:abstractNumId w:val="17"/>
  </w:num>
  <w:num w:numId="10" w16cid:durableId="1749500987">
    <w:abstractNumId w:val="15"/>
  </w:num>
  <w:num w:numId="11" w16cid:durableId="872381501">
    <w:abstractNumId w:val="6"/>
  </w:num>
  <w:num w:numId="12" w16cid:durableId="1868516587">
    <w:abstractNumId w:val="11"/>
  </w:num>
  <w:num w:numId="13" w16cid:durableId="567764737">
    <w:abstractNumId w:val="16"/>
  </w:num>
  <w:num w:numId="14" w16cid:durableId="93868996">
    <w:abstractNumId w:val="4"/>
    <w:lvlOverride w:ilvl="0">
      <w:lvl w:ilvl="0">
        <w:start w:val="1"/>
        <w:numFmt w:val="decimal"/>
        <w:pStyle w:val="Table11Numbering"/>
        <w:lvlText w:val="%1."/>
        <w:lvlJc w:val="left"/>
        <w:pPr>
          <w:ind w:left="720" w:hanging="360"/>
        </w:pPr>
        <w:rPr>
          <w:i w:val="0"/>
          <w:iCs w:val="0"/>
          <w:color w:val="auto"/>
          <w:sz w:val="22"/>
          <w:szCs w:val="22"/>
        </w:rPr>
      </w:lvl>
    </w:lvlOverride>
    <w:lvlOverride w:ilvl="1">
      <w:lvl w:ilvl="1">
        <w:start w:val="1"/>
        <w:numFmt w:val="lowerLetter"/>
        <w:pStyle w:val="Table11Bullet2"/>
        <w:lvlText w:val="%2."/>
        <w:lvlJc w:val="left"/>
        <w:pPr>
          <w:ind w:left="1440" w:hanging="360"/>
        </w:pPr>
      </w:lvl>
    </w:lvlOverride>
    <w:lvlOverride w:ilvl="2">
      <w:lvl w:ilvl="2">
        <w:start w:val="1"/>
        <w:numFmt w:val="lowerRoman"/>
        <w:pStyle w:val="Table11Bullet3"/>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894851103">
    <w:abstractNumId w:val="7"/>
  </w:num>
  <w:num w:numId="16" w16cid:durableId="2063091175">
    <w:abstractNumId w:val="14"/>
  </w:num>
  <w:num w:numId="17" w16cid:durableId="59794039">
    <w:abstractNumId w:val="3"/>
  </w:num>
  <w:num w:numId="18" w16cid:durableId="782921486">
    <w:abstractNumId w:val="4"/>
    <w:lvlOverride w:ilvl="0">
      <w:startOverride w:val="1"/>
      <w:lvl w:ilvl="0">
        <w:start w:val="1"/>
        <w:numFmt w:val="decimal"/>
        <w:pStyle w:val="Table11Numbering"/>
        <w:lvlText w:val="%1."/>
        <w:lvlJc w:val="left"/>
        <w:pPr>
          <w:ind w:left="720" w:hanging="360"/>
        </w:pPr>
        <w:rPr>
          <w:i w:val="0"/>
          <w:iCs w:val="0"/>
          <w:color w:val="auto"/>
          <w:sz w:val="22"/>
          <w:szCs w:val="22"/>
        </w:rPr>
      </w:lvl>
    </w:lvlOverride>
    <w:lvlOverride w:ilvl="1">
      <w:startOverride w:val="1"/>
      <w:lvl w:ilvl="1">
        <w:start w:val="1"/>
        <w:numFmt w:val="lowerLetter"/>
        <w:pStyle w:val="Table11Bullet2"/>
        <w:lvlText w:val="%2."/>
        <w:lvlJc w:val="left"/>
        <w:pPr>
          <w:ind w:left="1440" w:hanging="360"/>
        </w:pPr>
        <w:rPr>
          <w:rFonts w:asciiTheme="minorHAnsi" w:hAnsiTheme="minorHAnsi" w:cstheme="minorHAnsi" w:hint="default"/>
          <w:sz w:val="22"/>
          <w:szCs w:val="22"/>
        </w:rPr>
      </w:lvl>
    </w:lvlOverride>
    <w:lvlOverride w:ilvl="2">
      <w:startOverride w:val="1"/>
      <w:lvl w:ilvl="2">
        <w:start w:val="1"/>
        <w:numFmt w:val="lowerRoman"/>
        <w:pStyle w:val="Table11Bullet3"/>
        <w:lvlText w:val="%3."/>
        <w:lvlJc w:val="right"/>
        <w:pPr>
          <w:ind w:left="2160" w:hanging="180"/>
        </w:pPr>
        <w:rPr>
          <w:rFonts w:asciiTheme="minorHAnsi" w:hAnsiTheme="minorHAnsi" w:cstheme="minorHAnsi" w:hint="default"/>
        </w:r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19" w16cid:durableId="102504010">
    <w:abstractNumId w:val="8"/>
  </w:num>
  <w:num w:numId="20" w16cid:durableId="1132599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BB"/>
    <w:rsid w:val="00000219"/>
    <w:rsid w:val="000005E7"/>
    <w:rsid w:val="000051D2"/>
    <w:rsid w:val="000054D1"/>
    <w:rsid w:val="00005C73"/>
    <w:rsid w:val="00005D69"/>
    <w:rsid w:val="00006119"/>
    <w:rsid w:val="0000716C"/>
    <w:rsid w:val="000112DC"/>
    <w:rsid w:val="00011A8A"/>
    <w:rsid w:val="000123D2"/>
    <w:rsid w:val="000128A9"/>
    <w:rsid w:val="00013B03"/>
    <w:rsid w:val="00014A3B"/>
    <w:rsid w:val="00016742"/>
    <w:rsid w:val="000167B5"/>
    <w:rsid w:val="00016E8A"/>
    <w:rsid w:val="00017040"/>
    <w:rsid w:val="000173CA"/>
    <w:rsid w:val="00020038"/>
    <w:rsid w:val="00020133"/>
    <w:rsid w:val="00020C63"/>
    <w:rsid w:val="00021541"/>
    <w:rsid w:val="000215B4"/>
    <w:rsid w:val="00022930"/>
    <w:rsid w:val="000232B1"/>
    <w:rsid w:val="00023F10"/>
    <w:rsid w:val="0002567C"/>
    <w:rsid w:val="0002795F"/>
    <w:rsid w:val="0003040F"/>
    <w:rsid w:val="0003161B"/>
    <w:rsid w:val="000321AF"/>
    <w:rsid w:val="0003641E"/>
    <w:rsid w:val="000368D8"/>
    <w:rsid w:val="00041606"/>
    <w:rsid w:val="00042AE1"/>
    <w:rsid w:val="0004558C"/>
    <w:rsid w:val="00045D6E"/>
    <w:rsid w:val="000473EE"/>
    <w:rsid w:val="000473FA"/>
    <w:rsid w:val="000474AF"/>
    <w:rsid w:val="0005218A"/>
    <w:rsid w:val="00052615"/>
    <w:rsid w:val="00052838"/>
    <w:rsid w:val="00054857"/>
    <w:rsid w:val="00054DFE"/>
    <w:rsid w:val="000552CA"/>
    <w:rsid w:val="000562B9"/>
    <w:rsid w:val="000565B7"/>
    <w:rsid w:val="0005670D"/>
    <w:rsid w:val="000575B6"/>
    <w:rsid w:val="00057D79"/>
    <w:rsid w:val="00061017"/>
    <w:rsid w:val="000621B9"/>
    <w:rsid w:val="000624A3"/>
    <w:rsid w:val="00064301"/>
    <w:rsid w:val="000657C2"/>
    <w:rsid w:val="000659FA"/>
    <w:rsid w:val="0006651F"/>
    <w:rsid w:val="00066D37"/>
    <w:rsid w:val="0007077E"/>
    <w:rsid w:val="00070A70"/>
    <w:rsid w:val="000725CB"/>
    <w:rsid w:val="00072BA7"/>
    <w:rsid w:val="000732F9"/>
    <w:rsid w:val="000744D7"/>
    <w:rsid w:val="00075509"/>
    <w:rsid w:val="00075DC1"/>
    <w:rsid w:val="000768AE"/>
    <w:rsid w:val="0007785F"/>
    <w:rsid w:val="00080794"/>
    <w:rsid w:val="00081283"/>
    <w:rsid w:val="000813D1"/>
    <w:rsid w:val="000824ED"/>
    <w:rsid w:val="00085162"/>
    <w:rsid w:val="00085E90"/>
    <w:rsid w:val="00086417"/>
    <w:rsid w:val="0009380C"/>
    <w:rsid w:val="00094153"/>
    <w:rsid w:val="0009417D"/>
    <w:rsid w:val="00094B0A"/>
    <w:rsid w:val="00095D9D"/>
    <w:rsid w:val="000961F2"/>
    <w:rsid w:val="000977A6"/>
    <w:rsid w:val="000A1DF2"/>
    <w:rsid w:val="000A2350"/>
    <w:rsid w:val="000A2659"/>
    <w:rsid w:val="000A3862"/>
    <w:rsid w:val="000A3990"/>
    <w:rsid w:val="000A4C82"/>
    <w:rsid w:val="000A5161"/>
    <w:rsid w:val="000A5795"/>
    <w:rsid w:val="000A6F52"/>
    <w:rsid w:val="000B0422"/>
    <w:rsid w:val="000B339A"/>
    <w:rsid w:val="000B41FB"/>
    <w:rsid w:val="000B49F5"/>
    <w:rsid w:val="000B5034"/>
    <w:rsid w:val="000B724A"/>
    <w:rsid w:val="000C16A4"/>
    <w:rsid w:val="000C311D"/>
    <w:rsid w:val="000C3373"/>
    <w:rsid w:val="000C4437"/>
    <w:rsid w:val="000C46E7"/>
    <w:rsid w:val="000C4858"/>
    <w:rsid w:val="000C4891"/>
    <w:rsid w:val="000C66C4"/>
    <w:rsid w:val="000C7153"/>
    <w:rsid w:val="000C7D17"/>
    <w:rsid w:val="000C7F9A"/>
    <w:rsid w:val="000D1441"/>
    <w:rsid w:val="000D2D84"/>
    <w:rsid w:val="000D4CB4"/>
    <w:rsid w:val="000D61DE"/>
    <w:rsid w:val="000D7DF3"/>
    <w:rsid w:val="000E04B1"/>
    <w:rsid w:val="000E08E7"/>
    <w:rsid w:val="000E0E22"/>
    <w:rsid w:val="000E1D3E"/>
    <w:rsid w:val="000E3BD9"/>
    <w:rsid w:val="000E3C10"/>
    <w:rsid w:val="000E42AE"/>
    <w:rsid w:val="000E44A7"/>
    <w:rsid w:val="000E50DE"/>
    <w:rsid w:val="000E5DFE"/>
    <w:rsid w:val="000E6684"/>
    <w:rsid w:val="000E7303"/>
    <w:rsid w:val="000E751E"/>
    <w:rsid w:val="000F05AE"/>
    <w:rsid w:val="000F2BFA"/>
    <w:rsid w:val="000F380C"/>
    <w:rsid w:val="000F3C62"/>
    <w:rsid w:val="000F47F6"/>
    <w:rsid w:val="000F4F7B"/>
    <w:rsid w:val="000F5C85"/>
    <w:rsid w:val="000F67A1"/>
    <w:rsid w:val="000F7395"/>
    <w:rsid w:val="001001F7"/>
    <w:rsid w:val="00100A87"/>
    <w:rsid w:val="001018D6"/>
    <w:rsid w:val="00101B0E"/>
    <w:rsid w:val="0010236B"/>
    <w:rsid w:val="00102603"/>
    <w:rsid w:val="001027E1"/>
    <w:rsid w:val="00103A1D"/>
    <w:rsid w:val="00104448"/>
    <w:rsid w:val="00104D04"/>
    <w:rsid w:val="00105694"/>
    <w:rsid w:val="00105A72"/>
    <w:rsid w:val="00105B2B"/>
    <w:rsid w:val="00106D65"/>
    <w:rsid w:val="00107545"/>
    <w:rsid w:val="00111CDD"/>
    <w:rsid w:val="00113305"/>
    <w:rsid w:val="0011340E"/>
    <w:rsid w:val="00113AAD"/>
    <w:rsid w:val="0011411B"/>
    <w:rsid w:val="00114878"/>
    <w:rsid w:val="00115C07"/>
    <w:rsid w:val="001160E0"/>
    <w:rsid w:val="0012087C"/>
    <w:rsid w:val="0012103C"/>
    <w:rsid w:val="001215F7"/>
    <w:rsid w:val="00122D94"/>
    <w:rsid w:val="00124FFD"/>
    <w:rsid w:val="00126DAE"/>
    <w:rsid w:val="001277D6"/>
    <w:rsid w:val="00132026"/>
    <w:rsid w:val="0013551F"/>
    <w:rsid w:val="00136247"/>
    <w:rsid w:val="001367AE"/>
    <w:rsid w:val="001374F3"/>
    <w:rsid w:val="001378EA"/>
    <w:rsid w:val="0014015B"/>
    <w:rsid w:val="0014138F"/>
    <w:rsid w:val="00141D58"/>
    <w:rsid w:val="00150181"/>
    <w:rsid w:val="001505DE"/>
    <w:rsid w:val="00150700"/>
    <w:rsid w:val="001509E2"/>
    <w:rsid w:val="00151DC8"/>
    <w:rsid w:val="0015253E"/>
    <w:rsid w:val="00153B59"/>
    <w:rsid w:val="00155D6E"/>
    <w:rsid w:val="00156283"/>
    <w:rsid w:val="00156EF6"/>
    <w:rsid w:val="00157090"/>
    <w:rsid w:val="0016023E"/>
    <w:rsid w:val="001603B5"/>
    <w:rsid w:val="00161984"/>
    <w:rsid w:val="00162A76"/>
    <w:rsid w:val="00163918"/>
    <w:rsid w:val="00163C2F"/>
    <w:rsid w:val="00164877"/>
    <w:rsid w:val="00166D62"/>
    <w:rsid w:val="00167FB1"/>
    <w:rsid w:val="00170087"/>
    <w:rsid w:val="0017026A"/>
    <w:rsid w:val="0017042F"/>
    <w:rsid w:val="0017138F"/>
    <w:rsid w:val="001714FE"/>
    <w:rsid w:val="00173DC2"/>
    <w:rsid w:val="00174868"/>
    <w:rsid w:val="00181D72"/>
    <w:rsid w:val="00182AA7"/>
    <w:rsid w:val="00183D4A"/>
    <w:rsid w:val="00183F56"/>
    <w:rsid w:val="0018456F"/>
    <w:rsid w:val="00184790"/>
    <w:rsid w:val="00185374"/>
    <w:rsid w:val="00185570"/>
    <w:rsid w:val="001908E9"/>
    <w:rsid w:val="00193C13"/>
    <w:rsid w:val="00193C90"/>
    <w:rsid w:val="00194542"/>
    <w:rsid w:val="00194966"/>
    <w:rsid w:val="001964C6"/>
    <w:rsid w:val="0019656A"/>
    <w:rsid w:val="00196C41"/>
    <w:rsid w:val="00196C58"/>
    <w:rsid w:val="00197AC7"/>
    <w:rsid w:val="001A161D"/>
    <w:rsid w:val="001A2A0F"/>
    <w:rsid w:val="001A3A1D"/>
    <w:rsid w:val="001A404B"/>
    <w:rsid w:val="001A66DB"/>
    <w:rsid w:val="001B00FD"/>
    <w:rsid w:val="001B0770"/>
    <w:rsid w:val="001B213A"/>
    <w:rsid w:val="001B389B"/>
    <w:rsid w:val="001B3A8A"/>
    <w:rsid w:val="001B55DE"/>
    <w:rsid w:val="001B66D5"/>
    <w:rsid w:val="001B774B"/>
    <w:rsid w:val="001B7FE8"/>
    <w:rsid w:val="001C0C7D"/>
    <w:rsid w:val="001C18D3"/>
    <w:rsid w:val="001C1BFF"/>
    <w:rsid w:val="001C20A0"/>
    <w:rsid w:val="001C2ECB"/>
    <w:rsid w:val="001C3AEC"/>
    <w:rsid w:val="001C602A"/>
    <w:rsid w:val="001C79D3"/>
    <w:rsid w:val="001C7C94"/>
    <w:rsid w:val="001D28F2"/>
    <w:rsid w:val="001D3747"/>
    <w:rsid w:val="001D41B2"/>
    <w:rsid w:val="001D50D5"/>
    <w:rsid w:val="001D65DB"/>
    <w:rsid w:val="001E093B"/>
    <w:rsid w:val="001E2C35"/>
    <w:rsid w:val="001E43C6"/>
    <w:rsid w:val="001E4A7C"/>
    <w:rsid w:val="001E53F1"/>
    <w:rsid w:val="001E5B12"/>
    <w:rsid w:val="001E6794"/>
    <w:rsid w:val="001E6DB5"/>
    <w:rsid w:val="001E71DE"/>
    <w:rsid w:val="001F1C62"/>
    <w:rsid w:val="001F4203"/>
    <w:rsid w:val="001F42ED"/>
    <w:rsid w:val="001F48D5"/>
    <w:rsid w:val="001F5FD7"/>
    <w:rsid w:val="001F6141"/>
    <w:rsid w:val="00200C99"/>
    <w:rsid w:val="00202F26"/>
    <w:rsid w:val="00203C0B"/>
    <w:rsid w:val="00205FC8"/>
    <w:rsid w:val="0020676A"/>
    <w:rsid w:val="00207322"/>
    <w:rsid w:val="002122C3"/>
    <w:rsid w:val="002127D1"/>
    <w:rsid w:val="00213A63"/>
    <w:rsid w:val="00213BEB"/>
    <w:rsid w:val="00214F98"/>
    <w:rsid w:val="00215EFE"/>
    <w:rsid w:val="00216197"/>
    <w:rsid w:val="002175AF"/>
    <w:rsid w:val="00220E0D"/>
    <w:rsid w:val="00221DDE"/>
    <w:rsid w:val="002220D1"/>
    <w:rsid w:val="002222F7"/>
    <w:rsid w:val="0022325C"/>
    <w:rsid w:val="00223BCB"/>
    <w:rsid w:val="00224181"/>
    <w:rsid w:val="0023006C"/>
    <w:rsid w:val="00231708"/>
    <w:rsid w:val="002367E5"/>
    <w:rsid w:val="002371A0"/>
    <w:rsid w:val="0024068C"/>
    <w:rsid w:val="00240AFF"/>
    <w:rsid w:val="0024135A"/>
    <w:rsid w:val="00242E45"/>
    <w:rsid w:val="0024395C"/>
    <w:rsid w:val="00243D86"/>
    <w:rsid w:val="00244308"/>
    <w:rsid w:val="00244EDE"/>
    <w:rsid w:val="00245641"/>
    <w:rsid w:val="00246FEA"/>
    <w:rsid w:val="002475FD"/>
    <w:rsid w:val="002520D5"/>
    <w:rsid w:val="002538ED"/>
    <w:rsid w:val="00253B20"/>
    <w:rsid w:val="00253C1A"/>
    <w:rsid w:val="00254DEE"/>
    <w:rsid w:val="00254EC3"/>
    <w:rsid w:val="00256836"/>
    <w:rsid w:val="00260655"/>
    <w:rsid w:val="002606FA"/>
    <w:rsid w:val="00261CCB"/>
    <w:rsid w:val="00262262"/>
    <w:rsid w:val="0026267A"/>
    <w:rsid w:val="002629EA"/>
    <w:rsid w:val="00263C72"/>
    <w:rsid w:val="00263E8E"/>
    <w:rsid w:val="00264044"/>
    <w:rsid w:val="00270197"/>
    <w:rsid w:val="00271D62"/>
    <w:rsid w:val="002727BC"/>
    <w:rsid w:val="00273AC7"/>
    <w:rsid w:val="002748A4"/>
    <w:rsid w:val="002749CA"/>
    <w:rsid w:val="00274E9A"/>
    <w:rsid w:val="002766EB"/>
    <w:rsid w:val="00280119"/>
    <w:rsid w:val="00281FA8"/>
    <w:rsid w:val="00282E03"/>
    <w:rsid w:val="00283373"/>
    <w:rsid w:val="002835A5"/>
    <w:rsid w:val="0028495B"/>
    <w:rsid w:val="00284FCC"/>
    <w:rsid w:val="0028678F"/>
    <w:rsid w:val="00286A99"/>
    <w:rsid w:val="002879BA"/>
    <w:rsid w:val="00291625"/>
    <w:rsid w:val="0029426D"/>
    <w:rsid w:val="00294E64"/>
    <w:rsid w:val="0029574F"/>
    <w:rsid w:val="00295D32"/>
    <w:rsid w:val="0029614F"/>
    <w:rsid w:val="0029617B"/>
    <w:rsid w:val="002A012D"/>
    <w:rsid w:val="002A2375"/>
    <w:rsid w:val="002A2BF3"/>
    <w:rsid w:val="002A48E8"/>
    <w:rsid w:val="002B0724"/>
    <w:rsid w:val="002B1CA6"/>
    <w:rsid w:val="002B38E9"/>
    <w:rsid w:val="002B4067"/>
    <w:rsid w:val="002B672E"/>
    <w:rsid w:val="002C0E33"/>
    <w:rsid w:val="002C5B66"/>
    <w:rsid w:val="002C68DF"/>
    <w:rsid w:val="002C6A57"/>
    <w:rsid w:val="002C6F6D"/>
    <w:rsid w:val="002C7240"/>
    <w:rsid w:val="002C756E"/>
    <w:rsid w:val="002C75ED"/>
    <w:rsid w:val="002D0EBA"/>
    <w:rsid w:val="002D1147"/>
    <w:rsid w:val="002D1B30"/>
    <w:rsid w:val="002D273B"/>
    <w:rsid w:val="002D2926"/>
    <w:rsid w:val="002D43F0"/>
    <w:rsid w:val="002D4EAF"/>
    <w:rsid w:val="002D59A9"/>
    <w:rsid w:val="002D5AA9"/>
    <w:rsid w:val="002D6922"/>
    <w:rsid w:val="002D6D4B"/>
    <w:rsid w:val="002D724E"/>
    <w:rsid w:val="002D7257"/>
    <w:rsid w:val="002E05B7"/>
    <w:rsid w:val="002E12AC"/>
    <w:rsid w:val="002E1F70"/>
    <w:rsid w:val="002E2A21"/>
    <w:rsid w:val="002E367F"/>
    <w:rsid w:val="002E5804"/>
    <w:rsid w:val="002E603B"/>
    <w:rsid w:val="002E779B"/>
    <w:rsid w:val="002F11D5"/>
    <w:rsid w:val="002F135F"/>
    <w:rsid w:val="002F2B75"/>
    <w:rsid w:val="002F4290"/>
    <w:rsid w:val="002F4911"/>
    <w:rsid w:val="002F56D4"/>
    <w:rsid w:val="002F5CBF"/>
    <w:rsid w:val="002F6960"/>
    <w:rsid w:val="002F6B20"/>
    <w:rsid w:val="002F7BDD"/>
    <w:rsid w:val="002F7DA3"/>
    <w:rsid w:val="003003F1"/>
    <w:rsid w:val="003014E1"/>
    <w:rsid w:val="0030169D"/>
    <w:rsid w:val="003024C4"/>
    <w:rsid w:val="0030384C"/>
    <w:rsid w:val="00304056"/>
    <w:rsid w:val="00304645"/>
    <w:rsid w:val="003051AC"/>
    <w:rsid w:val="00305F7D"/>
    <w:rsid w:val="0030658A"/>
    <w:rsid w:val="00310D05"/>
    <w:rsid w:val="00310D81"/>
    <w:rsid w:val="00312A93"/>
    <w:rsid w:val="003143A1"/>
    <w:rsid w:val="0031646A"/>
    <w:rsid w:val="00320AC0"/>
    <w:rsid w:val="003243EF"/>
    <w:rsid w:val="00324785"/>
    <w:rsid w:val="00326521"/>
    <w:rsid w:val="00326CB3"/>
    <w:rsid w:val="00326F06"/>
    <w:rsid w:val="003270E5"/>
    <w:rsid w:val="00327A26"/>
    <w:rsid w:val="00330512"/>
    <w:rsid w:val="00331F60"/>
    <w:rsid w:val="003326BB"/>
    <w:rsid w:val="003333C2"/>
    <w:rsid w:val="003359C6"/>
    <w:rsid w:val="0033748C"/>
    <w:rsid w:val="0033775E"/>
    <w:rsid w:val="003443CD"/>
    <w:rsid w:val="00345AE1"/>
    <w:rsid w:val="00351C3B"/>
    <w:rsid w:val="00352718"/>
    <w:rsid w:val="003543D9"/>
    <w:rsid w:val="0035491E"/>
    <w:rsid w:val="003553F9"/>
    <w:rsid w:val="0035548E"/>
    <w:rsid w:val="003558F1"/>
    <w:rsid w:val="00356F61"/>
    <w:rsid w:val="003603FA"/>
    <w:rsid w:val="00360D1D"/>
    <w:rsid w:val="00360FFC"/>
    <w:rsid w:val="00363900"/>
    <w:rsid w:val="00364B64"/>
    <w:rsid w:val="003650BC"/>
    <w:rsid w:val="00370578"/>
    <w:rsid w:val="003713CD"/>
    <w:rsid w:val="00374669"/>
    <w:rsid w:val="0037486E"/>
    <w:rsid w:val="0037515C"/>
    <w:rsid w:val="0037645E"/>
    <w:rsid w:val="003766FF"/>
    <w:rsid w:val="003769E1"/>
    <w:rsid w:val="00380608"/>
    <w:rsid w:val="003806C4"/>
    <w:rsid w:val="00380B89"/>
    <w:rsid w:val="00385335"/>
    <w:rsid w:val="003878C5"/>
    <w:rsid w:val="00387F20"/>
    <w:rsid w:val="003920F2"/>
    <w:rsid w:val="0039318F"/>
    <w:rsid w:val="00393643"/>
    <w:rsid w:val="003936BF"/>
    <w:rsid w:val="00393C8F"/>
    <w:rsid w:val="00395FBA"/>
    <w:rsid w:val="0039668A"/>
    <w:rsid w:val="003A0105"/>
    <w:rsid w:val="003A014C"/>
    <w:rsid w:val="003A0765"/>
    <w:rsid w:val="003A0D45"/>
    <w:rsid w:val="003A1804"/>
    <w:rsid w:val="003A20A1"/>
    <w:rsid w:val="003A31CC"/>
    <w:rsid w:val="003A3278"/>
    <w:rsid w:val="003A3A06"/>
    <w:rsid w:val="003A48EB"/>
    <w:rsid w:val="003A4D7B"/>
    <w:rsid w:val="003A63BD"/>
    <w:rsid w:val="003B06D0"/>
    <w:rsid w:val="003B087B"/>
    <w:rsid w:val="003B1B8B"/>
    <w:rsid w:val="003B23B6"/>
    <w:rsid w:val="003B3534"/>
    <w:rsid w:val="003B4211"/>
    <w:rsid w:val="003B4566"/>
    <w:rsid w:val="003B4D3A"/>
    <w:rsid w:val="003B57D4"/>
    <w:rsid w:val="003B6A0D"/>
    <w:rsid w:val="003C0CE1"/>
    <w:rsid w:val="003C1D63"/>
    <w:rsid w:val="003C269C"/>
    <w:rsid w:val="003C3A23"/>
    <w:rsid w:val="003C4DA4"/>
    <w:rsid w:val="003C509F"/>
    <w:rsid w:val="003C5208"/>
    <w:rsid w:val="003C571E"/>
    <w:rsid w:val="003C5983"/>
    <w:rsid w:val="003C5EAF"/>
    <w:rsid w:val="003C7E81"/>
    <w:rsid w:val="003D34A1"/>
    <w:rsid w:val="003D496F"/>
    <w:rsid w:val="003D5214"/>
    <w:rsid w:val="003D6120"/>
    <w:rsid w:val="003D6236"/>
    <w:rsid w:val="003D71DA"/>
    <w:rsid w:val="003D7393"/>
    <w:rsid w:val="003D7E8B"/>
    <w:rsid w:val="003E00C8"/>
    <w:rsid w:val="003E0AD5"/>
    <w:rsid w:val="003E3EA4"/>
    <w:rsid w:val="003E4BFA"/>
    <w:rsid w:val="003E6638"/>
    <w:rsid w:val="003F0C92"/>
    <w:rsid w:val="003F2363"/>
    <w:rsid w:val="003F2A17"/>
    <w:rsid w:val="003F2F35"/>
    <w:rsid w:val="003F418F"/>
    <w:rsid w:val="003F5862"/>
    <w:rsid w:val="003F69CD"/>
    <w:rsid w:val="003F7033"/>
    <w:rsid w:val="0040048B"/>
    <w:rsid w:val="00401986"/>
    <w:rsid w:val="0040406F"/>
    <w:rsid w:val="004056A8"/>
    <w:rsid w:val="00410318"/>
    <w:rsid w:val="00412DA5"/>
    <w:rsid w:val="00413B5B"/>
    <w:rsid w:val="00414ABA"/>
    <w:rsid w:val="00415649"/>
    <w:rsid w:val="004179D8"/>
    <w:rsid w:val="0042097A"/>
    <w:rsid w:val="004214A6"/>
    <w:rsid w:val="00421ADD"/>
    <w:rsid w:val="00421F7F"/>
    <w:rsid w:val="004222D3"/>
    <w:rsid w:val="00422C61"/>
    <w:rsid w:val="00424AFA"/>
    <w:rsid w:val="00425195"/>
    <w:rsid w:val="004255DD"/>
    <w:rsid w:val="00425989"/>
    <w:rsid w:val="004269B7"/>
    <w:rsid w:val="00430445"/>
    <w:rsid w:val="0043095B"/>
    <w:rsid w:val="0043258C"/>
    <w:rsid w:val="004349FD"/>
    <w:rsid w:val="00435EC3"/>
    <w:rsid w:val="00437FDD"/>
    <w:rsid w:val="00437FED"/>
    <w:rsid w:val="00440461"/>
    <w:rsid w:val="004423F3"/>
    <w:rsid w:val="004444A3"/>
    <w:rsid w:val="00445EC6"/>
    <w:rsid w:val="00450381"/>
    <w:rsid w:val="00452854"/>
    <w:rsid w:val="00455744"/>
    <w:rsid w:val="00455A01"/>
    <w:rsid w:val="0045612C"/>
    <w:rsid w:val="004564A8"/>
    <w:rsid w:val="0045713F"/>
    <w:rsid w:val="00457D54"/>
    <w:rsid w:val="004605B9"/>
    <w:rsid w:val="0046070D"/>
    <w:rsid w:val="00461728"/>
    <w:rsid w:val="00461C15"/>
    <w:rsid w:val="00462941"/>
    <w:rsid w:val="00462A09"/>
    <w:rsid w:val="00464C1F"/>
    <w:rsid w:val="004653F4"/>
    <w:rsid w:val="00465410"/>
    <w:rsid w:val="00465859"/>
    <w:rsid w:val="00466856"/>
    <w:rsid w:val="0047135D"/>
    <w:rsid w:val="004715EC"/>
    <w:rsid w:val="0047167C"/>
    <w:rsid w:val="00471BEA"/>
    <w:rsid w:val="00471E89"/>
    <w:rsid w:val="00473045"/>
    <w:rsid w:val="00473E24"/>
    <w:rsid w:val="004741B0"/>
    <w:rsid w:val="004751DE"/>
    <w:rsid w:val="004754EE"/>
    <w:rsid w:val="0048094B"/>
    <w:rsid w:val="004815CF"/>
    <w:rsid w:val="00481E03"/>
    <w:rsid w:val="00483460"/>
    <w:rsid w:val="00483AB0"/>
    <w:rsid w:val="0048572E"/>
    <w:rsid w:val="0048580F"/>
    <w:rsid w:val="00485E32"/>
    <w:rsid w:val="00487E97"/>
    <w:rsid w:val="004900F0"/>
    <w:rsid w:val="00490AA6"/>
    <w:rsid w:val="00491A7D"/>
    <w:rsid w:val="00491DAE"/>
    <w:rsid w:val="004921A0"/>
    <w:rsid w:val="00492FFB"/>
    <w:rsid w:val="00493834"/>
    <w:rsid w:val="004949E4"/>
    <w:rsid w:val="00494D5D"/>
    <w:rsid w:val="00495844"/>
    <w:rsid w:val="00496618"/>
    <w:rsid w:val="00497232"/>
    <w:rsid w:val="0049750C"/>
    <w:rsid w:val="0049772E"/>
    <w:rsid w:val="004A1250"/>
    <w:rsid w:val="004A2CCC"/>
    <w:rsid w:val="004A3983"/>
    <w:rsid w:val="004A414D"/>
    <w:rsid w:val="004A4E9C"/>
    <w:rsid w:val="004A527A"/>
    <w:rsid w:val="004A6044"/>
    <w:rsid w:val="004A6D12"/>
    <w:rsid w:val="004A6F06"/>
    <w:rsid w:val="004B1BB5"/>
    <w:rsid w:val="004B1CC9"/>
    <w:rsid w:val="004B238E"/>
    <w:rsid w:val="004B3EE8"/>
    <w:rsid w:val="004B4A51"/>
    <w:rsid w:val="004B4E3A"/>
    <w:rsid w:val="004B5000"/>
    <w:rsid w:val="004B55D1"/>
    <w:rsid w:val="004B582C"/>
    <w:rsid w:val="004B69B9"/>
    <w:rsid w:val="004B6C9D"/>
    <w:rsid w:val="004B7071"/>
    <w:rsid w:val="004C0B21"/>
    <w:rsid w:val="004C3CE3"/>
    <w:rsid w:val="004C4048"/>
    <w:rsid w:val="004C4481"/>
    <w:rsid w:val="004C5669"/>
    <w:rsid w:val="004C5DDC"/>
    <w:rsid w:val="004C7FB8"/>
    <w:rsid w:val="004D1611"/>
    <w:rsid w:val="004D1D5D"/>
    <w:rsid w:val="004D3373"/>
    <w:rsid w:val="004D3ACA"/>
    <w:rsid w:val="004D4385"/>
    <w:rsid w:val="004D67B8"/>
    <w:rsid w:val="004E01BD"/>
    <w:rsid w:val="004E1141"/>
    <w:rsid w:val="004E182D"/>
    <w:rsid w:val="004E1AA3"/>
    <w:rsid w:val="004E1BF8"/>
    <w:rsid w:val="004E26CD"/>
    <w:rsid w:val="004E36AE"/>
    <w:rsid w:val="004E4BB1"/>
    <w:rsid w:val="004E7CF4"/>
    <w:rsid w:val="004F0056"/>
    <w:rsid w:val="004F0763"/>
    <w:rsid w:val="004F07F4"/>
    <w:rsid w:val="004F1470"/>
    <w:rsid w:val="004F1724"/>
    <w:rsid w:val="004F1A82"/>
    <w:rsid w:val="004F24D3"/>
    <w:rsid w:val="004F2611"/>
    <w:rsid w:val="004F39D4"/>
    <w:rsid w:val="004F3BE9"/>
    <w:rsid w:val="004F46D9"/>
    <w:rsid w:val="004F4FB8"/>
    <w:rsid w:val="004F5D0E"/>
    <w:rsid w:val="004F6091"/>
    <w:rsid w:val="004F75D9"/>
    <w:rsid w:val="005017B4"/>
    <w:rsid w:val="00502747"/>
    <w:rsid w:val="00503452"/>
    <w:rsid w:val="00504068"/>
    <w:rsid w:val="00506D5E"/>
    <w:rsid w:val="005102B6"/>
    <w:rsid w:val="005102DB"/>
    <w:rsid w:val="005108D7"/>
    <w:rsid w:val="00512DB8"/>
    <w:rsid w:val="0051421D"/>
    <w:rsid w:val="00517630"/>
    <w:rsid w:val="0051785D"/>
    <w:rsid w:val="00521518"/>
    <w:rsid w:val="00522294"/>
    <w:rsid w:val="0052342C"/>
    <w:rsid w:val="00525749"/>
    <w:rsid w:val="00525DBD"/>
    <w:rsid w:val="00526203"/>
    <w:rsid w:val="00526573"/>
    <w:rsid w:val="005266F8"/>
    <w:rsid w:val="00527110"/>
    <w:rsid w:val="00527E2E"/>
    <w:rsid w:val="00530B2E"/>
    <w:rsid w:val="00530B83"/>
    <w:rsid w:val="00535242"/>
    <w:rsid w:val="00536C96"/>
    <w:rsid w:val="005370FE"/>
    <w:rsid w:val="005419C6"/>
    <w:rsid w:val="00542709"/>
    <w:rsid w:val="00545246"/>
    <w:rsid w:val="00546AD9"/>
    <w:rsid w:val="00546DB5"/>
    <w:rsid w:val="00546FDE"/>
    <w:rsid w:val="005476A5"/>
    <w:rsid w:val="00547CCD"/>
    <w:rsid w:val="00550642"/>
    <w:rsid w:val="00551C0B"/>
    <w:rsid w:val="0055222C"/>
    <w:rsid w:val="005539AA"/>
    <w:rsid w:val="00553F5B"/>
    <w:rsid w:val="005544AA"/>
    <w:rsid w:val="00557697"/>
    <w:rsid w:val="00557DE6"/>
    <w:rsid w:val="00557F15"/>
    <w:rsid w:val="00561462"/>
    <w:rsid w:val="00562743"/>
    <w:rsid w:val="00562BAC"/>
    <w:rsid w:val="00563C8D"/>
    <w:rsid w:val="0056471F"/>
    <w:rsid w:val="00566AF3"/>
    <w:rsid w:val="00567892"/>
    <w:rsid w:val="00570FA2"/>
    <w:rsid w:val="00572CD5"/>
    <w:rsid w:val="00572F6F"/>
    <w:rsid w:val="00574A31"/>
    <w:rsid w:val="005758BC"/>
    <w:rsid w:val="00576257"/>
    <w:rsid w:val="0057636C"/>
    <w:rsid w:val="00576950"/>
    <w:rsid w:val="00576B9E"/>
    <w:rsid w:val="0058086E"/>
    <w:rsid w:val="00580A7E"/>
    <w:rsid w:val="00580B31"/>
    <w:rsid w:val="00580BD8"/>
    <w:rsid w:val="005813EE"/>
    <w:rsid w:val="005862C2"/>
    <w:rsid w:val="00586C3A"/>
    <w:rsid w:val="005876A9"/>
    <w:rsid w:val="00590AC9"/>
    <w:rsid w:val="00590F9F"/>
    <w:rsid w:val="005928BD"/>
    <w:rsid w:val="00593490"/>
    <w:rsid w:val="005936EE"/>
    <w:rsid w:val="005945EC"/>
    <w:rsid w:val="005950E6"/>
    <w:rsid w:val="00595C84"/>
    <w:rsid w:val="005965CF"/>
    <w:rsid w:val="00597060"/>
    <w:rsid w:val="00597A42"/>
    <w:rsid w:val="005A06A4"/>
    <w:rsid w:val="005A3C86"/>
    <w:rsid w:val="005A4362"/>
    <w:rsid w:val="005A4D84"/>
    <w:rsid w:val="005A514F"/>
    <w:rsid w:val="005A551F"/>
    <w:rsid w:val="005A7D5A"/>
    <w:rsid w:val="005B000F"/>
    <w:rsid w:val="005B00CA"/>
    <w:rsid w:val="005B0C09"/>
    <w:rsid w:val="005B10DF"/>
    <w:rsid w:val="005B13EA"/>
    <w:rsid w:val="005B13F9"/>
    <w:rsid w:val="005B18CF"/>
    <w:rsid w:val="005B4014"/>
    <w:rsid w:val="005B55A0"/>
    <w:rsid w:val="005B58CD"/>
    <w:rsid w:val="005B5A45"/>
    <w:rsid w:val="005B5DCA"/>
    <w:rsid w:val="005B7DDE"/>
    <w:rsid w:val="005C0B03"/>
    <w:rsid w:val="005C110A"/>
    <w:rsid w:val="005C1533"/>
    <w:rsid w:val="005C287D"/>
    <w:rsid w:val="005C2B6D"/>
    <w:rsid w:val="005C2FCE"/>
    <w:rsid w:val="005C3341"/>
    <w:rsid w:val="005C3BDD"/>
    <w:rsid w:val="005C427C"/>
    <w:rsid w:val="005C4530"/>
    <w:rsid w:val="005C4AF1"/>
    <w:rsid w:val="005C5667"/>
    <w:rsid w:val="005C5D31"/>
    <w:rsid w:val="005C7CDD"/>
    <w:rsid w:val="005C7F3F"/>
    <w:rsid w:val="005D286E"/>
    <w:rsid w:val="005D48C4"/>
    <w:rsid w:val="005D613E"/>
    <w:rsid w:val="005E00DA"/>
    <w:rsid w:val="005E139B"/>
    <w:rsid w:val="005E16E3"/>
    <w:rsid w:val="005E19FF"/>
    <w:rsid w:val="005E25B6"/>
    <w:rsid w:val="005E25EB"/>
    <w:rsid w:val="005E3D89"/>
    <w:rsid w:val="005E3FC8"/>
    <w:rsid w:val="005E432D"/>
    <w:rsid w:val="005E4658"/>
    <w:rsid w:val="005E51A5"/>
    <w:rsid w:val="005E7CB7"/>
    <w:rsid w:val="005F0D98"/>
    <w:rsid w:val="005F180B"/>
    <w:rsid w:val="005F2D18"/>
    <w:rsid w:val="005F2D3B"/>
    <w:rsid w:val="005F388A"/>
    <w:rsid w:val="005F3980"/>
    <w:rsid w:val="005F3FC2"/>
    <w:rsid w:val="005F461A"/>
    <w:rsid w:val="005F582A"/>
    <w:rsid w:val="005F681E"/>
    <w:rsid w:val="005F6E8D"/>
    <w:rsid w:val="00600A6E"/>
    <w:rsid w:val="0060209C"/>
    <w:rsid w:val="00605C99"/>
    <w:rsid w:val="00605D35"/>
    <w:rsid w:val="0060669C"/>
    <w:rsid w:val="0060717E"/>
    <w:rsid w:val="00611B1D"/>
    <w:rsid w:val="00612631"/>
    <w:rsid w:val="00612877"/>
    <w:rsid w:val="006129AB"/>
    <w:rsid w:val="006137D2"/>
    <w:rsid w:val="00614358"/>
    <w:rsid w:val="00616CB5"/>
    <w:rsid w:val="00617FE7"/>
    <w:rsid w:val="00620329"/>
    <w:rsid w:val="00620FDF"/>
    <w:rsid w:val="00626855"/>
    <w:rsid w:val="00627ACE"/>
    <w:rsid w:val="00631500"/>
    <w:rsid w:val="00632A7F"/>
    <w:rsid w:val="006334E0"/>
    <w:rsid w:val="00634001"/>
    <w:rsid w:val="00635701"/>
    <w:rsid w:val="0063780C"/>
    <w:rsid w:val="00637F56"/>
    <w:rsid w:val="00641947"/>
    <w:rsid w:val="0064205F"/>
    <w:rsid w:val="00642895"/>
    <w:rsid w:val="0064415A"/>
    <w:rsid w:val="0064471F"/>
    <w:rsid w:val="006453BB"/>
    <w:rsid w:val="0064731B"/>
    <w:rsid w:val="00650FF6"/>
    <w:rsid w:val="00651FB2"/>
    <w:rsid w:val="00652533"/>
    <w:rsid w:val="00652DAC"/>
    <w:rsid w:val="006558D3"/>
    <w:rsid w:val="00660007"/>
    <w:rsid w:val="0066236D"/>
    <w:rsid w:val="00663BCB"/>
    <w:rsid w:val="00663F20"/>
    <w:rsid w:val="00663F71"/>
    <w:rsid w:val="006644E0"/>
    <w:rsid w:val="00664E7E"/>
    <w:rsid w:val="00664FA1"/>
    <w:rsid w:val="0066563C"/>
    <w:rsid w:val="00665920"/>
    <w:rsid w:val="00665A9F"/>
    <w:rsid w:val="00666248"/>
    <w:rsid w:val="0066650F"/>
    <w:rsid w:val="00666A4B"/>
    <w:rsid w:val="00667372"/>
    <w:rsid w:val="00667571"/>
    <w:rsid w:val="0067139F"/>
    <w:rsid w:val="00672C4A"/>
    <w:rsid w:val="00673974"/>
    <w:rsid w:val="00673C73"/>
    <w:rsid w:val="006749EF"/>
    <w:rsid w:val="00674D7C"/>
    <w:rsid w:val="00674DDD"/>
    <w:rsid w:val="0067532C"/>
    <w:rsid w:val="00675424"/>
    <w:rsid w:val="00675779"/>
    <w:rsid w:val="00676AC9"/>
    <w:rsid w:val="00680291"/>
    <w:rsid w:val="006810E5"/>
    <w:rsid w:val="00683D0D"/>
    <w:rsid w:val="006858EB"/>
    <w:rsid w:val="00685A95"/>
    <w:rsid w:val="00693C7C"/>
    <w:rsid w:val="00693FD9"/>
    <w:rsid w:val="00695770"/>
    <w:rsid w:val="00695F30"/>
    <w:rsid w:val="006961F1"/>
    <w:rsid w:val="00696D8F"/>
    <w:rsid w:val="0069712F"/>
    <w:rsid w:val="006A05BF"/>
    <w:rsid w:val="006A0B4E"/>
    <w:rsid w:val="006A0C9E"/>
    <w:rsid w:val="006A1168"/>
    <w:rsid w:val="006A1660"/>
    <w:rsid w:val="006A31DA"/>
    <w:rsid w:val="006A6B44"/>
    <w:rsid w:val="006A736C"/>
    <w:rsid w:val="006A7850"/>
    <w:rsid w:val="006B0880"/>
    <w:rsid w:val="006B570E"/>
    <w:rsid w:val="006B7384"/>
    <w:rsid w:val="006C1085"/>
    <w:rsid w:val="006C2A64"/>
    <w:rsid w:val="006C30B4"/>
    <w:rsid w:val="006C33D7"/>
    <w:rsid w:val="006C4BFE"/>
    <w:rsid w:val="006C545F"/>
    <w:rsid w:val="006C5C6C"/>
    <w:rsid w:val="006C5D10"/>
    <w:rsid w:val="006C5F25"/>
    <w:rsid w:val="006C6A54"/>
    <w:rsid w:val="006C6F73"/>
    <w:rsid w:val="006D0D75"/>
    <w:rsid w:val="006D17AB"/>
    <w:rsid w:val="006D2922"/>
    <w:rsid w:val="006D2E2F"/>
    <w:rsid w:val="006D331E"/>
    <w:rsid w:val="006D4B2A"/>
    <w:rsid w:val="006D5208"/>
    <w:rsid w:val="006D573F"/>
    <w:rsid w:val="006D581C"/>
    <w:rsid w:val="006D5C05"/>
    <w:rsid w:val="006D687E"/>
    <w:rsid w:val="006D6894"/>
    <w:rsid w:val="006D78D2"/>
    <w:rsid w:val="006E1260"/>
    <w:rsid w:val="006E24DA"/>
    <w:rsid w:val="006E2CF0"/>
    <w:rsid w:val="006E30A9"/>
    <w:rsid w:val="006E373D"/>
    <w:rsid w:val="006E45AD"/>
    <w:rsid w:val="006E667F"/>
    <w:rsid w:val="006E6C34"/>
    <w:rsid w:val="006F014C"/>
    <w:rsid w:val="006F4022"/>
    <w:rsid w:val="006F4D1B"/>
    <w:rsid w:val="006F5504"/>
    <w:rsid w:val="006F5A45"/>
    <w:rsid w:val="006F6599"/>
    <w:rsid w:val="006F6A3B"/>
    <w:rsid w:val="006F6B57"/>
    <w:rsid w:val="006F6E92"/>
    <w:rsid w:val="007006E2"/>
    <w:rsid w:val="0070098D"/>
    <w:rsid w:val="007011D4"/>
    <w:rsid w:val="0070161F"/>
    <w:rsid w:val="007034B7"/>
    <w:rsid w:val="007038CA"/>
    <w:rsid w:val="00703B28"/>
    <w:rsid w:val="0070420D"/>
    <w:rsid w:val="007044F8"/>
    <w:rsid w:val="0070457C"/>
    <w:rsid w:val="00704E2F"/>
    <w:rsid w:val="007072A9"/>
    <w:rsid w:val="0071118C"/>
    <w:rsid w:val="00711461"/>
    <w:rsid w:val="00711CD0"/>
    <w:rsid w:val="007122C1"/>
    <w:rsid w:val="00713B8D"/>
    <w:rsid w:val="00715322"/>
    <w:rsid w:val="00715CF8"/>
    <w:rsid w:val="00716326"/>
    <w:rsid w:val="0071638F"/>
    <w:rsid w:val="00716479"/>
    <w:rsid w:val="007214B9"/>
    <w:rsid w:val="007219D6"/>
    <w:rsid w:val="00722731"/>
    <w:rsid w:val="00722A4A"/>
    <w:rsid w:val="00722B29"/>
    <w:rsid w:val="007236FD"/>
    <w:rsid w:val="00724CD0"/>
    <w:rsid w:val="00724D00"/>
    <w:rsid w:val="00725AD2"/>
    <w:rsid w:val="00726A41"/>
    <w:rsid w:val="00732BE0"/>
    <w:rsid w:val="00734097"/>
    <w:rsid w:val="007348FF"/>
    <w:rsid w:val="00735622"/>
    <w:rsid w:val="00735FB5"/>
    <w:rsid w:val="00737C11"/>
    <w:rsid w:val="00737C1E"/>
    <w:rsid w:val="007420A3"/>
    <w:rsid w:val="00742ECA"/>
    <w:rsid w:val="00743035"/>
    <w:rsid w:val="00744470"/>
    <w:rsid w:val="00744523"/>
    <w:rsid w:val="007445F4"/>
    <w:rsid w:val="007466F2"/>
    <w:rsid w:val="00747D1C"/>
    <w:rsid w:val="0075065B"/>
    <w:rsid w:val="00752FFC"/>
    <w:rsid w:val="007530D3"/>
    <w:rsid w:val="00753D40"/>
    <w:rsid w:val="007571A3"/>
    <w:rsid w:val="007576B2"/>
    <w:rsid w:val="00760C1E"/>
    <w:rsid w:val="00762938"/>
    <w:rsid w:val="00762A62"/>
    <w:rsid w:val="007631EF"/>
    <w:rsid w:val="00763A01"/>
    <w:rsid w:val="00766CA5"/>
    <w:rsid w:val="00767982"/>
    <w:rsid w:val="00767CE8"/>
    <w:rsid w:val="00773FF4"/>
    <w:rsid w:val="00774009"/>
    <w:rsid w:val="00777018"/>
    <w:rsid w:val="00777B7A"/>
    <w:rsid w:val="00781070"/>
    <w:rsid w:val="007831BA"/>
    <w:rsid w:val="00783540"/>
    <w:rsid w:val="00783BC1"/>
    <w:rsid w:val="007843AA"/>
    <w:rsid w:val="0078447F"/>
    <w:rsid w:val="00784F23"/>
    <w:rsid w:val="007854DE"/>
    <w:rsid w:val="0078575B"/>
    <w:rsid w:val="00787656"/>
    <w:rsid w:val="007919AB"/>
    <w:rsid w:val="007923CC"/>
    <w:rsid w:val="0079605F"/>
    <w:rsid w:val="00796C6C"/>
    <w:rsid w:val="00796ECE"/>
    <w:rsid w:val="00797B31"/>
    <w:rsid w:val="007A00AF"/>
    <w:rsid w:val="007A0B82"/>
    <w:rsid w:val="007A1856"/>
    <w:rsid w:val="007A1BB4"/>
    <w:rsid w:val="007A219E"/>
    <w:rsid w:val="007A2751"/>
    <w:rsid w:val="007A49B5"/>
    <w:rsid w:val="007A51BB"/>
    <w:rsid w:val="007A69FE"/>
    <w:rsid w:val="007B0A62"/>
    <w:rsid w:val="007B21CF"/>
    <w:rsid w:val="007B43D4"/>
    <w:rsid w:val="007B4D77"/>
    <w:rsid w:val="007B581B"/>
    <w:rsid w:val="007B5BA3"/>
    <w:rsid w:val="007B626C"/>
    <w:rsid w:val="007B663A"/>
    <w:rsid w:val="007B66C3"/>
    <w:rsid w:val="007B6B75"/>
    <w:rsid w:val="007B7FA5"/>
    <w:rsid w:val="007C0548"/>
    <w:rsid w:val="007C2514"/>
    <w:rsid w:val="007C31E2"/>
    <w:rsid w:val="007C34C4"/>
    <w:rsid w:val="007C3B45"/>
    <w:rsid w:val="007C3FEE"/>
    <w:rsid w:val="007C5030"/>
    <w:rsid w:val="007C5179"/>
    <w:rsid w:val="007C6E32"/>
    <w:rsid w:val="007C7F2D"/>
    <w:rsid w:val="007D01E6"/>
    <w:rsid w:val="007D0D82"/>
    <w:rsid w:val="007D1BAB"/>
    <w:rsid w:val="007D1BAC"/>
    <w:rsid w:val="007D2A5B"/>
    <w:rsid w:val="007D2ABC"/>
    <w:rsid w:val="007D2FA5"/>
    <w:rsid w:val="007D4D96"/>
    <w:rsid w:val="007D5AFD"/>
    <w:rsid w:val="007D6607"/>
    <w:rsid w:val="007D717E"/>
    <w:rsid w:val="007D7C8F"/>
    <w:rsid w:val="007D7E40"/>
    <w:rsid w:val="007E3795"/>
    <w:rsid w:val="007E4C4E"/>
    <w:rsid w:val="007E4F7C"/>
    <w:rsid w:val="007E5779"/>
    <w:rsid w:val="007E751F"/>
    <w:rsid w:val="007E753D"/>
    <w:rsid w:val="007E781D"/>
    <w:rsid w:val="007F227A"/>
    <w:rsid w:val="007F3C03"/>
    <w:rsid w:val="007F3E9D"/>
    <w:rsid w:val="007F4581"/>
    <w:rsid w:val="007F46BE"/>
    <w:rsid w:val="007F50E9"/>
    <w:rsid w:val="007F5AE9"/>
    <w:rsid w:val="007F6770"/>
    <w:rsid w:val="007F6978"/>
    <w:rsid w:val="007F6F5D"/>
    <w:rsid w:val="007F7E9A"/>
    <w:rsid w:val="007F7FCB"/>
    <w:rsid w:val="00804EC5"/>
    <w:rsid w:val="00806304"/>
    <w:rsid w:val="00806803"/>
    <w:rsid w:val="0080726B"/>
    <w:rsid w:val="00807D4F"/>
    <w:rsid w:val="00812E8E"/>
    <w:rsid w:val="008133A2"/>
    <w:rsid w:val="00813B5B"/>
    <w:rsid w:val="008147D8"/>
    <w:rsid w:val="0081503D"/>
    <w:rsid w:val="00815D5C"/>
    <w:rsid w:val="00815EF1"/>
    <w:rsid w:val="00816F64"/>
    <w:rsid w:val="0081733D"/>
    <w:rsid w:val="00817E4E"/>
    <w:rsid w:val="00820168"/>
    <w:rsid w:val="008203D6"/>
    <w:rsid w:val="008219ED"/>
    <w:rsid w:val="0082306E"/>
    <w:rsid w:val="00826C4E"/>
    <w:rsid w:val="00826D35"/>
    <w:rsid w:val="008271D2"/>
    <w:rsid w:val="00830FBF"/>
    <w:rsid w:val="008312B8"/>
    <w:rsid w:val="0083159A"/>
    <w:rsid w:val="008320CD"/>
    <w:rsid w:val="00832B11"/>
    <w:rsid w:val="0083603B"/>
    <w:rsid w:val="00841ECA"/>
    <w:rsid w:val="0084601B"/>
    <w:rsid w:val="008463B1"/>
    <w:rsid w:val="00846F80"/>
    <w:rsid w:val="008501D8"/>
    <w:rsid w:val="00850892"/>
    <w:rsid w:val="00850A16"/>
    <w:rsid w:val="00852561"/>
    <w:rsid w:val="00853674"/>
    <w:rsid w:val="00854B05"/>
    <w:rsid w:val="008555B4"/>
    <w:rsid w:val="00855FA8"/>
    <w:rsid w:val="0085686B"/>
    <w:rsid w:val="008604CD"/>
    <w:rsid w:val="00862811"/>
    <w:rsid w:val="00862A58"/>
    <w:rsid w:val="00863215"/>
    <w:rsid w:val="00863616"/>
    <w:rsid w:val="00863F5D"/>
    <w:rsid w:val="00864247"/>
    <w:rsid w:val="00864A6A"/>
    <w:rsid w:val="00865A56"/>
    <w:rsid w:val="0086688E"/>
    <w:rsid w:val="008668A6"/>
    <w:rsid w:val="00866BDF"/>
    <w:rsid w:val="00867592"/>
    <w:rsid w:val="00870210"/>
    <w:rsid w:val="0087280E"/>
    <w:rsid w:val="00873682"/>
    <w:rsid w:val="00881865"/>
    <w:rsid w:val="008818D0"/>
    <w:rsid w:val="00883C44"/>
    <w:rsid w:val="00883FCD"/>
    <w:rsid w:val="00886A88"/>
    <w:rsid w:val="00886E1D"/>
    <w:rsid w:val="00890B11"/>
    <w:rsid w:val="0089136B"/>
    <w:rsid w:val="0089213E"/>
    <w:rsid w:val="00892997"/>
    <w:rsid w:val="008940EF"/>
    <w:rsid w:val="00894859"/>
    <w:rsid w:val="00894A5E"/>
    <w:rsid w:val="00895DC0"/>
    <w:rsid w:val="008A01FE"/>
    <w:rsid w:val="008A05BE"/>
    <w:rsid w:val="008A20DC"/>
    <w:rsid w:val="008A3FBB"/>
    <w:rsid w:val="008A4B3B"/>
    <w:rsid w:val="008A618C"/>
    <w:rsid w:val="008A68A9"/>
    <w:rsid w:val="008A6F60"/>
    <w:rsid w:val="008B1CF7"/>
    <w:rsid w:val="008B33C3"/>
    <w:rsid w:val="008B59E3"/>
    <w:rsid w:val="008B5D0A"/>
    <w:rsid w:val="008B7B0E"/>
    <w:rsid w:val="008C0040"/>
    <w:rsid w:val="008C1B9B"/>
    <w:rsid w:val="008C25C9"/>
    <w:rsid w:val="008C2B11"/>
    <w:rsid w:val="008C2C64"/>
    <w:rsid w:val="008C3A84"/>
    <w:rsid w:val="008C3B53"/>
    <w:rsid w:val="008C6F3E"/>
    <w:rsid w:val="008C7445"/>
    <w:rsid w:val="008D0199"/>
    <w:rsid w:val="008D06C3"/>
    <w:rsid w:val="008D08C4"/>
    <w:rsid w:val="008D5428"/>
    <w:rsid w:val="008D77CF"/>
    <w:rsid w:val="008E206B"/>
    <w:rsid w:val="008E2D75"/>
    <w:rsid w:val="008E3A60"/>
    <w:rsid w:val="008E6555"/>
    <w:rsid w:val="008E6871"/>
    <w:rsid w:val="008E6FFD"/>
    <w:rsid w:val="008E71C6"/>
    <w:rsid w:val="008F047D"/>
    <w:rsid w:val="008F0634"/>
    <w:rsid w:val="008F2128"/>
    <w:rsid w:val="008F5490"/>
    <w:rsid w:val="008F5502"/>
    <w:rsid w:val="008F5940"/>
    <w:rsid w:val="00903304"/>
    <w:rsid w:val="00903845"/>
    <w:rsid w:val="00904485"/>
    <w:rsid w:val="00904B0A"/>
    <w:rsid w:val="00906AAA"/>
    <w:rsid w:val="009079B6"/>
    <w:rsid w:val="009110DA"/>
    <w:rsid w:val="009133E9"/>
    <w:rsid w:val="00913FD6"/>
    <w:rsid w:val="009145C7"/>
    <w:rsid w:val="0091514B"/>
    <w:rsid w:val="00915323"/>
    <w:rsid w:val="00917298"/>
    <w:rsid w:val="0092002D"/>
    <w:rsid w:val="00920400"/>
    <w:rsid w:val="00922EC6"/>
    <w:rsid w:val="00922F36"/>
    <w:rsid w:val="009233DA"/>
    <w:rsid w:val="0092606F"/>
    <w:rsid w:val="009303D8"/>
    <w:rsid w:val="00930668"/>
    <w:rsid w:val="00931043"/>
    <w:rsid w:val="00931446"/>
    <w:rsid w:val="00932735"/>
    <w:rsid w:val="009339FE"/>
    <w:rsid w:val="00933D31"/>
    <w:rsid w:val="00934EC5"/>
    <w:rsid w:val="0093561F"/>
    <w:rsid w:val="0093743D"/>
    <w:rsid w:val="009404EB"/>
    <w:rsid w:val="00941166"/>
    <w:rsid w:val="00941F59"/>
    <w:rsid w:val="009430FA"/>
    <w:rsid w:val="00943265"/>
    <w:rsid w:val="00943BC1"/>
    <w:rsid w:val="00943C90"/>
    <w:rsid w:val="00945BDC"/>
    <w:rsid w:val="00947A38"/>
    <w:rsid w:val="00950170"/>
    <w:rsid w:val="00950C96"/>
    <w:rsid w:val="00950EA9"/>
    <w:rsid w:val="009519CD"/>
    <w:rsid w:val="00953113"/>
    <w:rsid w:val="00953632"/>
    <w:rsid w:val="00954357"/>
    <w:rsid w:val="0095589F"/>
    <w:rsid w:val="00956AFA"/>
    <w:rsid w:val="00956C5B"/>
    <w:rsid w:val="00956E14"/>
    <w:rsid w:val="00956E15"/>
    <w:rsid w:val="0095782F"/>
    <w:rsid w:val="00957F2D"/>
    <w:rsid w:val="00961A8B"/>
    <w:rsid w:val="009626C8"/>
    <w:rsid w:val="00962F77"/>
    <w:rsid w:val="009632CC"/>
    <w:rsid w:val="00965522"/>
    <w:rsid w:val="00966F4F"/>
    <w:rsid w:val="00971FAD"/>
    <w:rsid w:val="00974267"/>
    <w:rsid w:val="009744A2"/>
    <w:rsid w:val="00974A4A"/>
    <w:rsid w:val="0097529B"/>
    <w:rsid w:val="00975349"/>
    <w:rsid w:val="00975DE0"/>
    <w:rsid w:val="009762F8"/>
    <w:rsid w:val="009766DB"/>
    <w:rsid w:val="00977DBC"/>
    <w:rsid w:val="0098073F"/>
    <w:rsid w:val="00982A55"/>
    <w:rsid w:val="0098409F"/>
    <w:rsid w:val="009859B9"/>
    <w:rsid w:val="00990041"/>
    <w:rsid w:val="00990CD7"/>
    <w:rsid w:val="0099132A"/>
    <w:rsid w:val="00991C0B"/>
    <w:rsid w:val="009928A0"/>
    <w:rsid w:val="00993449"/>
    <w:rsid w:val="009953F8"/>
    <w:rsid w:val="009962AD"/>
    <w:rsid w:val="009965A2"/>
    <w:rsid w:val="00996625"/>
    <w:rsid w:val="009A0AC7"/>
    <w:rsid w:val="009A3910"/>
    <w:rsid w:val="009A4691"/>
    <w:rsid w:val="009A531D"/>
    <w:rsid w:val="009A5BDA"/>
    <w:rsid w:val="009B0F28"/>
    <w:rsid w:val="009B2A07"/>
    <w:rsid w:val="009B310B"/>
    <w:rsid w:val="009B3AF4"/>
    <w:rsid w:val="009B5B9A"/>
    <w:rsid w:val="009B5D25"/>
    <w:rsid w:val="009B6508"/>
    <w:rsid w:val="009B6CC3"/>
    <w:rsid w:val="009B74C0"/>
    <w:rsid w:val="009C0137"/>
    <w:rsid w:val="009C0AF8"/>
    <w:rsid w:val="009C1215"/>
    <w:rsid w:val="009C3135"/>
    <w:rsid w:val="009C348A"/>
    <w:rsid w:val="009C3C12"/>
    <w:rsid w:val="009C5A02"/>
    <w:rsid w:val="009C5C25"/>
    <w:rsid w:val="009C7BA9"/>
    <w:rsid w:val="009D06CB"/>
    <w:rsid w:val="009D0F1D"/>
    <w:rsid w:val="009D1190"/>
    <w:rsid w:val="009D1478"/>
    <w:rsid w:val="009D20C7"/>
    <w:rsid w:val="009D24EC"/>
    <w:rsid w:val="009D38DE"/>
    <w:rsid w:val="009D3C70"/>
    <w:rsid w:val="009D42B1"/>
    <w:rsid w:val="009D64D5"/>
    <w:rsid w:val="009D7F0C"/>
    <w:rsid w:val="009E1170"/>
    <w:rsid w:val="009E1DC0"/>
    <w:rsid w:val="009E35FB"/>
    <w:rsid w:val="009E5533"/>
    <w:rsid w:val="009E626F"/>
    <w:rsid w:val="009E668A"/>
    <w:rsid w:val="009E6871"/>
    <w:rsid w:val="009E699F"/>
    <w:rsid w:val="009E7BB5"/>
    <w:rsid w:val="009E7C80"/>
    <w:rsid w:val="009F188C"/>
    <w:rsid w:val="009F1916"/>
    <w:rsid w:val="009F1A2C"/>
    <w:rsid w:val="009F1E5C"/>
    <w:rsid w:val="009F3732"/>
    <w:rsid w:val="009F3F45"/>
    <w:rsid w:val="009F416F"/>
    <w:rsid w:val="009F4A56"/>
    <w:rsid w:val="009F51C5"/>
    <w:rsid w:val="009F5C01"/>
    <w:rsid w:val="009F644F"/>
    <w:rsid w:val="009F7BB9"/>
    <w:rsid w:val="009F7CC2"/>
    <w:rsid w:val="00A001F3"/>
    <w:rsid w:val="00A00B7E"/>
    <w:rsid w:val="00A010C3"/>
    <w:rsid w:val="00A014AD"/>
    <w:rsid w:val="00A01F89"/>
    <w:rsid w:val="00A02A40"/>
    <w:rsid w:val="00A04E3D"/>
    <w:rsid w:val="00A062EF"/>
    <w:rsid w:val="00A07F5C"/>
    <w:rsid w:val="00A1106A"/>
    <w:rsid w:val="00A1283B"/>
    <w:rsid w:val="00A1360C"/>
    <w:rsid w:val="00A14802"/>
    <w:rsid w:val="00A14C7C"/>
    <w:rsid w:val="00A15738"/>
    <w:rsid w:val="00A16095"/>
    <w:rsid w:val="00A16376"/>
    <w:rsid w:val="00A17060"/>
    <w:rsid w:val="00A17D2D"/>
    <w:rsid w:val="00A20062"/>
    <w:rsid w:val="00A211B3"/>
    <w:rsid w:val="00A21BF8"/>
    <w:rsid w:val="00A21EA2"/>
    <w:rsid w:val="00A22C81"/>
    <w:rsid w:val="00A244C7"/>
    <w:rsid w:val="00A24C73"/>
    <w:rsid w:val="00A24E50"/>
    <w:rsid w:val="00A25DCE"/>
    <w:rsid w:val="00A263ED"/>
    <w:rsid w:val="00A26DCE"/>
    <w:rsid w:val="00A27FED"/>
    <w:rsid w:val="00A3000F"/>
    <w:rsid w:val="00A31AF7"/>
    <w:rsid w:val="00A34953"/>
    <w:rsid w:val="00A35B23"/>
    <w:rsid w:val="00A36E78"/>
    <w:rsid w:val="00A374B9"/>
    <w:rsid w:val="00A375D7"/>
    <w:rsid w:val="00A37E37"/>
    <w:rsid w:val="00A408BC"/>
    <w:rsid w:val="00A40DA6"/>
    <w:rsid w:val="00A4121C"/>
    <w:rsid w:val="00A4197E"/>
    <w:rsid w:val="00A424E4"/>
    <w:rsid w:val="00A42CE9"/>
    <w:rsid w:val="00A42E9C"/>
    <w:rsid w:val="00A451A0"/>
    <w:rsid w:val="00A456EB"/>
    <w:rsid w:val="00A45FE6"/>
    <w:rsid w:val="00A46180"/>
    <w:rsid w:val="00A467B9"/>
    <w:rsid w:val="00A46AC0"/>
    <w:rsid w:val="00A52355"/>
    <w:rsid w:val="00A52505"/>
    <w:rsid w:val="00A525EF"/>
    <w:rsid w:val="00A53CE5"/>
    <w:rsid w:val="00A542FF"/>
    <w:rsid w:val="00A55419"/>
    <w:rsid w:val="00A5559B"/>
    <w:rsid w:val="00A56B46"/>
    <w:rsid w:val="00A57616"/>
    <w:rsid w:val="00A5769C"/>
    <w:rsid w:val="00A57F33"/>
    <w:rsid w:val="00A6097D"/>
    <w:rsid w:val="00A61090"/>
    <w:rsid w:val="00A64A15"/>
    <w:rsid w:val="00A6642E"/>
    <w:rsid w:val="00A66B7C"/>
    <w:rsid w:val="00A67BE1"/>
    <w:rsid w:val="00A73B18"/>
    <w:rsid w:val="00A75D3E"/>
    <w:rsid w:val="00A76DC9"/>
    <w:rsid w:val="00A76E65"/>
    <w:rsid w:val="00A803A7"/>
    <w:rsid w:val="00A81C9F"/>
    <w:rsid w:val="00A82A09"/>
    <w:rsid w:val="00A83626"/>
    <w:rsid w:val="00A83890"/>
    <w:rsid w:val="00A843EE"/>
    <w:rsid w:val="00A85808"/>
    <w:rsid w:val="00A861AB"/>
    <w:rsid w:val="00A866B8"/>
    <w:rsid w:val="00A869EC"/>
    <w:rsid w:val="00A90A63"/>
    <w:rsid w:val="00A90D97"/>
    <w:rsid w:val="00A91546"/>
    <w:rsid w:val="00A91D4C"/>
    <w:rsid w:val="00A93576"/>
    <w:rsid w:val="00A94149"/>
    <w:rsid w:val="00A94302"/>
    <w:rsid w:val="00A94348"/>
    <w:rsid w:val="00A9473D"/>
    <w:rsid w:val="00A949BB"/>
    <w:rsid w:val="00A95C0F"/>
    <w:rsid w:val="00A967E0"/>
    <w:rsid w:val="00AA01ED"/>
    <w:rsid w:val="00AA16DD"/>
    <w:rsid w:val="00AA198A"/>
    <w:rsid w:val="00AA1C37"/>
    <w:rsid w:val="00AA340D"/>
    <w:rsid w:val="00AA4005"/>
    <w:rsid w:val="00AA43DC"/>
    <w:rsid w:val="00AA69CE"/>
    <w:rsid w:val="00AB23FD"/>
    <w:rsid w:val="00AB2BAE"/>
    <w:rsid w:val="00AB2D20"/>
    <w:rsid w:val="00AB40CC"/>
    <w:rsid w:val="00AB44C6"/>
    <w:rsid w:val="00AB552A"/>
    <w:rsid w:val="00AB5AA5"/>
    <w:rsid w:val="00AB664E"/>
    <w:rsid w:val="00AB70D3"/>
    <w:rsid w:val="00AB7A7E"/>
    <w:rsid w:val="00AB7F2F"/>
    <w:rsid w:val="00AC18CD"/>
    <w:rsid w:val="00AC2F00"/>
    <w:rsid w:val="00AC3648"/>
    <w:rsid w:val="00AC3D39"/>
    <w:rsid w:val="00AC4084"/>
    <w:rsid w:val="00AC4EEC"/>
    <w:rsid w:val="00AC523A"/>
    <w:rsid w:val="00AC5691"/>
    <w:rsid w:val="00AC68FA"/>
    <w:rsid w:val="00AC6916"/>
    <w:rsid w:val="00AC7867"/>
    <w:rsid w:val="00AC7EA9"/>
    <w:rsid w:val="00AD26E4"/>
    <w:rsid w:val="00AD2935"/>
    <w:rsid w:val="00AD43DE"/>
    <w:rsid w:val="00AD45EC"/>
    <w:rsid w:val="00AD473F"/>
    <w:rsid w:val="00AD490E"/>
    <w:rsid w:val="00AD50E1"/>
    <w:rsid w:val="00AD61B1"/>
    <w:rsid w:val="00AD6C87"/>
    <w:rsid w:val="00AD6ED7"/>
    <w:rsid w:val="00AE0FD3"/>
    <w:rsid w:val="00AE29A4"/>
    <w:rsid w:val="00AE3346"/>
    <w:rsid w:val="00AE3F2C"/>
    <w:rsid w:val="00AE530C"/>
    <w:rsid w:val="00AE54D0"/>
    <w:rsid w:val="00AE5548"/>
    <w:rsid w:val="00AE644C"/>
    <w:rsid w:val="00AE687B"/>
    <w:rsid w:val="00AF0F1D"/>
    <w:rsid w:val="00AF485C"/>
    <w:rsid w:val="00AF56F6"/>
    <w:rsid w:val="00B01CF1"/>
    <w:rsid w:val="00B02BA1"/>
    <w:rsid w:val="00B02C07"/>
    <w:rsid w:val="00B0337F"/>
    <w:rsid w:val="00B04109"/>
    <w:rsid w:val="00B05D74"/>
    <w:rsid w:val="00B0640F"/>
    <w:rsid w:val="00B0711C"/>
    <w:rsid w:val="00B07DF0"/>
    <w:rsid w:val="00B10CF7"/>
    <w:rsid w:val="00B1140A"/>
    <w:rsid w:val="00B1158C"/>
    <w:rsid w:val="00B11EC8"/>
    <w:rsid w:val="00B11FA1"/>
    <w:rsid w:val="00B12610"/>
    <w:rsid w:val="00B12975"/>
    <w:rsid w:val="00B12DB9"/>
    <w:rsid w:val="00B13DDD"/>
    <w:rsid w:val="00B14056"/>
    <w:rsid w:val="00B15B26"/>
    <w:rsid w:val="00B1611F"/>
    <w:rsid w:val="00B2005E"/>
    <w:rsid w:val="00B21032"/>
    <w:rsid w:val="00B22B6C"/>
    <w:rsid w:val="00B26315"/>
    <w:rsid w:val="00B2764B"/>
    <w:rsid w:val="00B27FA5"/>
    <w:rsid w:val="00B30186"/>
    <w:rsid w:val="00B3037E"/>
    <w:rsid w:val="00B31598"/>
    <w:rsid w:val="00B316CC"/>
    <w:rsid w:val="00B31A90"/>
    <w:rsid w:val="00B31F2F"/>
    <w:rsid w:val="00B331C4"/>
    <w:rsid w:val="00B335D0"/>
    <w:rsid w:val="00B34C6C"/>
    <w:rsid w:val="00B34CAB"/>
    <w:rsid w:val="00B351F2"/>
    <w:rsid w:val="00B360BA"/>
    <w:rsid w:val="00B36203"/>
    <w:rsid w:val="00B37534"/>
    <w:rsid w:val="00B379E8"/>
    <w:rsid w:val="00B406D2"/>
    <w:rsid w:val="00B40C6A"/>
    <w:rsid w:val="00B43853"/>
    <w:rsid w:val="00B4790B"/>
    <w:rsid w:val="00B47B96"/>
    <w:rsid w:val="00B51208"/>
    <w:rsid w:val="00B51577"/>
    <w:rsid w:val="00B52136"/>
    <w:rsid w:val="00B5301B"/>
    <w:rsid w:val="00B53B28"/>
    <w:rsid w:val="00B54FE4"/>
    <w:rsid w:val="00B57AC5"/>
    <w:rsid w:val="00B62711"/>
    <w:rsid w:val="00B62F27"/>
    <w:rsid w:val="00B66416"/>
    <w:rsid w:val="00B67296"/>
    <w:rsid w:val="00B707A3"/>
    <w:rsid w:val="00B71789"/>
    <w:rsid w:val="00B7344A"/>
    <w:rsid w:val="00B740FC"/>
    <w:rsid w:val="00B74E0D"/>
    <w:rsid w:val="00B75734"/>
    <w:rsid w:val="00B76A95"/>
    <w:rsid w:val="00B76C64"/>
    <w:rsid w:val="00B76D91"/>
    <w:rsid w:val="00B774BE"/>
    <w:rsid w:val="00B80623"/>
    <w:rsid w:val="00B82D49"/>
    <w:rsid w:val="00B83544"/>
    <w:rsid w:val="00B86F01"/>
    <w:rsid w:val="00B90646"/>
    <w:rsid w:val="00B90D36"/>
    <w:rsid w:val="00B91108"/>
    <w:rsid w:val="00B92AE9"/>
    <w:rsid w:val="00B92CD1"/>
    <w:rsid w:val="00B93E3C"/>
    <w:rsid w:val="00B94116"/>
    <w:rsid w:val="00B95218"/>
    <w:rsid w:val="00B95D45"/>
    <w:rsid w:val="00BA2318"/>
    <w:rsid w:val="00BA29C1"/>
    <w:rsid w:val="00BA34A9"/>
    <w:rsid w:val="00BA6CDC"/>
    <w:rsid w:val="00BA758E"/>
    <w:rsid w:val="00BB0C13"/>
    <w:rsid w:val="00BB17AA"/>
    <w:rsid w:val="00BB196F"/>
    <w:rsid w:val="00BB1F23"/>
    <w:rsid w:val="00BB33BE"/>
    <w:rsid w:val="00BB3FAA"/>
    <w:rsid w:val="00BB51DC"/>
    <w:rsid w:val="00BB6238"/>
    <w:rsid w:val="00BB7464"/>
    <w:rsid w:val="00BB7704"/>
    <w:rsid w:val="00BB7AC6"/>
    <w:rsid w:val="00BC23AC"/>
    <w:rsid w:val="00BC4FD7"/>
    <w:rsid w:val="00BC5899"/>
    <w:rsid w:val="00BC5B0A"/>
    <w:rsid w:val="00BC63DC"/>
    <w:rsid w:val="00BD32F0"/>
    <w:rsid w:val="00BD383C"/>
    <w:rsid w:val="00BD4628"/>
    <w:rsid w:val="00BD61F5"/>
    <w:rsid w:val="00BD6A24"/>
    <w:rsid w:val="00BD6B52"/>
    <w:rsid w:val="00BD7624"/>
    <w:rsid w:val="00BE00A2"/>
    <w:rsid w:val="00BE0EA2"/>
    <w:rsid w:val="00BE1041"/>
    <w:rsid w:val="00BE1543"/>
    <w:rsid w:val="00BE162B"/>
    <w:rsid w:val="00BE258A"/>
    <w:rsid w:val="00BE39BC"/>
    <w:rsid w:val="00BE3DA1"/>
    <w:rsid w:val="00BE3DEA"/>
    <w:rsid w:val="00BE46DF"/>
    <w:rsid w:val="00BE5F9F"/>
    <w:rsid w:val="00BE69B3"/>
    <w:rsid w:val="00BE7268"/>
    <w:rsid w:val="00BF1F01"/>
    <w:rsid w:val="00BF38D5"/>
    <w:rsid w:val="00BF3907"/>
    <w:rsid w:val="00BF46B9"/>
    <w:rsid w:val="00BF53D7"/>
    <w:rsid w:val="00BF584C"/>
    <w:rsid w:val="00BF5ED2"/>
    <w:rsid w:val="00BF6B59"/>
    <w:rsid w:val="00BF7598"/>
    <w:rsid w:val="00C019B0"/>
    <w:rsid w:val="00C01AB9"/>
    <w:rsid w:val="00C01EDC"/>
    <w:rsid w:val="00C02981"/>
    <w:rsid w:val="00C03266"/>
    <w:rsid w:val="00C03663"/>
    <w:rsid w:val="00C04341"/>
    <w:rsid w:val="00C123E4"/>
    <w:rsid w:val="00C134C8"/>
    <w:rsid w:val="00C13729"/>
    <w:rsid w:val="00C13E69"/>
    <w:rsid w:val="00C13FDB"/>
    <w:rsid w:val="00C1639F"/>
    <w:rsid w:val="00C16B87"/>
    <w:rsid w:val="00C16FD1"/>
    <w:rsid w:val="00C16FF5"/>
    <w:rsid w:val="00C170DF"/>
    <w:rsid w:val="00C17A54"/>
    <w:rsid w:val="00C17B8B"/>
    <w:rsid w:val="00C20AFC"/>
    <w:rsid w:val="00C21DB9"/>
    <w:rsid w:val="00C23801"/>
    <w:rsid w:val="00C23AC2"/>
    <w:rsid w:val="00C23FDE"/>
    <w:rsid w:val="00C24764"/>
    <w:rsid w:val="00C248E8"/>
    <w:rsid w:val="00C25B8C"/>
    <w:rsid w:val="00C25CFE"/>
    <w:rsid w:val="00C27450"/>
    <w:rsid w:val="00C276D8"/>
    <w:rsid w:val="00C3158B"/>
    <w:rsid w:val="00C32FF9"/>
    <w:rsid w:val="00C3389D"/>
    <w:rsid w:val="00C34E5C"/>
    <w:rsid w:val="00C35E65"/>
    <w:rsid w:val="00C362E7"/>
    <w:rsid w:val="00C37438"/>
    <w:rsid w:val="00C402A2"/>
    <w:rsid w:val="00C4062B"/>
    <w:rsid w:val="00C4078F"/>
    <w:rsid w:val="00C4120A"/>
    <w:rsid w:val="00C419B3"/>
    <w:rsid w:val="00C427AD"/>
    <w:rsid w:val="00C4280D"/>
    <w:rsid w:val="00C44798"/>
    <w:rsid w:val="00C44AAB"/>
    <w:rsid w:val="00C45529"/>
    <w:rsid w:val="00C46ACE"/>
    <w:rsid w:val="00C505F4"/>
    <w:rsid w:val="00C50613"/>
    <w:rsid w:val="00C51628"/>
    <w:rsid w:val="00C53BC6"/>
    <w:rsid w:val="00C54872"/>
    <w:rsid w:val="00C55C2F"/>
    <w:rsid w:val="00C56265"/>
    <w:rsid w:val="00C5635D"/>
    <w:rsid w:val="00C563FA"/>
    <w:rsid w:val="00C57EEB"/>
    <w:rsid w:val="00C609A0"/>
    <w:rsid w:val="00C60BD4"/>
    <w:rsid w:val="00C621D8"/>
    <w:rsid w:val="00C63199"/>
    <w:rsid w:val="00C63C07"/>
    <w:rsid w:val="00C64B4C"/>
    <w:rsid w:val="00C65700"/>
    <w:rsid w:val="00C65C67"/>
    <w:rsid w:val="00C66426"/>
    <w:rsid w:val="00C66FB7"/>
    <w:rsid w:val="00C67A4E"/>
    <w:rsid w:val="00C70471"/>
    <w:rsid w:val="00C71C7B"/>
    <w:rsid w:val="00C72823"/>
    <w:rsid w:val="00C7632C"/>
    <w:rsid w:val="00C77AF9"/>
    <w:rsid w:val="00C77B5B"/>
    <w:rsid w:val="00C83022"/>
    <w:rsid w:val="00C83D75"/>
    <w:rsid w:val="00C857DD"/>
    <w:rsid w:val="00C85BD1"/>
    <w:rsid w:val="00C87D01"/>
    <w:rsid w:val="00C90922"/>
    <w:rsid w:val="00C91A13"/>
    <w:rsid w:val="00C92786"/>
    <w:rsid w:val="00C92814"/>
    <w:rsid w:val="00C92961"/>
    <w:rsid w:val="00C92E17"/>
    <w:rsid w:val="00C93456"/>
    <w:rsid w:val="00C943FE"/>
    <w:rsid w:val="00C95203"/>
    <w:rsid w:val="00C9623A"/>
    <w:rsid w:val="00CA3683"/>
    <w:rsid w:val="00CA4D73"/>
    <w:rsid w:val="00CA4FE6"/>
    <w:rsid w:val="00CA7BA7"/>
    <w:rsid w:val="00CB1287"/>
    <w:rsid w:val="00CB139A"/>
    <w:rsid w:val="00CB27B5"/>
    <w:rsid w:val="00CB2B9C"/>
    <w:rsid w:val="00CB2D7C"/>
    <w:rsid w:val="00CB3E30"/>
    <w:rsid w:val="00CB4161"/>
    <w:rsid w:val="00CB41E2"/>
    <w:rsid w:val="00CB55E0"/>
    <w:rsid w:val="00CB5D9A"/>
    <w:rsid w:val="00CB6615"/>
    <w:rsid w:val="00CB726B"/>
    <w:rsid w:val="00CB7B05"/>
    <w:rsid w:val="00CC0027"/>
    <w:rsid w:val="00CC3E6A"/>
    <w:rsid w:val="00CC4890"/>
    <w:rsid w:val="00CC5B8D"/>
    <w:rsid w:val="00CC6354"/>
    <w:rsid w:val="00CC742F"/>
    <w:rsid w:val="00CD0646"/>
    <w:rsid w:val="00CD0AD0"/>
    <w:rsid w:val="00CD21B9"/>
    <w:rsid w:val="00CD2D38"/>
    <w:rsid w:val="00CD383C"/>
    <w:rsid w:val="00CD3AD0"/>
    <w:rsid w:val="00CD3B95"/>
    <w:rsid w:val="00CD5319"/>
    <w:rsid w:val="00CD60B0"/>
    <w:rsid w:val="00CD798E"/>
    <w:rsid w:val="00CE03AB"/>
    <w:rsid w:val="00CE05CA"/>
    <w:rsid w:val="00CE267D"/>
    <w:rsid w:val="00CE27C8"/>
    <w:rsid w:val="00CE2939"/>
    <w:rsid w:val="00CE442D"/>
    <w:rsid w:val="00CE47DE"/>
    <w:rsid w:val="00CE63C4"/>
    <w:rsid w:val="00CE65ED"/>
    <w:rsid w:val="00CE6DD1"/>
    <w:rsid w:val="00CE75B6"/>
    <w:rsid w:val="00CF0141"/>
    <w:rsid w:val="00CF1F8B"/>
    <w:rsid w:val="00CF2A36"/>
    <w:rsid w:val="00CF3212"/>
    <w:rsid w:val="00CF3A0D"/>
    <w:rsid w:val="00CF4D7F"/>
    <w:rsid w:val="00CF4E44"/>
    <w:rsid w:val="00CF4FFB"/>
    <w:rsid w:val="00CF5605"/>
    <w:rsid w:val="00D000BA"/>
    <w:rsid w:val="00D00236"/>
    <w:rsid w:val="00D01997"/>
    <w:rsid w:val="00D01A28"/>
    <w:rsid w:val="00D047AC"/>
    <w:rsid w:val="00D04FD5"/>
    <w:rsid w:val="00D05441"/>
    <w:rsid w:val="00D07F90"/>
    <w:rsid w:val="00D10435"/>
    <w:rsid w:val="00D11D76"/>
    <w:rsid w:val="00D16DB9"/>
    <w:rsid w:val="00D17BFD"/>
    <w:rsid w:val="00D20B18"/>
    <w:rsid w:val="00D21927"/>
    <w:rsid w:val="00D22345"/>
    <w:rsid w:val="00D22D81"/>
    <w:rsid w:val="00D2335E"/>
    <w:rsid w:val="00D24BBD"/>
    <w:rsid w:val="00D25C52"/>
    <w:rsid w:val="00D26491"/>
    <w:rsid w:val="00D2649F"/>
    <w:rsid w:val="00D30657"/>
    <w:rsid w:val="00D30A53"/>
    <w:rsid w:val="00D314A1"/>
    <w:rsid w:val="00D31674"/>
    <w:rsid w:val="00D31AA9"/>
    <w:rsid w:val="00D31C62"/>
    <w:rsid w:val="00D31FD3"/>
    <w:rsid w:val="00D33AF5"/>
    <w:rsid w:val="00D3474D"/>
    <w:rsid w:val="00D37059"/>
    <w:rsid w:val="00D41890"/>
    <w:rsid w:val="00D43CE7"/>
    <w:rsid w:val="00D441D0"/>
    <w:rsid w:val="00D44808"/>
    <w:rsid w:val="00D44D5A"/>
    <w:rsid w:val="00D453E6"/>
    <w:rsid w:val="00D457EB"/>
    <w:rsid w:val="00D462F6"/>
    <w:rsid w:val="00D46452"/>
    <w:rsid w:val="00D46675"/>
    <w:rsid w:val="00D46FD9"/>
    <w:rsid w:val="00D50317"/>
    <w:rsid w:val="00D52553"/>
    <w:rsid w:val="00D52654"/>
    <w:rsid w:val="00D53C76"/>
    <w:rsid w:val="00D54C66"/>
    <w:rsid w:val="00D565E8"/>
    <w:rsid w:val="00D57805"/>
    <w:rsid w:val="00D605F6"/>
    <w:rsid w:val="00D62429"/>
    <w:rsid w:val="00D63698"/>
    <w:rsid w:val="00D6533E"/>
    <w:rsid w:val="00D65A79"/>
    <w:rsid w:val="00D65C88"/>
    <w:rsid w:val="00D65CC2"/>
    <w:rsid w:val="00D66290"/>
    <w:rsid w:val="00D66735"/>
    <w:rsid w:val="00D67BA7"/>
    <w:rsid w:val="00D7220E"/>
    <w:rsid w:val="00D72E6A"/>
    <w:rsid w:val="00D749DB"/>
    <w:rsid w:val="00D75D18"/>
    <w:rsid w:val="00D76A74"/>
    <w:rsid w:val="00D77521"/>
    <w:rsid w:val="00D811C2"/>
    <w:rsid w:val="00D813FC"/>
    <w:rsid w:val="00D8183A"/>
    <w:rsid w:val="00D83066"/>
    <w:rsid w:val="00D84BF0"/>
    <w:rsid w:val="00D865F2"/>
    <w:rsid w:val="00D86B28"/>
    <w:rsid w:val="00D87243"/>
    <w:rsid w:val="00D87715"/>
    <w:rsid w:val="00D903B0"/>
    <w:rsid w:val="00D90F20"/>
    <w:rsid w:val="00D9185F"/>
    <w:rsid w:val="00D9560C"/>
    <w:rsid w:val="00D9604A"/>
    <w:rsid w:val="00D96986"/>
    <w:rsid w:val="00D971BC"/>
    <w:rsid w:val="00D9731F"/>
    <w:rsid w:val="00D97AAC"/>
    <w:rsid w:val="00DA0EB9"/>
    <w:rsid w:val="00DA2141"/>
    <w:rsid w:val="00DA3C09"/>
    <w:rsid w:val="00DA5FFF"/>
    <w:rsid w:val="00DA64A7"/>
    <w:rsid w:val="00DA6873"/>
    <w:rsid w:val="00DA7297"/>
    <w:rsid w:val="00DB03F3"/>
    <w:rsid w:val="00DB0762"/>
    <w:rsid w:val="00DB10C5"/>
    <w:rsid w:val="00DB24F8"/>
    <w:rsid w:val="00DB27B8"/>
    <w:rsid w:val="00DB38BE"/>
    <w:rsid w:val="00DB449E"/>
    <w:rsid w:val="00DB50F1"/>
    <w:rsid w:val="00DB791C"/>
    <w:rsid w:val="00DC1B15"/>
    <w:rsid w:val="00DC2E0B"/>
    <w:rsid w:val="00DC2FDA"/>
    <w:rsid w:val="00DC6BD8"/>
    <w:rsid w:val="00DD0A1F"/>
    <w:rsid w:val="00DD0CAB"/>
    <w:rsid w:val="00DD261C"/>
    <w:rsid w:val="00DD3077"/>
    <w:rsid w:val="00DD3673"/>
    <w:rsid w:val="00DD7537"/>
    <w:rsid w:val="00DD7B3B"/>
    <w:rsid w:val="00DD7C7B"/>
    <w:rsid w:val="00DE176A"/>
    <w:rsid w:val="00DE268F"/>
    <w:rsid w:val="00DE3B28"/>
    <w:rsid w:val="00DE3D05"/>
    <w:rsid w:val="00DE4D88"/>
    <w:rsid w:val="00DE522E"/>
    <w:rsid w:val="00DE5434"/>
    <w:rsid w:val="00DE7B53"/>
    <w:rsid w:val="00DE7CA8"/>
    <w:rsid w:val="00DF124E"/>
    <w:rsid w:val="00DF12E2"/>
    <w:rsid w:val="00DF2A69"/>
    <w:rsid w:val="00DF5B99"/>
    <w:rsid w:val="00DF5F98"/>
    <w:rsid w:val="00E004A4"/>
    <w:rsid w:val="00E00C08"/>
    <w:rsid w:val="00E00E7C"/>
    <w:rsid w:val="00E03ABA"/>
    <w:rsid w:val="00E043DD"/>
    <w:rsid w:val="00E0555C"/>
    <w:rsid w:val="00E063B0"/>
    <w:rsid w:val="00E06CC2"/>
    <w:rsid w:val="00E10CB6"/>
    <w:rsid w:val="00E11046"/>
    <w:rsid w:val="00E12B13"/>
    <w:rsid w:val="00E139FF"/>
    <w:rsid w:val="00E143B6"/>
    <w:rsid w:val="00E144BD"/>
    <w:rsid w:val="00E14F34"/>
    <w:rsid w:val="00E171FE"/>
    <w:rsid w:val="00E179E8"/>
    <w:rsid w:val="00E2178C"/>
    <w:rsid w:val="00E22A0D"/>
    <w:rsid w:val="00E22B2B"/>
    <w:rsid w:val="00E22D65"/>
    <w:rsid w:val="00E23B11"/>
    <w:rsid w:val="00E24BA8"/>
    <w:rsid w:val="00E25090"/>
    <w:rsid w:val="00E25F51"/>
    <w:rsid w:val="00E25F60"/>
    <w:rsid w:val="00E265B4"/>
    <w:rsid w:val="00E265F1"/>
    <w:rsid w:val="00E266A9"/>
    <w:rsid w:val="00E30DB8"/>
    <w:rsid w:val="00E31A32"/>
    <w:rsid w:val="00E33052"/>
    <w:rsid w:val="00E332D6"/>
    <w:rsid w:val="00E34CBC"/>
    <w:rsid w:val="00E34E5B"/>
    <w:rsid w:val="00E3641E"/>
    <w:rsid w:val="00E36714"/>
    <w:rsid w:val="00E37F38"/>
    <w:rsid w:val="00E410B8"/>
    <w:rsid w:val="00E41829"/>
    <w:rsid w:val="00E41D0A"/>
    <w:rsid w:val="00E42F83"/>
    <w:rsid w:val="00E457B0"/>
    <w:rsid w:val="00E45C7E"/>
    <w:rsid w:val="00E468E5"/>
    <w:rsid w:val="00E47777"/>
    <w:rsid w:val="00E47B94"/>
    <w:rsid w:val="00E47E7A"/>
    <w:rsid w:val="00E50204"/>
    <w:rsid w:val="00E50FBB"/>
    <w:rsid w:val="00E521FC"/>
    <w:rsid w:val="00E53D71"/>
    <w:rsid w:val="00E55451"/>
    <w:rsid w:val="00E55B9E"/>
    <w:rsid w:val="00E57BE5"/>
    <w:rsid w:val="00E6118D"/>
    <w:rsid w:val="00E62CFB"/>
    <w:rsid w:val="00E636CB"/>
    <w:rsid w:val="00E64AB9"/>
    <w:rsid w:val="00E65280"/>
    <w:rsid w:val="00E65D58"/>
    <w:rsid w:val="00E674EF"/>
    <w:rsid w:val="00E67C46"/>
    <w:rsid w:val="00E700C0"/>
    <w:rsid w:val="00E722ED"/>
    <w:rsid w:val="00E74608"/>
    <w:rsid w:val="00E74CAB"/>
    <w:rsid w:val="00E75881"/>
    <w:rsid w:val="00E77582"/>
    <w:rsid w:val="00E77C3C"/>
    <w:rsid w:val="00E802C3"/>
    <w:rsid w:val="00E80B5E"/>
    <w:rsid w:val="00E830E8"/>
    <w:rsid w:val="00E832A7"/>
    <w:rsid w:val="00E84A3D"/>
    <w:rsid w:val="00E84D04"/>
    <w:rsid w:val="00E85129"/>
    <w:rsid w:val="00E85D41"/>
    <w:rsid w:val="00E86CB9"/>
    <w:rsid w:val="00E86E90"/>
    <w:rsid w:val="00E87E07"/>
    <w:rsid w:val="00E87E34"/>
    <w:rsid w:val="00E87E84"/>
    <w:rsid w:val="00E931EC"/>
    <w:rsid w:val="00E9379C"/>
    <w:rsid w:val="00E9583D"/>
    <w:rsid w:val="00E95A16"/>
    <w:rsid w:val="00E95E05"/>
    <w:rsid w:val="00E970BD"/>
    <w:rsid w:val="00E97BB7"/>
    <w:rsid w:val="00EA058B"/>
    <w:rsid w:val="00EA0B52"/>
    <w:rsid w:val="00EA2D6E"/>
    <w:rsid w:val="00EA35F6"/>
    <w:rsid w:val="00EA3B89"/>
    <w:rsid w:val="00EA4490"/>
    <w:rsid w:val="00EA4BEB"/>
    <w:rsid w:val="00EA4C98"/>
    <w:rsid w:val="00EA4F9C"/>
    <w:rsid w:val="00EA5344"/>
    <w:rsid w:val="00EA64FB"/>
    <w:rsid w:val="00EA6A7B"/>
    <w:rsid w:val="00EB0A96"/>
    <w:rsid w:val="00EB0BFA"/>
    <w:rsid w:val="00EB1744"/>
    <w:rsid w:val="00EB2603"/>
    <w:rsid w:val="00EB2ED1"/>
    <w:rsid w:val="00EB4015"/>
    <w:rsid w:val="00EB483C"/>
    <w:rsid w:val="00EB53AD"/>
    <w:rsid w:val="00EB5C7E"/>
    <w:rsid w:val="00EB676C"/>
    <w:rsid w:val="00EB6F86"/>
    <w:rsid w:val="00EB7334"/>
    <w:rsid w:val="00EB7829"/>
    <w:rsid w:val="00EB7DD5"/>
    <w:rsid w:val="00EC2AC3"/>
    <w:rsid w:val="00EC2F7D"/>
    <w:rsid w:val="00EC4586"/>
    <w:rsid w:val="00EC6441"/>
    <w:rsid w:val="00EC6563"/>
    <w:rsid w:val="00EC67E9"/>
    <w:rsid w:val="00EC7311"/>
    <w:rsid w:val="00EC79E0"/>
    <w:rsid w:val="00EC7B55"/>
    <w:rsid w:val="00ED1E42"/>
    <w:rsid w:val="00ED3668"/>
    <w:rsid w:val="00ED4B2E"/>
    <w:rsid w:val="00ED55E0"/>
    <w:rsid w:val="00ED59C1"/>
    <w:rsid w:val="00ED65FB"/>
    <w:rsid w:val="00ED75AA"/>
    <w:rsid w:val="00EE1F25"/>
    <w:rsid w:val="00EE1FC0"/>
    <w:rsid w:val="00EE379E"/>
    <w:rsid w:val="00EE3904"/>
    <w:rsid w:val="00EE65ED"/>
    <w:rsid w:val="00EE69EF"/>
    <w:rsid w:val="00EE78F3"/>
    <w:rsid w:val="00EF05BC"/>
    <w:rsid w:val="00EF16B0"/>
    <w:rsid w:val="00EF1DE1"/>
    <w:rsid w:val="00EF5F65"/>
    <w:rsid w:val="00EF71B4"/>
    <w:rsid w:val="00F00BA7"/>
    <w:rsid w:val="00F033E4"/>
    <w:rsid w:val="00F045D5"/>
    <w:rsid w:val="00F045F2"/>
    <w:rsid w:val="00F04D96"/>
    <w:rsid w:val="00F056C6"/>
    <w:rsid w:val="00F059A2"/>
    <w:rsid w:val="00F05FFA"/>
    <w:rsid w:val="00F063BC"/>
    <w:rsid w:val="00F074FD"/>
    <w:rsid w:val="00F07AF1"/>
    <w:rsid w:val="00F10D7D"/>
    <w:rsid w:val="00F11483"/>
    <w:rsid w:val="00F1179F"/>
    <w:rsid w:val="00F13F4E"/>
    <w:rsid w:val="00F15009"/>
    <w:rsid w:val="00F15762"/>
    <w:rsid w:val="00F15F14"/>
    <w:rsid w:val="00F166E1"/>
    <w:rsid w:val="00F17F7D"/>
    <w:rsid w:val="00F17FC3"/>
    <w:rsid w:val="00F219EA"/>
    <w:rsid w:val="00F22AAE"/>
    <w:rsid w:val="00F22AF6"/>
    <w:rsid w:val="00F2311C"/>
    <w:rsid w:val="00F23C98"/>
    <w:rsid w:val="00F24807"/>
    <w:rsid w:val="00F253DA"/>
    <w:rsid w:val="00F2666D"/>
    <w:rsid w:val="00F30B68"/>
    <w:rsid w:val="00F34484"/>
    <w:rsid w:val="00F352CB"/>
    <w:rsid w:val="00F35356"/>
    <w:rsid w:val="00F358D4"/>
    <w:rsid w:val="00F35C24"/>
    <w:rsid w:val="00F37222"/>
    <w:rsid w:val="00F37630"/>
    <w:rsid w:val="00F37BDA"/>
    <w:rsid w:val="00F43230"/>
    <w:rsid w:val="00F43442"/>
    <w:rsid w:val="00F44146"/>
    <w:rsid w:val="00F448F0"/>
    <w:rsid w:val="00F46435"/>
    <w:rsid w:val="00F47D30"/>
    <w:rsid w:val="00F51DA0"/>
    <w:rsid w:val="00F53280"/>
    <w:rsid w:val="00F541DE"/>
    <w:rsid w:val="00F54638"/>
    <w:rsid w:val="00F54E38"/>
    <w:rsid w:val="00F560B7"/>
    <w:rsid w:val="00F56841"/>
    <w:rsid w:val="00F56912"/>
    <w:rsid w:val="00F609C3"/>
    <w:rsid w:val="00F636E5"/>
    <w:rsid w:val="00F63945"/>
    <w:rsid w:val="00F677D5"/>
    <w:rsid w:val="00F72563"/>
    <w:rsid w:val="00F72B54"/>
    <w:rsid w:val="00F72EC2"/>
    <w:rsid w:val="00F73E4E"/>
    <w:rsid w:val="00F76114"/>
    <w:rsid w:val="00F7618F"/>
    <w:rsid w:val="00F76E8B"/>
    <w:rsid w:val="00F8002D"/>
    <w:rsid w:val="00F80258"/>
    <w:rsid w:val="00F805EF"/>
    <w:rsid w:val="00F806A6"/>
    <w:rsid w:val="00F80F35"/>
    <w:rsid w:val="00F81E3D"/>
    <w:rsid w:val="00F8381B"/>
    <w:rsid w:val="00F83EC0"/>
    <w:rsid w:val="00F8434A"/>
    <w:rsid w:val="00F8537A"/>
    <w:rsid w:val="00F868B3"/>
    <w:rsid w:val="00F9033C"/>
    <w:rsid w:val="00F96147"/>
    <w:rsid w:val="00F9661D"/>
    <w:rsid w:val="00F96A83"/>
    <w:rsid w:val="00FA1CC6"/>
    <w:rsid w:val="00FA290B"/>
    <w:rsid w:val="00FA5437"/>
    <w:rsid w:val="00FA6014"/>
    <w:rsid w:val="00FA7A6E"/>
    <w:rsid w:val="00FA7C52"/>
    <w:rsid w:val="00FB2FC6"/>
    <w:rsid w:val="00FB2FE8"/>
    <w:rsid w:val="00FB3FB4"/>
    <w:rsid w:val="00FB4F93"/>
    <w:rsid w:val="00FB5153"/>
    <w:rsid w:val="00FB66C9"/>
    <w:rsid w:val="00FB6E97"/>
    <w:rsid w:val="00FB7178"/>
    <w:rsid w:val="00FC08A1"/>
    <w:rsid w:val="00FC0ED1"/>
    <w:rsid w:val="00FC3A1B"/>
    <w:rsid w:val="00FC4370"/>
    <w:rsid w:val="00FC4FAE"/>
    <w:rsid w:val="00FC562E"/>
    <w:rsid w:val="00FC6A9E"/>
    <w:rsid w:val="00FC7818"/>
    <w:rsid w:val="00FD0B08"/>
    <w:rsid w:val="00FD2642"/>
    <w:rsid w:val="00FD291D"/>
    <w:rsid w:val="00FD2ED0"/>
    <w:rsid w:val="00FD3595"/>
    <w:rsid w:val="00FD4039"/>
    <w:rsid w:val="00FD45E9"/>
    <w:rsid w:val="00FE16ED"/>
    <w:rsid w:val="00FE1AA3"/>
    <w:rsid w:val="00FE2E17"/>
    <w:rsid w:val="00FE30D7"/>
    <w:rsid w:val="00FE43CC"/>
    <w:rsid w:val="00FE560F"/>
    <w:rsid w:val="00FE584B"/>
    <w:rsid w:val="00FE6DE1"/>
    <w:rsid w:val="00FE7BD0"/>
    <w:rsid w:val="00FF205C"/>
    <w:rsid w:val="00FF2E1D"/>
    <w:rsid w:val="00FF34C9"/>
    <w:rsid w:val="00FF3E2C"/>
    <w:rsid w:val="00FF501D"/>
    <w:rsid w:val="00FF6B42"/>
    <w:rsid w:val="00FF7189"/>
    <w:rsid w:val="0186D4EF"/>
    <w:rsid w:val="0BAB49AE"/>
    <w:rsid w:val="0F328A31"/>
    <w:rsid w:val="0F3F7F3B"/>
    <w:rsid w:val="10E83B05"/>
    <w:rsid w:val="125E5C15"/>
    <w:rsid w:val="1436559A"/>
    <w:rsid w:val="162EEAA9"/>
    <w:rsid w:val="163F9AF8"/>
    <w:rsid w:val="1660B2C4"/>
    <w:rsid w:val="1818D6E2"/>
    <w:rsid w:val="1889BE66"/>
    <w:rsid w:val="19C5525A"/>
    <w:rsid w:val="1B6122BB"/>
    <w:rsid w:val="1F324B1B"/>
    <w:rsid w:val="206EEAB0"/>
    <w:rsid w:val="230B5276"/>
    <w:rsid w:val="24B3312F"/>
    <w:rsid w:val="270D9CA8"/>
    <w:rsid w:val="285A4991"/>
    <w:rsid w:val="29954D0A"/>
    <w:rsid w:val="2B16645B"/>
    <w:rsid w:val="2F1261BA"/>
    <w:rsid w:val="2F718819"/>
    <w:rsid w:val="3025B0F2"/>
    <w:rsid w:val="3238A672"/>
    <w:rsid w:val="3346FC19"/>
    <w:rsid w:val="33FE7663"/>
    <w:rsid w:val="340EDC60"/>
    <w:rsid w:val="34F510BA"/>
    <w:rsid w:val="37094E93"/>
    <w:rsid w:val="3EC74111"/>
    <w:rsid w:val="3ECA9965"/>
    <w:rsid w:val="40680CBB"/>
    <w:rsid w:val="40F54CEE"/>
    <w:rsid w:val="44A57461"/>
    <w:rsid w:val="46A1C7F4"/>
    <w:rsid w:val="484CD09C"/>
    <w:rsid w:val="4A71DA39"/>
    <w:rsid w:val="4AEA45D4"/>
    <w:rsid w:val="4BBE0C95"/>
    <w:rsid w:val="4CCD4179"/>
    <w:rsid w:val="4EACD9D9"/>
    <w:rsid w:val="50906407"/>
    <w:rsid w:val="50D67D0A"/>
    <w:rsid w:val="54E860F0"/>
    <w:rsid w:val="57DB873C"/>
    <w:rsid w:val="592EEE2D"/>
    <w:rsid w:val="5AE70B35"/>
    <w:rsid w:val="5B60B960"/>
    <w:rsid w:val="5E0F01A9"/>
    <w:rsid w:val="603EE80C"/>
    <w:rsid w:val="6594B4FE"/>
    <w:rsid w:val="66F7FE64"/>
    <w:rsid w:val="66FAF14B"/>
    <w:rsid w:val="68AF3B21"/>
    <w:rsid w:val="69447A7F"/>
    <w:rsid w:val="72B8AE0E"/>
    <w:rsid w:val="735EE5FA"/>
    <w:rsid w:val="7360E7BC"/>
    <w:rsid w:val="74681028"/>
    <w:rsid w:val="77C05E9B"/>
    <w:rsid w:val="7870598F"/>
    <w:rsid w:val="788914A3"/>
    <w:rsid w:val="7957799E"/>
    <w:rsid w:val="7AF3CED9"/>
    <w:rsid w:val="7AFE5C30"/>
    <w:rsid w:val="7B98BE30"/>
    <w:rsid w:val="7BADBFDE"/>
    <w:rsid w:val="7C00C949"/>
    <w:rsid w:val="7F2DB1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32A43F"/>
  <w15:chartTrackingRefBased/>
  <w15:docId w15:val="{814FFD17-6861-4933-898E-7054E117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61F"/>
    <w:rPr>
      <w:rFonts w:ascii="Times New Roman" w:hAnsi="Times New Roman"/>
    </w:rPr>
  </w:style>
  <w:style w:type="paragraph" w:styleId="Heading1">
    <w:name w:val="heading 1"/>
    <w:basedOn w:val="Normal"/>
    <w:next w:val="Normal"/>
    <w:link w:val="Heading1Char"/>
    <w:uiPriority w:val="9"/>
    <w:qFormat/>
    <w:rsid w:val="002D1147"/>
    <w:pPr>
      <w:keepNext/>
      <w:keepLines/>
      <w:spacing w:before="240" w:after="120"/>
      <w:outlineLvl w:val="0"/>
    </w:pPr>
    <w:rPr>
      <w:rFonts w:eastAsiaTheme="majorEastAsia" w:cs="Times New Roman"/>
      <w:b/>
      <w:color w:val="2F5496" w:themeColor="accent1" w:themeShade="BF"/>
      <w:sz w:val="28"/>
      <w:szCs w:val="28"/>
    </w:rPr>
  </w:style>
  <w:style w:type="paragraph" w:styleId="Heading2">
    <w:name w:val="heading 2"/>
    <w:basedOn w:val="Normal"/>
    <w:next w:val="Normal"/>
    <w:link w:val="Heading2Char"/>
    <w:uiPriority w:val="9"/>
    <w:unhideWhenUsed/>
    <w:qFormat/>
    <w:rsid w:val="00EA4C98"/>
    <w:pPr>
      <w:keepNext/>
      <w:keepLines/>
      <w:spacing w:before="240" w:after="120" w:line="240" w:lineRule="auto"/>
      <w:outlineLvl w:val="1"/>
    </w:pPr>
    <w:rPr>
      <w:rFonts w:eastAsiaTheme="majorEastAsia" w:cs="Times New Roman"/>
      <w:color w:val="2F5496" w:themeColor="accent1" w:themeShade="BF"/>
      <w:sz w:val="28"/>
      <w:szCs w:val="28"/>
    </w:rPr>
  </w:style>
  <w:style w:type="paragraph" w:styleId="Heading3">
    <w:name w:val="heading 3"/>
    <w:basedOn w:val="Heading2"/>
    <w:next w:val="Normal"/>
    <w:link w:val="Heading3Char"/>
    <w:uiPriority w:val="9"/>
    <w:unhideWhenUsed/>
    <w:qFormat/>
    <w:rsid w:val="007E3795"/>
    <w:pPr>
      <w:outlineLvl w:val="2"/>
    </w:pPr>
    <w:rPr>
      <w:sz w:val="24"/>
      <w:szCs w:val="24"/>
    </w:rPr>
  </w:style>
  <w:style w:type="paragraph" w:styleId="Heading4">
    <w:name w:val="heading 4"/>
    <w:basedOn w:val="Normal"/>
    <w:next w:val="Normal"/>
    <w:link w:val="Heading4Char"/>
    <w:uiPriority w:val="9"/>
    <w:unhideWhenUsed/>
    <w:qFormat/>
    <w:rsid w:val="00EA4C98"/>
    <w:pPr>
      <w:keepNext/>
      <w:keepLines/>
      <w:spacing w:before="40" w:after="0"/>
      <w:outlineLvl w:val="3"/>
    </w:pPr>
    <w:rPr>
      <w:rFonts w:eastAsiaTheme="majorEastAsia" w:cs="Times New Roman"/>
      <w:i/>
      <w:iCs/>
      <w:color w:val="2F5496" w:themeColor="accent1" w:themeShade="BF"/>
      <w:sz w:val="24"/>
      <w:szCs w:val="24"/>
    </w:rPr>
  </w:style>
  <w:style w:type="paragraph" w:styleId="Heading5">
    <w:name w:val="heading 5"/>
    <w:basedOn w:val="Normal"/>
    <w:next w:val="Normal"/>
    <w:link w:val="Heading5Char"/>
    <w:uiPriority w:val="9"/>
    <w:unhideWhenUsed/>
    <w:qFormat/>
    <w:rsid w:val="00EA4C98"/>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47"/>
    <w:rPr>
      <w:rFonts w:ascii="Times New Roman" w:hAnsi="Times New Roman" w:eastAsiaTheme="majorEastAsia" w:cs="Times New Roman"/>
      <w:b/>
      <w:color w:val="2F5496" w:themeColor="accent1" w:themeShade="BF"/>
      <w:sz w:val="28"/>
      <w:szCs w:val="28"/>
    </w:rPr>
  </w:style>
  <w:style w:type="paragraph" w:customStyle="1" w:styleId="Bullet1">
    <w:name w:val="Bullet 1"/>
    <w:basedOn w:val="BodyText"/>
    <w:qFormat/>
    <w:rsid w:val="006453BB"/>
    <w:pPr>
      <w:numPr>
        <w:numId w:val="1"/>
      </w:numPr>
      <w:suppressAutoHyphens/>
      <w:spacing w:before="40" w:after="40" w:line="240" w:lineRule="auto"/>
    </w:pPr>
    <w:rPr>
      <w:rFonts w:ascii="Calibri" w:hAnsi="Calibri" w:eastAsiaTheme="minorEastAsia"/>
      <w:color w:val="44546A" w:themeColor="text2"/>
      <w:szCs w:val="24"/>
    </w:rPr>
  </w:style>
  <w:style w:type="character" w:styleId="CommentReference">
    <w:name w:val="annotation reference"/>
    <w:basedOn w:val="DefaultParagraphFont"/>
    <w:uiPriority w:val="99"/>
    <w:unhideWhenUsed/>
    <w:rsid w:val="006453BB"/>
    <w:rPr>
      <w:sz w:val="16"/>
      <w:szCs w:val="16"/>
    </w:rPr>
  </w:style>
  <w:style w:type="paragraph" w:styleId="CommentText">
    <w:name w:val="annotation text"/>
    <w:basedOn w:val="Normal"/>
    <w:link w:val="CommentTextChar"/>
    <w:uiPriority w:val="99"/>
    <w:unhideWhenUsed/>
    <w:qFormat/>
    <w:rsid w:val="006453BB"/>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qFormat/>
    <w:rsid w:val="006453BB"/>
    <w:rPr>
      <w:rFonts w:eastAsiaTheme="minorEastAsia"/>
      <w:sz w:val="20"/>
      <w:szCs w:val="20"/>
    </w:rPr>
  </w:style>
  <w:style w:type="paragraph" w:customStyle="1" w:styleId="bullet2">
    <w:name w:val="bullet 2"/>
    <w:basedOn w:val="ListParagraph"/>
    <w:uiPriority w:val="1"/>
    <w:rsid w:val="006453BB"/>
    <w:pPr>
      <w:numPr>
        <w:ilvl w:val="1"/>
        <w:numId w:val="2"/>
      </w:numPr>
      <w:tabs>
        <w:tab w:val="num" w:pos="360"/>
      </w:tabs>
      <w:spacing w:after="0" w:line="240" w:lineRule="auto"/>
      <w:ind w:left="1080" w:firstLine="0"/>
    </w:pPr>
    <w:rPr>
      <w:rFonts w:eastAsiaTheme="minorEastAsia"/>
      <w:szCs w:val="24"/>
    </w:rPr>
  </w:style>
  <w:style w:type="paragraph" w:customStyle="1" w:styleId="Table11Calibri">
    <w:name w:val="Table 11 Calibri"/>
    <w:qFormat/>
    <w:rsid w:val="006453BB"/>
    <w:pPr>
      <w:suppressAutoHyphens/>
      <w:spacing w:before="40" w:after="40" w:line="240" w:lineRule="auto"/>
    </w:pPr>
    <w:rPr>
      <w:rFonts w:ascii="Calibri" w:hAnsi="Calibri"/>
      <w:color w:val="44546A" w:themeColor="text2"/>
    </w:rPr>
  </w:style>
  <w:style w:type="paragraph" w:styleId="BodyText">
    <w:name w:val="Body Text"/>
    <w:basedOn w:val="Normal"/>
    <w:link w:val="BodyTextChar"/>
    <w:uiPriority w:val="99"/>
    <w:unhideWhenUsed/>
    <w:rsid w:val="006453BB"/>
    <w:pPr>
      <w:spacing w:after="120"/>
    </w:pPr>
  </w:style>
  <w:style w:type="character" w:customStyle="1" w:styleId="BodyTextChar">
    <w:name w:val="Body Text Char"/>
    <w:basedOn w:val="DefaultParagraphFont"/>
    <w:link w:val="BodyText"/>
    <w:uiPriority w:val="99"/>
    <w:rsid w:val="006453BB"/>
  </w:style>
  <w:style w:type="paragraph" w:styleId="ListParagraph">
    <w:name w:val="List Paragraph"/>
    <w:basedOn w:val="Normal"/>
    <w:uiPriority w:val="34"/>
    <w:qFormat/>
    <w:rsid w:val="006453BB"/>
    <w:pPr>
      <w:ind w:left="720"/>
      <w:contextualSpacing/>
    </w:pPr>
  </w:style>
  <w:style w:type="paragraph" w:customStyle="1" w:styleId="paragraph">
    <w:name w:val="paragraph"/>
    <w:basedOn w:val="Normal"/>
    <w:rsid w:val="006453BB"/>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6453BB"/>
  </w:style>
  <w:style w:type="character" w:customStyle="1" w:styleId="eop">
    <w:name w:val="eop"/>
    <w:basedOn w:val="DefaultParagraphFont"/>
    <w:rsid w:val="006453BB"/>
  </w:style>
  <w:style w:type="paragraph" w:styleId="CommentSubject">
    <w:name w:val="annotation subject"/>
    <w:basedOn w:val="CommentText"/>
    <w:next w:val="CommentText"/>
    <w:link w:val="CommentSubjectChar"/>
    <w:uiPriority w:val="99"/>
    <w:semiHidden/>
    <w:unhideWhenUsed/>
    <w:rsid w:val="000054D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0054D1"/>
    <w:rPr>
      <w:rFonts w:eastAsiaTheme="minorEastAsia"/>
      <w:b/>
      <w:bCs/>
      <w:sz w:val="20"/>
      <w:szCs w:val="20"/>
    </w:rPr>
  </w:style>
  <w:style w:type="character" w:styleId="FootnoteReference">
    <w:name w:val="footnote reference"/>
    <w:aliases w:val="*Footnote Reference,fr"/>
    <w:uiPriority w:val="99"/>
    <w:qFormat/>
    <w:rsid w:val="000054D1"/>
    <w:rPr>
      <w:sz w:val="18"/>
      <w:vertAlign w:val="superscript"/>
    </w:rPr>
  </w:style>
  <w:style w:type="paragraph" w:styleId="FootnoteText">
    <w:name w:val="footnote text"/>
    <w:aliases w:val="*Footnote Text,F1,Footnote Text Char Char,Footnote Text r,figure or table,fn,footnote text,ft"/>
    <w:link w:val="FootnoteTextChar"/>
    <w:uiPriority w:val="99"/>
    <w:qFormat/>
    <w:rsid w:val="00B379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B379E8"/>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0054D1"/>
    <w:rPr>
      <w:color w:val="0563C1" w:themeColor="hyperlink"/>
      <w:u w:val="single"/>
    </w:rPr>
  </w:style>
  <w:style w:type="character" w:styleId="UnresolvedMention">
    <w:name w:val="Unresolved Mention"/>
    <w:basedOn w:val="DefaultParagraphFont"/>
    <w:uiPriority w:val="99"/>
    <w:semiHidden/>
    <w:unhideWhenUsed/>
    <w:rsid w:val="000054D1"/>
    <w:rPr>
      <w:color w:val="605E5C"/>
      <w:shd w:val="clear" w:color="auto" w:fill="E1DFDD"/>
    </w:rPr>
  </w:style>
  <w:style w:type="character" w:customStyle="1" w:styleId="Heading2Char">
    <w:name w:val="Heading 2 Char"/>
    <w:basedOn w:val="DefaultParagraphFont"/>
    <w:link w:val="Heading2"/>
    <w:uiPriority w:val="9"/>
    <w:rsid w:val="00EA4C98"/>
    <w:rPr>
      <w:rFonts w:ascii="Times New Roman" w:hAnsi="Times New Roman" w:eastAsiaTheme="majorEastAsia" w:cs="Times New Roman"/>
      <w:color w:val="2F5496" w:themeColor="accent1" w:themeShade="BF"/>
      <w:sz w:val="28"/>
      <w:szCs w:val="28"/>
    </w:rPr>
  </w:style>
  <w:style w:type="character" w:customStyle="1" w:styleId="a">
    <w:name w:val="À"/>
    <w:uiPriority w:val="99"/>
    <w:rsid w:val="007B7FA5"/>
    <w:rPr>
      <w:rFonts w:cs="Times New Roman"/>
    </w:rPr>
  </w:style>
  <w:style w:type="table" w:styleId="TableGrid">
    <w:name w:val="Table Grid"/>
    <w:basedOn w:val="TableNormal"/>
    <w:uiPriority w:val="39"/>
    <w:rsid w:val="009C5C2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236"/>
  </w:style>
  <w:style w:type="paragraph" w:styleId="Footer">
    <w:name w:val="footer"/>
    <w:basedOn w:val="Normal"/>
    <w:link w:val="FooterChar"/>
    <w:uiPriority w:val="99"/>
    <w:unhideWhenUsed/>
    <w:rsid w:val="003D6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236"/>
  </w:style>
  <w:style w:type="paragraph" w:customStyle="1" w:styleId="CoverDate">
    <w:name w:val="Cover Date"/>
    <w:basedOn w:val="Normal"/>
    <w:qFormat/>
    <w:rsid w:val="003D34A1"/>
    <w:pPr>
      <w:spacing w:after="0" w:line="276" w:lineRule="auto"/>
      <w:ind w:left="2434"/>
    </w:pPr>
    <w:rPr>
      <w:rFonts w:ascii="Calibri" w:eastAsia="Calibri" w:hAnsi="Calibri" w:cs="Times New Roman"/>
    </w:rPr>
  </w:style>
  <w:style w:type="paragraph" w:customStyle="1" w:styleId="Reference">
    <w:name w:val="Reference"/>
    <w:link w:val="ReferenceChar"/>
    <w:uiPriority w:val="29"/>
    <w:qFormat/>
    <w:rsid w:val="00213BEB"/>
    <w:pPr>
      <w:keepLines/>
      <w:spacing w:before="16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9"/>
    <w:rsid w:val="00213BEB"/>
    <w:rPr>
      <w:rFonts w:eastAsia="Times New Roman" w:cs="Times New Roman"/>
      <w:szCs w:val="20"/>
    </w:rPr>
  </w:style>
  <w:style w:type="paragraph" w:styleId="Revision">
    <w:name w:val="Revision"/>
    <w:hidden/>
    <w:uiPriority w:val="99"/>
    <w:semiHidden/>
    <w:rsid w:val="00BE5F9F"/>
    <w:pPr>
      <w:spacing w:after="0" w:line="240" w:lineRule="auto"/>
    </w:pPr>
  </w:style>
  <w:style w:type="character" w:styleId="Mention">
    <w:name w:val="Mention"/>
    <w:basedOn w:val="DefaultParagraphFont"/>
    <w:uiPriority w:val="99"/>
    <w:unhideWhenUsed/>
    <w:rsid w:val="00A17D2D"/>
    <w:rPr>
      <w:color w:val="2B579A"/>
      <w:shd w:val="clear" w:color="auto" w:fill="E1DFDD"/>
    </w:rPr>
  </w:style>
  <w:style w:type="character" w:customStyle="1" w:styleId="cf01">
    <w:name w:val="cf01"/>
    <w:basedOn w:val="DefaultParagraphFont"/>
    <w:rsid w:val="00B1140A"/>
    <w:rPr>
      <w:rFonts w:ascii="Segoe UI" w:hAnsi="Segoe UI" w:cs="Segoe UI" w:hint="default"/>
      <w:sz w:val="18"/>
      <w:szCs w:val="18"/>
    </w:rPr>
  </w:style>
  <w:style w:type="paragraph" w:customStyle="1" w:styleId="pf0">
    <w:name w:val="pf0"/>
    <w:basedOn w:val="Normal"/>
    <w:rsid w:val="003B6A0D"/>
    <w:pPr>
      <w:spacing w:before="100" w:beforeAutospacing="1" w:after="100" w:afterAutospacing="1" w:line="240" w:lineRule="auto"/>
    </w:pPr>
    <w:rPr>
      <w:rFonts w:eastAsia="Times New Roman" w:cs="Times New Roman"/>
      <w:sz w:val="24"/>
      <w:szCs w:val="24"/>
    </w:rPr>
  </w:style>
  <w:style w:type="paragraph" w:customStyle="1" w:styleId="pf1">
    <w:name w:val="pf1"/>
    <w:basedOn w:val="Normal"/>
    <w:rsid w:val="00722A4A"/>
    <w:pPr>
      <w:spacing w:before="100" w:beforeAutospacing="1" w:after="100" w:afterAutospacing="1" w:line="240" w:lineRule="auto"/>
      <w:ind w:left="720"/>
    </w:pPr>
    <w:rPr>
      <w:rFonts w:eastAsia="Times New Roman" w:cs="Times New Roman"/>
      <w:sz w:val="24"/>
      <w:szCs w:val="24"/>
    </w:rPr>
  </w:style>
  <w:style w:type="character" w:customStyle="1" w:styleId="cf11">
    <w:name w:val="cf11"/>
    <w:basedOn w:val="DefaultParagraphFont"/>
    <w:rsid w:val="002748A4"/>
    <w:rPr>
      <w:rFonts w:ascii="Segoe UI" w:hAnsi="Segoe UI" w:cs="Segoe UI" w:hint="default"/>
      <w:color w:val="1C252D"/>
      <w:sz w:val="18"/>
      <w:szCs w:val="18"/>
      <w:shd w:val="clear" w:color="auto" w:fill="FFFF00"/>
    </w:rPr>
  </w:style>
  <w:style w:type="character" w:styleId="FollowedHyperlink">
    <w:name w:val="FollowedHyperlink"/>
    <w:basedOn w:val="DefaultParagraphFont"/>
    <w:uiPriority w:val="99"/>
    <w:semiHidden/>
    <w:unhideWhenUsed/>
    <w:rsid w:val="005C287D"/>
    <w:rPr>
      <w:color w:val="954F72" w:themeColor="followedHyperlink"/>
      <w:u w:val="single"/>
    </w:rPr>
  </w:style>
  <w:style w:type="paragraph" w:customStyle="1" w:styleId="TableofContentsHead">
    <w:name w:val="Table of Contents Head"/>
    <w:basedOn w:val="Heading1"/>
    <w:qFormat/>
    <w:rsid w:val="00922EC6"/>
  </w:style>
  <w:style w:type="paragraph" w:styleId="TOC1">
    <w:name w:val="toc 1"/>
    <w:basedOn w:val="Normal"/>
    <w:next w:val="Normal"/>
    <w:autoRedefine/>
    <w:uiPriority w:val="39"/>
    <w:unhideWhenUsed/>
    <w:rsid w:val="00FD0B08"/>
    <w:pPr>
      <w:tabs>
        <w:tab w:val="right" w:leader="dot" w:pos="9350"/>
      </w:tabs>
      <w:spacing w:before="240" w:after="0"/>
    </w:pPr>
    <w:rPr>
      <w:sz w:val="24"/>
    </w:rPr>
  </w:style>
  <w:style w:type="paragraph" w:styleId="TOC2">
    <w:name w:val="toc 2"/>
    <w:basedOn w:val="Normal"/>
    <w:next w:val="Normal"/>
    <w:autoRedefine/>
    <w:uiPriority w:val="39"/>
    <w:unhideWhenUsed/>
    <w:rsid w:val="006D17AB"/>
    <w:pPr>
      <w:tabs>
        <w:tab w:val="right" w:leader="dot" w:pos="9350"/>
      </w:tabs>
      <w:spacing w:before="120" w:after="100"/>
      <w:ind w:left="216"/>
    </w:pPr>
    <w:rPr>
      <w:sz w:val="24"/>
    </w:rPr>
  </w:style>
  <w:style w:type="character" w:customStyle="1" w:styleId="Heading3Char">
    <w:name w:val="Heading 3 Char"/>
    <w:basedOn w:val="DefaultParagraphFont"/>
    <w:link w:val="Heading3"/>
    <w:uiPriority w:val="9"/>
    <w:rsid w:val="007E3795"/>
    <w:rPr>
      <w:rFonts w:ascii="Times New Roman" w:hAnsi="Times New Roman" w:eastAsiaTheme="majorEastAsia" w:cs="Times New Roman"/>
      <w:color w:val="2F5496" w:themeColor="accent1" w:themeShade="BF"/>
      <w:sz w:val="24"/>
      <w:szCs w:val="24"/>
    </w:rPr>
  </w:style>
  <w:style w:type="paragraph" w:styleId="TOC3">
    <w:name w:val="toc 3"/>
    <w:basedOn w:val="Normal"/>
    <w:next w:val="Normal"/>
    <w:autoRedefine/>
    <w:uiPriority w:val="39"/>
    <w:unhideWhenUsed/>
    <w:rsid w:val="006D17AB"/>
    <w:pPr>
      <w:tabs>
        <w:tab w:val="right" w:leader="dot" w:pos="9350"/>
      </w:tabs>
      <w:spacing w:after="100"/>
      <w:ind w:left="440"/>
    </w:pPr>
    <w:rPr>
      <w:sz w:val="24"/>
    </w:rPr>
  </w:style>
  <w:style w:type="paragraph" w:customStyle="1" w:styleId="Heading3noTOC">
    <w:name w:val="Heading 3_no TOC"/>
    <w:basedOn w:val="Heading2"/>
    <w:qFormat/>
    <w:rsid w:val="00194966"/>
  </w:style>
  <w:style w:type="character" w:customStyle="1" w:styleId="Heading4Char">
    <w:name w:val="Heading 4 Char"/>
    <w:basedOn w:val="DefaultParagraphFont"/>
    <w:link w:val="Heading4"/>
    <w:uiPriority w:val="9"/>
    <w:rsid w:val="00EA4C98"/>
    <w:rPr>
      <w:rFonts w:ascii="Times New Roman" w:hAnsi="Times New Roman" w:eastAsiaTheme="majorEastAsia" w:cs="Times New Roman"/>
      <w:i/>
      <w:iCs/>
      <w:color w:val="2F5496" w:themeColor="accent1" w:themeShade="BF"/>
      <w:sz w:val="24"/>
      <w:szCs w:val="24"/>
    </w:rPr>
  </w:style>
  <w:style w:type="paragraph" w:customStyle="1" w:styleId="Table11Bullet2">
    <w:name w:val="Table 11 Bullet 2"/>
    <w:basedOn w:val="ListParagraph"/>
    <w:qFormat/>
    <w:rsid w:val="00CB139A"/>
    <w:pPr>
      <w:numPr>
        <w:ilvl w:val="1"/>
        <w:numId w:val="14"/>
      </w:numPr>
      <w:tabs>
        <w:tab w:val="num" w:pos="360"/>
      </w:tabs>
      <w:spacing w:before="40" w:after="40" w:line="240" w:lineRule="auto"/>
      <w:ind w:left="720" w:firstLine="0"/>
      <w:contextualSpacing w:val="0"/>
    </w:pPr>
    <w:rPr>
      <w:rFonts w:eastAsiaTheme="minorEastAsia"/>
    </w:rPr>
  </w:style>
  <w:style w:type="paragraph" w:customStyle="1" w:styleId="Table11Bullet3">
    <w:name w:val="Table 11 Bullet 3"/>
    <w:basedOn w:val="ListParagraph"/>
    <w:qFormat/>
    <w:rsid w:val="00CB139A"/>
    <w:pPr>
      <w:numPr>
        <w:ilvl w:val="2"/>
        <w:numId w:val="14"/>
      </w:numPr>
      <w:tabs>
        <w:tab w:val="num" w:pos="360"/>
      </w:tabs>
      <w:spacing w:before="40" w:after="40" w:line="240" w:lineRule="auto"/>
      <w:ind w:left="720" w:firstLine="0"/>
      <w:contextualSpacing w:val="0"/>
    </w:pPr>
    <w:rPr>
      <w:rFonts w:eastAsiaTheme="minorEastAsia"/>
    </w:rPr>
  </w:style>
  <w:style w:type="paragraph" w:customStyle="1" w:styleId="Table11Numbering">
    <w:name w:val="Table 11 Numbering"/>
    <w:basedOn w:val="ListParagraph"/>
    <w:next w:val="Table11Calibri"/>
    <w:qFormat/>
    <w:rsid w:val="00CB139A"/>
    <w:pPr>
      <w:numPr>
        <w:numId w:val="14"/>
      </w:numPr>
      <w:tabs>
        <w:tab w:val="num" w:pos="360"/>
      </w:tabs>
      <w:spacing w:after="0" w:line="240" w:lineRule="auto"/>
      <w:ind w:firstLine="0"/>
    </w:pPr>
    <w:rPr>
      <w:rFonts w:eastAsiaTheme="minorEastAsia"/>
    </w:rPr>
  </w:style>
  <w:style w:type="paragraph" w:customStyle="1" w:styleId="Space11pt">
    <w:name w:val="Space 11 pt"/>
    <w:uiPriority w:val="1"/>
    <w:rsid w:val="00DD3077"/>
    <w:pPr>
      <w:spacing w:before="60" w:after="60" w:line="240" w:lineRule="auto"/>
    </w:pPr>
    <w:rPr>
      <w:rFonts w:ascii="Calibri" w:eastAsia="Calibri" w:hAnsi="Calibri" w:cs="Calibri"/>
      <w:color w:val="44546A" w:themeColor="text2"/>
    </w:rPr>
  </w:style>
  <w:style w:type="paragraph" w:customStyle="1" w:styleId="Table11ColumnHeadingCentered">
    <w:name w:val="Table 11 Column Heading Centered"/>
    <w:basedOn w:val="Normal"/>
    <w:uiPriority w:val="1"/>
    <w:rsid w:val="00DD3077"/>
    <w:pPr>
      <w:suppressAutoHyphens/>
      <w:spacing w:before="40" w:after="40" w:line="240" w:lineRule="auto"/>
      <w:jc w:val="center"/>
    </w:pPr>
    <w:rPr>
      <w:rFonts w:ascii="Calibri" w:eastAsia="Times New Roman" w:hAnsi="Calibri" w:cs="Calibri"/>
      <w:b/>
      <w:color w:val="44546A" w:themeColor="text2"/>
    </w:rPr>
  </w:style>
  <w:style w:type="numbering" w:customStyle="1" w:styleId="NCEEResBulletList2">
    <w:name w:val="_NCEE Res Bullet List2"/>
    <w:uiPriority w:val="99"/>
    <w:rsid w:val="00141D58"/>
    <w:pPr>
      <w:numPr>
        <w:numId w:val="16"/>
      </w:numPr>
    </w:pPr>
  </w:style>
  <w:style w:type="character" w:customStyle="1" w:styleId="Heading5Char">
    <w:name w:val="Heading 5 Char"/>
    <w:basedOn w:val="DefaultParagraphFont"/>
    <w:link w:val="Heading5"/>
    <w:uiPriority w:val="9"/>
    <w:rsid w:val="00EA4C98"/>
    <w:rPr>
      <w:rFonts w:ascii="Times New Roman" w:hAnsi="Times New Roman"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yperlink" Target="https://eric.ed.gov/?id=EJ751688" TargetMode="External" /><Relationship Id="rId13" Type="http://schemas.openxmlformats.org/officeDocument/2006/relationships/hyperlink" Target="https://psycnet.apa.org/doi/10.1111/emip.12016" TargetMode="External" /><Relationship Id="rId14" Type="http://schemas.openxmlformats.org/officeDocument/2006/relationships/hyperlink" Target="https://eric.ed.gov/?id=EJ824814" TargetMode="External" /><Relationship Id="rId15" Type="http://schemas.openxmlformats.org/officeDocument/2006/relationships/hyperlink" Target="https://files.eric.ed.gov/fulltext/ED555670.pdf" TargetMode="External" /><Relationship Id="rId16" Type="http://schemas.openxmlformats.org/officeDocument/2006/relationships/hyperlink" Target="https://eric.ed.gov/?q=a&amp;pg=7934&amp;id=EJ1161221" TargetMode="External" /><Relationship Id="rId17" Type="http://schemas.openxmlformats.org/officeDocument/2006/relationships/hyperlink" Target="https://diginole.lib.fsu.edu/islandora/object/fsu:207200/datastream/PDF/view" TargetMode="External" /><Relationship Id="rId18" Type="http://schemas.openxmlformats.org/officeDocument/2006/relationships/hyperlink" Target="https://statutes.capitol.texas.gov/docs/ED/htm/ED.33.htm" TargetMode="External" /><Relationship Id="rId19" Type="http://schemas.openxmlformats.org/officeDocument/2006/relationships/hyperlink" Target="https://reportcenter.highered.texas.gov/agency-publication/almanac/2021-texas-public-higher-education-almanac/" TargetMode="External" /><Relationship Id="rId2" Type="http://schemas.openxmlformats.org/officeDocument/2006/relationships/webSettings" Target="webSettings.xml" /><Relationship Id="rId20" Type="http://schemas.openxmlformats.org/officeDocument/2006/relationships/hyperlink" Target="https://psycnet.apa.org/doi/10.1177/0002764213515228"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e0dcf0-b502-4c3c-ae61-95e0346bcd21" xsi:nil="true"/>
    <lcf76f155ced4ddcb4097134ff3c332f xmlns="e607c570-f7fa-4f8b-b3d5-e892678e2cea">
      <Terms xmlns="http://schemas.microsoft.com/office/infopath/2007/PartnerControls"/>
    </lcf76f155ced4ddcb4097134ff3c332f>
    <SharedWithUsers xmlns="d0e0dcf0-b502-4c3c-ae61-95e0346bcd21">
      <UserInfo>
        <DisplayName>Rich, Patrick</DisplayName>
        <AccountId>80</AccountId>
        <AccountType/>
      </UserInfo>
    </SharedWithUsers>
    <Order0 xmlns="e607c570-f7fa-4f8b-b3d5-e892678e2c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F442B-9354-4BF3-A3E1-CEB2B0DCB91E}">
  <ds:schemaRefs>
    <ds:schemaRef ds:uri="http://schemas.openxmlformats.org/officeDocument/2006/bibliography"/>
  </ds:schemaRefs>
</ds:datastoreItem>
</file>

<file path=customXml/itemProps2.xml><?xml version="1.0" encoding="utf-8"?>
<ds:datastoreItem xmlns:ds="http://schemas.openxmlformats.org/officeDocument/2006/customXml" ds:itemID="{27B83E72-AB72-410E-974C-8F81D8510363}">
  <ds:schemaRefs>
    <ds:schemaRef ds:uri="http://schemas.microsoft.com/office/2006/metadata/properties"/>
    <ds:schemaRef ds:uri="http://schemas.microsoft.com/office/infopath/2007/PartnerControls"/>
    <ds:schemaRef ds:uri="d0e0dcf0-b502-4c3c-ae61-95e0346bcd21"/>
    <ds:schemaRef ds:uri="e607c570-f7fa-4f8b-b3d5-e892678e2cea"/>
  </ds:schemaRefs>
</ds:datastoreItem>
</file>

<file path=customXml/itemProps3.xml><?xml version="1.0" encoding="utf-8"?>
<ds:datastoreItem xmlns:ds="http://schemas.openxmlformats.org/officeDocument/2006/customXml" ds:itemID="{6EB5CC78-BB4A-4133-AC71-3481F0A1F6A5}">
  <ds:schemaRefs>
    <ds:schemaRef ds:uri="http://schemas.microsoft.com/sharepoint/v3/contenttype/forms"/>
  </ds:schemaRefs>
</ds:datastoreItem>
</file>

<file path=customXml/itemProps4.xml><?xml version="1.0" encoding="utf-8"?>
<ds:datastoreItem xmlns:ds="http://schemas.openxmlformats.org/officeDocument/2006/customXml" ds:itemID="{41A05675-B81F-45DD-86E5-5607310DB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7954</Words>
  <Characters>47082</Characters>
  <Application>Microsoft Office Word</Application>
  <DocSecurity>0</DocSecurity>
  <Lines>392</Lines>
  <Paragraphs>109</Paragraphs>
  <ScaleCrop>false</ScaleCrop>
  <Company/>
  <LinksUpToDate>false</LinksUpToDate>
  <CharactersWithSpaces>54927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Patrick</dc:creator>
  <cp:lastModifiedBy>Pearson, Juliana</cp:lastModifiedBy>
  <cp:revision>19</cp:revision>
  <dcterms:created xsi:type="dcterms:W3CDTF">2024-07-10T16:01:00Z</dcterms:created>
  <dcterms:modified xsi:type="dcterms:W3CDTF">2024-07-12T17:16:00Z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f1469055b9d2abcfb7e4792dd0e0cd6db74f7b06eef158089a58c44b70fa4aa7</vt:lpwstr>
  </property>
  <property fmtid="{D5CDD505-2E9C-101B-9397-08002B2CF9AE}" pid="4" name="MediaServiceImageTags">
    <vt:lpwstr/>
  </property>
</Properties>
</file>