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1160" w:rsidRPr="0092240C" w:rsidP="00AD1160" w14:paraId="3E693EE1" w14:textId="77777777">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UNITED STATES OF AMERICA</w:t>
      </w:r>
    </w:p>
    <w:p w:rsidR="00AD1160" w:rsidRPr="0092240C" w:rsidP="00AD1160" w14:paraId="669E2284" w14:textId="77777777">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FEDERAL ENERGY REGULATORY COMMISSION</w:t>
      </w:r>
    </w:p>
    <w:p w:rsidR="00A635C5" w:rsidRPr="0092240C" w:rsidP="00AD1160" w14:paraId="5B9F078E" w14:textId="77777777">
      <w:pPr>
        <w:spacing w:after="0" w:line="240" w:lineRule="auto"/>
        <w:jc w:val="center"/>
        <w:rPr>
          <w:rFonts w:ascii="Times New Roman" w:eastAsia="Times New Roman" w:hAnsi="Times New Roman" w:cs="Times New Roman"/>
          <w:sz w:val="26"/>
          <w:szCs w:val="26"/>
        </w:rPr>
      </w:pPr>
    </w:p>
    <w:p w:rsidR="00AD1160" w:rsidRPr="0092240C" w:rsidP="00AD1160" w14:paraId="7EF1B81C" w14:textId="47D9E8D7">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[Docket No</w:t>
      </w:r>
      <w:r w:rsidRPr="0092240C" w:rsidR="00FE7F6C">
        <w:rPr>
          <w:rFonts w:ascii="Times New Roman" w:eastAsia="Times New Roman" w:hAnsi="Times New Roman" w:cs="Times New Roman"/>
          <w:sz w:val="26"/>
          <w:szCs w:val="26"/>
        </w:rPr>
        <w:t>.</w:t>
      </w:r>
      <w:r w:rsidRPr="0092240C" w:rsidR="00A306DF">
        <w:rPr>
          <w:rFonts w:ascii="Times New Roman" w:eastAsia="Times New Roman" w:hAnsi="Times New Roman" w:cs="Times New Roman"/>
          <w:sz w:val="26"/>
          <w:szCs w:val="26"/>
        </w:rPr>
        <w:t xml:space="preserve"> IC2</w:t>
      </w:r>
      <w:r w:rsidRPr="0092240C" w:rsidR="00AB1BF9">
        <w:rPr>
          <w:rFonts w:ascii="Times New Roman" w:eastAsia="Times New Roman" w:hAnsi="Times New Roman" w:cs="Times New Roman"/>
          <w:sz w:val="26"/>
          <w:szCs w:val="26"/>
        </w:rPr>
        <w:t>4</w:t>
      </w:r>
      <w:r w:rsidRPr="0092240C" w:rsidR="00A306DF">
        <w:rPr>
          <w:rFonts w:ascii="Times New Roman" w:eastAsia="Times New Roman" w:hAnsi="Times New Roman" w:cs="Times New Roman"/>
          <w:sz w:val="26"/>
          <w:szCs w:val="26"/>
        </w:rPr>
        <w:t>-</w:t>
      </w:r>
      <w:r w:rsidRPr="0092240C" w:rsidR="00AB1BF9">
        <w:rPr>
          <w:rFonts w:ascii="Times New Roman" w:eastAsia="Times New Roman" w:hAnsi="Times New Roman" w:cs="Times New Roman"/>
          <w:sz w:val="26"/>
          <w:szCs w:val="26"/>
        </w:rPr>
        <w:t>5</w:t>
      </w:r>
      <w:r w:rsidRPr="0092240C" w:rsidR="006A0104">
        <w:rPr>
          <w:rFonts w:ascii="Times New Roman" w:eastAsia="Times New Roman" w:hAnsi="Times New Roman" w:cs="Times New Roman"/>
          <w:sz w:val="26"/>
          <w:szCs w:val="26"/>
        </w:rPr>
        <w:t>-</w:t>
      </w:r>
      <w:r w:rsidRPr="0092240C" w:rsidR="00405F77">
        <w:rPr>
          <w:rFonts w:ascii="Times New Roman" w:eastAsia="Times New Roman" w:hAnsi="Times New Roman" w:cs="Times New Roman"/>
          <w:sz w:val="26"/>
          <w:szCs w:val="26"/>
        </w:rPr>
        <w:t>000</w:t>
      </w:r>
      <w:r w:rsidRPr="0092240C">
        <w:rPr>
          <w:rFonts w:ascii="Times New Roman" w:eastAsia="Times New Roman" w:hAnsi="Times New Roman" w:cs="Times New Roman"/>
          <w:sz w:val="26"/>
          <w:szCs w:val="26"/>
        </w:rPr>
        <w:t>]</w:t>
      </w:r>
    </w:p>
    <w:p w:rsidR="00AD1160" w:rsidRPr="0092240C" w:rsidP="00AD1160" w14:paraId="1A310F19" w14:textId="77777777">
      <w:pPr>
        <w:spacing w:after="0" w:line="240" w:lineRule="auto"/>
        <w:rPr>
          <w:rFonts w:ascii="Times New Roman" w:eastAsia="Times New Roman" w:hAnsi="Times New Roman" w:cs="Times New Roman"/>
          <w:sz w:val="26"/>
          <w:szCs w:val="26"/>
        </w:rPr>
      </w:pPr>
    </w:p>
    <w:p w:rsidR="00AD1160" w:rsidRPr="0092240C" w:rsidP="00AD1160" w14:paraId="671CEE8C" w14:textId="77777777">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 xml:space="preserve">COMMISSION INFORMATION COLLECTION ACTIVITIES </w:t>
      </w:r>
    </w:p>
    <w:p w:rsidR="00AD1160" w:rsidRPr="0092240C" w:rsidP="00AD1160" w14:paraId="5BF8611A" w14:textId="64A9A450">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(FERC-725</w:t>
      </w:r>
      <w:r w:rsidRPr="0092240C" w:rsidR="00B27F62">
        <w:rPr>
          <w:rFonts w:ascii="Times New Roman" w:eastAsia="Times New Roman" w:hAnsi="Times New Roman" w:cs="Times New Roman"/>
          <w:sz w:val="26"/>
          <w:szCs w:val="26"/>
        </w:rPr>
        <w:t>H</w:t>
      </w:r>
      <w:r w:rsidRPr="0092240C" w:rsidR="00881CD6">
        <w:rPr>
          <w:rFonts w:ascii="Times New Roman" w:eastAsia="Times New Roman" w:hAnsi="Times New Roman" w:cs="Times New Roman"/>
          <w:sz w:val="26"/>
          <w:szCs w:val="26"/>
        </w:rPr>
        <w:t>H</w:t>
      </w:r>
      <w:r w:rsidRPr="0092240C">
        <w:rPr>
          <w:rFonts w:ascii="Times New Roman" w:eastAsia="Times New Roman" w:hAnsi="Times New Roman" w:cs="Times New Roman"/>
          <w:sz w:val="26"/>
          <w:szCs w:val="26"/>
        </w:rPr>
        <w:t>)</w:t>
      </w:r>
      <w:r w:rsidRPr="0092240C" w:rsidR="005A005A">
        <w:rPr>
          <w:rFonts w:ascii="Times New Roman" w:eastAsia="Times New Roman" w:hAnsi="Times New Roman" w:cs="Times New Roman"/>
          <w:sz w:val="26"/>
          <w:szCs w:val="26"/>
        </w:rPr>
        <w:t xml:space="preserve">; </w:t>
      </w:r>
    </w:p>
    <w:p w:rsidR="00AD1160" w:rsidRPr="0092240C" w:rsidP="00AD1160" w14:paraId="62B20007" w14:textId="5B854E02">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 xml:space="preserve">COMMENT REQUEST; EXTENSION </w:t>
      </w:r>
    </w:p>
    <w:p w:rsidR="00AD1160" w:rsidRPr="0092240C" w:rsidP="00AD1160" w14:paraId="61B807B9" w14:textId="77777777">
      <w:pPr>
        <w:spacing w:after="0" w:line="240" w:lineRule="auto"/>
        <w:rPr>
          <w:rFonts w:ascii="Times New Roman" w:eastAsia="Times New Roman" w:hAnsi="Times New Roman" w:cs="Times New Roman"/>
          <w:sz w:val="26"/>
          <w:szCs w:val="26"/>
        </w:rPr>
      </w:pPr>
    </w:p>
    <w:p w:rsidR="0092240C" w:rsidRPr="0092240C" w:rsidP="0092240C" w14:paraId="470612FB" w14:textId="2D593129">
      <w:pPr>
        <w:spacing w:after="0" w:line="240" w:lineRule="auto"/>
        <w:jc w:val="center"/>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(January 18, 2024)</w:t>
      </w:r>
    </w:p>
    <w:p w:rsidR="00FE7F6C" w:rsidRPr="0092240C" w:rsidP="00FE7F6C" w14:paraId="359C14CA" w14:textId="77777777">
      <w:pPr>
        <w:spacing w:after="0" w:line="240" w:lineRule="auto"/>
        <w:rPr>
          <w:rFonts w:ascii="Times New Roman" w:eastAsia="Times New Roman" w:hAnsi="Times New Roman" w:cs="Times New Roman"/>
          <w:sz w:val="26"/>
          <w:szCs w:val="26"/>
        </w:rPr>
      </w:pPr>
    </w:p>
    <w:p w:rsidR="00AD1160" w:rsidRPr="0092240C" w:rsidP="00AD1160" w14:paraId="212EB5E6" w14:textId="77777777">
      <w:pPr>
        <w:spacing w:after="0" w:line="240" w:lineRule="auto"/>
        <w:rPr>
          <w:rFonts w:ascii="Times New Roman" w:eastAsia="Times New Roman" w:hAnsi="Times New Roman" w:cs="Times New Roman"/>
          <w:sz w:val="26"/>
          <w:szCs w:val="26"/>
        </w:rPr>
      </w:pPr>
      <w:r w:rsidRPr="0092240C">
        <w:rPr>
          <w:rFonts w:ascii="Times New Roman" w:eastAsia="Times New Roman" w:hAnsi="Times New Roman" w:cs="Times New Roman"/>
          <w:b/>
          <w:sz w:val="26"/>
          <w:szCs w:val="26"/>
        </w:rPr>
        <w:t>AGENCY:</w:t>
      </w:r>
      <w:r w:rsidRPr="0092240C">
        <w:rPr>
          <w:rFonts w:ascii="Times New Roman" w:eastAsia="Times New Roman" w:hAnsi="Times New Roman" w:cs="Times New Roman"/>
          <w:sz w:val="26"/>
          <w:szCs w:val="26"/>
        </w:rPr>
        <w:t xml:space="preserve">  Federal Energy Regulatory Commission.</w:t>
      </w:r>
    </w:p>
    <w:p w:rsidR="00AD1160" w:rsidRPr="0092240C" w:rsidP="00AD1160" w14:paraId="1804F1A7" w14:textId="77777777">
      <w:pPr>
        <w:spacing w:after="0" w:line="240" w:lineRule="auto"/>
        <w:rPr>
          <w:rFonts w:ascii="Times New Roman" w:eastAsia="Times New Roman" w:hAnsi="Times New Roman" w:cs="Times New Roman"/>
          <w:sz w:val="26"/>
          <w:szCs w:val="26"/>
        </w:rPr>
      </w:pPr>
    </w:p>
    <w:p w:rsidR="00AD1160" w:rsidRPr="0092240C" w:rsidP="00AD1160" w14:paraId="10B756E2" w14:textId="587D8C1F">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b/>
          <w:sz w:val="26"/>
          <w:szCs w:val="26"/>
        </w:rPr>
        <w:t>ACTION:</w:t>
      </w:r>
      <w:r w:rsidRPr="0092240C">
        <w:rPr>
          <w:rFonts w:ascii="Times New Roman" w:eastAsia="Times New Roman" w:hAnsi="Times New Roman" w:cs="Times New Roman"/>
          <w:sz w:val="26"/>
          <w:szCs w:val="26"/>
        </w:rPr>
        <w:t xml:space="preserve">  Notice of information collection and request for comments.</w:t>
      </w:r>
    </w:p>
    <w:p w:rsidR="00AD1160" w:rsidRPr="0092240C" w:rsidP="000027F9" w14:paraId="648CCCF4" w14:textId="00A735CB">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b/>
          <w:sz w:val="26"/>
          <w:szCs w:val="26"/>
        </w:rPr>
        <w:t>SUMMARY:</w:t>
      </w:r>
      <w:r w:rsidRPr="0092240C">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w:t>
      </w:r>
      <w:r w:rsidRPr="0092240C" w:rsidR="000F6552">
        <w:rPr>
          <w:rFonts w:ascii="Times New Roman" w:eastAsia="Times New Roman" w:hAnsi="Times New Roman" w:cs="Times New Roman"/>
          <w:sz w:val="26"/>
          <w:szCs w:val="26"/>
        </w:rPr>
        <w:t>is soliciting public comment on the currently approved information collection</w:t>
      </w:r>
      <w:r w:rsidRPr="0092240C" w:rsidR="008F6F02">
        <w:rPr>
          <w:rFonts w:ascii="Times New Roman" w:eastAsia="Times New Roman" w:hAnsi="Times New Roman" w:cs="Times New Roman"/>
          <w:sz w:val="26"/>
          <w:szCs w:val="26"/>
        </w:rPr>
        <w:t xml:space="preserve"> FERC-725</w:t>
      </w:r>
      <w:r w:rsidRPr="0092240C" w:rsidR="00B27F62">
        <w:rPr>
          <w:rFonts w:ascii="Times New Roman" w:eastAsia="Times New Roman" w:hAnsi="Times New Roman" w:cs="Times New Roman"/>
          <w:sz w:val="26"/>
          <w:szCs w:val="26"/>
        </w:rPr>
        <w:t>H</w:t>
      </w:r>
      <w:r w:rsidRPr="0092240C" w:rsidR="00881CD6">
        <w:rPr>
          <w:rFonts w:ascii="Times New Roman" w:eastAsia="Times New Roman" w:hAnsi="Times New Roman" w:cs="Times New Roman"/>
          <w:sz w:val="26"/>
          <w:szCs w:val="26"/>
        </w:rPr>
        <w:t>H</w:t>
      </w:r>
      <w:r w:rsidRPr="0092240C" w:rsidR="00B242FC">
        <w:rPr>
          <w:rFonts w:ascii="Times New Roman" w:eastAsia="Times New Roman" w:hAnsi="Times New Roman" w:cs="Times New Roman"/>
          <w:sz w:val="26"/>
          <w:szCs w:val="26"/>
        </w:rPr>
        <w:t xml:space="preserve"> (</w:t>
      </w:r>
      <w:r w:rsidRPr="0092240C" w:rsidR="00536710">
        <w:rPr>
          <w:rFonts w:ascii="Times New Roman" w:eastAsia="Times New Roman" w:hAnsi="Times New Roman" w:cs="Times New Roman"/>
          <w:sz w:val="26"/>
          <w:szCs w:val="26"/>
        </w:rPr>
        <w:t>RF</w:t>
      </w:r>
      <w:r w:rsidRPr="0092240C" w:rsidR="00B242FC">
        <w:rPr>
          <w:rFonts w:ascii="Times New Roman" w:eastAsia="Times New Roman" w:hAnsi="Times New Roman" w:cs="Times New Roman"/>
          <w:sz w:val="26"/>
          <w:szCs w:val="26"/>
        </w:rPr>
        <w:t xml:space="preserve"> </w:t>
      </w:r>
      <w:r w:rsidRPr="0092240C" w:rsidR="008F6F02">
        <w:rPr>
          <w:rFonts w:ascii="Times New Roman" w:eastAsia="Times New Roman" w:hAnsi="Times New Roman" w:cs="Times New Roman"/>
          <w:sz w:val="26"/>
          <w:szCs w:val="26"/>
        </w:rPr>
        <w:t>Reliability Standards</w:t>
      </w:r>
      <w:r w:rsidRPr="0092240C" w:rsidR="00B242FC">
        <w:rPr>
          <w:rFonts w:ascii="Times New Roman" w:eastAsia="Times New Roman" w:hAnsi="Times New Roman" w:cs="Times New Roman"/>
          <w:sz w:val="26"/>
          <w:szCs w:val="26"/>
        </w:rPr>
        <w:t>)</w:t>
      </w:r>
      <w:r w:rsidRPr="0092240C" w:rsidR="00A2568E">
        <w:rPr>
          <w:rFonts w:ascii="Times New Roman" w:eastAsia="Times New Roman" w:hAnsi="Times New Roman" w:cs="Times New Roman"/>
          <w:sz w:val="26"/>
          <w:szCs w:val="26"/>
        </w:rPr>
        <w:t xml:space="preserve"> with no change to the current reporting or recordkeeping requirements.</w:t>
      </w:r>
    </w:p>
    <w:p w:rsidR="00A371CE" w:rsidRPr="0092240C" w:rsidP="00AD1160" w14:paraId="089F96F8" w14:textId="624EE565">
      <w:pPr>
        <w:spacing w:after="0" w:line="480" w:lineRule="auto"/>
        <w:rPr>
          <w:rFonts w:ascii="Times New Roman" w:eastAsia="Times New Roman" w:hAnsi="Times New Roman" w:cs="Times New Roman"/>
          <w:b/>
          <w:sz w:val="26"/>
          <w:szCs w:val="26"/>
        </w:rPr>
      </w:pPr>
      <w:r w:rsidRPr="0092240C">
        <w:rPr>
          <w:rFonts w:ascii="Times New Roman" w:eastAsia="Times New Roman" w:hAnsi="Times New Roman" w:cs="Times New Roman"/>
          <w:b/>
          <w:sz w:val="26"/>
          <w:szCs w:val="26"/>
        </w:rPr>
        <w:t>DATES:</w:t>
      </w:r>
      <w:r w:rsidRPr="0092240C">
        <w:rPr>
          <w:rFonts w:ascii="Times New Roman" w:eastAsia="Times New Roman" w:hAnsi="Times New Roman" w:cs="Times New Roman"/>
          <w:sz w:val="26"/>
          <w:szCs w:val="26"/>
        </w:rPr>
        <w:t xml:space="preserve">  Comments on the collection of information are due </w:t>
      </w:r>
      <w:r w:rsidRPr="0092240C">
        <w:rPr>
          <w:rFonts w:ascii="Times New Roman" w:eastAsia="Times New Roman" w:hAnsi="Times New Roman" w:cs="Times New Roman"/>
          <w:b/>
          <w:sz w:val="26"/>
          <w:szCs w:val="26"/>
        </w:rPr>
        <w:t>[</w:t>
      </w:r>
      <w:r w:rsidRPr="0092240C" w:rsidR="006870DD">
        <w:rPr>
          <w:rFonts w:ascii="Times New Roman" w:eastAsia="Times New Roman" w:hAnsi="Times New Roman" w:cs="Times New Roman"/>
          <w:b/>
          <w:sz w:val="26"/>
          <w:szCs w:val="26"/>
        </w:rPr>
        <w:t xml:space="preserve">Insert date </w:t>
      </w:r>
      <w:r w:rsidRPr="0092240C">
        <w:rPr>
          <w:rFonts w:ascii="Times New Roman" w:eastAsia="Times New Roman" w:hAnsi="Times New Roman" w:cs="Times New Roman"/>
          <w:b/>
          <w:sz w:val="26"/>
          <w:szCs w:val="26"/>
        </w:rPr>
        <w:t xml:space="preserve">60 days after </w:t>
      </w:r>
      <w:r w:rsidRPr="0092240C" w:rsidR="00255854">
        <w:rPr>
          <w:rFonts w:ascii="Times New Roman" w:eastAsia="Times New Roman" w:hAnsi="Times New Roman" w:cs="Times New Roman"/>
          <w:b/>
          <w:sz w:val="26"/>
          <w:szCs w:val="26"/>
        </w:rPr>
        <w:t xml:space="preserve">date of </w:t>
      </w:r>
      <w:r w:rsidRPr="0092240C">
        <w:rPr>
          <w:rFonts w:ascii="Times New Roman" w:eastAsia="Times New Roman" w:hAnsi="Times New Roman" w:cs="Times New Roman"/>
          <w:b/>
          <w:sz w:val="26"/>
          <w:szCs w:val="26"/>
        </w:rPr>
        <w:t xml:space="preserve">publication in the Federal Register]. </w:t>
      </w:r>
    </w:p>
    <w:p w:rsidR="003C6EC4" w:rsidRPr="0092240C" w:rsidP="003C6EC4" w14:paraId="37DA89CA" w14:textId="29C76E03">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b/>
          <w:sz w:val="26"/>
          <w:szCs w:val="26"/>
        </w:rPr>
        <w:t>ADDRESSES:</w:t>
      </w:r>
      <w:r w:rsidRPr="0092240C">
        <w:rPr>
          <w:rFonts w:ascii="Times New Roman" w:eastAsia="Times New Roman" w:hAnsi="Times New Roman" w:cs="Times New Roman"/>
          <w:sz w:val="26"/>
          <w:szCs w:val="26"/>
        </w:rPr>
        <w:t xml:space="preserve">  </w:t>
      </w:r>
      <w:bookmarkStart w:id="0" w:name="OLE_LINK1"/>
      <w:r w:rsidRPr="0092240C">
        <w:rPr>
          <w:rFonts w:ascii="Times New Roman" w:eastAsia="Times New Roman" w:hAnsi="Times New Roman" w:cs="Times New Roman"/>
          <w:sz w:val="26"/>
          <w:szCs w:val="26"/>
        </w:rPr>
        <w:t>You may submit your comments (identified by Docket No. IC2</w:t>
      </w:r>
      <w:r w:rsidRPr="0092240C" w:rsidR="00B422E6">
        <w:rPr>
          <w:rFonts w:ascii="Times New Roman" w:eastAsia="Times New Roman" w:hAnsi="Times New Roman" w:cs="Times New Roman"/>
          <w:sz w:val="26"/>
          <w:szCs w:val="26"/>
        </w:rPr>
        <w:t>4</w:t>
      </w:r>
      <w:r w:rsidRPr="0092240C">
        <w:rPr>
          <w:rFonts w:ascii="Times New Roman" w:eastAsia="Times New Roman" w:hAnsi="Times New Roman" w:cs="Times New Roman"/>
          <w:sz w:val="26"/>
          <w:szCs w:val="26"/>
        </w:rPr>
        <w:t>-</w:t>
      </w:r>
      <w:r w:rsidRPr="0092240C" w:rsidR="00AB1BF9">
        <w:rPr>
          <w:rFonts w:ascii="Times New Roman" w:eastAsia="Times New Roman" w:hAnsi="Times New Roman" w:cs="Times New Roman"/>
          <w:sz w:val="26"/>
          <w:szCs w:val="26"/>
        </w:rPr>
        <w:t>5</w:t>
      </w:r>
      <w:r w:rsidRPr="0092240C">
        <w:rPr>
          <w:rFonts w:ascii="Times New Roman" w:eastAsia="Times New Roman" w:hAnsi="Times New Roman" w:cs="Times New Roman"/>
          <w:sz w:val="26"/>
          <w:szCs w:val="26"/>
        </w:rPr>
        <w:t>-000) on FERC-7</w:t>
      </w:r>
      <w:r w:rsidRPr="0092240C" w:rsidR="00A2568E">
        <w:rPr>
          <w:rFonts w:ascii="Times New Roman" w:eastAsia="Times New Roman" w:hAnsi="Times New Roman" w:cs="Times New Roman"/>
          <w:sz w:val="26"/>
          <w:szCs w:val="26"/>
        </w:rPr>
        <w:t>25HH</w:t>
      </w:r>
      <w:r w:rsidRPr="0092240C">
        <w:rPr>
          <w:rFonts w:ascii="Times New Roman" w:eastAsia="Times New Roman" w:hAnsi="Times New Roman" w:cs="Times New Roman"/>
          <w:sz w:val="26"/>
          <w:szCs w:val="26"/>
        </w:rPr>
        <w:t xml:space="preserve"> by one of the following methods:</w:t>
      </w:r>
    </w:p>
    <w:p w:rsidR="003C6EC4" w:rsidRPr="0092240C" w:rsidP="003C6EC4" w14:paraId="55E4D5D6" w14:textId="77777777">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 xml:space="preserve">Electronic filing through </w:t>
      </w:r>
      <w:hyperlink r:id="rId10" w:history="1">
        <w:r w:rsidRPr="0092240C">
          <w:rPr>
            <w:rStyle w:val="Hyperlink"/>
            <w:rFonts w:ascii="Times New Roman" w:eastAsia="Times New Roman" w:hAnsi="Times New Roman" w:cs="Times New Roman"/>
            <w:sz w:val="26"/>
            <w:szCs w:val="26"/>
          </w:rPr>
          <w:t>https://www.ferc.gov</w:t>
        </w:r>
      </w:hyperlink>
      <w:r w:rsidRPr="0092240C">
        <w:rPr>
          <w:rFonts w:ascii="Times New Roman" w:eastAsia="Times New Roman" w:hAnsi="Times New Roman" w:cs="Times New Roman"/>
          <w:sz w:val="26"/>
          <w:szCs w:val="26"/>
        </w:rPr>
        <w:t xml:space="preserve"> is preferred.</w:t>
      </w:r>
    </w:p>
    <w:p w:rsidR="003C6EC4" w:rsidRPr="0092240C" w:rsidP="003C6EC4" w14:paraId="46EC4936" w14:textId="77777777">
      <w:pPr>
        <w:pStyle w:val="ListParagraph"/>
        <w:numPr>
          <w:ilvl w:val="0"/>
          <w:numId w:val="14"/>
        </w:num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 xml:space="preserve">Electronic Filing:  Documents must be filed in acceptable native applications and print-to-PDF, but not in scanned or picture format. </w:t>
      </w:r>
    </w:p>
    <w:p w:rsidR="003C6EC4" w:rsidRPr="0092240C" w:rsidP="003C6EC4" w14:paraId="71C1679E" w14:textId="77777777">
      <w:pPr>
        <w:pStyle w:val="ListParagraph"/>
        <w:numPr>
          <w:ilvl w:val="0"/>
          <w:numId w:val="14"/>
        </w:num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For those unable to file electronically, comments may be filed by USPS mail or by hand (including courier) delivery:</w:t>
      </w:r>
    </w:p>
    <w:p w:rsidR="003C6EC4" w:rsidRPr="0092240C" w:rsidP="003C6EC4" w14:paraId="23B111C9" w14:textId="77777777">
      <w:pPr>
        <w:numPr>
          <w:ilvl w:val="1"/>
          <w:numId w:val="13"/>
        </w:num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003C6EC4" w:rsidRPr="0092240C" w:rsidP="003C6EC4" w14:paraId="5B040962" w14:textId="77777777">
      <w:pPr>
        <w:numPr>
          <w:ilvl w:val="1"/>
          <w:numId w:val="13"/>
        </w:numPr>
        <w:spacing w:after="0" w:line="480" w:lineRule="auto"/>
        <w:contextualSpacing/>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Hand (including courier) delivery: Deliver to: Federal Energy Regulatory Commission, 12225 Wilkins Avenue, Rockville, MD 20852.</w:t>
      </w:r>
    </w:p>
    <w:p w:rsidR="003C6EC4" w:rsidRPr="0092240C" w:rsidP="003C6EC4" w14:paraId="44E8EBBD" w14:textId="77777777">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 xml:space="preserve">Instructions: </w:t>
      </w:r>
      <w:r w:rsidRPr="0092240C">
        <w:rPr>
          <w:rFonts w:ascii="Times New Roman" w:eastAsia="Times New Roman" w:hAnsi="Times New Roman" w:cs="Times New Roman"/>
          <w:sz w:val="26"/>
          <w:szCs w:val="26"/>
        </w:rPr>
        <w:t xml:space="preserve">All submissions must be formatted and filed in accordance with submission guidelines at: </w:t>
      </w:r>
      <w:hyperlink r:id="rId10" w:history="1">
        <w:r w:rsidRPr="0092240C">
          <w:rPr>
            <w:rStyle w:val="Hyperlink"/>
            <w:rFonts w:ascii="Times New Roman" w:eastAsia="Times New Roman" w:hAnsi="Times New Roman" w:cs="Times New Roman"/>
            <w:sz w:val="26"/>
            <w:szCs w:val="26"/>
          </w:rPr>
          <w:t>https://www.ferc.gov</w:t>
        </w:r>
      </w:hyperlink>
      <w:r w:rsidRPr="0092240C">
        <w:rPr>
          <w:rFonts w:ascii="Times New Roman" w:eastAsia="Times New Roman" w:hAnsi="Times New Roman" w:cs="Times New Roman"/>
          <w:sz w:val="26"/>
          <w:szCs w:val="26"/>
        </w:rPr>
        <w:t>.  For user assistance, contact FERC Online Support by e-mail at ferconlinesupport@ferc.gov, or by phone at (866) 208-3676 (toll-free).</w:t>
      </w:r>
    </w:p>
    <w:p w:rsidR="00C3316C" w:rsidRPr="0092240C" w:rsidP="003C6EC4" w14:paraId="292C3389" w14:textId="11A2FE80">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Docket:</w:t>
      </w:r>
      <w:r w:rsidRPr="0092240C">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0" w:history="1">
        <w:r w:rsidRPr="0092240C">
          <w:rPr>
            <w:rStyle w:val="Hyperlink"/>
            <w:rFonts w:ascii="Times New Roman" w:eastAsia="Times New Roman" w:hAnsi="Times New Roman" w:cs="Times New Roman"/>
            <w:sz w:val="26"/>
            <w:szCs w:val="26"/>
          </w:rPr>
          <w:t>https://www.ferc.gov</w:t>
        </w:r>
      </w:hyperlink>
      <w:r w:rsidRPr="0092240C">
        <w:rPr>
          <w:rFonts w:ascii="Times New Roman" w:eastAsia="Times New Roman" w:hAnsi="Times New Roman" w:cs="Times New Roman"/>
          <w:sz w:val="26"/>
          <w:szCs w:val="26"/>
        </w:rPr>
        <w:t xml:space="preserve">. </w:t>
      </w:r>
      <w:bookmarkEnd w:id="0"/>
    </w:p>
    <w:p w:rsidR="00AD1160" w:rsidRPr="0092240C" w:rsidP="00AD1160" w14:paraId="4BB38C71" w14:textId="4AFD1803">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b/>
          <w:sz w:val="26"/>
          <w:szCs w:val="26"/>
        </w:rPr>
        <w:t>FOR FURTHER INFORMATION:</w:t>
      </w:r>
      <w:r w:rsidRPr="0092240C">
        <w:rPr>
          <w:rFonts w:ascii="Times New Roman" w:eastAsia="Times New Roman" w:hAnsi="Times New Roman" w:cs="Times New Roman"/>
          <w:sz w:val="26"/>
          <w:szCs w:val="26"/>
        </w:rPr>
        <w:t xml:space="preserve">  </w:t>
      </w:r>
      <w:r w:rsidRPr="0092240C" w:rsidR="007F7EA8">
        <w:rPr>
          <w:rFonts w:ascii="Times New Roman" w:eastAsia="Times New Roman" w:hAnsi="Times New Roman" w:cs="Times New Roman"/>
          <w:sz w:val="26"/>
          <w:szCs w:val="26"/>
        </w:rPr>
        <w:t>Jean Sonneman</w:t>
      </w:r>
      <w:r w:rsidRPr="0092240C">
        <w:rPr>
          <w:rFonts w:ascii="Times New Roman" w:eastAsia="Times New Roman" w:hAnsi="Times New Roman" w:cs="Times New Roman"/>
          <w:sz w:val="26"/>
          <w:szCs w:val="26"/>
        </w:rPr>
        <w:t xml:space="preserve"> may be reached by e-mail at </w:t>
      </w:r>
      <w:hyperlink r:id="rId11" w:history="1">
        <w:r w:rsidRPr="0092240C">
          <w:rPr>
            <w:rStyle w:val="Hyperlink"/>
            <w:rFonts w:ascii="Times New Roman" w:eastAsia="Times New Roman" w:hAnsi="Times New Roman" w:cs="Times New Roman"/>
            <w:sz w:val="26"/>
            <w:szCs w:val="26"/>
          </w:rPr>
          <w:t>DataClearance@FERC.gov</w:t>
        </w:r>
      </w:hyperlink>
      <w:r w:rsidRPr="0092240C">
        <w:rPr>
          <w:rFonts w:ascii="Times New Roman" w:eastAsia="Times New Roman" w:hAnsi="Times New Roman" w:cs="Times New Roman"/>
          <w:sz w:val="26"/>
          <w:szCs w:val="26"/>
        </w:rPr>
        <w:t>, telephone at (202) 502-</w:t>
      </w:r>
      <w:r w:rsidRPr="0092240C" w:rsidR="00D002CA">
        <w:rPr>
          <w:rFonts w:ascii="Times New Roman" w:eastAsia="Times New Roman" w:hAnsi="Times New Roman" w:cs="Times New Roman"/>
          <w:sz w:val="26"/>
          <w:szCs w:val="26"/>
        </w:rPr>
        <w:t>63</w:t>
      </w:r>
      <w:r w:rsidRPr="0092240C" w:rsidR="009340FC">
        <w:rPr>
          <w:rFonts w:ascii="Times New Roman" w:eastAsia="Times New Roman" w:hAnsi="Times New Roman" w:cs="Times New Roman"/>
          <w:sz w:val="26"/>
          <w:szCs w:val="26"/>
        </w:rPr>
        <w:t>62</w:t>
      </w:r>
      <w:r w:rsidRPr="0092240C">
        <w:rPr>
          <w:rFonts w:ascii="Times New Roman" w:eastAsia="Times New Roman" w:hAnsi="Times New Roman" w:cs="Times New Roman"/>
          <w:sz w:val="26"/>
          <w:szCs w:val="26"/>
        </w:rPr>
        <w:t>.</w:t>
      </w:r>
    </w:p>
    <w:p w:rsidR="00AD1160" w:rsidRPr="0092240C" w:rsidP="00AD1160" w14:paraId="421F9CF3" w14:textId="77777777">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b/>
          <w:sz w:val="26"/>
          <w:szCs w:val="26"/>
        </w:rPr>
        <w:t>SUPPLEMENTARY INFORMATION:</w:t>
      </w:r>
      <w:r w:rsidRPr="0092240C">
        <w:rPr>
          <w:rFonts w:ascii="Times New Roman" w:eastAsia="Times New Roman" w:hAnsi="Times New Roman" w:cs="Times New Roman"/>
          <w:sz w:val="26"/>
          <w:szCs w:val="26"/>
        </w:rPr>
        <w:t xml:space="preserve">  </w:t>
      </w:r>
    </w:p>
    <w:p w:rsidR="00AD1160" w:rsidRPr="0092240C" w:rsidP="00AD1160" w14:paraId="51D4DE35" w14:textId="26A9C6E1">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Title</w:t>
      </w:r>
      <w:r w:rsidRPr="0092240C">
        <w:rPr>
          <w:rFonts w:ascii="Times New Roman" w:eastAsia="Times New Roman" w:hAnsi="Times New Roman" w:cs="Times New Roman"/>
          <w:iCs/>
          <w:sz w:val="26"/>
          <w:szCs w:val="26"/>
        </w:rPr>
        <w:t xml:space="preserve">: </w:t>
      </w:r>
      <w:r w:rsidRPr="0092240C" w:rsidR="006341FB">
        <w:rPr>
          <w:rFonts w:ascii="Times New Roman" w:eastAsia="Times New Roman" w:hAnsi="Times New Roman" w:cs="Times New Roman"/>
          <w:sz w:val="26"/>
          <w:szCs w:val="26"/>
        </w:rPr>
        <w:t>FERC-725</w:t>
      </w:r>
      <w:r w:rsidRPr="0092240C" w:rsidR="00DA3ECE">
        <w:rPr>
          <w:rFonts w:ascii="Times New Roman" w:eastAsia="Times New Roman" w:hAnsi="Times New Roman" w:cs="Times New Roman"/>
          <w:sz w:val="26"/>
          <w:szCs w:val="26"/>
        </w:rPr>
        <w:t>H</w:t>
      </w:r>
      <w:r w:rsidRPr="0092240C" w:rsidR="00881CD6">
        <w:rPr>
          <w:rFonts w:ascii="Times New Roman" w:eastAsia="Times New Roman" w:hAnsi="Times New Roman" w:cs="Times New Roman"/>
          <w:sz w:val="26"/>
          <w:szCs w:val="26"/>
        </w:rPr>
        <w:t>H</w:t>
      </w:r>
      <w:r w:rsidRPr="0092240C" w:rsidR="006341FB">
        <w:rPr>
          <w:rFonts w:ascii="Times New Roman" w:eastAsia="Times New Roman" w:hAnsi="Times New Roman" w:cs="Times New Roman"/>
          <w:sz w:val="26"/>
          <w:szCs w:val="26"/>
        </w:rPr>
        <w:t xml:space="preserve">, </w:t>
      </w:r>
      <w:r w:rsidRPr="0092240C" w:rsidR="00536710">
        <w:rPr>
          <w:rFonts w:ascii="Times New Roman" w:eastAsia="Times New Roman" w:hAnsi="Times New Roman" w:cs="Times New Roman"/>
          <w:sz w:val="26"/>
          <w:szCs w:val="26"/>
        </w:rPr>
        <w:t>RF</w:t>
      </w:r>
      <w:r w:rsidRPr="0092240C" w:rsidR="008A5E80">
        <w:rPr>
          <w:rFonts w:ascii="Times New Roman" w:eastAsia="Times New Roman" w:hAnsi="Times New Roman" w:cs="Times New Roman"/>
          <w:sz w:val="26"/>
          <w:szCs w:val="26"/>
        </w:rPr>
        <w:t xml:space="preserve"> Reliability Standards</w:t>
      </w:r>
      <w:r w:rsidRPr="0092240C" w:rsidR="000650C8">
        <w:rPr>
          <w:rFonts w:ascii="Times New Roman" w:eastAsia="Times New Roman" w:hAnsi="Times New Roman" w:cs="Times New Roman"/>
          <w:sz w:val="26"/>
          <w:szCs w:val="26"/>
        </w:rPr>
        <w:t>.</w:t>
      </w:r>
    </w:p>
    <w:p w:rsidR="00152CD4" w:rsidRPr="0092240C" w:rsidP="00AD1160" w14:paraId="6E5D7F7A" w14:textId="5F62AC66">
      <w:pPr>
        <w:tabs>
          <w:tab w:val="center" w:pos="4680"/>
        </w:tabs>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OMB Control No</w:t>
      </w:r>
      <w:r w:rsidRPr="0092240C">
        <w:rPr>
          <w:rFonts w:ascii="Times New Roman" w:eastAsia="Times New Roman" w:hAnsi="Times New Roman" w:cs="Times New Roman"/>
          <w:iCs/>
          <w:sz w:val="26"/>
          <w:szCs w:val="26"/>
        </w:rPr>
        <w:t xml:space="preserve">.: </w:t>
      </w:r>
      <w:r w:rsidRPr="0092240C" w:rsidR="008F6F02">
        <w:rPr>
          <w:rFonts w:ascii="Times New Roman" w:eastAsia="Times New Roman" w:hAnsi="Times New Roman" w:cs="Times New Roman"/>
          <w:sz w:val="26"/>
          <w:szCs w:val="26"/>
        </w:rPr>
        <w:t>1902-</w:t>
      </w:r>
      <w:r w:rsidRPr="0092240C" w:rsidR="008A5E80">
        <w:rPr>
          <w:rFonts w:ascii="Times New Roman" w:eastAsia="Times New Roman" w:hAnsi="Times New Roman" w:cs="Times New Roman"/>
          <w:sz w:val="26"/>
          <w:szCs w:val="26"/>
        </w:rPr>
        <w:t>0256</w:t>
      </w:r>
      <w:r w:rsidRPr="0092240C" w:rsidR="000650C8">
        <w:rPr>
          <w:rFonts w:ascii="Times New Roman" w:eastAsia="Times New Roman" w:hAnsi="Times New Roman" w:cs="Times New Roman"/>
          <w:sz w:val="26"/>
          <w:szCs w:val="26"/>
        </w:rPr>
        <w:t>.</w:t>
      </w:r>
    </w:p>
    <w:p w:rsidR="00AD1160" w:rsidRPr="0092240C" w:rsidP="00AD1160" w14:paraId="13F05E90" w14:textId="503D48A1">
      <w:pPr>
        <w:tabs>
          <w:tab w:val="center" w:pos="4680"/>
        </w:tabs>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Type of Request</w:t>
      </w:r>
      <w:r w:rsidRPr="0092240C">
        <w:rPr>
          <w:rFonts w:ascii="Times New Roman" w:eastAsia="Times New Roman" w:hAnsi="Times New Roman" w:cs="Times New Roman"/>
          <w:iCs/>
          <w:sz w:val="26"/>
          <w:szCs w:val="26"/>
        </w:rPr>
        <w:t xml:space="preserve">: </w:t>
      </w:r>
      <w:r w:rsidRPr="0092240C">
        <w:rPr>
          <w:rFonts w:ascii="Times New Roman" w:eastAsia="Times New Roman" w:hAnsi="Times New Roman" w:cs="Times New Roman"/>
          <w:sz w:val="26"/>
          <w:szCs w:val="26"/>
        </w:rPr>
        <w:t xml:space="preserve">Three-year </w:t>
      </w:r>
      <w:r w:rsidRPr="0092240C" w:rsidR="003B302C">
        <w:rPr>
          <w:rFonts w:ascii="Times New Roman" w:eastAsia="Times New Roman" w:hAnsi="Times New Roman" w:cs="Times New Roman"/>
          <w:sz w:val="26"/>
          <w:szCs w:val="26"/>
        </w:rPr>
        <w:t>renewal</w:t>
      </w:r>
      <w:r w:rsidRPr="0092240C">
        <w:rPr>
          <w:rFonts w:ascii="Times New Roman" w:eastAsia="Times New Roman" w:hAnsi="Times New Roman" w:cs="Times New Roman"/>
          <w:sz w:val="26"/>
          <w:szCs w:val="26"/>
        </w:rPr>
        <w:t xml:space="preserve"> of</w:t>
      </w:r>
      <w:r w:rsidRPr="0092240C" w:rsidR="008F6F02">
        <w:rPr>
          <w:rFonts w:ascii="Times New Roman" w:eastAsia="Times New Roman" w:hAnsi="Times New Roman" w:cs="Times New Roman"/>
          <w:sz w:val="26"/>
          <w:szCs w:val="26"/>
        </w:rPr>
        <w:t xml:space="preserve"> FERC-725</w:t>
      </w:r>
      <w:r w:rsidRPr="0092240C" w:rsidR="00DA3ECE">
        <w:rPr>
          <w:rFonts w:ascii="Times New Roman" w:eastAsia="Times New Roman" w:hAnsi="Times New Roman" w:cs="Times New Roman"/>
          <w:sz w:val="26"/>
          <w:szCs w:val="26"/>
        </w:rPr>
        <w:t>H</w:t>
      </w:r>
      <w:r w:rsidRPr="0092240C" w:rsidR="00881CD6">
        <w:rPr>
          <w:rFonts w:ascii="Times New Roman" w:eastAsia="Times New Roman" w:hAnsi="Times New Roman" w:cs="Times New Roman"/>
          <w:sz w:val="26"/>
          <w:szCs w:val="26"/>
        </w:rPr>
        <w:t>H</w:t>
      </w:r>
      <w:r w:rsidRPr="0092240C" w:rsidR="00007FFE">
        <w:rPr>
          <w:rFonts w:ascii="Times New Roman" w:eastAsia="Times New Roman" w:hAnsi="Times New Roman" w:cs="Times New Roman"/>
          <w:sz w:val="26"/>
          <w:szCs w:val="26"/>
        </w:rPr>
        <w:t xml:space="preserve"> without change to the reporting or recordkeeping requirements.</w:t>
      </w:r>
    </w:p>
    <w:p w:rsidR="00816F27" w:rsidRPr="0092240C" w:rsidP="00816F27" w14:paraId="57BB2023" w14:textId="5E37B1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Abstract</w:t>
      </w:r>
      <w:r w:rsidRPr="0092240C">
        <w:rPr>
          <w:rFonts w:ascii="Times New Roman" w:eastAsia="Times New Roman" w:hAnsi="Times New Roman" w:cs="Times New Roman"/>
          <w:iCs/>
          <w:sz w:val="26"/>
          <w:szCs w:val="26"/>
        </w:rPr>
        <w:t xml:space="preserve">: </w:t>
      </w:r>
      <w:r w:rsidRPr="0092240C" w:rsidR="005F45AC">
        <w:rPr>
          <w:rFonts w:ascii="Times New Roman" w:eastAsia="Times New Roman" w:hAnsi="Times New Roman" w:cs="Times New Roman"/>
          <w:iCs/>
          <w:sz w:val="26"/>
          <w:szCs w:val="26"/>
        </w:rPr>
        <w:t>Th</w:t>
      </w:r>
      <w:r w:rsidRPr="0092240C" w:rsidR="00A33E12">
        <w:rPr>
          <w:rFonts w:ascii="Times New Roman" w:eastAsia="Times New Roman" w:hAnsi="Times New Roman" w:cs="Times New Roman"/>
          <w:iCs/>
          <w:sz w:val="26"/>
          <w:szCs w:val="26"/>
        </w:rPr>
        <w:t xml:space="preserve">is </w:t>
      </w:r>
      <w:r w:rsidRPr="0092240C" w:rsidR="005F45AC">
        <w:rPr>
          <w:rFonts w:ascii="Times New Roman" w:eastAsia="Times New Roman" w:hAnsi="Times New Roman" w:cs="Times New Roman"/>
          <w:iCs/>
          <w:sz w:val="26"/>
          <w:szCs w:val="26"/>
        </w:rPr>
        <w:t xml:space="preserve">collection of information pertains to </w:t>
      </w:r>
      <w:r w:rsidRPr="0092240C" w:rsidR="00EF3BBE">
        <w:rPr>
          <w:rFonts w:ascii="Times New Roman" w:eastAsia="Times New Roman" w:hAnsi="Times New Roman" w:cs="Times New Roman"/>
          <w:iCs/>
          <w:sz w:val="26"/>
          <w:szCs w:val="26"/>
        </w:rPr>
        <w:t xml:space="preserve">the Commission’s </w:t>
      </w:r>
      <w:r w:rsidRPr="0092240C" w:rsidR="00314235">
        <w:rPr>
          <w:rFonts w:ascii="Times New Roman" w:eastAsia="Times New Roman" w:hAnsi="Times New Roman" w:cs="Times New Roman"/>
          <w:iCs/>
          <w:sz w:val="26"/>
          <w:szCs w:val="26"/>
        </w:rPr>
        <w:t xml:space="preserve">compliance with </w:t>
      </w:r>
      <w:r w:rsidRPr="0092240C" w:rsidR="00BE414F">
        <w:rPr>
          <w:rFonts w:ascii="Times New Roman" w:eastAsia="Times New Roman" w:hAnsi="Times New Roman" w:cs="Times New Roman"/>
          <w:iCs/>
          <w:sz w:val="26"/>
          <w:szCs w:val="26"/>
        </w:rPr>
        <w:t xml:space="preserve">section 215 of the </w:t>
      </w:r>
      <w:r w:rsidRPr="0092240C" w:rsidR="00BE414F">
        <w:rPr>
          <w:rFonts w:ascii="Times New Roman" w:eastAsia="Times New Roman" w:hAnsi="Times New Roman" w:cs="Times New Roman"/>
          <w:sz w:val="26"/>
          <w:szCs w:val="26"/>
        </w:rPr>
        <w:t>Federal Power Act (FPA) (16 U.S.C. 824</w:t>
      </w:r>
      <w:r w:rsidRPr="0092240C" w:rsidR="00BE414F">
        <w:rPr>
          <w:rFonts w:ascii="Times New Roman" w:eastAsia="Times New Roman" w:hAnsi="Times New Roman" w:cs="Times New Roman"/>
          <w:i/>
          <w:iCs/>
          <w:sz w:val="26"/>
          <w:szCs w:val="26"/>
        </w:rPr>
        <w:t>o</w:t>
      </w:r>
      <w:r w:rsidRPr="0092240C" w:rsidR="00BE414F">
        <w:rPr>
          <w:rFonts w:ascii="Times New Roman" w:eastAsia="Times New Roman" w:hAnsi="Times New Roman" w:cs="Times New Roman"/>
          <w:sz w:val="26"/>
          <w:szCs w:val="26"/>
        </w:rPr>
        <w:t xml:space="preserve">), which enables the </w:t>
      </w:r>
      <w:r w:rsidRPr="0092240C" w:rsidR="00BE414F">
        <w:rPr>
          <w:rFonts w:ascii="Times New Roman" w:eastAsia="Times New Roman" w:hAnsi="Times New Roman" w:cs="Times New Roman"/>
          <w:sz w:val="26"/>
          <w:szCs w:val="26"/>
        </w:rPr>
        <w:t xml:space="preserve">Commission </w:t>
      </w:r>
      <w:r w:rsidRPr="0092240C" w:rsidR="00EF3BBE">
        <w:rPr>
          <w:rFonts w:ascii="Times New Roman" w:eastAsia="Times New Roman" w:hAnsi="Times New Roman" w:cs="Times New Roman"/>
          <w:iCs/>
          <w:sz w:val="26"/>
          <w:szCs w:val="26"/>
        </w:rPr>
        <w:t xml:space="preserve">to strengthen the reliability of the </w:t>
      </w:r>
      <w:r w:rsidRPr="0092240C" w:rsidR="001968C4">
        <w:rPr>
          <w:rFonts w:ascii="Times New Roman" w:eastAsia="Times New Roman" w:hAnsi="Times New Roman" w:cs="Times New Roman"/>
          <w:iCs/>
          <w:sz w:val="26"/>
          <w:szCs w:val="26"/>
        </w:rPr>
        <w:t>“bulk-power system</w:t>
      </w:r>
      <w:r w:rsidRPr="0092240C" w:rsidR="00BE414F">
        <w:rPr>
          <w:rFonts w:ascii="Times New Roman" w:eastAsia="Times New Roman" w:hAnsi="Times New Roman" w:cs="Times New Roman"/>
          <w:iCs/>
          <w:sz w:val="26"/>
          <w:szCs w:val="26"/>
        </w:rPr>
        <w:t>.</w:t>
      </w:r>
      <w:r w:rsidRPr="0092240C" w:rsidR="001968C4">
        <w:rPr>
          <w:rFonts w:ascii="Times New Roman" w:eastAsia="Times New Roman" w:hAnsi="Times New Roman" w:cs="Times New Roman"/>
          <w:iCs/>
          <w:sz w:val="26"/>
          <w:szCs w:val="26"/>
        </w:rPr>
        <w:t>”</w:t>
      </w:r>
      <w:r>
        <w:rPr>
          <w:rStyle w:val="FootnoteReference"/>
          <w:rFonts w:eastAsia="Times New Roman" w:cs="Times New Roman"/>
          <w:b w:val="0"/>
          <w:iCs/>
        </w:rPr>
        <w:footnoteReference w:id="3"/>
      </w:r>
      <w:r w:rsidRPr="0092240C" w:rsidR="00E82430">
        <w:rPr>
          <w:rFonts w:ascii="Times New Roman" w:eastAsia="Times New Roman" w:hAnsi="Times New Roman" w:cs="Times New Roman"/>
          <w:iCs/>
          <w:sz w:val="26"/>
          <w:szCs w:val="26"/>
        </w:rPr>
        <w:t xml:space="preserve">  The Commission’s implementation of FPA section 215 involves</w:t>
      </w:r>
      <w:r w:rsidRPr="0092240C" w:rsidR="00EF3BBE">
        <w:rPr>
          <w:rFonts w:ascii="Times New Roman" w:eastAsia="Times New Roman" w:hAnsi="Times New Roman" w:cs="Times New Roman"/>
          <w:iCs/>
          <w:sz w:val="26"/>
          <w:szCs w:val="26"/>
        </w:rPr>
        <w:t xml:space="preserve"> </w:t>
      </w:r>
      <w:r w:rsidRPr="0092240C" w:rsidR="00763AE9">
        <w:rPr>
          <w:rFonts w:ascii="Times New Roman" w:eastAsia="Times New Roman" w:hAnsi="Times New Roman" w:cs="Times New Roman"/>
          <w:iCs/>
          <w:sz w:val="26"/>
          <w:szCs w:val="26"/>
        </w:rPr>
        <w:t xml:space="preserve">review and </w:t>
      </w:r>
      <w:r w:rsidRPr="0092240C" w:rsidR="0013632D">
        <w:rPr>
          <w:rFonts w:ascii="Times New Roman" w:eastAsia="Times New Roman" w:hAnsi="Times New Roman" w:cs="Times New Roman"/>
          <w:iCs/>
          <w:sz w:val="26"/>
          <w:szCs w:val="26"/>
        </w:rPr>
        <w:t>approv</w:t>
      </w:r>
      <w:r w:rsidRPr="0092240C" w:rsidR="00763AE9">
        <w:rPr>
          <w:rFonts w:ascii="Times New Roman" w:eastAsia="Times New Roman" w:hAnsi="Times New Roman" w:cs="Times New Roman"/>
          <w:iCs/>
          <w:sz w:val="26"/>
          <w:szCs w:val="26"/>
        </w:rPr>
        <w:t xml:space="preserve">al of </w:t>
      </w:r>
      <w:r w:rsidRPr="0092240C" w:rsidR="00EF3BBE">
        <w:rPr>
          <w:rFonts w:ascii="Times New Roman" w:eastAsia="Times New Roman" w:hAnsi="Times New Roman" w:cs="Times New Roman"/>
          <w:iCs/>
          <w:sz w:val="26"/>
          <w:szCs w:val="26"/>
        </w:rPr>
        <w:t xml:space="preserve">a system of mandatory Reliability Standards </w:t>
      </w:r>
      <w:r w:rsidRPr="0092240C" w:rsidR="00FD76E6">
        <w:rPr>
          <w:rFonts w:ascii="Times New Roman" w:eastAsia="Times New Roman" w:hAnsi="Times New Roman" w:cs="Times New Roman"/>
          <w:iCs/>
          <w:sz w:val="26"/>
          <w:szCs w:val="26"/>
        </w:rPr>
        <w:t xml:space="preserve">that are </w:t>
      </w:r>
      <w:r w:rsidRPr="0092240C" w:rsidR="00695E31">
        <w:rPr>
          <w:rFonts w:ascii="Times New Roman" w:eastAsia="Times New Roman" w:hAnsi="Times New Roman" w:cs="Times New Roman"/>
          <w:iCs/>
          <w:sz w:val="26"/>
          <w:szCs w:val="26"/>
        </w:rPr>
        <w:t xml:space="preserve">established </w:t>
      </w:r>
      <w:r w:rsidRPr="0092240C" w:rsidR="00FD76E6">
        <w:rPr>
          <w:rFonts w:ascii="Times New Roman" w:eastAsia="Times New Roman" w:hAnsi="Times New Roman" w:cs="Times New Roman"/>
          <w:iCs/>
          <w:sz w:val="26"/>
          <w:szCs w:val="26"/>
        </w:rPr>
        <w:t xml:space="preserve">and enforced </w:t>
      </w:r>
      <w:r w:rsidRPr="0092240C" w:rsidR="00E82430">
        <w:rPr>
          <w:rFonts w:ascii="Times New Roman" w:eastAsia="Times New Roman" w:hAnsi="Times New Roman" w:cs="Times New Roman"/>
          <w:iCs/>
          <w:sz w:val="26"/>
          <w:szCs w:val="26"/>
        </w:rPr>
        <w:t xml:space="preserve">by an </w:t>
      </w:r>
      <w:r w:rsidRPr="0092240C" w:rsidR="0013632D">
        <w:rPr>
          <w:rFonts w:ascii="Times New Roman" w:eastAsia="Times New Roman" w:hAnsi="Times New Roman" w:cs="Times New Roman"/>
          <w:iCs/>
          <w:sz w:val="26"/>
          <w:szCs w:val="26"/>
        </w:rPr>
        <w:t>“"Electric Reliability Organization" (ERO)</w:t>
      </w:r>
      <w:r w:rsidRPr="0092240C" w:rsidR="00FD76E6">
        <w:rPr>
          <w:rFonts w:ascii="Times New Roman" w:eastAsia="Times New Roman" w:hAnsi="Times New Roman" w:cs="Times New Roman"/>
          <w:iCs/>
          <w:sz w:val="26"/>
          <w:szCs w:val="26"/>
        </w:rPr>
        <w:t>.</w:t>
      </w:r>
      <w:r>
        <w:rPr>
          <w:rStyle w:val="FootnoteReference"/>
          <w:rFonts w:eastAsia="Times New Roman" w:cs="Times New Roman"/>
          <w:b w:val="0"/>
          <w:iCs/>
        </w:rPr>
        <w:footnoteReference w:id="4"/>
      </w:r>
      <w:r w:rsidRPr="0092240C" w:rsidR="00FD76E6">
        <w:rPr>
          <w:rFonts w:ascii="Times New Roman" w:eastAsia="Times New Roman" w:hAnsi="Times New Roman" w:cs="Times New Roman"/>
          <w:iCs/>
          <w:sz w:val="26"/>
          <w:szCs w:val="26"/>
        </w:rPr>
        <w:t xml:space="preserve">  </w:t>
      </w:r>
      <w:r w:rsidRPr="0092240C">
        <w:rPr>
          <w:rFonts w:ascii="Times New Roman" w:eastAsia="Times New Roman" w:hAnsi="Times New Roman" w:cs="Times New Roman"/>
          <w:iCs/>
          <w:sz w:val="26"/>
          <w:szCs w:val="26"/>
        </w:rPr>
        <w:t xml:space="preserve">The </w:t>
      </w:r>
      <w:r w:rsidRPr="0092240C" w:rsidR="00DA150D">
        <w:rPr>
          <w:rFonts w:ascii="Times New Roman" w:eastAsia="Times New Roman" w:hAnsi="Times New Roman" w:cs="Times New Roman"/>
          <w:sz w:val="26"/>
          <w:szCs w:val="26"/>
        </w:rPr>
        <w:t xml:space="preserve">Commission </w:t>
      </w:r>
      <w:r w:rsidRPr="0092240C" w:rsidR="001968C4">
        <w:rPr>
          <w:rFonts w:ascii="Times New Roman" w:eastAsia="Times New Roman" w:hAnsi="Times New Roman" w:cs="Times New Roman"/>
          <w:sz w:val="26"/>
          <w:szCs w:val="26"/>
        </w:rPr>
        <w:t xml:space="preserve">has </w:t>
      </w:r>
      <w:r w:rsidRPr="0092240C" w:rsidR="00DA150D">
        <w:rPr>
          <w:rFonts w:ascii="Times New Roman" w:eastAsia="Times New Roman" w:hAnsi="Times New Roman" w:cs="Times New Roman"/>
          <w:sz w:val="26"/>
          <w:szCs w:val="26"/>
        </w:rPr>
        <w:t>certified the North American Electric Reliability Corporation (NERC) as the</w:t>
      </w:r>
      <w:r w:rsidRPr="0092240C">
        <w:rPr>
          <w:rFonts w:ascii="Times New Roman" w:eastAsia="Times New Roman" w:hAnsi="Times New Roman" w:cs="Times New Roman"/>
          <w:sz w:val="26"/>
          <w:szCs w:val="26"/>
        </w:rPr>
        <w:t xml:space="preserve"> ERO</w:t>
      </w:r>
      <w:r w:rsidRPr="0092240C" w:rsidR="00314235">
        <w:rPr>
          <w:rFonts w:ascii="Times New Roman" w:eastAsia="Times New Roman" w:hAnsi="Times New Roman" w:cs="Times New Roman"/>
          <w:sz w:val="26"/>
          <w:szCs w:val="26"/>
        </w:rPr>
        <w:t>.</w:t>
      </w:r>
      <w:r>
        <w:rPr>
          <w:rStyle w:val="FootnoteReference"/>
          <w:rFonts w:eastAsia="Times New Roman" w:cs="Times New Roman"/>
          <w:b w:val="0"/>
        </w:rPr>
        <w:footnoteReference w:id="5"/>
      </w:r>
    </w:p>
    <w:p w:rsidR="00AD1160" w:rsidRPr="0092240C" w:rsidP="00DB222B" w14:paraId="07687BE1" w14:textId="152D53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Reliability Standards that the ERO proposes to the Commission may include Reliability Standards that are proposed to the ERO by a Regional Entity.</w:t>
      </w:r>
      <w:r>
        <w:rPr>
          <w:rFonts w:ascii="Times New Roman" w:eastAsia="Times New Roman" w:hAnsi="Times New Roman" w:cs="Times New Roman"/>
          <w:sz w:val="26"/>
          <w:szCs w:val="26"/>
          <w:vertAlign w:val="superscript"/>
        </w:rPr>
        <w:footnoteReference w:id="6"/>
      </w:r>
      <w:r w:rsidRPr="0092240C">
        <w:rPr>
          <w:rFonts w:ascii="Times New Roman" w:eastAsia="Times New Roman" w:hAnsi="Times New Roman" w:cs="Times New Roman"/>
          <w:sz w:val="26"/>
          <w:szCs w:val="26"/>
        </w:rPr>
        <w:t xml:space="preserve">  A Regional Entity is an entity that has been approved by the Commission to enforce Reliability Standards under delegated authority from the ERO.</w:t>
      </w:r>
      <w:r>
        <w:rPr>
          <w:rFonts w:ascii="Times New Roman" w:eastAsia="Times New Roman" w:hAnsi="Times New Roman" w:cs="Times New Roman"/>
          <w:sz w:val="26"/>
          <w:szCs w:val="26"/>
          <w:vertAlign w:val="superscript"/>
        </w:rPr>
        <w:footnoteReference w:id="7"/>
      </w:r>
      <w:r w:rsidRPr="0092240C">
        <w:rPr>
          <w:rFonts w:ascii="Times New Roman" w:eastAsia="Times New Roman" w:hAnsi="Times New Roman" w:cs="Times New Roman"/>
          <w:sz w:val="26"/>
          <w:szCs w:val="26"/>
        </w:rPr>
        <w:t xml:space="preserve">  On </w:t>
      </w:r>
      <w:r w:rsidRPr="0092240C" w:rsidR="00DA3ECE">
        <w:rPr>
          <w:rFonts w:ascii="Times New Roman" w:eastAsia="Times New Roman" w:hAnsi="Times New Roman" w:cs="Times New Roman"/>
          <w:sz w:val="26"/>
          <w:szCs w:val="26"/>
        </w:rPr>
        <w:t>March 17, 2011</w:t>
      </w:r>
      <w:r w:rsidRPr="0092240C">
        <w:rPr>
          <w:rFonts w:ascii="Times New Roman" w:eastAsia="Times New Roman" w:hAnsi="Times New Roman" w:cs="Times New Roman"/>
          <w:sz w:val="26"/>
          <w:szCs w:val="26"/>
        </w:rPr>
        <w:t xml:space="preserve">, the Commission approved </w:t>
      </w:r>
      <w:r w:rsidRPr="0092240C" w:rsidR="00DA3ECE">
        <w:rPr>
          <w:rFonts w:ascii="Times New Roman" w:eastAsia="Times New Roman" w:hAnsi="Times New Roman" w:cs="Times New Roman"/>
          <w:sz w:val="26"/>
          <w:szCs w:val="26"/>
        </w:rPr>
        <w:t xml:space="preserve">a </w:t>
      </w:r>
      <w:r w:rsidRPr="0092240C">
        <w:rPr>
          <w:rFonts w:ascii="Times New Roman" w:eastAsia="Times New Roman" w:hAnsi="Times New Roman" w:cs="Times New Roman"/>
          <w:sz w:val="26"/>
          <w:szCs w:val="26"/>
        </w:rPr>
        <w:t xml:space="preserve">regional Reliability Standard submitted by the ERO that </w:t>
      </w:r>
      <w:r w:rsidRPr="0092240C" w:rsidR="00DA3ECE">
        <w:rPr>
          <w:rFonts w:ascii="Times New Roman" w:eastAsia="Times New Roman" w:hAnsi="Times New Roman" w:cs="Times New Roman"/>
          <w:sz w:val="26"/>
          <w:szCs w:val="26"/>
        </w:rPr>
        <w:t>was</w:t>
      </w:r>
      <w:r w:rsidRPr="0092240C">
        <w:rPr>
          <w:rFonts w:ascii="Times New Roman" w:eastAsia="Times New Roman" w:hAnsi="Times New Roman" w:cs="Times New Roman"/>
          <w:sz w:val="26"/>
          <w:szCs w:val="26"/>
        </w:rPr>
        <w:t xml:space="preserve"> </w:t>
      </w:r>
      <w:r w:rsidRPr="0092240C" w:rsidR="0058026F">
        <w:rPr>
          <w:rFonts w:ascii="Times New Roman" w:eastAsia="Times New Roman" w:hAnsi="Times New Roman" w:cs="Times New Roman"/>
          <w:sz w:val="26"/>
          <w:szCs w:val="26"/>
        </w:rPr>
        <w:t>developed</w:t>
      </w:r>
      <w:r w:rsidRPr="0092240C">
        <w:rPr>
          <w:rFonts w:ascii="Times New Roman" w:eastAsia="Times New Roman" w:hAnsi="Times New Roman" w:cs="Times New Roman"/>
          <w:sz w:val="26"/>
          <w:szCs w:val="26"/>
        </w:rPr>
        <w:t xml:space="preserve"> by the </w:t>
      </w:r>
      <w:r w:rsidRPr="0092240C" w:rsidR="00DA3ECE">
        <w:rPr>
          <w:rFonts w:ascii="Times New Roman" w:eastAsia="Times New Roman" w:hAnsi="Times New Roman" w:cs="Times New Roman"/>
          <w:sz w:val="26"/>
          <w:szCs w:val="26"/>
        </w:rPr>
        <w:t>Reliability</w:t>
      </w:r>
      <w:r w:rsidRPr="0092240C" w:rsidR="007F7EA8">
        <w:rPr>
          <w:rFonts w:ascii="Times New Roman" w:eastAsia="Times New Roman" w:hAnsi="Times New Roman" w:cs="Times New Roman"/>
          <w:sz w:val="26"/>
          <w:szCs w:val="26"/>
        </w:rPr>
        <w:t xml:space="preserve"> </w:t>
      </w:r>
      <w:r w:rsidRPr="0092240C" w:rsidR="00DA3ECE">
        <w:rPr>
          <w:rFonts w:ascii="Times New Roman" w:eastAsia="Times New Roman" w:hAnsi="Times New Roman" w:cs="Times New Roman"/>
          <w:sz w:val="26"/>
          <w:szCs w:val="26"/>
        </w:rPr>
        <w:t>First Corporation</w:t>
      </w:r>
      <w:r w:rsidRPr="0092240C">
        <w:rPr>
          <w:rFonts w:ascii="Times New Roman" w:eastAsia="Times New Roman" w:hAnsi="Times New Roman" w:cs="Times New Roman"/>
          <w:sz w:val="26"/>
          <w:szCs w:val="26"/>
        </w:rPr>
        <w:t xml:space="preserve"> (</w:t>
      </w:r>
      <w:r w:rsidRPr="0092240C" w:rsidR="00DA3ECE">
        <w:rPr>
          <w:rFonts w:ascii="Times New Roman" w:eastAsia="Times New Roman" w:hAnsi="Times New Roman" w:cs="Times New Roman"/>
          <w:sz w:val="26"/>
          <w:szCs w:val="26"/>
        </w:rPr>
        <w:t>RF</w:t>
      </w:r>
      <w:r w:rsidRPr="0092240C">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8"/>
      </w:r>
    </w:p>
    <w:p w:rsidR="00AD1160" w:rsidRPr="0092240C" w:rsidP="00AD1160" w14:paraId="4E6517BE" w14:textId="56FF79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ab/>
      </w:r>
      <w:r w:rsidRPr="0092240C" w:rsidR="004476E2">
        <w:rPr>
          <w:rFonts w:ascii="Times New Roman" w:eastAsia="Times New Roman" w:hAnsi="Times New Roman" w:cs="Times New Roman"/>
          <w:sz w:val="26"/>
          <w:szCs w:val="26"/>
        </w:rPr>
        <w:t>RF</w:t>
      </w:r>
      <w:r w:rsidRPr="0092240C" w:rsidR="002844BC">
        <w:rPr>
          <w:rFonts w:ascii="Times New Roman" w:eastAsia="Times New Roman" w:hAnsi="Times New Roman" w:cs="Times New Roman"/>
          <w:sz w:val="26"/>
          <w:szCs w:val="26"/>
        </w:rPr>
        <w:t xml:space="preserve"> promotes bulk electric system reliability in the </w:t>
      </w:r>
      <w:r w:rsidRPr="0092240C" w:rsidR="004476E2">
        <w:rPr>
          <w:rFonts w:ascii="Times New Roman" w:eastAsia="Times New Roman" w:hAnsi="Times New Roman" w:cs="Times New Roman"/>
          <w:sz w:val="26"/>
          <w:szCs w:val="26"/>
        </w:rPr>
        <w:t>Eastern</w:t>
      </w:r>
      <w:r w:rsidRPr="0092240C" w:rsidR="002844BC">
        <w:rPr>
          <w:rFonts w:ascii="Times New Roman" w:eastAsia="Times New Roman" w:hAnsi="Times New Roman" w:cs="Times New Roman"/>
          <w:sz w:val="26"/>
          <w:szCs w:val="26"/>
        </w:rPr>
        <w:t xml:space="preserve"> Interconnection. </w:t>
      </w:r>
      <w:r w:rsidRPr="0092240C" w:rsidR="004476E2">
        <w:rPr>
          <w:rFonts w:ascii="Times New Roman" w:eastAsia="Times New Roman" w:hAnsi="Times New Roman" w:cs="Times New Roman"/>
          <w:sz w:val="26"/>
          <w:szCs w:val="26"/>
        </w:rPr>
        <w:t>RF</w:t>
      </w:r>
      <w:r w:rsidRPr="0092240C" w:rsidR="002844BC">
        <w:rPr>
          <w:rFonts w:ascii="Times New Roman" w:eastAsia="Times New Roman" w:hAnsi="Times New Roman" w:cs="Times New Roman"/>
          <w:sz w:val="26"/>
          <w:szCs w:val="26"/>
        </w:rPr>
        <w:t xml:space="preserve"> is the Regional Entity responsible for compliance monitoring and enforcement</w:t>
      </w:r>
      <w:r w:rsidRPr="0092240C" w:rsidR="004476E2">
        <w:rPr>
          <w:rFonts w:ascii="Times New Roman" w:eastAsia="Times New Roman" w:hAnsi="Times New Roman" w:cs="Times New Roman"/>
          <w:sz w:val="26"/>
          <w:szCs w:val="26"/>
        </w:rPr>
        <w:t xml:space="preserve"> in the RF </w:t>
      </w:r>
      <w:r w:rsidRPr="0092240C" w:rsidR="00CF1458">
        <w:rPr>
          <w:rFonts w:ascii="Times New Roman" w:eastAsia="Times New Roman" w:hAnsi="Times New Roman" w:cs="Times New Roman"/>
          <w:sz w:val="26"/>
          <w:szCs w:val="26"/>
        </w:rPr>
        <w:t>r</w:t>
      </w:r>
      <w:r w:rsidRPr="0092240C" w:rsidR="004476E2">
        <w:rPr>
          <w:rFonts w:ascii="Times New Roman" w:eastAsia="Times New Roman" w:hAnsi="Times New Roman" w:cs="Times New Roman"/>
          <w:sz w:val="26"/>
          <w:szCs w:val="26"/>
        </w:rPr>
        <w:t>egion</w:t>
      </w:r>
      <w:r w:rsidRPr="0092240C" w:rsidR="002844BC">
        <w:rPr>
          <w:rFonts w:ascii="Times New Roman" w:eastAsia="Times New Roman" w:hAnsi="Times New Roman" w:cs="Times New Roman"/>
          <w:sz w:val="26"/>
          <w:szCs w:val="26"/>
        </w:rPr>
        <w:t xml:space="preserve">.  In addition, </w:t>
      </w:r>
      <w:r w:rsidRPr="0092240C" w:rsidR="004476E2">
        <w:rPr>
          <w:rFonts w:ascii="Times New Roman" w:eastAsia="Times New Roman" w:hAnsi="Times New Roman" w:cs="Times New Roman"/>
          <w:sz w:val="26"/>
          <w:szCs w:val="26"/>
        </w:rPr>
        <w:t>RF</w:t>
      </w:r>
      <w:r w:rsidRPr="0092240C" w:rsidR="002844BC">
        <w:rPr>
          <w:rFonts w:ascii="Times New Roman" w:eastAsia="Times New Roman" w:hAnsi="Times New Roman" w:cs="Times New Roman"/>
          <w:sz w:val="26"/>
          <w:szCs w:val="26"/>
        </w:rPr>
        <w:t xml:space="preserve"> provides an environment for the development of Reliability Standards and the coordination of the operating and planning activities of its members as set forth in the </w:t>
      </w:r>
      <w:r w:rsidRPr="0092240C" w:rsidR="004476E2">
        <w:rPr>
          <w:rFonts w:ascii="Times New Roman" w:eastAsia="Times New Roman" w:hAnsi="Times New Roman" w:cs="Times New Roman"/>
          <w:sz w:val="26"/>
          <w:szCs w:val="26"/>
        </w:rPr>
        <w:t>RF</w:t>
      </w:r>
      <w:r w:rsidRPr="0092240C" w:rsidR="00A126A7">
        <w:rPr>
          <w:rFonts w:ascii="Times New Roman" w:eastAsia="Times New Roman" w:hAnsi="Times New Roman" w:cs="Times New Roman"/>
          <w:sz w:val="26"/>
          <w:szCs w:val="26"/>
        </w:rPr>
        <w:t xml:space="preserve"> b</w:t>
      </w:r>
      <w:r w:rsidRPr="0092240C" w:rsidR="002844BC">
        <w:rPr>
          <w:rFonts w:ascii="Times New Roman" w:eastAsia="Times New Roman" w:hAnsi="Times New Roman" w:cs="Times New Roman"/>
          <w:sz w:val="26"/>
          <w:szCs w:val="26"/>
        </w:rPr>
        <w:t>ylaws.</w:t>
      </w:r>
    </w:p>
    <w:p w:rsidR="00B242FC" w:rsidRPr="0092240C" w:rsidP="00485916" w14:paraId="118959FA" w14:textId="40430005">
      <w:pPr>
        <w:autoSpaceDE w:val="0"/>
        <w:autoSpaceDN w:val="0"/>
        <w:adjustRightInd w:val="0"/>
        <w:spacing w:after="0" w:line="480" w:lineRule="auto"/>
        <w:ind w:firstLine="720"/>
        <w:rPr>
          <w:rFonts w:ascii="Times New Roman" w:eastAsia="Times New Roman" w:hAnsi="Times New Roman" w:cs="Times New Roman"/>
          <w:sz w:val="26"/>
          <w:szCs w:val="26"/>
        </w:rPr>
      </w:pPr>
      <w:r w:rsidRPr="0092240C">
        <w:rPr>
          <w:rFonts w:ascii="Times New Roman" w:eastAsia="Times New Roman" w:hAnsi="Times New Roman" w:cs="Times New Roman"/>
          <w:sz w:val="26"/>
          <w:szCs w:val="26"/>
        </w:rPr>
        <w:t xml:space="preserve">There </w:t>
      </w:r>
      <w:r w:rsidRPr="0092240C" w:rsidR="00E46B49">
        <w:rPr>
          <w:rFonts w:ascii="Times New Roman" w:eastAsia="Times New Roman" w:hAnsi="Times New Roman" w:cs="Times New Roman"/>
          <w:sz w:val="26"/>
          <w:szCs w:val="26"/>
        </w:rPr>
        <w:t>is one</w:t>
      </w:r>
      <w:r w:rsidRPr="0092240C">
        <w:rPr>
          <w:rFonts w:ascii="Times New Roman" w:eastAsia="Times New Roman" w:hAnsi="Times New Roman" w:cs="Times New Roman"/>
          <w:sz w:val="26"/>
          <w:szCs w:val="26"/>
        </w:rPr>
        <w:t xml:space="preserve"> regional </w:t>
      </w:r>
      <w:r w:rsidRPr="0092240C">
        <w:rPr>
          <w:rFonts w:ascii="Times New Roman" w:eastAsia="Times New Roman" w:hAnsi="Times New Roman" w:cs="Times New Roman"/>
          <w:sz w:val="26"/>
          <w:szCs w:val="26"/>
        </w:rPr>
        <w:t xml:space="preserve">Reliability Standard in the </w:t>
      </w:r>
      <w:r w:rsidRPr="0092240C" w:rsidR="00E46B49">
        <w:rPr>
          <w:rFonts w:ascii="Times New Roman" w:eastAsia="Times New Roman" w:hAnsi="Times New Roman" w:cs="Times New Roman"/>
          <w:sz w:val="26"/>
          <w:szCs w:val="26"/>
        </w:rPr>
        <w:t>RF</w:t>
      </w:r>
      <w:r w:rsidRPr="0092240C" w:rsidR="00A126A7">
        <w:rPr>
          <w:rFonts w:ascii="Times New Roman" w:eastAsia="Times New Roman" w:hAnsi="Times New Roman" w:cs="Times New Roman"/>
          <w:sz w:val="26"/>
          <w:szCs w:val="26"/>
        </w:rPr>
        <w:t xml:space="preserve"> region.  </w:t>
      </w:r>
      <w:r w:rsidRPr="0092240C" w:rsidR="0014026E">
        <w:rPr>
          <w:rFonts w:ascii="Times New Roman" w:eastAsia="Times New Roman" w:hAnsi="Times New Roman" w:cs="Times New Roman"/>
          <w:sz w:val="26"/>
          <w:szCs w:val="26"/>
        </w:rPr>
        <w:t>T</w:t>
      </w:r>
      <w:r w:rsidRPr="0092240C" w:rsidR="00F839A5">
        <w:rPr>
          <w:rFonts w:ascii="Times New Roman" w:eastAsia="Times New Roman" w:hAnsi="Times New Roman" w:cs="Times New Roman"/>
          <w:sz w:val="26"/>
          <w:szCs w:val="26"/>
        </w:rPr>
        <w:t>he Commissio</w:t>
      </w:r>
      <w:r w:rsidRPr="0092240C" w:rsidR="00EA59BB">
        <w:rPr>
          <w:rFonts w:ascii="Times New Roman" w:eastAsia="Times New Roman" w:hAnsi="Times New Roman" w:cs="Times New Roman"/>
          <w:sz w:val="26"/>
          <w:szCs w:val="26"/>
        </w:rPr>
        <w:t xml:space="preserve">n requests renewal of OMB clearance for </w:t>
      </w:r>
      <w:r w:rsidRPr="0092240C" w:rsidR="00514E31">
        <w:rPr>
          <w:rFonts w:ascii="Times New Roman" w:eastAsia="Times New Roman" w:hAnsi="Times New Roman" w:cs="Times New Roman"/>
          <w:sz w:val="26"/>
          <w:szCs w:val="26"/>
        </w:rPr>
        <w:t>th</w:t>
      </w:r>
      <w:r w:rsidRPr="0092240C" w:rsidR="00EA59BB">
        <w:rPr>
          <w:rFonts w:ascii="Times New Roman" w:eastAsia="Times New Roman" w:hAnsi="Times New Roman" w:cs="Times New Roman"/>
          <w:sz w:val="26"/>
          <w:szCs w:val="26"/>
        </w:rPr>
        <w:t>at</w:t>
      </w:r>
      <w:r w:rsidRPr="0092240C" w:rsidR="00514E31">
        <w:rPr>
          <w:rFonts w:ascii="Times New Roman" w:eastAsia="Times New Roman" w:hAnsi="Times New Roman" w:cs="Times New Roman"/>
          <w:sz w:val="26"/>
          <w:szCs w:val="26"/>
        </w:rPr>
        <w:t xml:space="preserve"> </w:t>
      </w:r>
      <w:r w:rsidRPr="0092240C" w:rsidR="00AA5B47">
        <w:rPr>
          <w:rFonts w:ascii="Times New Roman" w:eastAsia="Times New Roman" w:hAnsi="Times New Roman" w:cs="Times New Roman"/>
          <w:sz w:val="26"/>
          <w:szCs w:val="26"/>
        </w:rPr>
        <w:t>r</w:t>
      </w:r>
      <w:r w:rsidRPr="0092240C" w:rsidR="00514E31">
        <w:rPr>
          <w:rFonts w:ascii="Times New Roman" w:eastAsia="Times New Roman" w:hAnsi="Times New Roman" w:cs="Times New Roman"/>
          <w:sz w:val="26"/>
          <w:szCs w:val="26"/>
        </w:rPr>
        <w:t>egional Reliability Standard</w:t>
      </w:r>
      <w:r w:rsidRPr="0092240C" w:rsidR="00EA59BB">
        <w:rPr>
          <w:rFonts w:ascii="Times New Roman" w:eastAsia="Times New Roman" w:hAnsi="Times New Roman" w:cs="Times New Roman"/>
          <w:sz w:val="26"/>
          <w:szCs w:val="26"/>
        </w:rPr>
        <w:t>, known as</w:t>
      </w:r>
      <w:r w:rsidRPr="0092240C" w:rsidR="00514E31">
        <w:rPr>
          <w:rFonts w:ascii="Times New Roman" w:eastAsia="Times New Roman" w:hAnsi="Times New Roman" w:cs="Times New Roman"/>
          <w:sz w:val="26"/>
          <w:szCs w:val="26"/>
        </w:rPr>
        <w:t xml:space="preserve"> </w:t>
      </w:r>
      <w:r w:rsidRPr="0092240C" w:rsidR="00935F21">
        <w:rPr>
          <w:rFonts w:ascii="Times New Roman" w:eastAsia="Times New Roman" w:hAnsi="Times New Roman" w:cs="Times New Roman"/>
          <w:sz w:val="26"/>
          <w:szCs w:val="26"/>
        </w:rPr>
        <w:t>BAL-502-RF-03</w:t>
      </w:r>
      <w:r w:rsidRPr="0092240C" w:rsidR="001507B4">
        <w:rPr>
          <w:rFonts w:ascii="Times New Roman" w:eastAsia="Times New Roman" w:hAnsi="Times New Roman" w:cs="Times New Roman"/>
          <w:sz w:val="26"/>
          <w:szCs w:val="26"/>
        </w:rPr>
        <w:t xml:space="preserve"> (</w:t>
      </w:r>
      <w:r w:rsidRPr="0092240C" w:rsidR="002631E2">
        <w:rPr>
          <w:rFonts w:ascii="Times New Roman" w:eastAsia="Times New Roman" w:hAnsi="Times New Roman" w:cs="Times New Roman"/>
          <w:sz w:val="26"/>
          <w:szCs w:val="26"/>
        </w:rPr>
        <w:t>Planning Resource Adequacy Analysis, Assessment and Documentation</w:t>
      </w:r>
      <w:r w:rsidRPr="0092240C" w:rsidR="001507B4">
        <w:rPr>
          <w:rFonts w:ascii="Times New Roman" w:eastAsia="Times New Roman" w:hAnsi="Times New Roman" w:cs="Times New Roman"/>
          <w:sz w:val="26"/>
          <w:szCs w:val="26"/>
        </w:rPr>
        <w:t>)</w:t>
      </w:r>
      <w:r w:rsidRPr="0092240C" w:rsidR="00485916">
        <w:rPr>
          <w:rFonts w:ascii="Times New Roman" w:eastAsia="Times New Roman" w:hAnsi="Times New Roman" w:cs="Times New Roman"/>
          <w:sz w:val="26"/>
          <w:szCs w:val="26"/>
        </w:rPr>
        <w:t>.</w:t>
      </w:r>
    </w:p>
    <w:p w:rsidR="00AD1160" w:rsidRPr="0092240C" w:rsidP="00AD1160" w14:paraId="5D4D7481" w14:textId="4D4E8F3C">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 xml:space="preserve">Type of Respondents: </w:t>
      </w:r>
      <w:r w:rsidRPr="0092240C" w:rsidR="00754A5D">
        <w:rPr>
          <w:rFonts w:ascii="Times New Roman" w:eastAsia="Times New Roman" w:hAnsi="Times New Roman" w:cs="Times New Roman"/>
          <w:sz w:val="26"/>
          <w:szCs w:val="26"/>
        </w:rPr>
        <w:t xml:space="preserve">Planning </w:t>
      </w:r>
      <w:r w:rsidRPr="0092240C" w:rsidR="00FC211C">
        <w:rPr>
          <w:rFonts w:ascii="Times New Roman" w:eastAsia="Times New Roman" w:hAnsi="Times New Roman" w:cs="Times New Roman"/>
          <w:sz w:val="26"/>
          <w:szCs w:val="26"/>
        </w:rPr>
        <w:t>coordinators</w:t>
      </w:r>
      <w:r w:rsidRPr="0092240C" w:rsidR="008A5E80">
        <w:rPr>
          <w:rFonts w:ascii="Times New Roman" w:eastAsia="Times New Roman" w:hAnsi="Times New Roman" w:cs="Times New Roman"/>
          <w:sz w:val="26"/>
          <w:szCs w:val="26"/>
        </w:rPr>
        <w:t>.</w:t>
      </w:r>
    </w:p>
    <w:p w:rsidR="00B27F62" w:rsidRPr="0092240C" w:rsidP="007D05AF" w14:paraId="7997DF0F" w14:textId="4968190A">
      <w:pPr>
        <w:spacing w:after="0" w:line="480" w:lineRule="auto"/>
        <w:rPr>
          <w:rFonts w:ascii="Times New Roman" w:eastAsia="Times New Roman" w:hAnsi="Times New Roman" w:cs="Times New Roman"/>
          <w:sz w:val="26"/>
          <w:szCs w:val="26"/>
        </w:rPr>
      </w:pPr>
      <w:r w:rsidRPr="0092240C">
        <w:rPr>
          <w:rFonts w:ascii="Times New Roman" w:eastAsia="Times New Roman" w:hAnsi="Times New Roman" w:cs="Times New Roman"/>
          <w:i/>
          <w:sz w:val="26"/>
          <w:szCs w:val="26"/>
        </w:rPr>
        <w:t>Estimate of Annual Burden</w:t>
      </w:r>
      <w:r w:rsidRPr="0092240C" w:rsidR="005629F2">
        <w:rPr>
          <w:rFonts w:ascii="Times New Roman" w:eastAsia="Times New Roman" w:hAnsi="Times New Roman" w:cs="Times New Roman"/>
          <w:i/>
          <w:sz w:val="26"/>
          <w:szCs w:val="26"/>
        </w:rPr>
        <w:t>:</w:t>
      </w:r>
      <w:r>
        <w:rPr>
          <w:rFonts w:ascii="Times New Roman" w:eastAsia="Times New Roman" w:hAnsi="Times New Roman" w:cs="Times New Roman"/>
          <w:iCs/>
          <w:sz w:val="26"/>
          <w:szCs w:val="26"/>
          <w:vertAlign w:val="superscript"/>
        </w:rPr>
        <w:footnoteReference w:id="9"/>
      </w:r>
      <w:r w:rsidRPr="0092240C" w:rsidR="00DB222B">
        <w:rPr>
          <w:rFonts w:ascii="Times New Roman" w:eastAsia="Times New Roman" w:hAnsi="Times New Roman" w:cs="Times New Roman"/>
          <w:iCs/>
          <w:sz w:val="26"/>
          <w:szCs w:val="26"/>
        </w:rPr>
        <w:t xml:space="preserve">  </w:t>
      </w:r>
      <w:r w:rsidRPr="0092240C">
        <w:rPr>
          <w:rFonts w:ascii="Times New Roman" w:eastAsia="Times New Roman" w:hAnsi="Times New Roman" w:cs="Times New Roman"/>
          <w:sz w:val="26"/>
          <w:szCs w:val="26"/>
        </w:rPr>
        <w:t>The estimated burden and cost</w:t>
      </w:r>
      <w:r>
        <w:rPr>
          <w:rStyle w:val="FootnoteReference"/>
          <w:rFonts w:eastAsia="Times New Roman" w:cs="Times New Roman"/>
          <w:b w:val="0"/>
        </w:rPr>
        <w:footnoteReference w:id="10"/>
      </w:r>
      <w:r w:rsidRPr="0092240C">
        <w:rPr>
          <w:rFonts w:ascii="Times New Roman" w:eastAsia="Times New Roman" w:hAnsi="Times New Roman" w:cs="Times New Roman"/>
          <w:sz w:val="26"/>
          <w:szCs w:val="26"/>
        </w:rPr>
        <w:t xml:space="preserve"> are as follows: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710"/>
        <w:gridCol w:w="1440"/>
        <w:gridCol w:w="1260"/>
        <w:gridCol w:w="1260"/>
        <w:gridCol w:w="1530"/>
        <w:gridCol w:w="1445"/>
      </w:tblGrid>
      <w:tr w14:paraId="1F8FF5EC" w14:textId="77777777" w:rsidTr="00293FFD">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10080" w:type="dxa"/>
            <w:gridSpan w:val="7"/>
            <w:shd w:val="clear" w:color="auto" w:fill="D9D9D9"/>
          </w:tcPr>
          <w:p w:rsidR="00B20C66" w:rsidRPr="0092240C" w:rsidP="00DB222B" w14:paraId="2E44C6EB" w14:textId="723A1353">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FERC-725</w:t>
            </w:r>
            <w:r w:rsidRPr="0092240C" w:rsidR="00FC211C">
              <w:rPr>
                <w:rFonts w:ascii="Times New Roman" w:eastAsia="Calibri" w:hAnsi="Times New Roman" w:cs="Times New Roman"/>
                <w:b/>
                <w:sz w:val="26"/>
                <w:szCs w:val="26"/>
              </w:rPr>
              <w:t>H</w:t>
            </w:r>
            <w:r w:rsidRPr="0092240C" w:rsidR="00881CD6">
              <w:rPr>
                <w:rFonts w:ascii="Times New Roman" w:eastAsia="Calibri" w:hAnsi="Times New Roman" w:cs="Times New Roman"/>
                <w:b/>
                <w:sz w:val="26"/>
                <w:szCs w:val="26"/>
              </w:rPr>
              <w:t>H</w:t>
            </w:r>
            <w:r w:rsidRPr="0092240C">
              <w:rPr>
                <w:rFonts w:ascii="Times New Roman" w:eastAsia="Calibri" w:hAnsi="Times New Roman" w:cs="Times New Roman"/>
                <w:b/>
                <w:sz w:val="26"/>
                <w:szCs w:val="26"/>
              </w:rPr>
              <w:t xml:space="preserve">, </w:t>
            </w:r>
            <w:r w:rsidRPr="0092240C" w:rsidR="00536710">
              <w:rPr>
                <w:rFonts w:ascii="Times New Roman" w:eastAsia="Calibri" w:hAnsi="Times New Roman" w:cs="Times New Roman"/>
                <w:b/>
                <w:sz w:val="26"/>
                <w:szCs w:val="26"/>
              </w:rPr>
              <w:t>RF</w:t>
            </w:r>
            <w:r w:rsidRPr="0092240C" w:rsidR="00450CE6">
              <w:rPr>
                <w:rFonts w:ascii="Times New Roman" w:eastAsia="Calibri" w:hAnsi="Times New Roman" w:cs="Times New Roman"/>
                <w:b/>
                <w:sz w:val="26"/>
                <w:szCs w:val="26"/>
              </w:rPr>
              <w:t xml:space="preserve"> Reliability Standards</w:t>
            </w:r>
          </w:p>
        </w:tc>
      </w:tr>
      <w:tr w14:paraId="1FAB8D54" w14:textId="77777777" w:rsidTr="00293FFD">
        <w:tblPrEx>
          <w:tblW w:w="10080" w:type="dxa"/>
          <w:tblLayout w:type="fixed"/>
          <w:tblLook w:val="01E0"/>
        </w:tblPrEx>
        <w:trPr>
          <w:trHeight w:val="744"/>
        </w:trPr>
        <w:tc>
          <w:tcPr>
            <w:tcW w:w="1435" w:type="dxa"/>
            <w:shd w:val="clear" w:color="auto" w:fill="D9D9D9"/>
            <w:vAlign w:val="bottom"/>
          </w:tcPr>
          <w:p w:rsidR="00B20C66" w:rsidRPr="0092240C" w:rsidP="00293FFD" w14:paraId="70DA1C53"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 xml:space="preserve">Entity </w:t>
            </w:r>
          </w:p>
        </w:tc>
        <w:tc>
          <w:tcPr>
            <w:tcW w:w="1710" w:type="dxa"/>
            <w:shd w:val="clear" w:color="auto" w:fill="D9D9D9"/>
            <w:vAlign w:val="bottom"/>
          </w:tcPr>
          <w:p w:rsidR="00B20C66" w:rsidRPr="0092240C" w:rsidP="00293FFD" w14:paraId="7A7D81D4" w14:textId="77777777">
            <w:pPr>
              <w:spacing w:after="0" w:line="240" w:lineRule="auto"/>
              <w:jc w:val="center"/>
              <w:rPr>
                <w:rFonts w:ascii="Times New Roman" w:eastAsia="Calibri" w:hAnsi="Times New Roman" w:cs="Times New Roman"/>
                <w:sz w:val="26"/>
                <w:szCs w:val="26"/>
                <w:vertAlign w:val="superscript"/>
              </w:rPr>
            </w:pPr>
            <w:r w:rsidRPr="0092240C">
              <w:rPr>
                <w:rFonts w:ascii="Times New Roman" w:eastAsia="Calibri" w:hAnsi="Times New Roman" w:cs="Times New Roman"/>
                <w:b/>
                <w:sz w:val="26"/>
                <w:szCs w:val="26"/>
              </w:rPr>
              <w:t>No. of Respondents</w:t>
            </w:r>
            <w:r>
              <w:rPr>
                <w:rStyle w:val="FootnoteReference"/>
                <w:rFonts w:eastAsia="Calibri" w:cs="Times New Roman"/>
                <w:b w:val="0"/>
              </w:rPr>
              <w:footnoteReference w:id="11"/>
            </w:r>
          </w:p>
          <w:p w:rsidR="00B20C66" w:rsidRPr="0092240C" w:rsidP="00293FFD" w14:paraId="3BEA8E96"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(1)</w:t>
            </w:r>
          </w:p>
        </w:tc>
        <w:tc>
          <w:tcPr>
            <w:tcW w:w="1440" w:type="dxa"/>
            <w:shd w:val="clear" w:color="auto" w:fill="D9D9D9"/>
            <w:vAlign w:val="bottom"/>
          </w:tcPr>
          <w:p w:rsidR="00B20C66" w:rsidRPr="0092240C" w:rsidP="00293FFD" w14:paraId="306CF1FA"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Annual No. of Responses per Respondent</w:t>
            </w:r>
          </w:p>
          <w:p w:rsidR="00B20C66" w:rsidRPr="0092240C" w:rsidP="00293FFD" w14:paraId="5E8BC35C"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(2)</w:t>
            </w:r>
          </w:p>
        </w:tc>
        <w:tc>
          <w:tcPr>
            <w:tcW w:w="1260" w:type="dxa"/>
            <w:shd w:val="clear" w:color="auto" w:fill="D9D9D9"/>
            <w:vAlign w:val="bottom"/>
          </w:tcPr>
          <w:p w:rsidR="00B20C66" w:rsidRPr="0092240C" w:rsidP="00293FFD" w14:paraId="32D27B76"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Annual No. of Responses</w:t>
            </w:r>
          </w:p>
          <w:p w:rsidR="00B20C66" w:rsidRPr="0092240C" w:rsidP="00293FFD" w14:paraId="4FD72BF1"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(1)*(2)=(3)</w:t>
            </w:r>
          </w:p>
        </w:tc>
        <w:tc>
          <w:tcPr>
            <w:tcW w:w="1260" w:type="dxa"/>
            <w:shd w:val="clear" w:color="auto" w:fill="D9D9D9"/>
            <w:vAlign w:val="bottom"/>
          </w:tcPr>
          <w:p w:rsidR="00B20C66" w:rsidRPr="0092240C" w:rsidP="00293FFD" w14:paraId="0CBDA0BC"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Average Burden Hrs. &amp; Cost Per Response ($)</w:t>
            </w:r>
          </w:p>
          <w:p w:rsidR="00B20C66" w:rsidRPr="0092240C" w:rsidP="00293FFD" w14:paraId="61CBFA27"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(4)</w:t>
            </w:r>
          </w:p>
        </w:tc>
        <w:tc>
          <w:tcPr>
            <w:tcW w:w="1530" w:type="dxa"/>
            <w:shd w:val="clear" w:color="auto" w:fill="D9D9D9"/>
            <w:vAlign w:val="bottom"/>
          </w:tcPr>
          <w:p w:rsidR="00B20C66" w:rsidRPr="0092240C" w:rsidP="00293FFD" w14:paraId="69488A4C"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Total Annual Burden Hours &amp; Total Annual Cost ($)</w:t>
            </w:r>
          </w:p>
          <w:p w:rsidR="00B20C66" w:rsidRPr="0092240C" w:rsidP="00293FFD" w14:paraId="1EEE878A"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(3)*(4)=(5)</w:t>
            </w:r>
          </w:p>
        </w:tc>
        <w:tc>
          <w:tcPr>
            <w:tcW w:w="1445" w:type="dxa"/>
            <w:shd w:val="clear" w:color="auto" w:fill="D9D9D9"/>
            <w:vAlign w:val="bottom"/>
          </w:tcPr>
          <w:p w:rsidR="00B20C66" w:rsidRPr="0092240C" w:rsidP="00293FFD" w14:paraId="3FD26B43"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Cost per Respondent ($)</w:t>
            </w:r>
          </w:p>
          <w:p w:rsidR="00B20C66" w:rsidRPr="0092240C" w:rsidP="00293FFD" w14:paraId="0669B0AD" w14:textId="77777777">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(5)÷(1)=(6)</w:t>
            </w:r>
          </w:p>
        </w:tc>
      </w:tr>
      <w:tr w14:paraId="1B19B3A3" w14:textId="77777777" w:rsidTr="008150F1">
        <w:tblPrEx>
          <w:tblW w:w="10080" w:type="dxa"/>
          <w:tblLayout w:type="fixed"/>
          <w:tblLook w:val="01E0"/>
        </w:tblPrEx>
        <w:trPr>
          <w:trHeight w:val="299"/>
        </w:trPr>
        <w:tc>
          <w:tcPr>
            <w:tcW w:w="10080" w:type="dxa"/>
            <w:gridSpan w:val="7"/>
            <w:shd w:val="clear" w:color="auto" w:fill="D9D9D9"/>
            <w:vAlign w:val="center"/>
          </w:tcPr>
          <w:p w:rsidR="00FB68A3" w:rsidRPr="0092240C" w:rsidP="00FB68A3" w14:paraId="33428CA0" w14:textId="2CCF932D">
            <w:pPr>
              <w:spacing w:after="0" w:line="240" w:lineRule="auto"/>
              <w:jc w:val="center"/>
              <w:rPr>
                <w:rFonts w:ascii="Times New Roman" w:eastAsia="Calibri" w:hAnsi="Times New Roman" w:cs="Times New Roman"/>
                <w:b/>
                <w:sz w:val="26"/>
                <w:szCs w:val="26"/>
              </w:rPr>
            </w:pPr>
            <w:r w:rsidRPr="0092240C">
              <w:rPr>
                <w:rFonts w:ascii="Times New Roman" w:eastAsia="Calibri" w:hAnsi="Times New Roman" w:cs="Times New Roman"/>
                <w:b/>
                <w:sz w:val="26"/>
                <w:szCs w:val="26"/>
              </w:rPr>
              <w:t>Regional Reliability Standard BAL-502-RF-03</w:t>
            </w:r>
          </w:p>
        </w:tc>
      </w:tr>
      <w:tr w14:paraId="209FF08C" w14:textId="77777777" w:rsidTr="00203EC2">
        <w:tblPrEx>
          <w:tblW w:w="10080" w:type="dxa"/>
          <w:tblLayout w:type="fixed"/>
          <w:tblLook w:val="01E0"/>
        </w:tblPrEx>
        <w:trPr>
          <w:trHeight w:val="299"/>
        </w:trPr>
        <w:tc>
          <w:tcPr>
            <w:tcW w:w="1435" w:type="dxa"/>
            <w:vAlign w:val="bottom"/>
          </w:tcPr>
          <w:p w:rsidR="00203EC2" w:rsidRPr="0092240C" w:rsidP="00203EC2" w14:paraId="1CE57CD3" w14:textId="1E467F3B">
            <w:pPr>
              <w:spacing w:after="0" w:line="240" w:lineRule="auto"/>
              <w:rPr>
                <w:rFonts w:ascii="Times New Roman" w:hAnsi="Times New Roman" w:cs="Times New Roman"/>
                <w:sz w:val="26"/>
                <w:szCs w:val="26"/>
              </w:rPr>
            </w:pPr>
            <w:r w:rsidRPr="0092240C">
              <w:rPr>
                <w:rFonts w:ascii="Times New Roman" w:hAnsi="Times New Roman" w:cs="Times New Roman"/>
                <w:sz w:val="26"/>
                <w:szCs w:val="26"/>
              </w:rPr>
              <w:t>Planning Coordinators</w:t>
            </w:r>
          </w:p>
        </w:tc>
        <w:tc>
          <w:tcPr>
            <w:tcW w:w="1710" w:type="dxa"/>
            <w:vAlign w:val="bottom"/>
          </w:tcPr>
          <w:p w:rsidR="00203EC2" w:rsidRPr="0092240C" w:rsidP="00203EC2" w14:paraId="2AF27116" w14:textId="27E93F78">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2</w:t>
            </w:r>
          </w:p>
        </w:tc>
        <w:tc>
          <w:tcPr>
            <w:tcW w:w="1440" w:type="dxa"/>
            <w:vAlign w:val="bottom"/>
          </w:tcPr>
          <w:p w:rsidR="00203EC2" w:rsidRPr="0092240C" w:rsidP="00203EC2" w14:paraId="31E928F1" w14:textId="3A349405">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1</w:t>
            </w:r>
          </w:p>
        </w:tc>
        <w:tc>
          <w:tcPr>
            <w:tcW w:w="1260" w:type="dxa"/>
            <w:vAlign w:val="bottom"/>
          </w:tcPr>
          <w:p w:rsidR="00203EC2" w:rsidRPr="0092240C" w:rsidP="00203EC2" w14:paraId="58D4781F" w14:textId="0E1F4ADA">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2</w:t>
            </w:r>
          </w:p>
        </w:tc>
        <w:tc>
          <w:tcPr>
            <w:tcW w:w="1260" w:type="dxa"/>
            <w:vAlign w:val="bottom"/>
          </w:tcPr>
          <w:p w:rsidR="00203EC2" w:rsidRPr="0092240C" w:rsidP="00203EC2" w14:paraId="6187482A" w14:textId="77777777">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16 hrs.;</w:t>
            </w:r>
          </w:p>
          <w:p w:rsidR="00244F65" w:rsidRPr="0092240C" w:rsidP="00DC0BAB" w14:paraId="6A111D8B" w14:textId="6B627CC1">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w:t>
            </w:r>
            <w:r w:rsidRPr="0092240C" w:rsidR="00660F44">
              <w:rPr>
                <w:rFonts w:ascii="Times New Roman" w:eastAsia="Calibri" w:hAnsi="Times New Roman" w:cs="Times New Roman"/>
                <w:sz w:val="26"/>
                <w:szCs w:val="26"/>
              </w:rPr>
              <w:t>1,085</w:t>
            </w:r>
            <w:r w:rsidRPr="0092240C" w:rsidR="003E7C08">
              <w:rPr>
                <w:rFonts w:ascii="Times New Roman" w:eastAsia="Calibri" w:hAnsi="Times New Roman" w:cs="Times New Roman"/>
                <w:sz w:val="26"/>
                <w:szCs w:val="26"/>
              </w:rPr>
              <w:t>.92</w:t>
            </w:r>
          </w:p>
        </w:tc>
        <w:tc>
          <w:tcPr>
            <w:tcW w:w="1530" w:type="dxa"/>
            <w:vAlign w:val="bottom"/>
          </w:tcPr>
          <w:p w:rsidR="00203EC2" w:rsidRPr="0092240C" w:rsidP="00203EC2" w14:paraId="540B287D" w14:textId="1E14CC68">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32 hrs.</w:t>
            </w:r>
            <w:r w:rsidRPr="0092240C" w:rsidR="00244F65">
              <w:rPr>
                <w:rFonts w:ascii="Times New Roman" w:eastAsia="Calibri" w:hAnsi="Times New Roman" w:cs="Times New Roman"/>
                <w:sz w:val="26"/>
                <w:szCs w:val="26"/>
              </w:rPr>
              <w:t>;</w:t>
            </w:r>
          </w:p>
          <w:p w:rsidR="00244F65" w:rsidRPr="0092240C" w:rsidP="00DC0BAB" w14:paraId="2DA746FF" w14:textId="3C58E43C">
            <w:pPr>
              <w:spacing w:after="0" w:line="240" w:lineRule="auto"/>
              <w:jc w:val="right"/>
              <w:rPr>
                <w:rFonts w:ascii="Times New Roman" w:eastAsia="Calibri" w:hAnsi="Times New Roman" w:cs="Times New Roman"/>
                <w:b/>
                <w:sz w:val="26"/>
                <w:szCs w:val="26"/>
              </w:rPr>
            </w:pPr>
            <w:r w:rsidRPr="0092240C">
              <w:rPr>
                <w:rFonts w:ascii="Times New Roman" w:eastAsia="Calibri" w:hAnsi="Times New Roman" w:cs="Times New Roman"/>
                <w:sz w:val="26"/>
                <w:szCs w:val="26"/>
              </w:rPr>
              <w:t>$</w:t>
            </w:r>
            <w:r w:rsidRPr="0092240C" w:rsidR="003E7C08">
              <w:rPr>
                <w:rFonts w:ascii="Times New Roman" w:eastAsia="Calibri" w:hAnsi="Times New Roman" w:cs="Times New Roman"/>
                <w:sz w:val="26"/>
                <w:szCs w:val="26"/>
              </w:rPr>
              <w:t>2,171.84</w:t>
            </w:r>
          </w:p>
        </w:tc>
        <w:tc>
          <w:tcPr>
            <w:tcW w:w="1445" w:type="dxa"/>
            <w:vAlign w:val="bottom"/>
          </w:tcPr>
          <w:p w:rsidR="00203EC2" w:rsidRPr="0092240C" w:rsidP="00203EC2" w14:paraId="055B74E4" w14:textId="3938AFD5">
            <w:pPr>
              <w:spacing w:after="0" w:line="240" w:lineRule="auto"/>
              <w:jc w:val="right"/>
              <w:rPr>
                <w:rFonts w:ascii="Times New Roman" w:eastAsia="Calibri" w:hAnsi="Times New Roman" w:cs="Times New Roman"/>
                <w:sz w:val="26"/>
                <w:szCs w:val="26"/>
              </w:rPr>
            </w:pPr>
            <w:r w:rsidRPr="0092240C">
              <w:rPr>
                <w:rFonts w:ascii="Times New Roman" w:eastAsia="Calibri" w:hAnsi="Times New Roman" w:cs="Times New Roman"/>
                <w:sz w:val="26"/>
                <w:szCs w:val="26"/>
              </w:rPr>
              <w:t>$</w:t>
            </w:r>
            <w:r w:rsidRPr="0092240C" w:rsidR="004F5DDD">
              <w:rPr>
                <w:rFonts w:ascii="Times New Roman" w:eastAsia="Calibri" w:hAnsi="Times New Roman" w:cs="Times New Roman"/>
                <w:sz w:val="26"/>
                <w:szCs w:val="26"/>
              </w:rPr>
              <w:t>1</w:t>
            </w:r>
            <w:r w:rsidRPr="0092240C" w:rsidR="003E7C08">
              <w:rPr>
                <w:rFonts w:ascii="Times New Roman" w:eastAsia="Calibri" w:hAnsi="Times New Roman" w:cs="Times New Roman"/>
                <w:sz w:val="26"/>
                <w:szCs w:val="26"/>
              </w:rPr>
              <w:t>,085.92</w:t>
            </w:r>
          </w:p>
        </w:tc>
      </w:tr>
    </w:tbl>
    <w:p w:rsidR="00973EC3" w:rsidRPr="0092240C" w:rsidP="00D7288A" w14:paraId="06E0C9CB" w14:textId="220FD140">
      <w:pPr>
        <w:tabs>
          <w:tab w:val="left" w:pos="5370"/>
        </w:tabs>
        <w:spacing w:line="480" w:lineRule="auto"/>
        <w:rPr>
          <w:rFonts w:ascii="Times New Roman" w:eastAsia="Times New Roman" w:hAnsi="Times New Roman" w:cs="Times New Roman"/>
          <w:iCs/>
          <w:sz w:val="26"/>
          <w:szCs w:val="26"/>
        </w:rPr>
      </w:pPr>
    </w:p>
    <w:p w:rsidR="005C1E6A" w:rsidRPr="0092240C" w:rsidP="00763576" w14:paraId="4F171F8B" w14:textId="2E230B71">
      <w:pPr>
        <w:spacing w:line="480" w:lineRule="auto"/>
        <w:rPr>
          <w:rFonts w:ascii="Times New Roman" w:hAnsi="Times New Roman" w:cs="Times New Roman"/>
          <w:sz w:val="26"/>
          <w:szCs w:val="26"/>
        </w:rPr>
      </w:pPr>
      <w:r w:rsidRPr="0092240C">
        <w:rPr>
          <w:rFonts w:ascii="Times New Roman" w:eastAsia="Times New Roman" w:hAnsi="Times New Roman" w:cs="Times New Roman"/>
          <w:i/>
          <w:sz w:val="26"/>
          <w:szCs w:val="26"/>
        </w:rPr>
        <w:t xml:space="preserve">Comments:  </w:t>
      </w:r>
      <w:r w:rsidRPr="0092240C">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5C1E6A" w:rsidRPr="0092240C" w:rsidP="00763576" w14:paraId="2C083D61" w14:textId="148C88EE">
      <w:pPr>
        <w:spacing w:line="480" w:lineRule="auto"/>
        <w:rPr>
          <w:rFonts w:ascii="Times New Roman" w:hAnsi="Times New Roman" w:cs="Times New Roman"/>
          <w:sz w:val="26"/>
          <w:szCs w:val="26"/>
        </w:rPr>
      </w:pPr>
    </w:p>
    <w:p w:rsidR="00526966" w:rsidRPr="0092240C" w:rsidP="00526966" w14:paraId="19A3B0C9" w14:textId="62B44D4C">
      <w:pPr>
        <w:spacing w:after="0" w:line="240" w:lineRule="auto"/>
        <w:ind w:firstLine="2606"/>
        <w:jc w:val="center"/>
        <w:rPr>
          <w:rFonts w:ascii="Times New Roman" w:hAnsi="Times New Roman" w:cs="Times New Roman"/>
          <w:sz w:val="26"/>
          <w:szCs w:val="26"/>
        </w:rPr>
      </w:pPr>
      <w:r w:rsidRPr="0092240C">
        <w:rPr>
          <w:rFonts w:ascii="Times New Roman" w:hAnsi="Times New Roman" w:cs="Times New Roman"/>
          <w:sz w:val="26"/>
          <w:szCs w:val="26"/>
        </w:rPr>
        <w:t xml:space="preserve">Debbie-Anne </w:t>
      </w:r>
      <w:r w:rsidR="0092240C">
        <w:rPr>
          <w:rFonts w:ascii="Times New Roman" w:hAnsi="Times New Roman" w:cs="Times New Roman"/>
          <w:sz w:val="26"/>
          <w:szCs w:val="26"/>
        </w:rPr>
        <w:t xml:space="preserve">A. </w:t>
      </w:r>
      <w:r w:rsidRPr="0092240C">
        <w:rPr>
          <w:rFonts w:ascii="Times New Roman" w:hAnsi="Times New Roman" w:cs="Times New Roman"/>
          <w:sz w:val="26"/>
          <w:szCs w:val="26"/>
        </w:rPr>
        <w:t>Reese</w:t>
      </w:r>
      <w:r w:rsidRPr="0092240C">
        <w:rPr>
          <w:rFonts w:ascii="Times New Roman" w:hAnsi="Times New Roman" w:cs="Times New Roman"/>
          <w:sz w:val="26"/>
          <w:szCs w:val="26"/>
        </w:rPr>
        <w:t>,</w:t>
      </w:r>
    </w:p>
    <w:p w:rsidR="005C1E6A" w:rsidRPr="0092240C" w:rsidP="005C1E6A" w14:paraId="220934D1" w14:textId="0998455D">
      <w:pPr>
        <w:spacing w:after="0" w:line="240" w:lineRule="auto"/>
        <w:ind w:firstLine="2606"/>
        <w:jc w:val="center"/>
        <w:rPr>
          <w:rFonts w:ascii="Times New Roman" w:hAnsi="Times New Roman" w:cs="Times New Roman"/>
          <w:sz w:val="26"/>
          <w:szCs w:val="26"/>
        </w:rPr>
      </w:pPr>
      <w:r w:rsidRPr="0092240C">
        <w:rPr>
          <w:rFonts w:ascii="Times New Roman" w:hAnsi="Times New Roman" w:cs="Times New Roman"/>
          <w:sz w:val="26"/>
          <w:szCs w:val="26"/>
        </w:rPr>
        <w:t xml:space="preserve">Acting </w:t>
      </w:r>
      <w:r w:rsidRPr="0092240C" w:rsidR="00526966">
        <w:rPr>
          <w:rFonts w:ascii="Times New Roman" w:hAnsi="Times New Roman" w:cs="Times New Roman"/>
          <w:sz w:val="26"/>
          <w:szCs w:val="26"/>
        </w:rPr>
        <w:t>Secretary.</w:t>
      </w:r>
    </w:p>
    <w:p w:rsidR="005C1E6A" w:rsidRPr="0092240C" w:rsidP="00763576" w14:paraId="0FB64047" w14:textId="77777777">
      <w:pPr>
        <w:spacing w:line="480" w:lineRule="auto"/>
        <w:rPr>
          <w:rFonts w:ascii="Times New Roman" w:hAnsi="Times New Roman" w:cs="Times New Roman"/>
          <w:sz w:val="26"/>
          <w:szCs w:val="26"/>
        </w:rPr>
      </w:pPr>
    </w:p>
    <w:sectPr w:rsidSect="00FB79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40C" w14:paraId="11F081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40C" w14:paraId="139C16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40C" w14:paraId="7A0ECF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13C3" w:rsidP="00AD1160" w14:paraId="0ADB5B2F" w14:textId="77777777">
      <w:pPr>
        <w:spacing w:after="0" w:line="240" w:lineRule="auto"/>
      </w:pPr>
      <w:r>
        <w:separator/>
      </w:r>
    </w:p>
  </w:footnote>
  <w:footnote w:type="continuationSeparator" w:id="1">
    <w:p w:rsidR="00F213C3" w:rsidP="00AD1160" w14:paraId="3F0D9353" w14:textId="77777777">
      <w:pPr>
        <w:spacing w:after="0" w:line="240" w:lineRule="auto"/>
      </w:pPr>
      <w:r>
        <w:continuationSeparator/>
      </w:r>
    </w:p>
  </w:footnote>
  <w:footnote w:type="continuationNotice" w:id="2">
    <w:p w:rsidR="008522F2" w14:paraId="6FD1E015" w14:textId="77777777">
      <w:pPr>
        <w:spacing w:after="0" w:line="240" w:lineRule="auto"/>
      </w:pPr>
    </w:p>
  </w:footnote>
  <w:footnote w:id="3">
    <w:p w:rsidR="00C7291D" w:rsidRPr="0092240C" w:rsidP="00DA2BDC" w14:paraId="2FC62CAF" w14:textId="4EBE56A5">
      <w:pPr>
        <w:pStyle w:val="FootnoteText"/>
        <w:rPr>
          <w:rFonts w:ascii="Times New Roman" w:hAnsi="Times New Roman"/>
          <w:bCs/>
          <w:sz w:val="26"/>
          <w:szCs w:val="26"/>
        </w:rPr>
      </w:pPr>
      <w:r w:rsidRPr="0092240C">
        <w:rPr>
          <w:rStyle w:val="FootnoteReference"/>
          <w:b w:val="0"/>
          <w:bCs/>
        </w:rPr>
        <w:footnoteRef/>
      </w:r>
      <w:r w:rsidRPr="0092240C">
        <w:rPr>
          <w:rFonts w:ascii="Times New Roman" w:hAnsi="Times New Roman"/>
          <w:bCs/>
          <w:sz w:val="26"/>
          <w:szCs w:val="26"/>
        </w:rPr>
        <w:t xml:space="preserve"> </w:t>
      </w:r>
      <w:r w:rsidRPr="0092240C">
        <w:rPr>
          <w:rFonts w:ascii="Times New Roman" w:hAnsi="Times New Roman"/>
          <w:bCs/>
          <w:sz w:val="26"/>
          <w:szCs w:val="26"/>
        </w:rPr>
        <w:t>FPA section 251(a)(1) defines “bulk-power system” as</w:t>
      </w:r>
      <w:r w:rsidRPr="0092240C" w:rsidR="00CE1B7F">
        <w:rPr>
          <w:rFonts w:ascii="Times New Roman" w:hAnsi="Times New Roman"/>
          <w:bCs/>
          <w:sz w:val="26"/>
          <w:szCs w:val="26"/>
        </w:rPr>
        <w:t xml:space="preserve"> follows</w:t>
      </w:r>
      <w:r w:rsidRPr="0092240C">
        <w:rPr>
          <w:rFonts w:ascii="Times New Roman" w:hAnsi="Times New Roman"/>
          <w:bCs/>
          <w:sz w:val="26"/>
          <w:szCs w:val="26"/>
        </w:rPr>
        <w:t>: “(</w:t>
      </w:r>
      <w:r w:rsidRPr="0092240C" w:rsidR="00DA2BDC">
        <w:rPr>
          <w:rFonts w:ascii="Times New Roman" w:hAnsi="Times New Roman"/>
          <w:bCs/>
          <w:sz w:val="26"/>
          <w:szCs w:val="26"/>
        </w:rPr>
        <w:t>A</w:t>
      </w:r>
      <w:r w:rsidRPr="0092240C">
        <w:rPr>
          <w:rFonts w:ascii="Times New Roman" w:hAnsi="Times New Roman"/>
          <w:bCs/>
          <w:sz w:val="26"/>
          <w:szCs w:val="26"/>
        </w:rPr>
        <w:t>) facilities and control systems necessary for operating an interconnected electric energy transmission network (or any portion thereof); and</w:t>
      </w:r>
      <w:r w:rsidRPr="0092240C" w:rsidR="00DA2BDC">
        <w:rPr>
          <w:rFonts w:ascii="Times New Roman" w:hAnsi="Times New Roman"/>
          <w:bCs/>
          <w:sz w:val="26"/>
          <w:szCs w:val="26"/>
        </w:rPr>
        <w:t xml:space="preserve"> (B) </w:t>
      </w:r>
      <w:r w:rsidRPr="0092240C">
        <w:rPr>
          <w:rFonts w:ascii="Times New Roman" w:hAnsi="Times New Roman"/>
          <w:bCs/>
          <w:sz w:val="26"/>
          <w:szCs w:val="26"/>
        </w:rPr>
        <w:t>electric energy from generation facilities needed to maintain transmission system reliability.</w:t>
      </w:r>
      <w:r w:rsidRPr="0092240C" w:rsidR="00E0418B">
        <w:rPr>
          <w:rFonts w:ascii="Times New Roman" w:hAnsi="Times New Roman"/>
          <w:bCs/>
          <w:sz w:val="26"/>
          <w:szCs w:val="26"/>
        </w:rPr>
        <w:t xml:space="preserve">  </w:t>
      </w:r>
      <w:r w:rsidRPr="0092240C" w:rsidR="00CE1B7F">
        <w:rPr>
          <w:rFonts w:ascii="Times New Roman" w:hAnsi="Times New Roman"/>
          <w:bCs/>
          <w:sz w:val="26"/>
          <w:szCs w:val="26"/>
        </w:rPr>
        <w:t>The term does not include facilities used in the local distribution of electric energy.</w:t>
      </w:r>
      <w:r w:rsidRPr="0092240C" w:rsidR="00DA2BDC">
        <w:rPr>
          <w:rFonts w:ascii="Times New Roman" w:hAnsi="Times New Roman"/>
          <w:bCs/>
          <w:sz w:val="26"/>
          <w:szCs w:val="26"/>
        </w:rPr>
        <w:t>”</w:t>
      </w:r>
    </w:p>
    <w:p w:rsidR="00C7291D" w:rsidRPr="0092240C" w14:paraId="224F81ED" w14:textId="77777777">
      <w:pPr>
        <w:pStyle w:val="FootnoteText"/>
        <w:rPr>
          <w:rFonts w:ascii="Times New Roman" w:hAnsi="Times New Roman"/>
          <w:bCs/>
          <w:sz w:val="26"/>
          <w:szCs w:val="26"/>
        </w:rPr>
      </w:pPr>
    </w:p>
  </w:footnote>
  <w:footnote w:id="4">
    <w:p w:rsidR="006B7F25" w:rsidRPr="0092240C" w14:paraId="5E083249" w14:textId="2E277CF5">
      <w:pPr>
        <w:pStyle w:val="FootnoteText"/>
        <w:rPr>
          <w:rFonts w:ascii="Times New Roman" w:hAnsi="Times New Roman"/>
          <w:sz w:val="26"/>
          <w:szCs w:val="26"/>
        </w:rPr>
      </w:pPr>
      <w:r w:rsidRPr="0092240C">
        <w:rPr>
          <w:rStyle w:val="FootnoteReference"/>
          <w:b w:val="0"/>
        </w:rPr>
        <w:footnoteRef/>
      </w:r>
      <w:r w:rsidRPr="0092240C">
        <w:rPr>
          <w:b/>
          <w:sz w:val="26"/>
          <w:szCs w:val="26"/>
        </w:rPr>
        <w:t xml:space="preserve"> </w:t>
      </w:r>
      <w:r w:rsidRPr="0092240C">
        <w:rPr>
          <w:rFonts w:ascii="Times New Roman" w:hAnsi="Times New Roman"/>
          <w:sz w:val="26"/>
          <w:szCs w:val="26"/>
        </w:rPr>
        <w:t>FPA section 215(a)(2) defines “Electric Reliability Organization” as “the organization certified by the Commission under subsection (c) the purpose of which is to establish and enforce reliability standards for the bulk-power system, subject to Commission review.”</w:t>
      </w:r>
    </w:p>
  </w:footnote>
  <w:footnote w:id="5">
    <w:p w:rsidR="00314235" w:rsidRPr="0092240C" w14:paraId="62555691" w14:textId="59DEB52C">
      <w:pPr>
        <w:pStyle w:val="FootnoteText"/>
        <w:rPr>
          <w:bCs/>
          <w:sz w:val="26"/>
          <w:szCs w:val="26"/>
        </w:rPr>
      </w:pPr>
      <w:r w:rsidRPr="0092240C">
        <w:rPr>
          <w:rStyle w:val="FootnoteReference"/>
          <w:b w:val="0"/>
        </w:rPr>
        <w:footnoteRef/>
      </w:r>
      <w:r w:rsidRPr="0092240C">
        <w:rPr>
          <w:rFonts w:ascii="Times New Roman" w:hAnsi="Times New Roman"/>
          <w:bCs/>
          <w:sz w:val="26"/>
          <w:szCs w:val="26"/>
        </w:rPr>
        <w:t xml:space="preserve"> </w:t>
      </w:r>
      <w:r w:rsidRPr="0092240C" w:rsidR="00503C85">
        <w:rPr>
          <w:rFonts w:ascii="Times New Roman" w:hAnsi="Times New Roman"/>
          <w:bCs/>
          <w:i/>
          <w:sz w:val="26"/>
          <w:szCs w:val="26"/>
        </w:rPr>
        <w:t>North American Electric Reliability Corp.</w:t>
      </w:r>
      <w:r w:rsidRPr="0092240C" w:rsidR="00503C85">
        <w:rPr>
          <w:rFonts w:ascii="Times New Roman" w:hAnsi="Times New Roman"/>
          <w:bCs/>
          <w:sz w:val="26"/>
          <w:szCs w:val="26"/>
        </w:rPr>
        <w:t xml:space="preserve">, 116 FERC ¶ 61,062 (ERO Certification Order), </w:t>
      </w:r>
      <w:r w:rsidRPr="0092240C" w:rsidR="00503C85">
        <w:rPr>
          <w:rFonts w:ascii="Times New Roman" w:hAnsi="Times New Roman"/>
          <w:bCs/>
          <w:i/>
          <w:sz w:val="26"/>
          <w:szCs w:val="26"/>
        </w:rPr>
        <w:t>order on reh’g &amp; compliance</w:t>
      </w:r>
      <w:r w:rsidRPr="0092240C" w:rsidR="00503C85">
        <w:rPr>
          <w:rFonts w:ascii="Times New Roman" w:hAnsi="Times New Roman"/>
          <w:bCs/>
          <w:sz w:val="26"/>
          <w:szCs w:val="26"/>
        </w:rPr>
        <w:t xml:space="preserve">, 117 FERC ¶ 61,126 (2006), </w:t>
      </w:r>
      <w:r w:rsidRPr="0092240C" w:rsidR="00503C85">
        <w:rPr>
          <w:rFonts w:ascii="Times New Roman" w:hAnsi="Times New Roman"/>
          <w:bCs/>
          <w:i/>
          <w:sz w:val="26"/>
          <w:szCs w:val="26"/>
        </w:rPr>
        <w:t>aff’d sub nom. Alcoa, Inc. v. FERC</w:t>
      </w:r>
      <w:r w:rsidRPr="0092240C" w:rsidR="00503C85">
        <w:rPr>
          <w:rFonts w:ascii="Times New Roman" w:hAnsi="Times New Roman"/>
          <w:bCs/>
          <w:sz w:val="26"/>
          <w:szCs w:val="26"/>
        </w:rPr>
        <w:t>, 564 F.3d 1342 (D.C. Cir. 2009).</w:t>
      </w:r>
    </w:p>
  </w:footnote>
  <w:footnote w:id="6">
    <w:p w:rsidR="00697796" w:rsidRPr="0092240C" w:rsidP="00881CD6" w14:paraId="24805AEC" w14:textId="77777777">
      <w:pPr>
        <w:pStyle w:val="FootnoteText"/>
        <w:rPr>
          <w:rFonts w:ascii="Times New Roman" w:hAnsi="Times New Roman" w:cs="Times New Roman"/>
          <w:sz w:val="26"/>
          <w:szCs w:val="26"/>
        </w:rPr>
      </w:pPr>
      <w:r w:rsidRPr="0092240C">
        <w:rPr>
          <w:rStyle w:val="FootnoteReference"/>
          <w:rFonts w:cs="Times New Roman"/>
          <w:b w:val="0"/>
        </w:rPr>
        <w:footnoteRef/>
      </w:r>
      <w:r w:rsidRPr="0092240C">
        <w:rPr>
          <w:rFonts w:ascii="Times New Roman" w:hAnsi="Times New Roman" w:cs="Times New Roman"/>
          <w:sz w:val="26"/>
          <w:szCs w:val="26"/>
        </w:rPr>
        <w:t xml:space="preserve"> 16 U.S.C. 824</w:t>
      </w:r>
      <w:r w:rsidRPr="0092240C">
        <w:rPr>
          <w:rFonts w:ascii="Times New Roman" w:hAnsi="Times New Roman" w:cs="Times New Roman"/>
          <w:i/>
          <w:iCs/>
          <w:sz w:val="26"/>
          <w:szCs w:val="26"/>
        </w:rPr>
        <w:t>o</w:t>
      </w:r>
      <w:r w:rsidRPr="0092240C">
        <w:rPr>
          <w:rFonts w:ascii="Times New Roman" w:hAnsi="Times New Roman" w:cs="Times New Roman"/>
          <w:sz w:val="26"/>
          <w:szCs w:val="26"/>
        </w:rPr>
        <w:t xml:space="preserve">(e)(4). </w:t>
      </w:r>
    </w:p>
  </w:footnote>
  <w:footnote w:id="7">
    <w:p w:rsidR="00697796" w:rsidRPr="0092240C" w:rsidP="00881CD6" w14:paraId="6B2CDEB5" w14:textId="427523E5">
      <w:pPr>
        <w:pStyle w:val="FootnoteText"/>
        <w:rPr>
          <w:rFonts w:ascii="Times New Roman" w:hAnsi="Times New Roman" w:cs="Times New Roman"/>
          <w:sz w:val="26"/>
          <w:szCs w:val="26"/>
        </w:rPr>
      </w:pPr>
      <w:r w:rsidRPr="0092240C">
        <w:rPr>
          <w:rStyle w:val="FootnoteReference"/>
          <w:rFonts w:cs="Times New Roman"/>
          <w:b w:val="0"/>
        </w:rPr>
        <w:footnoteRef/>
      </w:r>
      <w:r w:rsidRPr="0092240C">
        <w:rPr>
          <w:rFonts w:ascii="Times New Roman" w:hAnsi="Times New Roman" w:cs="Times New Roman"/>
          <w:sz w:val="26"/>
          <w:szCs w:val="26"/>
        </w:rPr>
        <w:t xml:space="preserve"> 16 U.S.C. 824</w:t>
      </w:r>
      <w:r w:rsidRPr="0092240C">
        <w:rPr>
          <w:rFonts w:ascii="Times New Roman" w:hAnsi="Times New Roman" w:cs="Times New Roman"/>
          <w:i/>
          <w:iCs/>
          <w:sz w:val="26"/>
          <w:szCs w:val="26"/>
        </w:rPr>
        <w:t>o</w:t>
      </w:r>
      <w:r w:rsidRPr="0092240C">
        <w:rPr>
          <w:rFonts w:ascii="Times New Roman" w:hAnsi="Times New Roman" w:cs="Times New Roman"/>
          <w:sz w:val="26"/>
          <w:szCs w:val="26"/>
        </w:rPr>
        <w:t xml:space="preserve">(a)(7) and (e)(4). </w:t>
      </w:r>
    </w:p>
  </w:footnote>
  <w:footnote w:id="8">
    <w:p w:rsidR="00697796" w:rsidRPr="0092240C" w:rsidP="00881CD6" w14:paraId="3368B0D4" w14:textId="5EE6CAD0">
      <w:pPr>
        <w:pStyle w:val="FootnoteText"/>
        <w:rPr>
          <w:rFonts w:ascii="Times New Roman" w:hAnsi="Times New Roman" w:cs="Times New Roman"/>
          <w:sz w:val="26"/>
          <w:szCs w:val="26"/>
        </w:rPr>
      </w:pPr>
      <w:r w:rsidRPr="0092240C">
        <w:rPr>
          <w:rStyle w:val="FootnoteReference"/>
          <w:rFonts w:cs="Times New Roman"/>
          <w:b w:val="0"/>
        </w:rPr>
        <w:footnoteRef/>
      </w:r>
      <w:r w:rsidRPr="0092240C">
        <w:rPr>
          <w:rFonts w:ascii="Times New Roman" w:hAnsi="Times New Roman" w:cs="Times New Roman"/>
          <w:sz w:val="26"/>
          <w:szCs w:val="26"/>
        </w:rPr>
        <w:t xml:space="preserve"> </w:t>
      </w:r>
      <w:r w:rsidRPr="0092240C" w:rsidR="009F30C6">
        <w:rPr>
          <w:rFonts w:ascii="Times New Roman" w:hAnsi="Times New Roman" w:cs="Times New Roman"/>
          <w:i/>
          <w:sz w:val="26"/>
          <w:szCs w:val="26"/>
        </w:rPr>
        <w:t>Planning Resource Adequacy Assessment Reliability Standard</w:t>
      </w:r>
      <w:r w:rsidRPr="0092240C" w:rsidR="009F30C6">
        <w:rPr>
          <w:rFonts w:ascii="Times New Roman" w:hAnsi="Times New Roman" w:cs="Times New Roman"/>
          <w:sz w:val="26"/>
          <w:szCs w:val="26"/>
        </w:rPr>
        <w:t xml:space="preserve">, </w:t>
      </w:r>
      <w:r w:rsidRPr="0092240C" w:rsidR="00BE1B39">
        <w:rPr>
          <w:rFonts w:ascii="Times New Roman" w:hAnsi="Times New Roman" w:cs="Times New Roman"/>
          <w:sz w:val="26"/>
          <w:szCs w:val="26"/>
        </w:rPr>
        <w:t>Order No. 747</w:t>
      </w:r>
      <w:r w:rsidRPr="0092240C">
        <w:rPr>
          <w:rFonts w:ascii="Times New Roman" w:hAnsi="Times New Roman" w:cs="Times New Roman"/>
          <w:sz w:val="26"/>
          <w:szCs w:val="26"/>
        </w:rPr>
        <w:t xml:space="preserve">, </w:t>
      </w:r>
      <w:r w:rsidRPr="0092240C" w:rsidR="00A37DB2">
        <w:rPr>
          <w:rFonts w:ascii="Times New Roman" w:hAnsi="Times New Roman" w:cs="Times New Roman"/>
          <w:sz w:val="26"/>
          <w:szCs w:val="26"/>
        </w:rPr>
        <w:t>134 FERC ¶ 61,212 (2011)</w:t>
      </w:r>
      <w:r w:rsidRPr="0092240C">
        <w:rPr>
          <w:rFonts w:ascii="Times New Roman" w:hAnsi="Times New Roman" w:cs="Times New Roman"/>
          <w:sz w:val="26"/>
          <w:szCs w:val="26"/>
        </w:rPr>
        <w:t>.</w:t>
      </w:r>
    </w:p>
  </w:footnote>
  <w:footnote w:id="9">
    <w:p w:rsidR="00697796" w:rsidRPr="0092240C" w:rsidP="00881CD6" w14:paraId="241C8357" w14:textId="036C9959">
      <w:pPr>
        <w:pStyle w:val="FootnoteText"/>
        <w:rPr>
          <w:rFonts w:ascii="Times New Roman" w:hAnsi="Times New Roman" w:cs="Times New Roman"/>
          <w:sz w:val="26"/>
          <w:szCs w:val="26"/>
        </w:rPr>
      </w:pPr>
      <w:r w:rsidRPr="0092240C">
        <w:rPr>
          <w:rStyle w:val="FootnoteReference"/>
          <w:rFonts w:cs="Times New Roman"/>
          <w:b w:val="0"/>
        </w:rPr>
        <w:footnoteRef/>
      </w:r>
      <w:r w:rsidRPr="0092240C">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w:t>
      </w:r>
      <w:r w:rsidRPr="0092240C" w:rsidR="00D7288A">
        <w:rPr>
          <w:rFonts w:ascii="Times New Roman" w:hAnsi="Times New Roman" w:cs="Times New Roman"/>
          <w:sz w:val="26"/>
          <w:szCs w:val="26"/>
        </w:rPr>
        <w:t xml:space="preserve"> </w:t>
      </w:r>
      <w:r w:rsidRPr="0092240C">
        <w:rPr>
          <w:rFonts w:ascii="Times New Roman" w:hAnsi="Times New Roman" w:cs="Times New Roman"/>
          <w:sz w:val="26"/>
          <w:szCs w:val="26"/>
        </w:rPr>
        <w:t>For further explanation of what is included in the information collection burden, refer to 5 C</w:t>
      </w:r>
      <w:r w:rsidRPr="0092240C" w:rsidR="008C11C1">
        <w:rPr>
          <w:rFonts w:ascii="Times New Roman" w:hAnsi="Times New Roman" w:cs="Times New Roman"/>
          <w:sz w:val="26"/>
          <w:szCs w:val="26"/>
        </w:rPr>
        <w:t>FR</w:t>
      </w:r>
      <w:r w:rsidRPr="0092240C">
        <w:rPr>
          <w:rFonts w:ascii="Times New Roman" w:hAnsi="Times New Roman" w:cs="Times New Roman"/>
          <w:sz w:val="26"/>
          <w:szCs w:val="26"/>
        </w:rPr>
        <w:t xml:space="preserve"> 1320.3.</w:t>
      </w:r>
    </w:p>
  </w:footnote>
  <w:footnote w:id="10">
    <w:p w:rsidR="00660F44" w:rsidRPr="0092240C" w:rsidP="00660F44" w14:paraId="35495FC8" w14:textId="77777777">
      <w:pPr>
        <w:pStyle w:val="FootnoteText"/>
        <w:rPr>
          <w:rFonts w:ascii="Times New Roman" w:hAnsi="Times New Roman" w:cs="Times New Roman"/>
          <w:sz w:val="26"/>
          <w:szCs w:val="26"/>
        </w:rPr>
      </w:pPr>
      <w:r w:rsidRPr="0092240C">
        <w:rPr>
          <w:rStyle w:val="FootnoteReference"/>
          <w:rFonts w:cs="Times New Roman"/>
          <w:b w:val="0"/>
        </w:rPr>
        <w:footnoteRef/>
      </w:r>
      <w:r w:rsidRPr="0092240C">
        <w:rPr>
          <w:rFonts w:ascii="Times New Roman" w:hAnsi="Times New Roman" w:cs="Times New Roman"/>
          <w:sz w:val="26"/>
          <w:szCs w:val="26"/>
        </w:rPr>
        <w:t xml:space="preserve"> </w:t>
      </w:r>
      <w:r w:rsidRPr="0092240C" w:rsidR="00C943B3">
        <w:rPr>
          <w:rFonts w:ascii="Times New Roman" w:hAnsi="Times New Roman" w:cs="Times New Roman"/>
          <w:sz w:val="26"/>
          <w:szCs w:val="26"/>
        </w:rPr>
        <w:t xml:space="preserve">For BAL-502-RF-03, </w:t>
      </w:r>
      <w:bookmarkStart w:id="1" w:name="_Hlk151547586"/>
    </w:p>
    <w:p w:rsidR="00B27F62" w:rsidRPr="0092240C" w:rsidP="00660F44" w14:paraId="1DD38C00" w14:textId="64AA0038">
      <w:pPr>
        <w:pStyle w:val="FootnoteText"/>
        <w:rPr>
          <w:rFonts w:ascii="Times New Roman" w:hAnsi="Times New Roman" w:cs="Times New Roman"/>
          <w:sz w:val="26"/>
          <w:szCs w:val="26"/>
        </w:rPr>
      </w:pPr>
      <w:r w:rsidRPr="0092240C">
        <w:rPr>
          <w:rFonts w:ascii="Times New Roman" w:hAnsi="Times New Roman" w:cs="Times New Roman"/>
          <w:sz w:val="26"/>
          <w:szCs w:val="26"/>
        </w:rPr>
        <w:t>The estimated hourly cost (salary plus benefits) is a combination based on the Bureau of Labor Statistics (BLS), as of 2022, for 75% of the average of an Electrical Engineer (17-2071) $77.29/hr,  77.29 x .75 = 57.9675 ($57.97-rounded) ($57.97/hour) and 25% of an Information and Record Clerk (43-4199) $39.58/hr, $39.58 x .25% = 9.895 ($9.90 rounded) ($9.90/hour), for a total ($57.97+$9.90 = $67.87/hour</w:t>
      </w:r>
      <w:r w:rsidRPr="0092240C" w:rsidR="004568B4">
        <w:rPr>
          <w:rFonts w:ascii="Times New Roman" w:hAnsi="Times New Roman" w:cs="Times New Roman"/>
          <w:sz w:val="26"/>
          <w:szCs w:val="26"/>
        </w:rPr>
        <w:t>).</w:t>
      </w:r>
      <w:bookmarkEnd w:id="1"/>
    </w:p>
  </w:footnote>
  <w:footnote w:id="11">
    <w:p w:rsidR="00B20C66" w:rsidRPr="0092240C" w:rsidP="00881CD6" w14:paraId="5BA6C297" w14:textId="2BA51D68">
      <w:pPr>
        <w:pStyle w:val="FootnoteText"/>
        <w:rPr>
          <w:rFonts w:ascii="Times New Roman" w:hAnsi="Times New Roman" w:cs="Times New Roman"/>
          <w:sz w:val="26"/>
          <w:szCs w:val="26"/>
          <w:highlight w:val="yellow"/>
        </w:rPr>
      </w:pPr>
      <w:r w:rsidRPr="0092240C">
        <w:rPr>
          <w:rStyle w:val="FootnoteReference"/>
          <w:rFonts w:cs="Times New Roman"/>
          <w:b w:val="0"/>
        </w:rPr>
        <w:footnoteRef/>
      </w:r>
      <w:r w:rsidRPr="0092240C">
        <w:rPr>
          <w:rFonts w:ascii="Times New Roman" w:hAnsi="Times New Roman" w:cs="Times New Roman"/>
          <w:sz w:val="26"/>
          <w:szCs w:val="26"/>
        </w:rPr>
        <w:t xml:space="preserve"> The number of respondents is derived from the NERC Compliance Registry as of </w:t>
      </w:r>
      <w:r w:rsidRPr="0092240C" w:rsidR="003E7C08">
        <w:rPr>
          <w:rFonts w:ascii="Times New Roman" w:hAnsi="Times New Roman" w:cs="Times New Roman"/>
          <w:sz w:val="26"/>
          <w:szCs w:val="26"/>
        </w:rPr>
        <w:t>November 14, 2023</w:t>
      </w:r>
      <w:r w:rsidRPr="0092240C" w:rsidR="009E37C3">
        <w:rPr>
          <w:rFonts w:ascii="Times New Roman" w:hAnsi="Times New Roman" w:cs="Times New Roman"/>
          <w:sz w:val="26"/>
          <w:szCs w:val="26"/>
        </w:rPr>
        <w:t xml:space="preserve"> for the burden associated with the regional Reliability Standard BAL-502-RF-03</w:t>
      </w:r>
      <w:r w:rsidRPr="0092240C">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40C" w14:paraId="20996F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96" w:rsidRPr="00677263" w14:paraId="3E9547C5" w14:textId="4EBC5F69">
    <w:pPr>
      <w:pStyle w:val="Header"/>
      <w:rPr>
        <w:rFonts w:ascii="Times New Roman" w:hAnsi="Times New Roman" w:cs="Times New Roman"/>
        <w:sz w:val="26"/>
        <w:szCs w:val="26"/>
      </w:rPr>
    </w:pPr>
    <w:r w:rsidRPr="00AA6201">
      <w:rPr>
        <w:rFonts w:ascii="Times New Roman" w:hAnsi="Times New Roman" w:cs="Times New Roman"/>
        <w:sz w:val="26"/>
        <w:szCs w:val="26"/>
      </w:rPr>
      <w:t xml:space="preserve">Docket No. </w:t>
    </w:r>
    <w:r w:rsidRPr="00AA6201" w:rsidR="00FB0A7A">
      <w:rPr>
        <w:rFonts w:ascii="Times New Roman" w:hAnsi="Times New Roman" w:cs="Times New Roman"/>
        <w:sz w:val="26"/>
        <w:szCs w:val="26"/>
      </w:rPr>
      <w:t>IC2</w:t>
    </w:r>
    <w:r w:rsidR="0054117E">
      <w:rPr>
        <w:rFonts w:ascii="Times New Roman" w:hAnsi="Times New Roman" w:cs="Times New Roman"/>
        <w:sz w:val="26"/>
        <w:szCs w:val="26"/>
      </w:rPr>
      <w:t>4</w:t>
    </w:r>
    <w:r w:rsidRPr="00AA6201" w:rsidR="00FB0A7A">
      <w:rPr>
        <w:rFonts w:ascii="Times New Roman" w:hAnsi="Times New Roman" w:cs="Times New Roman"/>
        <w:sz w:val="26"/>
        <w:szCs w:val="26"/>
      </w:rPr>
      <w:t>-</w:t>
    </w:r>
    <w:r w:rsidRPr="00AA6201" w:rsidR="00AA6201">
      <w:rPr>
        <w:rFonts w:ascii="Times New Roman" w:hAnsi="Times New Roman" w:cs="Times New Roman"/>
        <w:sz w:val="26"/>
        <w:szCs w:val="26"/>
      </w:rPr>
      <w:t>5</w:t>
    </w:r>
    <w:r w:rsidRPr="00AA6201" w:rsidR="00FB0A7A">
      <w:rPr>
        <w:rFonts w:ascii="Times New Roman" w:hAnsi="Times New Roman" w:cs="Times New Roman"/>
        <w:sz w:val="26"/>
        <w:szCs w:val="26"/>
      </w:rPr>
      <w:t>-000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BB2A6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40C" w14:paraId="38298E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768D4"/>
    <w:multiLevelType w:val="multilevel"/>
    <w:tmpl w:val="B45CA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75728D"/>
    <w:multiLevelType w:val="multilevel"/>
    <w:tmpl w:val="ADE25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nsid w:val="243F30FA"/>
    <w:multiLevelType w:val="hybridMultilevel"/>
    <w:tmpl w:val="34DAD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E068CE"/>
    <w:multiLevelType w:val="hybridMultilevel"/>
    <w:tmpl w:val="02E0B6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7">
    <w:nsid w:val="453C6417"/>
    <w:multiLevelType w:val="hybridMultilevel"/>
    <w:tmpl w:val="B8B21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4DB56EA1"/>
    <w:multiLevelType w:val="hybridMultilevel"/>
    <w:tmpl w:val="DF985A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ED977DE"/>
    <w:multiLevelType w:val="hybridMultilevel"/>
    <w:tmpl w:val="9C0E4E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2441288"/>
    <w:multiLevelType w:val="multilevel"/>
    <w:tmpl w:val="2BFC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B67129"/>
    <w:multiLevelType w:val="hybridMultilevel"/>
    <w:tmpl w:val="14AEDD50"/>
    <w:lvl w:ilvl="0">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318776660">
    <w:abstractNumId w:val="5"/>
  </w:num>
  <w:num w:numId="2" w16cid:durableId="1653558793">
    <w:abstractNumId w:val="3"/>
  </w:num>
  <w:num w:numId="3" w16cid:durableId="997466460">
    <w:abstractNumId w:val="3"/>
  </w:num>
  <w:num w:numId="4" w16cid:durableId="630523672">
    <w:abstractNumId w:val="9"/>
  </w:num>
  <w:num w:numId="5" w16cid:durableId="1449154004">
    <w:abstractNumId w:val="7"/>
  </w:num>
  <w:num w:numId="6" w16cid:durableId="2048604011">
    <w:abstractNumId w:val="4"/>
  </w:num>
  <w:num w:numId="7" w16cid:durableId="263270618">
    <w:abstractNumId w:val="8"/>
  </w:num>
  <w:num w:numId="8" w16cid:durableId="448863067">
    <w:abstractNumId w:val="6"/>
  </w:num>
  <w:num w:numId="9" w16cid:durableId="1420636723">
    <w:abstractNumId w:val="12"/>
  </w:num>
  <w:num w:numId="10" w16cid:durableId="413941881">
    <w:abstractNumId w:val="10"/>
  </w:num>
  <w:num w:numId="11" w16cid:durableId="738212265">
    <w:abstractNumId w:val="0"/>
  </w:num>
  <w:num w:numId="12" w16cid:durableId="969212493">
    <w:abstractNumId w:val="2"/>
  </w:num>
  <w:num w:numId="13" w16cid:durableId="1714692402">
    <w:abstractNumId w:val="1"/>
  </w:num>
  <w:num w:numId="14" w16cid:durableId="803619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0"/>
    <w:rsid w:val="0000161D"/>
    <w:rsid w:val="000027F9"/>
    <w:rsid w:val="0000297F"/>
    <w:rsid w:val="00007FFE"/>
    <w:rsid w:val="0001222A"/>
    <w:rsid w:val="00015789"/>
    <w:rsid w:val="00017A9F"/>
    <w:rsid w:val="00025AA7"/>
    <w:rsid w:val="000353BE"/>
    <w:rsid w:val="00042D6A"/>
    <w:rsid w:val="00046110"/>
    <w:rsid w:val="00047FC6"/>
    <w:rsid w:val="00052E2F"/>
    <w:rsid w:val="00053844"/>
    <w:rsid w:val="00056FE8"/>
    <w:rsid w:val="00064832"/>
    <w:rsid w:val="000650C8"/>
    <w:rsid w:val="00067503"/>
    <w:rsid w:val="00076B62"/>
    <w:rsid w:val="0008038D"/>
    <w:rsid w:val="000827A3"/>
    <w:rsid w:val="0008636D"/>
    <w:rsid w:val="00086CF0"/>
    <w:rsid w:val="000911D9"/>
    <w:rsid w:val="00093E81"/>
    <w:rsid w:val="00094626"/>
    <w:rsid w:val="00096E49"/>
    <w:rsid w:val="000979A7"/>
    <w:rsid w:val="000A2578"/>
    <w:rsid w:val="000A3EA4"/>
    <w:rsid w:val="000B3EA2"/>
    <w:rsid w:val="000C3DD8"/>
    <w:rsid w:val="000D5A02"/>
    <w:rsid w:val="000F12FE"/>
    <w:rsid w:val="000F1E92"/>
    <w:rsid w:val="000F6552"/>
    <w:rsid w:val="00103640"/>
    <w:rsid w:val="00103912"/>
    <w:rsid w:val="00112797"/>
    <w:rsid w:val="001140AC"/>
    <w:rsid w:val="00125BA8"/>
    <w:rsid w:val="0013632D"/>
    <w:rsid w:val="0014026E"/>
    <w:rsid w:val="00143E61"/>
    <w:rsid w:val="001467D4"/>
    <w:rsid w:val="001507B4"/>
    <w:rsid w:val="00152CD4"/>
    <w:rsid w:val="00156E6F"/>
    <w:rsid w:val="00162DCA"/>
    <w:rsid w:val="00163B6E"/>
    <w:rsid w:val="00173CA3"/>
    <w:rsid w:val="00181D6A"/>
    <w:rsid w:val="001823F3"/>
    <w:rsid w:val="00185D94"/>
    <w:rsid w:val="001968C4"/>
    <w:rsid w:val="001A14C2"/>
    <w:rsid w:val="001A5DD8"/>
    <w:rsid w:val="001E41C9"/>
    <w:rsid w:val="001F31E7"/>
    <w:rsid w:val="001F5ED1"/>
    <w:rsid w:val="00203EC2"/>
    <w:rsid w:val="0020475C"/>
    <w:rsid w:val="002060D2"/>
    <w:rsid w:val="002155BD"/>
    <w:rsid w:val="00217436"/>
    <w:rsid w:val="002214F7"/>
    <w:rsid w:val="00222319"/>
    <w:rsid w:val="00226DCB"/>
    <w:rsid w:val="00231403"/>
    <w:rsid w:val="00243FEA"/>
    <w:rsid w:val="00244F65"/>
    <w:rsid w:val="00253922"/>
    <w:rsid w:val="00254DAF"/>
    <w:rsid w:val="00255854"/>
    <w:rsid w:val="0026143D"/>
    <w:rsid w:val="00261E78"/>
    <w:rsid w:val="002631E2"/>
    <w:rsid w:val="00266317"/>
    <w:rsid w:val="002663F0"/>
    <w:rsid w:val="00273605"/>
    <w:rsid w:val="00283750"/>
    <w:rsid w:val="002844BC"/>
    <w:rsid w:val="00293FFD"/>
    <w:rsid w:val="002A0376"/>
    <w:rsid w:val="002A3D5A"/>
    <w:rsid w:val="002B0275"/>
    <w:rsid w:val="002E2E33"/>
    <w:rsid w:val="002F2BEB"/>
    <w:rsid w:val="002F7954"/>
    <w:rsid w:val="00302E57"/>
    <w:rsid w:val="003129F3"/>
    <w:rsid w:val="00314235"/>
    <w:rsid w:val="00317D41"/>
    <w:rsid w:val="00320191"/>
    <w:rsid w:val="00330DDB"/>
    <w:rsid w:val="00334EDA"/>
    <w:rsid w:val="00340916"/>
    <w:rsid w:val="00341C89"/>
    <w:rsid w:val="00350ECB"/>
    <w:rsid w:val="00351813"/>
    <w:rsid w:val="00355024"/>
    <w:rsid w:val="0036218C"/>
    <w:rsid w:val="00362524"/>
    <w:rsid w:val="00363919"/>
    <w:rsid w:val="0037136E"/>
    <w:rsid w:val="003774C8"/>
    <w:rsid w:val="003966E5"/>
    <w:rsid w:val="003A2EEC"/>
    <w:rsid w:val="003A70CA"/>
    <w:rsid w:val="003B302C"/>
    <w:rsid w:val="003B3C2B"/>
    <w:rsid w:val="003C1C20"/>
    <w:rsid w:val="003C6EC4"/>
    <w:rsid w:val="003D6428"/>
    <w:rsid w:val="003E43FF"/>
    <w:rsid w:val="003E7C08"/>
    <w:rsid w:val="003F4ED1"/>
    <w:rsid w:val="003F72FF"/>
    <w:rsid w:val="00405F77"/>
    <w:rsid w:val="00420EE5"/>
    <w:rsid w:val="004246BF"/>
    <w:rsid w:val="0042609C"/>
    <w:rsid w:val="00431ED8"/>
    <w:rsid w:val="00443F1D"/>
    <w:rsid w:val="00446499"/>
    <w:rsid w:val="0044716B"/>
    <w:rsid w:val="0044733B"/>
    <w:rsid w:val="004476E2"/>
    <w:rsid w:val="00450CE6"/>
    <w:rsid w:val="0045488E"/>
    <w:rsid w:val="004568B4"/>
    <w:rsid w:val="00485916"/>
    <w:rsid w:val="00487053"/>
    <w:rsid w:val="00496275"/>
    <w:rsid w:val="004A2539"/>
    <w:rsid w:val="004A4AC7"/>
    <w:rsid w:val="004B5258"/>
    <w:rsid w:val="004B69FB"/>
    <w:rsid w:val="004C1046"/>
    <w:rsid w:val="004C2941"/>
    <w:rsid w:val="004D09D8"/>
    <w:rsid w:val="004E59B9"/>
    <w:rsid w:val="004F3B23"/>
    <w:rsid w:val="004F579D"/>
    <w:rsid w:val="004F5DDD"/>
    <w:rsid w:val="004F7410"/>
    <w:rsid w:val="0050165D"/>
    <w:rsid w:val="00503C85"/>
    <w:rsid w:val="00504B2E"/>
    <w:rsid w:val="0051354E"/>
    <w:rsid w:val="00514DB1"/>
    <w:rsid w:val="00514E31"/>
    <w:rsid w:val="00517383"/>
    <w:rsid w:val="00526966"/>
    <w:rsid w:val="0052766C"/>
    <w:rsid w:val="0053047E"/>
    <w:rsid w:val="005320B2"/>
    <w:rsid w:val="00536710"/>
    <w:rsid w:val="0054117E"/>
    <w:rsid w:val="00544929"/>
    <w:rsid w:val="00544B17"/>
    <w:rsid w:val="00555C74"/>
    <w:rsid w:val="005628F6"/>
    <w:rsid w:val="005629F2"/>
    <w:rsid w:val="005735BE"/>
    <w:rsid w:val="00574511"/>
    <w:rsid w:val="0058026F"/>
    <w:rsid w:val="005917AB"/>
    <w:rsid w:val="00594712"/>
    <w:rsid w:val="0059723E"/>
    <w:rsid w:val="00597699"/>
    <w:rsid w:val="005A005A"/>
    <w:rsid w:val="005A04DC"/>
    <w:rsid w:val="005A2225"/>
    <w:rsid w:val="005A4197"/>
    <w:rsid w:val="005A42FB"/>
    <w:rsid w:val="005A7A18"/>
    <w:rsid w:val="005C0056"/>
    <w:rsid w:val="005C0D5E"/>
    <w:rsid w:val="005C133A"/>
    <w:rsid w:val="005C1DE4"/>
    <w:rsid w:val="005C1E6A"/>
    <w:rsid w:val="005D7642"/>
    <w:rsid w:val="005F14D2"/>
    <w:rsid w:val="005F45AC"/>
    <w:rsid w:val="006200C7"/>
    <w:rsid w:val="006341FB"/>
    <w:rsid w:val="00640AC7"/>
    <w:rsid w:val="00645770"/>
    <w:rsid w:val="00652139"/>
    <w:rsid w:val="00652756"/>
    <w:rsid w:val="00657B67"/>
    <w:rsid w:val="00660F44"/>
    <w:rsid w:val="006674E9"/>
    <w:rsid w:val="0067377E"/>
    <w:rsid w:val="00677263"/>
    <w:rsid w:val="00680155"/>
    <w:rsid w:val="00684605"/>
    <w:rsid w:val="006870DD"/>
    <w:rsid w:val="00694459"/>
    <w:rsid w:val="00695E31"/>
    <w:rsid w:val="00696A59"/>
    <w:rsid w:val="00697796"/>
    <w:rsid w:val="006A0104"/>
    <w:rsid w:val="006A1116"/>
    <w:rsid w:val="006A6DB6"/>
    <w:rsid w:val="006B098B"/>
    <w:rsid w:val="006B3317"/>
    <w:rsid w:val="006B535F"/>
    <w:rsid w:val="006B7F25"/>
    <w:rsid w:val="006C238A"/>
    <w:rsid w:val="006C7E82"/>
    <w:rsid w:val="006D3704"/>
    <w:rsid w:val="006D7E57"/>
    <w:rsid w:val="006E0A8E"/>
    <w:rsid w:val="006E287B"/>
    <w:rsid w:val="006F2653"/>
    <w:rsid w:val="006F3642"/>
    <w:rsid w:val="006F509F"/>
    <w:rsid w:val="006F5E90"/>
    <w:rsid w:val="006F71E9"/>
    <w:rsid w:val="0070022D"/>
    <w:rsid w:val="007068C9"/>
    <w:rsid w:val="007203B8"/>
    <w:rsid w:val="00721950"/>
    <w:rsid w:val="00724064"/>
    <w:rsid w:val="00732FF2"/>
    <w:rsid w:val="00736491"/>
    <w:rsid w:val="007403B5"/>
    <w:rsid w:val="007410A5"/>
    <w:rsid w:val="007426B1"/>
    <w:rsid w:val="00745353"/>
    <w:rsid w:val="00747DAB"/>
    <w:rsid w:val="00754A5D"/>
    <w:rsid w:val="00760E05"/>
    <w:rsid w:val="00762C8F"/>
    <w:rsid w:val="00763576"/>
    <w:rsid w:val="00763AE9"/>
    <w:rsid w:val="00767CFA"/>
    <w:rsid w:val="007905D7"/>
    <w:rsid w:val="007A0654"/>
    <w:rsid w:val="007A3197"/>
    <w:rsid w:val="007A3400"/>
    <w:rsid w:val="007A5328"/>
    <w:rsid w:val="007A5B5F"/>
    <w:rsid w:val="007A6247"/>
    <w:rsid w:val="007A6D47"/>
    <w:rsid w:val="007B162F"/>
    <w:rsid w:val="007C3ABC"/>
    <w:rsid w:val="007C5A2E"/>
    <w:rsid w:val="007C71D9"/>
    <w:rsid w:val="007D05AF"/>
    <w:rsid w:val="007D3790"/>
    <w:rsid w:val="007D50F0"/>
    <w:rsid w:val="007D7FA8"/>
    <w:rsid w:val="007E1ADC"/>
    <w:rsid w:val="007E4CA2"/>
    <w:rsid w:val="007F1A93"/>
    <w:rsid w:val="007F202A"/>
    <w:rsid w:val="007F283E"/>
    <w:rsid w:val="007F3BA3"/>
    <w:rsid w:val="007F46C7"/>
    <w:rsid w:val="007F7EA8"/>
    <w:rsid w:val="00801E14"/>
    <w:rsid w:val="008049C0"/>
    <w:rsid w:val="00804E95"/>
    <w:rsid w:val="00806533"/>
    <w:rsid w:val="00813473"/>
    <w:rsid w:val="008150F1"/>
    <w:rsid w:val="00816232"/>
    <w:rsid w:val="00816EA1"/>
    <w:rsid w:val="00816F27"/>
    <w:rsid w:val="0082061B"/>
    <w:rsid w:val="00835B31"/>
    <w:rsid w:val="00844D17"/>
    <w:rsid w:val="008469FA"/>
    <w:rsid w:val="00847897"/>
    <w:rsid w:val="00850C77"/>
    <w:rsid w:val="008522F2"/>
    <w:rsid w:val="008527B4"/>
    <w:rsid w:val="00857AD9"/>
    <w:rsid w:val="008615DE"/>
    <w:rsid w:val="00864025"/>
    <w:rsid w:val="008729EA"/>
    <w:rsid w:val="00875127"/>
    <w:rsid w:val="00875C85"/>
    <w:rsid w:val="00876AA6"/>
    <w:rsid w:val="00881A08"/>
    <w:rsid w:val="00881CD6"/>
    <w:rsid w:val="00882E87"/>
    <w:rsid w:val="00885DFA"/>
    <w:rsid w:val="008948F8"/>
    <w:rsid w:val="00894E41"/>
    <w:rsid w:val="008A0AF7"/>
    <w:rsid w:val="008A3ED3"/>
    <w:rsid w:val="008A5E80"/>
    <w:rsid w:val="008B1616"/>
    <w:rsid w:val="008C11C1"/>
    <w:rsid w:val="008C77CB"/>
    <w:rsid w:val="008D2AA0"/>
    <w:rsid w:val="008E1CE7"/>
    <w:rsid w:val="008E28F7"/>
    <w:rsid w:val="008E29AB"/>
    <w:rsid w:val="008F1CF2"/>
    <w:rsid w:val="008F6F02"/>
    <w:rsid w:val="00901885"/>
    <w:rsid w:val="00904910"/>
    <w:rsid w:val="009072D3"/>
    <w:rsid w:val="0092240C"/>
    <w:rsid w:val="00924AC8"/>
    <w:rsid w:val="00927287"/>
    <w:rsid w:val="00933C26"/>
    <w:rsid w:val="009340FC"/>
    <w:rsid w:val="00934F5F"/>
    <w:rsid w:val="009358BD"/>
    <w:rsid w:val="00935F21"/>
    <w:rsid w:val="009362B5"/>
    <w:rsid w:val="00940063"/>
    <w:rsid w:val="00943812"/>
    <w:rsid w:val="00944671"/>
    <w:rsid w:val="009544DB"/>
    <w:rsid w:val="00970438"/>
    <w:rsid w:val="009705FA"/>
    <w:rsid w:val="00973DF1"/>
    <w:rsid w:val="00973EC3"/>
    <w:rsid w:val="00974A73"/>
    <w:rsid w:val="00975F4F"/>
    <w:rsid w:val="00977770"/>
    <w:rsid w:val="00981420"/>
    <w:rsid w:val="00981883"/>
    <w:rsid w:val="00990942"/>
    <w:rsid w:val="00991AB8"/>
    <w:rsid w:val="009925A4"/>
    <w:rsid w:val="009A15F6"/>
    <w:rsid w:val="009A44E0"/>
    <w:rsid w:val="009A6B94"/>
    <w:rsid w:val="009C162C"/>
    <w:rsid w:val="009D59EE"/>
    <w:rsid w:val="009E125B"/>
    <w:rsid w:val="009E207F"/>
    <w:rsid w:val="009E37C3"/>
    <w:rsid w:val="009F0F35"/>
    <w:rsid w:val="009F30C6"/>
    <w:rsid w:val="00A07F52"/>
    <w:rsid w:val="00A126A7"/>
    <w:rsid w:val="00A134C1"/>
    <w:rsid w:val="00A1411B"/>
    <w:rsid w:val="00A1515B"/>
    <w:rsid w:val="00A169FE"/>
    <w:rsid w:val="00A171EF"/>
    <w:rsid w:val="00A25214"/>
    <w:rsid w:val="00A2568E"/>
    <w:rsid w:val="00A25CA2"/>
    <w:rsid w:val="00A27AFA"/>
    <w:rsid w:val="00A306DF"/>
    <w:rsid w:val="00A33E12"/>
    <w:rsid w:val="00A35E3E"/>
    <w:rsid w:val="00A371CE"/>
    <w:rsid w:val="00A373E8"/>
    <w:rsid w:val="00A37DB2"/>
    <w:rsid w:val="00A401E6"/>
    <w:rsid w:val="00A40C15"/>
    <w:rsid w:val="00A4559D"/>
    <w:rsid w:val="00A45704"/>
    <w:rsid w:val="00A528E2"/>
    <w:rsid w:val="00A5312D"/>
    <w:rsid w:val="00A53386"/>
    <w:rsid w:val="00A625FD"/>
    <w:rsid w:val="00A635C5"/>
    <w:rsid w:val="00A819A9"/>
    <w:rsid w:val="00A830CA"/>
    <w:rsid w:val="00A9404A"/>
    <w:rsid w:val="00AA4C33"/>
    <w:rsid w:val="00AA5B47"/>
    <w:rsid w:val="00AA6201"/>
    <w:rsid w:val="00AB1BF9"/>
    <w:rsid w:val="00AB6E94"/>
    <w:rsid w:val="00AC336F"/>
    <w:rsid w:val="00AC36FC"/>
    <w:rsid w:val="00AC571B"/>
    <w:rsid w:val="00AD1160"/>
    <w:rsid w:val="00AE567D"/>
    <w:rsid w:val="00AF4B8D"/>
    <w:rsid w:val="00AF5E29"/>
    <w:rsid w:val="00B00FB2"/>
    <w:rsid w:val="00B05C6F"/>
    <w:rsid w:val="00B076E6"/>
    <w:rsid w:val="00B07CA9"/>
    <w:rsid w:val="00B12F19"/>
    <w:rsid w:val="00B15D33"/>
    <w:rsid w:val="00B17FDA"/>
    <w:rsid w:val="00B20C66"/>
    <w:rsid w:val="00B242FC"/>
    <w:rsid w:val="00B24945"/>
    <w:rsid w:val="00B27F62"/>
    <w:rsid w:val="00B300A5"/>
    <w:rsid w:val="00B31554"/>
    <w:rsid w:val="00B32CD6"/>
    <w:rsid w:val="00B35945"/>
    <w:rsid w:val="00B40028"/>
    <w:rsid w:val="00B41A8D"/>
    <w:rsid w:val="00B41EDD"/>
    <w:rsid w:val="00B422E6"/>
    <w:rsid w:val="00B44BF7"/>
    <w:rsid w:val="00B50CD8"/>
    <w:rsid w:val="00B53B16"/>
    <w:rsid w:val="00B61518"/>
    <w:rsid w:val="00B6191A"/>
    <w:rsid w:val="00B6300E"/>
    <w:rsid w:val="00B651B4"/>
    <w:rsid w:val="00B65224"/>
    <w:rsid w:val="00B66042"/>
    <w:rsid w:val="00B73FA8"/>
    <w:rsid w:val="00B7594D"/>
    <w:rsid w:val="00B812A6"/>
    <w:rsid w:val="00BA0C31"/>
    <w:rsid w:val="00BA13E7"/>
    <w:rsid w:val="00BA2F07"/>
    <w:rsid w:val="00BB2A69"/>
    <w:rsid w:val="00BB6953"/>
    <w:rsid w:val="00BD3A16"/>
    <w:rsid w:val="00BE1B39"/>
    <w:rsid w:val="00BE414F"/>
    <w:rsid w:val="00BE6210"/>
    <w:rsid w:val="00BF3DBF"/>
    <w:rsid w:val="00BF505B"/>
    <w:rsid w:val="00BF6BED"/>
    <w:rsid w:val="00C14345"/>
    <w:rsid w:val="00C148E2"/>
    <w:rsid w:val="00C26B8E"/>
    <w:rsid w:val="00C3316C"/>
    <w:rsid w:val="00C3586A"/>
    <w:rsid w:val="00C42BDE"/>
    <w:rsid w:val="00C466B8"/>
    <w:rsid w:val="00C46CF3"/>
    <w:rsid w:val="00C57E06"/>
    <w:rsid w:val="00C64227"/>
    <w:rsid w:val="00C727A9"/>
    <w:rsid w:val="00C7291D"/>
    <w:rsid w:val="00C72D6C"/>
    <w:rsid w:val="00C76768"/>
    <w:rsid w:val="00C943B3"/>
    <w:rsid w:val="00CA149B"/>
    <w:rsid w:val="00CA29B6"/>
    <w:rsid w:val="00CB4633"/>
    <w:rsid w:val="00CB4FB4"/>
    <w:rsid w:val="00CB5A35"/>
    <w:rsid w:val="00CC084D"/>
    <w:rsid w:val="00CC2067"/>
    <w:rsid w:val="00CC20BC"/>
    <w:rsid w:val="00CD3394"/>
    <w:rsid w:val="00CD7C23"/>
    <w:rsid w:val="00CE1B7F"/>
    <w:rsid w:val="00CE745F"/>
    <w:rsid w:val="00CF1458"/>
    <w:rsid w:val="00CF3E3C"/>
    <w:rsid w:val="00D002CA"/>
    <w:rsid w:val="00D13B43"/>
    <w:rsid w:val="00D17889"/>
    <w:rsid w:val="00D270E4"/>
    <w:rsid w:val="00D3055F"/>
    <w:rsid w:val="00D313D0"/>
    <w:rsid w:val="00D328AF"/>
    <w:rsid w:val="00D32D04"/>
    <w:rsid w:val="00D3504A"/>
    <w:rsid w:val="00D40F87"/>
    <w:rsid w:val="00D41CD6"/>
    <w:rsid w:val="00D4264B"/>
    <w:rsid w:val="00D47000"/>
    <w:rsid w:val="00D601A9"/>
    <w:rsid w:val="00D6087A"/>
    <w:rsid w:val="00D7288A"/>
    <w:rsid w:val="00D73726"/>
    <w:rsid w:val="00D73C3E"/>
    <w:rsid w:val="00D76514"/>
    <w:rsid w:val="00D76D07"/>
    <w:rsid w:val="00D77066"/>
    <w:rsid w:val="00D77155"/>
    <w:rsid w:val="00D817EA"/>
    <w:rsid w:val="00D84DFA"/>
    <w:rsid w:val="00D860F1"/>
    <w:rsid w:val="00D9123A"/>
    <w:rsid w:val="00D91539"/>
    <w:rsid w:val="00D9167C"/>
    <w:rsid w:val="00DA150D"/>
    <w:rsid w:val="00DA2BDC"/>
    <w:rsid w:val="00DA3C91"/>
    <w:rsid w:val="00DA3ECE"/>
    <w:rsid w:val="00DB222B"/>
    <w:rsid w:val="00DC0BAB"/>
    <w:rsid w:val="00DC3F02"/>
    <w:rsid w:val="00DC47FC"/>
    <w:rsid w:val="00DD15AE"/>
    <w:rsid w:val="00DD3ABF"/>
    <w:rsid w:val="00DD4828"/>
    <w:rsid w:val="00DE14B9"/>
    <w:rsid w:val="00DE1CA9"/>
    <w:rsid w:val="00DE64A1"/>
    <w:rsid w:val="00E0418B"/>
    <w:rsid w:val="00E04A2B"/>
    <w:rsid w:val="00E052F5"/>
    <w:rsid w:val="00E071C0"/>
    <w:rsid w:val="00E15C95"/>
    <w:rsid w:val="00E16779"/>
    <w:rsid w:val="00E210BC"/>
    <w:rsid w:val="00E23617"/>
    <w:rsid w:val="00E30633"/>
    <w:rsid w:val="00E35BD4"/>
    <w:rsid w:val="00E42082"/>
    <w:rsid w:val="00E42F42"/>
    <w:rsid w:val="00E46B49"/>
    <w:rsid w:val="00E51EB8"/>
    <w:rsid w:val="00E53744"/>
    <w:rsid w:val="00E54A79"/>
    <w:rsid w:val="00E637D5"/>
    <w:rsid w:val="00E64F63"/>
    <w:rsid w:val="00E65537"/>
    <w:rsid w:val="00E66B53"/>
    <w:rsid w:val="00E75D39"/>
    <w:rsid w:val="00E82430"/>
    <w:rsid w:val="00E83365"/>
    <w:rsid w:val="00E91757"/>
    <w:rsid w:val="00E9271A"/>
    <w:rsid w:val="00EA09CF"/>
    <w:rsid w:val="00EA2613"/>
    <w:rsid w:val="00EA59BB"/>
    <w:rsid w:val="00EB3188"/>
    <w:rsid w:val="00EB4095"/>
    <w:rsid w:val="00EB4F60"/>
    <w:rsid w:val="00EB7065"/>
    <w:rsid w:val="00EC7D83"/>
    <w:rsid w:val="00EE23D6"/>
    <w:rsid w:val="00EE3852"/>
    <w:rsid w:val="00EE5C77"/>
    <w:rsid w:val="00EE625F"/>
    <w:rsid w:val="00EE635B"/>
    <w:rsid w:val="00EF3BBE"/>
    <w:rsid w:val="00F01151"/>
    <w:rsid w:val="00F04F54"/>
    <w:rsid w:val="00F14869"/>
    <w:rsid w:val="00F14D84"/>
    <w:rsid w:val="00F14DA0"/>
    <w:rsid w:val="00F16863"/>
    <w:rsid w:val="00F16B7A"/>
    <w:rsid w:val="00F21295"/>
    <w:rsid w:val="00F213C3"/>
    <w:rsid w:val="00F2339A"/>
    <w:rsid w:val="00F45521"/>
    <w:rsid w:val="00F568D6"/>
    <w:rsid w:val="00F6363B"/>
    <w:rsid w:val="00F66991"/>
    <w:rsid w:val="00F74C3E"/>
    <w:rsid w:val="00F75054"/>
    <w:rsid w:val="00F76402"/>
    <w:rsid w:val="00F80066"/>
    <w:rsid w:val="00F815CD"/>
    <w:rsid w:val="00F81CDD"/>
    <w:rsid w:val="00F839A5"/>
    <w:rsid w:val="00F87A59"/>
    <w:rsid w:val="00F91560"/>
    <w:rsid w:val="00F91DC5"/>
    <w:rsid w:val="00FA6B59"/>
    <w:rsid w:val="00FB0A7A"/>
    <w:rsid w:val="00FB68A3"/>
    <w:rsid w:val="00FB6BBB"/>
    <w:rsid w:val="00FB745F"/>
    <w:rsid w:val="00FB7947"/>
    <w:rsid w:val="00FC211C"/>
    <w:rsid w:val="00FC60FE"/>
    <w:rsid w:val="00FD76E6"/>
    <w:rsid w:val="00FE7E79"/>
    <w:rsid w:val="00FE7F6C"/>
    <w:rsid w:val="00FF5DA4"/>
    <w:rsid w:val="00FF79C2"/>
    <w:rsid w:val="00FF7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4AD7"/>
  <w15:docId w15:val="{9CCDB82C-9A45-4A8A-A722-8FFAEFE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ootnote Text MRP,fn,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n Char,ft Char Char"/>
    <w:basedOn w:val="DefaultParagraphFont"/>
    <w:link w:val="FootnoteText"/>
    <w:rsid w:val="00AD1160"/>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000FF"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9FB"/>
    <w:rPr>
      <w:color w:val="605E5C"/>
      <w:shd w:val="clear" w:color="auto" w:fill="E1DFDD"/>
    </w:rPr>
  </w:style>
  <w:style w:type="character" w:styleId="FollowedHyperlink">
    <w:name w:val="FollowedHyperlink"/>
    <w:basedOn w:val="DefaultParagraphFont"/>
    <w:uiPriority w:val="99"/>
    <w:semiHidden/>
    <w:unhideWhenUsed/>
    <w:rsid w:val="00341C89"/>
    <w:rPr>
      <w:color w:val="800080" w:themeColor="followedHyperlink"/>
      <w:u w:val="single"/>
    </w:rPr>
  </w:style>
  <w:style w:type="paragraph" w:customStyle="1" w:styleId="paragraph">
    <w:name w:val="paragraph"/>
    <w:basedOn w:val="Normal"/>
    <w:rsid w:val="00C33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316C"/>
  </w:style>
  <w:style w:type="character" w:customStyle="1" w:styleId="eop">
    <w:name w:val="eop"/>
    <w:basedOn w:val="DefaultParagraphFont"/>
    <w:rsid w:val="00C3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B06FE-1431-4BDF-83C1-888E847FE0FE}">
  <ds:schemaRefs>
    <ds:schemaRef ds:uri="Microsoft.SharePoint.Taxonomy.ContentTypeSync"/>
  </ds:schemaRefs>
</ds:datastoreItem>
</file>

<file path=customXml/itemProps2.xml><?xml version="1.0" encoding="utf-8"?>
<ds:datastoreItem xmlns:ds="http://schemas.openxmlformats.org/officeDocument/2006/customXml" ds:itemID="{651B1B47-96F5-4836-BD84-3222B1FE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A0F8D-A909-4299-8D1E-894954AF179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e8733a2-e908-454b-85cf-c9d17e1d0943"/>
    <ds:schemaRef ds:uri="http://www.w3.org/XML/1998/namespace"/>
    <ds:schemaRef ds:uri="http://purl.org/dc/terms/"/>
  </ds:schemaRefs>
</ds:datastoreItem>
</file>

<file path=customXml/itemProps4.xml><?xml version="1.0" encoding="utf-8"?>
<ds:datastoreItem xmlns:ds="http://schemas.openxmlformats.org/officeDocument/2006/customXml" ds:itemID="{8AADCFCC-25B2-4ACE-B8B8-45B99A4576B6}">
  <ds:schemaRefs>
    <ds:schemaRef ds:uri="http://schemas.openxmlformats.org/officeDocument/2006/bibliography"/>
  </ds:schemaRefs>
</ds:datastoreItem>
</file>

<file path=customXml/itemProps5.xml><?xml version="1.0" encoding="utf-8"?>
<ds:datastoreItem xmlns:ds="http://schemas.openxmlformats.org/officeDocument/2006/customXml" ds:itemID="{8663EA44-73DD-4D77-96B3-0B577268B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2</TotalTime>
  <Pages>5</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2017-04-18T20:51:00Z</cp:lastPrinted>
  <dcterms:created xsi:type="dcterms:W3CDTF">2024-01-18T15:26:00Z</dcterms:created>
  <dcterms:modified xsi:type="dcterms:W3CDTF">2024-01-18T17:58:00Z</dcterms:modified>
</cp:coreProperties>
</file>