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2F21" w:rsidRPr="002F516C" w14:paraId="3ACB1B3D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2F516C">
        <w:rPr>
          <w:rFonts w:asciiTheme="minorHAnsi" w:hAnsiTheme="minorHAnsi" w:cstheme="minorHAnsi"/>
          <w:sz w:val="28"/>
          <w:szCs w:val="28"/>
        </w:rPr>
        <w:t xml:space="preserve">Request for Approval under the “Generic Clearance for the Collection of Qualitative Feedback on Agency Service Delivery” </w:t>
      </w:r>
    </w:p>
    <w:p w:rsidR="00D32F21" w:rsidRPr="002F516C" w14:paraId="1CE0D385" w14:textId="0B6086FF">
      <w:pPr>
        <w:pStyle w:val="Heading2"/>
        <w:pBdr>
          <w:bottom w:val="single" w:sz="4" w:space="1" w:color="000000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2F516C">
        <w:rPr>
          <w:rFonts w:asciiTheme="minorHAnsi" w:hAnsiTheme="minorHAnsi" w:cstheme="minorHAnsi"/>
          <w:sz w:val="28"/>
          <w:szCs w:val="28"/>
        </w:rPr>
        <w:t>(OMB Control Number: 2030-0051; EPA ICR Number: 2434</w:t>
      </w:r>
      <w:r w:rsidRPr="002F516C" w:rsidR="005A7B98">
        <w:rPr>
          <w:rFonts w:asciiTheme="minorHAnsi" w:hAnsiTheme="minorHAnsi" w:cstheme="minorHAnsi"/>
          <w:sz w:val="28"/>
          <w:szCs w:val="28"/>
        </w:rPr>
        <w:t>.2</w:t>
      </w:r>
      <w:r w:rsidRPr="002F516C" w:rsidR="00AA25E2">
        <w:rPr>
          <w:rFonts w:asciiTheme="minorHAnsi" w:hAnsiTheme="minorHAnsi" w:cstheme="minorHAnsi"/>
          <w:sz w:val="28"/>
          <w:szCs w:val="28"/>
        </w:rPr>
        <w:t>78</w:t>
      </w:r>
      <w:r w:rsidRPr="002F516C">
        <w:rPr>
          <w:rFonts w:asciiTheme="minorHAnsi" w:hAnsiTheme="minorHAnsi" w:cstheme="minorHAnsi"/>
          <w:sz w:val="28"/>
          <w:szCs w:val="28"/>
        </w:rPr>
        <w:t>)</w:t>
      </w:r>
    </w:p>
    <w:p w:rsidR="00D32F21" w14:paraId="781F5F6B" w14:textId="77777777">
      <w:pPr>
        <w:rPr>
          <w:b/>
        </w:rPr>
      </w:pPr>
    </w:p>
    <w:p w:rsidR="00D32F21" w:rsidRPr="002F516C" w14:paraId="1CA87E3E" w14:textId="70339F13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TITLE OF INFORMATION COLLECTION:</w:t>
      </w:r>
      <w:r w:rsidRPr="002F516C">
        <w:rPr>
          <w:rFonts w:asciiTheme="minorHAnsi" w:hAnsiTheme="minorHAnsi" w:cstheme="minorHAnsi"/>
          <w:sz w:val="22"/>
          <w:szCs w:val="22"/>
        </w:rPr>
        <w:t xml:space="preserve">  Feedback Survey: NWEJC Launch Event </w:t>
      </w:r>
    </w:p>
    <w:p w:rsidR="00D32F21" w:rsidRPr="002F516C" w14:paraId="06FFDCCE" w14:textId="77777777">
      <w:pPr>
        <w:rPr>
          <w:rFonts w:asciiTheme="minorHAnsi" w:hAnsiTheme="minorHAnsi" w:cstheme="minorHAnsi"/>
          <w:sz w:val="22"/>
          <w:szCs w:val="22"/>
        </w:rPr>
      </w:pPr>
    </w:p>
    <w:p w:rsidR="00D32F21" w:rsidRPr="002F516C" w14:paraId="20C67ADE" w14:textId="166A3939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 xml:space="preserve">PURPOSE:  </w:t>
      </w:r>
      <w:r w:rsidRPr="002F516C">
        <w:rPr>
          <w:rFonts w:asciiTheme="minorHAnsi" w:hAnsiTheme="minorHAnsi" w:cstheme="minorHAnsi"/>
          <w:sz w:val="22"/>
          <w:szCs w:val="22"/>
        </w:rPr>
        <w:t>To get feedback about how the launch event went to help us learn from this event and help us to plan future events and engagement with the Northwest Environmental Justice Center.</w:t>
      </w:r>
      <w:r w:rsidRPr="002F516C" w:rsidR="0031102B">
        <w:rPr>
          <w:rFonts w:asciiTheme="minorHAnsi" w:hAnsiTheme="minorHAnsi" w:cstheme="minorHAnsi"/>
          <w:sz w:val="22"/>
          <w:szCs w:val="22"/>
        </w:rPr>
        <w:t xml:space="preserve"> The feedback will provide us with the information needed to </w:t>
      </w:r>
      <w:r w:rsidRPr="002F516C" w:rsidR="0031102B">
        <w:rPr>
          <w:rFonts w:asciiTheme="minorHAnsi" w:hAnsiTheme="minorHAnsi" w:cstheme="minorHAnsi"/>
          <w:sz w:val="22"/>
          <w:szCs w:val="22"/>
        </w:rPr>
        <w:t>designed</w:t>
      </w:r>
      <w:r w:rsidRPr="002F516C" w:rsidR="0031102B">
        <w:rPr>
          <w:rFonts w:asciiTheme="minorHAnsi" w:hAnsiTheme="minorHAnsi" w:cstheme="minorHAnsi"/>
          <w:sz w:val="22"/>
          <w:szCs w:val="22"/>
        </w:rPr>
        <w:t xml:space="preserve"> informed events over the five year project period. The survey results will give us an opportunity to ensure we produce events that are useful to communities.</w:t>
      </w:r>
    </w:p>
    <w:p w:rsidR="00D32F21" w:rsidRPr="002F516C" w14:paraId="79645AA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32F21" w:rsidRPr="002F516C" w14:paraId="19F7C2B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b/>
          <w:color w:val="000000"/>
          <w:sz w:val="22"/>
          <w:szCs w:val="22"/>
        </w:rPr>
        <w:t>DESCRIPTION OF RESPONDENTS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: About 1</w:t>
      </w:r>
      <w:r w:rsidRPr="002F516C">
        <w:rPr>
          <w:rFonts w:asciiTheme="minorHAnsi" w:hAnsiTheme="minorHAnsi" w:cstheme="minorHAnsi"/>
          <w:sz w:val="22"/>
          <w:szCs w:val="22"/>
        </w:rPr>
        <w:t>5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0 people re</w:t>
      </w:r>
      <w:r w:rsidRPr="002F516C">
        <w:rPr>
          <w:rFonts w:asciiTheme="minorHAnsi" w:hAnsiTheme="minorHAnsi" w:cstheme="minorHAnsi"/>
          <w:sz w:val="22"/>
          <w:szCs w:val="22"/>
        </w:rPr>
        <w:t xml:space="preserve">presenting various CBOs, Tribes, philanthropic organizations, </w:t>
      </w:r>
      <w:r w:rsidRPr="002F516C">
        <w:rPr>
          <w:rFonts w:asciiTheme="minorHAnsi" w:hAnsiTheme="minorHAnsi" w:cstheme="minorHAnsi"/>
          <w:sz w:val="22"/>
          <w:szCs w:val="22"/>
        </w:rPr>
        <w:t>state</w:t>
      </w:r>
      <w:r w:rsidRPr="002F516C">
        <w:rPr>
          <w:rFonts w:asciiTheme="minorHAnsi" w:hAnsiTheme="minorHAnsi" w:cstheme="minorHAnsi"/>
          <w:sz w:val="22"/>
          <w:szCs w:val="22"/>
        </w:rPr>
        <w:t xml:space="preserve"> and federal agencies.</w:t>
      </w:r>
    </w:p>
    <w:p w:rsidR="00D32F21" w:rsidRPr="002F516C" w14:paraId="50F5C9E9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32F21" w:rsidRPr="002F516C" w14:paraId="004FCAE9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32F21" w:rsidRPr="002F516C" w14:paraId="10280944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2F516C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D32F21" w:rsidRPr="002F516C" w14:paraId="6AF8272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D32F21" w:rsidRPr="002F516C" w14:paraId="4D030D3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Customer Comment Card/Complaint Form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[X ] Customer Satisfaction Survey    </w:t>
      </w:r>
    </w:p>
    <w:p w:rsidR="00D32F21" w:rsidRPr="002F516C" w14:paraId="091FDC2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Usability Testing (e.g., Website or Software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  <w:t>[ ] Small Discussion Group</w:t>
      </w:r>
    </w:p>
    <w:p w:rsidR="00D32F21" w:rsidRPr="002F516C" w14:paraId="264E0C8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 Focus Group 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  <w:t>[ ] Other:</w:t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______________________</w:t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</w:p>
    <w:p w:rsidR="00D32F21" w:rsidRPr="002F516C" w14:paraId="1B4365A5" w14:textId="77777777">
      <w:pPr>
        <w:rPr>
          <w:rFonts w:asciiTheme="minorHAnsi" w:hAnsiTheme="minorHAnsi" w:cstheme="minorHAnsi"/>
          <w:sz w:val="22"/>
          <w:szCs w:val="22"/>
        </w:rPr>
      </w:pPr>
    </w:p>
    <w:p w:rsidR="00D32F21" w:rsidRPr="002F516C" w14:paraId="039F332D" w14:textId="77777777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D32F21" w:rsidRPr="002F516C" w14:paraId="0D7AFCB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D32F21" w:rsidRPr="002F516C" w14:paraId="423E0199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D32F21" w:rsidRPr="002F516C" w14:paraId="5FD033DB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Is personally identifiable information (PII) collected? 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Yes  [X ]  No </w:t>
      </w:r>
    </w:p>
    <w:p w:rsidR="00D32F21" w:rsidRPr="002F516C" w14:paraId="51623A4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If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Yes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, will any information that is collected be included in records that are subject to the Privacy Act of 1974?  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Yes [  ] No   </w:t>
      </w:r>
    </w:p>
    <w:p w:rsidR="00D32F21" w:rsidRPr="002F516C" w14:paraId="4062172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If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Yes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, has an up-to-date System of Records Notice (SORN) been published? 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Yes  [  ] No</w:t>
      </w:r>
    </w:p>
    <w:p w:rsidR="00D32F21" w:rsidRPr="002F516C" w14:paraId="0E1EDB7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32F21" w:rsidRPr="002F516C" w14:paraId="50D6CCE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F516C">
        <w:rPr>
          <w:rFonts w:asciiTheme="minorHAnsi" w:hAnsiTheme="minorHAnsi" w:cstheme="minorHAnsi"/>
          <w:b/>
          <w:color w:val="000000"/>
          <w:sz w:val="22"/>
          <w:szCs w:val="22"/>
        </w:rPr>
        <w:t>Gifts or Payments:</w:t>
      </w:r>
    </w:p>
    <w:p w:rsidR="00D32F21" w:rsidRPr="002F516C" w14:paraId="5B7ED3B7" w14:textId="77777777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2F516C">
        <w:rPr>
          <w:rFonts w:asciiTheme="minorHAnsi" w:hAnsiTheme="minorHAnsi" w:cstheme="minorHAnsi"/>
          <w:sz w:val="22"/>
          <w:szCs w:val="22"/>
        </w:rPr>
        <w:t>[  ]</w:t>
      </w:r>
      <w:r w:rsidRPr="002F516C">
        <w:rPr>
          <w:rFonts w:asciiTheme="minorHAnsi" w:hAnsiTheme="minorHAnsi" w:cstheme="minorHAnsi"/>
          <w:sz w:val="22"/>
          <w:szCs w:val="22"/>
        </w:rPr>
        <w:t xml:space="preserve"> Yes [ X ] No  </w:t>
      </w:r>
    </w:p>
    <w:p w:rsidR="00D32F21" w:rsidRPr="002F516C" w14:paraId="2B8CF69D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32F21" w:rsidRPr="002F516C" w14:paraId="59DDA46C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BURDEN HOURS</w:t>
      </w:r>
      <w:r w:rsidRPr="002F51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2F21" w:rsidRPr="002F516C" w14:paraId="26F9B6B3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30"/>
        <w:gridCol w:w="1765"/>
        <w:gridCol w:w="1710"/>
        <w:gridCol w:w="1005"/>
      </w:tblGrid>
      <w:tr w14:paraId="1053B59A" w14:textId="77777777" w:rsidTr="00195AFC">
        <w:tblPrEx>
          <w:tblW w:w="9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5430" w:type="dxa"/>
          </w:tcPr>
          <w:p w:rsidR="00D32F21" w:rsidRPr="002F516C" w14:paraId="54E2C75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1765" w:type="dxa"/>
          </w:tcPr>
          <w:p w:rsidR="00D32F21" w:rsidRPr="002F516C" w14:paraId="1B065E6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1710" w:type="dxa"/>
          </w:tcPr>
          <w:p w:rsidR="00D32F21" w:rsidRPr="002F516C" w14:paraId="5E604A5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005" w:type="dxa"/>
          </w:tcPr>
          <w:p w:rsidR="00D32F21" w:rsidRPr="002F516C" w14:paraId="2F0FE86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5C8E5C62" w14:textId="77777777" w:rsidTr="00195AFC">
        <w:tblPrEx>
          <w:tblW w:w="9910" w:type="dxa"/>
          <w:tblLayout w:type="fixed"/>
          <w:tblLook w:val="0000"/>
        </w:tblPrEx>
        <w:trPr>
          <w:trHeight w:val="274"/>
        </w:trPr>
        <w:tc>
          <w:tcPr>
            <w:tcW w:w="5430" w:type="dxa"/>
          </w:tcPr>
          <w:p w:rsidR="00D32F21" w:rsidRPr="002F516C" w14:paraId="766A83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Individuals/households</w:t>
            </w:r>
          </w:p>
        </w:tc>
        <w:tc>
          <w:tcPr>
            <w:tcW w:w="1765" w:type="dxa"/>
          </w:tcPr>
          <w:p w:rsidR="00D32F21" w:rsidRPr="002F516C" w14:paraId="6F53F0A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710" w:type="dxa"/>
          </w:tcPr>
          <w:p w:rsidR="00D32F21" w:rsidRPr="002F516C" w14:paraId="0244946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005" w:type="dxa"/>
          </w:tcPr>
          <w:p w:rsidR="00D32F21" w:rsidRPr="002F516C" w14:paraId="1BFD395D" w14:textId="6A66E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7.08 hours</w:t>
            </w:r>
          </w:p>
        </w:tc>
      </w:tr>
      <w:tr w14:paraId="175F44E9" w14:textId="77777777" w:rsidTr="00195AFC">
        <w:tblPrEx>
          <w:tblW w:w="9910" w:type="dxa"/>
          <w:tblLayout w:type="fixed"/>
          <w:tblLook w:val="0000"/>
        </w:tblPrEx>
        <w:trPr>
          <w:trHeight w:val="274"/>
        </w:trPr>
        <w:tc>
          <w:tcPr>
            <w:tcW w:w="5430" w:type="dxa"/>
          </w:tcPr>
          <w:p w:rsidR="00D32F21" w:rsidRPr="002F516C" w14:paraId="5C7B03E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Private Sector</w:t>
            </w:r>
          </w:p>
        </w:tc>
        <w:tc>
          <w:tcPr>
            <w:tcW w:w="1765" w:type="dxa"/>
          </w:tcPr>
          <w:p w:rsidR="00D32F21" w:rsidRPr="002F516C" w14:paraId="765188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10" w:type="dxa"/>
          </w:tcPr>
          <w:p w:rsidR="00D32F21" w:rsidRPr="002F516C" w14:paraId="30F8847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005" w:type="dxa"/>
          </w:tcPr>
          <w:p w:rsidR="00D32F21" w:rsidRPr="002F516C" w14:paraId="48FFC617" w14:textId="1B4CED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.83 hours</w:t>
            </w:r>
          </w:p>
        </w:tc>
      </w:tr>
      <w:tr w14:paraId="205FCCCA" w14:textId="77777777" w:rsidTr="00195AFC">
        <w:tblPrEx>
          <w:tblW w:w="9910" w:type="dxa"/>
          <w:tblLayout w:type="fixed"/>
          <w:tblLook w:val="0000"/>
        </w:tblPrEx>
        <w:trPr>
          <w:trHeight w:val="274"/>
        </w:trPr>
        <w:tc>
          <w:tcPr>
            <w:tcW w:w="5430" w:type="dxa"/>
          </w:tcPr>
          <w:p w:rsidR="00D32F21" w:rsidRPr="002F516C" w14:paraId="3CE36F5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State, local, or tribal governments</w:t>
            </w:r>
          </w:p>
        </w:tc>
        <w:tc>
          <w:tcPr>
            <w:tcW w:w="1765" w:type="dxa"/>
          </w:tcPr>
          <w:p w:rsidR="00D32F21" w:rsidRPr="002F516C" w14:paraId="7C334E7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10" w:type="dxa"/>
          </w:tcPr>
          <w:p w:rsidR="00D32F21" w:rsidRPr="002F516C" w14:paraId="57573B9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005" w:type="dxa"/>
          </w:tcPr>
          <w:p w:rsidR="00D32F21" w:rsidRPr="002F516C" w14:paraId="48953D5C" w14:textId="0730F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3.33 hours</w:t>
            </w:r>
          </w:p>
        </w:tc>
      </w:tr>
      <w:tr w14:paraId="5206DA1A" w14:textId="77777777" w:rsidTr="00195AFC">
        <w:tblPrEx>
          <w:tblW w:w="9910" w:type="dxa"/>
          <w:tblLayout w:type="fixed"/>
          <w:tblLook w:val="0000"/>
        </w:tblPrEx>
        <w:trPr>
          <w:trHeight w:val="289"/>
        </w:trPr>
        <w:tc>
          <w:tcPr>
            <w:tcW w:w="5430" w:type="dxa"/>
          </w:tcPr>
          <w:p w:rsidR="00D32F21" w:rsidRPr="002F516C" w14:paraId="0B84ABE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765" w:type="dxa"/>
          </w:tcPr>
          <w:p w:rsidR="00D32F21" w:rsidRPr="002F516C" w14:paraId="7BC2565C" w14:textId="1F8EEE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F516C" w:rsidR="00E92EBD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710" w:type="dxa"/>
          </w:tcPr>
          <w:p w:rsidR="00D32F21" w:rsidRPr="002F516C" w14:paraId="69780B25" w14:textId="33E6B7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sz w:val="22"/>
                <w:szCs w:val="22"/>
              </w:rPr>
              <w:t>5 min</w:t>
            </w:r>
          </w:p>
        </w:tc>
        <w:tc>
          <w:tcPr>
            <w:tcW w:w="1005" w:type="dxa"/>
          </w:tcPr>
          <w:p w:rsidR="00D32F21" w:rsidRPr="002F516C" w14:paraId="3D5070DE" w14:textId="2E548A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F516C" w:rsidR="00E92EB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F516C" w:rsidR="00E92EB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2F516C" w:rsidR="00195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Pr="002F516C">
              <w:rPr>
                <w:rFonts w:asciiTheme="minorHAnsi" w:hAnsiTheme="minorHAnsi" w:cstheme="minorHAnsi"/>
                <w:b/>
                <w:sz w:val="22"/>
                <w:szCs w:val="22"/>
              </w:rPr>
              <w:t>hours</w:t>
            </w:r>
          </w:p>
        </w:tc>
      </w:tr>
    </w:tbl>
    <w:p w:rsidR="00D32F21" w:rsidRPr="002F516C" w14:paraId="6BE9EF09" w14:textId="77777777">
      <w:pPr>
        <w:rPr>
          <w:rFonts w:asciiTheme="minorHAnsi" w:hAnsiTheme="minorHAnsi" w:cstheme="minorHAnsi"/>
          <w:sz w:val="22"/>
          <w:szCs w:val="22"/>
        </w:rPr>
      </w:pPr>
    </w:p>
    <w:p w:rsidR="00D32F21" w:rsidRPr="002F516C" w14:paraId="4DDC7B78" w14:textId="1180B4B6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 xml:space="preserve">FEDERAL COST:  </w:t>
      </w:r>
      <w:r w:rsidRPr="002F516C">
        <w:rPr>
          <w:rFonts w:asciiTheme="minorHAnsi" w:hAnsiTheme="minorHAnsi" w:cstheme="minorHAnsi"/>
          <w:sz w:val="22"/>
          <w:szCs w:val="22"/>
        </w:rPr>
        <w:t xml:space="preserve">The estimated annual cost to the Federal government is: </w:t>
      </w:r>
      <w:r w:rsidRPr="002F516C">
        <w:rPr>
          <w:rFonts w:asciiTheme="minorHAnsi" w:hAnsiTheme="minorHAnsi" w:cstheme="minorHAnsi"/>
          <w:sz w:val="22"/>
          <w:szCs w:val="22"/>
        </w:rPr>
        <w:t xml:space="preserve">$  </w:t>
      </w:r>
      <w:r w:rsidRPr="002F516C">
        <w:rPr>
          <w:rFonts w:asciiTheme="minorHAnsi" w:hAnsiTheme="minorHAnsi" w:cstheme="minorHAnsi"/>
          <w:sz w:val="22"/>
          <w:szCs w:val="22"/>
          <w:u w:val="single"/>
        </w:rPr>
        <w:t>0</w:t>
      </w:r>
    </w:p>
    <w:p w:rsidR="00D32F21" w:rsidRPr="002F516C" w14:paraId="1E7993F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  <w:u w:val="single"/>
        </w:rPr>
        <w:t xml:space="preserve">If you are conducting a focus group, survey, or plan to employ statistical methods, </w:t>
      </w:r>
      <w:r w:rsidRPr="002F516C">
        <w:rPr>
          <w:rFonts w:asciiTheme="minorHAnsi" w:hAnsiTheme="minorHAnsi" w:cstheme="minorHAnsi"/>
          <w:b/>
          <w:sz w:val="22"/>
          <w:szCs w:val="22"/>
          <w:u w:val="single"/>
        </w:rPr>
        <w:t>please  provide</w:t>
      </w:r>
      <w:r w:rsidRPr="002F516C">
        <w:rPr>
          <w:rFonts w:asciiTheme="minorHAnsi" w:hAnsiTheme="minorHAnsi" w:cstheme="minorHAnsi"/>
          <w:b/>
          <w:sz w:val="22"/>
          <w:szCs w:val="22"/>
          <w:u w:val="single"/>
        </w:rPr>
        <w:t xml:space="preserve"> answers to the following questions:</w:t>
      </w:r>
    </w:p>
    <w:p w:rsidR="00D32F21" w:rsidRPr="002F516C" w14:paraId="392D6D3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32F21" w:rsidRPr="002F516C" w14:paraId="1EC41A6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p w:rsidR="00D32F21" w:rsidRPr="002F516C" w14:paraId="643563B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Do you have a customer list or something similar that defines the universe of potential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respondents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and do you have a sampling plan for selecting from this universe?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[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Yes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  <w:t>[ X] No</w:t>
      </w:r>
    </w:p>
    <w:p w:rsidR="00D32F21" w:rsidRPr="002F516C" w14:paraId="6F403BB3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D32F21" w:rsidRPr="002F516C" w14:paraId="0E3F2D67" w14:textId="77777777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If the answer is yes, please provide a description of both below (</w:t>
      </w:r>
      <w:r w:rsidRPr="002F516C">
        <w:rPr>
          <w:rFonts w:asciiTheme="minorHAnsi" w:hAnsiTheme="minorHAnsi" w:cstheme="minorHAnsi"/>
          <w:sz w:val="22"/>
          <w:szCs w:val="22"/>
        </w:rPr>
        <w:t>or</w:t>
      </w:r>
      <w:r w:rsidRPr="002F516C">
        <w:rPr>
          <w:rFonts w:asciiTheme="minorHAnsi" w:hAnsiTheme="minorHAnsi" w:cstheme="minorHAnsi"/>
          <w:sz w:val="22"/>
          <w:szCs w:val="22"/>
        </w:rPr>
        <w:t xml:space="preserve"> attach the sampling plan)?   If the answer is no, please provide a description of how you plan to identify your potential group of respondents and how you will select them?</w:t>
      </w:r>
    </w:p>
    <w:p w:rsidR="00D32F21" w:rsidRPr="002F516C" w14:paraId="28BD8722" w14:textId="77777777">
      <w:pPr>
        <w:rPr>
          <w:rFonts w:asciiTheme="minorHAnsi" w:hAnsiTheme="minorHAnsi" w:cstheme="minorHAnsi"/>
          <w:sz w:val="22"/>
          <w:szCs w:val="22"/>
        </w:rPr>
      </w:pPr>
    </w:p>
    <w:p w:rsidR="00D32F21" w:rsidRPr="002F516C" w14:paraId="09F5FE78" w14:textId="2B03835F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We plan to identify our respondents as the group of people who attend our live in person launch event on April 30th. Through a QR code to a digital survey and paper surveys, all people at the event will be invited to optional participate in the feedback survey.</w:t>
      </w:r>
    </w:p>
    <w:p w:rsidR="00D32F21" w:rsidRPr="002F516C" w14:paraId="3D2FF046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32F21" w:rsidRPr="002F516C" w14:paraId="73218D7C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D32F21" w:rsidRPr="002F516C" w14:paraId="693DC90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>How will you collect the information? (Check all that apply)</w:t>
      </w:r>
    </w:p>
    <w:p w:rsidR="00D32F21" w:rsidRPr="002F516C" w14:paraId="0255080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[  ]</w:t>
      </w:r>
      <w:r w:rsidRPr="002F516C">
        <w:rPr>
          <w:rFonts w:asciiTheme="minorHAnsi" w:hAnsiTheme="minorHAnsi" w:cstheme="minorHAnsi"/>
          <w:sz w:val="22"/>
          <w:szCs w:val="22"/>
        </w:rPr>
        <w:t xml:space="preserve"> Web-based or other forms of Social Media </w:t>
      </w:r>
    </w:p>
    <w:p w:rsidR="00D32F21" w:rsidRPr="002F516C" w14:paraId="1322A8A7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[  ]</w:t>
      </w:r>
      <w:r w:rsidRPr="002F516C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2F516C">
        <w:rPr>
          <w:rFonts w:asciiTheme="minorHAnsi" w:hAnsiTheme="minorHAnsi" w:cstheme="minorHAnsi"/>
          <w:sz w:val="22"/>
          <w:szCs w:val="22"/>
        </w:rPr>
        <w:tab/>
      </w:r>
    </w:p>
    <w:p w:rsidR="00D32F21" w:rsidRPr="002F516C" w14:paraId="33ACBE8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 xml:space="preserve">[ </w:t>
      </w:r>
      <w:r w:rsidRPr="002F516C">
        <w:rPr>
          <w:rFonts w:asciiTheme="minorHAnsi" w:hAnsiTheme="minorHAnsi" w:cstheme="minorHAnsi"/>
          <w:sz w:val="22"/>
          <w:szCs w:val="22"/>
        </w:rPr>
        <w:t>X ]</w:t>
      </w:r>
      <w:r w:rsidRPr="002F516C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2F516C">
        <w:rPr>
          <w:rFonts w:asciiTheme="minorHAnsi" w:hAnsiTheme="minorHAnsi" w:cstheme="minorHAnsi"/>
          <w:sz w:val="22"/>
          <w:szCs w:val="22"/>
        </w:rPr>
        <w:tab/>
      </w:r>
    </w:p>
    <w:p w:rsidR="00D32F21" w:rsidRPr="002F516C" w14:paraId="0516F454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[  ]</w:t>
      </w:r>
      <w:r w:rsidRPr="002F516C">
        <w:rPr>
          <w:rFonts w:asciiTheme="minorHAnsi" w:hAnsiTheme="minorHAnsi" w:cstheme="minorHAnsi"/>
          <w:sz w:val="22"/>
          <w:szCs w:val="22"/>
        </w:rPr>
        <w:t xml:space="preserve"> Mail </w:t>
      </w:r>
    </w:p>
    <w:p w:rsidR="00D32F21" w:rsidRPr="002F516C" w14:paraId="5CA7EA78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[  ]</w:t>
      </w:r>
      <w:r w:rsidRPr="002F516C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D32F21" w:rsidRPr="002F516C" w14:paraId="30DAE106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32F21" w:rsidRPr="002F516C" w14:paraId="57F77E7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Will interviewers or facilitators be used? 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[  ]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Yes [X  ] No</w:t>
      </w:r>
    </w:p>
    <w:p w:rsidR="00D32F21" w:rsidRPr="002F516C" w14:paraId="4CBA9808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32F21" w:rsidRPr="002F516C" w14:paraId="2D6742B9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D32F21" w:rsidRPr="002F516C" w14:paraId="6D77888C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D32F21" w:rsidRPr="002F516C" w14:paraId="1DBE5EC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2F516C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D32F21" w:rsidRPr="002F516C" w14:paraId="2B475602" w14:textId="77777777">
      <w:pPr>
        <w:rPr>
          <w:rFonts w:asciiTheme="minorHAnsi" w:hAnsiTheme="minorHAnsi" w:cstheme="minorHAnsi"/>
          <w:sz w:val="22"/>
          <w:szCs w:val="22"/>
        </w:rPr>
      </w:pPr>
    </w:p>
    <w:p w:rsidR="00D32F21" w:rsidRPr="002F516C" w14:paraId="6ABB5068" w14:textId="77777777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D32F21" w:rsidRPr="002F516C" w14:paraId="2F08A32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voluntary. </w:t>
      </w:r>
    </w:p>
    <w:p w:rsidR="00D32F21" w:rsidRPr="002F516C" w14:paraId="79674B2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>low-burden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for respondents and low-cost for the Federal Government.</w:t>
      </w:r>
    </w:p>
    <w:p w:rsidR="00D32F21" w:rsidRPr="002F516C" w14:paraId="0ABA33E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The collection is non-controversial and does </w:t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>not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raise issues of concern to other federal agencies.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32F21" w:rsidRPr="002F516C" w14:paraId="246571E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The results are </w:t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>not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intended to be disseminated to the public.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32F21" w:rsidRPr="002F516C" w14:paraId="62CF1D4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Information gathered will not be used for the purpose of </w:t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>substantially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 informing </w:t>
      </w:r>
      <w:r w:rsidRPr="002F516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influential </w:t>
      </w:r>
      <w:r w:rsidRPr="002F516C">
        <w:rPr>
          <w:rFonts w:asciiTheme="minorHAnsi" w:hAnsiTheme="minorHAnsi" w:cstheme="minorHAnsi"/>
          <w:color w:val="000000"/>
          <w:sz w:val="22"/>
          <w:szCs w:val="22"/>
        </w:rPr>
        <w:t xml:space="preserve">policy decisions. </w:t>
      </w:r>
    </w:p>
    <w:p w:rsidR="00D32F21" w:rsidRPr="002F516C" w14:paraId="3EA32AB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color w:val="000000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D32F21" w:rsidRPr="002F516C" w14:paraId="14ABC831" w14:textId="77777777">
      <w:pPr>
        <w:rPr>
          <w:rFonts w:asciiTheme="minorHAnsi" w:hAnsiTheme="minorHAnsi" w:cstheme="minorHAnsi"/>
          <w:sz w:val="22"/>
          <w:szCs w:val="22"/>
        </w:rPr>
      </w:pPr>
    </w:p>
    <w:p w:rsidR="00D32F21" w:rsidRPr="002F516C" w14:paraId="1D2BBB5F" w14:textId="0FC51D17">
      <w:pPr>
        <w:rPr>
          <w:rFonts w:asciiTheme="minorHAnsi" w:hAnsiTheme="minorHAnsi" w:cstheme="minorHAnsi"/>
          <w:sz w:val="22"/>
          <w:szCs w:val="22"/>
        </w:rPr>
      </w:pPr>
      <w:r w:rsidRPr="002F516C">
        <w:rPr>
          <w:rFonts w:asciiTheme="minorHAnsi" w:hAnsiTheme="minorHAnsi" w:cstheme="minorHAnsi"/>
          <w:sz w:val="22"/>
          <w:szCs w:val="22"/>
        </w:rPr>
        <w:t>Name:</w:t>
      </w:r>
      <w:r w:rsidRPr="002F516C" w:rsidR="005A7B98">
        <w:rPr>
          <w:rFonts w:asciiTheme="minorHAnsi" w:hAnsiTheme="minorHAnsi" w:cstheme="minorHAnsi"/>
          <w:sz w:val="22"/>
          <w:szCs w:val="22"/>
        </w:rPr>
        <w:t xml:space="preserve"> </w:t>
      </w:r>
      <w:r w:rsidRPr="002F516C" w:rsidR="0031102B">
        <w:rPr>
          <w:rFonts w:asciiTheme="minorHAnsi" w:hAnsiTheme="minorHAnsi" w:cstheme="minorHAnsi"/>
          <w:sz w:val="22"/>
          <w:szCs w:val="22"/>
          <w:u w:val="single"/>
        </w:rPr>
        <w:t>Esther Sosa</w:t>
      </w:r>
    </w:p>
    <w:sectPr>
      <w:footerReference w:type="default" r:id="rId5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F21" w14:paraId="60E8657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C2B69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:rsidR="00D32F21" w14:paraId="4E89473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jc w:val="center"/>
      <w:rPr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867F18"/>
    <w:multiLevelType w:val="multilevel"/>
    <w:tmpl w:val="13029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92209"/>
    <w:multiLevelType w:val="multilevel"/>
    <w:tmpl w:val="D1B24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410558"/>
    <w:multiLevelType w:val="multilevel"/>
    <w:tmpl w:val="51800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A6EA7"/>
    <w:multiLevelType w:val="multilevel"/>
    <w:tmpl w:val="8ACA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199559">
    <w:abstractNumId w:val="2"/>
  </w:num>
  <w:num w:numId="2" w16cid:durableId="1639410067">
    <w:abstractNumId w:val="1"/>
  </w:num>
  <w:num w:numId="3" w16cid:durableId="1900554003">
    <w:abstractNumId w:val="0"/>
  </w:num>
  <w:num w:numId="4" w16cid:durableId="127193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21"/>
    <w:rsid w:val="001507C2"/>
    <w:rsid w:val="00195AFC"/>
    <w:rsid w:val="002F516C"/>
    <w:rsid w:val="0031102B"/>
    <w:rsid w:val="005A7B98"/>
    <w:rsid w:val="008C2F3D"/>
    <w:rsid w:val="00AA25E2"/>
    <w:rsid w:val="00AD575E"/>
    <w:rsid w:val="00C86E4A"/>
    <w:rsid w:val="00D32F21"/>
    <w:rsid w:val="00E92EBD"/>
    <w:rsid w:val="00F24C2E"/>
    <w:rsid w:val="00FC2B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BACE3"/>
  <w15:docId w15:val="{5834C461-8595-4514-BBC4-01E5E330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</w:style>
  <w:style w:type="paragraph" w:styleId="Heading1">
    <w:name w:val="heading 1"/>
    <w:basedOn w:val="Normal"/>
    <w:next w:val="Normal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8C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eJm2/YOD0EzxRW6+KQ5sbfpPg==">CgMxLjA4AHIhMXFrR0JvQzBCX0JCZ2FCSS1pUDNCU2Zmd0t1TElzOEdt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558022</dc:creator>
  <cp:lastModifiedBy>Jackson, Aaron</cp:lastModifiedBy>
  <cp:revision>5</cp:revision>
  <dcterms:created xsi:type="dcterms:W3CDTF">2024-05-01T16:56:00Z</dcterms:created>
  <dcterms:modified xsi:type="dcterms:W3CDTF">2024-05-31T11:05:00Z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0x01010052C2644CEF3BE14BA984F9E32D274554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