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7957" w:rsidRPr="00CE5AC6" w:rsidP="00E97957" w14:paraId="0B799633" w14:textId="77777777">
      <w:pPr>
        <w:pStyle w:val="Heading2"/>
        <w:tabs>
          <w:tab w:val="left" w:pos="900"/>
        </w:tabs>
        <w:ind w:right="-180"/>
        <w:rPr>
          <w:rFonts w:asciiTheme="minorHAnsi" w:hAnsiTheme="minorHAnsi" w:cstheme="minorHAnsi"/>
          <w:sz w:val="28"/>
        </w:rPr>
      </w:pPr>
      <w:r w:rsidRPr="00CE5AC6">
        <w:rPr>
          <w:rFonts w:asciiTheme="minorHAnsi" w:hAnsiTheme="minorHAnsi" w:cstheme="minorHAnsi"/>
          <w:sz w:val="28"/>
        </w:rPr>
        <w:t xml:space="preserve">Request for Approval under the “Generic Clearance for the Collection of Qualitative Feedback on Agency Service Delivery” </w:t>
      </w:r>
    </w:p>
    <w:p w:rsidR="005E714A" w:rsidP="00E97957" w14:paraId="0EE69064" w14:textId="45D17C7A">
      <w:pPr>
        <w:pStyle w:val="Heading2"/>
        <w:pBdr>
          <w:bottom w:val="single" w:sz="4" w:space="1" w:color="auto"/>
        </w:pBdr>
        <w:tabs>
          <w:tab w:val="left" w:pos="900"/>
        </w:tabs>
        <w:ind w:right="-180"/>
      </w:pPr>
      <w:r w:rsidRPr="00CE5AC6">
        <w:rPr>
          <w:rFonts w:asciiTheme="minorHAnsi" w:hAnsiTheme="minorHAnsi" w:cstheme="minorHAnsi"/>
          <w:sz w:val="28"/>
        </w:rPr>
        <w:t>(OMB Control Number: 2030-0051;</w:t>
      </w:r>
      <w:r w:rsidRPr="00CE5AC6" w:rsidR="00D15CE4">
        <w:rPr>
          <w:rFonts w:asciiTheme="minorHAnsi" w:hAnsiTheme="minorHAnsi" w:cstheme="minorHAnsi"/>
          <w:sz w:val="28"/>
        </w:rPr>
        <w:t xml:space="preserve"> EPA ICR Number: 2434</w:t>
      </w:r>
      <w:r w:rsidRPr="00CE5AC6" w:rsidR="00CE6396">
        <w:rPr>
          <w:rFonts w:asciiTheme="minorHAnsi" w:hAnsiTheme="minorHAnsi" w:cstheme="minorHAnsi"/>
          <w:sz w:val="28"/>
        </w:rPr>
        <w:t>.2</w:t>
      </w:r>
      <w:r w:rsidR="00377EE6">
        <w:rPr>
          <w:rFonts w:asciiTheme="minorHAnsi" w:hAnsiTheme="minorHAnsi" w:cstheme="minorHAnsi"/>
          <w:sz w:val="28"/>
        </w:rPr>
        <w:t>70</w:t>
      </w:r>
      <w:r w:rsidRPr="00CE5AC6" w:rsidR="00F06866">
        <w:rPr>
          <w:rFonts w:asciiTheme="minorHAnsi" w:hAnsiTheme="minorHAnsi" w:cstheme="minorHAnsi"/>
          <w:sz w:val="28"/>
        </w:rPr>
        <w:t>)</w:t>
      </w:r>
    </w:p>
    <w:p w:rsidR="002F024C" w:rsidP="00434E33" w14:paraId="1CB3B3F4" w14:textId="77777777">
      <w:pPr>
        <w:rPr>
          <w:b/>
        </w:rPr>
      </w:pPr>
    </w:p>
    <w:p w:rsidR="00E50293" w:rsidRPr="00CE5AC6" w:rsidP="00434E33" w14:paraId="3E3E11C9" w14:textId="0F3FC6A0">
      <w:pPr>
        <w:rPr>
          <w:rFonts w:asciiTheme="minorHAnsi" w:hAnsiTheme="minorHAnsi" w:cstheme="minorHAnsi"/>
          <w:b/>
          <w:sz w:val="22"/>
          <w:szCs w:val="22"/>
        </w:rPr>
      </w:pPr>
      <w:r w:rsidRPr="00CE5AC6">
        <w:rPr>
          <w:rFonts w:asciiTheme="minorHAnsi" w:hAnsiTheme="minorHAnsi" w:cstheme="minorHAnsi"/>
          <w:b/>
          <w:sz w:val="22"/>
          <w:szCs w:val="22"/>
        </w:rPr>
        <w:t>T</w:t>
      </w:r>
      <w:r w:rsidRPr="00CE5AC6" w:rsidR="005E714A">
        <w:rPr>
          <w:rFonts w:asciiTheme="minorHAnsi" w:hAnsiTheme="minorHAnsi" w:cstheme="minorHAnsi"/>
          <w:b/>
          <w:sz w:val="22"/>
          <w:szCs w:val="22"/>
        </w:rPr>
        <w:t>ITLE OF INFORMATION COLLECTION:</w:t>
      </w:r>
      <w:r w:rsidRPr="00CE5AC6" w:rsidR="005E714A">
        <w:rPr>
          <w:rFonts w:asciiTheme="minorHAnsi" w:hAnsiTheme="minorHAnsi" w:cstheme="minorHAnsi"/>
          <w:sz w:val="22"/>
          <w:szCs w:val="22"/>
        </w:rPr>
        <w:t xml:space="preserve">  </w:t>
      </w:r>
    </w:p>
    <w:p w:rsidR="005E714A" w:rsidRPr="00CE5AC6" w14:paraId="6E3D3478" w14:textId="543DCF1E">
      <w:pPr>
        <w:rPr>
          <w:rFonts w:asciiTheme="minorHAnsi" w:hAnsiTheme="minorHAnsi" w:cstheme="minorHAnsi"/>
          <w:sz w:val="22"/>
          <w:szCs w:val="22"/>
        </w:rPr>
      </w:pPr>
      <w:r w:rsidRPr="00CE5AC6">
        <w:rPr>
          <w:rFonts w:asciiTheme="minorHAnsi" w:hAnsiTheme="minorHAnsi" w:cstheme="minorHAnsi"/>
          <w:sz w:val="22"/>
          <w:szCs w:val="22"/>
        </w:rPr>
        <w:t xml:space="preserve">“Pipe Up” Campaign Phase 3: </w:t>
      </w:r>
      <w:r w:rsidRPr="00CE5AC6" w:rsidR="00563C30">
        <w:rPr>
          <w:rFonts w:asciiTheme="minorHAnsi" w:hAnsiTheme="minorHAnsi" w:cstheme="minorHAnsi"/>
          <w:sz w:val="22"/>
          <w:szCs w:val="22"/>
        </w:rPr>
        <w:t>Campaign Message</w:t>
      </w:r>
      <w:r w:rsidRPr="00CE5AC6">
        <w:rPr>
          <w:rFonts w:asciiTheme="minorHAnsi" w:hAnsiTheme="minorHAnsi" w:cstheme="minorHAnsi"/>
          <w:sz w:val="22"/>
          <w:szCs w:val="22"/>
        </w:rPr>
        <w:t xml:space="preserve"> Testing</w:t>
      </w:r>
    </w:p>
    <w:p w:rsidR="00C52C45" w:rsidRPr="00CE5AC6" w14:paraId="3D12C160" w14:textId="77777777">
      <w:pPr>
        <w:rPr>
          <w:rFonts w:asciiTheme="minorHAnsi" w:hAnsiTheme="minorHAnsi" w:cstheme="minorHAnsi"/>
          <w:sz w:val="22"/>
          <w:szCs w:val="22"/>
        </w:rPr>
      </w:pPr>
    </w:p>
    <w:p w:rsidR="001B0AAA" w:rsidRPr="00CE5AC6" w14:paraId="13915B5E" w14:textId="77777777">
      <w:pPr>
        <w:rPr>
          <w:rFonts w:asciiTheme="minorHAnsi" w:hAnsiTheme="minorHAnsi" w:cstheme="minorHAnsi"/>
          <w:sz w:val="22"/>
          <w:szCs w:val="22"/>
        </w:rPr>
      </w:pPr>
      <w:r w:rsidRPr="00CE5AC6">
        <w:rPr>
          <w:rFonts w:asciiTheme="minorHAnsi" w:hAnsiTheme="minorHAnsi" w:cstheme="minorHAnsi"/>
          <w:b/>
          <w:sz w:val="22"/>
          <w:szCs w:val="22"/>
        </w:rPr>
        <w:t>PURPOSE:</w:t>
      </w:r>
      <w:r w:rsidRPr="00CE5AC6" w:rsidR="00C14CC4">
        <w:rPr>
          <w:rFonts w:asciiTheme="minorHAnsi" w:hAnsiTheme="minorHAnsi" w:cstheme="minorHAnsi"/>
          <w:b/>
          <w:sz w:val="22"/>
          <w:szCs w:val="22"/>
        </w:rPr>
        <w:t xml:space="preserve">  </w:t>
      </w:r>
    </w:p>
    <w:p w:rsidR="001B0AAA" w:rsidRPr="00CE5AC6" w14:paraId="4A6AD04F" w14:textId="6980AC22">
      <w:pPr>
        <w:rPr>
          <w:rFonts w:asciiTheme="minorHAnsi" w:hAnsiTheme="minorHAnsi" w:cstheme="minorHAnsi"/>
          <w:sz w:val="22"/>
          <w:szCs w:val="22"/>
        </w:rPr>
      </w:pPr>
      <w:r w:rsidRPr="00CE5AC6">
        <w:rPr>
          <w:rFonts w:asciiTheme="minorHAnsi" w:hAnsiTheme="minorHAnsi" w:cstheme="minorHAnsi"/>
          <w:sz w:val="22"/>
          <w:szCs w:val="22"/>
        </w:rPr>
        <w:t>Sanitary sewer overflows (SSOs) are generally caused by a lack of treatment capacity, systemic breakdowns (equipment failure, blockages due to fats/oils/grease or non-flushable items), and/or excessive inflow and infiltration to both public and private elements of the wastewater system (illicit connections, leaky pipes). There is a shared responsibility to address the systematic causes of SSOs by both public entities (maintain treatment capacity at wastewater treatment plants, maintain equipment and prevent failure, fix leaky manholes/public main distribution lines) and private citizens (proper disposal of fats/oils/grease and non-flushable items, eliminate illicit connections, repair/replace failing privately-owned lateral lines, etc.). Within the Tampa Bay watershed, Pinellas County Utilities is now offering a Private Sewer Lateral (PSL) Rebate Program to eligible homeowners in neighborhoods identified as priority areas for PSL inspection and subsequent replacement or rehabilitation, if needed. Prior research has identified financial incentives as a potential solution to key barriers precluding homeowners from inspecting and repairing their PSLs. However, more research is needed to identify the most effective messages for increasing homeowners' participation in the PSL Rebate Program to ensure these financial resources are efficiently utilized and instances of SSOs can be significantly reduced within the watershed</w:t>
      </w:r>
      <w:r w:rsidRPr="00CE5AC6" w:rsidR="00932211">
        <w:rPr>
          <w:rFonts w:asciiTheme="minorHAnsi" w:hAnsiTheme="minorHAnsi" w:cstheme="minorHAnsi"/>
          <w:sz w:val="22"/>
          <w:szCs w:val="22"/>
        </w:rPr>
        <w:t>.</w:t>
      </w:r>
    </w:p>
    <w:p w:rsidR="00932211" w:rsidRPr="00CE5AC6" w14:paraId="5682AB75" w14:textId="77777777">
      <w:pPr>
        <w:rPr>
          <w:rFonts w:asciiTheme="minorHAnsi" w:hAnsiTheme="minorHAnsi" w:cstheme="minorHAnsi"/>
          <w:sz w:val="22"/>
          <w:szCs w:val="22"/>
        </w:rPr>
      </w:pPr>
    </w:p>
    <w:p w:rsidR="00C8488C" w:rsidRPr="00CE5AC6" w:rsidP="00932211" w14:paraId="73FD7F21" w14:textId="06E5230F">
      <w:pPr>
        <w:rPr>
          <w:rFonts w:asciiTheme="minorHAnsi" w:hAnsiTheme="minorHAnsi" w:cstheme="minorHAnsi"/>
          <w:sz w:val="22"/>
          <w:szCs w:val="22"/>
        </w:rPr>
      </w:pPr>
      <w:r w:rsidRPr="00CE5AC6">
        <w:rPr>
          <w:rFonts w:asciiTheme="minorHAnsi" w:hAnsiTheme="minorHAnsi" w:cstheme="minorHAnsi"/>
          <w:sz w:val="22"/>
          <w:szCs w:val="22"/>
        </w:rPr>
        <w:t xml:space="preserve">TBEP proposes to create a community-based social marketing campaign focused on private citizen behaviors that reduce the future occurrence of SSOs. Preliminary research funded through the TBEP was conducted during 2020-2021 to better understand the barriers and benefits to residential inspection, repair, and replacement of aging PSLs, with a focus on the behavioral determinants that could be leveraged to encourage the desired behaviors. A brief campaign titled “Pipe Up” was launched in 2021 targeting homebuyers, home inspectors, and plumbers, which produced a mostly positive sentiment in audiences, increased awareness of PSLs, and increased website engagement in the target </w:t>
      </w:r>
      <w:r w:rsidRPr="00CE5AC6">
        <w:rPr>
          <w:rFonts w:asciiTheme="minorHAnsi" w:hAnsiTheme="minorHAnsi" w:cstheme="minorHAnsi"/>
          <w:sz w:val="22"/>
          <w:szCs w:val="22"/>
        </w:rPr>
        <w:t>audiences.With</w:t>
      </w:r>
      <w:r w:rsidRPr="00CE5AC6">
        <w:rPr>
          <w:rFonts w:asciiTheme="minorHAnsi" w:hAnsiTheme="minorHAnsi" w:cstheme="minorHAnsi"/>
          <w:sz w:val="22"/>
          <w:szCs w:val="22"/>
        </w:rPr>
        <w:t xml:space="preserve"> this new Rebate Program comes an opportunity to test the effectiveness of these financial incentives in generating real behavior change in target audiences and launch a new evidence-based social marketing campaign to increase homeowners' inspection and repair of their PSLs. </w:t>
      </w:r>
      <w:r w:rsidRPr="00CE5AC6" w:rsidR="00996C29">
        <w:rPr>
          <w:rFonts w:asciiTheme="minorHAnsi" w:hAnsiTheme="minorHAnsi" w:cstheme="minorHAnsi"/>
          <w:sz w:val="22"/>
          <w:szCs w:val="22"/>
        </w:rPr>
        <w:t xml:space="preserve">The focus groups outlined in this request will be used to inform the design of a new study testing the effectiveness of campaign messages and a future social marketing campaign promoting voluntary homeowner inspection and subsequent repair (if needed) of PSLs using the Rebate Program as a financial incentive. </w:t>
      </w:r>
      <w:r w:rsidRPr="00CE5AC6">
        <w:rPr>
          <w:rFonts w:asciiTheme="minorHAnsi" w:hAnsiTheme="minorHAnsi" w:cstheme="minorHAnsi"/>
          <w:sz w:val="22"/>
          <w:szCs w:val="22"/>
        </w:rPr>
        <w:t>This study will thus expand upon the existing knowledge of key drivers and barriers to voluntary PSL inspections/repairs to determine the most effective “Pipe Up” campaign messaging strategy for implementation in Pinellas County</w:t>
      </w:r>
      <w:r w:rsidRPr="00CE5AC6" w:rsidR="0006734E">
        <w:rPr>
          <w:rFonts w:asciiTheme="minorHAnsi" w:hAnsiTheme="minorHAnsi" w:cstheme="minorHAnsi"/>
          <w:sz w:val="22"/>
          <w:szCs w:val="22"/>
        </w:rPr>
        <w:t>.</w:t>
      </w:r>
    </w:p>
    <w:p w:rsidR="00C8488C" w:rsidRPr="00CE5AC6" w:rsidP="00434E33" w14:paraId="5F0306CE" w14:textId="77777777">
      <w:pPr>
        <w:pStyle w:val="Header"/>
        <w:tabs>
          <w:tab w:val="clear" w:pos="4320"/>
          <w:tab w:val="clear" w:pos="8640"/>
        </w:tabs>
        <w:rPr>
          <w:rFonts w:asciiTheme="minorHAnsi" w:hAnsiTheme="minorHAnsi" w:cstheme="minorHAnsi"/>
          <w:b/>
          <w:sz w:val="22"/>
          <w:szCs w:val="22"/>
        </w:rPr>
      </w:pPr>
    </w:p>
    <w:p w:rsidR="00434E33" w:rsidRPr="00CE5AC6" w:rsidP="00434E33" w14:paraId="1228E362" w14:textId="77777777">
      <w:pPr>
        <w:pStyle w:val="Header"/>
        <w:tabs>
          <w:tab w:val="clear" w:pos="4320"/>
          <w:tab w:val="clear" w:pos="8640"/>
        </w:tabs>
        <w:rPr>
          <w:rFonts w:asciiTheme="minorHAnsi" w:hAnsiTheme="minorHAnsi" w:cstheme="minorHAnsi"/>
          <w:i/>
          <w:snapToGrid/>
          <w:sz w:val="22"/>
          <w:szCs w:val="22"/>
        </w:rPr>
      </w:pPr>
      <w:r w:rsidRPr="00CE5AC6">
        <w:rPr>
          <w:rFonts w:asciiTheme="minorHAnsi" w:hAnsiTheme="minorHAnsi" w:cstheme="minorHAnsi"/>
          <w:b/>
          <w:sz w:val="22"/>
          <w:szCs w:val="22"/>
        </w:rPr>
        <w:t>DESCRIPTION OF RESPONDENTS</w:t>
      </w:r>
      <w:r w:rsidRPr="00CE5AC6">
        <w:rPr>
          <w:rFonts w:asciiTheme="minorHAnsi" w:hAnsiTheme="minorHAnsi" w:cstheme="minorHAnsi"/>
          <w:sz w:val="22"/>
          <w:szCs w:val="22"/>
        </w:rPr>
        <w:t xml:space="preserve">: </w:t>
      </w:r>
    </w:p>
    <w:p w:rsidR="00F15956" w:rsidRPr="00CE5AC6" w14:paraId="45A7D236" w14:textId="77777777">
      <w:pPr>
        <w:rPr>
          <w:rFonts w:asciiTheme="minorHAnsi" w:hAnsiTheme="minorHAnsi" w:cstheme="minorHAnsi"/>
          <w:sz w:val="22"/>
          <w:szCs w:val="22"/>
        </w:rPr>
      </w:pPr>
    </w:p>
    <w:p w:rsidR="00996C29" w:rsidRPr="00CE5AC6" w14:paraId="3C5E580D" w14:textId="367DDA49">
      <w:pPr>
        <w:rPr>
          <w:rFonts w:asciiTheme="minorHAnsi" w:hAnsiTheme="minorHAnsi" w:cstheme="minorHAnsi"/>
          <w:sz w:val="22"/>
          <w:szCs w:val="22"/>
        </w:rPr>
      </w:pPr>
      <w:r w:rsidRPr="00CE5AC6">
        <w:rPr>
          <w:rFonts w:asciiTheme="minorHAnsi" w:hAnsiTheme="minorHAnsi" w:cstheme="minorHAnsi"/>
          <w:sz w:val="22"/>
          <w:szCs w:val="22"/>
        </w:rPr>
        <w:t>Approximately 55,000 single-family homes are within the eligible neighborhood zones of the PSL Rebate Program. Each focus group will consist of 8 residents (N = 24), with each focus group targeted toward residents within a specific neighborhood that qualifies for the Pinellas County PSL Rebate Program: Lealman, Seminole, or East Lake. To be included in the focus group, residents must meet the following criteria: (1) they own a home in the respective neighborhood, (2) they are between the ages of 25 to 60, and (3) they have not previously inspected or repaired their home's PSL</w:t>
      </w:r>
      <w:r w:rsidRPr="00CE5AC6">
        <w:rPr>
          <w:rFonts w:asciiTheme="minorHAnsi" w:hAnsiTheme="minorHAnsi" w:cstheme="minorHAnsi"/>
          <w:sz w:val="22"/>
          <w:szCs w:val="22"/>
        </w:rPr>
        <w:t xml:space="preserve">. </w:t>
      </w:r>
    </w:p>
    <w:p w:rsidR="00E26329" w:rsidRPr="00CE5AC6" w14:paraId="398E1858" w14:textId="77777777">
      <w:pPr>
        <w:rPr>
          <w:rFonts w:asciiTheme="minorHAnsi" w:hAnsiTheme="minorHAnsi" w:cstheme="minorHAnsi"/>
          <w:b/>
          <w:sz w:val="22"/>
          <w:szCs w:val="22"/>
        </w:rPr>
      </w:pPr>
    </w:p>
    <w:p w:rsidR="00F06866" w:rsidRPr="00CE5AC6" w14:paraId="1B48C40F" w14:textId="77777777">
      <w:pPr>
        <w:rPr>
          <w:rFonts w:asciiTheme="minorHAnsi" w:hAnsiTheme="minorHAnsi" w:cstheme="minorHAnsi"/>
          <w:b/>
          <w:sz w:val="22"/>
          <w:szCs w:val="22"/>
        </w:rPr>
      </w:pPr>
      <w:r w:rsidRPr="00CE5AC6">
        <w:rPr>
          <w:rFonts w:asciiTheme="minorHAnsi" w:hAnsiTheme="minorHAnsi" w:cstheme="minorHAnsi"/>
          <w:b/>
          <w:sz w:val="22"/>
          <w:szCs w:val="22"/>
        </w:rPr>
        <w:t>TYPE OF COLLECTION:</w:t>
      </w:r>
      <w:r w:rsidRPr="00CE5AC6">
        <w:rPr>
          <w:rFonts w:asciiTheme="minorHAnsi" w:hAnsiTheme="minorHAnsi" w:cstheme="minorHAnsi"/>
          <w:sz w:val="22"/>
          <w:szCs w:val="22"/>
        </w:rPr>
        <w:t xml:space="preserve"> (Check one)</w:t>
      </w:r>
    </w:p>
    <w:p w:rsidR="00441434" w:rsidRPr="00CE5AC6" w:rsidP="0096108F" w14:paraId="51962FFE" w14:textId="77777777">
      <w:pPr>
        <w:pStyle w:val="BodyTextIndent"/>
        <w:tabs>
          <w:tab w:val="left" w:pos="360"/>
        </w:tabs>
        <w:ind w:left="0"/>
        <w:rPr>
          <w:rFonts w:asciiTheme="minorHAnsi" w:hAnsiTheme="minorHAnsi" w:cstheme="minorHAnsi"/>
          <w:bCs/>
          <w:sz w:val="22"/>
          <w:szCs w:val="22"/>
        </w:rPr>
      </w:pPr>
    </w:p>
    <w:p w:rsidR="00F06866" w:rsidRPr="00CE5AC6" w:rsidP="0096108F" w14:paraId="09BBF420" w14:textId="685399B0">
      <w:pPr>
        <w:pStyle w:val="BodyTextIndent"/>
        <w:tabs>
          <w:tab w:val="left" w:pos="360"/>
        </w:tabs>
        <w:ind w:left="0"/>
        <w:rPr>
          <w:rFonts w:asciiTheme="minorHAnsi" w:hAnsiTheme="minorHAnsi" w:cstheme="minorHAnsi"/>
          <w:bCs/>
          <w:sz w:val="22"/>
          <w:szCs w:val="22"/>
        </w:rPr>
      </w:pPr>
      <w:r w:rsidRPr="00CE5AC6">
        <w:rPr>
          <w:rFonts w:asciiTheme="minorHAnsi" w:hAnsiTheme="minorHAnsi" w:cstheme="minorHAnsi"/>
          <w:bCs/>
          <w:sz w:val="22"/>
          <w:szCs w:val="22"/>
        </w:rPr>
        <w:t>[</w:t>
      </w:r>
      <w:r w:rsidRPr="00CE5AC6" w:rsidR="00444C95">
        <w:rPr>
          <w:rFonts w:asciiTheme="minorHAnsi" w:hAnsiTheme="minorHAnsi" w:cstheme="minorHAnsi"/>
          <w:bCs/>
          <w:sz w:val="22"/>
          <w:szCs w:val="22"/>
        </w:rPr>
        <w:t xml:space="preserve"> </w:t>
      </w:r>
      <w:r w:rsidRPr="00CE5AC6">
        <w:rPr>
          <w:rFonts w:asciiTheme="minorHAnsi" w:hAnsiTheme="minorHAnsi" w:cstheme="minorHAnsi"/>
          <w:bCs/>
          <w:sz w:val="22"/>
          <w:szCs w:val="22"/>
        </w:rPr>
        <w:t xml:space="preserve"> ]</w:t>
      </w:r>
      <w:r w:rsidRPr="00CE5AC6">
        <w:rPr>
          <w:rFonts w:asciiTheme="minorHAnsi" w:hAnsiTheme="minorHAnsi" w:cstheme="minorHAnsi"/>
          <w:bCs/>
          <w:sz w:val="22"/>
          <w:szCs w:val="22"/>
        </w:rPr>
        <w:t xml:space="preserve"> </w:t>
      </w:r>
      <w:r w:rsidRPr="00CE5AC6">
        <w:rPr>
          <w:rFonts w:asciiTheme="minorHAnsi" w:hAnsiTheme="minorHAnsi" w:cstheme="minorHAnsi"/>
          <w:bCs/>
          <w:sz w:val="22"/>
          <w:szCs w:val="22"/>
        </w:rPr>
        <w:t>Customer Comment Card/Complaint Form</w:t>
      </w:r>
      <w:r w:rsidRPr="00CE5AC6">
        <w:rPr>
          <w:rFonts w:asciiTheme="minorHAnsi" w:hAnsiTheme="minorHAnsi" w:cstheme="minorHAnsi"/>
          <w:bCs/>
          <w:sz w:val="22"/>
          <w:szCs w:val="22"/>
        </w:rPr>
        <w:t xml:space="preserve"> </w:t>
      </w:r>
      <w:r w:rsidRPr="00CE5AC6">
        <w:rPr>
          <w:rFonts w:asciiTheme="minorHAnsi" w:hAnsiTheme="minorHAnsi" w:cstheme="minorHAnsi"/>
          <w:bCs/>
          <w:sz w:val="22"/>
          <w:szCs w:val="22"/>
        </w:rPr>
        <w:tab/>
        <w:t>[</w:t>
      </w:r>
      <w:r w:rsidRPr="00CE5AC6" w:rsidR="0006734E">
        <w:rPr>
          <w:rFonts w:asciiTheme="minorHAnsi" w:hAnsiTheme="minorHAnsi" w:cstheme="minorHAnsi"/>
          <w:bCs/>
          <w:sz w:val="22"/>
          <w:szCs w:val="22"/>
        </w:rPr>
        <w:t xml:space="preserve"> </w:t>
      </w:r>
      <w:r w:rsidRPr="00CE5AC6">
        <w:rPr>
          <w:rFonts w:asciiTheme="minorHAnsi" w:hAnsiTheme="minorHAnsi" w:cstheme="minorHAnsi"/>
          <w:bCs/>
          <w:sz w:val="22"/>
          <w:szCs w:val="22"/>
        </w:rPr>
        <w:t xml:space="preserve">] </w:t>
      </w:r>
      <w:r w:rsidRPr="00CE5AC6">
        <w:rPr>
          <w:rFonts w:asciiTheme="minorHAnsi" w:hAnsiTheme="minorHAnsi" w:cstheme="minorHAnsi"/>
          <w:bCs/>
          <w:sz w:val="22"/>
          <w:szCs w:val="22"/>
        </w:rPr>
        <w:t>Customer Satisfaction Survey</w:t>
      </w:r>
      <w:r w:rsidRPr="00CE5AC6">
        <w:rPr>
          <w:rFonts w:asciiTheme="minorHAnsi" w:hAnsiTheme="minorHAnsi" w:cstheme="minorHAnsi"/>
          <w:bCs/>
          <w:sz w:val="22"/>
          <w:szCs w:val="22"/>
        </w:rPr>
        <w:t xml:space="preserve"> </w:t>
      </w:r>
      <w:r w:rsidRPr="00CE5AC6" w:rsidR="00CA2650">
        <w:rPr>
          <w:rFonts w:asciiTheme="minorHAnsi" w:hAnsiTheme="minorHAnsi" w:cstheme="minorHAnsi"/>
          <w:bCs/>
          <w:sz w:val="22"/>
          <w:szCs w:val="22"/>
        </w:rPr>
        <w:t xml:space="preserve">  </w:t>
      </w:r>
      <w:r w:rsidRPr="00CE5AC6">
        <w:rPr>
          <w:rFonts w:asciiTheme="minorHAnsi" w:hAnsiTheme="minorHAnsi" w:cstheme="minorHAnsi"/>
          <w:bCs/>
          <w:sz w:val="22"/>
          <w:szCs w:val="22"/>
        </w:rPr>
        <w:t xml:space="preserve"> </w:t>
      </w:r>
    </w:p>
    <w:p w:rsidR="0096108F" w:rsidRPr="00CE5AC6" w:rsidP="0096108F" w14:paraId="0A9122BB" w14:textId="693668F7">
      <w:pPr>
        <w:pStyle w:val="BodyTextIndent"/>
        <w:tabs>
          <w:tab w:val="left" w:pos="360"/>
        </w:tabs>
        <w:ind w:left="0"/>
        <w:rPr>
          <w:rFonts w:asciiTheme="minorHAnsi" w:hAnsiTheme="minorHAnsi" w:cstheme="minorHAnsi"/>
          <w:bCs/>
          <w:sz w:val="22"/>
          <w:szCs w:val="22"/>
        </w:rPr>
      </w:pPr>
      <w:r w:rsidRPr="00CE5AC6">
        <w:rPr>
          <w:rFonts w:asciiTheme="minorHAnsi" w:hAnsiTheme="minorHAnsi" w:cstheme="minorHAnsi"/>
          <w:bCs/>
          <w:sz w:val="22"/>
          <w:szCs w:val="22"/>
        </w:rPr>
        <w:t xml:space="preserve">[ </w:t>
      </w:r>
      <w:r w:rsidRPr="00CE5AC6" w:rsidR="00444C95">
        <w:rPr>
          <w:rFonts w:asciiTheme="minorHAnsi" w:hAnsiTheme="minorHAnsi" w:cstheme="minorHAnsi"/>
          <w:bCs/>
          <w:sz w:val="22"/>
          <w:szCs w:val="22"/>
        </w:rPr>
        <w:t xml:space="preserve"> </w:t>
      </w:r>
      <w:r w:rsidRPr="00CE5AC6">
        <w:rPr>
          <w:rFonts w:asciiTheme="minorHAnsi" w:hAnsiTheme="minorHAnsi" w:cstheme="minorHAnsi"/>
          <w:bCs/>
          <w:sz w:val="22"/>
          <w:szCs w:val="22"/>
        </w:rPr>
        <w:t>]</w:t>
      </w:r>
      <w:r w:rsidRPr="00CE5AC6">
        <w:rPr>
          <w:rFonts w:asciiTheme="minorHAnsi" w:hAnsiTheme="minorHAnsi" w:cstheme="minorHAnsi"/>
          <w:bCs/>
          <w:sz w:val="22"/>
          <w:szCs w:val="22"/>
        </w:rPr>
        <w:t xml:space="preserve"> </w:t>
      </w:r>
      <w:r w:rsidRPr="00CE5AC6" w:rsidR="00F06866">
        <w:rPr>
          <w:rFonts w:asciiTheme="minorHAnsi" w:hAnsiTheme="minorHAnsi" w:cstheme="minorHAnsi"/>
          <w:bCs/>
          <w:sz w:val="22"/>
          <w:szCs w:val="22"/>
        </w:rPr>
        <w:t>Usability</w:t>
      </w:r>
      <w:r w:rsidRPr="00CE5AC6" w:rsidR="009239AA">
        <w:rPr>
          <w:rFonts w:asciiTheme="minorHAnsi" w:hAnsiTheme="minorHAnsi" w:cstheme="minorHAnsi"/>
          <w:bCs/>
          <w:sz w:val="22"/>
          <w:szCs w:val="22"/>
        </w:rPr>
        <w:t xml:space="preserve"> Testing (e.g., Website or Software</w:t>
      </w:r>
      <w:r w:rsidRPr="00CE5AC6" w:rsidR="00F06866">
        <w:rPr>
          <w:rFonts w:asciiTheme="minorHAnsi" w:hAnsiTheme="minorHAnsi" w:cstheme="minorHAnsi"/>
          <w:bCs/>
          <w:sz w:val="22"/>
          <w:szCs w:val="22"/>
        </w:rPr>
        <w:tab/>
        <w:t xml:space="preserve">[ </w:t>
      </w:r>
      <w:r w:rsidRPr="00CE5AC6" w:rsidR="00444C95">
        <w:rPr>
          <w:rFonts w:asciiTheme="minorHAnsi" w:hAnsiTheme="minorHAnsi" w:cstheme="minorHAnsi"/>
          <w:bCs/>
          <w:sz w:val="22"/>
          <w:szCs w:val="22"/>
        </w:rPr>
        <w:t xml:space="preserve"> </w:t>
      </w:r>
      <w:r w:rsidRPr="00CE5AC6" w:rsidR="00F06866">
        <w:rPr>
          <w:rFonts w:asciiTheme="minorHAnsi" w:hAnsiTheme="minorHAnsi" w:cstheme="minorHAnsi"/>
          <w:bCs/>
          <w:sz w:val="22"/>
          <w:szCs w:val="22"/>
        </w:rPr>
        <w:t>] Small Discussion Group</w:t>
      </w:r>
    </w:p>
    <w:p w:rsidR="00F06866" w:rsidRPr="00CE5AC6" w:rsidP="0096108F" w14:paraId="7CEE0EC3" w14:textId="593EB0CB">
      <w:pPr>
        <w:pStyle w:val="BodyTextIndent"/>
        <w:tabs>
          <w:tab w:val="left" w:pos="360"/>
        </w:tabs>
        <w:ind w:left="0"/>
        <w:rPr>
          <w:rFonts w:asciiTheme="minorHAnsi" w:hAnsiTheme="minorHAnsi" w:cstheme="minorHAnsi"/>
          <w:bCs/>
          <w:sz w:val="22"/>
          <w:szCs w:val="22"/>
        </w:rPr>
      </w:pPr>
      <w:r w:rsidRPr="00CE5AC6">
        <w:rPr>
          <w:rFonts w:asciiTheme="minorHAnsi" w:hAnsiTheme="minorHAnsi" w:cstheme="minorHAnsi"/>
          <w:bCs/>
          <w:sz w:val="22"/>
          <w:szCs w:val="22"/>
        </w:rPr>
        <w:t>[</w:t>
      </w:r>
      <w:r w:rsidRPr="00CE5AC6" w:rsidR="00996C29">
        <w:rPr>
          <w:rFonts w:asciiTheme="minorHAnsi" w:hAnsiTheme="minorHAnsi" w:cstheme="minorHAnsi"/>
          <w:b/>
          <w:sz w:val="22"/>
          <w:szCs w:val="22"/>
        </w:rPr>
        <w:t>X</w:t>
      </w:r>
      <w:r w:rsidRPr="00CE5AC6">
        <w:rPr>
          <w:rFonts w:asciiTheme="minorHAnsi" w:hAnsiTheme="minorHAnsi" w:cstheme="minorHAnsi"/>
          <w:bCs/>
          <w:sz w:val="22"/>
          <w:szCs w:val="22"/>
        </w:rPr>
        <w:t>]  Focus</w:t>
      </w:r>
      <w:r w:rsidRPr="00CE5AC6">
        <w:rPr>
          <w:rFonts w:asciiTheme="minorHAnsi" w:hAnsiTheme="minorHAnsi" w:cstheme="minorHAnsi"/>
          <w:bCs/>
          <w:sz w:val="22"/>
          <w:szCs w:val="22"/>
        </w:rPr>
        <w:t xml:space="preserve"> Group  </w:t>
      </w:r>
      <w:r w:rsidRPr="00CE5AC6">
        <w:rPr>
          <w:rFonts w:asciiTheme="minorHAnsi" w:hAnsiTheme="minorHAnsi" w:cstheme="minorHAnsi"/>
          <w:bCs/>
          <w:sz w:val="22"/>
          <w:szCs w:val="22"/>
        </w:rPr>
        <w:tab/>
      </w:r>
      <w:r w:rsidRPr="00CE5AC6">
        <w:rPr>
          <w:rFonts w:asciiTheme="minorHAnsi" w:hAnsiTheme="minorHAnsi" w:cstheme="minorHAnsi"/>
          <w:bCs/>
          <w:sz w:val="22"/>
          <w:szCs w:val="22"/>
        </w:rPr>
        <w:tab/>
      </w:r>
      <w:r w:rsidRPr="00CE5AC6">
        <w:rPr>
          <w:rFonts w:asciiTheme="minorHAnsi" w:hAnsiTheme="minorHAnsi" w:cstheme="minorHAnsi"/>
          <w:bCs/>
          <w:sz w:val="22"/>
          <w:szCs w:val="22"/>
        </w:rPr>
        <w:tab/>
      </w:r>
      <w:r w:rsidRPr="00CE5AC6">
        <w:rPr>
          <w:rFonts w:asciiTheme="minorHAnsi" w:hAnsiTheme="minorHAnsi" w:cstheme="minorHAnsi"/>
          <w:bCs/>
          <w:sz w:val="22"/>
          <w:szCs w:val="22"/>
        </w:rPr>
        <w:tab/>
      </w:r>
      <w:r w:rsidRPr="00CE5AC6">
        <w:rPr>
          <w:rFonts w:asciiTheme="minorHAnsi" w:hAnsiTheme="minorHAnsi" w:cstheme="minorHAnsi"/>
          <w:bCs/>
          <w:sz w:val="22"/>
          <w:szCs w:val="22"/>
        </w:rPr>
        <w:tab/>
      </w:r>
      <w:r w:rsidRPr="00CE5AC6">
        <w:rPr>
          <w:rFonts w:asciiTheme="minorHAnsi" w:hAnsiTheme="minorHAnsi" w:cstheme="minorHAnsi"/>
          <w:bCs/>
          <w:sz w:val="22"/>
          <w:szCs w:val="22"/>
        </w:rPr>
        <w:t>[</w:t>
      </w:r>
      <w:r w:rsidRPr="00CE5AC6" w:rsidR="00996C29">
        <w:rPr>
          <w:rFonts w:asciiTheme="minorHAnsi" w:hAnsiTheme="minorHAnsi" w:cstheme="minorHAnsi"/>
          <w:bCs/>
          <w:sz w:val="22"/>
          <w:szCs w:val="22"/>
        </w:rPr>
        <w:t xml:space="preserve">  </w:t>
      </w:r>
      <w:r w:rsidRPr="00CE5AC6">
        <w:rPr>
          <w:rFonts w:asciiTheme="minorHAnsi" w:hAnsiTheme="minorHAnsi" w:cstheme="minorHAnsi"/>
          <w:bCs/>
          <w:sz w:val="22"/>
          <w:szCs w:val="22"/>
        </w:rPr>
        <w:t>] Other:</w:t>
      </w:r>
      <w:r w:rsidRPr="00CE5AC6">
        <w:rPr>
          <w:rFonts w:asciiTheme="minorHAnsi" w:hAnsiTheme="minorHAnsi" w:cstheme="minorHAnsi"/>
          <w:bCs/>
          <w:sz w:val="22"/>
          <w:szCs w:val="22"/>
          <w:u w:val="single"/>
        </w:rPr>
        <w:t>_</w:t>
      </w:r>
      <w:r w:rsidRPr="00CE5AC6" w:rsidR="00996C29">
        <w:rPr>
          <w:rFonts w:asciiTheme="minorHAnsi" w:hAnsiTheme="minorHAnsi" w:cstheme="minorHAnsi"/>
          <w:bCs/>
          <w:sz w:val="22"/>
          <w:szCs w:val="22"/>
          <w:u w:val="single"/>
        </w:rPr>
        <w:t>____________</w:t>
      </w:r>
    </w:p>
    <w:p w:rsidR="009C13B9" w:rsidRPr="00CE5AC6" w:rsidP="00C52C45" w14:paraId="53B93CD5" w14:textId="77777777">
      <w:pPr>
        <w:rPr>
          <w:rFonts w:asciiTheme="minorHAnsi" w:hAnsiTheme="minorHAnsi" w:cstheme="minorHAnsi"/>
          <w:sz w:val="22"/>
          <w:szCs w:val="22"/>
        </w:rPr>
      </w:pPr>
    </w:p>
    <w:p w:rsidR="009C13B9" w:rsidRPr="00CE5AC6" w:rsidP="009C13B9" w14:paraId="045FAA19" w14:textId="77777777">
      <w:pPr>
        <w:rPr>
          <w:rFonts w:asciiTheme="minorHAnsi" w:hAnsiTheme="minorHAnsi" w:cstheme="minorHAnsi"/>
          <w:sz w:val="22"/>
          <w:szCs w:val="22"/>
        </w:rPr>
      </w:pPr>
      <w:r w:rsidRPr="00CE5AC6">
        <w:rPr>
          <w:rFonts w:asciiTheme="minorHAnsi" w:hAnsiTheme="minorHAnsi" w:cstheme="minorHAnsi"/>
          <w:sz w:val="22"/>
          <w:szCs w:val="22"/>
        </w:rPr>
        <w:t>To assist review, please provide answers to the following question:</w:t>
      </w:r>
    </w:p>
    <w:p w:rsidR="009C13B9" w:rsidRPr="00CE5AC6" w:rsidP="009C13B9" w14:paraId="650D3814" w14:textId="77777777">
      <w:pPr>
        <w:pStyle w:val="ListParagraph"/>
        <w:ind w:left="360"/>
        <w:rPr>
          <w:rFonts w:asciiTheme="minorHAnsi" w:hAnsiTheme="minorHAnsi" w:cstheme="minorHAnsi"/>
          <w:sz w:val="22"/>
          <w:szCs w:val="22"/>
        </w:rPr>
      </w:pPr>
    </w:p>
    <w:p w:rsidR="009C13B9" w:rsidRPr="00CE5AC6" w:rsidP="00C86E91" w14:paraId="472D3D8B" w14:textId="77777777">
      <w:pPr>
        <w:rPr>
          <w:rFonts w:asciiTheme="minorHAnsi" w:hAnsiTheme="minorHAnsi" w:cstheme="minorHAnsi"/>
          <w:b/>
          <w:sz w:val="22"/>
          <w:szCs w:val="22"/>
        </w:rPr>
      </w:pPr>
      <w:r w:rsidRPr="00CE5AC6">
        <w:rPr>
          <w:rFonts w:asciiTheme="minorHAnsi" w:hAnsiTheme="minorHAnsi" w:cstheme="minorHAnsi"/>
          <w:b/>
          <w:sz w:val="22"/>
          <w:szCs w:val="22"/>
        </w:rPr>
        <w:t>Personally Identifiable Information:</w:t>
      </w:r>
    </w:p>
    <w:p w:rsidR="003D2AAD" w:rsidRPr="00CE5AC6" w:rsidP="005E7AD6" w14:paraId="2304B145" w14:textId="44A4D856">
      <w:pPr>
        <w:pStyle w:val="ListParagraph"/>
        <w:numPr>
          <w:ilvl w:val="0"/>
          <w:numId w:val="18"/>
        </w:numPr>
        <w:rPr>
          <w:rFonts w:asciiTheme="minorHAnsi" w:hAnsiTheme="minorHAnsi" w:cstheme="minorHAnsi"/>
          <w:sz w:val="22"/>
          <w:szCs w:val="22"/>
        </w:rPr>
      </w:pPr>
      <w:r w:rsidRPr="00CE5AC6">
        <w:rPr>
          <w:rFonts w:asciiTheme="minorHAnsi" w:hAnsiTheme="minorHAnsi" w:cstheme="minorHAnsi"/>
          <w:sz w:val="22"/>
          <w:szCs w:val="22"/>
        </w:rPr>
        <w:t>Is</w:t>
      </w:r>
      <w:r w:rsidRPr="00CE5AC6" w:rsidR="00237B48">
        <w:rPr>
          <w:rFonts w:asciiTheme="minorHAnsi" w:hAnsiTheme="minorHAnsi" w:cstheme="minorHAnsi"/>
          <w:sz w:val="22"/>
          <w:szCs w:val="22"/>
        </w:rPr>
        <w:t xml:space="preserve"> personally identifiable information (PII) collected</w:t>
      </w:r>
      <w:r w:rsidRPr="00CE5AC6">
        <w:rPr>
          <w:rFonts w:asciiTheme="minorHAnsi" w:hAnsiTheme="minorHAnsi" w:cstheme="minorHAnsi"/>
          <w:sz w:val="22"/>
          <w:szCs w:val="22"/>
        </w:rPr>
        <w:t xml:space="preserve">?  </w:t>
      </w:r>
      <w:r w:rsidRPr="00CE5AC6" w:rsidR="009239AA">
        <w:rPr>
          <w:rFonts w:asciiTheme="minorHAnsi" w:hAnsiTheme="minorHAnsi" w:cstheme="minorHAnsi"/>
          <w:sz w:val="22"/>
          <w:szCs w:val="22"/>
        </w:rPr>
        <w:t>[</w:t>
      </w:r>
      <w:r w:rsidRPr="00CE5AC6" w:rsidR="005E7AD6">
        <w:rPr>
          <w:rFonts w:asciiTheme="minorHAnsi" w:hAnsiTheme="minorHAnsi" w:cstheme="minorHAnsi"/>
          <w:sz w:val="22"/>
          <w:szCs w:val="22"/>
        </w:rPr>
        <w:t xml:space="preserve">  </w:t>
      </w:r>
      <w:r w:rsidRPr="00CE5AC6" w:rsidR="009239AA">
        <w:rPr>
          <w:rFonts w:asciiTheme="minorHAnsi" w:hAnsiTheme="minorHAnsi" w:cstheme="minorHAnsi"/>
          <w:sz w:val="22"/>
          <w:szCs w:val="22"/>
        </w:rPr>
        <w:t>]</w:t>
      </w:r>
      <w:r w:rsidRPr="00CE5AC6" w:rsidR="009239AA">
        <w:rPr>
          <w:rFonts w:asciiTheme="minorHAnsi" w:hAnsiTheme="minorHAnsi" w:cstheme="minorHAnsi"/>
          <w:sz w:val="22"/>
          <w:szCs w:val="22"/>
        </w:rPr>
        <w:t xml:space="preserve"> Yes  [</w:t>
      </w:r>
      <w:r w:rsidRPr="00CE5AC6" w:rsidR="005E7AD6">
        <w:rPr>
          <w:rFonts w:asciiTheme="minorHAnsi" w:hAnsiTheme="minorHAnsi" w:cstheme="minorHAnsi"/>
          <w:b/>
          <w:bCs/>
          <w:sz w:val="22"/>
          <w:szCs w:val="22"/>
        </w:rPr>
        <w:t>X</w:t>
      </w:r>
      <w:r w:rsidRPr="00CE5AC6" w:rsidR="009239AA">
        <w:rPr>
          <w:rFonts w:asciiTheme="minorHAnsi" w:hAnsiTheme="minorHAnsi" w:cstheme="minorHAnsi"/>
          <w:sz w:val="22"/>
          <w:szCs w:val="22"/>
        </w:rPr>
        <w:t xml:space="preserve">]  No </w:t>
      </w:r>
    </w:p>
    <w:p w:rsidR="00C86E91" w:rsidRPr="00CE5AC6" w:rsidP="00C86E91" w14:paraId="415EB3EC" w14:textId="3DE2E62B">
      <w:pPr>
        <w:pStyle w:val="ListParagraph"/>
        <w:numPr>
          <w:ilvl w:val="0"/>
          <w:numId w:val="18"/>
        </w:numPr>
        <w:rPr>
          <w:rFonts w:asciiTheme="minorHAnsi" w:hAnsiTheme="minorHAnsi" w:cstheme="minorHAnsi"/>
          <w:sz w:val="22"/>
          <w:szCs w:val="22"/>
        </w:rPr>
      </w:pPr>
      <w:r w:rsidRPr="00CE5AC6">
        <w:rPr>
          <w:rFonts w:asciiTheme="minorHAnsi" w:hAnsiTheme="minorHAnsi" w:cstheme="minorHAnsi"/>
          <w:sz w:val="22"/>
          <w:szCs w:val="22"/>
        </w:rPr>
        <w:t xml:space="preserve">If </w:t>
      </w:r>
      <w:r w:rsidRPr="00CE5AC6" w:rsidR="009239AA">
        <w:rPr>
          <w:rFonts w:asciiTheme="minorHAnsi" w:hAnsiTheme="minorHAnsi" w:cstheme="minorHAnsi"/>
          <w:sz w:val="22"/>
          <w:szCs w:val="22"/>
        </w:rPr>
        <w:t>Yes</w:t>
      </w:r>
      <w:r w:rsidRPr="00CE5AC6" w:rsidR="009239AA">
        <w:rPr>
          <w:rFonts w:asciiTheme="minorHAnsi" w:hAnsiTheme="minorHAnsi" w:cstheme="minorHAnsi"/>
          <w:sz w:val="22"/>
          <w:szCs w:val="22"/>
        </w:rPr>
        <w:t>,</w:t>
      </w:r>
      <w:r w:rsidRPr="00CE5AC6">
        <w:rPr>
          <w:rFonts w:asciiTheme="minorHAnsi" w:hAnsiTheme="minorHAnsi" w:cstheme="minorHAnsi"/>
          <w:sz w:val="22"/>
          <w:szCs w:val="22"/>
        </w:rPr>
        <w:t xml:space="preserve"> </w:t>
      </w:r>
      <w:r w:rsidRPr="00CE5AC6" w:rsidR="002B34CD">
        <w:rPr>
          <w:rFonts w:asciiTheme="minorHAnsi" w:hAnsiTheme="minorHAnsi" w:cstheme="minorHAnsi"/>
          <w:sz w:val="22"/>
          <w:szCs w:val="22"/>
        </w:rPr>
        <w:t>will any</w:t>
      </w:r>
      <w:r w:rsidRPr="00CE5AC6" w:rsidR="009239AA">
        <w:rPr>
          <w:rFonts w:asciiTheme="minorHAnsi" w:hAnsiTheme="minorHAnsi" w:cstheme="minorHAnsi"/>
          <w:sz w:val="22"/>
          <w:szCs w:val="22"/>
        </w:rPr>
        <w:t xml:space="preserve"> information that</w:t>
      </w:r>
      <w:r w:rsidRPr="00CE5AC6" w:rsidR="002B34CD">
        <w:rPr>
          <w:rFonts w:asciiTheme="minorHAnsi" w:hAnsiTheme="minorHAnsi" w:cstheme="minorHAnsi"/>
          <w:sz w:val="22"/>
          <w:szCs w:val="22"/>
        </w:rPr>
        <w:t xml:space="preserve"> is collected</w:t>
      </w:r>
      <w:r w:rsidRPr="00CE5AC6" w:rsidR="009239AA">
        <w:rPr>
          <w:rFonts w:asciiTheme="minorHAnsi" w:hAnsiTheme="minorHAnsi" w:cstheme="minorHAnsi"/>
          <w:sz w:val="22"/>
          <w:szCs w:val="22"/>
        </w:rPr>
        <w:t xml:space="preserve"> be included in records that are subject to the Privacy Act of 1974?   </w:t>
      </w:r>
      <w:r w:rsidRPr="00CE5AC6" w:rsidR="009239AA">
        <w:rPr>
          <w:rFonts w:asciiTheme="minorHAnsi" w:hAnsiTheme="minorHAnsi" w:cstheme="minorHAnsi"/>
          <w:sz w:val="22"/>
          <w:szCs w:val="22"/>
        </w:rPr>
        <w:t>[  ]</w:t>
      </w:r>
      <w:r w:rsidRPr="00CE5AC6" w:rsidR="009239AA">
        <w:rPr>
          <w:rFonts w:asciiTheme="minorHAnsi" w:hAnsiTheme="minorHAnsi" w:cstheme="minorHAnsi"/>
          <w:sz w:val="22"/>
          <w:szCs w:val="22"/>
        </w:rPr>
        <w:t xml:space="preserve"> Yes [</w:t>
      </w:r>
      <w:r w:rsidRPr="00CE5AC6" w:rsidR="005E7AD6">
        <w:rPr>
          <w:rFonts w:asciiTheme="minorHAnsi" w:hAnsiTheme="minorHAnsi" w:cstheme="minorHAnsi"/>
          <w:sz w:val="22"/>
          <w:szCs w:val="22"/>
        </w:rPr>
        <w:t xml:space="preserve"> </w:t>
      </w:r>
      <w:r w:rsidRPr="00CE5AC6" w:rsidR="005E7AD6">
        <w:rPr>
          <w:rFonts w:asciiTheme="minorHAnsi" w:hAnsiTheme="minorHAnsi" w:cstheme="minorHAnsi"/>
          <w:b/>
          <w:bCs/>
          <w:sz w:val="22"/>
          <w:szCs w:val="22"/>
        </w:rPr>
        <w:t xml:space="preserve"> </w:t>
      </w:r>
      <w:r w:rsidRPr="00CE5AC6" w:rsidR="009239AA">
        <w:rPr>
          <w:rFonts w:asciiTheme="minorHAnsi" w:hAnsiTheme="minorHAnsi" w:cstheme="minorHAnsi"/>
          <w:sz w:val="22"/>
          <w:szCs w:val="22"/>
        </w:rPr>
        <w:t>] No</w:t>
      </w:r>
      <w:r w:rsidRPr="00CE5AC6">
        <w:rPr>
          <w:rFonts w:asciiTheme="minorHAnsi" w:hAnsiTheme="minorHAnsi" w:cstheme="minorHAnsi"/>
          <w:sz w:val="22"/>
          <w:szCs w:val="22"/>
        </w:rPr>
        <w:t xml:space="preserve">   </w:t>
      </w:r>
    </w:p>
    <w:p w:rsidR="00C86E91" w:rsidRPr="00CE5AC6" w:rsidP="00C86E91" w14:paraId="69294AC9" w14:textId="77777777">
      <w:pPr>
        <w:pStyle w:val="ListParagraph"/>
        <w:numPr>
          <w:ilvl w:val="0"/>
          <w:numId w:val="18"/>
        </w:numPr>
        <w:rPr>
          <w:rFonts w:asciiTheme="minorHAnsi" w:hAnsiTheme="minorHAnsi" w:cstheme="minorHAnsi"/>
          <w:sz w:val="22"/>
          <w:szCs w:val="22"/>
        </w:rPr>
      </w:pPr>
      <w:r w:rsidRPr="00CE5AC6">
        <w:rPr>
          <w:rFonts w:asciiTheme="minorHAnsi" w:hAnsiTheme="minorHAnsi" w:cstheme="minorHAnsi"/>
          <w:sz w:val="22"/>
          <w:szCs w:val="22"/>
        </w:rPr>
        <w:t xml:space="preserve">If </w:t>
      </w:r>
      <w:r w:rsidRPr="00CE5AC6" w:rsidR="002B34CD">
        <w:rPr>
          <w:rFonts w:asciiTheme="minorHAnsi" w:hAnsiTheme="minorHAnsi" w:cstheme="minorHAnsi"/>
          <w:sz w:val="22"/>
          <w:szCs w:val="22"/>
        </w:rPr>
        <w:t>Yes</w:t>
      </w:r>
      <w:r w:rsidRPr="00CE5AC6">
        <w:rPr>
          <w:rFonts w:asciiTheme="minorHAnsi" w:hAnsiTheme="minorHAnsi" w:cstheme="minorHAnsi"/>
          <w:sz w:val="22"/>
          <w:szCs w:val="22"/>
        </w:rPr>
        <w:t>, has a</w:t>
      </w:r>
      <w:r w:rsidRPr="00CE5AC6" w:rsidR="002B34CD">
        <w:rPr>
          <w:rFonts w:asciiTheme="minorHAnsi" w:hAnsiTheme="minorHAnsi" w:cstheme="minorHAnsi"/>
          <w:sz w:val="22"/>
          <w:szCs w:val="22"/>
        </w:rPr>
        <w:t>n up-to-date</w:t>
      </w:r>
      <w:r w:rsidRPr="00CE5AC6">
        <w:rPr>
          <w:rFonts w:asciiTheme="minorHAnsi" w:hAnsiTheme="minorHAnsi" w:cstheme="minorHAnsi"/>
          <w:sz w:val="22"/>
          <w:szCs w:val="22"/>
        </w:rPr>
        <w:t xml:space="preserve"> System o</w:t>
      </w:r>
      <w:r w:rsidRPr="00CE5AC6" w:rsidR="002B34CD">
        <w:rPr>
          <w:rFonts w:asciiTheme="minorHAnsi" w:hAnsiTheme="minorHAnsi" w:cstheme="minorHAnsi"/>
          <w:sz w:val="22"/>
          <w:szCs w:val="22"/>
        </w:rPr>
        <w:t>f</w:t>
      </w:r>
      <w:r w:rsidRPr="00CE5AC6">
        <w:rPr>
          <w:rFonts w:asciiTheme="minorHAnsi" w:hAnsiTheme="minorHAnsi" w:cstheme="minorHAnsi"/>
          <w:sz w:val="22"/>
          <w:szCs w:val="22"/>
        </w:rPr>
        <w:t xml:space="preserve"> Records Notice</w:t>
      </w:r>
      <w:r w:rsidRPr="00CE5AC6" w:rsidR="002B34CD">
        <w:rPr>
          <w:rFonts w:asciiTheme="minorHAnsi" w:hAnsiTheme="minorHAnsi" w:cstheme="minorHAnsi"/>
          <w:sz w:val="22"/>
          <w:szCs w:val="22"/>
        </w:rPr>
        <w:t xml:space="preserve"> (SORN)</w:t>
      </w:r>
      <w:r w:rsidRPr="00CE5AC6">
        <w:rPr>
          <w:rFonts w:asciiTheme="minorHAnsi" w:hAnsiTheme="minorHAnsi" w:cstheme="minorHAnsi"/>
          <w:sz w:val="22"/>
          <w:szCs w:val="22"/>
        </w:rPr>
        <w:t xml:space="preserve"> been published?  </w:t>
      </w:r>
      <w:r w:rsidRPr="00CE5AC6">
        <w:rPr>
          <w:rFonts w:asciiTheme="minorHAnsi" w:hAnsiTheme="minorHAnsi" w:cstheme="minorHAnsi"/>
          <w:sz w:val="22"/>
          <w:szCs w:val="22"/>
        </w:rPr>
        <w:t>[  ]</w:t>
      </w:r>
      <w:r w:rsidRPr="00CE5AC6">
        <w:rPr>
          <w:rFonts w:asciiTheme="minorHAnsi" w:hAnsiTheme="minorHAnsi" w:cstheme="minorHAnsi"/>
          <w:sz w:val="22"/>
          <w:szCs w:val="22"/>
        </w:rPr>
        <w:t xml:space="preserve"> Yes  [  ] No</w:t>
      </w:r>
    </w:p>
    <w:p w:rsidR="008676EF" w:rsidRPr="00CE5AC6" w:rsidP="008676EF" w14:paraId="3B9C06B4" w14:textId="77777777">
      <w:pPr>
        <w:rPr>
          <w:rFonts w:asciiTheme="minorHAnsi" w:hAnsiTheme="minorHAnsi" w:cstheme="minorHAnsi"/>
          <w:b/>
          <w:sz w:val="22"/>
          <w:szCs w:val="22"/>
        </w:rPr>
      </w:pPr>
    </w:p>
    <w:p w:rsidR="008676EF" w:rsidRPr="00CE5AC6" w:rsidP="008676EF" w14:paraId="5145B6BC" w14:textId="2F248AB4">
      <w:pPr>
        <w:pStyle w:val="ListParagraph"/>
        <w:ind w:left="0"/>
        <w:rPr>
          <w:rFonts w:asciiTheme="minorHAnsi" w:hAnsiTheme="minorHAnsi" w:cstheme="minorHAnsi"/>
          <w:bCs/>
          <w:sz w:val="22"/>
          <w:szCs w:val="22"/>
        </w:rPr>
      </w:pPr>
      <w:r w:rsidRPr="00CE5AC6">
        <w:rPr>
          <w:rFonts w:asciiTheme="minorHAnsi" w:hAnsiTheme="minorHAnsi" w:cstheme="minorHAnsi"/>
          <w:bCs/>
          <w:sz w:val="22"/>
          <w:szCs w:val="22"/>
        </w:rPr>
        <w:t>NOTE: Anonymized results will be published as open-access TBEP Technical Reports and/or peer-reviewed journal articles and made publicly available in the TBEP’s online library. No data or results containing PII will be disseminated to the public.</w:t>
      </w:r>
    </w:p>
    <w:p w:rsidR="008676EF" w:rsidRPr="00CE5AC6" w:rsidP="008676EF" w14:paraId="63ABC7A8" w14:textId="77777777">
      <w:pPr>
        <w:pStyle w:val="ListParagraph"/>
        <w:ind w:left="0"/>
        <w:rPr>
          <w:rFonts w:asciiTheme="minorHAnsi" w:hAnsiTheme="minorHAnsi" w:cstheme="minorHAnsi"/>
          <w:b/>
          <w:sz w:val="22"/>
          <w:szCs w:val="22"/>
        </w:rPr>
      </w:pPr>
    </w:p>
    <w:p w:rsidR="00C86E91" w:rsidRPr="00CE5AC6" w:rsidP="00C86E91" w14:paraId="1FEBA179" w14:textId="77777777">
      <w:pPr>
        <w:pStyle w:val="ListParagraph"/>
        <w:ind w:left="0"/>
        <w:rPr>
          <w:rFonts w:asciiTheme="minorHAnsi" w:hAnsiTheme="minorHAnsi" w:cstheme="minorHAnsi"/>
          <w:b/>
          <w:sz w:val="22"/>
          <w:szCs w:val="22"/>
        </w:rPr>
      </w:pPr>
      <w:r w:rsidRPr="00CE5AC6">
        <w:rPr>
          <w:rFonts w:asciiTheme="minorHAnsi" w:hAnsiTheme="minorHAnsi" w:cstheme="minorHAnsi"/>
          <w:b/>
          <w:sz w:val="22"/>
          <w:szCs w:val="22"/>
        </w:rPr>
        <w:t>Gifts or Payments</w:t>
      </w:r>
      <w:r w:rsidRPr="00CE5AC6">
        <w:rPr>
          <w:rFonts w:asciiTheme="minorHAnsi" w:hAnsiTheme="minorHAnsi" w:cstheme="minorHAnsi"/>
          <w:b/>
          <w:sz w:val="22"/>
          <w:szCs w:val="22"/>
        </w:rPr>
        <w:t>:</w:t>
      </w:r>
    </w:p>
    <w:p w:rsidR="00C86E91" w:rsidRPr="00CE5AC6" w:rsidP="00C86E91" w14:paraId="2D9E5D86" w14:textId="105E24AF">
      <w:pPr>
        <w:rPr>
          <w:rFonts w:asciiTheme="minorHAnsi" w:hAnsiTheme="minorHAnsi" w:cstheme="minorHAnsi"/>
          <w:sz w:val="22"/>
          <w:szCs w:val="22"/>
        </w:rPr>
      </w:pPr>
      <w:r w:rsidRPr="00CE5AC6">
        <w:rPr>
          <w:rFonts w:asciiTheme="minorHAnsi" w:hAnsiTheme="minorHAnsi" w:cstheme="minorHAnsi"/>
          <w:sz w:val="22"/>
          <w:szCs w:val="22"/>
        </w:rPr>
        <w:t>Is an incentive (e.g., money or reimbursement of expenses, token of appreciation) provided to participants?  [</w:t>
      </w:r>
      <w:r w:rsidRPr="00CE5AC6" w:rsidR="00996C29">
        <w:rPr>
          <w:rFonts w:asciiTheme="minorHAnsi" w:hAnsiTheme="minorHAnsi" w:cstheme="minorHAnsi"/>
          <w:b/>
          <w:bCs/>
          <w:sz w:val="22"/>
          <w:szCs w:val="22"/>
        </w:rPr>
        <w:t>X</w:t>
      </w:r>
      <w:r w:rsidRPr="00CE5AC6">
        <w:rPr>
          <w:rFonts w:asciiTheme="minorHAnsi" w:hAnsiTheme="minorHAnsi" w:cstheme="minorHAnsi"/>
          <w:sz w:val="22"/>
          <w:szCs w:val="22"/>
        </w:rPr>
        <w:t xml:space="preserve">] Yes </w:t>
      </w:r>
      <w:r w:rsidRPr="00CE5AC6">
        <w:rPr>
          <w:rFonts w:asciiTheme="minorHAnsi" w:hAnsiTheme="minorHAnsi" w:cstheme="minorHAnsi"/>
          <w:sz w:val="22"/>
          <w:szCs w:val="22"/>
        </w:rPr>
        <w:t>[</w:t>
      </w:r>
      <w:r w:rsidRPr="00CE5AC6" w:rsidR="00996C29">
        <w:rPr>
          <w:rFonts w:asciiTheme="minorHAnsi" w:hAnsiTheme="minorHAnsi" w:cstheme="minorHAnsi"/>
          <w:sz w:val="22"/>
          <w:szCs w:val="22"/>
        </w:rPr>
        <w:t xml:space="preserve"> </w:t>
      </w:r>
      <w:r w:rsidRPr="00CE5AC6" w:rsidR="008D1F1D">
        <w:rPr>
          <w:rFonts w:asciiTheme="minorHAnsi" w:hAnsiTheme="minorHAnsi" w:cstheme="minorHAnsi"/>
          <w:b/>
          <w:bCs/>
          <w:sz w:val="22"/>
          <w:szCs w:val="22"/>
        </w:rPr>
        <w:t xml:space="preserve"> </w:t>
      </w:r>
      <w:r w:rsidRPr="00CE5AC6">
        <w:rPr>
          <w:rFonts w:asciiTheme="minorHAnsi" w:hAnsiTheme="minorHAnsi" w:cstheme="minorHAnsi"/>
          <w:sz w:val="22"/>
          <w:szCs w:val="22"/>
        </w:rPr>
        <w:t>]</w:t>
      </w:r>
      <w:r w:rsidRPr="00CE5AC6">
        <w:rPr>
          <w:rFonts w:asciiTheme="minorHAnsi" w:hAnsiTheme="minorHAnsi" w:cstheme="minorHAnsi"/>
          <w:sz w:val="22"/>
          <w:szCs w:val="22"/>
        </w:rPr>
        <w:t xml:space="preserve"> No  </w:t>
      </w:r>
    </w:p>
    <w:p w:rsidR="00C86E91" w:rsidRPr="00CE5AC6" w14:paraId="2F76AADB" w14:textId="77777777">
      <w:pPr>
        <w:rPr>
          <w:rFonts w:asciiTheme="minorHAnsi" w:hAnsiTheme="minorHAnsi" w:cstheme="minorHAnsi"/>
          <w:b/>
          <w:sz w:val="22"/>
          <w:szCs w:val="22"/>
        </w:rPr>
      </w:pPr>
    </w:p>
    <w:p w:rsidR="003D2AAD" w:rsidRPr="00CE5AC6" w:rsidP="003D2AAD" w14:paraId="3A135D09" w14:textId="1894CD9B">
      <w:pPr>
        <w:ind w:left="720"/>
        <w:rPr>
          <w:rFonts w:asciiTheme="minorHAnsi" w:hAnsiTheme="minorHAnsi" w:cstheme="minorHAnsi"/>
          <w:b/>
          <w:sz w:val="22"/>
          <w:szCs w:val="22"/>
        </w:rPr>
      </w:pPr>
      <w:r w:rsidRPr="00CE5AC6">
        <w:rPr>
          <w:rFonts w:asciiTheme="minorHAnsi" w:hAnsiTheme="minorHAnsi" w:cstheme="minorHAnsi"/>
          <w:bCs/>
          <w:sz w:val="22"/>
          <w:szCs w:val="22"/>
        </w:rPr>
        <w:t>Focus group participants will be compensated $60, which is based on a rate of $20/</w:t>
      </w:r>
      <w:r w:rsidRPr="00CE5AC6">
        <w:rPr>
          <w:rFonts w:asciiTheme="minorHAnsi" w:hAnsiTheme="minorHAnsi" w:cstheme="minorHAnsi"/>
          <w:bCs/>
          <w:sz w:val="22"/>
          <w:szCs w:val="22"/>
        </w:rPr>
        <w:t>hr</w:t>
      </w:r>
      <w:r w:rsidRPr="00CE5AC6">
        <w:rPr>
          <w:rFonts w:asciiTheme="minorHAnsi" w:hAnsiTheme="minorHAnsi" w:cstheme="minorHAnsi"/>
          <w:bCs/>
          <w:sz w:val="22"/>
          <w:szCs w:val="22"/>
        </w:rPr>
        <w:t xml:space="preserve"> and an additional $30 for travel costs, caregiving expenses, and other financial burdens that could be incurred due to participation.</w:t>
      </w:r>
    </w:p>
    <w:p w:rsidR="003D2AAD" w:rsidRPr="00CE5AC6" w14:paraId="5274D22C" w14:textId="77777777">
      <w:pPr>
        <w:rPr>
          <w:rFonts w:asciiTheme="minorHAnsi" w:hAnsiTheme="minorHAnsi" w:cstheme="minorHAnsi"/>
          <w:b/>
          <w:sz w:val="22"/>
          <w:szCs w:val="22"/>
        </w:rPr>
      </w:pPr>
    </w:p>
    <w:p w:rsidR="005E714A" w:rsidRPr="00CE5AC6" w:rsidP="00C86E91" w14:paraId="768570D7" w14:textId="77777777">
      <w:pPr>
        <w:rPr>
          <w:rFonts w:asciiTheme="minorHAnsi" w:hAnsiTheme="minorHAnsi" w:cstheme="minorHAnsi"/>
          <w:i/>
          <w:sz w:val="22"/>
          <w:szCs w:val="22"/>
        </w:rPr>
      </w:pPr>
      <w:r w:rsidRPr="00CE5AC6">
        <w:rPr>
          <w:rFonts w:asciiTheme="minorHAnsi" w:hAnsiTheme="minorHAnsi" w:cstheme="minorHAnsi"/>
          <w:b/>
          <w:sz w:val="22"/>
          <w:szCs w:val="22"/>
        </w:rPr>
        <w:t>BURDEN HOUR</w:t>
      </w:r>
      <w:r w:rsidRPr="00CE5AC6" w:rsidR="00441434">
        <w:rPr>
          <w:rFonts w:asciiTheme="minorHAnsi" w:hAnsiTheme="minorHAnsi" w:cstheme="minorHAnsi"/>
          <w:b/>
          <w:sz w:val="22"/>
          <w:szCs w:val="22"/>
        </w:rPr>
        <w:t>S</w:t>
      </w:r>
      <w:r w:rsidRPr="00CE5AC6">
        <w:rPr>
          <w:rFonts w:asciiTheme="minorHAnsi" w:hAnsiTheme="minorHAnsi" w:cstheme="minorHAnsi"/>
          <w:sz w:val="22"/>
          <w:szCs w:val="22"/>
        </w:rPr>
        <w:t xml:space="preserve"> </w:t>
      </w:r>
    </w:p>
    <w:p w:rsidR="006832D9" w:rsidRPr="00CE5AC6" w:rsidP="00F3170F" w14:paraId="7846EDC6" w14:textId="77777777">
      <w:pPr>
        <w:keepNext/>
        <w:keepLines/>
        <w:rPr>
          <w:rFonts w:asciiTheme="minorHAnsi" w:hAnsiTheme="minorHAnsi" w:cstheme="minorHAnsi"/>
          <w:b/>
          <w:sz w:val="22"/>
          <w:szCs w:val="22"/>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6C82E41"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CE5AC6" w:rsidP="00C8488C" w14:paraId="541CC6EE" w14:textId="77777777">
            <w:pPr>
              <w:rPr>
                <w:rFonts w:asciiTheme="minorHAnsi" w:hAnsiTheme="minorHAnsi" w:cstheme="minorHAnsi"/>
                <w:b/>
                <w:sz w:val="22"/>
                <w:szCs w:val="22"/>
              </w:rPr>
            </w:pPr>
            <w:r w:rsidRPr="00CE5AC6">
              <w:rPr>
                <w:rFonts w:asciiTheme="minorHAnsi" w:hAnsiTheme="minorHAnsi" w:cstheme="minorHAnsi"/>
                <w:b/>
                <w:sz w:val="22"/>
                <w:szCs w:val="22"/>
              </w:rPr>
              <w:t>Category of Respondent</w:t>
            </w:r>
            <w:r w:rsidRPr="00CE5AC6" w:rsidR="00EF2095">
              <w:rPr>
                <w:rFonts w:asciiTheme="minorHAnsi" w:hAnsiTheme="minorHAnsi" w:cstheme="minorHAnsi"/>
                <w:b/>
                <w:sz w:val="22"/>
                <w:szCs w:val="22"/>
              </w:rPr>
              <w:t xml:space="preserve"> </w:t>
            </w:r>
          </w:p>
        </w:tc>
        <w:tc>
          <w:tcPr>
            <w:tcW w:w="1530" w:type="dxa"/>
          </w:tcPr>
          <w:p w:rsidR="006832D9" w:rsidRPr="00CE5AC6" w:rsidP="00843796" w14:paraId="6F0877FE" w14:textId="77777777">
            <w:pPr>
              <w:rPr>
                <w:rFonts w:asciiTheme="minorHAnsi" w:hAnsiTheme="minorHAnsi" w:cstheme="minorHAnsi"/>
                <w:b/>
                <w:sz w:val="22"/>
                <w:szCs w:val="22"/>
              </w:rPr>
            </w:pPr>
            <w:r w:rsidRPr="00CE5AC6">
              <w:rPr>
                <w:rFonts w:asciiTheme="minorHAnsi" w:hAnsiTheme="minorHAnsi" w:cstheme="minorHAnsi"/>
                <w:b/>
                <w:sz w:val="22"/>
                <w:szCs w:val="22"/>
              </w:rPr>
              <w:t>N</w:t>
            </w:r>
            <w:r w:rsidRPr="00CE5AC6" w:rsidR="009F5923">
              <w:rPr>
                <w:rFonts w:asciiTheme="minorHAnsi" w:hAnsiTheme="minorHAnsi" w:cstheme="minorHAnsi"/>
                <w:b/>
                <w:sz w:val="22"/>
                <w:szCs w:val="22"/>
              </w:rPr>
              <w:t>o.</w:t>
            </w:r>
            <w:r w:rsidRPr="00CE5AC6">
              <w:rPr>
                <w:rFonts w:asciiTheme="minorHAnsi" w:hAnsiTheme="minorHAnsi" w:cstheme="minorHAnsi"/>
                <w:b/>
                <w:sz w:val="22"/>
                <w:szCs w:val="22"/>
              </w:rPr>
              <w:t xml:space="preserve"> of Respondents</w:t>
            </w:r>
          </w:p>
        </w:tc>
        <w:tc>
          <w:tcPr>
            <w:tcW w:w="1710" w:type="dxa"/>
          </w:tcPr>
          <w:p w:rsidR="006832D9" w:rsidRPr="00CE5AC6" w:rsidP="00843796" w14:paraId="32F03BD1" w14:textId="77777777">
            <w:pPr>
              <w:rPr>
                <w:rFonts w:asciiTheme="minorHAnsi" w:hAnsiTheme="minorHAnsi" w:cstheme="minorHAnsi"/>
                <w:b/>
                <w:sz w:val="22"/>
                <w:szCs w:val="22"/>
              </w:rPr>
            </w:pPr>
            <w:r w:rsidRPr="00CE5AC6">
              <w:rPr>
                <w:rFonts w:asciiTheme="minorHAnsi" w:hAnsiTheme="minorHAnsi" w:cstheme="minorHAnsi"/>
                <w:b/>
                <w:sz w:val="22"/>
                <w:szCs w:val="22"/>
              </w:rPr>
              <w:t>Participation Time</w:t>
            </w:r>
          </w:p>
        </w:tc>
        <w:tc>
          <w:tcPr>
            <w:tcW w:w="1003" w:type="dxa"/>
          </w:tcPr>
          <w:p w:rsidR="006832D9" w:rsidRPr="00CE5AC6" w:rsidP="00843796" w14:paraId="4533942C" w14:textId="77777777">
            <w:pPr>
              <w:rPr>
                <w:rFonts w:asciiTheme="minorHAnsi" w:hAnsiTheme="minorHAnsi" w:cstheme="minorHAnsi"/>
                <w:b/>
                <w:sz w:val="22"/>
                <w:szCs w:val="22"/>
              </w:rPr>
            </w:pPr>
            <w:r w:rsidRPr="00CE5AC6">
              <w:rPr>
                <w:rFonts w:asciiTheme="minorHAnsi" w:hAnsiTheme="minorHAnsi" w:cstheme="minorHAnsi"/>
                <w:b/>
                <w:sz w:val="22"/>
                <w:szCs w:val="22"/>
              </w:rPr>
              <w:t>Burden</w:t>
            </w:r>
          </w:p>
        </w:tc>
      </w:tr>
      <w:tr w14:paraId="244E57CC" w14:textId="77777777" w:rsidTr="0001027E">
        <w:tblPrEx>
          <w:tblW w:w="9661" w:type="dxa"/>
          <w:tblLayout w:type="fixed"/>
          <w:tblLook w:val="01E0"/>
        </w:tblPrEx>
        <w:trPr>
          <w:trHeight w:val="274"/>
        </w:trPr>
        <w:tc>
          <w:tcPr>
            <w:tcW w:w="5418" w:type="dxa"/>
          </w:tcPr>
          <w:p w:rsidR="006832D9" w:rsidRPr="00CE5AC6" w:rsidP="00843796" w14:paraId="28A35E63" w14:textId="3A4C3BBB">
            <w:pPr>
              <w:rPr>
                <w:rFonts w:asciiTheme="minorHAnsi" w:hAnsiTheme="minorHAnsi" w:cstheme="minorHAnsi"/>
                <w:sz w:val="22"/>
                <w:szCs w:val="22"/>
              </w:rPr>
            </w:pPr>
            <w:r w:rsidRPr="00CE5AC6">
              <w:rPr>
                <w:rFonts w:asciiTheme="minorHAnsi" w:hAnsiTheme="minorHAnsi" w:cstheme="minorHAnsi"/>
                <w:sz w:val="22"/>
                <w:szCs w:val="22"/>
              </w:rPr>
              <w:t>Individuals</w:t>
            </w:r>
          </w:p>
        </w:tc>
        <w:tc>
          <w:tcPr>
            <w:tcW w:w="1530" w:type="dxa"/>
          </w:tcPr>
          <w:p w:rsidR="006832D9" w:rsidRPr="00CE5AC6" w:rsidP="00843796" w14:paraId="1E68CF96" w14:textId="2901C669">
            <w:pPr>
              <w:rPr>
                <w:rFonts w:asciiTheme="minorHAnsi" w:hAnsiTheme="minorHAnsi" w:cstheme="minorHAnsi"/>
                <w:sz w:val="22"/>
                <w:szCs w:val="22"/>
              </w:rPr>
            </w:pPr>
            <w:r w:rsidRPr="00CE5AC6">
              <w:rPr>
                <w:rFonts w:asciiTheme="minorHAnsi" w:hAnsiTheme="minorHAnsi" w:cstheme="minorHAnsi"/>
                <w:sz w:val="22"/>
                <w:szCs w:val="22"/>
              </w:rPr>
              <w:t>24</w:t>
            </w:r>
          </w:p>
        </w:tc>
        <w:tc>
          <w:tcPr>
            <w:tcW w:w="1710" w:type="dxa"/>
          </w:tcPr>
          <w:p w:rsidR="006832D9" w:rsidRPr="00CE5AC6" w:rsidP="00843796" w14:paraId="35F07C3E" w14:textId="340B42E1">
            <w:pPr>
              <w:rPr>
                <w:rFonts w:asciiTheme="minorHAnsi" w:hAnsiTheme="minorHAnsi" w:cstheme="minorHAnsi"/>
                <w:sz w:val="22"/>
                <w:szCs w:val="22"/>
              </w:rPr>
            </w:pPr>
            <w:r w:rsidRPr="00CE5AC6">
              <w:rPr>
                <w:rFonts w:asciiTheme="minorHAnsi" w:hAnsiTheme="minorHAnsi" w:cstheme="minorHAnsi"/>
                <w:sz w:val="22"/>
                <w:szCs w:val="22"/>
              </w:rPr>
              <w:t>90</w:t>
            </w:r>
            <w:r w:rsidRPr="00CE5AC6" w:rsidR="0006734E">
              <w:rPr>
                <w:rFonts w:asciiTheme="minorHAnsi" w:hAnsiTheme="minorHAnsi" w:cstheme="minorHAnsi"/>
                <w:sz w:val="22"/>
                <w:szCs w:val="22"/>
              </w:rPr>
              <w:t xml:space="preserve"> minutes</w:t>
            </w:r>
          </w:p>
        </w:tc>
        <w:tc>
          <w:tcPr>
            <w:tcW w:w="1003" w:type="dxa"/>
          </w:tcPr>
          <w:p w:rsidR="006832D9" w:rsidRPr="00CE5AC6" w:rsidP="00843796" w14:paraId="65DB2CB0" w14:textId="09997026">
            <w:pPr>
              <w:rPr>
                <w:rFonts w:asciiTheme="minorHAnsi" w:hAnsiTheme="minorHAnsi" w:cstheme="minorHAnsi"/>
                <w:sz w:val="22"/>
                <w:szCs w:val="22"/>
              </w:rPr>
            </w:pPr>
            <w:r w:rsidRPr="00CE5AC6">
              <w:rPr>
                <w:rFonts w:asciiTheme="minorHAnsi" w:hAnsiTheme="minorHAnsi" w:cstheme="minorHAnsi"/>
                <w:sz w:val="22"/>
                <w:szCs w:val="22"/>
              </w:rPr>
              <w:t>36</w:t>
            </w:r>
            <w:r w:rsidRPr="00CE5AC6" w:rsidR="00444C95">
              <w:rPr>
                <w:rFonts w:asciiTheme="minorHAnsi" w:hAnsiTheme="minorHAnsi" w:cstheme="minorHAnsi"/>
                <w:sz w:val="22"/>
                <w:szCs w:val="22"/>
              </w:rPr>
              <w:t xml:space="preserve"> </w:t>
            </w:r>
            <w:r w:rsidRPr="00CE5AC6" w:rsidR="00444C95">
              <w:rPr>
                <w:rFonts w:asciiTheme="minorHAnsi" w:hAnsiTheme="minorHAnsi" w:cstheme="minorHAnsi"/>
                <w:sz w:val="22"/>
                <w:szCs w:val="22"/>
              </w:rPr>
              <w:t>hr</w:t>
            </w:r>
          </w:p>
        </w:tc>
      </w:tr>
      <w:tr w14:paraId="7D0AC42A" w14:textId="77777777" w:rsidTr="0001027E">
        <w:tblPrEx>
          <w:tblW w:w="9661" w:type="dxa"/>
          <w:tblLayout w:type="fixed"/>
          <w:tblLook w:val="01E0"/>
        </w:tblPrEx>
        <w:trPr>
          <w:trHeight w:val="289"/>
        </w:trPr>
        <w:tc>
          <w:tcPr>
            <w:tcW w:w="5418" w:type="dxa"/>
          </w:tcPr>
          <w:p w:rsidR="006832D9" w:rsidRPr="00CE5AC6" w:rsidP="00843796" w14:paraId="11A40F02" w14:textId="77777777">
            <w:pPr>
              <w:rPr>
                <w:rFonts w:asciiTheme="minorHAnsi" w:hAnsiTheme="minorHAnsi" w:cstheme="minorHAnsi"/>
                <w:b/>
                <w:sz w:val="22"/>
                <w:szCs w:val="22"/>
              </w:rPr>
            </w:pPr>
            <w:r w:rsidRPr="00CE5AC6">
              <w:rPr>
                <w:rFonts w:asciiTheme="minorHAnsi" w:hAnsiTheme="minorHAnsi" w:cstheme="minorHAnsi"/>
                <w:b/>
                <w:sz w:val="22"/>
                <w:szCs w:val="22"/>
              </w:rPr>
              <w:t>Totals</w:t>
            </w:r>
          </w:p>
        </w:tc>
        <w:tc>
          <w:tcPr>
            <w:tcW w:w="1530" w:type="dxa"/>
          </w:tcPr>
          <w:p w:rsidR="006832D9" w:rsidRPr="00CE5AC6" w:rsidP="00843796" w14:paraId="5DE08230" w14:textId="6FE7A0E1">
            <w:pPr>
              <w:rPr>
                <w:rFonts w:asciiTheme="minorHAnsi" w:hAnsiTheme="minorHAnsi" w:cstheme="minorHAnsi"/>
                <w:b/>
                <w:sz w:val="22"/>
                <w:szCs w:val="22"/>
              </w:rPr>
            </w:pPr>
            <w:r w:rsidRPr="00CE5AC6">
              <w:rPr>
                <w:rFonts w:asciiTheme="minorHAnsi" w:hAnsiTheme="minorHAnsi" w:cstheme="minorHAnsi"/>
                <w:b/>
                <w:sz w:val="22"/>
                <w:szCs w:val="22"/>
              </w:rPr>
              <w:t>24 respondents</w:t>
            </w:r>
          </w:p>
        </w:tc>
        <w:tc>
          <w:tcPr>
            <w:tcW w:w="1710" w:type="dxa"/>
          </w:tcPr>
          <w:p w:rsidR="006832D9" w:rsidRPr="00CE5AC6" w:rsidP="00843796" w14:paraId="08EF49B3" w14:textId="32FE09A1">
            <w:pPr>
              <w:rPr>
                <w:rFonts w:asciiTheme="minorHAnsi" w:hAnsiTheme="minorHAnsi" w:cstheme="minorHAnsi"/>
                <w:sz w:val="22"/>
                <w:szCs w:val="22"/>
              </w:rPr>
            </w:pPr>
            <w:r w:rsidRPr="00CE5AC6">
              <w:rPr>
                <w:rFonts w:asciiTheme="minorHAnsi" w:hAnsiTheme="minorHAnsi" w:cstheme="minorHAnsi"/>
                <w:sz w:val="22"/>
                <w:szCs w:val="22"/>
              </w:rPr>
              <w:t>1.5 hours</w:t>
            </w:r>
          </w:p>
        </w:tc>
        <w:tc>
          <w:tcPr>
            <w:tcW w:w="1003" w:type="dxa"/>
          </w:tcPr>
          <w:p w:rsidR="006832D9" w:rsidRPr="00CE5AC6" w:rsidP="00843796" w14:paraId="5EEB1ED5" w14:textId="5E1AE940">
            <w:pPr>
              <w:rPr>
                <w:rFonts w:asciiTheme="minorHAnsi" w:hAnsiTheme="minorHAnsi" w:cstheme="minorHAnsi"/>
                <w:b/>
                <w:sz w:val="22"/>
                <w:szCs w:val="22"/>
              </w:rPr>
            </w:pPr>
            <w:r w:rsidRPr="00CE5AC6">
              <w:rPr>
                <w:rFonts w:asciiTheme="minorHAnsi" w:hAnsiTheme="minorHAnsi" w:cstheme="minorHAnsi"/>
                <w:b/>
                <w:sz w:val="22"/>
                <w:szCs w:val="22"/>
              </w:rPr>
              <w:t>36</w:t>
            </w:r>
            <w:r w:rsidRPr="00CE5AC6" w:rsidR="00444C95">
              <w:rPr>
                <w:rFonts w:asciiTheme="minorHAnsi" w:hAnsiTheme="minorHAnsi" w:cstheme="minorHAnsi"/>
                <w:b/>
                <w:sz w:val="22"/>
                <w:szCs w:val="22"/>
              </w:rPr>
              <w:t xml:space="preserve"> </w:t>
            </w:r>
            <w:r w:rsidRPr="00CE5AC6" w:rsidR="00444C95">
              <w:rPr>
                <w:rFonts w:asciiTheme="minorHAnsi" w:hAnsiTheme="minorHAnsi" w:cstheme="minorHAnsi"/>
                <w:b/>
                <w:sz w:val="22"/>
                <w:szCs w:val="22"/>
              </w:rPr>
              <w:t>hr</w:t>
            </w:r>
          </w:p>
        </w:tc>
      </w:tr>
    </w:tbl>
    <w:p w:rsidR="00F3170F" w:rsidRPr="00CE5AC6" w:rsidP="00F3170F" w14:paraId="211489F4" w14:textId="77777777">
      <w:pPr>
        <w:rPr>
          <w:rFonts w:asciiTheme="minorHAnsi" w:hAnsiTheme="minorHAnsi" w:cstheme="minorHAnsi"/>
          <w:sz w:val="22"/>
          <w:szCs w:val="22"/>
        </w:rPr>
      </w:pPr>
    </w:p>
    <w:p w:rsidR="00673357" w:rsidRPr="00CE5AC6" w:rsidP="00673357" w14:paraId="5933CB0A" w14:textId="68A2E936">
      <w:pPr>
        <w:rPr>
          <w:rFonts w:asciiTheme="minorHAnsi" w:hAnsiTheme="minorHAnsi" w:cstheme="minorHAnsi"/>
          <w:b/>
          <w:sz w:val="22"/>
          <w:szCs w:val="22"/>
        </w:rPr>
      </w:pPr>
      <w:r w:rsidRPr="00CE5AC6">
        <w:rPr>
          <w:rFonts w:asciiTheme="minorHAnsi" w:hAnsiTheme="minorHAnsi" w:cstheme="minorHAnsi"/>
          <w:b/>
          <w:sz w:val="22"/>
          <w:szCs w:val="22"/>
        </w:rPr>
        <w:t xml:space="preserve">FEDERAL COST:  </w:t>
      </w:r>
      <w:r w:rsidRPr="00CE5AC6">
        <w:rPr>
          <w:rFonts w:asciiTheme="minorHAnsi" w:hAnsiTheme="minorHAnsi" w:cstheme="minorHAnsi"/>
          <w:sz w:val="22"/>
          <w:szCs w:val="22"/>
        </w:rPr>
        <w:t xml:space="preserve">The estimated annual cost to the Federal government is: </w:t>
      </w:r>
      <w:r w:rsidRPr="00CE5AC6">
        <w:rPr>
          <w:rFonts w:asciiTheme="minorHAnsi" w:hAnsiTheme="minorHAnsi" w:cstheme="minorHAnsi"/>
          <w:sz w:val="22"/>
          <w:szCs w:val="22"/>
        </w:rPr>
        <w:t>$</w:t>
      </w:r>
      <w:r w:rsidRPr="00CE5AC6" w:rsidR="00335EF7">
        <w:rPr>
          <w:rFonts w:asciiTheme="minorHAnsi" w:hAnsiTheme="minorHAnsi" w:cstheme="minorHAnsi"/>
          <w:sz w:val="22"/>
          <w:szCs w:val="22"/>
          <w:u w:val="single"/>
        </w:rPr>
        <w:t>2,930.52</w:t>
      </w:r>
    </w:p>
    <w:p w:rsidR="00335EF7" w:rsidRPr="00CE5AC6" w:rsidP="00335EF7" w14:paraId="67576F98" w14:textId="77777777">
      <w:pPr>
        <w:pStyle w:val="pf0"/>
        <w:numPr>
          <w:ilvl w:val="0"/>
          <w:numId w:val="20"/>
        </w:numPr>
        <w:rPr>
          <w:rStyle w:val="cf01"/>
          <w:rFonts w:asciiTheme="minorHAnsi" w:hAnsiTheme="minorHAnsi" w:cstheme="minorHAnsi"/>
          <w:sz w:val="22"/>
          <w:szCs w:val="22"/>
        </w:rPr>
      </w:pPr>
      <w:r w:rsidRPr="00CE5AC6">
        <w:rPr>
          <w:rStyle w:val="cf01"/>
          <w:rFonts w:asciiTheme="minorHAnsi" w:hAnsiTheme="minorHAnsi" w:cstheme="minorHAnsi"/>
          <w:sz w:val="22"/>
          <w:szCs w:val="22"/>
        </w:rPr>
        <w:t>Compensation provided to focus group participants: 24*$60.00 = $480.00</w:t>
      </w:r>
    </w:p>
    <w:p w:rsidR="00673357" w:rsidRPr="00CE5AC6" w:rsidP="00673357" w14:paraId="33012AC1" w14:textId="1F364AD5">
      <w:pPr>
        <w:pStyle w:val="pf0"/>
        <w:numPr>
          <w:ilvl w:val="0"/>
          <w:numId w:val="20"/>
        </w:numPr>
        <w:rPr>
          <w:rFonts w:asciiTheme="minorHAnsi" w:hAnsiTheme="minorHAnsi" w:cstheme="minorHAnsi"/>
          <w:sz w:val="22"/>
          <w:szCs w:val="22"/>
        </w:rPr>
      </w:pPr>
      <w:r w:rsidRPr="00CE5AC6">
        <w:rPr>
          <w:rStyle w:val="cf01"/>
          <w:rFonts w:asciiTheme="minorHAnsi" w:hAnsiTheme="minorHAnsi" w:cstheme="minorHAnsi"/>
          <w:sz w:val="22"/>
          <w:szCs w:val="22"/>
        </w:rPr>
        <w:t xml:space="preserve">Assume </w:t>
      </w:r>
      <w:r w:rsidRPr="00CE5AC6" w:rsidR="00335EF7">
        <w:rPr>
          <w:rStyle w:val="cf01"/>
          <w:rFonts w:asciiTheme="minorHAnsi" w:hAnsiTheme="minorHAnsi" w:cstheme="minorHAnsi"/>
          <w:sz w:val="22"/>
          <w:szCs w:val="22"/>
        </w:rPr>
        <w:t>36</w:t>
      </w:r>
      <w:r w:rsidRPr="00CE5AC6">
        <w:rPr>
          <w:rStyle w:val="cf01"/>
          <w:rFonts w:asciiTheme="minorHAnsi" w:hAnsiTheme="minorHAnsi" w:cstheme="minorHAnsi"/>
          <w:sz w:val="22"/>
          <w:szCs w:val="22"/>
        </w:rPr>
        <w:t xml:space="preserve"> hours total of EPA senior team member (GS 13, Step 10) review all the information:</w:t>
      </w:r>
    </w:p>
    <w:p w:rsidR="00335EF7" w:rsidRPr="00CE5AC6" w:rsidP="00335EF7" w14:paraId="1348423F" w14:textId="3DD0F34D">
      <w:pPr>
        <w:pStyle w:val="pf0"/>
        <w:numPr>
          <w:ilvl w:val="1"/>
          <w:numId w:val="20"/>
        </w:numPr>
        <w:rPr>
          <w:rStyle w:val="cf01"/>
          <w:rFonts w:asciiTheme="minorHAnsi" w:hAnsiTheme="minorHAnsi" w:cstheme="minorHAnsi"/>
          <w:sz w:val="22"/>
          <w:szCs w:val="22"/>
        </w:rPr>
      </w:pPr>
      <w:hyperlink r:id="rId8" w:history="1">
        <w:r w:rsidRPr="00CE5AC6" w:rsidR="00673357">
          <w:rPr>
            <w:rStyle w:val="cf01"/>
            <w:rFonts w:asciiTheme="minorHAnsi" w:hAnsiTheme="minorHAnsi" w:cstheme="minorHAnsi"/>
            <w:color w:val="0000FF"/>
            <w:sz w:val="22"/>
            <w:szCs w:val="22"/>
            <w:u w:val="single"/>
          </w:rPr>
          <w:t>Average hourly rate of a GS-13, Step 10 in the Atlanta area for 2024</w:t>
        </w:r>
      </w:hyperlink>
      <w:r w:rsidRPr="00CE5AC6" w:rsidR="00673357">
        <w:rPr>
          <w:rStyle w:val="cf01"/>
          <w:rFonts w:asciiTheme="minorHAnsi" w:hAnsiTheme="minorHAnsi" w:cstheme="minorHAnsi"/>
          <w:sz w:val="22"/>
          <w:szCs w:val="22"/>
          <w:u w:val="single"/>
        </w:rPr>
        <w:t>:</w:t>
      </w:r>
      <w:r w:rsidRPr="00CE5AC6" w:rsidR="00673357">
        <w:rPr>
          <w:rStyle w:val="cf01"/>
          <w:rFonts w:asciiTheme="minorHAnsi" w:hAnsiTheme="minorHAnsi" w:cstheme="minorHAnsi"/>
          <w:sz w:val="22"/>
          <w:szCs w:val="22"/>
        </w:rPr>
        <w:t xml:space="preserve"> $68.07</w:t>
      </w:r>
    </w:p>
    <w:p w:rsidR="00335EF7" w:rsidRPr="00CE5AC6" w:rsidP="00335EF7" w14:paraId="5E8A60BD" w14:textId="596A7EA2">
      <w:pPr>
        <w:pStyle w:val="pf0"/>
        <w:numPr>
          <w:ilvl w:val="1"/>
          <w:numId w:val="20"/>
        </w:numPr>
        <w:rPr>
          <w:rStyle w:val="cf01"/>
          <w:rFonts w:asciiTheme="minorHAnsi" w:hAnsiTheme="minorHAnsi" w:cstheme="minorHAnsi"/>
          <w:sz w:val="22"/>
          <w:szCs w:val="22"/>
        </w:rPr>
      </w:pPr>
      <w:r w:rsidRPr="00CE5AC6">
        <w:rPr>
          <w:rStyle w:val="cf01"/>
          <w:rFonts w:asciiTheme="minorHAnsi" w:hAnsiTheme="minorHAnsi" w:cstheme="minorHAnsi"/>
          <w:sz w:val="22"/>
          <w:szCs w:val="22"/>
        </w:rPr>
        <w:t>Cost for EPA senior team member: 36*$68.07 = $2,450.52</w:t>
      </w:r>
    </w:p>
    <w:p w:rsidR="00915A4C" w:rsidRPr="00CE5AC6" w:rsidP="005A52E3" w14:paraId="6F88536A" w14:textId="2D9D174E">
      <w:pPr>
        <w:pStyle w:val="pf1"/>
        <w:numPr>
          <w:ilvl w:val="0"/>
          <w:numId w:val="20"/>
        </w:numPr>
        <w:rPr>
          <w:rFonts w:asciiTheme="minorHAnsi" w:hAnsiTheme="minorHAnsi" w:cstheme="minorHAnsi"/>
          <w:sz w:val="22"/>
          <w:szCs w:val="22"/>
        </w:rPr>
      </w:pPr>
      <w:r w:rsidRPr="00CE5AC6">
        <w:rPr>
          <w:rStyle w:val="cf01"/>
          <w:rFonts w:asciiTheme="minorHAnsi" w:hAnsiTheme="minorHAnsi" w:cstheme="minorHAnsi"/>
          <w:sz w:val="22"/>
          <w:szCs w:val="22"/>
        </w:rPr>
        <w:t xml:space="preserve">Total Federal Cost per year: </w:t>
      </w:r>
      <w:r w:rsidRPr="00CE5AC6" w:rsidR="00335EF7">
        <w:rPr>
          <w:rStyle w:val="cf01"/>
          <w:rFonts w:asciiTheme="minorHAnsi" w:hAnsiTheme="minorHAnsi" w:cstheme="minorHAnsi"/>
          <w:sz w:val="22"/>
          <w:szCs w:val="22"/>
        </w:rPr>
        <w:t xml:space="preserve">$480.00 + $2,450.52 </w:t>
      </w:r>
      <w:r w:rsidRPr="00CE5AC6">
        <w:rPr>
          <w:rStyle w:val="cf01"/>
          <w:rFonts w:asciiTheme="minorHAnsi" w:hAnsiTheme="minorHAnsi" w:cstheme="minorHAnsi"/>
          <w:sz w:val="22"/>
          <w:szCs w:val="22"/>
        </w:rPr>
        <w:t>= $</w:t>
      </w:r>
      <w:r w:rsidRPr="00CE5AC6" w:rsidR="00335EF7">
        <w:rPr>
          <w:rStyle w:val="cf01"/>
          <w:rFonts w:asciiTheme="minorHAnsi" w:hAnsiTheme="minorHAnsi" w:cstheme="minorHAnsi"/>
          <w:sz w:val="22"/>
          <w:szCs w:val="22"/>
        </w:rPr>
        <w:t>2,930.52</w:t>
      </w:r>
    </w:p>
    <w:p w:rsidR="0069403B" w:rsidRPr="00CE5AC6" w:rsidP="00F06866" w14:paraId="516C2F2F" w14:textId="77777777">
      <w:pPr>
        <w:rPr>
          <w:rFonts w:asciiTheme="minorHAnsi" w:hAnsiTheme="minorHAnsi" w:cstheme="minorHAnsi"/>
          <w:b/>
          <w:sz w:val="22"/>
          <w:szCs w:val="22"/>
        </w:rPr>
      </w:pPr>
      <w:r w:rsidRPr="00CE5AC6">
        <w:rPr>
          <w:rFonts w:asciiTheme="minorHAnsi" w:hAnsiTheme="minorHAnsi" w:cstheme="minorHAnsi"/>
          <w:b/>
          <w:bCs/>
          <w:sz w:val="22"/>
          <w:szCs w:val="22"/>
          <w:u w:val="single"/>
        </w:rPr>
        <w:t xml:space="preserve">If you are conducting a focus group, survey, or plan to employ statistical methods, </w:t>
      </w:r>
      <w:r w:rsidRPr="00CE5AC6">
        <w:rPr>
          <w:rFonts w:asciiTheme="minorHAnsi" w:hAnsiTheme="minorHAnsi" w:cstheme="minorHAnsi"/>
          <w:b/>
          <w:bCs/>
          <w:sz w:val="22"/>
          <w:szCs w:val="22"/>
          <w:u w:val="single"/>
        </w:rPr>
        <w:t xml:space="preserve">please </w:t>
      </w:r>
      <w:r w:rsidRPr="00CE5AC6">
        <w:rPr>
          <w:rFonts w:asciiTheme="minorHAnsi" w:hAnsiTheme="minorHAnsi" w:cstheme="minorHAnsi"/>
          <w:b/>
          <w:bCs/>
          <w:sz w:val="22"/>
          <w:szCs w:val="22"/>
          <w:u w:val="single"/>
        </w:rPr>
        <w:t xml:space="preserve"> provide</w:t>
      </w:r>
      <w:r w:rsidRPr="00CE5AC6">
        <w:rPr>
          <w:rFonts w:asciiTheme="minorHAnsi" w:hAnsiTheme="minorHAnsi" w:cstheme="minorHAnsi"/>
          <w:b/>
          <w:bCs/>
          <w:sz w:val="22"/>
          <w:szCs w:val="22"/>
          <w:u w:val="single"/>
        </w:rPr>
        <w:t xml:space="preserve"> answers to the following questions:</w:t>
      </w:r>
    </w:p>
    <w:p w:rsidR="0069403B" w:rsidRPr="00CE5AC6" w:rsidP="00F06866" w14:paraId="3E5AEFE5" w14:textId="77777777">
      <w:pPr>
        <w:rPr>
          <w:rFonts w:asciiTheme="minorHAnsi" w:hAnsiTheme="minorHAnsi" w:cstheme="minorHAnsi"/>
          <w:b/>
          <w:sz w:val="22"/>
          <w:szCs w:val="22"/>
        </w:rPr>
      </w:pPr>
    </w:p>
    <w:p w:rsidR="00F06866" w:rsidRPr="00CE5AC6" w:rsidP="00F06866" w14:paraId="41B20B85" w14:textId="77777777">
      <w:pPr>
        <w:rPr>
          <w:rFonts w:asciiTheme="minorHAnsi" w:hAnsiTheme="minorHAnsi" w:cstheme="minorHAnsi"/>
          <w:b/>
          <w:sz w:val="22"/>
          <w:szCs w:val="22"/>
        </w:rPr>
      </w:pPr>
      <w:r w:rsidRPr="00CE5AC6">
        <w:rPr>
          <w:rFonts w:asciiTheme="minorHAnsi" w:hAnsiTheme="minorHAnsi" w:cstheme="minorHAnsi"/>
          <w:b/>
          <w:sz w:val="22"/>
          <w:szCs w:val="22"/>
        </w:rPr>
        <w:t>The</w:t>
      </w:r>
      <w:r w:rsidRPr="00CE5AC6" w:rsidR="0069403B">
        <w:rPr>
          <w:rFonts w:asciiTheme="minorHAnsi" w:hAnsiTheme="minorHAnsi" w:cstheme="minorHAnsi"/>
          <w:b/>
          <w:sz w:val="22"/>
          <w:szCs w:val="22"/>
        </w:rPr>
        <w:t xml:space="preserve"> select</w:t>
      </w:r>
      <w:r w:rsidRPr="00CE5AC6">
        <w:rPr>
          <w:rFonts w:asciiTheme="minorHAnsi" w:hAnsiTheme="minorHAnsi" w:cstheme="minorHAnsi"/>
          <w:b/>
          <w:sz w:val="22"/>
          <w:szCs w:val="22"/>
        </w:rPr>
        <w:t>ion of your targeted respondents</w:t>
      </w:r>
    </w:p>
    <w:p w:rsidR="0069403B" w:rsidRPr="00CE5AC6" w:rsidP="0069403B" w14:paraId="6670B34C" w14:textId="74E7EC83">
      <w:pPr>
        <w:pStyle w:val="ListParagraph"/>
        <w:numPr>
          <w:ilvl w:val="0"/>
          <w:numId w:val="15"/>
        </w:numPr>
        <w:rPr>
          <w:rFonts w:asciiTheme="minorHAnsi" w:hAnsiTheme="minorHAnsi" w:cstheme="minorHAnsi"/>
          <w:sz w:val="22"/>
          <w:szCs w:val="22"/>
        </w:rPr>
      </w:pPr>
      <w:r w:rsidRPr="00CE5AC6">
        <w:rPr>
          <w:rFonts w:asciiTheme="minorHAnsi" w:hAnsiTheme="minorHAnsi" w:cstheme="minorHAnsi"/>
          <w:sz w:val="22"/>
          <w:szCs w:val="22"/>
        </w:rPr>
        <w:t xml:space="preserve">Do you have a customer list or something similar that defines the universe of potential </w:t>
      </w:r>
      <w:r w:rsidRPr="00CE5AC6">
        <w:rPr>
          <w:rFonts w:asciiTheme="minorHAnsi" w:hAnsiTheme="minorHAnsi" w:cstheme="minorHAnsi"/>
          <w:sz w:val="22"/>
          <w:szCs w:val="22"/>
        </w:rPr>
        <w:t>respondents</w:t>
      </w:r>
      <w:r w:rsidRPr="00CE5AC6" w:rsidR="00636621">
        <w:rPr>
          <w:rFonts w:asciiTheme="minorHAnsi" w:hAnsiTheme="minorHAnsi" w:cstheme="minorHAnsi"/>
          <w:sz w:val="22"/>
          <w:szCs w:val="22"/>
        </w:rPr>
        <w:t xml:space="preserve"> and do you have a sampling plan for selecting from this universe</w:t>
      </w:r>
      <w:r w:rsidRPr="00CE5AC6">
        <w:rPr>
          <w:rFonts w:asciiTheme="minorHAnsi" w:hAnsiTheme="minorHAnsi" w:cstheme="minorHAnsi"/>
          <w:sz w:val="22"/>
          <w:szCs w:val="22"/>
        </w:rPr>
        <w:t>?</w:t>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sidR="00636621">
        <w:rPr>
          <w:rFonts w:asciiTheme="minorHAnsi" w:hAnsiTheme="minorHAnsi" w:cstheme="minorHAnsi"/>
          <w:sz w:val="22"/>
          <w:szCs w:val="22"/>
        </w:rPr>
        <w:tab/>
      </w:r>
      <w:r w:rsidRPr="00CE5AC6" w:rsidR="00636621">
        <w:rPr>
          <w:rFonts w:asciiTheme="minorHAnsi" w:hAnsiTheme="minorHAnsi" w:cstheme="minorHAnsi"/>
          <w:sz w:val="22"/>
          <w:szCs w:val="22"/>
        </w:rPr>
        <w:tab/>
      </w:r>
      <w:r w:rsidRPr="00CE5AC6" w:rsidR="00636621">
        <w:rPr>
          <w:rFonts w:asciiTheme="minorHAnsi" w:hAnsiTheme="minorHAnsi" w:cstheme="minorHAnsi"/>
          <w:sz w:val="22"/>
          <w:szCs w:val="22"/>
        </w:rPr>
        <w:tab/>
      </w:r>
      <w:r w:rsidRPr="00CE5AC6">
        <w:rPr>
          <w:rFonts w:asciiTheme="minorHAnsi" w:hAnsiTheme="minorHAnsi" w:cstheme="minorHAnsi"/>
          <w:sz w:val="22"/>
          <w:szCs w:val="22"/>
        </w:rPr>
        <w:t>[</w:t>
      </w:r>
      <w:r w:rsidRPr="00CE5AC6" w:rsidR="008D1F1D">
        <w:rPr>
          <w:rFonts w:asciiTheme="minorHAnsi" w:hAnsiTheme="minorHAnsi" w:cstheme="minorHAnsi"/>
          <w:b/>
          <w:bCs/>
          <w:sz w:val="22"/>
          <w:szCs w:val="22"/>
        </w:rPr>
        <w:t>X</w:t>
      </w: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Yes</w:t>
      </w:r>
      <w:r w:rsidRPr="00CE5AC6" w:rsidR="008D1F1D">
        <w:rPr>
          <w:rFonts w:asciiTheme="minorHAnsi" w:hAnsiTheme="minorHAnsi" w:cstheme="minorHAnsi"/>
          <w:sz w:val="22"/>
          <w:szCs w:val="22"/>
        </w:rPr>
        <w:t xml:space="preserve">  </w:t>
      </w:r>
      <w:r w:rsidRPr="00CE5AC6">
        <w:rPr>
          <w:rFonts w:asciiTheme="minorHAnsi" w:hAnsiTheme="minorHAnsi" w:cstheme="minorHAnsi"/>
          <w:sz w:val="22"/>
          <w:szCs w:val="22"/>
        </w:rPr>
        <w:t>[</w:t>
      </w:r>
      <w:r w:rsidRPr="00CE5AC6" w:rsidR="008D1F1D">
        <w:rPr>
          <w:rFonts w:asciiTheme="minorHAnsi" w:hAnsiTheme="minorHAnsi" w:cstheme="minorHAnsi"/>
          <w:sz w:val="22"/>
          <w:szCs w:val="22"/>
        </w:rPr>
        <w:t xml:space="preserve"> </w:t>
      </w:r>
      <w:r w:rsidRPr="00CE5AC6">
        <w:rPr>
          <w:rFonts w:asciiTheme="minorHAnsi" w:hAnsiTheme="minorHAnsi" w:cstheme="minorHAnsi"/>
          <w:sz w:val="22"/>
          <w:szCs w:val="22"/>
        </w:rPr>
        <w:t xml:space="preserve"> ] No</w:t>
      </w:r>
    </w:p>
    <w:p w:rsidR="00636621" w:rsidRPr="00CE5AC6" w:rsidP="00636621" w14:paraId="0C9B5D7A" w14:textId="77777777">
      <w:pPr>
        <w:pStyle w:val="ListParagraph"/>
        <w:rPr>
          <w:rFonts w:asciiTheme="minorHAnsi" w:hAnsiTheme="minorHAnsi" w:cstheme="minorHAnsi"/>
          <w:sz w:val="22"/>
          <w:szCs w:val="22"/>
        </w:rPr>
      </w:pPr>
    </w:p>
    <w:p w:rsidR="00636621" w:rsidRPr="00CE5AC6" w:rsidP="001B0AAA" w14:paraId="3F5DD641" w14:textId="77777777">
      <w:pPr>
        <w:rPr>
          <w:rFonts w:asciiTheme="minorHAnsi" w:hAnsiTheme="minorHAnsi" w:cstheme="minorHAnsi"/>
          <w:sz w:val="22"/>
          <w:szCs w:val="22"/>
        </w:rPr>
      </w:pPr>
      <w:r w:rsidRPr="00CE5AC6">
        <w:rPr>
          <w:rFonts w:asciiTheme="minorHAnsi" w:hAnsiTheme="minorHAnsi" w:cstheme="minorHAnsi"/>
          <w:sz w:val="22"/>
          <w:szCs w:val="22"/>
        </w:rPr>
        <w:t>If the answer is yes, please provide a description of both below</w:t>
      </w:r>
      <w:r w:rsidRPr="00CE5AC6" w:rsidR="00A403BB">
        <w:rPr>
          <w:rFonts w:asciiTheme="minorHAnsi" w:hAnsiTheme="minorHAnsi" w:cstheme="minorHAnsi"/>
          <w:sz w:val="22"/>
          <w:szCs w:val="22"/>
        </w:rPr>
        <w:t xml:space="preserve"> (</w:t>
      </w:r>
      <w:r w:rsidRPr="00CE5AC6" w:rsidR="00A403BB">
        <w:rPr>
          <w:rFonts w:asciiTheme="minorHAnsi" w:hAnsiTheme="minorHAnsi" w:cstheme="minorHAnsi"/>
          <w:sz w:val="22"/>
          <w:szCs w:val="22"/>
        </w:rPr>
        <w:t>or</w:t>
      </w:r>
      <w:r w:rsidRPr="00CE5AC6" w:rsidR="00A403BB">
        <w:rPr>
          <w:rFonts w:asciiTheme="minorHAnsi" w:hAnsiTheme="minorHAnsi" w:cstheme="minorHAnsi"/>
          <w:sz w:val="22"/>
          <w:szCs w:val="22"/>
        </w:rPr>
        <w:t xml:space="preserve"> attach the sampling plan)</w:t>
      </w:r>
      <w:r w:rsidRPr="00CE5AC6">
        <w:rPr>
          <w:rFonts w:asciiTheme="minorHAnsi" w:hAnsiTheme="minorHAnsi" w:cstheme="minorHAnsi"/>
          <w:sz w:val="22"/>
          <w:szCs w:val="22"/>
        </w:rPr>
        <w:t>?   If the answer is no, please provide a description of how you plan to identify your potential group of respondents</w:t>
      </w:r>
      <w:r w:rsidRPr="00CE5AC6" w:rsidR="001B0AAA">
        <w:rPr>
          <w:rFonts w:asciiTheme="minorHAnsi" w:hAnsiTheme="minorHAnsi" w:cstheme="minorHAnsi"/>
          <w:sz w:val="22"/>
          <w:szCs w:val="22"/>
        </w:rPr>
        <w:t xml:space="preserve"> and how you will select them</w:t>
      </w:r>
      <w:r w:rsidRPr="00CE5AC6">
        <w:rPr>
          <w:rFonts w:asciiTheme="minorHAnsi" w:hAnsiTheme="minorHAnsi" w:cstheme="minorHAnsi"/>
          <w:sz w:val="22"/>
          <w:szCs w:val="22"/>
        </w:rPr>
        <w:t>?</w:t>
      </w:r>
    </w:p>
    <w:p w:rsidR="009E11B9" w:rsidRPr="00CE5AC6" w:rsidP="001B0AAA" w14:paraId="217DA658" w14:textId="77777777">
      <w:pPr>
        <w:rPr>
          <w:rFonts w:asciiTheme="minorHAnsi" w:hAnsiTheme="minorHAnsi" w:cstheme="minorHAnsi"/>
          <w:sz w:val="22"/>
          <w:szCs w:val="22"/>
        </w:rPr>
      </w:pPr>
    </w:p>
    <w:p w:rsidR="009E11B9" w:rsidRPr="00CE5AC6" w:rsidP="00A3232F" w14:paraId="34A071C2" w14:textId="4847A106">
      <w:pPr>
        <w:ind w:left="720"/>
        <w:rPr>
          <w:rFonts w:asciiTheme="minorHAnsi" w:hAnsiTheme="minorHAnsi" w:cstheme="minorHAnsi"/>
          <w:sz w:val="22"/>
          <w:szCs w:val="22"/>
        </w:rPr>
      </w:pPr>
      <w:r w:rsidRPr="00CE5AC6">
        <w:rPr>
          <w:rFonts w:asciiTheme="minorHAnsi" w:hAnsiTheme="minorHAnsi" w:cstheme="minorHAnsi"/>
          <w:sz w:val="22"/>
          <w:szCs w:val="22"/>
        </w:rPr>
        <w:t>TBEP has</w:t>
      </w:r>
      <w:r w:rsidRPr="00CE5AC6">
        <w:rPr>
          <w:rFonts w:asciiTheme="minorHAnsi" w:hAnsiTheme="minorHAnsi" w:cstheme="minorHAnsi"/>
          <w:sz w:val="22"/>
          <w:szCs w:val="22"/>
        </w:rPr>
        <w:t xml:space="preserve"> access to a list of addresses </w:t>
      </w:r>
      <w:r w:rsidRPr="00CE5AC6">
        <w:rPr>
          <w:rFonts w:asciiTheme="minorHAnsi" w:hAnsiTheme="minorHAnsi" w:cstheme="minorHAnsi"/>
          <w:sz w:val="22"/>
          <w:szCs w:val="22"/>
        </w:rPr>
        <w:t>for all properties within the eligible neighborhood zones of the PSL Rebate Program</w:t>
      </w: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Participants will be recruited through advertisements on social media, at key meeting places (e.g., community/recreation centers), and other points of contact (</w:t>
      </w:r>
      <w:r w:rsidRPr="00CE5AC6">
        <w:rPr>
          <w:rFonts w:asciiTheme="minorHAnsi" w:hAnsiTheme="minorHAnsi" w:cstheme="minorHAnsi"/>
          <w:sz w:val="22"/>
          <w:szCs w:val="22"/>
        </w:rPr>
        <w:t>e.g.</w:t>
      </w:r>
      <w:r w:rsidRPr="00CE5AC6">
        <w:rPr>
          <w:rFonts w:asciiTheme="minorHAnsi" w:hAnsiTheme="minorHAnsi" w:cstheme="minorHAnsi"/>
          <w:sz w:val="22"/>
          <w:szCs w:val="22"/>
        </w:rPr>
        <w:t xml:space="preserve"> homeowner or neighborhood associations, local community leaders). To be included in the focus group, residents must meet the following criteria: (1) they own a home in the respective neighborhood, (2) they are between the ages of 25 to 60, and (3) they have not previously inspected or repaired their home's PSL. Efforts will be made to maximize the diversity of participants according to age, gender, and race. </w:t>
      </w:r>
      <w:r w:rsidRPr="00CE5AC6" w:rsidR="00A3232F">
        <w:rPr>
          <w:rFonts w:asciiTheme="minorHAnsi" w:hAnsiTheme="minorHAnsi" w:cstheme="minorHAnsi"/>
          <w:sz w:val="22"/>
          <w:szCs w:val="22"/>
        </w:rPr>
        <w:t xml:space="preserve"> </w:t>
      </w:r>
    </w:p>
    <w:p w:rsidR="004D6E14" w:rsidRPr="00CE5AC6" w:rsidP="00A403BB" w14:paraId="0DF159A7" w14:textId="77777777">
      <w:pPr>
        <w:rPr>
          <w:rFonts w:asciiTheme="minorHAnsi" w:hAnsiTheme="minorHAnsi" w:cstheme="minorHAnsi"/>
          <w:b/>
          <w:sz w:val="22"/>
          <w:szCs w:val="22"/>
        </w:rPr>
      </w:pPr>
    </w:p>
    <w:p w:rsidR="00A403BB" w:rsidRPr="00CE5AC6" w:rsidP="00A403BB" w14:paraId="7F090D91" w14:textId="77777777">
      <w:pPr>
        <w:rPr>
          <w:rFonts w:asciiTheme="minorHAnsi" w:hAnsiTheme="minorHAnsi" w:cstheme="minorHAnsi"/>
          <w:b/>
          <w:sz w:val="22"/>
          <w:szCs w:val="22"/>
        </w:rPr>
      </w:pPr>
      <w:r w:rsidRPr="00CE5AC6">
        <w:rPr>
          <w:rFonts w:asciiTheme="minorHAnsi" w:hAnsiTheme="minorHAnsi" w:cstheme="minorHAnsi"/>
          <w:b/>
          <w:sz w:val="22"/>
          <w:szCs w:val="22"/>
        </w:rPr>
        <w:t>Administration of the Instrument</w:t>
      </w:r>
    </w:p>
    <w:p w:rsidR="00A403BB" w:rsidRPr="00CE5AC6" w:rsidP="00A403BB" w14:paraId="195A72D5" w14:textId="77777777">
      <w:pPr>
        <w:pStyle w:val="ListParagraph"/>
        <w:numPr>
          <w:ilvl w:val="0"/>
          <w:numId w:val="17"/>
        </w:numPr>
        <w:rPr>
          <w:rFonts w:asciiTheme="minorHAnsi" w:hAnsiTheme="minorHAnsi" w:cstheme="minorHAnsi"/>
          <w:sz w:val="22"/>
          <w:szCs w:val="22"/>
        </w:rPr>
      </w:pPr>
      <w:r w:rsidRPr="00CE5AC6">
        <w:rPr>
          <w:rFonts w:asciiTheme="minorHAnsi" w:hAnsiTheme="minorHAnsi" w:cstheme="minorHAnsi"/>
          <w:sz w:val="22"/>
          <w:szCs w:val="22"/>
        </w:rPr>
        <w:t>H</w:t>
      </w:r>
      <w:r w:rsidRPr="00CE5AC6">
        <w:rPr>
          <w:rFonts w:asciiTheme="minorHAnsi" w:hAnsiTheme="minorHAnsi" w:cstheme="minorHAnsi"/>
          <w:sz w:val="22"/>
          <w:szCs w:val="22"/>
        </w:rPr>
        <w:t>ow will you collect the information? (Check all that apply)</w:t>
      </w:r>
    </w:p>
    <w:p w:rsidR="001B0AAA" w:rsidRPr="00CE5AC6" w:rsidP="001B0AAA" w14:paraId="3DF4124C" w14:textId="140994C0">
      <w:pPr>
        <w:ind w:left="720"/>
        <w:rPr>
          <w:rFonts w:asciiTheme="minorHAnsi" w:hAnsiTheme="minorHAnsi" w:cstheme="minorHAnsi"/>
          <w:sz w:val="22"/>
          <w:szCs w:val="22"/>
        </w:rPr>
      </w:pP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w:t>
      </w:r>
      <w:r w:rsidRPr="00CE5AC6">
        <w:rPr>
          <w:rFonts w:asciiTheme="minorHAnsi" w:hAnsiTheme="minorHAnsi" w:cstheme="minorHAnsi"/>
          <w:sz w:val="22"/>
          <w:szCs w:val="22"/>
        </w:rPr>
        <w:t xml:space="preserve"> Web-based</w:t>
      </w:r>
      <w:r w:rsidRPr="00CE5AC6">
        <w:rPr>
          <w:rFonts w:asciiTheme="minorHAnsi" w:hAnsiTheme="minorHAnsi" w:cstheme="minorHAnsi"/>
          <w:sz w:val="22"/>
          <w:szCs w:val="22"/>
        </w:rPr>
        <w:t xml:space="preserve"> or other forms of Social Media </w:t>
      </w:r>
    </w:p>
    <w:p w:rsidR="001B0AAA" w:rsidRPr="00CE5AC6" w:rsidP="001B0AAA" w14:paraId="576EBAEF" w14:textId="152A5054">
      <w:pPr>
        <w:ind w:left="720"/>
        <w:rPr>
          <w:rFonts w:asciiTheme="minorHAnsi" w:hAnsiTheme="minorHAnsi" w:cstheme="minorHAnsi"/>
          <w:sz w:val="22"/>
          <w:szCs w:val="22"/>
        </w:rPr>
      </w:pPr>
      <w:r w:rsidRPr="00CE5AC6">
        <w:rPr>
          <w:rFonts w:asciiTheme="minorHAnsi" w:hAnsiTheme="minorHAnsi" w:cstheme="minorHAnsi"/>
          <w:sz w:val="22"/>
          <w:szCs w:val="22"/>
        </w:rPr>
        <w:t>[</w:t>
      </w:r>
      <w:r w:rsidRPr="00CE5AC6" w:rsidR="00563C30">
        <w:rPr>
          <w:rFonts w:asciiTheme="minorHAnsi" w:hAnsiTheme="minorHAnsi" w:cstheme="minorHAnsi"/>
          <w:b/>
          <w:sz w:val="22"/>
          <w:szCs w:val="22"/>
        </w:rPr>
        <w:t xml:space="preserve">  </w:t>
      </w:r>
      <w:r w:rsidRPr="00CE5AC6">
        <w:rPr>
          <w:rFonts w:asciiTheme="minorHAnsi" w:hAnsiTheme="minorHAnsi" w:cstheme="minorHAnsi"/>
          <w:sz w:val="22"/>
          <w:szCs w:val="22"/>
        </w:rPr>
        <w:t>]</w:t>
      </w:r>
      <w:r w:rsidRPr="00CE5AC6">
        <w:rPr>
          <w:rFonts w:asciiTheme="minorHAnsi" w:hAnsiTheme="minorHAnsi" w:cstheme="minorHAnsi"/>
          <w:sz w:val="22"/>
          <w:szCs w:val="22"/>
        </w:rPr>
        <w:t xml:space="preserve"> Telephone</w:t>
      </w:r>
      <w:r w:rsidRPr="00CE5AC6">
        <w:rPr>
          <w:rFonts w:asciiTheme="minorHAnsi" w:hAnsiTheme="minorHAnsi" w:cstheme="minorHAnsi"/>
          <w:sz w:val="22"/>
          <w:szCs w:val="22"/>
        </w:rPr>
        <w:tab/>
      </w:r>
    </w:p>
    <w:p w:rsidR="001B0AAA" w:rsidRPr="00CE5AC6" w:rsidP="001B0AAA" w14:paraId="4E064E0C" w14:textId="3051D8C0">
      <w:pPr>
        <w:ind w:left="720"/>
        <w:rPr>
          <w:rFonts w:asciiTheme="minorHAnsi" w:hAnsiTheme="minorHAnsi" w:cstheme="minorHAnsi"/>
          <w:sz w:val="22"/>
          <w:szCs w:val="22"/>
        </w:rPr>
      </w:pPr>
      <w:r w:rsidRPr="00CE5AC6">
        <w:rPr>
          <w:rFonts w:asciiTheme="minorHAnsi" w:hAnsiTheme="minorHAnsi" w:cstheme="minorHAnsi"/>
          <w:sz w:val="22"/>
          <w:szCs w:val="22"/>
        </w:rPr>
        <w:t>[</w:t>
      </w:r>
      <w:r w:rsidRPr="00CE5AC6" w:rsidR="008D1F1D">
        <w:rPr>
          <w:rFonts w:asciiTheme="minorHAnsi" w:hAnsiTheme="minorHAnsi" w:cstheme="minorHAnsi"/>
          <w:b/>
          <w:bCs/>
          <w:sz w:val="22"/>
          <w:szCs w:val="22"/>
        </w:rPr>
        <w:t>X</w:t>
      </w:r>
      <w:r w:rsidRPr="00CE5AC6">
        <w:rPr>
          <w:rFonts w:asciiTheme="minorHAnsi" w:hAnsiTheme="minorHAnsi" w:cstheme="minorHAnsi"/>
          <w:sz w:val="22"/>
          <w:szCs w:val="22"/>
        </w:rPr>
        <w:t>] In-person</w:t>
      </w:r>
      <w:r w:rsidRPr="00CE5AC6">
        <w:rPr>
          <w:rFonts w:asciiTheme="minorHAnsi" w:hAnsiTheme="minorHAnsi" w:cstheme="minorHAnsi"/>
          <w:sz w:val="22"/>
          <w:szCs w:val="22"/>
        </w:rPr>
        <w:tab/>
      </w:r>
    </w:p>
    <w:p w:rsidR="001B0AAA" w:rsidRPr="00CE5AC6" w:rsidP="001B0AAA" w14:paraId="62ECF96D" w14:textId="4310E316">
      <w:pPr>
        <w:ind w:left="720"/>
        <w:rPr>
          <w:rFonts w:asciiTheme="minorHAnsi" w:hAnsiTheme="minorHAnsi" w:cstheme="minorHAnsi"/>
          <w:sz w:val="22"/>
          <w:szCs w:val="22"/>
        </w:rPr>
      </w:pP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w:t>
      </w:r>
      <w:r w:rsidRPr="00CE5AC6">
        <w:rPr>
          <w:rFonts w:asciiTheme="minorHAnsi" w:hAnsiTheme="minorHAnsi" w:cstheme="minorHAnsi"/>
          <w:sz w:val="22"/>
          <w:szCs w:val="22"/>
        </w:rPr>
        <w:t xml:space="preserve"> Mail</w:t>
      </w:r>
      <w:r w:rsidRPr="00CE5AC6">
        <w:rPr>
          <w:rFonts w:asciiTheme="minorHAnsi" w:hAnsiTheme="minorHAnsi" w:cstheme="minorHAnsi"/>
          <w:sz w:val="22"/>
          <w:szCs w:val="22"/>
        </w:rPr>
        <w:t xml:space="preserve"> </w:t>
      </w:r>
    </w:p>
    <w:p w:rsidR="001B0AAA" w:rsidRPr="00CE5AC6" w:rsidP="001B0AAA" w14:paraId="3829A6FC" w14:textId="77777777">
      <w:pPr>
        <w:ind w:left="720"/>
        <w:rPr>
          <w:rFonts w:asciiTheme="minorHAnsi" w:hAnsiTheme="minorHAnsi" w:cstheme="minorHAnsi"/>
          <w:sz w:val="22"/>
          <w:szCs w:val="22"/>
        </w:rPr>
      </w:pP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w:t>
      </w:r>
      <w:r w:rsidRPr="00CE5AC6">
        <w:rPr>
          <w:rFonts w:asciiTheme="minorHAnsi" w:hAnsiTheme="minorHAnsi" w:cstheme="minorHAnsi"/>
          <w:sz w:val="22"/>
          <w:szCs w:val="22"/>
        </w:rPr>
        <w:t xml:space="preserve"> Other, Explain</w:t>
      </w:r>
    </w:p>
    <w:p w:rsidR="00C52C45" w:rsidRPr="00CE5AC6" w:rsidP="001B0AAA" w14:paraId="30F7E9F7" w14:textId="77777777">
      <w:pPr>
        <w:ind w:left="720"/>
        <w:rPr>
          <w:rFonts w:asciiTheme="minorHAnsi" w:hAnsiTheme="minorHAnsi" w:cstheme="minorHAnsi"/>
          <w:sz w:val="22"/>
          <w:szCs w:val="22"/>
        </w:rPr>
      </w:pPr>
    </w:p>
    <w:p w:rsidR="00F24CFC" w:rsidRPr="00CE5AC6" w:rsidP="00F24CFC" w14:paraId="31D76918" w14:textId="07D7CFCA">
      <w:pPr>
        <w:pStyle w:val="ListParagraph"/>
        <w:numPr>
          <w:ilvl w:val="0"/>
          <w:numId w:val="17"/>
        </w:numPr>
        <w:rPr>
          <w:rFonts w:asciiTheme="minorHAnsi" w:hAnsiTheme="minorHAnsi" w:cstheme="minorHAnsi"/>
          <w:sz w:val="22"/>
          <w:szCs w:val="22"/>
        </w:rPr>
      </w:pPr>
      <w:r w:rsidRPr="00CE5AC6">
        <w:rPr>
          <w:rFonts w:asciiTheme="minorHAnsi" w:hAnsiTheme="minorHAnsi" w:cstheme="minorHAnsi"/>
          <w:sz w:val="22"/>
          <w:szCs w:val="22"/>
        </w:rPr>
        <w:t xml:space="preserve">Will interviewers or facilitators be used?  [ </w:t>
      </w:r>
      <w:r w:rsidRPr="00CE5AC6" w:rsidR="008D1F1D">
        <w:rPr>
          <w:rFonts w:asciiTheme="minorHAnsi" w:hAnsiTheme="minorHAnsi" w:cstheme="minorHAnsi"/>
          <w:b/>
          <w:bCs/>
          <w:sz w:val="22"/>
          <w:szCs w:val="22"/>
        </w:rPr>
        <w:t>X</w:t>
      </w:r>
      <w:r w:rsidRPr="00CE5AC6">
        <w:rPr>
          <w:rFonts w:asciiTheme="minorHAnsi" w:hAnsiTheme="minorHAnsi" w:cstheme="minorHAnsi"/>
          <w:sz w:val="22"/>
          <w:szCs w:val="22"/>
        </w:rPr>
        <w:t xml:space="preserve"> ]</w:t>
      </w:r>
      <w:r w:rsidRPr="00CE5AC6">
        <w:rPr>
          <w:rFonts w:asciiTheme="minorHAnsi" w:hAnsiTheme="minorHAnsi" w:cstheme="minorHAnsi"/>
          <w:sz w:val="22"/>
          <w:szCs w:val="22"/>
        </w:rPr>
        <w:t xml:space="preserve"> Yes [  ] No</w:t>
      </w:r>
    </w:p>
    <w:p w:rsidR="00F24CFC" w:rsidRPr="00CE5AC6" w:rsidP="00F24CFC" w14:paraId="2FE798AF" w14:textId="77777777">
      <w:pPr>
        <w:pStyle w:val="ListParagraph"/>
        <w:ind w:left="360"/>
        <w:rPr>
          <w:rFonts w:asciiTheme="minorHAnsi" w:hAnsiTheme="minorHAnsi" w:cstheme="minorHAnsi"/>
          <w:sz w:val="22"/>
          <w:szCs w:val="22"/>
        </w:rPr>
      </w:pPr>
      <w:r w:rsidRPr="00CE5AC6">
        <w:rPr>
          <w:rFonts w:asciiTheme="minorHAnsi" w:hAnsiTheme="minorHAnsi" w:cstheme="minorHAnsi"/>
          <w:sz w:val="22"/>
          <w:szCs w:val="22"/>
        </w:rPr>
        <w:t xml:space="preserve"> </w:t>
      </w:r>
    </w:p>
    <w:p w:rsidR="0024521E" w:rsidRPr="00CE5AC6" w:rsidP="0024521E" w14:paraId="62D938AE" w14:textId="77777777">
      <w:pPr>
        <w:rPr>
          <w:rFonts w:asciiTheme="minorHAnsi" w:hAnsiTheme="minorHAnsi" w:cstheme="minorHAnsi"/>
          <w:b/>
          <w:sz w:val="22"/>
          <w:szCs w:val="22"/>
        </w:rPr>
      </w:pPr>
      <w:r w:rsidRPr="00CE5AC6">
        <w:rPr>
          <w:rFonts w:asciiTheme="minorHAnsi" w:hAnsiTheme="minorHAnsi" w:cstheme="minorHAnsi"/>
          <w:b/>
          <w:sz w:val="22"/>
          <w:szCs w:val="22"/>
        </w:rPr>
        <w:t>Please make sure that all instruments, instructions, and scripts are submitted with the request.</w:t>
      </w:r>
    </w:p>
    <w:p w:rsidR="00C52C45" w:rsidRPr="00CE5AC6" w:rsidP="0024521E" w14:paraId="42605383" w14:textId="77777777">
      <w:pPr>
        <w:rPr>
          <w:rFonts w:asciiTheme="minorHAnsi" w:hAnsiTheme="minorHAnsi" w:cstheme="minorHAnsi"/>
          <w:b/>
          <w:sz w:val="22"/>
          <w:szCs w:val="22"/>
        </w:rPr>
      </w:pPr>
    </w:p>
    <w:p w:rsidR="00C52C45" w:rsidRPr="00CE5AC6" w:rsidP="00C52C45" w14:paraId="04709C70" w14:textId="77777777">
      <w:pPr>
        <w:rPr>
          <w:rFonts w:asciiTheme="minorHAnsi" w:hAnsiTheme="minorHAnsi" w:cstheme="minorHAnsi"/>
          <w:b/>
          <w:sz w:val="22"/>
          <w:szCs w:val="22"/>
        </w:rPr>
      </w:pPr>
      <w:r w:rsidRPr="00CE5AC6">
        <w:rPr>
          <w:rFonts w:asciiTheme="minorHAnsi" w:hAnsiTheme="minorHAnsi" w:cstheme="minorHAnsi"/>
          <w:b/>
          <w:sz w:val="22"/>
          <w:szCs w:val="22"/>
        </w:rPr>
        <w:t>CERTIFICATION:</w:t>
      </w:r>
    </w:p>
    <w:p w:rsidR="00C52C45" w:rsidRPr="00CE5AC6" w:rsidP="00C52C45" w14:paraId="6F2E31FA" w14:textId="77777777">
      <w:pPr>
        <w:rPr>
          <w:rFonts w:asciiTheme="minorHAnsi" w:hAnsiTheme="minorHAnsi" w:cstheme="minorHAnsi"/>
          <w:sz w:val="22"/>
          <w:szCs w:val="22"/>
        </w:rPr>
      </w:pPr>
    </w:p>
    <w:p w:rsidR="00C52C45" w:rsidRPr="00CE5AC6" w:rsidP="00C52C45" w14:paraId="5A4033FD" w14:textId="77777777">
      <w:pPr>
        <w:rPr>
          <w:rFonts w:asciiTheme="minorHAnsi" w:hAnsiTheme="minorHAnsi" w:cstheme="minorHAnsi"/>
          <w:sz w:val="22"/>
          <w:szCs w:val="22"/>
        </w:rPr>
      </w:pPr>
      <w:r w:rsidRPr="00CE5AC6">
        <w:rPr>
          <w:rFonts w:asciiTheme="minorHAnsi" w:hAnsiTheme="minorHAnsi" w:cstheme="minorHAnsi"/>
          <w:sz w:val="22"/>
          <w:szCs w:val="22"/>
        </w:rPr>
        <w:t xml:space="preserve">I certify the following to be true: </w:t>
      </w:r>
    </w:p>
    <w:p w:rsidR="00C52C45" w:rsidRPr="00CE5AC6" w:rsidP="00C52C45" w14:paraId="6C17479A" w14:textId="77777777">
      <w:pPr>
        <w:pStyle w:val="ListParagraph"/>
        <w:numPr>
          <w:ilvl w:val="0"/>
          <w:numId w:val="14"/>
        </w:numPr>
        <w:rPr>
          <w:rFonts w:asciiTheme="minorHAnsi" w:hAnsiTheme="minorHAnsi" w:cstheme="minorHAnsi"/>
          <w:sz w:val="22"/>
          <w:szCs w:val="22"/>
        </w:rPr>
      </w:pPr>
      <w:r w:rsidRPr="00CE5AC6">
        <w:rPr>
          <w:rFonts w:asciiTheme="minorHAnsi" w:hAnsiTheme="minorHAnsi" w:cstheme="minorHAnsi"/>
          <w:sz w:val="22"/>
          <w:szCs w:val="22"/>
        </w:rPr>
        <w:t xml:space="preserve">The collection is voluntary. </w:t>
      </w:r>
    </w:p>
    <w:p w:rsidR="00C52C45" w:rsidRPr="00CE5AC6" w:rsidP="00C52C45" w14:paraId="5422BEDA" w14:textId="77777777">
      <w:pPr>
        <w:pStyle w:val="ListParagraph"/>
        <w:numPr>
          <w:ilvl w:val="0"/>
          <w:numId w:val="14"/>
        </w:numPr>
        <w:rPr>
          <w:rFonts w:asciiTheme="minorHAnsi" w:hAnsiTheme="minorHAnsi" w:cstheme="minorHAnsi"/>
          <w:sz w:val="22"/>
          <w:szCs w:val="22"/>
        </w:rPr>
      </w:pPr>
      <w:r w:rsidRPr="00CE5AC6">
        <w:rPr>
          <w:rFonts w:asciiTheme="minorHAnsi" w:hAnsiTheme="minorHAnsi" w:cstheme="minorHAnsi"/>
          <w:sz w:val="22"/>
          <w:szCs w:val="22"/>
        </w:rPr>
        <w:t xml:space="preserve">The collection is </w:t>
      </w:r>
      <w:r w:rsidRPr="00CE5AC6">
        <w:rPr>
          <w:rFonts w:asciiTheme="minorHAnsi" w:hAnsiTheme="minorHAnsi" w:cstheme="minorHAnsi"/>
          <w:sz w:val="22"/>
          <w:szCs w:val="22"/>
        </w:rPr>
        <w:t>low-burden</w:t>
      </w:r>
      <w:r w:rsidRPr="00CE5AC6">
        <w:rPr>
          <w:rFonts w:asciiTheme="minorHAnsi" w:hAnsiTheme="minorHAnsi" w:cstheme="minorHAnsi"/>
          <w:sz w:val="22"/>
          <w:szCs w:val="22"/>
        </w:rPr>
        <w:t xml:space="preserve"> for respondents and low-cost for the Federal Government.</w:t>
      </w:r>
    </w:p>
    <w:p w:rsidR="00C52C45" w:rsidRPr="00CE5AC6" w:rsidP="00C52C45" w14:paraId="54009E37" w14:textId="77777777">
      <w:pPr>
        <w:pStyle w:val="ListParagraph"/>
        <w:numPr>
          <w:ilvl w:val="0"/>
          <w:numId w:val="14"/>
        </w:numPr>
        <w:rPr>
          <w:rFonts w:asciiTheme="minorHAnsi" w:hAnsiTheme="minorHAnsi" w:cstheme="minorHAnsi"/>
          <w:sz w:val="22"/>
          <w:szCs w:val="22"/>
        </w:rPr>
      </w:pPr>
      <w:r w:rsidRPr="00CE5AC6">
        <w:rPr>
          <w:rFonts w:asciiTheme="minorHAnsi" w:hAnsiTheme="minorHAnsi" w:cstheme="minorHAnsi"/>
          <w:sz w:val="22"/>
          <w:szCs w:val="22"/>
        </w:rPr>
        <w:t xml:space="preserve">The collection is non-controversial and does </w:t>
      </w:r>
      <w:r w:rsidRPr="00CE5AC6">
        <w:rPr>
          <w:rFonts w:asciiTheme="minorHAnsi" w:hAnsiTheme="minorHAnsi" w:cstheme="minorHAnsi"/>
          <w:sz w:val="22"/>
          <w:szCs w:val="22"/>
          <w:u w:val="single"/>
        </w:rPr>
        <w:t>not</w:t>
      </w:r>
      <w:r w:rsidRPr="00CE5AC6">
        <w:rPr>
          <w:rFonts w:asciiTheme="minorHAnsi" w:hAnsiTheme="minorHAnsi" w:cstheme="minorHAnsi"/>
          <w:sz w:val="22"/>
          <w:szCs w:val="22"/>
        </w:rPr>
        <w:t xml:space="preserve"> raise issues of concern to other federal agencies.</w:t>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r w:rsidRPr="00CE5AC6">
        <w:rPr>
          <w:rFonts w:asciiTheme="minorHAnsi" w:hAnsiTheme="minorHAnsi" w:cstheme="minorHAnsi"/>
          <w:sz w:val="22"/>
          <w:szCs w:val="22"/>
        </w:rPr>
        <w:tab/>
      </w:r>
    </w:p>
    <w:p w:rsidR="00C52C45" w:rsidRPr="00CE5AC6" w:rsidP="00C52C45" w14:paraId="36C288D6" w14:textId="0A38FB6B">
      <w:pPr>
        <w:pStyle w:val="ListParagraph"/>
        <w:numPr>
          <w:ilvl w:val="0"/>
          <w:numId w:val="14"/>
        </w:numPr>
        <w:rPr>
          <w:rFonts w:asciiTheme="minorHAnsi" w:hAnsiTheme="minorHAnsi" w:cstheme="minorHAnsi"/>
          <w:sz w:val="22"/>
          <w:szCs w:val="22"/>
        </w:rPr>
      </w:pPr>
      <w:r w:rsidRPr="00CE5AC6">
        <w:rPr>
          <w:rFonts w:asciiTheme="minorHAnsi" w:hAnsiTheme="minorHAnsi" w:cstheme="minorHAnsi"/>
          <w:sz w:val="22"/>
          <w:szCs w:val="22"/>
        </w:rPr>
        <w:t xml:space="preserve">The results are </w:t>
      </w:r>
      <w:r w:rsidRPr="00CE5AC6">
        <w:rPr>
          <w:rFonts w:asciiTheme="minorHAnsi" w:hAnsiTheme="minorHAnsi" w:cstheme="minorHAnsi"/>
          <w:sz w:val="22"/>
          <w:szCs w:val="22"/>
          <w:u w:val="single"/>
        </w:rPr>
        <w:t>not</w:t>
      </w:r>
      <w:r w:rsidRPr="00CE5AC6">
        <w:rPr>
          <w:rFonts w:asciiTheme="minorHAnsi" w:hAnsiTheme="minorHAnsi" w:cstheme="minorHAnsi"/>
          <w:sz w:val="22"/>
          <w:szCs w:val="22"/>
        </w:rPr>
        <w:t xml:space="preserve"> intended to be disseminated to the </w:t>
      </w:r>
      <w:r w:rsidRPr="00CE5AC6">
        <w:rPr>
          <w:rFonts w:asciiTheme="minorHAnsi" w:hAnsiTheme="minorHAnsi" w:cstheme="minorHAnsi"/>
          <w:sz w:val="22"/>
          <w:szCs w:val="22"/>
        </w:rPr>
        <w:t>public.</w:t>
      </w:r>
      <w:r w:rsidRPr="00CE5AC6" w:rsidR="009E11B9">
        <w:rPr>
          <w:rFonts w:asciiTheme="minorHAnsi" w:hAnsiTheme="minorHAnsi" w:cstheme="minorHAnsi"/>
          <w:b/>
          <w:bCs/>
          <w:sz w:val="22"/>
          <w:szCs w:val="22"/>
        </w:rPr>
        <w:t>*</w:t>
      </w:r>
      <w:r w:rsidRPr="00CE5AC6">
        <w:rPr>
          <w:rFonts w:asciiTheme="minorHAnsi" w:hAnsiTheme="minorHAnsi" w:cstheme="minorHAnsi"/>
          <w:sz w:val="22"/>
          <w:szCs w:val="22"/>
        </w:rPr>
        <w:tab/>
      </w:r>
      <w:r w:rsidRPr="00CE5AC6">
        <w:rPr>
          <w:rFonts w:asciiTheme="minorHAnsi" w:hAnsiTheme="minorHAnsi" w:cstheme="minorHAnsi"/>
          <w:sz w:val="22"/>
          <w:szCs w:val="22"/>
        </w:rPr>
        <w:tab/>
      </w:r>
    </w:p>
    <w:p w:rsidR="00C52C45" w:rsidRPr="00CE5AC6" w:rsidP="00C52C45" w14:paraId="60083FF3" w14:textId="77777777">
      <w:pPr>
        <w:pStyle w:val="ListParagraph"/>
        <w:numPr>
          <w:ilvl w:val="0"/>
          <w:numId w:val="14"/>
        </w:numPr>
        <w:rPr>
          <w:rFonts w:asciiTheme="minorHAnsi" w:hAnsiTheme="minorHAnsi" w:cstheme="minorHAnsi"/>
          <w:sz w:val="22"/>
          <w:szCs w:val="22"/>
        </w:rPr>
      </w:pPr>
      <w:r w:rsidRPr="00CE5AC6">
        <w:rPr>
          <w:rFonts w:asciiTheme="minorHAnsi" w:hAnsiTheme="minorHAnsi" w:cstheme="minorHAnsi"/>
          <w:sz w:val="22"/>
          <w:szCs w:val="22"/>
        </w:rPr>
        <w:t xml:space="preserve">Information gathered will not be used for the purpose of </w:t>
      </w:r>
      <w:r w:rsidRPr="00CE5AC6">
        <w:rPr>
          <w:rFonts w:asciiTheme="minorHAnsi" w:hAnsiTheme="minorHAnsi" w:cstheme="minorHAnsi"/>
          <w:sz w:val="22"/>
          <w:szCs w:val="22"/>
          <w:u w:val="single"/>
        </w:rPr>
        <w:t>substantially</w:t>
      </w:r>
      <w:r w:rsidRPr="00CE5AC6">
        <w:rPr>
          <w:rFonts w:asciiTheme="minorHAnsi" w:hAnsiTheme="minorHAnsi" w:cstheme="minorHAnsi"/>
          <w:sz w:val="22"/>
          <w:szCs w:val="22"/>
        </w:rPr>
        <w:t xml:space="preserve"> informing </w:t>
      </w:r>
      <w:r w:rsidRPr="00CE5AC6">
        <w:rPr>
          <w:rFonts w:asciiTheme="minorHAnsi" w:hAnsiTheme="minorHAnsi" w:cstheme="minorHAnsi"/>
          <w:sz w:val="22"/>
          <w:szCs w:val="22"/>
          <w:u w:val="single"/>
        </w:rPr>
        <w:t xml:space="preserve">influential </w:t>
      </w:r>
      <w:r w:rsidRPr="00CE5AC6">
        <w:rPr>
          <w:rFonts w:asciiTheme="minorHAnsi" w:hAnsiTheme="minorHAnsi" w:cstheme="minorHAnsi"/>
          <w:sz w:val="22"/>
          <w:szCs w:val="22"/>
        </w:rPr>
        <w:t xml:space="preserve">policy decisions. </w:t>
      </w:r>
    </w:p>
    <w:p w:rsidR="00C52C45" w:rsidRPr="00CE5AC6" w:rsidP="00C52C45" w14:paraId="378A2EAF" w14:textId="77777777">
      <w:pPr>
        <w:pStyle w:val="ListParagraph"/>
        <w:numPr>
          <w:ilvl w:val="0"/>
          <w:numId w:val="14"/>
        </w:numPr>
        <w:rPr>
          <w:rFonts w:asciiTheme="minorHAnsi" w:hAnsiTheme="minorHAnsi" w:cstheme="minorHAnsi"/>
          <w:sz w:val="22"/>
          <w:szCs w:val="22"/>
        </w:rPr>
      </w:pPr>
      <w:r w:rsidRPr="00CE5AC6">
        <w:rPr>
          <w:rFonts w:asciiTheme="minorHAnsi" w:hAnsiTheme="minorHAnsi" w:cstheme="minorHAnsi"/>
          <w:sz w:val="22"/>
          <w:szCs w:val="22"/>
        </w:rPr>
        <w:t>The collection is targeted to the solicitation of opinions from respondents who have experience with the program or may have experience with the program in the future.</w:t>
      </w:r>
    </w:p>
    <w:p w:rsidR="009E11B9" w:rsidRPr="00CE5AC6" w:rsidP="00C52C45" w14:paraId="095EFF2A" w14:textId="1C942299">
      <w:pPr>
        <w:rPr>
          <w:rFonts w:asciiTheme="minorHAnsi" w:hAnsiTheme="minorHAnsi" w:cstheme="minorHAnsi"/>
          <w:sz w:val="22"/>
          <w:szCs w:val="22"/>
        </w:rPr>
      </w:pPr>
    </w:p>
    <w:p w:rsidR="00A3232F" w:rsidRPr="00CE5AC6" w:rsidP="00C52C45" w14:paraId="16DCCD3F" w14:textId="305D08B6">
      <w:pPr>
        <w:rPr>
          <w:rFonts w:asciiTheme="minorHAnsi" w:hAnsiTheme="minorHAnsi" w:cstheme="minorHAnsi"/>
          <w:sz w:val="22"/>
          <w:szCs w:val="22"/>
        </w:rPr>
      </w:pPr>
      <w:r w:rsidRPr="00CE5AC6">
        <w:rPr>
          <w:rFonts w:asciiTheme="minorHAnsi" w:hAnsiTheme="minorHAnsi" w:cstheme="minorHAnsi"/>
          <w:sz w:val="22"/>
          <w:szCs w:val="22"/>
        </w:rPr>
        <w:t>Name:</w:t>
      </w:r>
      <w:r w:rsidRPr="00CE5AC6" w:rsidR="00D57C46">
        <w:rPr>
          <w:rFonts w:asciiTheme="minorHAnsi" w:hAnsiTheme="minorHAnsi" w:cstheme="minorHAnsi"/>
          <w:sz w:val="22"/>
          <w:szCs w:val="22"/>
        </w:rPr>
        <w:tab/>
      </w:r>
      <w:r w:rsidRPr="00CE5AC6" w:rsidR="006659F7">
        <w:rPr>
          <w:rFonts w:asciiTheme="minorHAnsi" w:hAnsiTheme="minorHAnsi" w:cstheme="minorHAnsi"/>
          <w:sz w:val="22"/>
          <w:szCs w:val="22"/>
          <w:u w:val="single"/>
        </w:rPr>
        <w:t>Felicia Burks</w:t>
      </w:r>
      <w:r w:rsidRPr="00CE5AC6" w:rsidR="009E1613">
        <w:rPr>
          <w:rFonts w:asciiTheme="minorHAnsi" w:hAnsiTheme="minorHAnsi" w:cstheme="minorHAnsi"/>
          <w:sz w:val="22"/>
          <w:szCs w:val="22"/>
          <w:u w:val="single"/>
        </w:rPr>
        <w:t>, EPA Region 4</w:t>
      </w:r>
    </w:p>
    <w:sectPr w:rsidSect="003C4137">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0"/>
        <w:szCs w:val="20"/>
      </w:rPr>
      <w:id w:val="218016165"/>
      <w:docPartObj>
        <w:docPartGallery w:val="Page Numbers (Bottom of Page)"/>
        <w:docPartUnique/>
      </w:docPartObj>
    </w:sdtPr>
    <w:sdtEndPr>
      <w:rPr>
        <w:noProof/>
        <w:sz w:val="24"/>
        <w:szCs w:val="24"/>
      </w:rPr>
    </w:sdtEndPr>
    <w:sdtContent>
      <w:p w:rsidR="002F024C" w:rsidRPr="002F024C" w:rsidP="002F024C" w14:paraId="2AB61112" w14:textId="20DEA43D">
        <w:pPr>
          <w:pStyle w:val="Footer"/>
          <w:rPr>
            <w:sz w:val="20"/>
            <w:szCs w:val="20"/>
          </w:rPr>
        </w:pPr>
      </w:p>
      <w:p w:rsidR="002F024C" w14:paraId="4681FD98" w14:textId="3ED5CA13">
        <w:pPr>
          <w:pStyle w:val="Footer"/>
          <w:jc w:val="center"/>
        </w:pPr>
        <w:r w:rsidRPr="002F024C">
          <w:rPr>
            <w:sz w:val="22"/>
            <w:szCs w:val="22"/>
          </w:rPr>
          <w:fldChar w:fldCharType="begin"/>
        </w:r>
        <w:r w:rsidRPr="002F024C">
          <w:rPr>
            <w:sz w:val="22"/>
            <w:szCs w:val="22"/>
          </w:rPr>
          <w:instrText xml:space="preserve"> PAGE   \* MERGEFORMAT </w:instrText>
        </w:r>
        <w:r w:rsidRPr="002F024C">
          <w:rPr>
            <w:sz w:val="22"/>
            <w:szCs w:val="22"/>
          </w:rPr>
          <w:fldChar w:fldCharType="separate"/>
        </w:r>
        <w:r w:rsidRPr="002F024C">
          <w:rPr>
            <w:noProof/>
            <w:sz w:val="22"/>
            <w:szCs w:val="22"/>
          </w:rPr>
          <w:t>2</w:t>
        </w:r>
        <w:r w:rsidRPr="002F024C">
          <w:rPr>
            <w:noProof/>
            <w:sz w:val="22"/>
            <w:szCs w:val="22"/>
          </w:rPr>
          <w:fldChar w:fldCharType="end"/>
        </w:r>
      </w:p>
    </w:sdtContent>
  </w:sdt>
  <w:p w:rsidR="008F50D4" w14:paraId="3C16173E" w14:textId="6386D40E">
    <w:pPr>
      <w:pStyle w:val="Footer"/>
      <w:tabs>
        <w:tab w:val="clear" w:pos="8640"/>
        <w:tab w:val="right" w:pos="9000"/>
      </w:tabs>
      <w:jc w:val="center"/>
      <w:rPr>
        <w:iCs/>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552891"/>
    <w:multiLevelType w:val="hybridMultilevel"/>
    <w:tmpl w:val="2056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201A87"/>
    <w:multiLevelType w:val="multilevel"/>
    <w:tmpl w:val="A794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71706125">
    <w:abstractNumId w:val="11"/>
  </w:num>
  <w:num w:numId="2" w16cid:durableId="799229596">
    <w:abstractNumId w:val="18"/>
  </w:num>
  <w:num w:numId="3" w16cid:durableId="426655163">
    <w:abstractNumId w:val="17"/>
  </w:num>
  <w:num w:numId="4" w16cid:durableId="446857116">
    <w:abstractNumId w:val="19"/>
  </w:num>
  <w:num w:numId="5" w16cid:durableId="133379783">
    <w:abstractNumId w:val="3"/>
  </w:num>
  <w:num w:numId="6" w16cid:durableId="1695376448">
    <w:abstractNumId w:val="1"/>
  </w:num>
  <w:num w:numId="7" w16cid:durableId="601961183">
    <w:abstractNumId w:val="9"/>
  </w:num>
  <w:num w:numId="8" w16cid:durableId="1691763057">
    <w:abstractNumId w:val="15"/>
  </w:num>
  <w:num w:numId="9" w16cid:durableId="199516969">
    <w:abstractNumId w:val="10"/>
  </w:num>
  <w:num w:numId="10" w16cid:durableId="194269489">
    <w:abstractNumId w:val="2"/>
  </w:num>
  <w:num w:numId="11" w16cid:durableId="608390227">
    <w:abstractNumId w:val="6"/>
  </w:num>
  <w:num w:numId="12" w16cid:durableId="472797309">
    <w:abstractNumId w:val="7"/>
  </w:num>
  <w:num w:numId="13" w16cid:durableId="394547716">
    <w:abstractNumId w:val="0"/>
  </w:num>
  <w:num w:numId="14" w16cid:durableId="2134205381">
    <w:abstractNumId w:val="16"/>
  </w:num>
  <w:num w:numId="15" w16cid:durableId="221017070">
    <w:abstractNumId w:val="14"/>
  </w:num>
  <w:num w:numId="16" w16cid:durableId="1718044373">
    <w:abstractNumId w:val="12"/>
  </w:num>
  <w:num w:numId="17" w16cid:durableId="986327051">
    <w:abstractNumId w:val="4"/>
  </w:num>
  <w:num w:numId="18" w16cid:durableId="1797215453">
    <w:abstractNumId w:val="5"/>
  </w:num>
  <w:num w:numId="19" w16cid:durableId="715934429">
    <w:abstractNumId w:val="8"/>
  </w:num>
  <w:num w:numId="20" w16cid:durableId="320692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6734E"/>
    <w:rsid w:val="000700A2"/>
    <w:rsid w:val="000742D1"/>
    <w:rsid w:val="000B2838"/>
    <w:rsid w:val="000D44CA"/>
    <w:rsid w:val="000E200B"/>
    <w:rsid w:val="000F68BE"/>
    <w:rsid w:val="00162C5A"/>
    <w:rsid w:val="001927A4"/>
    <w:rsid w:val="00194AC6"/>
    <w:rsid w:val="001A23B0"/>
    <w:rsid w:val="001A25CC"/>
    <w:rsid w:val="001A4C94"/>
    <w:rsid w:val="001B0AAA"/>
    <w:rsid w:val="001C0CFE"/>
    <w:rsid w:val="001C39F7"/>
    <w:rsid w:val="00231CBF"/>
    <w:rsid w:val="00237B48"/>
    <w:rsid w:val="0024521E"/>
    <w:rsid w:val="002530C5"/>
    <w:rsid w:val="00261915"/>
    <w:rsid w:val="00263C3D"/>
    <w:rsid w:val="00274D0B"/>
    <w:rsid w:val="002858F1"/>
    <w:rsid w:val="002B052D"/>
    <w:rsid w:val="002B34CD"/>
    <w:rsid w:val="002B3C95"/>
    <w:rsid w:val="002C1BA0"/>
    <w:rsid w:val="002D0B92"/>
    <w:rsid w:val="002F024C"/>
    <w:rsid w:val="0033000D"/>
    <w:rsid w:val="00335EF7"/>
    <w:rsid w:val="003738B8"/>
    <w:rsid w:val="00377EE6"/>
    <w:rsid w:val="003C4137"/>
    <w:rsid w:val="003D2AAD"/>
    <w:rsid w:val="003D5BBE"/>
    <w:rsid w:val="003E3C61"/>
    <w:rsid w:val="003F1C5B"/>
    <w:rsid w:val="00434E33"/>
    <w:rsid w:val="00441434"/>
    <w:rsid w:val="00444C95"/>
    <w:rsid w:val="0045264C"/>
    <w:rsid w:val="004876EC"/>
    <w:rsid w:val="004B183B"/>
    <w:rsid w:val="004D6E14"/>
    <w:rsid w:val="004E727F"/>
    <w:rsid w:val="005009B0"/>
    <w:rsid w:val="00516ECC"/>
    <w:rsid w:val="00563C30"/>
    <w:rsid w:val="005A1006"/>
    <w:rsid w:val="005A52E3"/>
    <w:rsid w:val="005A6737"/>
    <w:rsid w:val="005E714A"/>
    <w:rsid w:val="005E7AD6"/>
    <w:rsid w:val="005F693D"/>
    <w:rsid w:val="006140A0"/>
    <w:rsid w:val="00636621"/>
    <w:rsid w:val="0063731C"/>
    <w:rsid w:val="00642B49"/>
    <w:rsid w:val="006659F7"/>
    <w:rsid w:val="00673357"/>
    <w:rsid w:val="006832D9"/>
    <w:rsid w:val="0069403B"/>
    <w:rsid w:val="006C5913"/>
    <w:rsid w:val="006C72DB"/>
    <w:rsid w:val="006F3DDE"/>
    <w:rsid w:val="006F4BB1"/>
    <w:rsid w:val="00704678"/>
    <w:rsid w:val="007105F3"/>
    <w:rsid w:val="007425E7"/>
    <w:rsid w:val="007468F4"/>
    <w:rsid w:val="007B61D4"/>
    <w:rsid w:val="007C4DDA"/>
    <w:rsid w:val="007D2EAE"/>
    <w:rsid w:val="007F7080"/>
    <w:rsid w:val="00802607"/>
    <w:rsid w:val="008101A5"/>
    <w:rsid w:val="00810638"/>
    <w:rsid w:val="00822664"/>
    <w:rsid w:val="00843796"/>
    <w:rsid w:val="008676EF"/>
    <w:rsid w:val="008938A5"/>
    <w:rsid w:val="00895229"/>
    <w:rsid w:val="008B2EB3"/>
    <w:rsid w:val="008D1F1D"/>
    <w:rsid w:val="008E294D"/>
    <w:rsid w:val="008E400B"/>
    <w:rsid w:val="008F0203"/>
    <w:rsid w:val="008F50D4"/>
    <w:rsid w:val="008F64E3"/>
    <w:rsid w:val="00915A4C"/>
    <w:rsid w:val="009239AA"/>
    <w:rsid w:val="00932211"/>
    <w:rsid w:val="00935ADA"/>
    <w:rsid w:val="00946B6C"/>
    <w:rsid w:val="00955A71"/>
    <w:rsid w:val="0096108F"/>
    <w:rsid w:val="00996C29"/>
    <w:rsid w:val="009C13B9"/>
    <w:rsid w:val="009D01A2"/>
    <w:rsid w:val="009E11B9"/>
    <w:rsid w:val="009E1613"/>
    <w:rsid w:val="009F5923"/>
    <w:rsid w:val="00A14AF0"/>
    <w:rsid w:val="00A3232F"/>
    <w:rsid w:val="00A403BB"/>
    <w:rsid w:val="00A41C7E"/>
    <w:rsid w:val="00A674DF"/>
    <w:rsid w:val="00A83AA6"/>
    <w:rsid w:val="00A841B4"/>
    <w:rsid w:val="00A934D6"/>
    <w:rsid w:val="00AE1809"/>
    <w:rsid w:val="00B3556D"/>
    <w:rsid w:val="00B57A9B"/>
    <w:rsid w:val="00B80D76"/>
    <w:rsid w:val="00BA2105"/>
    <w:rsid w:val="00BA7E06"/>
    <w:rsid w:val="00BB43B5"/>
    <w:rsid w:val="00BB6219"/>
    <w:rsid w:val="00BC2E31"/>
    <w:rsid w:val="00BD290F"/>
    <w:rsid w:val="00BD6EC2"/>
    <w:rsid w:val="00C14CC4"/>
    <w:rsid w:val="00C309B0"/>
    <w:rsid w:val="00C33C52"/>
    <w:rsid w:val="00C40D8B"/>
    <w:rsid w:val="00C52AED"/>
    <w:rsid w:val="00C52C45"/>
    <w:rsid w:val="00C8107C"/>
    <w:rsid w:val="00C8407A"/>
    <w:rsid w:val="00C8488C"/>
    <w:rsid w:val="00C86E91"/>
    <w:rsid w:val="00CA2650"/>
    <w:rsid w:val="00CB1078"/>
    <w:rsid w:val="00CC6FAF"/>
    <w:rsid w:val="00CE5AC6"/>
    <w:rsid w:val="00CE6396"/>
    <w:rsid w:val="00CF6542"/>
    <w:rsid w:val="00D15CE4"/>
    <w:rsid w:val="00D1630A"/>
    <w:rsid w:val="00D24698"/>
    <w:rsid w:val="00D51EB3"/>
    <w:rsid w:val="00D539F7"/>
    <w:rsid w:val="00D57C46"/>
    <w:rsid w:val="00D6383F"/>
    <w:rsid w:val="00D84951"/>
    <w:rsid w:val="00D9114C"/>
    <w:rsid w:val="00DB59D0"/>
    <w:rsid w:val="00DC33D3"/>
    <w:rsid w:val="00DD7576"/>
    <w:rsid w:val="00E0258B"/>
    <w:rsid w:val="00E26329"/>
    <w:rsid w:val="00E40B50"/>
    <w:rsid w:val="00E4189A"/>
    <w:rsid w:val="00E46B1B"/>
    <w:rsid w:val="00E50293"/>
    <w:rsid w:val="00E65FFC"/>
    <w:rsid w:val="00E744EA"/>
    <w:rsid w:val="00E80951"/>
    <w:rsid w:val="00E86CC6"/>
    <w:rsid w:val="00E97957"/>
    <w:rsid w:val="00EB56B3"/>
    <w:rsid w:val="00ED6492"/>
    <w:rsid w:val="00EF2095"/>
    <w:rsid w:val="00F0612E"/>
    <w:rsid w:val="00F06866"/>
    <w:rsid w:val="00F15956"/>
    <w:rsid w:val="00F24CFC"/>
    <w:rsid w:val="00F3170F"/>
    <w:rsid w:val="00F976B0"/>
    <w:rsid w:val="00FA6DE7"/>
    <w:rsid w:val="00FB4508"/>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3BC4AD8"/>
  <w15:chartTrackingRefBased/>
  <w15:docId w15:val="{B977A451-C599-4795-9EB4-FCABD32B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FooterChar">
    <w:name w:val="Footer Char"/>
    <w:basedOn w:val="DefaultParagraphFont"/>
    <w:link w:val="Footer"/>
    <w:uiPriority w:val="99"/>
    <w:rsid w:val="002F024C"/>
    <w:rPr>
      <w:sz w:val="24"/>
      <w:szCs w:val="24"/>
    </w:rPr>
  </w:style>
  <w:style w:type="paragraph" w:customStyle="1" w:styleId="pf0">
    <w:name w:val="pf0"/>
    <w:basedOn w:val="Normal"/>
    <w:rsid w:val="00673357"/>
    <w:pPr>
      <w:spacing w:before="100" w:beforeAutospacing="1" w:after="100" w:afterAutospacing="1"/>
    </w:pPr>
  </w:style>
  <w:style w:type="paragraph" w:customStyle="1" w:styleId="pf1">
    <w:name w:val="pf1"/>
    <w:basedOn w:val="Normal"/>
    <w:rsid w:val="00673357"/>
    <w:pPr>
      <w:spacing w:before="100" w:beforeAutospacing="1" w:after="100" w:afterAutospacing="1"/>
    </w:pPr>
  </w:style>
  <w:style w:type="character" w:customStyle="1" w:styleId="cf01">
    <w:name w:val="cf01"/>
    <w:basedOn w:val="DefaultParagraphFont"/>
    <w:rsid w:val="006733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opm.gov/policy-data-oversight/pay-leave/salaries-wages/salary-tables/23Tables/html/SEA_h.aspx"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5" ma:contentTypeDescription="Create a new document." ma:contentTypeScope="" ma:versionID="b08e50ba005eb4714efda91a2a78816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6eff873de9460a054a015cb8b242f13d"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2020-11-10T16:29:38+00:00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77D587-46FB-4915-AC66-369C21F3BF42}">
  <ds:schemaRefs>
    <ds:schemaRef ds:uri="Microsoft.SharePoint.Taxonomy.ContentTypeSync"/>
  </ds:schemaRefs>
</ds:datastoreItem>
</file>

<file path=customXml/itemProps2.xml><?xml version="1.0" encoding="utf-8"?>
<ds:datastoreItem xmlns:ds="http://schemas.openxmlformats.org/officeDocument/2006/customXml" ds:itemID="{84EC7DC4-553B-401E-AD21-EBA97B01F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F5336-3EF2-49DA-BBFD-ED7FB298EF5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CF2BB5FC-10B8-44C7-A39D-62306A843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1231</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10</cp:revision>
  <cp:lastPrinted>2010-10-04T15:59:00Z</cp:lastPrinted>
  <dcterms:created xsi:type="dcterms:W3CDTF">2024-05-23T17:53:00Z</dcterms:created>
  <dcterms:modified xsi:type="dcterms:W3CDTF">2024-06-18T19:33:00Z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Order">
    <vt:r8>111000</vt:r8>
  </property>
  <property fmtid="{D5CDD505-2E9C-101B-9397-08002B2CF9AE}" pid="7" name="TaxKeyword">
    <vt:lpwstr/>
  </property>
  <property fmtid="{D5CDD505-2E9C-101B-9397-08002B2CF9AE}" pid="8" name="_ExtendedDescription">
    <vt:lpwstr/>
  </property>
  <property fmtid="{D5CDD505-2E9C-101B-9397-08002B2CF9AE}" pid="9" name="_NewReviewCycle">
    <vt:lpwstr/>
  </property>
</Properties>
</file>