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0A24" w:rsidRPr="00FD2A6A" w:rsidP="0078773B" w14:paraId="570438DF" w14:textId="77777777">
      <w:pPr>
        <w:widowControl w:val="0"/>
        <w:tabs>
          <w:tab w:val="center" w:pos="4680"/>
        </w:tabs>
        <w:jc w:val="center"/>
        <w:rPr>
          <w:b/>
          <w:szCs w:val="24"/>
        </w:rPr>
      </w:pPr>
      <w:r w:rsidRPr="00FD2A6A">
        <w:rPr>
          <w:b/>
          <w:szCs w:val="24"/>
        </w:rPr>
        <w:t>Department of Transportation</w:t>
      </w:r>
    </w:p>
    <w:p w:rsidR="00850A24" w:rsidRPr="00FD2A6A" w:rsidP="0078773B" w14:paraId="58069834" w14:textId="77777777">
      <w:pPr>
        <w:widowControl w:val="0"/>
        <w:tabs>
          <w:tab w:val="center" w:pos="4680"/>
        </w:tabs>
        <w:jc w:val="center"/>
        <w:rPr>
          <w:b/>
          <w:szCs w:val="24"/>
        </w:rPr>
      </w:pPr>
      <w:r>
        <w:rPr>
          <w:b/>
          <w:szCs w:val="24"/>
        </w:rPr>
        <w:t>Federal Railroad Administration</w:t>
      </w:r>
    </w:p>
    <w:p w:rsidR="00850A24" w:rsidP="0078773B" w14:paraId="1009F0E3" w14:textId="77777777">
      <w:pPr>
        <w:jc w:val="center"/>
      </w:pPr>
      <w:r w:rsidRPr="00FD2A6A">
        <w:rPr>
          <w:szCs w:val="24"/>
        </w:rPr>
        <w:fldChar w:fldCharType="begin"/>
      </w:r>
      <w:r w:rsidRPr="00FD2A6A">
        <w:rPr>
          <w:szCs w:val="24"/>
        </w:rPr>
        <w:instrText xml:space="preserve"> SEQ CHAPTER \h \r 1</w:instrText>
      </w:r>
      <w:r w:rsidRPr="00FD2A6A">
        <w:rPr>
          <w:szCs w:val="24"/>
        </w:rPr>
        <w:fldChar w:fldCharType="separate"/>
      </w:r>
      <w:r w:rsidRPr="00FD2A6A">
        <w:rPr>
          <w:szCs w:val="24"/>
        </w:rPr>
        <w:fldChar w:fldCharType="end"/>
      </w:r>
      <w:r w:rsidRPr="00FD2A6A">
        <w:rPr>
          <w:b/>
          <w:szCs w:val="24"/>
        </w:rPr>
        <w:t>INFORMATION COLLECTION SUPPORTING STATEMENT</w:t>
      </w:r>
      <w:r>
        <w:rPr>
          <w:b/>
          <w:szCs w:val="24"/>
        </w:rPr>
        <w:t xml:space="preserve"> B</w:t>
      </w:r>
    </w:p>
    <w:p w:rsidR="00D602D4" w:rsidRPr="002620CE" w:rsidP="00D602D4" w14:paraId="0132DC7D" w14:textId="77777777">
      <w:pPr>
        <w:jc w:val="center"/>
        <w:rPr>
          <w:b/>
          <w:bCs/>
          <w:szCs w:val="24"/>
        </w:rPr>
      </w:pPr>
      <w:r w:rsidRPr="002620CE">
        <w:rPr>
          <w:b/>
          <w:bCs/>
          <w:szCs w:val="24"/>
        </w:rPr>
        <w:t>Reviewing the Reviewers: How Restructuring Performance</w:t>
      </w:r>
    </w:p>
    <w:p w:rsidR="00D602D4" w:rsidP="00D602D4" w14:paraId="4F3D3DD4" w14:textId="7FB6B085">
      <w:pPr>
        <w:widowControl w:val="0"/>
        <w:tabs>
          <w:tab w:val="center" w:pos="4680"/>
        </w:tabs>
        <w:jc w:val="center"/>
        <w:rPr>
          <w:b/>
          <w:szCs w:val="24"/>
        </w:rPr>
      </w:pPr>
      <w:r w:rsidRPr="002620CE">
        <w:rPr>
          <w:b/>
          <w:bCs/>
          <w:szCs w:val="24"/>
        </w:rPr>
        <w:t xml:space="preserve">Management Systems Can Increase Diversity in </w:t>
      </w:r>
      <w:r w:rsidRPr="002620CE" w:rsidR="00E26819">
        <w:rPr>
          <w:b/>
          <w:bCs/>
          <w:szCs w:val="24"/>
        </w:rPr>
        <w:t>Rail</w:t>
      </w:r>
      <w:r w:rsidR="00E26819">
        <w:rPr>
          <w:b/>
          <w:bCs/>
          <w:szCs w:val="24"/>
        </w:rPr>
        <w:t>.</w:t>
      </w:r>
      <w:r w:rsidRPr="00065F3D">
        <w:rPr>
          <w:b/>
          <w:szCs w:val="24"/>
        </w:rPr>
        <w:t xml:space="preserve"> </w:t>
      </w:r>
    </w:p>
    <w:p w:rsidR="00850A24" w:rsidRPr="00065F3D" w:rsidP="00D602D4" w14:paraId="6C0B2F49" w14:textId="44A4F1B3">
      <w:pPr>
        <w:widowControl w:val="0"/>
        <w:tabs>
          <w:tab w:val="center" w:pos="4680"/>
        </w:tabs>
        <w:jc w:val="center"/>
        <w:rPr>
          <w:b/>
          <w:szCs w:val="24"/>
        </w:rPr>
      </w:pPr>
      <w:r w:rsidRPr="00DD56F4">
        <w:rPr>
          <w:b/>
          <w:szCs w:val="24"/>
        </w:rPr>
        <w:t xml:space="preserve">OMB CONTROL NUMBER </w:t>
      </w:r>
      <w:r w:rsidR="00DD56F4">
        <w:rPr>
          <w:b/>
          <w:szCs w:val="24"/>
        </w:rPr>
        <w:t>2130-NEW</w:t>
      </w:r>
    </w:p>
    <w:p w:rsidR="00850A24" w:rsidRPr="00065F3D" w:rsidP="0078773B" w14:paraId="0421E9CD" w14:textId="77777777">
      <w:pPr>
        <w:widowControl w:val="0"/>
        <w:tabs>
          <w:tab w:val="center" w:pos="4680"/>
        </w:tabs>
        <w:rPr>
          <w:b/>
          <w:szCs w:val="24"/>
        </w:rPr>
      </w:pPr>
    </w:p>
    <w:p w:rsidR="00850A24" w:rsidP="0078773B" w14:paraId="24130EB4" w14:textId="77777777">
      <w:pPr>
        <w:numPr>
          <w:ilvl w:val="0"/>
          <w:numId w:val="1"/>
        </w:numPr>
        <w:ind w:left="288"/>
        <w:rPr>
          <w:b/>
          <w:szCs w:val="24"/>
        </w:rPr>
      </w:pPr>
      <w:r w:rsidRPr="00255B3F">
        <w:rPr>
          <w:b/>
          <w:szCs w:val="24"/>
          <w:u w:val="single"/>
        </w:rPr>
        <w:t>Description of sampling method to be used.</w:t>
      </w:r>
      <w:r>
        <w:rPr>
          <w:b/>
          <w:szCs w:val="24"/>
        </w:rPr>
        <w:t xml:space="preserve">  </w:t>
      </w:r>
    </w:p>
    <w:p w:rsidR="00527C8F" w:rsidP="0078773B" w14:paraId="17FB1792" w14:textId="77777777">
      <w:pPr>
        <w:rPr>
          <w:color w:val="000000"/>
          <w:szCs w:val="24"/>
          <w:lang w:val="en"/>
        </w:rPr>
      </w:pPr>
      <w:r w:rsidRPr="00FD2A6A">
        <w:rPr>
          <w:color w:val="000000"/>
          <w:szCs w:val="24"/>
          <w:lang w:val="en"/>
        </w:rPr>
        <w:t xml:space="preserve"> </w:t>
      </w:r>
    </w:p>
    <w:p w:rsidR="00C979DE" w:rsidP="7E390979" w14:paraId="47E19029" w14:textId="514D4407">
      <w:pPr>
        <w:rPr>
          <w:color w:val="000000" w:themeColor="text1"/>
        </w:rPr>
      </w:pPr>
      <w:r w:rsidRPr="7E390979">
        <w:rPr>
          <w:color w:val="000000" w:themeColor="text1"/>
          <w:lang w:val="en"/>
        </w:rPr>
        <w:t>A random sample of rail stakeholders cannot be selected because no comprehensive list of rail stakehold</w:t>
      </w:r>
      <w:r w:rsidRPr="7E390979" w:rsidR="00AD4A5F">
        <w:rPr>
          <w:color w:val="000000" w:themeColor="text1"/>
          <w:lang w:val="en"/>
        </w:rPr>
        <w:t xml:space="preserve">ers including those in executive and labor positions exists. </w:t>
      </w:r>
      <w:r w:rsidRPr="7E390979" w:rsidR="00527C8F">
        <w:rPr>
          <w:color w:val="000000" w:themeColor="text1"/>
          <w:lang w:val="en"/>
        </w:rPr>
        <w:t>Potential</w:t>
      </w:r>
      <w:r w:rsidRPr="7E390979" w:rsidR="00430539">
        <w:rPr>
          <w:color w:val="000000" w:themeColor="text1"/>
        </w:rPr>
        <w:t xml:space="preserve"> </w:t>
      </w:r>
      <w:r w:rsidRPr="7E390979" w:rsidR="00527C8F">
        <w:rPr>
          <w:color w:val="000000" w:themeColor="text1"/>
        </w:rPr>
        <w:t>survey respondents</w:t>
      </w:r>
      <w:r w:rsidRPr="7E390979" w:rsidR="00430539">
        <w:rPr>
          <w:color w:val="000000" w:themeColor="text1"/>
        </w:rPr>
        <w:t xml:space="preserve"> will be identified from a pool of </w:t>
      </w:r>
      <w:r w:rsidRPr="7E390979" w:rsidR="00527C8F">
        <w:rPr>
          <w:color w:val="000000" w:themeColor="text1"/>
        </w:rPr>
        <w:t>rail stakeholders</w:t>
      </w:r>
      <w:r w:rsidR="007F2BF0">
        <w:rPr>
          <w:color w:val="000000" w:themeColor="text1"/>
        </w:rPr>
        <w:t xml:space="preserve"> using a snowball sampling methodology. </w:t>
      </w:r>
      <w:r w:rsidRPr="7E390979" w:rsidR="007F2BF0">
        <w:rPr>
          <w:color w:val="000000" w:themeColor="text1"/>
        </w:rPr>
        <w:t>KEA</w:t>
      </w:r>
      <w:r w:rsidR="00AE5686">
        <w:rPr>
          <w:color w:val="000000" w:themeColor="text1"/>
        </w:rPr>
        <w:t xml:space="preserve"> Technologies (KEA)</w:t>
      </w:r>
      <w:r w:rsidRPr="7E390979" w:rsidR="007F2BF0">
        <w:rPr>
          <w:color w:val="000000" w:themeColor="text1"/>
        </w:rPr>
        <w:t>’s project team received letters of support for th</w:t>
      </w:r>
      <w:r w:rsidR="007F2BF0">
        <w:rPr>
          <w:color w:val="000000" w:themeColor="text1"/>
        </w:rPr>
        <w:t xml:space="preserve">is project from several </w:t>
      </w:r>
      <w:r w:rsidRPr="7E390979" w:rsidR="00527C8F">
        <w:rPr>
          <w:color w:val="000000" w:themeColor="text1"/>
        </w:rPr>
        <w:t>individuals</w:t>
      </w:r>
      <w:r w:rsidR="007F2BF0">
        <w:rPr>
          <w:color w:val="000000" w:themeColor="text1"/>
        </w:rPr>
        <w:t xml:space="preserve"> and organizations</w:t>
      </w:r>
      <w:r w:rsidRPr="7E390979" w:rsidR="00527C8F">
        <w:rPr>
          <w:color w:val="000000" w:themeColor="text1"/>
        </w:rPr>
        <w:t xml:space="preserve"> who work at </w:t>
      </w:r>
      <w:r w:rsidR="007F3BAD">
        <w:rPr>
          <w:color w:val="000000" w:themeColor="text1"/>
        </w:rPr>
        <w:t xml:space="preserve">various job levels at </w:t>
      </w:r>
      <w:r w:rsidRPr="7E390979" w:rsidR="00527C8F">
        <w:rPr>
          <w:color w:val="000000" w:themeColor="text1"/>
        </w:rPr>
        <w:t xml:space="preserve">rail carriers, professional associations, </w:t>
      </w:r>
      <w:r w:rsidR="007F3BAD">
        <w:rPr>
          <w:color w:val="000000" w:themeColor="text1"/>
        </w:rPr>
        <w:t xml:space="preserve">and/or </w:t>
      </w:r>
      <w:r w:rsidRPr="7E390979" w:rsidR="00527C8F">
        <w:rPr>
          <w:color w:val="000000" w:themeColor="text1"/>
        </w:rPr>
        <w:t>academic/research settings</w:t>
      </w:r>
      <w:r w:rsidR="007917E5">
        <w:rPr>
          <w:color w:val="000000" w:themeColor="text1"/>
        </w:rPr>
        <w:t xml:space="preserve">. The </w:t>
      </w:r>
      <w:r w:rsidR="00B85F3A">
        <w:rPr>
          <w:color w:val="000000" w:themeColor="text1"/>
        </w:rPr>
        <w:t xml:space="preserve">individuals who we received letters from should garner responses from </w:t>
      </w:r>
      <w:r w:rsidR="00A0315B">
        <w:rPr>
          <w:color w:val="000000" w:themeColor="text1"/>
        </w:rPr>
        <w:t xml:space="preserve">the </w:t>
      </w:r>
      <w:r w:rsidR="00B85F3A">
        <w:rPr>
          <w:color w:val="000000" w:themeColor="text1"/>
        </w:rPr>
        <w:t xml:space="preserve">groups we are </w:t>
      </w:r>
      <w:r w:rsidR="00A0315B">
        <w:rPr>
          <w:color w:val="000000" w:themeColor="text1"/>
        </w:rPr>
        <w:t xml:space="preserve">particularly </w:t>
      </w:r>
      <w:r w:rsidR="00B85F3A">
        <w:rPr>
          <w:color w:val="000000" w:themeColor="text1"/>
        </w:rPr>
        <w:t>interested</w:t>
      </w:r>
      <w:r w:rsidR="00A0315B">
        <w:rPr>
          <w:color w:val="000000" w:themeColor="text1"/>
        </w:rPr>
        <w:t xml:space="preserve"> in,</w:t>
      </w:r>
      <w:r w:rsidR="00B85F3A">
        <w:rPr>
          <w:color w:val="000000" w:themeColor="text1"/>
        </w:rPr>
        <w:t xml:space="preserve"> which includes folks </w:t>
      </w:r>
      <w:r w:rsidR="00D02DDA">
        <w:rPr>
          <w:color w:val="000000" w:themeColor="text1"/>
        </w:rPr>
        <w:t>at different job levels, those who work for rail carriers directly</w:t>
      </w:r>
      <w:r w:rsidR="00A0315B">
        <w:rPr>
          <w:color w:val="000000" w:themeColor="text1"/>
        </w:rPr>
        <w:t xml:space="preserve"> versus those who do not</w:t>
      </w:r>
      <w:r w:rsidR="00D02DDA">
        <w:rPr>
          <w:color w:val="000000" w:themeColor="text1"/>
        </w:rPr>
        <w:t xml:space="preserve">, and those who work </w:t>
      </w:r>
      <w:r w:rsidR="005B14E8">
        <w:rPr>
          <w:color w:val="000000" w:themeColor="text1"/>
        </w:rPr>
        <w:t>in</w:t>
      </w:r>
      <w:r w:rsidR="0076180B">
        <w:rPr>
          <w:color w:val="000000" w:themeColor="text1"/>
        </w:rPr>
        <w:t xml:space="preserve"> adjacent</w:t>
      </w:r>
      <w:r w:rsidR="005B14E8">
        <w:rPr>
          <w:color w:val="000000" w:themeColor="text1"/>
        </w:rPr>
        <w:t xml:space="preserve"> positions</w:t>
      </w:r>
      <w:r w:rsidR="0076180B">
        <w:rPr>
          <w:color w:val="000000" w:themeColor="text1"/>
        </w:rPr>
        <w:t xml:space="preserve"> to rail</w:t>
      </w:r>
      <w:r w:rsidR="005B14E8">
        <w:rPr>
          <w:color w:val="000000" w:themeColor="text1"/>
        </w:rPr>
        <w:t>,</w:t>
      </w:r>
      <w:r w:rsidR="0076180B">
        <w:rPr>
          <w:color w:val="000000" w:themeColor="text1"/>
        </w:rPr>
        <w:t xml:space="preserve"> such as researchers.</w:t>
      </w:r>
      <w:r w:rsidR="00D425C1">
        <w:rPr>
          <w:color w:val="000000" w:themeColor="text1"/>
        </w:rPr>
        <w:t xml:space="preserve"> </w:t>
      </w:r>
    </w:p>
    <w:p w:rsidR="00C979DE" w:rsidP="7E390979" w14:paraId="7EE1145F" w14:textId="77777777">
      <w:pPr>
        <w:rPr>
          <w:color w:val="000000" w:themeColor="text1"/>
        </w:rPr>
      </w:pPr>
    </w:p>
    <w:p w:rsidR="00430539" w:rsidRPr="00527C8F" w:rsidP="7E390979" w14:paraId="345CD9F3" w14:textId="607B28AB">
      <w:pPr>
        <w:rPr>
          <w:color w:val="000000"/>
          <w:lang w:val="en"/>
        </w:rPr>
      </w:pPr>
      <w:r>
        <w:rPr>
          <w:color w:val="000000" w:themeColor="text1"/>
        </w:rPr>
        <w:t>Through a snowball sampling method, t</w:t>
      </w:r>
      <w:r w:rsidRPr="7E390979" w:rsidR="00D661B4">
        <w:rPr>
          <w:color w:val="000000" w:themeColor="text1"/>
        </w:rPr>
        <w:t xml:space="preserve">hose individuals and/or organizations will distribute the survey link to </w:t>
      </w:r>
      <w:r w:rsidRPr="007F2BF0" w:rsidR="00D661B4">
        <w:rPr>
          <w:color w:val="000000" w:themeColor="text1"/>
        </w:rPr>
        <w:t>individuals in their networks.</w:t>
      </w:r>
      <w:r w:rsidRPr="7E390979" w:rsidR="00D661B4">
        <w:rPr>
          <w:color w:val="000000" w:themeColor="text1"/>
        </w:rPr>
        <w:t xml:space="preserve"> </w:t>
      </w:r>
      <w:r w:rsidRPr="7E390979" w:rsidR="00527C8F">
        <w:rPr>
          <w:color w:val="000000" w:themeColor="text1"/>
        </w:rPr>
        <w:t xml:space="preserve">Snowball </w:t>
      </w:r>
      <w:r w:rsidR="00D661B4">
        <w:rPr>
          <w:color w:val="000000" w:themeColor="text1"/>
        </w:rPr>
        <w:t>sampling</w:t>
      </w:r>
      <w:r>
        <w:rPr>
          <w:color w:val="000000" w:themeColor="text1"/>
        </w:rPr>
        <w:t xml:space="preserve"> has been proven to be an effective and efficient way to yield participation in studies and reach populations that are otherwise difficult to engage with </w:t>
      </w:r>
      <w:r>
        <w:rPr>
          <w:color w:val="000000" w:themeColor="text1"/>
        </w:rPr>
        <w:fldChar w:fldCharType="begin" w:fldLock="1"/>
      </w:r>
      <w:r w:rsidR="007A3CED">
        <w:rPr>
          <w:color w:val="000000" w:themeColor="text1"/>
        </w:rPr>
        <w:instrText>ADDIN CSL_CITATION {"citationItems":[{"id":"ITEM-1","itemData":{"DOI":"10.4236/jss.2021.93006","ISSN":"2327-5952","abstract":"It has often been said, \"It takes a village to raise a child\"; likewise for deaf children born into hearing families, this village model provides the support necessary for optimal developmental outcomes for the child. Here a mixed method design was used to understand the outcomes for deaf adults who grew up a mid-size community with fragmented services in order to better understand what worked and what had not worked for these individuals. Results from a survey and follow up interviews identified two groups of individuals, those who stayed in the community having access only to the local resources and those who left the community finding more resources. In general, those who stayed described themselves as hard of hearing and used a mixture of sign and spoken language while those who left identified as Deaf and reported finding a Deaf community that provided them role models, aspirational capital , and a Deaf identity. Results are discussed using the frame of integrating support for families, effective schooling, and transition services. Recommendations are made to support the creation of such villages for deaf children in areas that may not have sufficient resources.","author":[{"dropping-particle":"","family":"Knight","given":"Tracy","non-dropping-particle":"","parse-names":false,"suffix":""},{"dropping-particle":"","family":"Hauschildt","given":"Sean","non-dropping-particle":"","parse-names":false,"suffix":""},{"dropping-particle":"","family":"Buchanan","given":"Beverly","non-dropping-particle":"","parse-names":false,"suffix":""},{"dropping-particle":"","family":"Greene","given":"Ashley","non-dropping-particle":"","parse-names":false,"suffix":""},{"dropping-particle":"","family":"Clark","given":"M. Diane","non-dropping-particle":"","parse-names":false,"suffix":""}],"container-title":"Open Journal of Social Sciences","id":"ITEM-1","issue":"03","issued":{"date-parts":[["2021"]]},"page":"77-95","title":"It Requires a Community to Raise a Deaf Adult: A Comparative Study","type":"article-journal","volume":"09"},"uris":["http://www.mendeley.com/documents/?uuid=2ccbd7e4-1a57-46b8-aeab-682b22576025"]},{"id":"ITEM-2","itemData":{"DOI":"10.5812/sdme.67670","abstract":"Background and Objectives: Snowball sampling is applied when samples with the target characteristics are not easily accessible. This research describes snowball sampling as a purposeful method of data collection in qualitative research. Methods: This paper is a descriptive review of previous research papers. Data were gathered using English keywords, including \"re-view,\" \"declaration,\" \"snowball,\" and \"chain referral,\" as well as Persian keywords that are equivalents of the following: \"purposeful sampling,\" \"snowball,\" \"qualitative research,\" and \"descriptive review.\" The databases included Google Scholar, Scopus, Irandoc, Pro-Quest, Science Direct, SID, MagIran, Medline, and Cochrane. The search was limited to Persian and English articles written between 2005 and 2013. Results: The preliminary search yielded 433 articles from PubMed, 88 articles from Scopus, 1 article from SID, and 18 articles from MagIran. Among 125 articles, methodological and non-research articles were omitted. Finally, 11 relevant articles, which met the criteria, were selected for review. Conclusions: Different methods of snowball sampling can be applied to facilitate scientific research, provide community-based data, and hold health educational programs. Snowball sampling can be effectively used to analyze vulnerable groups or individuals under special care. In fact, it allows researchers to access susceptible populations. Thus, it is suggested to consider snowball sampling strategies while working with the attendees of educational programs or samples of research studies.","author":[{"dropping-particle":"","family":"Naderifar","given":"Mahin","non-dropping-particle":"","parse-names":false,"suffix":""},{"dropping-particle":"","family":"Goli","given":"Hamideh","non-dropping-particle":"","parse-names":false,"suffix":""},{"dropping-particle":"","family":"Ghaljaie","given":"Fereshteh","non-dropping-particle":"","parse-names":false,"suffix":""}],"id":"ITEM-2","issue":"3","issued":{"date-parts":[["2017"]]},"page":"67670","title":"Snowball Sampling: A Purposeful Method of Sampling in Qualitative Research","type":"article-journal","volume":"14"},"uris":["http://www.mendeley.com/documents/?uuid=6128b388-8add-3e86-ab2b-28b5ed2d1742"]},{"id":"ITEM-3","itemData":{"DOI":"10.1016/J.ECNS.2021.03.006","ISSN":"1876-1399","abstract":"The COVID-19 pandemic demanded rapid change in health care education, moving many students to online learning. It is important to examine how this shift affected both student perceptions of learning and achievement of learning outcomes. Snowball sampling strategy was used to reach and recruit nursing students, who had shifted to online learning during the pandemic, to participate in a research study survey. This paper outlines the process of snowball sampling using social media, explores the relationship between social media posts and survey completion, describes the strategy's challenges and benefits, and provides recommendations to those who may consider using this novel sampling methodology.","author":[{"dropping-particle":"","family":"Leighton","given":"Kim","non-dropping-particle":"","parse-names":false,"suffix":""},{"dropping-particle":"","family":"Kardong-Edgren","given":"Suzan","non-dropping-particle":"","parse-names":false,"suffix":""},{"dropping-particle":"","family":"Schneidereith","given":"Tonya","non-dropping-particle":"","parse-names":false,"suffix":""},{"dropping-particle":"","family":"Foisy-Doll","given":"Colette","non-dropping-particle":"","parse-names":false,"suffix":""}],"container-title":"Clinical Simulation in Nursing","id":"ITEM-3","issued":{"date-parts":[["2021","6","1"]]},"page":"37-42","publisher":"Elsevier","title":"Using Social Media and Snowball Sampling as an Alternative Recruitment Strategy for Research","type":"article-journal","volume":"55"},"uris":["http://www.mendeley.com/documents/?uuid=eca7bd1c-5316-3708-adb6-a149992987d0"]}],"mendeley":{"formattedCitation":"(Knight, Hauschildt, Buchanan, Greene, &amp; Clark, 2021; Leighton, Kardong-Edgren, Schneidereith, &amp; Foisy-Doll, 2021; Naderifar, Goli, &amp; Ghaljaie, 2017)","plainTextFormattedCitation":"(Knight, Hauschildt, Buchanan, Greene, &amp; Clark, 2021; Leighton, Kardong-Edgren, Schneidereith, &amp; Foisy-Doll, 2021; Naderifar, Goli, &amp; Ghaljaie, 2017)","previouslyFormattedCitation":"(Knight, Hauschildt, Buchanan, Greene, &amp; Clark, 2021; Leighton, Kardong-Edgren, Schneidereith, &amp; Foisy-Doll, 2021; Naderifar, Goli, &amp; Ghaljaie, 2017)"},"properties":{"noteIndex":0},"schema":"https://github.com/citation-style-language/schema/raw/master/csl-citation.json"}</w:instrText>
      </w:r>
      <w:r>
        <w:rPr>
          <w:color w:val="000000" w:themeColor="text1"/>
        </w:rPr>
        <w:fldChar w:fldCharType="separate"/>
      </w:r>
      <w:r w:rsidRPr="007F2BF0">
        <w:rPr>
          <w:noProof/>
          <w:color w:val="000000" w:themeColor="text1"/>
        </w:rPr>
        <w:t>(Knight, Hauschildt, Buchanan, Greene, &amp; Clark, 2021; Leighton, Kardong-Edgren, Schneidereith, &amp; Foisy-Doll, 2021; Naderifar, Goli, &amp; Ghaljaie, 2017)</w:t>
      </w:r>
      <w:r>
        <w:rPr>
          <w:color w:val="000000" w:themeColor="text1"/>
        </w:rPr>
        <w:fldChar w:fldCharType="end"/>
      </w:r>
      <w:r>
        <w:rPr>
          <w:color w:val="000000" w:themeColor="text1"/>
        </w:rPr>
        <w:t>.</w:t>
      </w:r>
      <w:r w:rsidR="00D425C1">
        <w:rPr>
          <w:color w:val="000000" w:themeColor="text1"/>
        </w:rPr>
        <w:t xml:space="preserve"> </w:t>
      </w:r>
      <w:r w:rsidR="005B14E8">
        <w:rPr>
          <w:color w:val="000000" w:themeColor="text1"/>
        </w:rPr>
        <w:t xml:space="preserve">We expect to include </w:t>
      </w:r>
      <w:r w:rsidR="0076180B">
        <w:rPr>
          <w:color w:val="000000" w:themeColor="text1"/>
        </w:rPr>
        <w:t>a note on</w:t>
      </w:r>
      <w:r w:rsidR="00D425C1">
        <w:rPr>
          <w:color w:val="000000" w:themeColor="text1"/>
        </w:rPr>
        <w:t xml:space="preserve"> which groups </w:t>
      </w:r>
      <w:r w:rsidR="00CC467C">
        <w:rPr>
          <w:color w:val="000000" w:themeColor="text1"/>
        </w:rPr>
        <w:t xml:space="preserve">provided responses and which groups were either not reached or elected not to respond. </w:t>
      </w:r>
    </w:p>
    <w:p w:rsidR="0078773B" w:rsidRPr="00FD2A6A" w:rsidP="0078773B" w14:paraId="69220243" w14:textId="77777777">
      <w:pPr>
        <w:rPr>
          <w:color w:val="000000"/>
          <w:szCs w:val="24"/>
          <w:lang w:val="en"/>
        </w:rPr>
      </w:pPr>
    </w:p>
    <w:p w:rsidR="00850A24" w:rsidRPr="00255B3F" w:rsidP="0078773B" w14:paraId="58BDAD03" w14:textId="77777777">
      <w:pPr>
        <w:widowControl w:val="0"/>
        <w:ind w:left="360" w:hanging="360"/>
        <w:rPr>
          <w:b/>
          <w:szCs w:val="24"/>
        </w:rPr>
      </w:pPr>
      <w:r w:rsidRPr="00255B3F">
        <w:rPr>
          <w:b/>
          <w:szCs w:val="24"/>
        </w:rPr>
        <w:t>2.</w:t>
      </w:r>
      <w:r w:rsidRPr="00255B3F">
        <w:rPr>
          <w:b/>
          <w:szCs w:val="24"/>
        </w:rPr>
        <w:tab/>
      </w:r>
      <w:r w:rsidRPr="00255B3F">
        <w:rPr>
          <w:b/>
          <w:szCs w:val="24"/>
          <w:u w:val="single"/>
        </w:rPr>
        <w:t>Description of procedures for information collection, including statistical methodology for stratification and sample selection</w:t>
      </w:r>
      <w:r>
        <w:rPr>
          <w:b/>
          <w:szCs w:val="24"/>
        </w:rPr>
        <w:t>.</w:t>
      </w:r>
      <w:r w:rsidRPr="00255B3F">
        <w:rPr>
          <w:b/>
          <w:szCs w:val="24"/>
        </w:rPr>
        <w:t xml:space="preserve"> </w:t>
      </w:r>
    </w:p>
    <w:p w:rsidR="009D50C8" w:rsidP="0078773B" w14:paraId="71E12B54" w14:textId="77777777">
      <w:pPr>
        <w:rPr>
          <w:color w:val="000000"/>
          <w:szCs w:val="24"/>
          <w:lang w:val="en"/>
        </w:rPr>
      </w:pPr>
      <w:bookmarkStart w:id="0" w:name="_Hlk444547"/>
    </w:p>
    <w:p w:rsidR="002777AA" w:rsidP="7E390979" w14:paraId="1F15CEB1" w14:textId="756E01A0">
      <w:pPr>
        <w:rPr>
          <w:color w:val="000000"/>
          <w:lang w:val="en"/>
        </w:rPr>
      </w:pPr>
      <w:r w:rsidRPr="7E390979">
        <w:rPr>
          <w:color w:val="000000" w:themeColor="text1"/>
          <w:lang w:val="en"/>
        </w:rPr>
        <w:t>KEA</w:t>
      </w:r>
      <w:r w:rsidRPr="7E390979" w:rsidR="00527C8F">
        <w:rPr>
          <w:color w:val="000000" w:themeColor="text1"/>
          <w:lang w:val="en"/>
        </w:rPr>
        <w:t xml:space="preserve"> will </w:t>
      </w:r>
      <w:r w:rsidR="003B0CA6">
        <w:rPr>
          <w:color w:val="000000" w:themeColor="text1"/>
          <w:lang w:val="en"/>
        </w:rPr>
        <w:t>contact the</w:t>
      </w:r>
      <w:r w:rsidRPr="7E390979" w:rsidR="00527C8F">
        <w:rPr>
          <w:color w:val="000000" w:themeColor="text1"/>
          <w:lang w:val="en"/>
        </w:rPr>
        <w:t xml:space="preserve"> </w:t>
      </w:r>
      <w:r w:rsidRPr="7E390979">
        <w:rPr>
          <w:color w:val="000000" w:themeColor="text1"/>
          <w:lang w:val="en"/>
        </w:rPr>
        <w:t>rail stakeholders who provided letters of support for this project to</w:t>
      </w:r>
      <w:r w:rsidR="005B14E8">
        <w:rPr>
          <w:color w:val="000000" w:themeColor="text1"/>
          <w:lang w:val="en"/>
        </w:rPr>
        <w:t xml:space="preserve"> forward </w:t>
      </w:r>
      <w:r w:rsidRPr="7E390979">
        <w:rPr>
          <w:color w:val="000000" w:themeColor="text1"/>
          <w:lang w:val="en"/>
        </w:rPr>
        <w:t xml:space="preserve">the web-based survey </w:t>
      </w:r>
      <w:r w:rsidRPr="007F2BF0">
        <w:rPr>
          <w:color w:val="000000" w:themeColor="text1"/>
          <w:lang w:val="en"/>
        </w:rPr>
        <w:t xml:space="preserve">to </w:t>
      </w:r>
      <w:r w:rsidRPr="007F2BF0" w:rsidR="007F2BF0">
        <w:rPr>
          <w:color w:val="000000" w:themeColor="text1"/>
          <w:lang w:val="en"/>
        </w:rPr>
        <w:t>potential</w:t>
      </w:r>
      <w:r w:rsidRPr="007F2BF0">
        <w:rPr>
          <w:color w:val="000000" w:themeColor="text1"/>
          <w:lang w:val="en"/>
        </w:rPr>
        <w:t xml:space="preserve"> respondents</w:t>
      </w:r>
      <w:r w:rsidR="005B14E8">
        <w:rPr>
          <w:color w:val="000000" w:themeColor="text1"/>
          <w:lang w:val="en"/>
        </w:rPr>
        <w:t xml:space="preserve"> in their networks</w:t>
      </w:r>
      <w:r w:rsidRPr="007F2BF0">
        <w:rPr>
          <w:color w:val="000000" w:themeColor="text1"/>
          <w:lang w:val="en"/>
        </w:rPr>
        <w:t>.</w:t>
      </w:r>
      <w:r w:rsidRPr="7E390979">
        <w:rPr>
          <w:color w:val="000000" w:themeColor="text1"/>
          <w:lang w:val="en"/>
        </w:rPr>
        <w:t xml:space="preserve"> </w:t>
      </w:r>
      <w:r w:rsidRPr="7E390979" w:rsidR="00441788">
        <w:rPr>
          <w:color w:val="000000" w:themeColor="text1"/>
          <w:lang w:val="en"/>
        </w:rPr>
        <w:t>KEA</w:t>
      </w:r>
      <w:r w:rsidRPr="7E390979">
        <w:rPr>
          <w:color w:val="000000" w:themeColor="text1"/>
          <w:lang w:val="en"/>
        </w:rPr>
        <w:t xml:space="preserve"> recently conducted a technical survey to evaluate symbology developed for a Head-Up Display</w:t>
      </w:r>
      <w:r w:rsidRPr="7E390979" w:rsidR="00441788">
        <w:rPr>
          <w:color w:val="000000" w:themeColor="text1"/>
          <w:lang w:val="en"/>
        </w:rPr>
        <w:t xml:space="preserve"> sponsored by FRA using a similar sampling methodology</w:t>
      </w:r>
      <w:r w:rsidRPr="7E390979">
        <w:rPr>
          <w:color w:val="000000" w:themeColor="text1"/>
          <w:lang w:val="en"/>
        </w:rPr>
        <w:t xml:space="preserve"> and received 28 responses. We aim</w:t>
      </w:r>
      <w:r w:rsidR="00FB4D7F">
        <w:rPr>
          <w:color w:val="000000" w:themeColor="text1"/>
          <w:lang w:val="en"/>
        </w:rPr>
        <w:t xml:space="preserve"> to contact 150 people and</w:t>
      </w:r>
      <w:r w:rsidRPr="7E390979">
        <w:rPr>
          <w:color w:val="000000" w:themeColor="text1"/>
          <w:lang w:val="en"/>
        </w:rPr>
        <w:t xml:space="preserve"> to collect at least 30 responses</w:t>
      </w:r>
      <w:r w:rsidR="0076180B">
        <w:rPr>
          <w:color w:val="000000" w:themeColor="text1"/>
          <w:lang w:val="en"/>
        </w:rPr>
        <w:t xml:space="preserve"> on the survey</w:t>
      </w:r>
      <w:r w:rsidRPr="7E390979" w:rsidR="00441788">
        <w:rPr>
          <w:color w:val="000000" w:themeColor="text1"/>
          <w:lang w:val="en"/>
        </w:rPr>
        <w:t xml:space="preserve"> for the purposes of this project.</w:t>
      </w:r>
      <w:r w:rsidRPr="7E390979" w:rsidR="7E8D8E3A">
        <w:rPr>
          <w:color w:val="000000" w:themeColor="text1"/>
          <w:lang w:val="en"/>
        </w:rPr>
        <w:t xml:space="preserve"> We</w:t>
      </w:r>
      <w:r w:rsidR="007F2BF0">
        <w:rPr>
          <w:color w:val="000000" w:themeColor="text1"/>
          <w:lang w:val="en"/>
        </w:rPr>
        <w:t xml:space="preserve"> also</w:t>
      </w:r>
      <w:r w:rsidRPr="7E390979" w:rsidR="7E8D8E3A">
        <w:rPr>
          <w:color w:val="000000" w:themeColor="text1"/>
          <w:lang w:val="en"/>
        </w:rPr>
        <w:t xml:space="preserve"> aim to</w:t>
      </w:r>
      <w:r w:rsidR="0076180B">
        <w:rPr>
          <w:color w:val="000000" w:themeColor="text1"/>
          <w:lang w:val="en"/>
        </w:rPr>
        <w:t xml:space="preserve"> contact up</w:t>
      </w:r>
      <w:r w:rsidR="008C6264">
        <w:rPr>
          <w:color w:val="000000" w:themeColor="text1"/>
          <w:lang w:val="en"/>
        </w:rPr>
        <w:t xml:space="preserve"> to</w:t>
      </w:r>
      <w:r w:rsidR="0076180B">
        <w:rPr>
          <w:color w:val="000000" w:themeColor="text1"/>
          <w:lang w:val="en"/>
        </w:rPr>
        <w:t xml:space="preserve"> </w:t>
      </w:r>
      <w:r w:rsidR="00574695">
        <w:rPr>
          <w:color w:val="000000" w:themeColor="text1"/>
          <w:lang w:val="en"/>
        </w:rPr>
        <w:t>30</w:t>
      </w:r>
      <w:r w:rsidR="0076180B">
        <w:rPr>
          <w:color w:val="000000" w:themeColor="text1"/>
          <w:lang w:val="en"/>
        </w:rPr>
        <w:t xml:space="preserve"> individuals to</w:t>
      </w:r>
      <w:r w:rsidRPr="7E390979" w:rsidR="7E8D8E3A">
        <w:rPr>
          <w:color w:val="000000" w:themeColor="text1"/>
          <w:lang w:val="en"/>
        </w:rPr>
        <w:t xml:space="preserve"> conduct at</w:t>
      </w:r>
      <w:r w:rsidR="00FB4D7F">
        <w:rPr>
          <w:color w:val="000000" w:themeColor="text1"/>
          <w:lang w:val="en"/>
        </w:rPr>
        <w:t xml:space="preserve"> least three</w:t>
      </w:r>
      <w:r w:rsidRPr="7E390979" w:rsidR="7E8D8E3A">
        <w:rPr>
          <w:color w:val="000000" w:themeColor="text1"/>
          <w:lang w:val="en"/>
        </w:rPr>
        <w:t xml:space="preserve"> interviews and</w:t>
      </w:r>
      <w:r w:rsidR="00FB4D7F">
        <w:rPr>
          <w:color w:val="000000" w:themeColor="text1"/>
          <w:lang w:val="en"/>
        </w:rPr>
        <w:t xml:space="preserve"> at least one</w:t>
      </w:r>
      <w:r w:rsidRPr="7E390979" w:rsidR="7E8D8E3A">
        <w:rPr>
          <w:color w:val="000000" w:themeColor="text1"/>
          <w:lang w:val="en"/>
        </w:rPr>
        <w:t xml:space="preserve"> focus group.</w:t>
      </w:r>
      <w:r w:rsidR="0076180B">
        <w:rPr>
          <w:color w:val="000000" w:themeColor="text1"/>
          <w:lang w:val="en"/>
        </w:rPr>
        <w:t xml:space="preserve"> A focus group could have as many as 4 people </w:t>
      </w:r>
      <w:r w:rsidR="00023C13">
        <w:rPr>
          <w:color w:val="000000" w:themeColor="text1"/>
          <w:lang w:val="en"/>
        </w:rPr>
        <w:t>included.</w:t>
      </w:r>
      <w:r w:rsidRPr="7E390979" w:rsidR="7E8D8E3A">
        <w:rPr>
          <w:color w:val="000000" w:themeColor="text1"/>
          <w:lang w:val="en"/>
        </w:rPr>
        <w:t xml:space="preserve"> </w:t>
      </w:r>
      <w:r w:rsidR="00C7246D">
        <w:rPr>
          <w:color w:val="000000"/>
          <w:szCs w:val="24"/>
          <w:lang w:val="en"/>
        </w:rPr>
        <w:t xml:space="preserve">Sim, Saunders, Waterfield, &amp; Kingstone (2018) conducted a literature review examining </w:t>
      </w:r>
      <w:r w:rsidR="00FB4D7F">
        <w:rPr>
          <w:color w:val="000000"/>
          <w:szCs w:val="24"/>
          <w:lang w:val="en"/>
        </w:rPr>
        <w:t xml:space="preserve">appropriate </w:t>
      </w:r>
      <w:r w:rsidR="00C7246D">
        <w:rPr>
          <w:color w:val="000000"/>
          <w:szCs w:val="24"/>
          <w:lang w:val="en"/>
        </w:rPr>
        <w:t xml:space="preserve">sample size </w:t>
      </w:r>
      <w:r w:rsidR="004C6C59">
        <w:rPr>
          <w:color w:val="000000"/>
          <w:szCs w:val="24"/>
          <w:lang w:val="en"/>
        </w:rPr>
        <w:t>for conducting</w:t>
      </w:r>
      <w:r w:rsidR="00C7246D">
        <w:rPr>
          <w:color w:val="000000"/>
          <w:szCs w:val="24"/>
          <w:lang w:val="en"/>
        </w:rPr>
        <w:t xml:space="preserve"> qualitative research </w:t>
      </w:r>
      <w:r w:rsidR="004C6C59">
        <w:rPr>
          <w:color w:val="000000"/>
          <w:szCs w:val="24"/>
          <w:lang w:val="en"/>
        </w:rPr>
        <w:t>and broadly found that between two and</w:t>
      </w:r>
      <w:r w:rsidR="002129A7">
        <w:rPr>
          <w:color w:val="000000"/>
          <w:szCs w:val="24"/>
          <w:lang w:val="en"/>
        </w:rPr>
        <w:t xml:space="preserve"> sixty</w:t>
      </w:r>
      <w:r w:rsidR="004C6C59">
        <w:rPr>
          <w:color w:val="000000"/>
          <w:szCs w:val="24"/>
          <w:lang w:val="en"/>
        </w:rPr>
        <w:t xml:space="preserve"> </w:t>
      </w:r>
      <w:r w:rsidR="00FB4D7F">
        <w:rPr>
          <w:color w:val="000000"/>
          <w:szCs w:val="24"/>
          <w:lang w:val="en"/>
        </w:rPr>
        <w:t xml:space="preserve">participants </w:t>
      </w:r>
      <w:r w:rsidR="004C6C59">
        <w:rPr>
          <w:color w:val="000000"/>
          <w:szCs w:val="24"/>
          <w:lang w:val="en"/>
        </w:rPr>
        <w:t>is sufficient</w:t>
      </w:r>
      <w:r w:rsidR="0099702E">
        <w:rPr>
          <w:color w:val="000000"/>
          <w:szCs w:val="24"/>
          <w:lang w:val="en"/>
        </w:rPr>
        <w:t xml:space="preserve"> to uncover themes within a population</w:t>
      </w:r>
      <w:r w:rsidR="004C6C59">
        <w:rPr>
          <w:color w:val="000000"/>
          <w:szCs w:val="24"/>
          <w:lang w:val="en"/>
        </w:rPr>
        <w:t xml:space="preserve"> and to </w:t>
      </w:r>
      <w:r w:rsidR="007A3CED">
        <w:rPr>
          <w:color w:val="000000"/>
          <w:szCs w:val="24"/>
          <w:lang w:val="en"/>
        </w:rPr>
        <w:t>reach data</w:t>
      </w:r>
      <w:r w:rsidR="004C6C59">
        <w:rPr>
          <w:color w:val="000000"/>
          <w:szCs w:val="24"/>
          <w:lang w:val="en"/>
        </w:rPr>
        <w:t xml:space="preserve"> saturation. </w:t>
      </w:r>
      <w:r w:rsidR="007A3CED">
        <w:rPr>
          <w:color w:val="000000"/>
          <w:szCs w:val="24"/>
          <w:lang w:val="en"/>
        </w:rPr>
        <w:t>Reaching data saturation means that there is enough data that new themes are not being uncovered, the study could be replicated, and when further coding is no</w:t>
      </w:r>
      <w:r w:rsidR="00FF13FD">
        <w:rPr>
          <w:color w:val="000000"/>
          <w:szCs w:val="24"/>
          <w:lang w:val="en"/>
        </w:rPr>
        <w:t xml:space="preserve"> longer</w:t>
      </w:r>
      <w:r w:rsidR="007A3CED">
        <w:rPr>
          <w:color w:val="000000"/>
          <w:szCs w:val="24"/>
          <w:lang w:val="en"/>
        </w:rPr>
        <w:t xml:space="preserve"> appropria</w:t>
      </w:r>
      <w:r w:rsidR="00FA659A">
        <w:rPr>
          <w:color w:val="000000"/>
          <w:szCs w:val="24"/>
          <w:lang w:val="en"/>
        </w:rPr>
        <w:t xml:space="preserve">te </w:t>
      </w:r>
      <w:r w:rsidR="00FA659A">
        <w:rPr>
          <w:color w:val="000000"/>
          <w:szCs w:val="24"/>
          <w:lang w:val="en"/>
        </w:rPr>
        <w:fldChar w:fldCharType="begin" w:fldLock="1"/>
      </w:r>
      <w:r w:rsidR="00FA659A">
        <w:rPr>
          <w:color w:val="000000"/>
          <w:szCs w:val="24"/>
          <w:lang w:val="en"/>
        </w:rPr>
        <w:instrText>ADDIN CSL_CITATION {"citationItems":[{"id":"ITEM-1","itemData":{"author":[{"dropping-particle":"","family":"Fusch","given":"Patricia L","non-dropping-particle":"","parse-names":false,"suffix":""},{"dropping-particle":"","family":"Ness","given":"Lawrence R","non-dropping-particle":"","parse-names":false,"suffix":""}],"id":"ITEM-1","issued":{"date-parts":[["2015"]]},"page":"455","publisher":"Walden Faculty and Staff Publications","title":"Are We There Yet? Data Saturation in Qualitative Research","type":"article-journal"},"uris":["http://www.mendeley.com/documents/?uuid=4faca762-f1ab-370a-b55c-d8b0fc2de111"]}],"mendeley":{"formattedCitation":"(Fusch &amp; Ness, 2015)","plainTextFormattedCitation":"(Fusch &amp; Ness, 2015)","previouslyFormattedCitation":"(Fusch &amp; Ness, 2015)"},"properties":{"noteIndex":0},"schema":"https://github.com/citation-style-language/schema/raw/master/csl-citation.json"}</w:instrText>
      </w:r>
      <w:r w:rsidR="00FA659A">
        <w:rPr>
          <w:color w:val="000000"/>
          <w:szCs w:val="24"/>
          <w:lang w:val="en"/>
        </w:rPr>
        <w:fldChar w:fldCharType="separate"/>
      </w:r>
      <w:r w:rsidRPr="00FA659A" w:rsidR="00FA659A">
        <w:rPr>
          <w:noProof/>
          <w:color w:val="000000"/>
          <w:szCs w:val="24"/>
          <w:lang w:val="en"/>
        </w:rPr>
        <w:t>(Fusch &amp; Ness, 2015)</w:t>
      </w:r>
      <w:r w:rsidR="00FA659A">
        <w:rPr>
          <w:color w:val="000000"/>
          <w:szCs w:val="24"/>
          <w:lang w:val="en"/>
        </w:rPr>
        <w:fldChar w:fldCharType="end"/>
      </w:r>
      <w:r w:rsidR="007A3CED">
        <w:rPr>
          <w:color w:val="000000"/>
          <w:szCs w:val="24"/>
          <w:lang w:val="en"/>
        </w:rPr>
        <w:t>.</w:t>
      </w:r>
      <w:r w:rsidR="00D1249B">
        <w:rPr>
          <w:color w:val="000000"/>
          <w:szCs w:val="24"/>
          <w:lang w:val="en"/>
        </w:rPr>
        <w:t xml:space="preserve"> </w:t>
      </w:r>
      <w:r w:rsidR="00E0326E">
        <w:rPr>
          <w:color w:val="000000"/>
          <w:szCs w:val="24"/>
          <w:lang w:val="en"/>
        </w:rPr>
        <w:t xml:space="preserve">Whereas, </w:t>
      </w:r>
      <w:r w:rsidR="00E0326E">
        <w:rPr>
          <w:color w:val="000000" w:themeColor="text1"/>
          <w:lang w:val="en"/>
        </w:rPr>
        <w:t>r</w:t>
      </w:r>
      <w:r w:rsidRPr="002D2329" w:rsidR="00D1249B">
        <w:rPr>
          <w:color w:val="000000" w:themeColor="text1"/>
          <w:lang w:val="en"/>
        </w:rPr>
        <w:t>esearchers have found that</w:t>
      </w:r>
      <w:r w:rsidR="00E0326E">
        <w:rPr>
          <w:color w:val="000000" w:themeColor="text1"/>
          <w:lang w:val="en"/>
        </w:rPr>
        <w:t xml:space="preserve"> small</w:t>
      </w:r>
      <w:r w:rsidRPr="002D2329" w:rsidR="00D1249B">
        <w:rPr>
          <w:color w:val="000000" w:themeColor="text1"/>
          <w:lang w:val="en"/>
        </w:rPr>
        <w:t xml:space="preserve"> sample sizes </w:t>
      </w:r>
      <w:r w:rsidR="00E0326E">
        <w:rPr>
          <w:color w:val="000000" w:themeColor="text1"/>
          <w:lang w:val="en"/>
        </w:rPr>
        <w:t xml:space="preserve">are </w:t>
      </w:r>
      <w:r w:rsidRPr="002D2329" w:rsidR="00D1249B">
        <w:rPr>
          <w:color w:val="000000" w:themeColor="text1"/>
          <w:lang w:val="en"/>
        </w:rPr>
        <w:t xml:space="preserve">adequate for qualitative research in homogenous populations, others have found that for research </w:t>
      </w:r>
      <w:r w:rsidR="00E0326E">
        <w:rPr>
          <w:color w:val="000000" w:themeColor="text1"/>
          <w:lang w:val="en"/>
        </w:rPr>
        <w:t>using the</w:t>
      </w:r>
      <w:r w:rsidRPr="002D2329" w:rsidR="00D1249B">
        <w:rPr>
          <w:color w:val="000000" w:themeColor="text1"/>
          <w:lang w:val="en"/>
        </w:rPr>
        <w:t xml:space="preserve"> grounded theory approach (meant to uncover themes in people’s interactions and experiences), samples sizes of 20-30 are typical </w:t>
      </w:r>
      <w:r w:rsidRPr="002D2329" w:rsidR="00D1249B">
        <w:rPr>
          <w:color w:val="000000" w:themeColor="text1"/>
          <w:lang w:val="en"/>
        </w:rPr>
        <w:fldChar w:fldCharType="begin" w:fldLock="1"/>
      </w:r>
      <w:r w:rsidRPr="002D2329" w:rsidR="00D1249B">
        <w:rPr>
          <w:color w:val="000000" w:themeColor="text1"/>
          <w:lang w:val="en"/>
        </w:rPr>
        <w:instrText>ADDIN CSL_CITATION {"citationItems":[{"id":"ITEM-1","itemData":{"DOI":"10.1108/QMR-06-2016-0053/FULL/XML","ISSN":"13522752","abstract":"Purpose: Qualitative researchers have been criticised for not justifying sample size decisions in their research. This short paper addresses the issue of which sample sizes are appropriate and valid within different approaches to qualitative research. Design/methodology/approach: The sparse literature on sample sizes in qualitative research is reviewed and discussed. This examination is informed by the personal experience of the author in terms of assessing, as an editor, reviewer comments as they relate to sample size in qualitative research. Also, the discussion is informed by the author’s own experience of undertaking commercial and academic qualitative research over the last 31 years. Findings: In qualitative research, the determination of sample size is contextual and partially dependent upon the scientific paradigm under which investigation is taking place. For example, qualitative research which is oriented towards positivism, will require larger samples than in-depth qualitative research does, so that a representative picture of the whole population under review can be gained. Nonetheless, the paper also concludes that sample sizes involving one single case can be highly informative and meaningful as demonstrated in examples from management and medical research. Unique examples of research using a single sample or case but involving new areas or findings that are potentially highly relevant, can be worthy of publication. Theoretical saturation can also be useful as a guide in designing qualitative research, with practical research illustrating that samples of 12 may be cases where data saturation occurs among a relatively homogeneous population. Practical implications: Sample sizes as low as one can be justified. Researchers and reviewers may find the discussion in this paper to be a useful guide to determining and critiquing sample size in qualitative research. Originality/value: Sample size in qualitative research is always mentioned by reviewers of qualitative papers but discussion tends to be simplistic and relatively uninformed. The current paper draws attention to how sample sizes, at both ends of the size continuum, can be justified by researchers. This will also aid reviewers in their making of comments about the appropriateness of sample sizes in qualitative research.","author":[{"dropping-particle":"","family":"Boddy","given":"Clive Roland","non-dropping-particle":"","parse-names":false,"suffix":""}],"container-title":"Qualitative Market Research","id":"ITEM-1","issue":"4","issued":{"date-parts":[["2016"]]},"page":"426-432","publisher":"Emerald Group Publishing Ltd.","title":"Sample size for qualitative research","type":"article-journal","volume":"19"},"uris":["http://www.mendeley.com/documents/?uuid=430606b5-7520-31f4-bdd2-3fe8bbe0c197"]}],"mendeley":{"formattedCitation":"(Boddy, 2016)","plainTextFormattedCitation":"(Boddy, 2016)","previouslyFormattedCitation":"(Boddy, 2016)"},"properties":{"noteIndex":0},"schema":"https://github.com/citation-style-language/schema/raw/master/csl-citation.json"}</w:instrText>
      </w:r>
      <w:r w:rsidRPr="002D2329" w:rsidR="00D1249B">
        <w:rPr>
          <w:color w:val="000000" w:themeColor="text1"/>
          <w:lang w:val="en"/>
        </w:rPr>
        <w:fldChar w:fldCharType="separate"/>
      </w:r>
      <w:r w:rsidRPr="002D2329" w:rsidR="00D1249B">
        <w:rPr>
          <w:noProof/>
          <w:color w:val="000000" w:themeColor="text1"/>
          <w:lang w:val="en"/>
        </w:rPr>
        <w:t>(Boddy, 2016)</w:t>
      </w:r>
      <w:r w:rsidRPr="002D2329" w:rsidR="00D1249B">
        <w:rPr>
          <w:color w:val="000000" w:themeColor="text1"/>
          <w:lang w:val="en"/>
        </w:rPr>
        <w:fldChar w:fldCharType="end"/>
      </w:r>
      <w:r w:rsidRPr="002D2329" w:rsidR="00D1249B">
        <w:rPr>
          <w:color w:val="000000" w:themeColor="text1"/>
          <w:lang w:val="en"/>
        </w:rPr>
        <w:t>.</w:t>
      </w:r>
      <w:r w:rsidRPr="0E1F6157" w:rsidR="00D1249B">
        <w:rPr>
          <w:color w:val="000000" w:themeColor="text1"/>
          <w:lang w:val="en"/>
        </w:rPr>
        <w:t xml:space="preserve"> </w:t>
      </w:r>
      <w:r w:rsidR="007A3CED">
        <w:rPr>
          <w:color w:val="000000"/>
          <w:szCs w:val="24"/>
          <w:lang w:val="en"/>
        </w:rPr>
        <w:t xml:space="preserve"> </w:t>
      </w:r>
      <w:r w:rsidR="00FF13FD">
        <w:rPr>
          <w:color w:val="000000"/>
          <w:szCs w:val="24"/>
          <w:lang w:val="en"/>
        </w:rPr>
        <w:t>Therefore,</w:t>
      </w:r>
      <w:r w:rsidR="00CE304A">
        <w:rPr>
          <w:color w:val="000000"/>
          <w:szCs w:val="24"/>
          <w:lang w:val="en"/>
        </w:rPr>
        <w:t xml:space="preserve"> for qualitative research</w:t>
      </w:r>
      <w:r w:rsidR="00FF13FD">
        <w:rPr>
          <w:color w:val="000000"/>
          <w:szCs w:val="24"/>
          <w:lang w:val="en"/>
        </w:rPr>
        <w:t xml:space="preserve"> a</w:t>
      </w:r>
      <w:r w:rsidR="00C6585C">
        <w:rPr>
          <w:color w:val="000000"/>
          <w:szCs w:val="24"/>
          <w:lang w:val="en"/>
        </w:rPr>
        <w:t xml:space="preserve"> sample size that is larger</w:t>
      </w:r>
      <w:r w:rsidR="00FF13FD">
        <w:rPr>
          <w:color w:val="000000"/>
          <w:szCs w:val="24"/>
          <w:lang w:val="en"/>
        </w:rPr>
        <w:t xml:space="preserve"> is not necessarily better and</w:t>
      </w:r>
      <w:r w:rsidR="00C6585C">
        <w:rPr>
          <w:color w:val="000000"/>
          <w:szCs w:val="24"/>
          <w:lang w:val="en"/>
        </w:rPr>
        <w:t xml:space="preserve"> does</w:t>
      </w:r>
      <w:r w:rsidR="00FF13FD">
        <w:rPr>
          <w:color w:val="000000"/>
          <w:szCs w:val="24"/>
          <w:lang w:val="en"/>
        </w:rPr>
        <w:t xml:space="preserve"> not</w:t>
      </w:r>
      <w:r w:rsidR="00C6585C">
        <w:rPr>
          <w:color w:val="000000"/>
          <w:szCs w:val="24"/>
          <w:lang w:val="en"/>
        </w:rPr>
        <w:t xml:space="preserve"> mean researchers will reach data saturation; instead, it is about the depth and quality of the data </w:t>
      </w:r>
      <w:r w:rsidR="00C6585C">
        <w:rPr>
          <w:color w:val="000000"/>
          <w:szCs w:val="24"/>
          <w:lang w:val="en"/>
        </w:rPr>
        <w:fldChar w:fldCharType="begin" w:fldLock="1"/>
      </w:r>
      <w:r w:rsidR="00FA659A">
        <w:rPr>
          <w:color w:val="000000"/>
          <w:szCs w:val="24"/>
          <w:lang w:val="en"/>
        </w:rPr>
        <w:instrText>ADDIN CSL_CITATION {"citationItems":[{"id":"ITEM-1","itemData":{"DOI":"10.1016/j.aucc.2012.07.002","ISSN":"10367314","PMID":"22835279","abstract":"Sample size is an element of research design that significantly affects the validity and clinical relevance of the findings identified in research studies. Factors that influence sample size include the effect size, or difference expected between groups or time points, the homogeneity of the study participants, the risk of error that investigators consider acceptable and the rate of participant attrition expected during the study. Appropriate planning in regard to each of these elements optimises the likelihood of finding an important result that is both clinically and statistically meaningful. © 2012 Australian College of Critical Care Nurses Ltd.","author":[{"dropping-particle":"","family":"Burmeister","given":"Elizabeth","non-dropping-particle":"","parse-names":false,"suffix":""},{"dropping-particle":"","family":"Aitken","given":"Leanne M.","non-dropping-particle":"","parse-names":false,"suffix":""}],"container-title":"Australian Critical Care","id":"ITEM-1","issue":"4","issued":{"date-parts":[["2012","11","1"]]},"page":"271-274","publisher":"Elsevier","title":"Sample size: How many is enough?","type":"article-journal","volume":"25"},"uris":["http://www.mendeley.com/documents/?uuid=6b123722-a586-34f5-a670-beb1389532ff"]}],"mendeley":{"formattedCitation":"(Burmeister &amp; Aitken, 2012)","plainTextFormattedCitation":"(Burmeister &amp; Aitken, 2012)","previouslyFormattedCitation":"(Burmeister &amp; Aitken, 2012)"},"properties":{"noteIndex":0},"schema":"https://github.com/citation-style-language/schema/raw/master/csl-citation.json"}</w:instrText>
      </w:r>
      <w:r w:rsidR="00C6585C">
        <w:rPr>
          <w:color w:val="000000"/>
          <w:szCs w:val="24"/>
          <w:lang w:val="en"/>
        </w:rPr>
        <w:fldChar w:fldCharType="separate"/>
      </w:r>
      <w:r w:rsidRPr="00C6585C" w:rsidR="00C6585C">
        <w:rPr>
          <w:noProof/>
          <w:color w:val="000000"/>
          <w:szCs w:val="24"/>
          <w:lang w:val="en"/>
        </w:rPr>
        <w:t>(Burmeister &amp; Aitken, 2012)</w:t>
      </w:r>
      <w:r w:rsidR="00C6585C">
        <w:rPr>
          <w:color w:val="000000"/>
          <w:szCs w:val="24"/>
          <w:lang w:val="en"/>
        </w:rPr>
        <w:fldChar w:fldCharType="end"/>
      </w:r>
      <w:r w:rsidR="00C6585C">
        <w:rPr>
          <w:color w:val="000000"/>
          <w:szCs w:val="24"/>
          <w:lang w:val="en"/>
        </w:rPr>
        <w:t>.</w:t>
      </w:r>
      <w:r w:rsidR="00FA659A">
        <w:rPr>
          <w:color w:val="000000"/>
          <w:szCs w:val="24"/>
          <w:lang w:val="en"/>
        </w:rPr>
        <w:t xml:space="preserve"> </w:t>
      </w:r>
      <w:r w:rsidR="001469F5">
        <w:rPr>
          <w:color w:val="000000"/>
          <w:szCs w:val="24"/>
          <w:lang w:val="en"/>
        </w:rPr>
        <w:t>Both the survey and the interview/focus groups</w:t>
      </w:r>
      <w:r w:rsidR="00FB4D7F">
        <w:rPr>
          <w:color w:val="000000"/>
          <w:szCs w:val="24"/>
          <w:lang w:val="en"/>
        </w:rPr>
        <w:t xml:space="preserve"> will be used</w:t>
      </w:r>
      <w:r w:rsidR="001469F5">
        <w:rPr>
          <w:color w:val="000000"/>
          <w:szCs w:val="24"/>
          <w:lang w:val="en"/>
        </w:rPr>
        <w:t xml:space="preserve"> to identify qualitative themes rather than proving effect size. Additionally, while our </w:t>
      </w:r>
      <w:r w:rsidR="001469F5">
        <w:rPr>
          <w:color w:val="000000"/>
          <w:szCs w:val="24"/>
          <w:lang w:val="en"/>
        </w:rPr>
        <w:t xml:space="preserve">recruiting pool is very broad and we aim to reach as many groups as possible, part of this research effort will be understanding who chose to respond and who did not, and that will be </w:t>
      </w:r>
      <w:r w:rsidR="003B0CA6">
        <w:rPr>
          <w:color w:val="000000"/>
          <w:szCs w:val="24"/>
          <w:lang w:val="en"/>
        </w:rPr>
        <w:t>noted</w:t>
      </w:r>
      <w:r w:rsidR="001469F5">
        <w:rPr>
          <w:color w:val="000000"/>
          <w:szCs w:val="24"/>
          <w:lang w:val="en"/>
        </w:rPr>
        <w:t xml:space="preserve"> in the report. </w:t>
      </w:r>
      <w:r w:rsidR="00E0326E">
        <w:rPr>
          <w:color w:val="000000" w:themeColor="text1"/>
          <w:lang w:val="en"/>
        </w:rPr>
        <w:t>T</w:t>
      </w:r>
      <w:r w:rsidRPr="00FB4D7F" w:rsidR="007C6407">
        <w:rPr>
          <w:color w:val="000000" w:themeColor="text1"/>
          <w:lang w:val="en"/>
        </w:rPr>
        <w:t>he project team</w:t>
      </w:r>
      <w:r w:rsidR="00E0326E">
        <w:rPr>
          <w:color w:val="000000" w:themeColor="text1"/>
          <w:lang w:val="en"/>
        </w:rPr>
        <w:t xml:space="preserve"> expects</w:t>
      </w:r>
      <w:r w:rsidRPr="00FB4D7F" w:rsidR="007C6407">
        <w:rPr>
          <w:color w:val="000000" w:themeColor="text1"/>
          <w:lang w:val="en"/>
        </w:rPr>
        <w:t xml:space="preserve"> </w:t>
      </w:r>
      <w:r w:rsidR="00E0326E">
        <w:rPr>
          <w:color w:val="000000" w:themeColor="text1"/>
          <w:lang w:val="en"/>
        </w:rPr>
        <w:t xml:space="preserve">to receive </w:t>
      </w:r>
      <w:r w:rsidRPr="00FB4D7F" w:rsidR="007C6407">
        <w:rPr>
          <w:color w:val="000000" w:themeColor="text1"/>
          <w:lang w:val="en"/>
        </w:rPr>
        <w:t xml:space="preserve">limited </w:t>
      </w:r>
      <w:r w:rsidR="00E0326E">
        <w:rPr>
          <w:color w:val="000000" w:themeColor="text1"/>
          <w:lang w:val="en"/>
        </w:rPr>
        <w:t>responses from</w:t>
      </w:r>
      <w:r w:rsidRPr="00FB4D7F" w:rsidR="007C6407">
        <w:rPr>
          <w:color w:val="000000" w:themeColor="text1"/>
          <w:lang w:val="en"/>
        </w:rPr>
        <w:t xml:space="preserve"> certain populations</w:t>
      </w:r>
      <w:r w:rsidR="00E0326E">
        <w:rPr>
          <w:color w:val="000000" w:themeColor="text1"/>
          <w:lang w:val="en"/>
        </w:rPr>
        <w:t xml:space="preserve"> due to the nature of the demographic composition of the rail industry</w:t>
      </w:r>
      <w:r w:rsidRPr="00FB4D7F" w:rsidR="007C6407">
        <w:rPr>
          <w:color w:val="000000" w:themeColor="text1"/>
          <w:lang w:val="en"/>
        </w:rPr>
        <w:t>. For example, if onl</w:t>
      </w:r>
      <w:r w:rsidRPr="00D04D5D" w:rsidR="007C6407">
        <w:rPr>
          <w:color w:val="000000" w:themeColor="text1"/>
          <w:lang w:val="en"/>
        </w:rPr>
        <w:t>y a small number of women respond to the survey, their data</w:t>
      </w:r>
      <w:r w:rsidRPr="00D04D5D" w:rsidR="001469F5">
        <w:rPr>
          <w:color w:val="000000" w:themeColor="text1"/>
          <w:lang w:val="en"/>
        </w:rPr>
        <w:t xml:space="preserve"> and the associated themes</w:t>
      </w:r>
      <w:r w:rsidRPr="00D04D5D" w:rsidR="007C6407">
        <w:rPr>
          <w:color w:val="000000" w:themeColor="text1"/>
          <w:lang w:val="en"/>
        </w:rPr>
        <w:t xml:space="preserve"> may be considered more heavily due to the limited number of women in the rail population</w:t>
      </w:r>
      <w:r w:rsidRPr="00D04D5D" w:rsidR="00AE6393">
        <w:rPr>
          <w:color w:val="000000" w:themeColor="text1"/>
          <w:lang w:val="en"/>
        </w:rPr>
        <w:t xml:space="preserve"> at large</w:t>
      </w:r>
      <w:r w:rsidRPr="00D04D5D" w:rsidR="007C6407">
        <w:rPr>
          <w:color w:val="000000" w:themeColor="text1"/>
          <w:lang w:val="en"/>
        </w:rPr>
        <w:t xml:space="preserve">. </w:t>
      </w:r>
      <w:r w:rsidRPr="00FB4D7F" w:rsidR="002322FD">
        <w:rPr>
          <w:color w:val="000000" w:themeColor="text1"/>
          <w:lang w:val="en"/>
        </w:rPr>
        <w:t xml:space="preserve">Accessibility to persons in a research population also must be considered </w:t>
      </w:r>
      <w:r w:rsidRPr="00FB4D7F" w:rsidR="002322FD">
        <w:rPr>
          <w:color w:val="000000" w:themeColor="text1"/>
          <w:lang w:val="en"/>
        </w:rPr>
        <w:fldChar w:fldCharType="begin" w:fldLock="1"/>
      </w:r>
      <w:r w:rsidRPr="00940A3F" w:rsidR="002322FD">
        <w:rPr>
          <w:color w:val="000000" w:themeColor="text1"/>
          <w:lang w:val="en"/>
        </w:rPr>
        <w:instrText>ADDIN CSL_CITATION {"citationItems":[{"id":"ITEM-1","itemData":{"DOI":"10.26520/mcdsare.2020.4.181-187","ISSN":"2601-839X","abstract":"According to most researchers carrying out qualitative researches, adequacy of sample size is a key marker for the research’s quality. However, there is no consensus with respect to the exact size of a proper sample. For some authors, the count of investigated units is irrelevant when they assess the sample size’s adequacy, as they emphasize the abundance of data submitted by the units included in the sample. Other researchers deem the sample size all-important in order to reach reliable outputs and to ensure the reliability of qualitative researches. No clear methods and rules are given for qualitative investigation in order to guide researches in establishing the sample’s proper size. Size determination is a matter of consideration, as the researchers follow various guidelines in order to assess whether their own research sample is proper or not. This paper aims to identify the main external guidelines for a qualitative research project allowing researchers to determine the proper sample size in qualitative research..","author":[{"dropping-particle":"","family":"MOCĂNAȘU","given":"Daniela RUSU","non-dropping-particle":"","parse-names":false,"suffix":""},{"dropping-particle":"","family":"Galati","given":"Romania Dunarea de Jos University of","non-dropping-particle":"","parse-names":false,"suffix":""}],"container-title":"International Multidisciplinary Scientific Conference on the Dialogue between Sciences &amp; Arts, Religion &amp; Education","id":"ITEM-1","issue":"1","issued":{"date-parts":[["2020","12","7"]]},"page":"181-187","publisher":"IFIASA (Ideas Forum International Academic and Scientific Association)","title":"DETERMINING THE SAMPLE SIZE IN QUALITATIVE RESEARCH","type":"paper-conference","volume":"4"},"uris":["http://www.mendeley.com/documents/?uuid=fc10837b-73a4-366d-ad3d-ee6c914a1e5f"]}],"mendeley":{"formattedCitation":"(MOCĂNAȘU &amp; Galati, 2020)","plainTextFormattedCitation":"(MOCĂNAȘU &amp; Galati, 2020)","previouslyFormattedCitation":"(MOCĂNAȘU &amp; Galati, 2020)"},"properties":{"noteIndex":0},"schema":"https://github.com/citation-style-language/schema/raw/master/csl-citation.json"}</w:instrText>
      </w:r>
      <w:r w:rsidRPr="00FB4D7F" w:rsidR="002322FD">
        <w:rPr>
          <w:color w:val="000000" w:themeColor="text1"/>
          <w:lang w:val="en"/>
        </w:rPr>
        <w:fldChar w:fldCharType="separate"/>
      </w:r>
      <w:r w:rsidRPr="00FB4D7F" w:rsidR="002322FD">
        <w:rPr>
          <w:noProof/>
          <w:color w:val="000000" w:themeColor="text1"/>
          <w:lang w:val="en"/>
        </w:rPr>
        <w:t>(MOCĂNAȘU &amp; Galati, 2020)</w:t>
      </w:r>
      <w:r w:rsidRPr="00FB4D7F" w:rsidR="002322FD">
        <w:rPr>
          <w:color w:val="000000" w:themeColor="text1"/>
          <w:lang w:val="en"/>
        </w:rPr>
        <w:fldChar w:fldCharType="end"/>
      </w:r>
      <w:r w:rsidRPr="00FB4D7F" w:rsidR="002322FD">
        <w:rPr>
          <w:color w:val="000000" w:themeColor="text1"/>
          <w:lang w:val="en"/>
        </w:rPr>
        <w:t>.</w:t>
      </w:r>
    </w:p>
    <w:p w:rsidR="00E37A68" w:rsidP="0078773B" w14:paraId="064D47E4" w14:textId="5DCBB0CC">
      <w:pPr>
        <w:rPr>
          <w:color w:val="000000"/>
          <w:szCs w:val="24"/>
          <w:lang w:val="en"/>
        </w:rPr>
      </w:pPr>
    </w:p>
    <w:p w:rsidR="008747C6" w:rsidP="008747C6" w14:paraId="488EF352" w14:textId="5F40B3A2">
      <w:pPr>
        <w:rPr>
          <w:color w:val="000000" w:themeColor="text1"/>
          <w:lang w:val="en"/>
        </w:rPr>
      </w:pPr>
      <w:r>
        <w:t>For the survey analysis w</w:t>
      </w:r>
      <w:r w:rsidR="00C7246D">
        <w:t xml:space="preserve">e will use </w:t>
      </w:r>
      <w:r w:rsidR="00AE6393">
        <w:t>R, a language and environment for statistical computing,</w:t>
      </w:r>
      <w:r w:rsidR="00C7246D">
        <w:t xml:space="preserve"> to do an analysis of responses stratified by</w:t>
      </w:r>
      <w:r w:rsidR="003B0CA6">
        <w:t xml:space="preserve"> different demographics collected such as</w:t>
      </w:r>
      <w:r w:rsidR="00C7246D">
        <w:t xml:space="preserve"> job </w:t>
      </w:r>
      <w:r w:rsidR="006C1C51">
        <w:t>level</w:t>
      </w:r>
      <w:r w:rsidR="00C7246D">
        <w:t>,</w:t>
      </w:r>
      <w:r>
        <w:t xml:space="preserve"> job type,</w:t>
      </w:r>
      <w:r w:rsidR="00C7246D">
        <w:t xml:space="preserve"> </w:t>
      </w:r>
      <w:r w:rsidR="006C1C51">
        <w:t>gender</w:t>
      </w:r>
      <w:r w:rsidR="00C7246D">
        <w:t>, and racial/or ethnic background.</w:t>
      </w:r>
      <w:r w:rsidRPr="00240D64" w:rsidR="00240D64">
        <w:rPr>
          <w:rFonts w:ascii="Segoe UI" w:hAnsi="Segoe UI" w:cs="Segoe UI"/>
          <w:sz w:val="18"/>
          <w:szCs w:val="18"/>
        </w:rPr>
        <w:t xml:space="preserve"> </w:t>
      </w:r>
      <w:r w:rsidR="003B0CA6">
        <w:t>We will create s</w:t>
      </w:r>
      <w:r w:rsidRPr="00240D64" w:rsidR="00240D64">
        <w:t xml:space="preserve">ummary statistics in table and graphical form. Simple regression analysis may be attempted if we are able to stratify successfully by </w:t>
      </w:r>
      <w:r>
        <w:t>job level i.e., those in management positions versus those who are not or those who are employed by rail carriers versus those employed by rail associations</w:t>
      </w:r>
      <w:r w:rsidRPr="00240D64" w:rsidR="00240D64">
        <w:t xml:space="preserve">. </w:t>
      </w:r>
      <w:r w:rsidRPr="00FC1CF3" w:rsidR="00B37897">
        <w:t>Classif</w:t>
      </w:r>
      <w:r w:rsidRPr="00FC1CF3" w:rsidR="00425A47">
        <w:t>ication</w:t>
      </w:r>
      <w:r w:rsidRPr="00FC1CF3" w:rsidR="00B37897">
        <w:t xml:space="preserve"> </w:t>
      </w:r>
      <w:r w:rsidRPr="00FC1CF3" w:rsidR="00C7246D">
        <w:t>will be attempted depending on the demographics of the whole pool</w:t>
      </w:r>
      <w:r w:rsidRPr="00FC1CF3" w:rsidR="00CE304A">
        <w:t xml:space="preserve"> of respondents</w:t>
      </w:r>
      <w:r w:rsidRPr="00FC1CF3" w:rsidR="00C7246D">
        <w:t xml:space="preserve">. </w:t>
      </w:r>
      <w:r w:rsidRPr="00FC1CF3" w:rsidR="00425A47">
        <w:rPr>
          <w:szCs w:val="24"/>
        </w:rPr>
        <w:t>If there is</w:t>
      </w:r>
      <w:r w:rsidRPr="00FC1CF3" w:rsidR="00B37897">
        <w:rPr>
          <w:szCs w:val="24"/>
        </w:rPr>
        <w:t xml:space="preserve"> potential </w:t>
      </w:r>
      <w:r w:rsidRPr="00FC1CF3" w:rsidR="00425A47">
        <w:rPr>
          <w:szCs w:val="24"/>
        </w:rPr>
        <w:t>risk of identifying</w:t>
      </w:r>
      <w:r w:rsidRPr="00FC1CF3" w:rsidR="00E32834">
        <w:rPr>
          <w:szCs w:val="24"/>
        </w:rPr>
        <w:t xml:space="preserve"> a</w:t>
      </w:r>
      <w:r w:rsidRPr="00FC1CF3" w:rsidR="00425A47">
        <w:rPr>
          <w:szCs w:val="24"/>
        </w:rPr>
        <w:t xml:space="preserve"> </w:t>
      </w:r>
      <w:r w:rsidRPr="00FC1CF3" w:rsidR="00B37897">
        <w:rPr>
          <w:szCs w:val="24"/>
        </w:rPr>
        <w:t xml:space="preserve">participant, we will </w:t>
      </w:r>
      <w:r w:rsidRPr="00FC1CF3" w:rsidR="00E32834">
        <w:rPr>
          <w:szCs w:val="24"/>
        </w:rPr>
        <w:t>aggregate without classification</w:t>
      </w:r>
      <w:r w:rsidRPr="00FC1CF3" w:rsidR="00425A47">
        <w:rPr>
          <w:szCs w:val="24"/>
        </w:rPr>
        <w:t xml:space="preserve">. </w:t>
      </w:r>
      <w:r w:rsidRPr="00FC1CF3">
        <w:t>Due to the nature of this research being mostly qualitative and focused on uncovering themes,</w:t>
      </w:r>
      <w:r w:rsidRPr="008747C6">
        <w:t xml:space="preserve"> we do not intend to weigh the data</w:t>
      </w:r>
      <w:r>
        <w:t xml:space="preserve"> as we are not as concerned with effect size. </w:t>
      </w:r>
      <w:r>
        <w:t xml:space="preserve">The grounded theory approach may be utilized in coding themes from the interview and focus </w:t>
      </w:r>
      <w:r>
        <w:t>groups.</w:t>
      </w:r>
      <w:r>
        <w:rPr>
          <w:color w:val="000000" w:themeColor="text1"/>
          <w:lang w:val="en"/>
        </w:rPr>
        <w:t>If</w:t>
      </w:r>
      <w:r>
        <w:rPr>
          <w:color w:val="000000" w:themeColor="text1"/>
          <w:lang w:val="en"/>
        </w:rPr>
        <w:t xml:space="preserve"> there are certain groups of people who are overly represented in the data versus others who are not, that will be reported </w:t>
      </w:r>
      <w:r w:rsidR="00940A3F">
        <w:rPr>
          <w:color w:val="000000" w:themeColor="text1"/>
          <w:lang w:val="en"/>
        </w:rPr>
        <w:t>as</w:t>
      </w:r>
      <w:r>
        <w:rPr>
          <w:color w:val="000000" w:themeColor="text1"/>
          <w:lang w:val="en"/>
        </w:rPr>
        <w:t xml:space="preserve"> notable results. Further research or follow-on work may</w:t>
      </w:r>
      <w:r w:rsidR="00940A3F">
        <w:rPr>
          <w:color w:val="000000" w:themeColor="text1"/>
          <w:lang w:val="en"/>
        </w:rPr>
        <w:t xml:space="preserve"> be</w:t>
      </w:r>
      <w:r>
        <w:rPr>
          <w:color w:val="000000" w:themeColor="text1"/>
          <w:lang w:val="en"/>
        </w:rPr>
        <w:t xml:space="preserve"> need</w:t>
      </w:r>
      <w:r w:rsidR="00940A3F">
        <w:rPr>
          <w:color w:val="000000" w:themeColor="text1"/>
          <w:lang w:val="en"/>
        </w:rPr>
        <w:t xml:space="preserve">ed </w:t>
      </w:r>
      <w:r>
        <w:rPr>
          <w:color w:val="000000" w:themeColor="text1"/>
          <w:lang w:val="en"/>
        </w:rPr>
        <w:t>to try to reach groups who were not reached during th</w:t>
      </w:r>
      <w:r w:rsidR="00940A3F">
        <w:rPr>
          <w:color w:val="000000" w:themeColor="text1"/>
          <w:lang w:val="en"/>
        </w:rPr>
        <w:t>e</w:t>
      </w:r>
      <w:r>
        <w:rPr>
          <w:color w:val="000000" w:themeColor="text1"/>
          <w:lang w:val="en"/>
        </w:rPr>
        <w:t xml:space="preserve"> initial outreach.</w:t>
      </w:r>
    </w:p>
    <w:p w:rsidR="00E37A68" w:rsidP="7E390979" w14:paraId="53EF1131" w14:textId="3872DF1A"/>
    <w:p w:rsidR="002777AA" w:rsidRPr="00D36B81" w:rsidP="0078773B" w14:paraId="0648B9F6" w14:textId="77777777">
      <w:pPr>
        <w:rPr>
          <w:color w:val="000000"/>
          <w:szCs w:val="24"/>
          <w:lang w:val="en"/>
        </w:rPr>
      </w:pPr>
    </w:p>
    <w:bookmarkEnd w:id="0"/>
    <w:p w:rsidR="00850A24" w:rsidRPr="006877EC" w:rsidP="0078773B" w14:paraId="05C70898" w14:textId="77777777">
      <w:pPr>
        <w:widowControl w:val="0"/>
        <w:ind w:left="360" w:hanging="360"/>
        <w:rPr>
          <w:b/>
          <w:szCs w:val="24"/>
        </w:rPr>
      </w:pPr>
      <w:r w:rsidRPr="00131159">
        <w:rPr>
          <w:b/>
          <w:szCs w:val="24"/>
        </w:rPr>
        <w:t>3.</w:t>
      </w:r>
      <w:r w:rsidRPr="00131159">
        <w:rPr>
          <w:b/>
          <w:szCs w:val="24"/>
        </w:rPr>
        <w:tab/>
      </w:r>
      <w:r w:rsidRPr="00131159">
        <w:rPr>
          <w:b/>
          <w:szCs w:val="24"/>
          <w:u w:val="single"/>
        </w:rPr>
        <w:t>Description of methods to maximize response rate and to deal with non-response issues</w:t>
      </w:r>
      <w:r w:rsidRPr="00131159">
        <w:rPr>
          <w:b/>
          <w:szCs w:val="24"/>
        </w:rPr>
        <w:t>.</w:t>
      </w:r>
      <w:r w:rsidRPr="006877EC">
        <w:rPr>
          <w:b/>
          <w:szCs w:val="24"/>
        </w:rPr>
        <w:t xml:space="preserve">  </w:t>
      </w:r>
    </w:p>
    <w:p w:rsidR="0078773B" w:rsidP="0078773B" w14:paraId="3FA16F8C" w14:textId="77777777">
      <w:pPr>
        <w:rPr>
          <w:color w:val="000000"/>
          <w:szCs w:val="24"/>
          <w:lang w:val="en"/>
        </w:rPr>
      </w:pPr>
    </w:p>
    <w:p w:rsidR="373911B9" w:rsidP="7E390979" w14:paraId="77C360AA" w14:textId="27691014">
      <w:pPr>
        <w:rPr>
          <w:color w:val="000000" w:themeColor="text1"/>
          <w:lang w:val="en"/>
        </w:rPr>
      </w:pPr>
      <w:r>
        <w:rPr>
          <w:color w:val="000000" w:themeColor="text1"/>
          <w:lang w:val="en"/>
        </w:rPr>
        <w:t>For this project, we have contacts who have provided letters of support for this project and have agreed to disseminate emails with the survey link to their professional networks. To deal with potential non-response issues</w:t>
      </w:r>
      <w:r w:rsidR="00C669C6">
        <w:rPr>
          <w:color w:val="000000" w:themeColor="text1"/>
          <w:lang w:val="en"/>
        </w:rPr>
        <w:t>,</w:t>
      </w:r>
      <w:r>
        <w:rPr>
          <w:color w:val="000000" w:themeColor="text1"/>
          <w:lang w:val="en"/>
        </w:rPr>
        <w:t xml:space="preserve"> we will follow-up with our contacts after one week and then again after one month if we still have not received enough responses. We will follow-up as needed after that initial survey release period. </w:t>
      </w:r>
      <w:r w:rsidR="00131159">
        <w:rPr>
          <w:color w:val="000000" w:themeColor="text1"/>
          <w:lang w:val="en"/>
        </w:rPr>
        <w:t>Due to the nature of this research, if</w:t>
      </w:r>
      <w:r w:rsidRPr="7E390979">
        <w:rPr>
          <w:color w:val="000000" w:themeColor="text1"/>
          <w:lang w:val="en"/>
        </w:rPr>
        <w:t xml:space="preserve"> there are a significant number or </w:t>
      </w:r>
      <w:r w:rsidR="00225A17">
        <w:rPr>
          <w:color w:val="000000" w:themeColor="text1"/>
          <w:lang w:val="en"/>
        </w:rPr>
        <w:t xml:space="preserve">specific </w:t>
      </w:r>
      <w:r w:rsidRPr="7E390979">
        <w:rPr>
          <w:color w:val="000000" w:themeColor="text1"/>
          <w:lang w:val="en"/>
        </w:rPr>
        <w:t>group of people</w:t>
      </w:r>
      <w:r w:rsidR="00225A17">
        <w:rPr>
          <w:color w:val="000000" w:themeColor="text1"/>
          <w:lang w:val="en"/>
        </w:rPr>
        <w:t xml:space="preserve"> (</w:t>
      </w:r>
      <w:r w:rsidR="00CE304A">
        <w:rPr>
          <w:color w:val="000000" w:themeColor="text1"/>
          <w:lang w:val="en"/>
        </w:rPr>
        <w:t>e.g.,</w:t>
      </w:r>
      <w:r w:rsidR="00225A17">
        <w:rPr>
          <w:color w:val="000000" w:themeColor="text1"/>
          <w:lang w:val="en"/>
        </w:rPr>
        <w:t xml:space="preserve"> women or other minority individuals)</w:t>
      </w:r>
      <w:r w:rsidRPr="7E390979">
        <w:rPr>
          <w:color w:val="000000" w:themeColor="text1"/>
          <w:lang w:val="en"/>
        </w:rPr>
        <w:t xml:space="preserve"> with low response rates</w:t>
      </w:r>
      <w:r w:rsidR="00131159">
        <w:rPr>
          <w:color w:val="000000" w:themeColor="text1"/>
          <w:lang w:val="en"/>
        </w:rPr>
        <w:t xml:space="preserve"> on the survey</w:t>
      </w:r>
      <w:r w:rsidR="00C669C6">
        <w:rPr>
          <w:color w:val="000000" w:themeColor="text1"/>
          <w:lang w:val="en"/>
        </w:rPr>
        <w:t>,</w:t>
      </w:r>
      <w:r w:rsidRPr="7E390979">
        <w:rPr>
          <w:color w:val="000000" w:themeColor="text1"/>
          <w:lang w:val="en"/>
        </w:rPr>
        <w:t xml:space="preserve"> we will disclose that in the report because that is a</w:t>
      </w:r>
      <w:r w:rsidR="00617944">
        <w:rPr>
          <w:color w:val="000000" w:themeColor="text1"/>
          <w:lang w:val="en"/>
        </w:rPr>
        <w:t xml:space="preserve"> notable</w:t>
      </w:r>
      <w:r w:rsidRPr="7E390979">
        <w:rPr>
          <w:color w:val="000000" w:themeColor="text1"/>
          <w:lang w:val="en"/>
        </w:rPr>
        <w:t xml:space="preserve"> finding</w:t>
      </w:r>
      <w:r w:rsidR="00763283">
        <w:rPr>
          <w:color w:val="000000" w:themeColor="text1"/>
          <w:lang w:val="en"/>
        </w:rPr>
        <w:t xml:space="preserve">. </w:t>
      </w:r>
    </w:p>
    <w:p w:rsidR="00A3031E" w:rsidP="0078773B" w14:paraId="1B0421A9" w14:textId="088C1CD3">
      <w:pPr>
        <w:rPr>
          <w:color w:val="000000"/>
          <w:szCs w:val="24"/>
          <w:lang w:val="en"/>
        </w:rPr>
      </w:pPr>
    </w:p>
    <w:p w:rsidR="0078773B" w:rsidRPr="00FD2A6A" w:rsidP="0078773B" w14:paraId="4FC383EA" w14:textId="77777777">
      <w:pPr>
        <w:rPr>
          <w:color w:val="000000"/>
          <w:szCs w:val="24"/>
          <w:lang w:val="en"/>
        </w:rPr>
      </w:pPr>
    </w:p>
    <w:p w:rsidR="00850A24" w:rsidRPr="003E2923" w:rsidP="0078773B" w14:paraId="1AA892EF" w14:textId="77777777">
      <w:pPr>
        <w:widowControl w:val="0"/>
        <w:ind w:left="360" w:hanging="360"/>
        <w:rPr>
          <w:b/>
          <w:szCs w:val="24"/>
        </w:rPr>
      </w:pPr>
      <w:r w:rsidRPr="003E2923">
        <w:rPr>
          <w:b/>
          <w:szCs w:val="24"/>
        </w:rPr>
        <w:t>4.</w:t>
      </w:r>
      <w:r w:rsidRPr="003E2923">
        <w:rPr>
          <w:b/>
          <w:szCs w:val="24"/>
        </w:rPr>
        <w:tab/>
      </w:r>
      <w:r w:rsidRPr="003E2923">
        <w:rPr>
          <w:b/>
          <w:szCs w:val="24"/>
          <w:u w:val="single"/>
        </w:rPr>
        <w:t>Describe any test procedures for procedures or methods to be undertaken</w:t>
      </w:r>
      <w:r w:rsidRPr="003E2923">
        <w:rPr>
          <w:b/>
          <w:szCs w:val="24"/>
        </w:rPr>
        <w:t xml:space="preserve">. </w:t>
      </w:r>
    </w:p>
    <w:p w:rsidR="00E37A68" w:rsidP="0078773B" w14:paraId="5A033F27" w14:textId="77777777"/>
    <w:p w:rsidR="00850A24" w:rsidRPr="0030546E" w:rsidP="7E390979" w14:paraId="162C7393" w14:textId="7E515503">
      <w:r>
        <w:t>The survey, interview, and focus group</w:t>
      </w:r>
      <w:r w:rsidRPr="0030546E" w:rsidR="00946652">
        <w:t xml:space="preserve"> questions have been reviewed</w:t>
      </w:r>
      <w:r>
        <w:t xml:space="preserve"> </w:t>
      </w:r>
      <w:r w:rsidRPr="0030546E" w:rsidR="00946652">
        <w:t>by</w:t>
      </w:r>
      <w:r w:rsidR="004234EA">
        <w:t xml:space="preserve"> rail</w:t>
      </w:r>
      <w:r w:rsidRPr="0030546E" w:rsidR="00946652">
        <w:t xml:space="preserve"> industry stakeholders</w:t>
      </w:r>
      <w:r w:rsidR="00940A3F">
        <w:t xml:space="preserve"> and subject-matter experts</w:t>
      </w:r>
      <w:r w:rsidRPr="0030546E" w:rsidR="00946652">
        <w:t xml:space="preserve"> </w:t>
      </w:r>
      <w:r w:rsidR="00940A3F">
        <w:t>to identify</w:t>
      </w:r>
      <w:r w:rsidRPr="0030546E" w:rsidR="00946652">
        <w:t xml:space="preserve"> appropriateness</w:t>
      </w:r>
      <w:r>
        <w:t xml:space="preserve"> and language</w:t>
      </w:r>
      <w:r w:rsidRPr="0030546E" w:rsidR="00946652">
        <w:t xml:space="preserve"> for the</w:t>
      </w:r>
      <w:r>
        <w:t xml:space="preserve"> intended</w:t>
      </w:r>
      <w:r w:rsidRPr="0030546E" w:rsidR="00946652">
        <w:t xml:space="preserve"> target audience. </w:t>
      </w:r>
      <w:r>
        <w:t xml:space="preserve">Additionally, KEA pilot tested the survey with five different users and confirmed that it took </w:t>
      </w:r>
      <w:r w:rsidR="00940A3F">
        <w:t xml:space="preserve">approximately </w:t>
      </w:r>
      <w:r w:rsidR="008B41C8">
        <w:t>twenty</w:t>
      </w:r>
      <w:r>
        <w:t xml:space="preserve"> minutes to complete the survey.</w:t>
      </w:r>
      <w:r w:rsidR="001C7BF2">
        <w:t xml:space="preserve"> Qualitative methodologies will be used to conduct semi-structured interviews and/or focus groups and will potentially use the grounded theory approach for analysis.</w:t>
      </w:r>
      <w:r>
        <w:t xml:space="preserve"> </w:t>
      </w:r>
      <w:r w:rsidRPr="0030546E" w:rsidR="00E37A68">
        <w:t>KEA does not</w:t>
      </w:r>
      <w:r w:rsidRPr="0030546E" w:rsidR="00946652">
        <w:t xml:space="preserve"> foresee</w:t>
      </w:r>
      <w:r w:rsidRPr="0030546E" w:rsidR="00E37A68">
        <w:t xml:space="preserve"> any</w:t>
      </w:r>
      <w:r w:rsidRPr="0030546E" w:rsidR="00946652">
        <w:t xml:space="preserve"> additional</w:t>
      </w:r>
      <w:r w:rsidRPr="0030546E" w:rsidR="00E37A68">
        <w:t xml:space="preserve"> tests </w:t>
      </w:r>
      <w:r w:rsidRPr="0030546E" w:rsidR="00946652">
        <w:t>of</w:t>
      </w:r>
      <w:r w:rsidRPr="0030546E" w:rsidR="00E37A68">
        <w:t xml:space="preserve"> procedures or methods to be undertaken</w:t>
      </w:r>
      <w:r w:rsidRPr="0030546E" w:rsidR="00946652">
        <w:t xml:space="preserve"> in this study</w:t>
      </w:r>
      <w:r w:rsidRPr="0030546E" w:rsidR="00E37A68">
        <w:t xml:space="preserve">. The data collection and analysis methods and surveys that KEA plans to employ for this effort have already been used in similar studies that the project team has </w:t>
      </w:r>
      <w:r w:rsidR="00D04D5D">
        <w:t>conducted</w:t>
      </w:r>
      <w:r w:rsidRPr="0030546E" w:rsidR="00D04D5D">
        <w:t xml:space="preserve"> </w:t>
      </w:r>
      <w:r w:rsidRPr="0030546E" w:rsidR="00E37A68">
        <w:t>for transit agencies and state departments of transportation</w:t>
      </w:r>
      <w:r w:rsidRPr="0030546E" w:rsidR="4314D7AE">
        <w:t xml:space="preserve">. As mentioned above, </w:t>
      </w:r>
      <w:r w:rsidRPr="0030546E" w:rsidR="4314D7AE">
        <w:rPr>
          <w:color w:val="000000" w:themeColor="text1"/>
          <w:lang w:val="en"/>
        </w:rPr>
        <w:t xml:space="preserve">KEA recently </w:t>
      </w:r>
      <w:r w:rsidR="00D04D5D">
        <w:rPr>
          <w:color w:val="000000" w:themeColor="text1"/>
          <w:lang w:val="en"/>
        </w:rPr>
        <w:t>administered</w:t>
      </w:r>
      <w:r w:rsidRPr="0030546E" w:rsidR="4314D7AE">
        <w:rPr>
          <w:color w:val="000000" w:themeColor="text1"/>
          <w:lang w:val="en"/>
        </w:rPr>
        <w:t xml:space="preserve"> a technical survey to evaluate </w:t>
      </w:r>
      <w:r w:rsidRPr="0030546E" w:rsidR="4314D7AE">
        <w:rPr>
          <w:color w:val="000000" w:themeColor="text1"/>
          <w:lang w:val="en"/>
        </w:rPr>
        <w:t>symbology developed for a Head-Up Display sponsored by the FRA using a similar sampling methodology</w:t>
      </w:r>
      <w:r w:rsidRPr="0030546E" w:rsidR="00617944">
        <w:rPr>
          <w:color w:val="000000" w:themeColor="text1"/>
          <w:lang w:val="en"/>
        </w:rPr>
        <w:t>.</w:t>
      </w:r>
    </w:p>
    <w:p w:rsidR="00850A24" w:rsidRPr="0030546E" w:rsidP="7E390979" w14:paraId="20492912" w14:textId="5B944111"/>
    <w:p w:rsidR="00E37A68" w:rsidP="7E390979" w14:paraId="02336C69" w14:textId="3BCA5101">
      <w:pPr>
        <w:rPr>
          <w:highlight w:val="yellow"/>
          <w:lang w:val="en"/>
        </w:rPr>
      </w:pPr>
    </w:p>
    <w:p w:rsidR="00850A24" w:rsidRPr="00037385" w:rsidP="0078773B" w14:paraId="31B965CE" w14:textId="77777777">
      <w:pPr>
        <w:widowControl w:val="0"/>
        <w:ind w:left="360" w:hanging="360"/>
        <w:rPr>
          <w:b/>
          <w:szCs w:val="24"/>
        </w:rPr>
      </w:pPr>
      <w:r w:rsidRPr="00037385">
        <w:rPr>
          <w:b/>
          <w:szCs w:val="24"/>
        </w:rPr>
        <w:t>5.</w:t>
      </w:r>
      <w:r w:rsidRPr="00037385">
        <w:rPr>
          <w:b/>
          <w:szCs w:val="24"/>
        </w:rPr>
        <w:tab/>
      </w:r>
      <w:r w:rsidRPr="00037385">
        <w:rPr>
          <w:b/>
          <w:szCs w:val="24"/>
          <w:u w:val="single"/>
        </w:rPr>
        <w:t>Provide name and phone number of individuals consulted on statistical aspects of study design and other persons who will collect/analyze information for agency</w:t>
      </w:r>
      <w:r w:rsidRPr="00037385">
        <w:rPr>
          <w:b/>
          <w:szCs w:val="24"/>
        </w:rPr>
        <w:t xml:space="preserve">.  </w:t>
      </w:r>
    </w:p>
    <w:p w:rsidR="0078773B" w:rsidP="0078773B" w14:paraId="30834BE4" w14:textId="77777777">
      <w:pPr>
        <w:rPr>
          <w:color w:val="000000"/>
          <w:szCs w:val="24"/>
          <w:lang w:val="en"/>
        </w:rPr>
      </w:pPr>
    </w:p>
    <w:p w:rsidR="00850A24" w:rsidP="6E1D0FA0" w14:paraId="380346ED" w14:textId="11C82C80">
      <w:pPr>
        <w:rPr>
          <w:color w:val="000000"/>
          <w:lang w:val="en"/>
        </w:rPr>
      </w:pPr>
      <w:r w:rsidRPr="6E1D0FA0">
        <w:rPr>
          <w:color w:val="000000" w:themeColor="text1"/>
          <w:lang w:val="en"/>
        </w:rPr>
        <w:t>None consulted beyond original research proposer</w:t>
      </w:r>
      <w:r w:rsidRPr="6E1D0FA0" w:rsidR="004D20E9">
        <w:rPr>
          <w:color w:val="000000" w:themeColor="text1"/>
          <w:lang w:val="en"/>
        </w:rPr>
        <w:t>.</w:t>
      </w:r>
      <w:r w:rsidRPr="6E1D0FA0" w:rsidR="000A3F5F">
        <w:rPr>
          <w:color w:val="000000" w:themeColor="text1"/>
          <w:lang w:val="en"/>
        </w:rPr>
        <w:t xml:space="preserve"> The proposer for this research</w:t>
      </w:r>
      <w:r w:rsidRPr="6E1D0FA0" w:rsidR="00957A4D">
        <w:rPr>
          <w:color w:val="000000" w:themeColor="text1"/>
          <w:lang w:val="en"/>
        </w:rPr>
        <w:t xml:space="preserve">, </w:t>
      </w:r>
      <w:r w:rsidRPr="6E1D0FA0" w:rsidR="00E37A68">
        <w:rPr>
          <w:color w:val="000000" w:themeColor="text1"/>
          <w:lang w:val="en"/>
        </w:rPr>
        <w:t>KEA Technologies, Inc</w:t>
      </w:r>
      <w:r w:rsidRPr="6E1D0FA0" w:rsidR="00AA01C2">
        <w:rPr>
          <w:color w:val="000000" w:themeColor="text1"/>
          <w:lang w:val="en"/>
        </w:rPr>
        <w:t>.</w:t>
      </w:r>
      <w:r w:rsidRPr="6E1D0FA0" w:rsidR="000A3F5F">
        <w:rPr>
          <w:color w:val="000000" w:themeColor="text1"/>
          <w:lang w:val="en"/>
        </w:rPr>
        <w:t xml:space="preserve"> will do all collection and analysis of data.</w:t>
      </w:r>
    </w:p>
    <w:p w:rsidR="00D602D4" w:rsidP="0078773B" w14:paraId="0BCC5906" w14:textId="46B0BEC6">
      <w:pPr>
        <w:rPr>
          <w:color w:val="000000"/>
          <w:szCs w:val="24"/>
          <w:lang w:val="en"/>
        </w:rPr>
      </w:pPr>
    </w:p>
    <w:p w:rsidR="00D602D4" w:rsidP="0078773B" w14:paraId="05938B8D" w14:textId="21124588">
      <w:pPr>
        <w:rPr>
          <w:color w:val="000000"/>
          <w:szCs w:val="24"/>
          <w:lang w:val="en"/>
        </w:rPr>
      </w:pPr>
      <w:r>
        <w:rPr>
          <w:color w:val="000000"/>
          <w:szCs w:val="24"/>
          <w:lang w:val="en"/>
        </w:rPr>
        <w:t xml:space="preserve">Kelly Ozdemir, Ph.D. </w:t>
      </w:r>
      <w:r w:rsidRPr="00D602D4">
        <w:rPr>
          <w:color w:val="000000"/>
          <w:szCs w:val="24"/>
          <w:lang w:val="en"/>
        </w:rPr>
        <w:t>508</w:t>
      </w:r>
      <w:r>
        <w:rPr>
          <w:color w:val="000000"/>
          <w:szCs w:val="24"/>
          <w:lang w:val="en"/>
        </w:rPr>
        <w:t>-</w:t>
      </w:r>
      <w:r w:rsidRPr="00D602D4">
        <w:rPr>
          <w:color w:val="000000"/>
          <w:szCs w:val="24"/>
          <w:lang w:val="en"/>
        </w:rPr>
        <w:t>658</w:t>
      </w:r>
      <w:r>
        <w:rPr>
          <w:color w:val="000000"/>
          <w:szCs w:val="24"/>
          <w:lang w:val="en"/>
        </w:rPr>
        <w:t>-</w:t>
      </w:r>
      <w:r w:rsidRPr="00D602D4">
        <w:rPr>
          <w:color w:val="000000"/>
          <w:szCs w:val="24"/>
          <w:lang w:val="en"/>
        </w:rPr>
        <w:t>9425</w:t>
      </w:r>
      <w:r>
        <w:rPr>
          <w:color w:val="000000"/>
          <w:szCs w:val="24"/>
          <w:lang w:val="en"/>
        </w:rPr>
        <w:t>. KEA (Project manager)</w:t>
      </w:r>
    </w:p>
    <w:p w:rsidR="00D602D4" w:rsidP="0078773B" w14:paraId="70D047B1" w14:textId="77777777">
      <w:pPr>
        <w:rPr>
          <w:color w:val="000000"/>
          <w:szCs w:val="24"/>
          <w:lang w:val="en"/>
        </w:rPr>
      </w:pPr>
      <w:r>
        <w:rPr>
          <w:color w:val="000000"/>
          <w:szCs w:val="24"/>
          <w:lang w:val="en"/>
        </w:rPr>
        <w:t xml:space="preserve">Kianna Pirooz, MPH. </w:t>
      </w:r>
      <w:r w:rsidRPr="00D602D4">
        <w:rPr>
          <w:color w:val="000000"/>
          <w:szCs w:val="24"/>
        </w:rPr>
        <w:t>508</w:t>
      </w:r>
      <w:r>
        <w:rPr>
          <w:color w:val="000000"/>
          <w:szCs w:val="24"/>
        </w:rPr>
        <w:t>-</w:t>
      </w:r>
      <w:r w:rsidRPr="00D602D4">
        <w:rPr>
          <w:color w:val="000000"/>
          <w:szCs w:val="24"/>
        </w:rPr>
        <w:t>658-9710</w:t>
      </w:r>
      <w:r>
        <w:rPr>
          <w:color w:val="000000"/>
          <w:szCs w:val="24"/>
          <w:lang w:val="en"/>
        </w:rPr>
        <w:t>. KEA (Collect and Analyze)</w:t>
      </w:r>
    </w:p>
    <w:p w:rsidR="00D602D4" w:rsidP="0078773B" w14:paraId="7E1B5BDE" w14:textId="4272C35A">
      <w:pPr>
        <w:rPr>
          <w:color w:val="000000"/>
          <w:szCs w:val="24"/>
          <w:lang w:val="en"/>
        </w:rPr>
      </w:pPr>
      <w:r>
        <w:rPr>
          <w:color w:val="000000"/>
          <w:szCs w:val="24"/>
          <w:lang w:val="en"/>
        </w:rPr>
        <w:t xml:space="preserve">Tim Allen, MS. </w:t>
      </w:r>
      <w:r w:rsidRPr="00D602D4">
        <w:rPr>
          <w:color w:val="000000"/>
          <w:szCs w:val="24"/>
          <w:lang w:val="en"/>
        </w:rPr>
        <w:t>508</w:t>
      </w:r>
      <w:r>
        <w:rPr>
          <w:color w:val="000000"/>
          <w:szCs w:val="24"/>
          <w:lang w:val="en"/>
        </w:rPr>
        <w:t>-</w:t>
      </w:r>
      <w:r w:rsidRPr="00D602D4">
        <w:rPr>
          <w:color w:val="000000"/>
          <w:szCs w:val="24"/>
          <w:lang w:val="en"/>
        </w:rPr>
        <w:t>658</w:t>
      </w:r>
      <w:r>
        <w:rPr>
          <w:color w:val="000000"/>
          <w:szCs w:val="24"/>
          <w:lang w:val="en"/>
        </w:rPr>
        <w:t>-</w:t>
      </w:r>
      <w:r w:rsidRPr="00D602D4">
        <w:rPr>
          <w:color w:val="000000"/>
          <w:szCs w:val="24"/>
          <w:lang w:val="en"/>
        </w:rPr>
        <w:t>3679</w:t>
      </w:r>
      <w:r>
        <w:rPr>
          <w:color w:val="000000"/>
          <w:szCs w:val="24"/>
          <w:lang w:val="en"/>
        </w:rPr>
        <w:t xml:space="preserve">. KEA (Collect and Analyze) </w:t>
      </w:r>
    </w:p>
    <w:p w:rsidR="00D602D4" w:rsidP="0078773B" w14:paraId="47BD25E4" w14:textId="3DBDF2E9">
      <w:pPr>
        <w:rPr>
          <w:color w:val="000000"/>
          <w:szCs w:val="24"/>
          <w:lang w:val="en"/>
        </w:rPr>
      </w:pPr>
      <w:r>
        <w:rPr>
          <w:color w:val="000000"/>
          <w:szCs w:val="24"/>
          <w:lang w:val="en"/>
        </w:rPr>
        <w:t xml:space="preserve">Maura Campbell, BS. </w:t>
      </w:r>
      <w:r w:rsidRPr="00D602D4">
        <w:rPr>
          <w:color w:val="000000"/>
          <w:szCs w:val="24"/>
          <w:lang w:val="en"/>
        </w:rPr>
        <w:t>508</w:t>
      </w:r>
      <w:r>
        <w:rPr>
          <w:color w:val="000000"/>
          <w:szCs w:val="24"/>
          <w:lang w:val="en"/>
        </w:rPr>
        <w:t>-</w:t>
      </w:r>
      <w:r w:rsidRPr="00D602D4">
        <w:rPr>
          <w:color w:val="000000"/>
          <w:szCs w:val="24"/>
          <w:lang w:val="en"/>
        </w:rPr>
        <w:t>658</w:t>
      </w:r>
      <w:r>
        <w:rPr>
          <w:color w:val="000000"/>
          <w:szCs w:val="24"/>
          <w:lang w:val="en"/>
        </w:rPr>
        <w:t>-</w:t>
      </w:r>
      <w:r w:rsidRPr="00D602D4">
        <w:rPr>
          <w:color w:val="000000"/>
          <w:szCs w:val="24"/>
          <w:lang w:val="en"/>
        </w:rPr>
        <w:t>9714</w:t>
      </w:r>
      <w:r>
        <w:rPr>
          <w:color w:val="000000"/>
          <w:szCs w:val="24"/>
          <w:lang w:val="en"/>
        </w:rPr>
        <w:t>. KEA (Collect and Analyze)</w:t>
      </w:r>
    </w:p>
    <w:p w:rsidR="000A3F5F" w:rsidRPr="00FD2A6A" w:rsidP="0078773B" w14:paraId="49E5EB57" w14:textId="77777777">
      <w:pPr>
        <w:rPr>
          <w:color w:val="000000"/>
          <w:szCs w:val="24"/>
          <w:lang w:val="en"/>
        </w:rPr>
      </w:pPr>
    </w:p>
    <w:p w:rsidR="00891C92" w:rsidP="0078773B" w14:paraId="148256D4" w14:textId="11374862">
      <w:r>
        <w:t>FRA p</w:t>
      </w:r>
      <w:r w:rsidR="004D20E9">
        <w:t xml:space="preserve">oint of </w:t>
      </w:r>
      <w:r w:rsidR="0078773B">
        <w:t>c</w:t>
      </w:r>
      <w:r w:rsidR="004D20E9">
        <w:t>ontact for the study:</w:t>
      </w:r>
    </w:p>
    <w:p w:rsidR="004D20E9" w:rsidP="0078773B" w14:paraId="6749BDE8" w14:textId="77777777"/>
    <w:p w:rsidR="004D20E9" w:rsidP="0078773B" w14:paraId="130764A5" w14:textId="38B36925">
      <w:r>
        <w:t>Shala Blue</w:t>
      </w:r>
    </w:p>
    <w:p w:rsidR="001C7BF2" w:rsidP="0078773B" w14:paraId="55D58DBA" w14:textId="4B82D7D4">
      <w:r>
        <w:t>Shala.Blue@dot.gov</w:t>
      </w:r>
    </w:p>
    <w:p w:rsidR="004D20E9" w:rsidP="0078773B" w14:paraId="1DACCEFB" w14:textId="77777777">
      <w:r>
        <w:t>US Department of Transportation</w:t>
      </w:r>
    </w:p>
    <w:p w:rsidR="004D20E9" w:rsidP="0078773B" w14:paraId="098D4023" w14:textId="77777777">
      <w:r>
        <w:t>Federal Railroad Administration</w:t>
      </w:r>
    </w:p>
    <w:p w:rsidR="004D20E9" w:rsidP="0078773B" w14:paraId="0AE24719" w14:textId="77777777">
      <w:r>
        <w:t>Human Factors Division (RPD-34)</w:t>
      </w:r>
    </w:p>
    <w:p w:rsidR="004D20E9" w:rsidP="0078773B" w14:paraId="25CE4F65" w14:textId="6970545A">
      <w:r>
        <w:t>Washington, DC 20594</w:t>
      </w:r>
    </w:p>
    <w:p w:rsidR="004D20E9" w:rsidP="0078773B" w14:paraId="065CE722" w14:textId="55CE4188"/>
    <w:p w:rsidR="00946652" w:rsidP="0078773B" w14:paraId="2CB3E79E" w14:textId="0CC974A3"/>
    <w:p w:rsidR="00200CF5" w:rsidRPr="0030546E" w:rsidP="0078773B" w14:paraId="5C2BCB65" w14:textId="4308AE72">
      <w:pPr>
        <w:rPr>
          <w:b/>
          <w:i/>
        </w:rPr>
      </w:pPr>
      <w:r w:rsidRPr="0030546E">
        <w:rPr>
          <w:b/>
          <w:i/>
        </w:rPr>
        <w:t>References:</w:t>
      </w:r>
    </w:p>
    <w:p w:rsidR="00200CF5" w:rsidP="0078773B" w14:paraId="3F192FF8" w14:textId="77777777">
      <w:pPr>
        <w:rPr>
          <w:b/>
          <w:u w:val="single"/>
        </w:rPr>
      </w:pPr>
    </w:p>
    <w:p w:rsidR="001C7BF2" w:rsidRPr="001C7BF2" w:rsidP="001C7BF2" w14:paraId="3DB3FD79" w14:textId="794A7C05">
      <w:pPr>
        <w:widowControl w:val="0"/>
        <w:autoSpaceDE w:val="0"/>
        <w:autoSpaceDN w:val="0"/>
        <w:adjustRightInd w:val="0"/>
        <w:ind w:left="480" w:hanging="480"/>
        <w:rPr>
          <w:noProof/>
        </w:rPr>
      </w:pPr>
      <w:r>
        <w:rPr>
          <w:b/>
          <w:u w:val="single"/>
        </w:rPr>
        <w:fldChar w:fldCharType="begin" w:fldLock="1"/>
      </w:r>
      <w:r>
        <w:rPr>
          <w:b/>
          <w:u w:val="single"/>
        </w:rPr>
        <w:instrText xml:space="preserve">ADDIN Mendeley Bibliography CSL_BIBLIOGRAPHY </w:instrText>
      </w:r>
      <w:r>
        <w:rPr>
          <w:b/>
          <w:u w:val="single"/>
        </w:rPr>
        <w:fldChar w:fldCharType="separate"/>
      </w:r>
      <w:r w:rsidRPr="001C7BF2">
        <w:rPr>
          <w:noProof/>
        </w:rPr>
        <w:t xml:space="preserve">Boddy, C. R. (2016). Sample size for qualitative research. </w:t>
      </w:r>
      <w:r w:rsidRPr="001C7BF2">
        <w:rPr>
          <w:i/>
          <w:iCs/>
          <w:noProof/>
        </w:rPr>
        <w:t>Qualitative Market Research</w:t>
      </w:r>
      <w:r w:rsidRPr="001C7BF2">
        <w:rPr>
          <w:noProof/>
        </w:rPr>
        <w:t xml:space="preserve">, </w:t>
      </w:r>
      <w:r w:rsidRPr="001C7BF2">
        <w:rPr>
          <w:i/>
          <w:iCs/>
          <w:noProof/>
        </w:rPr>
        <w:t>19</w:t>
      </w:r>
      <w:r w:rsidRPr="001C7BF2">
        <w:rPr>
          <w:noProof/>
        </w:rPr>
        <w:t>(4), 426–432. https://doi.org/10.1108/QMR-06-2016-0053/FULL/XML</w:t>
      </w:r>
    </w:p>
    <w:p w:rsidR="001C7BF2" w:rsidRPr="001C7BF2" w:rsidP="001C7BF2" w14:paraId="3D0FD343" w14:textId="77777777">
      <w:pPr>
        <w:widowControl w:val="0"/>
        <w:autoSpaceDE w:val="0"/>
        <w:autoSpaceDN w:val="0"/>
        <w:adjustRightInd w:val="0"/>
        <w:ind w:left="480" w:hanging="480"/>
        <w:rPr>
          <w:noProof/>
        </w:rPr>
      </w:pPr>
      <w:r w:rsidRPr="001C7BF2">
        <w:rPr>
          <w:noProof/>
        </w:rPr>
        <w:t xml:space="preserve">Burmeister, E., &amp; Aitken, L. M. (2012). Sample size: How many is enough? </w:t>
      </w:r>
      <w:r w:rsidRPr="001C7BF2">
        <w:rPr>
          <w:i/>
          <w:iCs/>
          <w:noProof/>
        </w:rPr>
        <w:t>Australian Critical Care</w:t>
      </w:r>
      <w:r w:rsidRPr="001C7BF2">
        <w:rPr>
          <w:noProof/>
        </w:rPr>
        <w:t xml:space="preserve">, </w:t>
      </w:r>
      <w:r w:rsidRPr="001C7BF2">
        <w:rPr>
          <w:i/>
          <w:iCs/>
          <w:noProof/>
        </w:rPr>
        <w:t>25</w:t>
      </w:r>
      <w:r w:rsidRPr="001C7BF2">
        <w:rPr>
          <w:noProof/>
        </w:rPr>
        <w:t>(4), 271–274. https://doi.org/10.1016/j.aucc.2012.07.002</w:t>
      </w:r>
    </w:p>
    <w:p w:rsidR="001C7BF2" w:rsidRPr="001C7BF2" w:rsidP="001C7BF2" w14:paraId="2328960C" w14:textId="77777777">
      <w:pPr>
        <w:widowControl w:val="0"/>
        <w:autoSpaceDE w:val="0"/>
        <w:autoSpaceDN w:val="0"/>
        <w:adjustRightInd w:val="0"/>
        <w:ind w:left="480" w:hanging="480"/>
        <w:rPr>
          <w:noProof/>
        </w:rPr>
      </w:pPr>
      <w:r w:rsidRPr="001C7BF2">
        <w:rPr>
          <w:noProof/>
        </w:rPr>
        <w:t>Fusch, P. L., &amp; Ness, L. R. (2015). Are We There Yet? Data Saturation in Qualitative Research, 455. Retrieved from https://scholarworks.waldenu.edu/facpubs/455</w:t>
      </w:r>
    </w:p>
    <w:p w:rsidR="001C7BF2" w:rsidRPr="001C7BF2" w:rsidP="001C7BF2" w14:paraId="671102A1" w14:textId="77777777">
      <w:pPr>
        <w:widowControl w:val="0"/>
        <w:autoSpaceDE w:val="0"/>
        <w:autoSpaceDN w:val="0"/>
        <w:adjustRightInd w:val="0"/>
        <w:ind w:left="480" w:hanging="480"/>
        <w:rPr>
          <w:noProof/>
        </w:rPr>
      </w:pPr>
      <w:r w:rsidRPr="001C7BF2">
        <w:rPr>
          <w:noProof/>
        </w:rPr>
        <w:t xml:space="preserve">Knight, T., Hauschildt, S., Buchanan, B., Greene, A., &amp; Clark, M. D. (2021). It Requires a Community to Raise a Deaf Adult: A Comparative Study. </w:t>
      </w:r>
      <w:r w:rsidRPr="001C7BF2">
        <w:rPr>
          <w:i/>
          <w:iCs/>
          <w:noProof/>
        </w:rPr>
        <w:t>Open Journal of Social Sciences</w:t>
      </w:r>
      <w:r w:rsidRPr="001C7BF2">
        <w:rPr>
          <w:noProof/>
        </w:rPr>
        <w:t xml:space="preserve">, </w:t>
      </w:r>
      <w:r w:rsidRPr="001C7BF2">
        <w:rPr>
          <w:i/>
          <w:iCs/>
          <w:noProof/>
        </w:rPr>
        <w:t>09</w:t>
      </w:r>
      <w:r w:rsidRPr="001C7BF2">
        <w:rPr>
          <w:noProof/>
        </w:rPr>
        <w:t>(03), 77–95. https://doi.org/10.4236/jss.2021.93006</w:t>
      </w:r>
    </w:p>
    <w:p w:rsidR="001C7BF2" w:rsidRPr="001C7BF2" w:rsidP="001C7BF2" w14:paraId="129EC424" w14:textId="77777777">
      <w:pPr>
        <w:widowControl w:val="0"/>
        <w:autoSpaceDE w:val="0"/>
        <w:autoSpaceDN w:val="0"/>
        <w:adjustRightInd w:val="0"/>
        <w:ind w:left="480" w:hanging="480"/>
        <w:rPr>
          <w:noProof/>
        </w:rPr>
      </w:pPr>
      <w:r w:rsidRPr="001C7BF2">
        <w:rPr>
          <w:noProof/>
        </w:rPr>
        <w:t xml:space="preserve">Leighton, K., Kardong-Edgren, S., Schneidereith, T., &amp; Foisy-Doll, C. (2021). Using Social Media and Snowball Sampling as an Alternative Recruitment Strategy for Research. </w:t>
      </w:r>
      <w:r w:rsidRPr="001C7BF2">
        <w:rPr>
          <w:i/>
          <w:iCs/>
          <w:noProof/>
        </w:rPr>
        <w:t>Clinical Simulation in Nursing</w:t>
      </w:r>
      <w:r w:rsidRPr="001C7BF2">
        <w:rPr>
          <w:noProof/>
        </w:rPr>
        <w:t xml:space="preserve">, </w:t>
      </w:r>
      <w:r w:rsidRPr="001C7BF2">
        <w:rPr>
          <w:i/>
          <w:iCs/>
          <w:noProof/>
        </w:rPr>
        <w:t>55</w:t>
      </w:r>
      <w:r w:rsidRPr="001C7BF2">
        <w:rPr>
          <w:noProof/>
        </w:rPr>
        <w:t>, 37–42. https://doi.org/10.1016/J.ECNS.2021.03.006</w:t>
      </w:r>
    </w:p>
    <w:p w:rsidR="001C7BF2" w:rsidRPr="001C7BF2" w:rsidP="001C7BF2" w14:paraId="6FD750E6" w14:textId="77777777">
      <w:pPr>
        <w:widowControl w:val="0"/>
        <w:autoSpaceDE w:val="0"/>
        <w:autoSpaceDN w:val="0"/>
        <w:adjustRightInd w:val="0"/>
        <w:ind w:left="480" w:hanging="480"/>
        <w:rPr>
          <w:noProof/>
        </w:rPr>
      </w:pPr>
      <w:r w:rsidRPr="001C7BF2">
        <w:rPr>
          <w:noProof/>
        </w:rPr>
        <w:t xml:space="preserve">MOCĂNAȘU, D. R., &amp; Galati, R. D. de J. U. of. (2020). DETERMINING THE SAMPLE SIZE IN QUALITATIVE RESEARCH. In </w:t>
      </w:r>
      <w:r w:rsidRPr="001C7BF2">
        <w:rPr>
          <w:i/>
          <w:iCs/>
          <w:noProof/>
        </w:rPr>
        <w:t>International Multidisciplinary Scientific Conference on the Dialogue between Sciences &amp; Arts, Religion &amp; Education</w:t>
      </w:r>
      <w:r w:rsidRPr="001C7BF2">
        <w:rPr>
          <w:noProof/>
        </w:rPr>
        <w:t xml:space="preserve"> (Vol. 4, pp. 181–187). IFIASA (Ideas Forum International Academic and Scientific Association). https://doi.org/10.26520/mcdsare.2020.4.181-187</w:t>
      </w:r>
    </w:p>
    <w:p w:rsidR="001C7BF2" w:rsidRPr="001C7BF2" w:rsidP="001C7BF2" w14:paraId="32476DC2" w14:textId="77777777">
      <w:pPr>
        <w:widowControl w:val="0"/>
        <w:autoSpaceDE w:val="0"/>
        <w:autoSpaceDN w:val="0"/>
        <w:adjustRightInd w:val="0"/>
        <w:ind w:left="480" w:hanging="480"/>
        <w:rPr>
          <w:noProof/>
        </w:rPr>
      </w:pPr>
      <w:r w:rsidRPr="001C7BF2">
        <w:rPr>
          <w:noProof/>
        </w:rPr>
        <w:t xml:space="preserve">Naderifar, M., Goli, H., &amp; Ghaljaie, F. (2017). Snowball Sampling: A Purposeful Method of Sampling in Qualitative Research, </w:t>
      </w:r>
      <w:r w:rsidRPr="001C7BF2">
        <w:rPr>
          <w:i/>
          <w:iCs/>
          <w:noProof/>
        </w:rPr>
        <w:t>14</w:t>
      </w:r>
      <w:r w:rsidRPr="001C7BF2">
        <w:rPr>
          <w:noProof/>
        </w:rPr>
        <w:t>(3), 67670. https://doi.org/10.5812/sdme.67670</w:t>
      </w:r>
    </w:p>
    <w:p w:rsidR="00200CF5" w:rsidRPr="00200CF5" w:rsidP="001C7BF2" w14:paraId="608A5D3B" w14:textId="06D5C6F9">
      <w:pPr>
        <w:widowControl w:val="0"/>
        <w:autoSpaceDE w:val="0"/>
        <w:autoSpaceDN w:val="0"/>
        <w:adjustRightInd w:val="0"/>
        <w:ind w:left="480" w:hanging="480"/>
        <w:rPr>
          <w:b/>
          <w:u w:val="single"/>
        </w:rPr>
      </w:pPr>
      <w:r>
        <w:rPr>
          <w:b/>
          <w:u w:val="single"/>
        </w:rPr>
        <w:fldChar w:fldCharType="end"/>
      </w:r>
    </w:p>
    <w:p w:rsidR="00200CF5" w:rsidP="0078773B" w14:paraId="5A3150FA" w14:textId="77777777"/>
    <w:sectPr w:rsidSect="0078773B">
      <w:headerReference w:type="even" r:id="rId8"/>
      <w:footerReference w:type="even" r:id="rId9"/>
      <w:footerReference w:type="default" r:id="rId10"/>
      <w:footerReference w:type="first" r:id="rId11"/>
      <w:footnotePr>
        <w:numFmt w:val="lowerLetter"/>
      </w:footnotePr>
      <w:endnotePr>
        <w:numFmt w:val="lowerLetter"/>
      </w:endnotePr>
      <w:pgSz w:w="12240" w:h="15840"/>
      <w:pgMar w:top="1008" w:right="1440" w:bottom="900" w:left="1440" w:header="540" w:footer="61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39" w14:paraId="542B9BA4" w14:textId="77777777">
    <w:pPr>
      <w:pStyle w:val="Footer"/>
    </w:pPr>
    <w:r>
      <w:t xml:space="preserve">Page </w:t>
    </w:r>
    <w:r>
      <w:fldChar w:fldCharType="begin"/>
    </w:r>
    <w:r>
      <w:instrText xml:space="preserve"> PAGE   \* MERGEFORMAT </w:instrText>
    </w:r>
    <w:r>
      <w:fldChar w:fldCharType="separate"/>
    </w:r>
    <w:r>
      <w:rPr>
        <w:noProof/>
      </w:rPr>
      <w:t>4</w:t>
    </w:r>
    <w:r>
      <w:rPr>
        <w:noProof/>
      </w:rPr>
      <w:fldChar w:fldCharType="end"/>
    </w:r>
  </w:p>
  <w:p w:rsidR="00290639" w14:paraId="27FEB3BA"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73B" w14:paraId="00DE8093" w14:textId="77777777">
    <w:pPr>
      <w:pStyle w:val="Footer"/>
    </w:pPr>
  </w:p>
  <w:p w:rsidR="00290639" w14:paraId="72F72A3E" w14:textId="3B7A4BD8">
    <w:pPr>
      <w:pStyle w:val="Footer"/>
    </w:pPr>
    <w:r>
      <w:t xml:space="preserve">Page </w:t>
    </w:r>
    <w:r>
      <w:fldChar w:fldCharType="begin"/>
    </w:r>
    <w:r>
      <w:instrText xml:space="preserve"> PAGE   \* MERGEFORMAT </w:instrText>
    </w:r>
    <w:r>
      <w:fldChar w:fldCharType="separate"/>
    </w:r>
    <w:r w:rsidR="00E011A7">
      <w:rPr>
        <w:noProof/>
      </w:rPr>
      <w:t>2</w:t>
    </w:r>
    <w:r>
      <w:rPr>
        <w:noProof/>
      </w:rPr>
      <w:fldChar w:fldCharType="end"/>
    </w:r>
  </w:p>
  <w:p w:rsidR="00290639" w14:paraId="0F1C7820" w14:textId="77777777">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39" w:rsidP="0078773B" w14:paraId="74014910" w14:textId="0B79256E">
    <w:pPr>
      <w:pStyle w:val="Footer"/>
      <w:jc w:val="center"/>
    </w:pPr>
    <w:r>
      <w:t xml:space="preserve">Page </w:t>
    </w:r>
    <w:r>
      <w:fldChar w:fldCharType="begin"/>
    </w:r>
    <w:r>
      <w:instrText xml:space="preserve"> PAGE   \* MERGEFORMAT </w:instrText>
    </w:r>
    <w:r>
      <w:fldChar w:fldCharType="separate"/>
    </w:r>
    <w:r w:rsidR="00E011A7">
      <w:rPr>
        <w:noProof/>
      </w:rPr>
      <w:t>1</w:t>
    </w:r>
    <w:r>
      <w:rPr>
        <w:noProof/>
      </w:rPr>
      <w:fldChar w:fldCharType="end"/>
    </w:r>
  </w:p>
  <w:p w:rsidR="00290639" w14:paraId="705CD6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39" w:rsidP="00290639" w14:paraId="0BD537A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71A9A"/>
    <w:multiLevelType w:val="hybridMultilevel"/>
    <w:tmpl w:val="98A20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C62D53"/>
    <w:multiLevelType w:val="hybridMultilevel"/>
    <w:tmpl w:val="B50AC1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A05772"/>
    <w:multiLevelType w:val="hybridMultilevel"/>
    <w:tmpl w:val="CBB20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8E7B62"/>
    <w:multiLevelType w:val="hybridMultilevel"/>
    <w:tmpl w:val="CF4C2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D06960"/>
    <w:multiLevelType w:val="hybridMultilevel"/>
    <w:tmpl w:val="1542C84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8633CFD"/>
    <w:multiLevelType w:val="hybridMultilevel"/>
    <w:tmpl w:val="E7428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A2A5650"/>
    <w:multiLevelType w:val="hybridMultilevel"/>
    <w:tmpl w:val="E74A7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7537731">
    <w:abstractNumId w:val="3"/>
  </w:num>
  <w:num w:numId="2" w16cid:durableId="1299070540">
    <w:abstractNumId w:val="4"/>
  </w:num>
  <w:num w:numId="3" w16cid:durableId="1907295208">
    <w:abstractNumId w:val="0"/>
  </w:num>
  <w:num w:numId="4" w16cid:durableId="1968731119">
    <w:abstractNumId w:val="2"/>
  </w:num>
  <w:num w:numId="5" w16cid:durableId="1509831444">
    <w:abstractNumId w:val="1"/>
  </w:num>
  <w:num w:numId="6" w16cid:durableId="1667901688">
    <w:abstractNumId w:val="6"/>
  </w:num>
  <w:num w:numId="7" w16cid:durableId="943263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24"/>
    <w:rsid w:val="0000096D"/>
    <w:rsid w:val="00015327"/>
    <w:rsid w:val="00017ACF"/>
    <w:rsid w:val="0002066C"/>
    <w:rsid w:val="00023C13"/>
    <w:rsid w:val="00037385"/>
    <w:rsid w:val="00042254"/>
    <w:rsid w:val="0005407C"/>
    <w:rsid w:val="00063735"/>
    <w:rsid w:val="00065F3D"/>
    <w:rsid w:val="0007345D"/>
    <w:rsid w:val="0008085F"/>
    <w:rsid w:val="0009324A"/>
    <w:rsid w:val="000A3F5F"/>
    <w:rsid w:val="000C68F3"/>
    <w:rsid w:val="000D14EF"/>
    <w:rsid w:val="0010042B"/>
    <w:rsid w:val="001122DC"/>
    <w:rsid w:val="001253D8"/>
    <w:rsid w:val="00131159"/>
    <w:rsid w:val="00137486"/>
    <w:rsid w:val="001469F5"/>
    <w:rsid w:val="00153E07"/>
    <w:rsid w:val="00165856"/>
    <w:rsid w:val="001762F3"/>
    <w:rsid w:val="001B0113"/>
    <w:rsid w:val="001B4154"/>
    <w:rsid w:val="001B6D86"/>
    <w:rsid w:val="001C67A2"/>
    <w:rsid w:val="001C7BF2"/>
    <w:rsid w:val="001E5108"/>
    <w:rsid w:val="001F50F0"/>
    <w:rsid w:val="0020022C"/>
    <w:rsid w:val="00200CF5"/>
    <w:rsid w:val="0020566B"/>
    <w:rsid w:val="002129A7"/>
    <w:rsid w:val="002165FB"/>
    <w:rsid w:val="00220F02"/>
    <w:rsid w:val="00224834"/>
    <w:rsid w:val="00224DBB"/>
    <w:rsid w:val="00225A17"/>
    <w:rsid w:val="002322FD"/>
    <w:rsid w:val="002368D1"/>
    <w:rsid w:val="00240D64"/>
    <w:rsid w:val="0024333E"/>
    <w:rsid w:val="00255B3F"/>
    <w:rsid w:val="00257C40"/>
    <w:rsid w:val="002620CE"/>
    <w:rsid w:val="00270383"/>
    <w:rsid w:val="002777AA"/>
    <w:rsid w:val="0028432E"/>
    <w:rsid w:val="00290639"/>
    <w:rsid w:val="002A211E"/>
    <w:rsid w:val="002B3FF5"/>
    <w:rsid w:val="002B4F25"/>
    <w:rsid w:val="002D18B6"/>
    <w:rsid w:val="002D2329"/>
    <w:rsid w:val="0030072F"/>
    <w:rsid w:val="0030546E"/>
    <w:rsid w:val="00312134"/>
    <w:rsid w:val="00365B32"/>
    <w:rsid w:val="003662B4"/>
    <w:rsid w:val="00367515"/>
    <w:rsid w:val="003B0CA6"/>
    <w:rsid w:val="003C0D0D"/>
    <w:rsid w:val="003C2B5E"/>
    <w:rsid w:val="003E12BB"/>
    <w:rsid w:val="003E2923"/>
    <w:rsid w:val="003F466F"/>
    <w:rsid w:val="0040708D"/>
    <w:rsid w:val="004234EA"/>
    <w:rsid w:val="00425A47"/>
    <w:rsid w:val="00430539"/>
    <w:rsid w:val="00441788"/>
    <w:rsid w:val="00497F1A"/>
    <w:rsid w:val="004A60BA"/>
    <w:rsid w:val="004B3275"/>
    <w:rsid w:val="004C6C59"/>
    <w:rsid w:val="004D20E9"/>
    <w:rsid w:val="004D2330"/>
    <w:rsid w:val="004D2666"/>
    <w:rsid w:val="004D539E"/>
    <w:rsid w:val="004E090B"/>
    <w:rsid w:val="0050035C"/>
    <w:rsid w:val="0050306A"/>
    <w:rsid w:val="00527C8F"/>
    <w:rsid w:val="00534BA8"/>
    <w:rsid w:val="00540C21"/>
    <w:rsid w:val="0055008C"/>
    <w:rsid w:val="00574695"/>
    <w:rsid w:val="00591F51"/>
    <w:rsid w:val="00593065"/>
    <w:rsid w:val="005B14E8"/>
    <w:rsid w:val="005B6488"/>
    <w:rsid w:val="005C12D7"/>
    <w:rsid w:val="00600714"/>
    <w:rsid w:val="00606EFB"/>
    <w:rsid w:val="00613848"/>
    <w:rsid w:val="00617944"/>
    <w:rsid w:val="00620187"/>
    <w:rsid w:val="00626468"/>
    <w:rsid w:val="00670DF2"/>
    <w:rsid w:val="006877EC"/>
    <w:rsid w:val="006A1CBA"/>
    <w:rsid w:val="006C0A76"/>
    <w:rsid w:val="006C1C51"/>
    <w:rsid w:val="006E03C6"/>
    <w:rsid w:val="006F18ED"/>
    <w:rsid w:val="00713873"/>
    <w:rsid w:val="00730094"/>
    <w:rsid w:val="0076180B"/>
    <w:rsid w:val="00763283"/>
    <w:rsid w:val="00775F56"/>
    <w:rsid w:val="0078773B"/>
    <w:rsid w:val="007917E5"/>
    <w:rsid w:val="00796C88"/>
    <w:rsid w:val="007A3CED"/>
    <w:rsid w:val="007C6407"/>
    <w:rsid w:val="007E0B38"/>
    <w:rsid w:val="007E491A"/>
    <w:rsid w:val="007F2BF0"/>
    <w:rsid w:val="007F3BAD"/>
    <w:rsid w:val="00804620"/>
    <w:rsid w:val="00804F77"/>
    <w:rsid w:val="00821E32"/>
    <w:rsid w:val="0082793D"/>
    <w:rsid w:val="00844243"/>
    <w:rsid w:val="00850A24"/>
    <w:rsid w:val="00857B3F"/>
    <w:rsid w:val="00860C49"/>
    <w:rsid w:val="00867C9F"/>
    <w:rsid w:val="008747C6"/>
    <w:rsid w:val="00891C92"/>
    <w:rsid w:val="008B2209"/>
    <w:rsid w:val="008B41C8"/>
    <w:rsid w:val="008B77D9"/>
    <w:rsid w:val="008C6264"/>
    <w:rsid w:val="008C6B45"/>
    <w:rsid w:val="008E4004"/>
    <w:rsid w:val="008E4C4A"/>
    <w:rsid w:val="008F637E"/>
    <w:rsid w:val="009352C1"/>
    <w:rsid w:val="00940A3F"/>
    <w:rsid w:val="00946652"/>
    <w:rsid w:val="00952B2D"/>
    <w:rsid w:val="00957A4D"/>
    <w:rsid w:val="009604BF"/>
    <w:rsid w:val="00963CFE"/>
    <w:rsid w:val="009814CB"/>
    <w:rsid w:val="009818D6"/>
    <w:rsid w:val="00992B22"/>
    <w:rsid w:val="00995955"/>
    <w:rsid w:val="0099702E"/>
    <w:rsid w:val="009A5E06"/>
    <w:rsid w:val="009D50C8"/>
    <w:rsid w:val="009E14B6"/>
    <w:rsid w:val="00A0315B"/>
    <w:rsid w:val="00A13E31"/>
    <w:rsid w:val="00A237FC"/>
    <w:rsid w:val="00A3031E"/>
    <w:rsid w:val="00A44B11"/>
    <w:rsid w:val="00A46557"/>
    <w:rsid w:val="00A47C27"/>
    <w:rsid w:val="00A57D8D"/>
    <w:rsid w:val="00A73D07"/>
    <w:rsid w:val="00A76C83"/>
    <w:rsid w:val="00AA01C2"/>
    <w:rsid w:val="00AD365A"/>
    <w:rsid w:val="00AD4A5F"/>
    <w:rsid w:val="00AE5686"/>
    <w:rsid w:val="00AE6393"/>
    <w:rsid w:val="00AF5A07"/>
    <w:rsid w:val="00AF7637"/>
    <w:rsid w:val="00B359C0"/>
    <w:rsid w:val="00B37897"/>
    <w:rsid w:val="00B37909"/>
    <w:rsid w:val="00B43D9E"/>
    <w:rsid w:val="00B60510"/>
    <w:rsid w:val="00B64E4F"/>
    <w:rsid w:val="00B72284"/>
    <w:rsid w:val="00B74F44"/>
    <w:rsid w:val="00B85F3A"/>
    <w:rsid w:val="00BA1EC4"/>
    <w:rsid w:val="00BC50F0"/>
    <w:rsid w:val="00BD5BEB"/>
    <w:rsid w:val="00BD71E5"/>
    <w:rsid w:val="00BD763C"/>
    <w:rsid w:val="00C10EB8"/>
    <w:rsid w:val="00C1435D"/>
    <w:rsid w:val="00C31AA7"/>
    <w:rsid w:val="00C34BBE"/>
    <w:rsid w:val="00C55833"/>
    <w:rsid w:val="00C57D3F"/>
    <w:rsid w:val="00C6585C"/>
    <w:rsid w:val="00C669C6"/>
    <w:rsid w:val="00C7246D"/>
    <w:rsid w:val="00C979DE"/>
    <w:rsid w:val="00CB2896"/>
    <w:rsid w:val="00CC467C"/>
    <w:rsid w:val="00CE304A"/>
    <w:rsid w:val="00CF4255"/>
    <w:rsid w:val="00D02DDA"/>
    <w:rsid w:val="00D04D5D"/>
    <w:rsid w:val="00D1249B"/>
    <w:rsid w:val="00D36B81"/>
    <w:rsid w:val="00D4022B"/>
    <w:rsid w:val="00D425C1"/>
    <w:rsid w:val="00D56563"/>
    <w:rsid w:val="00D602D4"/>
    <w:rsid w:val="00D661B4"/>
    <w:rsid w:val="00D82047"/>
    <w:rsid w:val="00D835E9"/>
    <w:rsid w:val="00DA0411"/>
    <w:rsid w:val="00DA0B8C"/>
    <w:rsid w:val="00DA7273"/>
    <w:rsid w:val="00DB037E"/>
    <w:rsid w:val="00DB2542"/>
    <w:rsid w:val="00DD56F4"/>
    <w:rsid w:val="00E011A7"/>
    <w:rsid w:val="00E0326E"/>
    <w:rsid w:val="00E26819"/>
    <w:rsid w:val="00E2778F"/>
    <w:rsid w:val="00E32834"/>
    <w:rsid w:val="00E35022"/>
    <w:rsid w:val="00E37A68"/>
    <w:rsid w:val="00E54D31"/>
    <w:rsid w:val="00E57D7E"/>
    <w:rsid w:val="00E57DA6"/>
    <w:rsid w:val="00E62F77"/>
    <w:rsid w:val="00E71F0F"/>
    <w:rsid w:val="00E8322A"/>
    <w:rsid w:val="00E84262"/>
    <w:rsid w:val="00E921CD"/>
    <w:rsid w:val="00EA104B"/>
    <w:rsid w:val="00EA278D"/>
    <w:rsid w:val="00EA50D8"/>
    <w:rsid w:val="00ED1C18"/>
    <w:rsid w:val="00F15E98"/>
    <w:rsid w:val="00F55A84"/>
    <w:rsid w:val="00F615E4"/>
    <w:rsid w:val="00F77010"/>
    <w:rsid w:val="00F879F4"/>
    <w:rsid w:val="00FA1F3D"/>
    <w:rsid w:val="00FA659A"/>
    <w:rsid w:val="00FB4D7F"/>
    <w:rsid w:val="00FC0DE9"/>
    <w:rsid w:val="00FC1CF3"/>
    <w:rsid w:val="00FC7411"/>
    <w:rsid w:val="00FD2A6A"/>
    <w:rsid w:val="00FD5325"/>
    <w:rsid w:val="00FD59DC"/>
    <w:rsid w:val="00FD7D75"/>
    <w:rsid w:val="00FF13FD"/>
    <w:rsid w:val="023D8C3F"/>
    <w:rsid w:val="0575287A"/>
    <w:rsid w:val="0E1F6157"/>
    <w:rsid w:val="10A92010"/>
    <w:rsid w:val="1D05E9E0"/>
    <w:rsid w:val="2383E03E"/>
    <w:rsid w:val="24C67EE9"/>
    <w:rsid w:val="26624F4A"/>
    <w:rsid w:val="2785B066"/>
    <w:rsid w:val="2D119A27"/>
    <w:rsid w:val="2D9DB6CE"/>
    <w:rsid w:val="373911B9"/>
    <w:rsid w:val="3FF2811B"/>
    <w:rsid w:val="4314D7AE"/>
    <w:rsid w:val="46BDFCD8"/>
    <w:rsid w:val="56105089"/>
    <w:rsid w:val="57E69F20"/>
    <w:rsid w:val="5BD2B2CD"/>
    <w:rsid w:val="5DB652B6"/>
    <w:rsid w:val="5E368DA1"/>
    <w:rsid w:val="68780124"/>
    <w:rsid w:val="6A13D185"/>
    <w:rsid w:val="6E1D0FA0"/>
    <w:rsid w:val="7E390979"/>
    <w:rsid w:val="7E8D8E3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277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A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A24"/>
    <w:pPr>
      <w:tabs>
        <w:tab w:val="center" w:pos="4320"/>
        <w:tab w:val="right" w:pos="8640"/>
      </w:tabs>
    </w:pPr>
  </w:style>
  <w:style w:type="character" w:customStyle="1" w:styleId="FooterChar">
    <w:name w:val="Footer Char"/>
    <w:basedOn w:val="DefaultParagraphFont"/>
    <w:link w:val="Footer"/>
    <w:uiPriority w:val="99"/>
    <w:rsid w:val="00850A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20"/>
    <w:rPr>
      <w:rFonts w:ascii="Segoe UI" w:eastAsia="Times New Roman" w:hAnsi="Segoe UI" w:cs="Segoe UI"/>
      <w:sz w:val="18"/>
      <w:szCs w:val="18"/>
    </w:rPr>
  </w:style>
  <w:style w:type="character" w:styleId="Hyperlink">
    <w:name w:val="Hyperlink"/>
    <w:basedOn w:val="DefaultParagraphFont"/>
    <w:uiPriority w:val="99"/>
    <w:unhideWhenUsed/>
    <w:rsid w:val="004D20E9"/>
    <w:rPr>
      <w:color w:val="0000FF" w:themeColor="hyperlink"/>
      <w:u w:val="single"/>
    </w:rPr>
  </w:style>
  <w:style w:type="character" w:customStyle="1" w:styleId="Mention1">
    <w:name w:val="Mention1"/>
    <w:basedOn w:val="DefaultParagraphFont"/>
    <w:uiPriority w:val="99"/>
    <w:semiHidden/>
    <w:unhideWhenUsed/>
    <w:rsid w:val="004D20E9"/>
    <w:rPr>
      <w:color w:val="2B579A"/>
      <w:shd w:val="clear" w:color="auto" w:fill="E6E6E6"/>
    </w:rPr>
  </w:style>
  <w:style w:type="table" w:styleId="TableGrid">
    <w:name w:val="Table Grid"/>
    <w:basedOn w:val="TableNormal"/>
    <w:uiPriority w:val="59"/>
    <w:rsid w:val="00D3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73B"/>
    <w:pPr>
      <w:tabs>
        <w:tab w:val="center" w:pos="4680"/>
        <w:tab w:val="right" w:pos="9360"/>
      </w:tabs>
    </w:pPr>
  </w:style>
  <w:style w:type="character" w:customStyle="1" w:styleId="HeaderChar">
    <w:name w:val="Header Char"/>
    <w:basedOn w:val="DefaultParagraphFont"/>
    <w:link w:val="Header"/>
    <w:uiPriority w:val="99"/>
    <w:rsid w:val="0078773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35022"/>
    <w:rPr>
      <w:sz w:val="16"/>
      <w:szCs w:val="16"/>
    </w:rPr>
  </w:style>
  <w:style w:type="paragraph" w:styleId="CommentText">
    <w:name w:val="annotation text"/>
    <w:basedOn w:val="Normal"/>
    <w:link w:val="CommentTextChar"/>
    <w:uiPriority w:val="99"/>
    <w:unhideWhenUsed/>
    <w:rsid w:val="00E35022"/>
    <w:rPr>
      <w:sz w:val="20"/>
    </w:rPr>
  </w:style>
  <w:style w:type="character" w:customStyle="1" w:styleId="CommentTextChar">
    <w:name w:val="Comment Text Char"/>
    <w:basedOn w:val="DefaultParagraphFont"/>
    <w:link w:val="CommentText"/>
    <w:uiPriority w:val="99"/>
    <w:rsid w:val="00E350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5022"/>
    <w:rPr>
      <w:b/>
      <w:bCs/>
    </w:rPr>
  </w:style>
  <w:style w:type="character" w:customStyle="1" w:styleId="CommentSubjectChar">
    <w:name w:val="Comment Subject Char"/>
    <w:basedOn w:val="CommentTextChar"/>
    <w:link w:val="CommentSubject"/>
    <w:uiPriority w:val="99"/>
    <w:semiHidden/>
    <w:rsid w:val="00E35022"/>
    <w:rPr>
      <w:rFonts w:ascii="Times New Roman" w:eastAsia="Times New Roman" w:hAnsi="Times New Roman" w:cs="Times New Roman"/>
      <w:b/>
      <w:bCs/>
      <w:sz w:val="20"/>
      <w:szCs w:val="20"/>
    </w:rPr>
  </w:style>
  <w:style w:type="paragraph" w:styleId="ListParagraph">
    <w:name w:val="List Paragraph"/>
    <w:basedOn w:val="Normal"/>
    <w:uiPriority w:val="34"/>
    <w:qFormat/>
    <w:rsid w:val="002777AA"/>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2B3FF5"/>
    <w:rPr>
      <w:color w:val="605E5C"/>
      <w:shd w:val="clear" w:color="auto" w:fill="E1DFDD"/>
    </w:rPr>
  </w:style>
  <w:style w:type="character" w:styleId="FollowedHyperlink">
    <w:name w:val="FollowedHyperlink"/>
    <w:basedOn w:val="DefaultParagraphFont"/>
    <w:uiPriority w:val="99"/>
    <w:semiHidden/>
    <w:unhideWhenUsed/>
    <w:rsid w:val="007F2BF0"/>
    <w:rPr>
      <w:color w:val="800080" w:themeColor="followedHyperlink"/>
      <w:u w:val="single"/>
    </w:rPr>
  </w:style>
  <w:style w:type="paragraph" w:styleId="Revision">
    <w:name w:val="Revision"/>
    <w:hidden/>
    <w:uiPriority w:val="99"/>
    <w:semiHidden/>
    <w:rsid w:val="001C67A2"/>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1658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7d747-dc5b-4f68-ad38-82fb59419ad8">
      <Terms xmlns="http://schemas.microsoft.com/office/infopath/2007/PartnerControls"/>
    </lcf76f155ced4ddcb4097134ff3c332f>
    <TaxCatchAll xmlns="d66ae8a0-813c-4955-929f-5956edcdccbf" xsi:nil="true"/>
    <Date xmlns="55c7d747-dc5b-4f68-ad38-82fb59419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97005-DAE0-4A54-B257-CF5626DA9034}">
  <ds:schemaRefs>
    <ds:schemaRef ds:uri="http://schemas.microsoft.com/office/2006/metadata/properties"/>
    <ds:schemaRef ds:uri="http://schemas.microsoft.com/office/infopath/2007/PartnerControls"/>
    <ds:schemaRef ds:uri="55c7d747-dc5b-4f68-ad38-82fb59419ad8"/>
    <ds:schemaRef ds:uri="d66ae8a0-813c-4955-929f-5956edcdccbf"/>
  </ds:schemaRefs>
</ds:datastoreItem>
</file>

<file path=customXml/itemProps2.xml><?xml version="1.0" encoding="utf-8"?>
<ds:datastoreItem xmlns:ds="http://schemas.openxmlformats.org/officeDocument/2006/customXml" ds:itemID="{B8625EBF-E4C7-4ABC-A9DF-598F465C2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36264-E5B9-2A4F-9B77-C933CD606E83}">
  <ds:schemaRefs>
    <ds:schemaRef ds:uri="http://schemas.openxmlformats.org/officeDocument/2006/bibliography"/>
  </ds:schemaRefs>
</ds:datastoreItem>
</file>

<file path=customXml/itemProps4.xml><?xml version="1.0" encoding="utf-8"?>
<ds:datastoreItem xmlns:ds="http://schemas.openxmlformats.org/officeDocument/2006/customXml" ds:itemID="{B4E4D046-67D4-4C42-BE1F-DDAA8753F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3699</Words>
  <Characters>21088</Characters>
  <Application>Microsoft Office Word</Application>
  <DocSecurity>0</DocSecurity>
  <Lines>175</Lines>
  <Paragraphs>49</Paragraphs>
  <ScaleCrop>false</ScaleCrop>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2024-04-03T15:41:00Z</dcterms:created>
  <dcterms:modified xsi:type="dcterms:W3CDTF">2024-04-03T15:41:00Z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y fmtid="{D5CDD505-2E9C-101B-9397-08002B2CF9AE}" pid="4" name="Mendeley Citation Style_1">
    <vt:lpwstr>http://www.zotero.org/styles/apa</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6th edition</vt:lpwstr>
  </property>
  <property fmtid="{D5CDD505-2E9C-101B-9397-08002B2CF9AE}" pid="19" name="Mendeley Recent Style Name 3_1">
    <vt:lpwstr>American Sociological Association</vt:lpwstr>
  </property>
  <property fmtid="{D5CDD505-2E9C-101B-9397-08002B2CF9AE}" pid="20" name="Mendeley Recent Style Name 4_1">
    <vt:lpwstr>Chicago Manual of Style 17th edition (author-date)</vt:lpwstr>
  </property>
  <property fmtid="{D5CDD505-2E9C-101B-9397-08002B2CF9AE}" pid="21" name="Mendeley Recent Style Name 5_1">
    <vt:lpwstr>Cite Them Right 10th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8th edition</vt:lpwstr>
  </property>
  <property fmtid="{D5CDD505-2E9C-101B-9397-08002B2CF9AE}" pid="25" name="Mendeley Recent Style Name 9_1">
    <vt:lpwstr>Nature</vt:lpwstr>
  </property>
  <property fmtid="{D5CDD505-2E9C-101B-9397-08002B2CF9AE}" pid="26" name="Mendeley Unique User Id_1">
    <vt:lpwstr>cdb922d7-6b35-3030-8b48-13a5a2ba6eb8</vt:lpwstr>
  </property>
</Properties>
</file>