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092677" w:rsidRPr="00B33AD4" w:rsidP="0020279E" w14:paraId="75F30524" w14:textId="6EDDE72F">
            <w:pPr>
              <w:rPr>
                <w:b/>
                <w:bCs/>
                <w:sz w:val="24"/>
                <w:szCs w:val="24"/>
              </w:rPr>
            </w:pPr>
            <w:r w:rsidRPr="00B33AD4">
              <w:rPr>
                <w:b/>
                <w:bCs/>
                <w:sz w:val="24"/>
                <w:szCs w:val="24"/>
              </w:rPr>
              <w:t>Summary of Changes</w:t>
            </w:r>
            <w:r w:rsidRPr="00B33AD4" w:rsidR="00B33AD4">
              <w:rPr>
                <w:b/>
                <w:bCs/>
                <w:sz w:val="24"/>
                <w:szCs w:val="24"/>
              </w:rPr>
              <w:t>:</w:t>
            </w:r>
          </w:p>
          <w:p w:rsidR="0020279E" w:rsidP="007F0B11" w14:paraId="625380A7" w14:textId="77777777">
            <w:pPr>
              <w:rPr>
                <w:rFonts w:ascii="Times New Roman" w:hAnsi="Times New Roman" w:cs="Times New Roman"/>
                <w:sz w:val="24"/>
                <w:szCs w:val="24"/>
              </w:rPr>
            </w:pPr>
          </w:p>
          <w:p w:rsidR="00D64660" w:rsidP="00D64660" w14:paraId="7D18949B" w14:textId="77777777">
            <w:pPr>
              <w:pStyle w:val="ListParagraph"/>
              <w:numPr>
                <w:ilvl w:val="0"/>
                <w:numId w:val="18"/>
              </w:numPr>
              <w:ind w:left="792" w:right="-720"/>
              <w:rPr>
                <w:sz w:val="24"/>
                <w:szCs w:val="24"/>
              </w:rPr>
            </w:pPr>
            <w:r w:rsidRPr="00D64660">
              <w:rPr>
                <w:sz w:val="24"/>
                <w:szCs w:val="24"/>
              </w:rPr>
              <w:t xml:space="preserve">Title:  Application for Ordinary Life Insurance Age 65 &amp; 70, VA Form 29-8485 and </w:t>
            </w:r>
          </w:p>
          <w:p w:rsidR="00D64660" w:rsidRPr="00D64660" w:rsidP="00D64660" w14:paraId="3B00AF60" w14:textId="6262A31E">
            <w:pPr>
              <w:pStyle w:val="ListParagraph"/>
              <w:ind w:left="792" w:right="-720"/>
              <w:rPr>
                <w:sz w:val="24"/>
                <w:szCs w:val="24"/>
              </w:rPr>
            </w:pPr>
            <w:r w:rsidRPr="00D64660">
              <w:rPr>
                <w:sz w:val="24"/>
                <w:szCs w:val="24"/>
              </w:rPr>
              <w:t>29-8485a.</w:t>
            </w:r>
          </w:p>
          <w:p w:rsidR="0020279E" w:rsidRPr="00D64660" w:rsidP="00D64660" w14:paraId="3BF37B73" w14:textId="77777777">
            <w:pPr>
              <w:pStyle w:val="ListParagraph"/>
              <w:numPr>
                <w:ilvl w:val="0"/>
                <w:numId w:val="18"/>
              </w:numPr>
              <w:ind w:left="792"/>
              <w:rPr>
                <w:sz w:val="24"/>
                <w:szCs w:val="24"/>
              </w:rPr>
            </w:pPr>
            <w:r w:rsidRPr="00D64660">
              <w:rPr>
                <w:sz w:val="24"/>
                <w:szCs w:val="24"/>
              </w:rPr>
              <w:t>This ICR is being submitted as an “Extension” since there are no changes to the burden or the information collection instruments.</w:t>
            </w:r>
          </w:p>
          <w:p w:rsidR="004F7A3B" w:rsidRPr="0020279E" w:rsidP="00D64660" w14:paraId="5238417B" w14:textId="77777777">
            <w:pPr>
              <w:pStyle w:val="ListParagraph"/>
              <w:numPr>
                <w:ilvl w:val="0"/>
                <w:numId w:val="17"/>
              </w:numPr>
              <w:ind w:left="792" w:right="547"/>
              <w:rPr>
                <w:rFonts w:ascii="Times New Roman" w:hAnsi="Times New Roman" w:cs="Times New Roman"/>
                <w:sz w:val="24"/>
                <w:szCs w:val="24"/>
              </w:rPr>
            </w:pPr>
            <w:r w:rsidRPr="0020279E">
              <w:rPr>
                <w:rFonts w:ascii="Times New Roman" w:hAnsi="Times New Roman" w:cs="Times New Roman"/>
                <w:sz w:val="24"/>
                <w:szCs w:val="24"/>
              </w:rPr>
              <w:t xml:space="preserve">No changes have been made to this form. </w:t>
            </w:r>
          </w:p>
          <w:p w:rsidR="00096EA6" w:rsidRPr="00096EA6" w:rsidP="00D64660" w14:paraId="152E1C82" w14:textId="6C54F356">
            <w:pPr>
              <w:pStyle w:val="ListParagraph"/>
              <w:numPr>
                <w:ilvl w:val="0"/>
                <w:numId w:val="17"/>
              </w:numPr>
              <w:ind w:left="792" w:right="547"/>
              <w:rPr>
                <w:rFonts w:ascii="Times New Roman" w:hAnsi="Times New Roman" w:cs="Times New Roman"/>
                <w:sz w:val="24"/>
                <w:szCs w:val="24"/>
              </w:rPr>
            </w:pPr>
            <w:r w:rsidRPr="0020279E">
              <w:rPr>
                <w:rFonts w:ascii="Times New Roman" w:hAnsi="Times New Roman" w:cs="Times New Roman"/>
                <w:sz w:val="24"/>
                <w:szCs w:val="24"/>
              </w:rPr>
              <w:t>No comments were received during the 60-Day comment period.</w:t>
            </w:r>
            <w:r w:rsidRPr="00096EA6">
              <w:rPr>
                <w:sz w:val="24"/>
                <w:szCs w:val="24"/>
              </w:rPr>
              <w:t xml:space="preserve"> </w:t>
            </w:r>
          </w:p>
        </w:tc>
      </w:tr>
    </w:tbl>
    <w:p w:rsidR="00092677" w:rsidRPr="00037F25" w:rsidP="00092677" w14:paraId="4F60DC79" w14:textId="77777777">
      <w:pPr>
        <w:pStyle w:val="ListParagraph"/>
        <w:rPr>
          <w:sz w:val="24"/>
          <w:szCs w:val="24"/>
        </w:rPr>
      </w:pPr>
    </w:p>
    <w:p w:rsidR="00606AD2" w:rsidRPr="00037F25" w:rsidP="00606AD2" w14:paraId="0748F693" w14:textId="4A509437">
      <w:pPr>
        <w:pStyle w:val="ListParagraph"/>
        <w:numPr>
          <w:ilvl w:val="0"/>
          <w:numId w:val="5"/>
        </w:numPr>
        <w:rPr>
          <w:b/>
          <w:sz w:val="24"/>
          <w:szCs w:val="24"/>
        </w:rPr>
      </w:pPr>
      <w:r w:rsidRPr="00037F25">
        <w:rPr>
          <w:b/>
          <w:sz w:val="24"/>
          <w:szCs w:val="24"/>
          <w:u w:val="single"/>
        </w:rPr>
        <w:t>Need for the Information Collection</w:t>
      </w:r>
      <w:r w:rsidRPr="00037F25">
        <w:rPr>
          <w:b/>
          <w:sz w:val="24"/>
          <w:szCs w:val="24"/>
        </w:rPr>
        <w:t xml:space="preserve">   </w:t>
      </w:r>
    </w:p>
    <w:p w:rsidR="00606AD2" w:rsidRPr="00037F25" w:rsidP="00606AD2" w14:paraId="152820F9" w14:textId="77777777">
      <w:pPr>
        <w:pStyle w:val="ListParagraph"/>
        <w:ind w:left="360"/>
        <w:rPr>
          <w:sz w:val="24"/>
          <w:szCs w:val="24"/>
        </w:rPr>
      </w:pPr>
    </w:p>
    <w:p w:rsidR="009F60BA" w:rsidRPr="009F60BA" w:rsidP="009F60BA" w14:paraId="19D2F618" w14:textId="77777777">
      <w:pPr>
        <w:ind w:left="360"/>
        <w:rPr>
          <w:sz w:val="24"/>
          <w:szCs w:val="24"/>
        </w:rPr>
      </w:pPr>
      <w:r w:rsidRPr="009F60BA">
        <w:rPr>
          <w:sz w:val="24"/>
          <w:szCs w:val="24"/>
        </w:rPr>
        <w:t>These forms are used by the policyholder to apply for replacement insurance for Modified Life Reduced at Age 65 and 70.  The information is required by law, 38 U.S.C. Section 1904.  The expiration date is being added to the forms.</w:t>
      </w:r>
    </w:p>
    <w:p w:rsidR="00C17C77" w:rsidRPr="00037F25" w:rsidP="003762F8" w14:paraId="6FE9A097" w14:textId="7C5973F0">
      <w:pPr>
        <w:ind w:left="360"/>
        <w:rPr>
          <w:color w:val="000000"/>
          <w:sz w:val="24"/>
          <w:szCs w:val="24"/>
        </w:rPr>
      </w:pPr>
    </w:p>
    <w:p w:rsidR="00334E84" w:rsidRPr="00037F25" w:rsidP="00334E84" w14:paraId="7AD27333" w14:textId="3B370F3E">
      <w:pPr>
        <w:pStyle w:val="ListParagraph"/>
        <w:numPr>
          <w:ilvl w:val="0"/>
          <w:numId w:val="5"/>
        </w:numPr>
        <w:tabs>
          <w:tab w:val="left" w:pos="480"/>
          <w:tab w:val="right" w:pos="8640"/>
        </w:tabs>
        <w:ind w:right="684"/>
        <w:rPr>
          <w:b/>
          <w:sz w:val="24"/>
          <w:szCs w:val="24"/>
        </w:rPr>
      </w:pPr>
      <w:r w:rsidRPr="00037F25">
        <w:rPr>
          <w:b/>
          <w:sz w:val="24"/>
          <w:szCs w:val="24"/>
          <w:u w:val="single"/>
        </w:rPr>
        <w:t>Use of the Information</w:t>
      </w:r>
    </w:p>
    <w:p w:rsidR="00334E84" w:rsidRPr="00037F25" w14:paraId="769A570C" w14:textId="77777777">
      <w:pPr>
        <w:tabs>
          <w:tab w:val="left" w:pos="480"/>
          <w:tab w:val="right" w:pos="8640"/>
        </w:tabs>
        <w:ind w:right="684"/>
        <w:rPr>
          <w:sz w:val="24"/>
          <w:szCs w:val="24"/>
        </w:rPr>
      </w:pPr>
    </w:p>
    <w:p w:rsidR="003762F8" w:rsidRPr="009F60BA" w:rsidP="009F60BA" w14:paraId="543019B3" w14:textId="3AD72918">
      <w:pPr>
        <w:pStyle w:val="ListParagraph"/>
        <w:ind w:left="360" w:right="540"/>
        <w:rPr>
          <w:sz w:val="24"/>
          <w:szCs w:val="24"/>
        </w:rPr>
      </w:pPr>
      <w:r w:rsidRPr="009F60BA">
        <w:rPr>
          <w:sz w:val="24"/>
          <w:szCs w:val="24"/>
        </w:rPr>
        <w:t>The information collected on the forms are used by the Department of Veterans Affairs (VA) to initiate the granting of coverage for which applied.</w:t>
      </w:r>
    </w:p>
    <w:p w:rsidR="00E36537" w:rsidRPr="00037F25" w:rsidP="00A64C05" w14:paraId="1A0A5A60" w14:textId="5456C0D1">
      <w:pPr>
        <w:tabs>
          <w:tab w:val="left" w:pos="480"/>
          <w:tab w:val="right" w:pos="720"/>
        </w:tabs>
        <w:ind w:left="360" w:right="684"/>
        <w:rPr>
          <w:sz w:val="24"/>
          <w:szCs w:val="24"/>
        </w:rPr>
      </w:pPr>
    </w:p>
    <w:p w:rsidR="00334E84" w:rsidRPr="00037F25" w:rsidP="00334E84"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037F25">
        <w:rPr>
          <w:b/>
          <w:sz w:val="24"/>
          <w:szCs w:val="24"/>
          <w:u w:val="single"/>
        </w:rPr>
        <w:t>Use of Information Technology</w:t>
      </w:r>
    </w:p>
    <w:p w:rsidR="00334E84" w:rsidRPr="00037F25" w14:paraId="3EC9079E" w14:textId="77777777">
      <w:pPr>
        <w:pStyle w:val="BodyText2"/>
        <w:rPr>
          <w:rFonts w:ascii="Times New Roman" w:hAnsi="Times New Roman"/>
          <w:sz w:val="24"/>
          <w:szCs w:val="24"/>
        </w:rPr>
      </w:pPr>
    </w:p>
    <w:p w:rsidR="00495C22" w:rsidRPr="00037F25" w:rsidP="0063009A" w14:paraId="513E6D27" w14:textId="5274AD65">
      <w:pPr>
        <w:ind w:left="432"/>
        <w:rPr>
          <w:sz w:val="24"/>
          <w:szCs w:val="24"/>
        </w:rPr>
      </w:pPr>
      <w:r w:rsidRPr="009F60BA">
        <w:rPr>
          <w:sz w:val="24"/>
          <w:szCs w:val="24"/>
        </w:rPr>
        <w:t xml:space="preserve">VA Forms 29-8700 a-e and 29-8701 a-e are on the Xerox 9700. VA Forms 29-8485 and 29-8485a are available on the One-VA web site in a fillable electronic format.  VBA is currently hosting this form on a secure server and does not currently have the technology in place to allow for the complete submission of this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096EA6" w14:paraId="304D0A41" w14:textId="77777777">
      <w:pPr>
        <w:rPr>
          <w:b/>
          <w:sz w:val="24"/>
          <w:szCs w:val="24"/>
          <w:u w:val="single"/>
        </w:rPr>
      </w:pPr>
      <w:r>
        <w:rPr>
          <w:b/>
          <w:sz w:val="24"/>
          <w:szCs w:val="24"/>
          <w:u w:val="single"/>
        </w:rPr>
        <w:br w:type="page"/>
      </w:r>
    </w:p>
    <w:p w:rsidR="005E4CE3" w:rsidRPr="00037F25" w:rsidP="005E4CE3" w14:paraId="62EE4D07" w14:textId="3526E5DC">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Non-Duplication</w:t>
      </w:r>
    </w:p>
    <w:p w:rsidR="005E4CE3" w:rsidRPr="00037F25"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FD0294" w:rsidRPr="00FD0294" w:rsidP="00FD0294" w14:paraId="50F407D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FD0294">
        <w:rPr>
          <w:sz w:val="24"/>
          <w:szCs w:val="24"/>
        </w:rPr>
        <w:t>The information is not contained in any other VA records.  Similar information is not available elsewhere.</w:t>
      </w:r>
    </w:p>
    <w:p w:rsidR="00096EA6" w:rsidRPr="00037F25" w:rsidP="005E4CE3" w14:paraId="0F540C0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037F25" w:rsidP="00726753" w14:paraId="1ED4254A" w14:textId="633FBF50">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Burden on Small Businesses</w:t>
      </w:r>
    </w:p>
    <w:p w:rsidR="00726753" w:rsidRPr="00037F25" w:rsidP="00726753" w14:paraId="6A2FA37F" w14:textId="77777777">
      <w:pPr>
        <w:pStyle w:val="ListParagraph"/>
        <w:tabs>
          <w:tab w:val="left" w:pos="547"/>
          <w:tab w:val="left" w:pos="1080"/>
          <w:tab w:val="left" w:pos="1627"/>
          <w:tab w:val="left" w:pos="2160"/>
          <w:tab w:val="left" w:pos="2880"/>
        </w:tabs>
        <w:ind w:left="360"/>
        <w:rPr>
          <w:b/>
          <w:sz w:val="24"/>
          <w:szCs w:val="24"/>
        </w:rPr>
      </w:pPr>
    </w:p>
    <w:p w:rsidR="00FD0294" w:rsidRPr="00FD0294" w:rsidP="0063009A" w14:paraId="526BF08B" w14:textId="77777777">
      <w:pPr>
        <w:tabs>
          <w:tab w:val="left" w:pos="480"/>
          <w:tab w:val="right" w:pos="8640"/>
        </w:tabs>
        <w:ind w:left="432" w:right="691"/>
        <w:rPr>
          <w:sz w:val="24"/>
          <w:szCs w:val="24"/>
        </w:rPr>
      </w:pPr>
      <w:r w:rsidRPr="00FD0294">
        <w:rPr>
          <w:sz w:val="24"/>
          <w:szCs w:val="24"/>
        </w:rPr>
        <w:t>The information does not involve any small businesses.</w:t>
      </w:r>
    </w:p>
    <w:p w:rsidR="00310573" w:rsidRPr="00037F25" w14:paraId="3E492F7E" w14:textId="77777777">
      <w:pPr>
        <w:tabs>
          <w:tab w:val="left" w:pos="480"/>
          <w:tab w:val="right" w:pos="8640"/>
        </w:tabs>
        <w:ind w:right="684"/>
        <w:rPr>
          <w:sz w:val="24"/>
          <w:szCs w:val="24"/>
        </w:rPr>
      </w:pPr>
    </w:p>
    <w:p w:rsidR="00310573" w:rsidRPr="00037F25" w:rsidP="00310573" w14:paraId="18AFDD4D" w14:textId="3BA2098F">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Less Frequent Collection</w:t>
      </w:r>
    </w:p>
    <w:p w:rsidR="00310573" w:rsidRPr="00037F25" w:rsidP="00310573" w14:paraId="2DC9955C" w14:textId="77777777">
      <w:pPr>
        <w:pStyle w:val="ListParagraph"/>
        <w:tabs>
          <w:tab w:val="left" w:pos="547"/>
          <w:tab w:val="left" w:pos="1080"/>
          <w:tab w:val="left" w:pos="1627"/>
          <w:tab w:val="left" w:pos="2160"/>
          <w:tab w:val="left" w:pos="2880"/>
        </w:tabs>
        <w:ind w:left="360"/>
        <w:rPr>
          <w:b/>
          <w:sz w:val="24"/>
          <w:szCs w:val="24"/>
        </w:rPr>
      </w:pPr>
    </w:p>
    <w:p w:rsidR="00FD0294" w:rsidRPr="00FD0294" w:rsidP="0063009A" w14:paraId="7BA94B29" w14:textId="77777777">
      <w:pPr>
        <w:ind w:left="432"/>
        <w:rPr>
          <w:bCs/>
          <w:sz w:val="24"/>
        </w:rPr>
      </w:pPr>
      <w:r w:rsidRPr="00FD0294">
        <w:rPr>
          <w:bCs/>
          <w:sz w:val="24"/>
        </w:rPr>
        <w:t>The forms are designed for use by the insurance activity to determine the insured's eligibility for the insurance. The collection is generally conducted only once.</w:t>
      </w:r>
    </w:p>
    <w:p w:rsidR="00E36537" w:rsidRPr="00037F25" w14:paraId="58DB5468" w14:textId="77777777">
      <w:pPr>
        <w:rPr>
          <w:sz w:val="24"/>
          <w:szCs w:val="24"/>
        </w:rPr>
      </w:pPr>
    </w:p>
    <w:p w:rsidR="00726753" w:rsidRPr="00037F25" w:rsidP="00726753"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Paperwork Reduction Act Guidelines</w:t>
      </w:r>
    </w:p>
    <w:p w:rsidR="00726753" w:rsidRPr="00037F25"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FD0294" w:rsidRPr="00FD0294" w:rsidP="00FD0294" w14:paraId="30CE23AA"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b/>
          <w:bCs/>
          <w:sz w:val="24"/>
          <w:szCs w:val="24"/>
        </w:rPr>
      </w:pPr>
      <w:r w:rsidRPr="00FD0294">
        <w:rPr>
          <w:rFonts w:eastAsiaTheme="minorHAnsi"/>
          <w:sz w:val="24"/>
          <w:szCs w:val="24"/>
        </w:rPr>
        <w:t>There are no special circumstances requiring that the collection of information be conducted in a manner inconsistent with the guidelines in 5 CFR Section 1320.6.</w:t>
      </w:r>
    </w:p>
    <w:p w:rsidR="006B0B12" w:rsidRPr="00037F25" w:rsidP="00310573"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037F25" w:rsidP="006B0B12"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Consultation and Public Comments</w:t>
      </w:r>
    </w:p>
    <w:p w:rsidR="006B0B12" w:rsidRPr="003762F8" w:rsidP="006B0B12" w14:paraId="4A77905C" w14:textId="06793A6B">
      <w:pPr>
        <w:pStyle w:val="NormalWeb"/>
        <w:spacing w:line="288" w:lineRule="atLeast"/>
        <w:ind w:left="360"/>
        <w:rPr>
          <w:rFonts w:eastAsiaTheme="minorHAnsi"/>
          <w:sz w:val="24"/>
          <w:szCs w:val="24"/>
        </w:rPr>
      </w:pPr>
      <w:r w:rsidRPr="00037F25">
        <w:rPr>
          <w:rFonts w:eastAsiaTheme="minorHAnsi"/>
          <w:sz w:val="24"/>
          <w:szCs w:val="24"/>
        </w:rPr>
        <w:t xml:space="preserve">Part A: </w:t>
      </w:r>
      <w:r w:rsidRPr="003762F8">
        <w:rPr>
          <w:rFonts w:eastAsiaTheme="minorHAnsi"/>
          <w:sz w:val="24"/>
          <w:szCs w:val="24"/>
        </w:rPr>
        <w:t>PUBLIC NOTICE</w:t>
      </w:r>
    </w:p>
    <w:p w:rsidR="006B0B12" w:rsidRPr="003762F8" w:rsidP="006B0B12" w14:paraId="67EA0265" w14:textId="4BFE7231">
      <w:pPr>
        <w:pStyle w:val="NormalWeb"/>
        <w:spacing w:line="288" w:lineRule="atLeast"/>
        <w:ind w:left="360"/>
        <w:rPr>
          <w:rFonts w:eastAsiaTheme="minorHAnsi"/>
          <w:sz w:val="24"/>
          <w:szCs w:val="24"/>
        </w:rPr>
      </w:pPr>
      <w:r w:rsidRPr="003762F8">
        <w:rPr>
          <w:rFonts w:eastAsiaTheme="minorHAnsi"/>
          <w:sz w:val="24"/>
          <w:szCs w:val="24"/>
        </w:rPr>
        <w:t xml:space="preserve">A 60-Day Federal Register Notice (FRN) for the collection published on </w:t>
      </w:r>
      <w:r w:rsidR="00B33AD4">
        <w:rPr>
          <w:rFonts w:eastAsiaTheme="minorHAnsi"/>
          <w:sz w:val="24"/>
          <w:szCs w:val="24"/>
        </w:rPr>
        <w:t>Friday</w:t>
      </w:r>
      <w:r w:rsidR="00096EA6">
        <w:rPr>
          <w:rFonts w:eastAsiaTheme="minorHAnsi"/>
          <w:sz w:val="24"/>
          <w:szCs w:val="24"/>
        </w:rPr>
        <w:t xml:space="preserve">, </w:t>
      </w:r>
      <w:r w:rsidR="00B33AD4">
        <w:rPr>
          <w:rFonts w:eastAsiaTheme="minorHAnsi"/>
          <w:sz w:val="24"/>
          <w:szCs w:val="24"/>
        </w:rPr>
        <w:t>Jun</w:t>
      </w:r>
      <w:r w:rsidR="00096EA6">
        <w:rPr>
          <w:rFonts w:eastAsiaTheme="minorHAnsi"/>
          <w:sz w:val="24"/>
          <w:szCs w:val="24"/>
        </w:rPr>
        <w:t xml:space="preserve"> 1</w:t>
      </w:r>
      <w:r w:rsidR="00B33AD4">
        <w:rPr>
          <w:rFonts w:eastAsiaTheme="minorHAnsi"/>
          <w:sz w:val="24"/>
          <w:szCs w:val="24"/>
        </w:rPr>
        <w:t>4</w:t>
      </w:r>
      <w:r w:rsidR="00096EA6">
        <w:rPr>
          <w:rFonts w:eastAsiaTheme="minorHAnsi"/>
          <w:sz w:val="24"/>
          <w:szCs w:val="24"/>
        </w:rPr>
        <w:t>, 2024. T</w:t>
      </w:r>
      <w:r w:rsidRPr="003762F8">
        <w:rPr>
          <w:rFonts w:eastAsiaTheme="minorHAnsi"/>
          <w:sz w:val="24"/>
          <w:szCs w:val="24"/>
        </w:rPr>
        <w:t xml:space="preserve">he 60-Day FRN citation is </w:t>
      </w:r>
      <w:r w:rsidR="00096EA6">
        <w:rPr>
          <w:rFonts w:eastAsiaTheme="minorHAnsi"/>
          <w:sz w:val="24"/>
          <w:szCs w:val="24"/>
        </w:rPr>
        <w:t xml:space="preserve">Vol. 89 </w:t>
      </w:r>
      <w:r w:rsidRPr="003762F8">
        <w:rPr>
          <w:rFonts w:eastAsiaTheme="minorHAnsi"/>
          <w:sz w:val="24"/>
          <w:szCs w:val="24"/>
        </w:rPr>
        <w:t xml:space="preserve">FRN </w:t>
      </w:r>
      <w:r w:rsidR="00B33AD4">
        <w:rPr>
          <w:rFonts w:eastAsiaTheme="minorHAnsi"/>
          <w:sz w:val="24"/>
          <w:szCs w:val="24"/>
        </w:rPr>
        <w:t>50666</w:t>
      </w:r>
      <w:r w:rsidRPr="003762F8">
        <w:rPr>
          <w:rFonts w:eastAsiaTheme="minorHAnsi"/>
          <w:sz w:val="24"/>
          <w:szCs w:val="24"/>
        </w:rPr>
        <w:t xml:space="preserve">. </w:t>
      </w:r>
    </w:p>
    <w:p w:rsidR="006B0B12" w:rsidRPr="003762F8" w:rsidP="006B0B12" w14:paraId="176AC8E4" w14:textId="62540849">
      <w:pPr>
        <w:pStyle w:val="NormalWeb"/>
        <w:spacing w:line="288" w:lineRule="atLeast"/>
        <w:ind w:left="360"/>
        <w:rPr>
          <w:rFonts w:eastAsiaTheme="minorHAnsi"/>
          <w:sz w:val="24"/>
          <w:szCs w:val="24"/>
        </w:rPr>
      </w:pPr>
      <w:r w:rsidRPr="003762F8">
        <w:rPr>
          <w:rFonts w:eastAsiaTheme="minorHAnsi"/>
          <w:sz w:val="24"/>
          <w:szCs w:val="24"/>
        </w:rPr>
        <w:t xml:space="preserve">No comments were received during the 60-Day </w:t>
      </w:r>
      <w:r w:rsidR="00096EA6">
        <w:rPr>
          <w:rFonts w:eastAsiaTheme="minorHAnsi"/>
          <w:sz w:val="24"/>
          <w:szCs w:val="24"/>
        </w:rPr>
        <w:t>c</w:t>
      </w:r>
      <w:r w:rsidRPr="003762F8">
        <w:rPr>
          <w:rFonts w:eastAsiaTheme="minorHAnsi"/>
          <w:sz w:val="24"/>
          <w:szCs w:val="24"/>
        </w:rPr>
        <w:t xml:space="preserve">omment </w:t>
      </w:r>
      <w:r w:rsidR="00096EA6">
        <w:rPr>
          <w:rFonts w:eastAsiaTheme="minorHAnsi"/>
          <w:sz w:val="24"/>
          <w:szCs w:val="24"/>
        </w:rPr>
        <w:t>p</w:t>
      </w:r>
      <w:r w:rsidRPr="003762F8">
        <w:rPr>
          <w:rFonts w:eastAsiaTheme="minorHAnsi"/>
          <w:sz w:val="24"/>
          <w:szCs w:val="24"/>
        </w:rPr>
        <w:t xml:space="preserve">eriod. </w:t>
      </w:r>
    </w:p>
    <w:p w:rsidR="006B0B12" w:rsidRPr="003762F8" w:rsidP="006B0B12" w14:paraId="623B9CDE" w14:textId="22DC3D36">
      <w:pPr>
        <w:pStyle w:val="NormalWeb"/>
        <w:spacing w:line="288" w:lineRule="atLeast"/>
        <w:ind w:left="360"/>
        <w:rPr>
          <w:rFonts w:eastAsiaTheme="minorHAnsi"/>
          <w:sz w:val="24"/>
          <w:szCs w:val="24"/>
        </w:rPr>
      </w:pPr>
      <w:r w:rsidRPr="003762F8">
        <w:rPr>
          <w:rFonts w:eastAsiaTheme="minorHAnsi"/>
          <w:sz w:val="24"/>
          <w:szCs w:val="24"/>
        </w:rPr>
        <w:t xml:space="preserve">A 30-Day Federal Register Notice for the collection published on </w:t>
      </w:r>
      <w:r w:rsidR="00B33AD4">
        <w:rPr>
          <w:rFonts w:eastAsiaTheme="minorHAnsi"/>
          <w:sz w:val="24"/>
          <w:szCs w:val="24"/>
        </w:rPr>
        <w:t>Friday</w:t>
      </w:r>
      <w:r w:rsidR="00F44399">
        <w:rPr>
          <w:rFonts w:eastAsiaTheme="minorHAnsi"/>
          <w:sz w:val="24"/>
          <w:szCs w:val="24"/>
        </w:rPr>
        <w:t xml:space="preserve">, </w:t>
      </w:r>
      <w:r w:rsidR="00B33AD4">
        <w:rPr>
          <w:rFonts w:eastAsiaTheme="minorHAnsi"/>
          <w:sz w:val="24"/>
          <w:szCs w:val="24"/>
        </w:rPr>
        <w:t>August 30</w:t>
      </w:r>
      <w:r w:rsidR="00F44399">
        <w:rPr>
          <w:rFonts w:eastAsiaTheme="minorHAnsi"/>
          <w:sz w:val="24"/>
          <w:szCs w:val="24"/>
        </w:rPr>
        <w:t>, 2024</w:t>
      </w:r>
      <w:r w:rsidRPr="003762F8">
        <w:rPr>
          <w:rFonts w:eastAsiaTheme="minorHAnsi"/>
          <w:sz w:val="24"/>
          <w:szCs w:val="24"/>
        </w:rPr>
        <w:t xml:space="preserve">.  The 30-Day FRN citation is </w:t>
      </w:r>
      <w:r w:rsidR="00F44399">
        <w:rPr>
          <w:rFonts w:eastAsiaTheme="minorHAnsi"/>
          <w:sz w:val="24"/>
          <w:szCs w:val="24"/>
        </w:rPr>
        <w:t>89</w:t>
      </w:r>
      <w:r w:rsidRPr="003762F8">
        <w:rPr>
          <w:rFonts w:eastAsiaTheme="minorHAnsi"/>
          <w:sz w:val="24"/>
          <w:szCs w:val="24"/>
        </w:rPr>
        <w:t xml:space="preserve"> FRN </w:t>
      </w:r>
      <w:r w:rsidR="00B33AD4">
        <w:rPr>
          <w:rFonts w:eastAsiaTheme="minorHAnsi"/>
          <w:sz w:val="24"/>
          <w:szCs w:val="24"/>
        </w:rPr>
        <w:t>70695</w:t>
      </w:r>
      <w:r w:rsidRPr="003762F8">
        <w:rPr>
          <w:rFonts w:eastAsiaTheme="minorHAnsi"/>
          <w:sz w:val="24"/>
          <w:szCs w:val="24"/>
        </w:rPr>
        <w:t>.</w:t>
      </w:r>
    </w:p>
    <w:p w:rsidR="006B0B12" w:rsidRPr="003762F8" w:rsidP="006B0B12" w14:paraId="66900121" w14:textId="5C04A336">
      <w:pPr>
        <w:pStyle w:val="NormalWeb"/>
        <w:spacing w:line="288" w:lineRule="atLeast"/>
        <w:ind w:left="360"/>
        <w:rPr>
          <w:rFonts w:eastAsiaTheme="minorHAnsi"/>
          <w:sz w:val="24"/>
          <w:szCs w:val="24"/>
        </w:rPr>
      </w:pPr>
      <w:r w:rsidRPr="003762F8">
        <w:rPr>
          <w:rFonts w:eastAsiaTheme="minorHAnsi"/>
          <w:sz w:val="24"/>
          <w:szCs w:val="24"/>
        </w:rPr>
        <w:t xml:space="preserve">Part B: CONSULTATION </w:t>
      </w:r>
    </w:p>
    <w:p w:rsidR="006B0B12" w:rsidRPr="00037F25" w:rsidP="006B0B12" w14:paraId="2FA9E1C7" w14:textId="1303D324">
      <w:pPr>
        <w:pStyle w:val="NormalWeb"/>
        <w:spacing w:line="288" w:lineRule="atLeast"/>
        <w:ind w:left="360"/>
        <w:rPr>
          <w:i/>
          <w:sz w:val="24"/>
          <w:szCs w:val="24"/>
        </w:rPr>
      </w:pPr>
      <w:r w:rsidRPr="003762F8">
        <w:rPr>
          <w:rFonts w:eastAsiaTheme="minorHAnsi"/>
          <w:sz w:val="24"/>
          <w:szCs w:val="24"/>
        </w:rPr>
        <w:t>No additional consultation apart from soliciting public comments through the Federal Register was conducted for this submission.</w:t>
      </w:r>
      <w:r w:rsidRPr="00037F25">
        <w:rPr>
          <w:rFonts w:eastAsiaTheme="minorHAnsi"/>
          <w:sz w:val="24"/>
          <w:szCs w:val="24"/>
        </w:rPr>
        <w:t xml:space="preserve"> </w:t>
      </w:r>
    </w:p>
    <w:p w:rsidR="00310573" w:rsidRPr="00037F25" w:rsidP="00310573"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Gifts or Payment</w:t>
      </w:r>
    </w:p>
    <w:p w:rsidR="00310573" w:rsidRPr="00037F25" w:rsidP="00310573"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037F25" w:rsidP="00310573" w14:paraId="475E22C0" w14:textId="1CC8F4F9">
      <w:pPr>
        <w:pStyle w:val="ListParagraph"/>
        <w:tabs>
          <w:tab w:val="left" w:pos="547"/>
          <w:tab w:val="left" w:pos="1080"/>
          <w:tab w:val="left" w:pos="1627"/>
          <w:tab w:val="left" w:pos="2160"/>
          <w:tab w:val="left" w:pos="2880"/>
        </w:tabs>
        <w:ind w:left="360"/>
        <w:rPr>
          <w:sz w:val="24"/>
          <w:szCs w:val="24"/>
        </w:rPr>
      </w:pPr>
      <w:r w:rsidRPr="00FF0AF3">
        <w:rPr>
          <w:sz w:val="24"/>
          <w:szCs w:val="24"/>
        </w:rPr>
        <w:t>No payments or gifts are being offered to respondents as an incentive to participate in the collection.</w:t>
      </w:r>
    </w:p>
    <w:p w:rsidR="006B0B12" w:rsidRPr="00037F25" w:rsidP="00310573" w14:paraId="646AC72D" w14:textId="77777777">
      <w:pPr>
        <w:pStyle w:val="ListParagraph"/>
        <w:tabs>
          <w:tab w:val="left" w:pos="547"/>
          <w:tab w:val="left" w:pos="1080"/>
          <w:tab w:val="left" w:pos="1627"/>
          <w:tab w:val="left" w:pos="2160"/>
          <w:tab w:val="left" w:pos="2880"/>
        </w:tabs>
        <w:ind w:left="360"/>
        <w:rPr>
          <w:b/>
          <w:sz w:val="24"/>
          <w:szCs w:val="24"/>
        </w:rPr>
      </w:pPr>
    </w:p>
    <w:p w:rsidR="00726753" w:rsidRPr="00037F25" w:rsidP="00726753" w14:paraId="1B415915" w14:textId="304C22E2">
      <w:pPr>
        <w:pStyle w:val="ListParagraph"/>
        <w:numPr>
          <w:ilvl w:val="0"/>
          <w:numId w:val="5"/>
        </w:numPr>
        <w:rPr>
          <w:sz w:val="24"/>
          <w:szCs w:val="24"/>
          <w:u w:val="single"/>
        </w:rPr>
      </w:pPr>
      <w:r w:rsidRPr="00037F25">
        <w:rPr>
          <w:b/>
          <w:color w:val="000000"/>
          <w:sz w:val="24"/>
          <w:szCs w:val="24"/>
          <w:u w:val="single"/>
        </w:rPr>
        <w:t xml:space="preserve">Confidentiality </w:t>
      </w:r>
    </w:p>
    <w:p w:rsidR="00726753" w:rsidRPr="00037F25" w:rsidP="00726753" w14:paraId="59D827C4" w14:textId="77777777">
      <w:pPr>
        <w:pStyle w:val="ListParagraph"/>
        <w:ind w:left="360"/>
        <w:rPr>
          <w:b/>
          <w:color w:val="000000"/>
          <w:sz w:val="24"/>
          <w:szCs w:val="24"/>
        </w:rPr>
      </w:pPr>
    </w:p>
    <w:p w:rsidR="00FD0294" w:rsidRPr="00FD0294" w:rsidP="00FD0294" w14:paraId="53E1288C" w14:textId="77777777">
      <w:pPr>
        <w:ind w:left="360"/>
        <w:rPr>
          <w:sz w:val="24"/>
          <w:szCs w:val="24"/>
        </w:rPr>
      </w:pPr>
      <w:r w:rsidRPr="00FD0294">
        <w:rPr>
          <w:sz w:val="24"/>
          <w:szCs w:val="24"/>
        </w:rPr>
        <w:t>The information collection conforms with the Privacy Act of 1974 and is subject to the conditions of disclosure contained therein.  The records are maintained in the system identified as 36VA29, “Veterans of Uniformed Services Personnel Programs of U.S. Government” as contained in the Privacy Act Issuances, 1993 Compilation.</w:t>
      </w:r>
    </w:p>
    <w:p w:rsidR="00E36537" w:rsidRPr="00037F25" w:rsidP="0057258A" w14:paraId="45CE1490" w14:textId="54F21221">
      <w:pPr>
        <w:ind w:left="360"/>
        <w:rPr>
          <w:sz w:val="24"/>
          <w:szCs w:val="24"/>
        </w:rPr>
      </w:pPr>
    </w:p>
    <w:p w:rsidR="00726753" w:rsidRPr="00037F25" w:rsidP="00726753" w14:paraId="6E484345" w14:textId="2AA8C41B">
      <w:pPr>
        <w:pStyle w:val="NormalWeb"/>
        <w:numPr>
          <w:ilvl w:val="0"/>
          <w:numId w:val="5"/>
        </w:numPr>
        <w:spacing w:before="0" w:beforeAutospacing="0" w:after="0" w:afterAutospacing="0"/>
        <w:rPr>
          <w:b/>
          <w:sz w:val="24"/>
          <w:szCs w:val="24"/>
          <w:u w:val="single"/>
        </w:rPr>
      </w:pPr>
      <w:r w:rsidRPr="00037F25">
        <w:rPr>
          <w:b/>
          <w:sz w:val="24"/>
          <w:szCs w:val="24"/>
          <w:u w:val="single"/>
        </w:rPr>
        <w:t>Sensitive Questions</w:t>
      </w:r>
    </w:p>
    <w:p w:rsidR="001D6A97" w:rsidRPr="00037F25" w:rsidP="001D6A97" w14:paraId="2778178D" w14:textId="77777777">
      <w:pPr>
        <w:pStyle w:val="NormalWeb"/>
        <w:spacing w:before="0" w:beforeAutospacing="0" w:after="0" w:afterAutospacing="0"/>
        <w:ind w:left="360"/>
        <w:rPr>
          <w:b/>
          <w:sz w:val="24"/>
          <w:szCs w:val="24"/>
          <w:u w:val="single"/>
        </w:rPr>
      </w:pPr>
    </w:p>
    <w:p w:rsidR="00E36537" w:rsidRPr="00037F25" w:rsidP="001D6A97" w14:paraId="089F24D7" w14:textId="7F08A629">
      <w:pPr>
        <w:tabs>
          <w:tab w:val="left" w:pos="360"/>
          <w:tab w:val="right" w:pos="8640"/>
        </w:tabs>
        <w:ind w:right="684"/>
        <w:rPr>
          <w:sz w:val="24"/>
          <w:szCs w:val="24"/>
        </w:rPr>
      </w:pPr>
      <w:r w:rsidRPr="00FF0AF3">
        <w:rPr>
          <w:sz w:val="24"/>
          <w:szCs w:val="24"/>
        </w:rPr>
        <w:tab/>
        <w:t>No questions considered sensitive are being asked in this collection.</w:t>
      </w:r>
    </w:p>
    <w:p w:rsidR="001D6A97" w:rsidRPr="00037F25" w:rsidP="001D6A97" w14:paraId="09DB7AE5" w14:textId="77777777">
      <w:pPr>
        <w:tabs>
          <w:tab w:val="left" w:pos="360"/>
          <w:tab w:val="right" w:pos="8640"/>
        </w:tabs>
        <w:ind w:right="684"/>
        <w:rPr>
          <w:sz w:val="24"/>
          <w:szCs w:val="24"/>
        </w:rPr>
      </w:pPr>
    </w:p>
    <w:p w:rsidR="00310573" w:rsidRPr="00037F25" w:rsidP="003B6D49"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0" w:name="_Hlk163624435"/>
      <w:bookmarkStart w:id="1" w:name="_Hlk100146812"/>
      <w:bookmarkStart w:id="2" w:name="_Hlk133326302"/>
      <w:r w:rsidRPr="00037F25">
        <w:rPr>
          <w:b/>
          <w:sz w:val="24"/>
          <w:szCs w:val="24"/>
          <w:u w:val="single"/>
        </w:rPr>
        <w:t>Respondent Burden and its Labor Costs</w:t>
      </w:r>
    </w:p>
    <w:p w:rsidR="00E36537" w:rsidRPr="00037F25" w14:paraId="4592B525" w14:textId="77777777">
      <w:pPr>
        <w:tabs>
          <w:tab w:val="left" w:pos="480"/>
          <w:tab w:val="right" w:pos="8640"/>
        </w:tabs>
        <w:ind w:right="684"/>
        <w:rPr>
          <w:sz w:val="24"/>
          <w:szCs w:val="24"/>
        </w:rPr>
      </w:pPr>
    </w:p>
    <w:p w:rsidR="003B6D49" w:rsidRPr="00037F25" w:rsidP="00310573" w14:paraId="283C193F" w14:textId="22C08DD5">
      <w:pPr>
        <w:pStyle w:val="ListParagraph"/>
        <w:numPr>
          <w:ilvl w:val="0"/>
          <w:numId w:val="8"/>
        </w:numPr>
        <w:tabs>
          <w:tab w:val="left" w:pos="480"/>
          <w:tab w:val="right" w:pos="8640"/>
        </w:tabs>
        <w:ind w:right="684"/>
        <w:rPr>
          <w:sz w:val="24"/>
          <w:szCs w:val="24"/>
        </w:rPr>
      </w:pPr>
      <w:r w:rsidRPr="00037F25">
        <w:rPr>
          <w:sz w:val="24"/>
          <w:szCs w:val="24"/>
        </w:rPr>
        <w:t xml:space="preserve">Number of Respondents is estimated at </w:t>
      </w:r>
      <w:r w:rsidR="003762F8">
        <w:rPr>
          <w:sz w:val="24"/>
          <w:szCs w:val="24"/>
        </w:rPr>
        <w:t>1</w:t>
      </w:r>
      <w:r w:rsidR="00FD0294">
        <w:rPr>
          <w:sz w:val="24"/>
          <w:szCs w:val="24"/>
        </w:rPr>
        <w:t>5,400</w:t>
      </w:r>
      <w:r w:rsidRPr="00037F25">
        <w:rPr>
          <w:sz w:val="24"/>
          <w:szCs w:val="24"/>
        </w:rPr>
        <w:t xml:space="preserve"> </w:t>
      </w:r>
      <w:r w:rsidRPr="00037F25" w:rsidR="00430D02">
        <w:rPr>
          <w:sz w:val="24"/>
          <w:szCs w:val="24"/>
        </w:rPr>
        <w:t>per year</w:t>
      </w:r>
      <w:r w:rsidRPr="00037F25" w:rsidR="00C17C77">
        <w:rPr>
          <w:sz w:val="24"/>
          <w:szCs w:val="24"/>
        </w:rPr>
        <w:t>.</w:t>
      </w:r>
      <w:r w:rsidRPr="00037F25">
        <w:rPr>
          <w:sz w:val="24"/>
          <w:szCs w:val="24"/>
        </w:rPr>
        <w:t xml:space="preserve"> </w:t>
      </w:r>
    </w:p>
    <w:p w:rsidR="00430D02" w:rsidRPr="00037F25" w:rsidP="00430D02" w14:paraId="43566C17" w14:textId="77777777">
      <w:pPr>
        <w:pStyle w:val="ListParagraph"/>
        <w:tabs>
          <w:tab w:val="left" w:pos="480"/>
          <w:tab w:val="right" w:pos="8640"/>
        </w:tabs>
        <w:ind w:right="684"/>
        <w:rPr>
          <w:sz w:val="24"/>
          <w:szCs w:val="24"/>
        </w:rPr>
      </w:pPr>
    </w:p>
    <w:p w:rsidR="00430D02" w:rsidRPr="00037F25" w:rsidP="00310573" w14:paraId="002C8789" w14:textId="12C3191D">
      <w:pPr>
        <w:pStyle w:val="ListParagraph"/>
        <w:numPr>
          <w:ilvl w:val="0"/>
          <w:numId w:val="8"/>
        </w:numPr>
        <w:tabs>
          <w:tab w:val="left" w:pos="480"/>
          <w:tab w:val="right" w:pos="8640"/>
        </w:tabs>
        <w:ind w:right="684"/>
        <w:rPr>
          <w:sz w:val="24"/>
          <w:szCs w:val="24"/>
        </w:rPr>
      </w:pPr>
      <w:r w:rsidRPr="00037F25">
        <w:rPr>
          <w:sz w:val="24"/>
          <w:szCs w:val="24"/>
        </w:rPr>
        <w:t xml:space="preserve">Frequency of Response is </w:t>
      </w:r>
      <w:r w:rsidR="00FD0294">
        <w:rPr>
          <w:sz w:val="24"/>
          <w:szCs w:val="24"/>
        </w:rPr>
        <w:t>O</w:t>
      </w:r>
      <w:r w:rsidRPr="00037F25">
        <w:rPr>
          <w:sz w:val="24"/>
          <w:szCs w:val="24"/>
        </w:rPr>
        <w:t>n</w:t>
      </w:r>
      <w:r w:rsidR="00FD0294">
        <w:rPr>
          <w:sz w:val="24"/>
          <w:szCs w:val="24"/>
        </w:rPr>
        <w:t xml:space="preserve"> </w:t>
      </w:r>
      <w:r w:rsidR="0020279E">
        <w:rPr>
          <w:sz w:val="24"/>
          <w:szCs w:val="24"/>
        </w:rPr>
        <w:t>occasion</w:t>
      </w:r>
      <w:r w:rsidRPr="00037F25">
        <w:rPr>
          <w:sz w:val="24"/>
          <w:szCs w:val="24"/>
        </w:rPr>
        <w:t xml:space="preserve"> </w:t>
      </w:r>
    </w:p>
    <w:p w:rsidR="00312610" w:rsidRPr="00037F25" w:rsidP="00312610" w14:paraId="24DCD669" w14:textId="77777777">
      <w:pPr>
        <w:pStyle w:val="ListParagraph"/>
        <w:rPr>
          <w:sz w:val="24"/>
          <w:szCs w:val="24"/>
        </w:rPr>
      </w:pPr>
    </w:p>
    <w:p w:rsidR="00312610" w:rsidRPr="00037F25" w:rsidP="00310573" w14:paraId="7351D171" w14:textId="16BE873E">
      <w:pPr>
        <w:pStyle w:val="ListParagraph"/>
        <w:numPr>
          <w:ilvl w:val="0"/>
          <w:numId w:val="8"/>
        </w:numPr>
        <w:tabs>
          <w:tab w:val="left" w:pos="480"/>
          <w:tab w:val="right" w:pos="8640"/>
        </w:tabs>
        <w:ind w:right="684"/>
        <w:rPr>
          <w:sz w:val="24"/>
          <w:szCs w:val="24"/>
        </w:rPr>
      </w:pPr>
      <w:r w:rsidRPr="00037F25">
        <w:rPr>
          <w:sz w:val="24"/>
          <w:szCs w:val="24"/>
        </w:rPr>
        <w:t xml:space="preserve">Annual burden hours are </w:t>
      </w:r>
      <w:r w:rsidR="00FD0294">
        <w:rPr>
          <w:sz w:val="24"/>
          <w:szCs w:val="24"/>
        </w:rPr>
        <w:t>1</w:t>
      </w:r>
      <w:r w:rsidR="003762F8">
        <w:rPr>
          <w:sz w:val="24"/>
          <w:szCs w:val="24"/>
        </w:rPr>
        <w:t>,</w:t>
      </w:r>
      <w:r w:rsidR="00FD0294">
        <w:rPr>
          <w:sz w:val="24"/>
          <w:szCs w:val="24"/>
        </w:rPr>
        <w:t>284</w:t>
      </w:r>
      <w:r w:rsidRPr="00037F25">
        <w:rPr>
          <w:sz w:val="24"/>
          <w:szCs w:val="24"/>
        </w:rPr>
        <w:t xml:space="preserve"> hours.</w:t>
      </w:r>
    </w:p>
    <w:p w:rsidR="003B6D49" w:rsidRPr="00037F25" w:rsidP="003B6D49" w14:paraId="4CBBB7B9" w14:textId="77777777">
      <w:pPr>
        <w:tabs>
          <w:tab w:val="left" w:pos="480"/>
          <w:tab w:val="right" w:pos="8640"/>
        </w:tabs>
        <w:ind w:right="684"/>
        <w:rPr>
          <w:sz w:val="24"/>
          <w:szCs w:val="24"/>
        </w:rPr>
      </w:pPr>
    </w:p>
    <w:p w:rsidR="00312610" w:rsidP="00312610" w14:paraId="4992F149" w14:textId="497962A2">
      <w:pPr>
        <w:pStyle w:val="ListParagraph"/>
        <w:numPr>
          <w:ilvl w:val="0"/>
          <w:numId w:val="8"/>
        </w:numPr>
        <w:tabs>
          <w:tab w:val="left" w:pos="480"/>
          <w:tab w:val="right" w:pos="8640"/>
        </w:tabs>
        <w:ind w:right="684"/>
        <w:rPr>
          <w:sz w:val="24"/>
          <w:szCs w:val="24"/>
        </w:rPr>
      </w:pPr>
      <w:r w:rsidRPr="004C26AC">
        <w:rPr>
          <w:sz w:val="24"/>
          <w:szCs w:val="24"/>
        </w:rPr>
        <w:t xml:space="preserve">The </w:t>
      </w:r>
      <w:r w:rsidRPr="004C26AC">
        <w:rPr>
          <w:sz w:val="24"/>
          <w:szCs w:val="24"/>
        </w:rPr>
        <w:t xml:space="preserve">estimated completion time for </w:t>
      </w:r>
      <w:r w:rsidRPr="004C26AC" w:rsidR="00AD768C">
        <w:rPr>
          <w:sz w:val="24"/>
          <w:szCs w:val="24"/>
        </w:rPr>
        <w:t>this</w:t>
      </w:r>
      <w:r w:rsidRPr="004C26AC">
        <w:rPr>
          <w:sz w:val="24"/>
          <w:szCs w:val="24"/>
        </w:rPr>
        <w:t xml:space="preserve"> form is </w:t>
      </w:r>
      <w:r w:rsidRPr="004C26AC" w:rsidR="00FD0294">
        <w:rPr>
          <w:sz w:val="24"/>
          <w:szCs w:val="24"/>
        </w:rPr>
        <w:t>5</w:t>
      </w:r>
      <w:r w:rsidRPr="004C26AC">
        <w:rPr>
          <w:sz w:val="24"/>
          <w:szCs w:val="24"/>
        </w:rPr>
        <w:t xml:space="preserve"> minutes.</w:t>
      </w:r>
    </w:p>
    <w:p w:rsidR="004C26AC" w:rsidRPr="004C26AC" w:rsidP="004C26AC" w14:paraId="707324FE" w14:textId="77777777">
      <w:pPr>
        <w:pStyle w:val="ListParagraph"/>
        <w:rPr>
          <w:sz w:val="24"/>
          <w:szCs w:val="24"/>
        </w:rPr>
      </w:pPr>
    </w:p>
    <w:p w:rsidR="004C26AC" w:rsidP="004C26AC" w14:paraId="4BBEC056" w14:textId="14664025">
      <w:pPr>
        <w:pStyle w:val="ListParagraph"/>
        <w:numPr>
          <w:ilvl w:val="0"/>
          <w:numId w:val="8"/>
        </w:numPr>
        <w:tabs>
          <w:tab w:val="left" w:pos="480"/>
          <w:tab w:val="right" w:pos="8640"/>
        </w:tabs>
        <w:ind w:right="684"/>
        <w:rPr>
          <w:sz w:val="24"/>
          <w:szCs w:val="24"/>
        </w:rPr>
      </w:pPr>
      <w:r w:rsidRPr="004C26AC">
        <w:rPr>
          <w:sz w:val="24"/>
          <w:szCs w:val="24"/>
        </w:rPr>
        <w:t>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p>
    <w:p w:rsidR="004C26AC" w:rsidRPr="004C26AC" w:rsidP="004C26AC" w14:paraId="38453643" w14:textId="77777777">
      <w:pPr>
        <w:pStyle w:val="ListParagraph"/>
        <w:rPr>
          <w:sz w:val="24"/>
          <w:szCs w:val="24"/>
        </w:rPr>
      </w:pPr>
    </w:p>
    <w:p w:rsidR="004C26AC" w:rsidRPr="004C26AC" w:rsidP="004C26AC" w14:paraId="6B97A07C" w14:textId="77777777">
      <w:pPr>
        <w:tabs>
          <w:tab w:val="left" w:pos="480"/>
          <w:tab w:val="right" w:pos="8640"/>
        </w:tabs>
        <w:ind w:right="684"/>
        <w:rPr>
          <w:sz w:val="24"/>
          <w:szCs w:val="24"/>
        </w:rPr>
      </w:pPr>
    </w:p>
    <w:bookmarkEnd w:id="0"/>
    <w:bookmarkEnd w:id="1"/>
    <w:bookmarkEnd w:id="2"/>
    <w:p w:rsidR="00FD0294" w:rsidRPr="00FD0294" w:rsidP="006451C8" w14:paraId="4FD1F655" w14:textId="087CCB29">
      <w:pPr>
        <w:tabs>
          <w:tab w:val="left" w:pos="480"/>
          <w:tab w:val="right" w:pos="8640"/>
        </w:tabs>
        <w:ind w:left="720"/>
        <w:rPr>
          <w:sz w:val="24"/>
          <w:szCs w:val="24"/>
        </w:rPr>
      </w:pPr>
      <w:r w:rsidRPr="00FD0294">
        <w:rPr>
          <w:sz w:val="24"/>
          <w:szCs w:val="24"/>
        </w:rPr>
        <w:t>The Bureau of Labor Statistics (BLS) gathers information on full-time wage and salary workers.  According to the latest available BLS data, the mean weakly earnings of full-time wage and salary workers are $1,</w:t>
      </w:r>
      <w:r w:rsidR="00D6183C">
        <w:rPr>
          <w:sz w:val="24"/>
          <w:szCs w:val="24"/>
        </w:rPr>
        <w:t>259</w:t>
      </w:r>
      <w:r w:rsidRPr="00FD0294">
        <w:rPr>
          <w:sz w:val="24"/>
          <w:szCs w:val="24"/>
        </w:rPr>
        <w:t>.</w:t>
      </w:r>
      <w:r w:rsidR="00D6183C">
        <w:rPr>
          <w:sz w:val="24"/>
          <w:szCs w:val="24"/>
        </w:rPr>
        <w:t>2</w:t>
      </w:r>
      <w:r w:rsidRPr="00FD0294">
        <w:rPr>
          <w:sz w:val="24"/>
          <w:szCs w:val="24"/>
        </w:rPr>
        <w:t>0.  Assuming a forty (40) hour work week, the mean hourly wage is $</w:t>
      </w:r>
      <w:r w:rsidR="00D6183C">
        <w:rPr>
          <w:sz w:val="24"/>
          <w:szCs w:val="24"/>
        </w:rPr>
        <w:t>31</w:t>
      </w:r>
      <w:r w:rsidRPr="00FD0294">
        <w:rPr>
          <w:sz w:val="24"/>
          <w:szCs w:val="24"/>
        </w:rPr>
        <w:t>.</w:t>
      </w:r>
      <w:r w:rsidR="00D6183C">
        <w:rPr>
          <w:sz w:val="24"/>
          <w:szCs w:val="24"/>
        </w:rPr>
        <w:t>48</w:t>
      </w:r>
      <w:r w:rsidRPr="00FD0294">
        <w:rPr>
          <w:sz w:val="24"/>
          <w:szCs w:val="24"/>
        </w:rPr>
        <w:t xml:space="preserve"> based on the BLS wage code – “00-0000 All Occupations.”  This information was taken from the following website: (</w:t>
      </w:r>
      <w:r>
        <w:fldChar w:fldCharType="begin"/>
      </w:r>
      <w:r w:rsidRPr="00FD0294">
        <w:rPr>
          <w:rStyle w:val="Hyperlink"/>
          <w:sz w:val="24"/>
          <w:szCs w:val="24"/>
        </w:rPr>
        <w:instrText xml:space="preserve"> HYPERLINK "https://www.bls.gov/oes/current/oes_nat.htm" </w:instrText>
      </w:r>
      <w:r>
        <w:fldChar w:fldCharType="separate"/>
      </w:r>
      <w:r w:rsidRPr="00FD0294">
        <w:rPr>
          <w:rStyle w:val="Hyperlink"/>
          <w:sz w:val="24"/>
          <w:szCs w:val="24"/>
        </w:rPr>
        <w:t>https://www.bls.gov/oes/current/oes_nat.htm</w:t>
      </w:r>
      <w:r>
        <w:fldChar w:fldCharType="end"/>
      </w:r>
      <w:r w:rsidRPr="00FD0294">
        <w:rPr>
          <w:sz w:val="24"/>
          <w:szCs w:val="24"/>
        </w:rPr>
        <w:t>, May 202</w:t>
      </w:r>
      <w:r w:rsidR="00D6183C">
        <w:rPr>
          <w:sz w:val="24"/>
          <w:szCs w:val="24"/>
        </w:rPr>
        <w:t>3</w:t>
      </w:r>
      <w:r w:rsidRPr="00FD0294">
        <w:rPr>
          <w:sz w:val="24"/>
          <w:szCs w:val="24"/>
        </w:rPr>
        <w:t>). </w:t>
      </w:r>
    </w:p>
    <w:p w:rsidR="00FD0294" w:rsidRPr="00FD0294" w:rsidP="006451C8" w14:paraId="44E3EC67" w14:textId="77777777">
      <w:pPr>
        <w:tabs>
          <w:tab w:val="left" w:pos="480"/>
          <w:tab w:val="right" w:pos="8640"/>
        </w:tabs>
        <w:ind w:left="720"/>
        <w:rPr>
          <w:sz w:val="24"/>
          <w:szCs w:val="24"/>
        </w:rPr>
      </w:pPr>
    </w:p>
    <w:p w:rsidR="00FD0294" w:rsidRPr="00FD0294" w:rsidP="006451C8" w14:paraId="692D7EB2" w14:textId="3FC12306">
      <w:pPr>
        <w:tabs>
          <w:tab w:val="left" w:pos="480"/>
          <w:tab w:val="right" w:pos="8640"/>
        </w:tabs>
        <w:ind w:left="720"/>
        <w:rPr>
          <w:sz w:val="24"/>
          <w:szCs w:val="24"/>
        </w:rPr>
      </w:pPr>
      <w:r w:rsidRPr="00FD0294">
        <w:rPr>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FD0294">
        <w:rPr>
          <w:b/>
          <w:bCs/>
          <w:sz w:val="24"/>
          <w:szCs w:val="24"/>
          <w:u w:val="single"/>
        </w:rPr>
        <w:t>$</w:t>
      </w:r>
      <w:r w:rsidR="00D6183C">
        <w:rPr>
          <w:b/>
          <w:bCs/>
          <w:sz w:val="24"/>
          <w:szCs w:val="24"/>
          <w:u w:val="single"/>
        </w:rPr>
        <w:t>40</w:t>
      </w:r>
      <w:r w:rsidRPr="00FD0294">
        <w:rPr>
          <w:b/>
          <w:bCs/>
          <w:sz w:val="24"/>
          <w:szCs w:val="24"/>
          <w:u w:val="single"/>
        </w:rPr>
        <w:t>,</w:t>
      </w:r>
      <w:r w:rsidR="00D6183C">
        <w:rPr>
          <w:b/>
          <w:bCs/>
          <w:sz w:val="24"/>
          <w:szCs w:val="24"/>
          <w:u w:val="single"/>
        </w:rPr>
        <w:t>420</w:t>
      </w:r>
      <w:r w:rsidRPr="00FD0294">
        <w:rPr>
          <w:sz w:val="24"/>
          <w:szCs w:val="24"/>
        </w:rPr>
        <w:t xml:space="preserve"> (1,284 burden hours x $</w:t>
      </w:r>
      <w:r w:rsidR="00D6183C">
        <w:rPr>
          <w:sz w:val="24"/>
          <w:szCs w:val="24"/>
        </w:rPr>
        <w:t>31</w:t>
      </w:r>
      <w:r w:rsidRPr="00FD0294">
        <w:rPr>
          <w:sz w:val="24"/>
          <w:szCs w:val="24"/>
        </w:rPr>
        <w:t>.</w:t>
      </w:r>
      <w:r w:rsidR="00D6183C">
        <w:rPr>
          <w:sz w:val="24"/>
          <w:szCs w:val="24"/>
        </w:rPr>
        <w:t>48</w:t>
      </w:r>
      <w:r w:rsidRPr="00FD0294">
        <w:rPr>
          <w:sz w:val="24"/>
          <w:szCs w:val="24"/>
        </w:rPr>
        <w:t xml:space="preserve"> per hour).</w:t>
      </w:r>
    </w:p>
    <w:p w:rsidR="00C17C77" w:rsidRPr="00037F25" w:rsidP="00FD0294" w14:paraId="79B895B9" w14:textId="77777777">
      <w:pPr>
        <w:tabs>
          <w:tab w:val="left" w:pos="480"/>
          <w:tab w:val="right" w:pos="8640"/>
        </w:tabs>
        <w:ind w:right="684"/>
        <w:rPr>
          <w:sz w:val="24"/>
          <w:szCs w:val="24"/>
        </w:rPr>
      </w:pPr>
    </w:p>
    <w:p w:rsidR="00C75126" w:rsidRPr="00037F25" w:rsidP="00C75126" w14:paraId="5760F770" w14:textId="7F8CB848">
      <w:pPr>
        <w:pStyle w:val="BodyText3"/>
        <w:numPr>
          <w:ilvl w:val="0"/>
          <w:numId w:val="5"/>
        </w:numPr>
        <w:tabs>
          <w:tab w:val="left" w:pos="547"/>
          <w:tab w:val="left" w:pos="1627"/>
        </w:tabs>
        <w:rPr>
          <w:b/>
          <w:sz w:val="24"/>
          <w:szCs w:val="24"/>
          <w:u w:val="single"/>
        </w:rPr>
      </w:pPr>
      <w:bookmarkStart w:id="3" w:name="_Hlk2954995"/>
      <w:r w:rsidRPr="00037F25">
        <w:rPr>
          <w:b/>
          <w:sz w:val="24"/>
          <w:szCs w:val="24"/>
          <w:u w:val="single"/>
        </w:rPr>
        <w:t>Respondent Costs Other Than Burden Hour Costs</w:t>
      </w:r>
    </w:p>
    <w:p w:rsidR="001D6A97" w:rsidRPr="00037F25" w:rsidP="00B32D2A" w14:paraId="2F8E018A" w14:textId="77777777">
      <w:pPr>
        <w:pStyle w:val="NoSpacing"/>
        <w:ind w:left="360"/>
        <w:rPr>
          <w:szCs w:val="24"/>
        </w:rPr>
      </w:pPr>
    </w:p>
    <w:p w:rsidR="00FD0294" w:rsidP="00FD0294" w14:paraId="705C15ED" w14:textId="77777777">
      <w:pPr>
        <w:pStyle w:val="NoSpacing"/>
        <w:ind w:left="360"/>
        <w:rPr>
          <w:szCs w:val="24"/>
        </w:rPr>
      </w:pPr>
      <w:bookmarkStart w:id="4" w:name="_Hlk92179753"/>
      <w:bookmarkEnd w:id="3"/>
      <w:r w:rsidRPr="00FD0294">
        <w:rPr>
          <w:szCs w:val="24"/>
        </w:rPr>
        <w:t>This submission does not involve any record keeping costs.</w:t>
      </w:r>
    </w:p>
    <w:p w:rsidR="0020279E" w:rsidP="00FD0294" w14:paraId="5E37646F" w14:textId="77777777">
      <w:pPr>
        <w:pStyle w:val="NoSpacing"/>
        <w:ind w:left="360"/>
        <w:rPr>
          <w:szCs w:val="24"/>
        </w:rPr>
      </w:pPr>
    </w:p>
    <w:p w:rsidR="0020279E" w:rsidP="00FD0294" w14:paraId="545F54EE" w14:textId="77777777">
      <w:pPr>
        <w:pStyle w:val="NoSpacing"/>
        <w:ind w:left="360"/>
        <w:rPr>
          <w:szCs w:val="24"/>
        </w:rPr>
      </w:pPr>
    </w:p>
    <w:p w:rsidR="0020279E" w:rsidP="00FD0294" w14:paraId="7DE7C437" w14:textId="77777777">
      <w:pPr>
        <w:pStyle w:val="NoSpacing"/>
        <w:ind w:left="360"/>
        <w:rPr>
          <w:szCs w:val="24"/>
        </w:rPr>
      </w:pPr>
    </w:p>
    <w:p w:rsidR="0020279E" w:rsidP="00FD0294" w14:paraId="4B02AE60" w14:textId="77777777">
      <w:pPr>
        <w:pStyle w:val="NoSpacing"/>
        <w:ind w:left="360"/>
        <w:rPr>
          <w:szCs w:val="24"/>
        </w:rPr>
      </w:pPr>
    </w:p>
    <w:p w:rsidR="0020279E" w:rsidP="00FD0294" w14:paraId="3265B28E" w14:textId="77777777">
      <w:pPr>
        <w:pStyle w:val="NoSpacing"/>
        <w:ind w:left="360"/>
        <w:rPr>
          <w:szCs w:val="24"/>
        </w:rPr>
      </w:pPr>
    </w:p>
    <w:p w:rsidR="0020279E" w:rsidP="00FD0294" w14:paraId="7BF3C308" w14:textId="77777777">
      <w:pPr>
        <w:pStyle w:val="NoSpacing"/>
        <w:ind w:left="360"/>
        <w:rPr>
          <w:szCs w:val="24"/>
        </w:rPr>
      </w:pPr>
    </w:p>
    <w:p w:rsidR="0020279E" w:rsidRPr="00FD0294" w:rsidP="00FD0294" w14:paraId="52E448E0" w14:textId="77777777">
      <w:pPr>
        <w:pStyle w:val="NoSpacing"/>
        <w:ind w:left="360"/>
        <w:rPr>
          <w:szCs w:val="24"/>
        </w:rPr>
      </w:pPr>
    </w:p>
    <w:p w:rsidR="001D6A97" w:rsidRPr="00037F25" w:rsidP="001D6A97" w14:paraId="6DCBEB99" w14:textId="77777777">
      <w:pPr>
        <w:pStyle w:val="NoSpacing"/>
        <w:ind w:left="360"/>
        <w:rPr>
          <w:b/>
          <w:szCs w:val="24"/>
        </w:rPr>
      </w:pPr>
    </w:p>
    <w:p w:rsidR="00F54C17" w:rsidP="00843870" w14:paraId="0E41E681" w14:textId="5DA81203">
      <w:pPr>
        <w:pStyle w:val="NoSpacing"/>
        <w:numPr>
          <w:ilvl w:val="0"/>
          <w:numId w:val="5"/>
        </w:numPr>
        <w:tabs>
          <w:tab w:val="left" w:pos="480"/>
          <w:tab w:val="right" w:pos="8640"/>
        </w:tabs>
        <w:ind w:right="684"/>
        <w:rPr>
          <w:b/>
          <w:bCs/>
          <w:szCs w:val="24"/>
          <w:u w:val="single"/>
        </w:rPr>
      </w:pPr>
      <w:r w:rsidRPr="00037F25">
        <w:rPr>
          <w:b/>
          <w:bCs/>
          <w:szCs w:val="24"/>
          <w:u w:val="single"/>
        </w:rPr>
        <w:t>Costs to the Federal Government</w:t>
      </w:r>
    </w:p>
    <w:p w:rsidR="0020279E" w:rsidP="0020279E" w14:paraId="6C15C89E" w14:textId="77777777">
      <w:pPr>
        <w:pStyle w:val="NoSpacing"/>
        <w:tabs>
          <w:tab w:val="left" w:pos="480"/>
          <w:tab w:val="right" w:pos="8640"/>
        </w:tabs>
        <w:ind w:left="360" w:right="684"/>
        <w:rPr>
          <w:b/>
          <w:bCs/>
          <w:szCs w:val="24"/>
          <w:u w:val="single"/>
        </w:rPr>
      </w:pPr>
    </w:p>
    <w:tbl>
      <w:tblPr>
        <w:tblW w:w="9388" w:type="dxa"/>
        <w:tblInd w:w="-10" w:type="dxa"/>
        <w:tblCellMar>
          <w:left w:w="0" w:type="dxa"/>
          <w:right w:w="0" w:type="dxa"/>
        </w:tblCellMar>
        <w:tblLook w:val="04A0"/>
      </w:tblPr>
      <w:tblGrid>
        <w:gridCol w:w="900"/>
        <w:gridCol w:w="1108"/>
        <w:gridCol w:w="900"/>
        <w:gridCol w:w="1080"/>
        <w:gridCol w:w="1350"/>
        <w:gridCol w:w="1170"/>
        <w:gridCol w:w="1080"/>
        <w:gridCol w:w="1800"/>
      </w:tblGrid>
      <w:tr w14:paraId="74C45EAD" w14:textId="77777777" w:rsidTr="0020279E">
        <w:tblPrEx>
          <w:tblW w:w="9388" w:type="dxa"/>
          <w:tblInd w:w="-10" w:type="dxa"/>
          <w:tblCellMar>
            <w:left w:w="0" w:type="dxa"/>
            <w:right w:w="0" w:type="dxa"/>
          </w:tblCellMar>
          <w:tblLook w:val="04A0"/>
        </w:tblPrEx>
        <w:trPr>
          <w:trHeight w:val="492"/>
        </w:trPr>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0279E" w:rsidRPr="009A0BF3" w:rsidP="0020279E" w14:paraId="0B94F1DD" w14:textId="77777777">
            <w:pPr>
              <w:rPr>
                <w:rFonts w:eastAsia="Calibri"/>
                <w:color w:val="000000"/>
                <w:sz w:val="18"/>
                <w:szCs w:val="18"/>
              </w:rPr>
            </w:pPr>
            <w:r>
              <w:rPr>
                <w:color w:val="000000"/>
                <w:sz w:val="18"/>
                <w:szCs w:val="18"/>
              </w:rPr>
              <w:t>Grade</w:t>
            </w:r>
          </w:p>
        </w:tc>
        <w:tc>
          <w:tcPr>
            <w:tcW w:w="11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6C0F54F1" w14:textId="77777777">
            <w:pPr>
              <w:jc w:val="center"/>
              <w:rPr>
                <w:rFonts w:eastAsia="Calibri"/>
                <w:color w:val="000000"/>
                <w:sz w:val="18"/>
                <w:szCs w:val="18"/>
              </w:rPr>
            </w:pPr>
            <w:r>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233AA175" w14:textId="77777777">
            <w:pPr>
              <w:jc w:val="center"/>
              <w:rPr>
                <w:rFonts w:eastAsia="Calibri"/>
                <w:color w:val="000000"/>
                <w:sz w:val="18"/>
                <w:szCs w:val="18"/>
              </w:rPr>
            </w:pPr>
            <w:r>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1B50BB61" w14:textId="77777777">
            <w:pPr>
              <w:jc w:val="center"/>
              <w:rPr>
                <w:rFonts w:eastAsia="Calibri"/>
                <w:color w:val="000000"/>
                <w:sz w:val="18"/>
                <w:szCs w:val="18"/>
              </w:rPr>
            </w:pPr>
            <w:r>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033142B9" w14:textId="77777777">
            <w:pPr>
              <w:jc w:val="center"/>
              <w:rPr>
                <w:rFonts w:eastAsia="Calibri"/>
                <w:color w:val="000000"/>
                <w:sz w:val="18"/>
                <w:szCs w:val="18"/>
              </w:rPr>
            </w:pPr>
            <w:r>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13D95574" w14:textId="77777777">
            <w:pPr>
              <w:jc w:val="center"/>
              <w:rPr>
                <w:rFonts w:eastAsia="Calibri"/>
                <w:color w:val="000000"/>
                <w:sz w:val="18"/>
                <w:szCs w:val="18"/>
              </w:rPr>
            </w:pPr>
            <w:r>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13AFF6FF" w14:textId="77777777">
            <w:pPr>
              <w:jc w:val="center"/>
              <w:rPr>
                <w:rFonts w:eastAsia="Calibri"/>
                <w:color w:val="000000"/>
                <w:sz w:val="18"/>
                <w:szCs w:val="18"/>
              </w:rPr>
            </w:pPr>
            <w:r>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60A3536D" w14:textId="77777777">
            <w:pPr>
              <w:jc w:val="center"/>
              <w:rPr>
                <w:rFonts w:eastAsia="Calibri"/>
                <w:color w:val="000000"/>
                <w:sz w:val="18"/>
                <w:szCs w:val="18"/>
              </w:rPr>
            </w:pPr>
            <w:r>
              <w:rPr>
                <w:color w:val="000000"/>
                <w:sz w:val="18"/>
                <w:szCs w:val="18"/>
              </w:rPr>
              <w:t>Total</w:t>
            </w:r>
          </w:p>
        </w:tc>
      </w:tr>
      <w:tr w14:paraId="16D74FB4" w14:textId="77777777" w:rsidTr="0020279E">
        <w:tblPrEx>
          <w:tblW w:w="9388" w:type="dxa"/>
          <w:tblInd w:w="-10" w:type="dxa"/>
          <w:tblCellMar>
            <w:left w:w="0" w:type="dxa"/>
            <w:right w:w="0" w:type="dxa"/>
          </w:tblCellMar>
          <w:tblLook w:val="04A0"/>
        </w:tblPrEx>
        <w:trPr>
          <w:trHeight w:val="288"/>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0279E" w:rsidRPr="009A0BF3" w:rsidP="0020279E" w14:paraId="2C710A23" w14:textId="77777777">
            <w:pPr>
              <w:rPr>
                <w:rFonts w:eastAsia="Calibri"/>
                <w:color w:val="000000"/>
                <w:sz w:val="22"/>
                <w:szCs w:val="22"/>
              </w:rPr>
            </w:pPr>
            <w:r>
              <w:rPr>
                <w:color w:val="000000"/>
              </w:rPr>
              <w:t>9</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079E9ACA" w14:textId="77777777">
            <w:pPr>
              <w:jc w:val="center"/>
              <w:rPr>
                <w:rFonts w:eastAsia="Calibri"/>
                <w:color w:val="000000"/>
                <w:sz w:val="22"/>
                <w:szCs w:val="22"/>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6AA4E217" w14:textId="77777777">
            <w:pPr>
              <w:jc w:val="center"/>
              <w:rPr>
                <w:rFonts w:eastAsia="Calibri"/>
                <w:color w:val="000000"/>
                <w:sz w:val="22"/>
                <w:szCs w:val="22"/>
              </w:rPr>
            </w:pPr>
            <w:r>
              <w:rPr>
                <w:color w:val="00000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52827AB9" w14:textId="77777777">
            <w:pPr>
              <w:jc w:val="center"/>
              <w:rPr>
                <w:rFonts w:eastAsia="Calibri"/>
                <w:color w:val="000000"/>
                <w:sz w:val="22"/>
                <w:szCs w:val="22"/>
              </w:rPr>
            </w:pPr>
            <w:r>
              <w:rPr>
                <w:color w:val="000000"/>
              </w:rPr>
              <w:t>.08</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72AAFA66" w14:textId="778BDE29">
            <w:pPr>
              <w:jc w:val="center"/>
              <w:rPr>
                <w:rFonts w:eastAsia="Calibri"/>
                <w:color w:val="000000"/>
                <w:sz w:val="22"/>
                <w:szCs w:val="22"/>
              </w:rPr>
            </w:pPr>
            <w:r>
              <w:rPr>
                <w:color w:val="000000"/>
              </w:rPr>
              <w:t>$2</w:t>
            </w:r>
            <w:r w:rsidR="00D6183C">
              <w:rPr>
                <w:color w:val="000000"/>
              </w:rPr>
              <w:t>6</w:t>
            </w:r>
            <w:r>
              <w:rPr>
                <w:color w:val="000000"/>
              </w:rPr>
              <w:t>.</w:t>
            </w:r>
            <w:r w:rsidR="00D6183C">
              <w:rPr>
                <w:color w:val="000000"/>
              </w:rPr>
              <w:t>24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24550A2D" w14:textId="3C968585">
            <w:pPr>
              <w:jc w:val="center"/>
              <w:rPr>
                <w:rFonts w:eastAsia="Calibri"/>
                <w:color w:val="000000"/>
                <w:sz w:val="22"/>
                <w:szCs w:val="22"/>
              </w:rPr>
            </w:pPr>
            <w:r>
              <w:rPr>
                <w:rFonts w:eastAsia="Calibri"/>
                <w:color w:val="000000"/>
                <w:sz w:val="22"/>
                <w:szCs w:val="22"/>
              </w:rPr>
              <w:t>2.10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6D742235" w14:textId="77777777">
            <w:pPr>
              <w:jc w:val="center"/>
              <w:rPr>
                <w:rFonts w:eastAsia="Calibri"/>
                <w:color w:val="000000"/>
                <w:sz w:val="22"/>
                <w:szCs w:val="22"/>
              </w:rPr>
            </w:pPr>
            <w:r>
              <w:rPr>
                <w:color w:val="000000"/>
              </w:rPr>
              <w:t>    15,400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1B513E7F" w14:textId="165CE61B">
            <w:pPr>
              <w:jc w:val="center"/>
              <w:rPr>
                <w:rFonts w:eastAsia="Calibri"/>
                <w:color w:val="000000"/>
                <w:sz w:val="22"/>
                <w:szCs w:val="22"/>
              </w:rPr>
            </w:pPr>
            <w:r>
              <w:rPr>
                <w:color w:val="000000"/>
              </w:rPr>
              <w:t> $</w:t>
            </w:r>
            <w:r w:rsidR="004E2543">
              <w:rPr>
                <w:color w:val="000000"/>
              </w:rPr>
              <w:t>32</w:t>
            </w:r>
            <w:r>
              <w:rPr>
                <w:color w:val="000000"/>
              </w:rPr>
              <w:t>,</w:t>
            </w:r>
            <w:r w:rsidR="004E2543">
              <w:rPr>
                <w:color w:val="000000"/>
              </w:rPr>
              <w:t>340</w:t>
            </w:r>
            <w:r>
              <w:rPr>
                <w:color w:val="000000"/>
              </w:rPr>
              <w:t>.00</w:t>
            </w:r>
          </w:p>
        </w:tc>
      </w:tr>
      <w:tr w14:paraId="501611C9" w14:textId="77777777" w:rsidTr="0020279E">
        <w:tblPrEx>
          <w:tblW w:w="9388" w:type="dxa"/>
          <w:tblInd w:w="-10" w:type="dxa"/>
          <w:tblCellMar>
            <w:left w:w="0" w:type="dxa"/>
            <w:right w:w="0" w:type="dxa"/>
          </w:tblCellMar>
          <w:tblLook w:val="04A0"/>
        </w:tblPrEx>
        <w:trPr>
          <w:trHeight w:val="288"/>
        </w:trPr>
        <w:tc>
          <w:tcPr>
            <w:tcW w:w="7588"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0279E" w:rsidRPr="009A0BF3" w:rsidP="0020279E" w14:paraId="5D195D64" w14:textId="77777777">
            <w:pPr>
              <w:rPr>
                <w:rFonts w:eastAsia="Calibri"/>
                <w:color w:val="000000"/>
                <w:sz w:val="22"/>
                <w:szCs w:val="22"/>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3120BD97" w14:textId="3B802ACD">
            <w:pPr>
              <w:jc w:val="center"/>
              <w:rPr>
                <w:rFonts w:eastAsia="Calibri"/>
                <w:color w:val="000000"/>
                <w:sz w:val="22"/>
                <w:szCs w:val="22"/>
              </w:rPr>
            </w:pPr>
            <w:r>
              <w:rPr>
                <w:color w:val="000000"/>
              </w:rPr>
              <w:t xml:space="preserve"> $</w:t>
            </w:r>
            <w:r w:rsidR="004E2543">
              <w:rPr>
                <w:color w:val="000000"/>
              </w:rPr>
              <w:t>32</w:t>
            </w:r>
            <w:r>
              <w:rPr>
                <w:color w:val="000000"/>
              </w:rPr>
              <w:t>,</w:t>
            </w:r>
            <w:r w:rsidR="004E2543">
              <w:rPr>
                <w:color w:val="000000"/>
              </w:rPr>
              <w:t>340</w:t>
            </w:r>
            <w:r>
              <w:rPr>
                <w:color w:val="000000"/>
              </w:rPr>
              <w:t>.00</w:t>
            </w:r>
          </w:p>
        </w:tc>
      </w:tr>
      <w:tr w14:paraId="5A3DED25" w14:textId="77777777" w:rsidTr="0020279E">
        <w:tblPrEx>
          <w:tblW w:w="9388" w:type="dxa"/>
          <w:tblInd w:w="-10" w:type="dxa"/>
          <w:tblCellMar>
            <w:left w:w="0" w:type="dxa"/>
            <w:right w:w="0" w:type="dxa"/>
          </w:tblCellMar>
          <w:tblLook w:val="04A0"/>
        </w:tblPrEx>
        <w:trPr>
          <w:trHeight w:val="288"/>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0279E" w:rsidRPr="009A0BF3" w:rsidP="0020279E" w14:paraId="79B5343E" w14:textId="77777777">
            <w:pPr>
              <w:rPr>
                <w:rFonts w:eastAsia="Calibri"/>
                <w:color w:val="000000"/>
                <w:sz w:val="22"/>
                <w:szCs w:val="22"/>
              </w:rPr>
            </w:pPr>
            <w:r>
              <w:rPr>
                <w:color w:val="000000"/>
              </w:rPr>
              <w:t>5</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37A221C4" w14:textId="77777777">
            <w:pPr>
              <w:jc w:val="center"/>
              <w:rPr>
                <w:rFonts w:eastAsia="Calibri"/>
                <w:color w:val="000000"/>
                <w:sz w:val="22"/>
                <w:szCs w:val="22"/>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61F61DC3" w14:textId="77777777">
            <w:pPr>
              <w:jc w:val="center"/>
              <w:rPr>
                <w:rFonts w:eastAsia="Calibri"/>
                <w:color w:val="000000"/>
                <w:sz w:val="22"/>
                <w:szCs w:val="22"/>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39E0BF92" w14:textId="77777777">
            <w:pPr>
              <w:jc w:val="center"/>
              <w:rPr>
                <w:rFonts w:eastAsia="Calibri"/>
                <w:color w:val="000000"/>
                <w:sz w:val="22"/>
                <w:szCs w:val="22"/>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7E2215EF" w14:textId="07D9BA7F">
            <w:pPr>
              <w:jc w:val="center"/>
              <w:rPr>
                <w:rFonts w:eastAsia="Calibri"/>
                <w:color w:val="000000"/>
                <w:sz w:val="22"/>
                <w:szCs w:val="22"/>
              </w:rPr>
            </w:pPr>
            <w:r>
              <w:rPr>
                <w:color w:val="000000"/>
              </w:rPr>
              <w:t>$1</w:t>
            </w:r>
            <w:r w:rsidR="00D6183C">
              <w:rPr>
                <w:color w:val="000000"/>
              </w:rPr>
              <w:t>7</w:t>
            </w:r>
            <w:r>
              <w:rPr>
                <w:color w:val="000000"/>
              </w:rPr>
              <w:t>.</w:t>
            </w:r>
            <w:r w:rsidR="00D6183C">
              <w:rPr>
                <w:color w:val="000000"/>
              </w:rPr>
              <w:t>31</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7CB0601E" w14:textId="40677270">
            <w:pPr>
              <w:jc w:val="center"/>
              <w:rPr>
                <w:rFonts w:eastAsia="Calibri"/>
                <w:color w:val="000000"/>
                <w:sz w:val="22"/>
                <w:szCs w:val="22"/>
              </w:rPr>
            </w:pPr>
            <w:r>
              <w:rPr>
                <w:color w:val="000000"/>
              </w:rPr>
              <w:t>.</w:t>
            </w:r>
            <w:r w:rsidR="00DF5369">
              <w:rPr>
                <w:color w:val="000000"/>
              </w:rPr>
              <w:t>52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15644720" w14:textId="77777777">
            <w:pPr>
              <w:jc w:val="center"/>
              <w:rPr>
                <w:rFonts w:eastAsia="Calibri"/>
                <w:color w:val="000000"/>
                <w:sz w:val="22"/>
                <w:szCs w:val="22"/>
              </w:rPr>
            </w:pPr>
            <w:r>
              <w:rPr>
                <w:color w:val="000000"/>
              </w:rPr>
              <w:t xml:space="preserve">   15,400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43096394" w14:textId="255E2044">
            <w:pPr>
              <w:jc w:val="center"/>
              <w:rPr>
                <w:rFonts w:eastAsia="Calibri"/>
                <w:color w:val="000000"/>
                <w:sz w:val="22"/>
                <w:szCs w:val="22"/>
              </w:rPr>
            </w:pPr>
            <w:r>
              <w:rPr>
                <w:color w:val="000000"/>
              </w:rPr>
              <w:t> $</w:t>
            </w:r>
            <w:r w:rsidR="004E2543">
              <w:rPr>
                <w:color w:val="000000"/>
              </w:rPr>
              <w:t>8</w:t>
            </w:r>
            <w:r>
              <w:rPr>
                <w:color w:val="000000"/>
              </w:rPr>
              <w:t>,</w:t>
            </w:r>
            <w:r w:rsidR="004E2543">
              <w:rPr>
                <w:color w:val="000000"/>
              </w:rPr>
              <w:t>00</w:t>
            </w:r>
            <w:r>
              <w:rPr>
                <w:color w:val="000000"/>
              </w:rPr>
              <w:t>8.00</w:t>
            </w:r>
          </w:p>
        </w:tc>
      </w:tr>
      <w:tr w14:paraId="25984D63" w14:textId="77777777" w:rsidTr="0020279E">
        <w:tblPrEx>
          <w:tblW w:w="9388" w:type="dxa"/>
          <w:tblInd w:w="-10" w:type="dxa"/>
          <w:tblCellMar>
            <w:left w:w="0" w:type="dxa"/>
            <w:right w:w="0" w:type="dxa"/>
          </w:tblCellMar>
          <w:tblLook w:val="04A0"/>
        </w:tblPrEx>
        <w:trPr>
          <w:trHeight w:val="288"/>
        </w:trPr>
        <w:tc>
          <w:tcPr>
            <w:tcW w:w="7588"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0279E" w:rsidRPr="009A0BF3" w:rsidP="0020279E" w14:paraId="14BF901E" w14:textId="77777777">
            <w:pPr>
              <w:rPr>
                <w:rFonts w:eastAsia="Calibri"/>
                <w:color w:val="000000"/>
                <w:sz w:val="22"/>
                <w:szCs w:val="22"/>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1408830D" w14:textId="1DF6636A">
            <w:pPr>
              <w:jc w:val="center"/>
              <w:rPr>
                <w:rFonts w:eastAsia="Calibri"/>
                <w:color w:val="000000"/>
                <w:sz w:val="22"/>
                <w:szCs w:val="22"/>
              </w:rPr>
            </w:pPr>
            <w:r>
              <w:rPr>
                <w:color w:val="000000"/>
              </w:rPr>
              <w:t xml:space="preserve"> $</w:t>
            </w:r>
            <w:r w:rsidR="004E2543">
              <w:rPr>
                <w:color w:val="000000"/>
              </w:rPr>
              <w:t>8</w:t>
            </w:r>
            <w:r>
              <w:rPr>
                <w:color w:val="000000"/>
              </w:rPr>
              <w:t>,</w:t>
            </w:r>
            <w:r w:rsidR="004E2543">
              <w:rPr>
                <w:color w:val="000000"/>
              </w:rPr>
              <w:t>00</w:t>
            </w:r>
            <w:r>
              <w:rPr>
                <w:color w:val="000000"/>
              </w:rPr>
              <w:t>8.00</w:t>
            </w:r>
          </w:p>
        </w:tc>
      </w:tr>
      <w:tr w14:paraId="11B00545" w14:textId="77777777" w:rsidTr="0020279E">
        <w:tblPrEx>
          <w:tblW w:w="9388" w:type="dxa"/>
          <w:tblInd w:w="-10" w:type="dxa"/>
          <w:tblCellMar>
            <w:left w:w="0" w:type="dxa"/>
            <w:right w:w="0" w:type="dxa"/>
          </w:tblCellMar>
          <w:tblLook w:val="04A0"/>
        </w:tblPrEx>
        <w:trPr>
          <w:trHeight w:val="288"/>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0279E" w:rsidRPr="009A0BF3" w:rsidP="0020279E" w14:paraId="5EDD8343" w14:textId="77777777">
            <w:pPr>
              <w:rPr>
                <w:rFonts w:eastAsia="Calibri"/>
                <w:color w:val="000000"/>
                <w:sz w:val="22"/>
                <w:szCs w:val="22"/>
              </w:rPr>
            </w:pPr>
            <w:r>
              <w:rPr>
                <w:color w:val="000000"/>
              </w:rPr>
              <w:t>4</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7301994C" w14:textId="77777777">
            <w:pPr>
              <w:jc w:val="center"/>
              <w:rPr>
                <w:rFonts w:eastAsia="Calibri"/>
                <w:color w:val="000000"/>
                <w:sz w:val="22"/>
                <w:szCs w:val="22"/>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1F62F165" w14:textId="77777777">
            <w:pPr>
              <w:jc w:val="center"/>
              <w:rPr>
                <w:rFonts w:eastAsia="Calibri"/>
                <w:color w:val="000000"/>
                <w:sz w:val="22"/>
                <w:szCs w:val="22"/>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31D3820A" w14:textId="77777777">
            <w:pPr>
              <w:jc w:val="center"/>
              <w:rPr>
                <w:rFonts w:eastAsia="Calibri"/>
                <w:color w:val="000000"/>
                <w:sz w:val="22"/>
                <w:szCs w:val="22"/>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1A308503" w14:textId="281A6C45">
            <w:pPr>
              <w:jc w:val="center"/>
              <w:rPr>
                <w:rFonts w:eastAsia="Calibri"/>
                <w:color w:val="000000"/>
                <w:sz w:val="22"/>
                <w:szCs w:val="22"/>
              </w:rPr>
            </w:pPr>
            <w:r>
              <w:rPr>
                <w:color w:val="000000"/>
              </w:rPr>
              <w:t>$1</w:t>
            </w:r>
            <w:r w:rsidR="00D6183C">
              <w:rPr>
                <w:color w:val="000000"/>
              </w:rPr>
              <w:t>5</w:t>
            </w:r>
            <w:r>
              <w:rPr>
                <w:color w:val="000000"/>
              </w:rPr>
              <w:t>.</w:t>
            </w:r>
            <w:r w:rsidR="00D6183C">
              <w:rPr>
                <w:color w:val="000000"/>
              </w:rPr>
              <w:t>48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526B9397" w14:textId="42BD9AB7">
            <w:pPr>
              <w:jc w:val="center"/>
              <w:rPr>
                <w:rFonts w:eastAsia="Calibri"/>
                <w:color w:val="000000"/>
                <w:sz w:val="22"/>
                <w:szCs w:val="22"/>
              </w:rPr>
            </w:pPr>
            <w:r>
              <w:rPr>
                <w:color w:val="000000"/>
              </w:rPr>
              <w:t>.</w:t>
            </w:r>
            <w:r w:rsidR="00DF5369">
              <w:rPr>
                <w:color w:val="000000"/>
              </w:rPr>
              <w:t>46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0409D6FC" w14:textId="77777777">
            <w:pPr>
              <w:jc w:val="center"/>
              <w:rPr>
                <w:rFonts w:eastAsia="Calibri"/>
                <w:color w:val="000000"/>
                <w:sz w:val="22"/>
                <w:szCs w:val="22"/>
              </w:rPr>
            </w:pPr>
            <w:r>
              <w:rPr>
                <w:color w:val="000000"/>
              </w:rPr>
              <w:t xml:space="preserve">   15,400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08892DD5" w14:textId="4BFB83CB">
            <w:pPr>
              <w:jc w:val="center"/>
              <w:rPr>
                <w:rFonts w:eastAsia="Calibri"/>
                <w:color w:val="000000"/>
                <w:sz w:val="22"/>
                <w:szCs w:val="22"/>
              </w:rPr>
            </w:pPr>
            <w:r>
              <w:rPr>
                <w:color w:val="000000"/>
              </w:rPr>
              <w:t> $</w:t>
            </w:r>
            <w:r w:rsidR="004E2543">
              <w:rPr>
                <w:color w:val="000000"/>
              </w:rPr>
              <w:t>7</w:t>
            </w:r>
            <w:r>
              <w:rPr>
                <w:color w:val="000000"/>
              </w:rPr>
              <w:t>,</w:t>
            </w:r>
            <w:r w:rsidR="004E2543">
              <w:rPr>
                <w:color w:val="000000"/>
              </w:rPr>
              <w:t>084</w:t>
            </w:r>
            <w:r>
              <w:rPr>
                <w:color w:val="000000"/>
              </w:rPr>
              <w:t>.00</w:t>
            </w:r>
          </w:p>
        </w:tc>
      </w:tr>
      <w:tr w14:paraId="041D3F2D" w14:textId="77777777" w:rsidTr="0020279E">
        <w:tblPrEx>
          <w:tblW w:w="9388" w:type="dxa"/>
          <w:tblInd w:w="-10" w:type="dxa"/>
          <w:tblCellMar>
            <w:left w:w="0" w:type="dxa"/>
            <w:right w:w="0" w:type="dxa"/>
          </w:tblCellMar>
          <w:tblLook w:val="04A0"/>
        </w:tblPrEx>
        <w:trPr>
          <w:trHeight w:val="288"/>
        </w:trPr>
        <w:tc>
          <w:tcPr>
            <w:tcW w:w="7588"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0279E" w:rsidRPr="009A0BF3" w:rsidP="0020279E" w14:paraId="28C6E715" w14:textId="77777777">
            <w:pPr>
              <w:rPr>
                <w:rFonts w:eastAsia="Calibri"/>
                <w:color w:val="000000"/>
                <w:sz w:val="22"/>
                <w:szCs w:val="22"/>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719BE140" w14:textId="60FC3343">
            <w:pPr>
              <w:jc w:val="center"/>
              <w:rPr>
                <w:rFonts w:eastAsia="Calibri"/>
                <w:color w:val="000000"/>
                <w:sz w:val="22"/>
                <w:szCs w:val="22"/>
              </w:rPr>
            </w:pPr>
            <w:r>
              <w:rPr>
                <w:color w:val="000000"/>
              </w:rPr>
              <w:t xml:space="preserve"> $</w:t>
            </w:r>
            <w:r w:rsidR="004E2543">
              <w:rPr>
                <w:color w:val="000000"/>
              </w:rPr>
              <w:t>7</w:t>
            </w:r>
            <w:r>
              <w:rPr>
                <w:color w:val="000000"/>
              </w:rPr>
              <w:t>,</w:t>
            </w:r>
            <w:r w:rsidR="004E2543">
              <w:rPr>
                <w:color w:val="000000"/>
              </w:rPr>
              <w:t>084</w:t>
            </w:r>
            <w:r>
              <w:rPr>
                <w:color w:val="000000"/>
              </w:rPr>
              <w:t>.00</w:t>
            </w:r>
          </w:p>
        </w:tc>
      </w:tr>
      <w:tr w14:paraId="25F3F253" w14:textId="77777777" w:rsidTr="0020279E">
        <w:tblPrEx>
          <w:tblW w:w="9388" w:type="dxa"/>
          <w:tblInd w:w="-10" w:type="dxa"/>
          <w:tblCellMar>
            <w:left w:w="0" w:type="dxa"/>
            <w:right w:w="0" w:type="dxa"/>
          </w:tblCellMar>
          <w:tblLook w:val="04A0"/>
        </w:tblPrEx>
        <w:trPr>
          <w:trHeight w:val="288"/>
        </w:trPr>
        <w:tc>
          <w:tcPr>
            <w:tcW w:w="7588"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0279E" w:rsidRPr="009A0BF3" w:rsidP="0020279E" w14:paraId="710D5C9D" w14:textId="77777777">
            <w:pPr>
              <w:rPr>
                <w:rFonts w:eastAsia="Calibri"/>
                <w:color w:val="000000"/>
                <w:sz w:val="22"/>
                <w:szCs w:val="22"/>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28A6E6E0" w14:textId="77777777">
            <w:pPr>
              <w:jc w:val="center"/>
              <w:rPr>
                <w:rFonts w:eastAsia="Calibri"/>
                <w:color w:val="000000"/>
                <w:sz w:val="22"/>
                <w:szCs w:val="22"/>
              </w:rPr>
            </w:pPr>
            <w:r>
              <w:rPr>
                <w:color w:val="000000"/>
              </w:rPr>
              <w:t> </w:t>
            </w:r>
          </w:p>
        </w:tc>
      </w:tr>
      <w:tr w14:paraId="7B8C3F04" w14:textId="77777777" w:rsidTr="0020279E">
        <w:tblPrEx>
          <w:tblW w:w="9388" w:type="dxa"/>
          <w:tblInd w:w="-10" w:type="dxa"/>
          <w:tblCellMar>
            <w:left w:w="0" w:type="dxa"/>
            <w:right w:w="0" w:type="dxa"/>
          </w:tblCellMar>
          <w:tblLook w:val="04A0"/>
        </w:tblPrEx>
        <w:trPr>
          <w:trHeight w:val="288"/>
        </w:trPr>
        <w:tc>
          <w:tcPr>
            <w:tcW w:w="7588"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0279E" w:rsidRPr="009A0BF3" w:rsidP="0020279E" w14:paraId="1AA4108E" w14:textId="77777777">
            <w:pPr>
              <w:rPr>
                <w:rFonts w:eastAsia="Calibri"/>
                <w:color w:val="000000"/>
                <w:sz w:val="22"/>
                <w:szCs w:val="22"/>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231BC61E" w14:textId="1C49A935">
            <w:pPr>
              <w:jc w:val="center"/>
              <w:rPr>
                <w:rFonts w:eastAsia="Calibri"/>
                <w:color w:val="000000"/>
                <w:sz w:val="22"/>
                <w:szCs w:val="22"/>
              </w:rPr>
            </w:pPr>
            <w:r>
              <w:rPr>
                <w:color w:val="000000"/>
              </w:rPr>
              <w:t>$</w:t>
            </w:r>
            <w:r w:rsidR="004E2543">
              <w:rPr>
                <w:color w:val="000000"/>
              </w:rPr>
              <w:t>94</w:t>
            </w:r>
            <w:r>
              <w:rPr>
                <w:color w:val="000000"/>
              </w:rPr>
              <w:t>,</w:t>
            </w:r>
            <w:r w:rsidR="004E2543">
              <w:rPr>
                <w:color w:val="000000"/>
              </w:rPr>
              <w:t>864</w:t>
            </w:r>
            <w:r>
              <w:rPr>
                <w:color w:val="000000"/>
              </w:rPr>
              <w:t xml:space="preserve">.00 </w:t>
            </w:r>
          </w:p>
        </w:tc>
      </w:tr>
      <w:tr w14:paraId="2D43E047" w14:textId="77777777" w:rsidTr="0020279E">
        <w:tblPrEx>
          <w:tblW w:w="9388" w:type="dxa"/>
          <w:tblInd w:w="-10" w:type="dxa"/>
          <w:tblCellMar>
            <w:left w:w="0" w:type="dxa"/>
            <w:right w:w="0" w:type="dxa"/>
          </w:tblCellMar>
          <w:tblLook w:val="04A0"/>
        </w:tblPrEx>
        <w:trPr>
          <w:trHeight w:val="288"/>
        </w:trPr>
        <w:tc>
          <w:tcPr>
            <w:tcW w:w="7588"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0279E" w:rsidRPr="00E94953" w:rsidP="0020279E" w14:paraId="4E5A7FA7" w14:textId="77777777">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00E0059C" w14:textId="77777777">
            <w:pPr>
              <w:jc w:val="center"/>
              <w:rPr>
                <w:rFonts w:eastAsia="Calibri"/>
                <w:color w:val="000000"/>
                <w:sz w:val="22"/>
                <w:szCs w:val="22"/>
              </w:rPr>
            </w:pPr>
            <w:r>
              <w:rPr>
                <w:color w:val="000000"/>
              </w:rPr>
              <w:t xml:space="preserve">       $54.00</w:t>
            </w:r>
          </w:p>
        </w:tc>
      </w:tr>
      <w:tr w14:paraId="15314450" w14:textId="77777777" w:rsidTr="0020279E">
        <w:tblPrEx>
          <w:tblW w:w="9388" w:type="dxa"/>
          <w:tblInd w:w="-10" w:type="dxa"/>
          <w:tblCellMar>
            <w:left w:w="0" w:type="dxa"/>
            <w:right w:w="0" w:type="dxa"/>
          </w:tblCellMar>
          <w:tblLook w:val="04A0"/>
        </w:tblPrEx>
        <w:trPr>
          <w:trHeight w:val="300"/>
        </w:trPr>
        <w:tc>
          <w:tcPr>
            <w:tcW w:w="7588"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0279E" w:rsidRPr="009A0BF3" w:rsidP="0020279E" w14:paraId="1FFFDCE3" w14:textId="77777777">
            <w:pPr>
              <w:rPr>
                <w:rFonts w:eastAsia="Calibri"/>
                <w:color w:val="000000"/>
                <w:sz w:val="22"/>
                <w:szCs w:val="22"/>
              </w:rPr>
            </w:pPr>
            <w:r>
              <w:rPr>
                <w:color w:val="000000"/>
              </w:rPr>
              <w:t xml:space="preserve">Total Cost to Government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0279E" w:rsidRPr="009A0BF3" w:rsidP="00534674" w14:paraId="35C9AE52" w14:textId="28C3D7D7">
            <w:pPr>
              <w:jc w:val="center"/>
              <w:rPr>
                <w:rFonts w:eastAsia="Calibri"/>
                <w:color w:val="000000"/>
                <w:sz w:val="22"/>
                <w:szCs w:val="22"/>
              </w:rPr>
            </w:pPr>
            <w:r>
              <w:rPr>
                <w:color w:val="000000"/>
              </w:rPr>
              <w:t>$</w:t>
            </w:r>
            <w:r w:rsidR="00D6183C">
              <w:rPr>
                <w:color w:val="000000"/>
              </w:rPr>
              <w:t>94, 918.00</w:t>
            </w:r>
          </w:p>
        </w:tc>
      </w:tr>
    </w:tbl>
    <w:p w:rsidR="003762F8" w:rsidP="00F54C17" w14:paraId="32088573" w14:textId="77777777">
      <w:pPr>
        <w:pStyle w:val="ListParagraph"/>
        <w:tabs>
          <w:tab w:val="right" w:pos="8370"/>
        </w:tabs>
        <w:ind w:left="360" w:right="576"/>
        <w:jc w:val="both"/>
        <w:rPr>
          <w:sz w:val="24"/>
          <w:szCs w:val="24"/>
        </w:rPr>
      </w:pPr>
    </w:p>
    <w:p w:rsidR="003D0AC3" w:rsidRPr="00037F25" w:rsidP="003D0AC3" w14:paraId="462C9A1C" w14:textId="77777777">
      <w:pPr>
        <w:pStyle w:val="ListParagraph"/>
        <w:ind w:left="360" w:right="576"/>
        <w:rPr>
          <w:sz w:val="24"/>
          <w:szCs w:val="24"/>
        </w:rPr>
      </w:pPr>
      <w:r w:rsidRPr="00037F25">
        <w:rPr>
          <w:sz w:val="24"/>
          <w:szCs w:val="24"/>
        </w:rPr>
        <w:t xml:space="preserve">Overhead costs are 100% of salary and are the same as the wage listed above and the amounts are included in the total.  </w:t>
      </w:r>
    </w:p>
    <w:p w:rsidR="003D0AC3" w:rsidRPr="00037F25" w:rsidP="003D0AC3" w14:paraId="3820ECDA" w14:textId="77777777">
      <w:pPr>
        <w:pStyle w:val="ListParagraph"/>
        <w:ind w:left="360" w:right="576"/>
        <w:rPr>
          <w:sz w:val="24"/>
          <w:szCs w:val="24"/>
        </w:rPr>
      </w:pPr>
    </w:p>
    <w:p w:rsidR="003D0AC3" w:rsidRPr="003762F8" w:rsidP="003D0AC3" w14:paraId="622B4860" w14:textId="30C17A9D">
      <w:pPr>
        <w:pStyle w:val="ListParagraph"/>
        <w:ind w:left="360" w:right="576"/>
        <w:rPr>
          <w:sz w:val="24"/>
          <w:szCs w:val="24"/>
        </w:rPr>
      </w:pPr>
      <w:r w:rsidRPr="00037F25">
        <w:rPr>
          <w:sz w:val="24"/>
          <w:szCs w:val="24"/>
        </w:rPr>
        <w:t xml:space="preserve">Printing and production costs approximates the cost of printing this information collection per year.  (Processing/Analyzing </w:t>
      </w:r>
      <w:r w:rsidRPr="003762F8">
        <w:rPr>
          <w:sz w:val="24"/>
          <w:szCs w:val="24"/>
        </w:rPr>
        <w:t>Cost total divided by $</w:t>
      </w:r>
      <w:r w:rsidR="002A67A1">
        <w:rPr>
          <w:sz w:val="24"/>
          <w:szCs w:val="24"/>
        </w:rPr>
        <w:t>54</w:t>
      </w:r>
      <w:r w:rsidRPr="003762F8">
        <w:rPr>
          <w:sz w:val="24"/>
          <w:szCs w:val="24"/>
        </w:rPr>
        <w:t>).</w:t>
      </w:r>
    </w:p>
    <w:p w:rsidR="003D0AC3" w:rsidRPr="003762F8" w:rsidP="003D0AC3" w14:paraId="31847B45" w14:textId="77777777">
      <w:pPr>
        <w:pStyle w:val="ListParagraph"/>
        <w:ind w:left="0" w:right="576"/>
        <w:jc w:val="both"/>
        <w:rPr>
          <w:sz w:val="24"/>
          <w:szCs w:val="24"/>
        </w:rPr>
      </w:pPr>
    </w:p>
    <w:p w:rsidR="003D0AC3" w:rsidRPr="003762F8" w:rsidP="003D0AC3" w14:paraId="4279CB3A" w14:textId="439B8E61">
      <w:pPr>
        <w:ind w:left="360"/>
        <w:rPr>
          <w:sz w:val="24"/>
          <w:szCs w:val="24"/>
        </w:rPr>
      </w:pPr>
      <w:bookmarkStart w:id="5" w:name="_Hlk29579534"/>
      <w:r w:rsidRPr="003762F8">
        <w:rPr>
          <w:sz w:val="24"/>
          <w:szCs w:val="24"/>
        </w:rPr>
        <w:t>Note: The hourly wage information above is based on the hourly 202</w:t>
      </w:r>
      <w:r w:rsidRPr="003762F8" w:rsidR="003F26D8">
        <w:rPr>
          <w:sz w:val="24"/>
          <w:szCs w:val="24"/>
        </w:rPr>
        <w:t>4</w:t>
      </w:r>
      <w:r w:rsidRPr="003762F8">
        <w:rPr>
          <w:sz w:val="24"/>
          <w:szCs w:val="24"/>
        </w:rPr>
        <w:t xml:space="preserve"> General Schedule (Base) Pay (</w:t>
      </w:r>
      <w:hyperlink r:id="rId8" w:history="1">
        <w:r w:rsidRPr="003762F8" w:rsidR="003F26D8">
          <w:rPr>
            <w:rStyle w:val="Hyperlink"/>
            <w:sz w:val="24"/>
            <w:szCs w:val="24"/>
          </w:rPr>
          <w:t>Pay &amp; Leave : Salaries &amp; Wages - OPM.gov</w:t>
        </w:r>
      </w:hyperlink>
      <w:r w:rsidRPr="003762F8">
        <w:rPr>
          <w:sz w:val="24"/>
          <w:szCs w:val="24"/>
        </w:rPr>
        <w:t>). This rate does not include any locality adjustment as applicable.</w:t>
      </w:r>
    </w:p>
    <w:bookmarkEnd w:id="5"/>
    <w:p w:rsidR="003D0AC3" w:rsidRPr="003762F8" w:rsidP="003D0AC3" w14:paraId="55763CA5" w14:textId="77777777">
      <w:pPr>
        <w:ind w:left="360"/>
        <w:rPr>
          <w:sz w:val="24"/>
          <w:szCs w:val="24"/>
        </w:rPr>
      </w:pPr>
    </w:p>
    <w:p w:rsidR="003D0AC3" w:rsidRPr="00037F25" w:rsidP="003D0AC3" w14:paraId="34017835" w14:textId="77777777">
      <w:pPr>
        <w:ind w:left="360" w:right="684"/>
        <w:rPr>
          <w:sz w:val="24"/>
          <w:szCs w:val="24"/>
        </w:rPr>
      </w:pPr>
      <w:r w:rsidRPr="003762F8">
        <w:rPr>
          <w:sz w:val="24"/>
          <w:szCs w:val="24"/>
        </w:rPr>
        <w:t>The processing time estimates above are based on</w:t>
      </w:r>
      <w:r w:rsidRPr="00037F25">
        <w:rPr>
          <w:sz w:val="24"/>
          <w:szCs w:val="24"/>
        </w:rPr>
        <w:t xml:space="preserve"> the actual amount of time employees of each grade level spend to process to completion a claim received on this form. The within-grade step (3) of each employee represents the average experience of employees within each grade.</w:t>
      </w:r>
    </w:p>
    <w:bookmarkEnd w:id="4"/>
    <w:p w:rsidR="00541318" w:rsidRPr="00037F25" w:rsidP="00541318" w14:paraId="7C3F7693" w14:textId="77777777">
      <w:pPr>
        <w:tabs>
          <w:tab w:val="left" w:pos="480"/>
          <w:tab w:val="right" w:pos="8640"/>
        </w:tabs>
        <w:ind w:right="684"/>
        <w:rPr>
          <w:sz w:val="24"/>
          <w:szCs w:val="24"/>
        </w:rPr>
      </w:pPr>
    </w:p>
    <w:p w:rsidR="00495C22" w:rsidRPr="00037F25" w:rsidP="0063009A"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Reason for Change in Burden</w:t>
      </w:r>
    </w:p>
    <w:p w:rsidR="008C254F" w:rsidRPr="00037F25" w:rsidP="0063009A" w14:paraId="79403E0C" w14:textId="77777777">
      <w:pPr>
        <w:pStyle w:val="OmniPage9"/>
        <w:tabs>
          <w:tab w:val="clear" w:pos="100"/>
          <w:tab w:val="left" w:pos="540"/>
          <w:tab w:val="left" w:pos="1080"/>
          <w:tab w:val="clear" w:pos="9162"/>
        </w:tabs>
        <w:rPr>
          <w:rFonts w:ascii="Times New Roman" w:hAnsi="Times New Roman"/>
          <w:sz w:val="24"/>
          <w:szCs w:val="24"/>
        </w:rPr>
      </w:pPr>
    </w:p>
    <w:p w:rsidR="00FD0294" w:rsidRPr="00FD0294" w:rsidP="0063009A" w14:paraId="2A8B5295" w14:textId="77777777">
      <w:pPr>
        <w:pStyle w:val="OmniPage9"/>
        <w:tabs>
          <w:tab w:val="left" w:pos="540"/>
          <w:tab w:val="left" w:pos="1080"/>
        </w:tabs>
        <w:ind w:left="432"/>
        <w:rPr>
          <w:rFonts w:ascii="Times New Roman" w:hAnsi="Times New Roman" w:eastAsiaTheme="minorHAnsi"/>
          <w:sz w:val="24"/>
          <w:szCs w:val="24"/>
        </w:rPr>
      </w:pPr>
      <w:r w:rsidRPr="00FD0294">
        <w:rPr>
          <w:rFonts w:ascii="Times New Roman" w:hAnsi="Times New Roman" w:eastAsiaTheme="minorHAnsi"/>
          <w:sz w:val="24"/>
          <w:szCs w:val="24"/>
        </w:rPr>
        <w:t>There is no change in respondent burden.</w:t>
      </w:r>
    </w:p>
    <w:p w:rsidR="00171C87" w:rsidRPr="00037F25" w:rsidP="0063009A" w14:paraId="21D065B5" w14:textId="77777777">
      <w:pPr>
        <w:pStyle w:val="OmniPage9"/>
        <w:tabs>
          <w:tab w:val="clear" w:pos="100"/>
          <w:tab w:val="left" w:pos="540"/>
          <w:tab w:val="left" w:pos="1080"/>
          <w:tab w:val="clear" w:pos="9162"/>
        </w:tabs>
        <w:ind w:left="360"/>
        <w:rPr>
          <w:rFonts w:ascii="Times New Roman" w:hAnsi="Times New Roman"/>
          <w:b/>
          <w:sz w:val="24"/>
          <w:szCs w:val="24"/>
        </w:rPr>
      </w:pPr>
    </w:p>
    <w:p w:rsidR="008C254F" w:rsidRPr="00037F25" w:rsidP="0063009A" w14:paraId="2912EA89" w14:textId="57FBFB9C">
      <w:pPr>
        <w:pStyle w:val="BodyText3"/>
        <w:numPr>
          <w:ilvl w:val="0"/>
          <w:numId w:val="5"/>
        </w:numPr>
        <w:tabs>
          <w:tab w:val="left" w:pos="547"/>
          <w:tab w:val="left" w:pos="1627"/>
        </w:tabs>
        <w:rPr>
          <w:b/>
          <w:sz w:val="24"/>
          <w:szCs w:val="24"/>
          <w:u w:val="single"/>
        </w:rPr>
      </w:pPr>
      <w:r w:rsidRPr="00037F25">
        <w:rPr>
          <w:b/>
          <w:sz w:val="24"/>
          <w:szCs w:val="24"/>
          <w:u w:val="single"/>
        </w:rPr>
        <w:t>Publication of Results</w:t>
      </w:r>
    </w:p>
    <w:p w:rsidR="0063009A" w:rsidP="0063009A" w14:paraId="0E2DE7BF" w14:textId="77777777">
      <w:pPr>
        <w:ind w:left="720" w:right="-720"/>
        <w:rPr>
          <w:sz w:val="24"/>
          <w:szCs w:val="24"/>
        </w:rPr>
      </w:pPr>
    </w:p>
    <w:p w:rsidR="0063009A" w:rsidRPr="0063009A" w:rsidP="0063009A" w14:paraId="542548D7" w14:textId="6DCA8A70">
      <w:pPr>
        <w:ind w:left="432" w:right="-720"/>
        <w:rPr>
          <w:sz w:val="24"/>
          <w:szCs w:val="24"/>
        </w:rPr>
      </w:pPr>
      <w:r w:rsidRPr="0063009A">
        <w:rPr>
          <w:sz w:val="24"/>
          <w:szCs w:val="24"/>
        </w:rPr>
        <w:t>The information is collected for insurance purposes only and there are no plans for publication.</w:t>
      </w:r>
    </w:p>
    <w:p w:rsidR="00037F25" w:rsidRPr="00FF0AF3" w:rsidP="0063009A" w14:paraId="721B27C1" w14:textId="77777777">
      <w:pPr>
        <w:tabs>
          <w:tab w:val="left" w:pos="480"/>
          <w:tab w:val="right" w:pos="8640"/>
        </w:tabs>
        <w:ind w:right="684"/>
        <w:rPr>
          <w:sz w:val="24"/>
          <w:szCs w:val="24"/>
        </w:rPr>
      </w:pPr>
    </w:p>
    <w:p w:rsidR="00037F25" w:rsidRPr="00FF0AF3" w:rsidP="0063009A" w14:paraId="10960A1B" w14:textId="0A4ED7FB">
      <w:pPr>
        <w:pStyle w:val="BodyText3"/>
        <w:numPr>
          <w:ilvl w:val="0"/>
          <w:numId w:val="5"/>
        </w:numPr>
        <w:tabs>
          <w:tab w:val="left" w:pos="547"/>
          <w:tab w:val="left" w:pos="1627"/>
        </w:tabs>
        <w:rPr>
          <w:b/>
          <w:bCs/>
          <w:sz w:val="24"/>
          <w:szCs w:val="24"/>
        </w:rPr>
      </w:pPr>
      <w:r w:rsidRPr="00FF0AF3">
        <w:rPr>
          <w:b/>
          <w:bCs/>
          <w:sz w:val="24"/>
          <w:szCs w:val="24"/>
          <w:u w:val="single"/>
        </w:rPr>
        <w:t xml:space="preserve">Non-Display of OMB Expiration Date </w:t>
      </w:r>
    </w:p>
    <w:p w:rsidR="00037F25" w:rsidRPr="00FF0AF3" w:rsidP="0063009A" w14:paraId="464E3150" w14:textId="77777777">
      <w:pPr>
        <w:ind w:left="432"/>
        <w:rPr>
          <w:sz w:val="24"/>
          <w:szCs w:val="24"/>
        </w:rPr>
      </w:pPr>
      <w:r w:rsidRPr="00FF0AF3">
        <w:rPr>
          <w:sz w:val="24"/>
          <w:szCs w:val="24"/>
        </w:rPr>
        <w:t xml:space="preserve">We are not seeking approval to omit the display of the expiration date of the OMB approval on the collection instrument. </w:t>
      </w:r>
    </w:p>
    <w:p w:rsidR="008C254F" w:rsidRPr="00FF0AF3" w:rsidP="0063009A" w14:paraId="4DBFDD39" w14:textId="77777777">
      <w:pPr>
        <w:tabs>
          <w:tab w:val="left" w:pos="480"/>
          <w:tab w:val="right" w:pos="8640"/>
        </w:tabs>
        <w:ind w:right="684"/>
        <w:rPr>
          <w:b/>
          <w:sz w:val="24"/>
          <w:szCs w:val="24"/>
        </w:rPr>
      </w:pPr>
    </w:p>
    <w:p w:rsidR="008C254F" w:rsidRPr="00FF0AF3" w:rsidP="0063009A" w14:paraId="5496B1F7" w14:textId="70BA32A6">
      <w:pPr>
        <w:pStyle w:val="BodyText3"/>
        <w:numPr>
          <w:ilvl w:val="0"/>
          <w:numId w:val="5"/>
        </w:numPr>
        <w:rPr>
          <w:b/>
          <w:bCs/>
          <w:sz w:val="24"/>
          <w:szCs w:val="24"/>
        </w:rPr>
      </w:pPr>
      <w:r w:rsidRPr="00FF0AF3">
        <w:rPr>
          <w:b/>
          <w:bCs/>
          <w:sz w:val="24"/>
          <w:szCs w:val="24"/>
          <w:u w:val="single"/>
        </w:rPr>
        <w:t>Exceptions to “Certification for Paperwork Reduction Submissions”</w:t>
      </w:r>
    </w:p>
    <w:p w:rsidR="0063009A" w:rsidRPr="0063009A" w:rsidP="0063009A" w14:paraId="41132FFE" w14:textId="77777777">
      <w:pPr>
        <w:pStyle w:val="BodyText3"/>
        <w:rPr>
          <w:sz w:val="24"/>
          <w:szCs w:val="24"/>
        </w:rPr>
      </w:pPr>
      <w:r w:rsidRPr="00FF0AF3">
        <w:rPr>
          <w:sz w:val="24"/>
          <w:szCs w:val="24"/>
        </w:rPr>
        <w:t xml:space="preserve">      </w:t>
      </w:r>
      <w:r w:rsidRPr="0063009A">
        <w:rPr>
          <w:sz w:val="24"/>
          <w:szCs w:val="24"/>
        </w:rPr>
        <w:t>This submission does not contain any exceptions to the certification statement.</w:t>
      </w:r>
    </w:p>
    <w:p w:rsidR="008C254F" w:rsidRPr="00096EA6" w:rsidP="00096EA6" w14:paraId="11AE7B4D" w14:textId="18250C1A">
      <w:pPr>
        <w:pStyle w:val="BodyText3"/>
        <w:rPr>
          <w:b/>
          <w:sz w:val="24"/>
          <w:szCs w:val="24"/>
        </w:rPr>
      </w:pPr>
    </w:p>
    <w:sectPr w:rsidSect="00606AD2">
      <w:headerReference w:type="default" r:id="rId9"/>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 xml:space="preserve">Supporting Statement - Part A </w:t>
    </w:r>
  </w:p>
  <w:p w:rsidR="00092677" w:rsidRPr="004C0BDA" w:rsidP="00D64660" w14:paraId="65178615" w14:textId="5B6C775D">
    <w:pPr>
      <w:rPr>
        <w:sz w:val="22"/>
        <w:szCs w:val="22"/>
        <w:u w:val="single"/>
      </w:rPr>
    </w:pPr>
  </w:p>
  <w:p w:rsidR="00B621CD" w:rsidRPr="00B621CD" w:rsidP="00B621CD" w14:paraId="7F422DCC" w14:textId="69C7C996">
    <w:pPr>
      <w:jc w:val="center"/>
      <w:rPr>
        <w:i/>
        <w:iCs/>
        <w:sz w:val="24"/>
        <w:u w:val="single"/>
      </w:rPr>
    </w:pPr>
    <w:r w:rsidRPr="00B621CD">
      <w:rPr>
        <w:i/>
        <w:iCs/>
        <w:sz w:val="24"/>
        <w:u w:val="single"/>
      </w:rPr>
      <w:t>APPLICATION FOR ORDINARY LIFE INSURANCE AGE 65 &amp; 70</w:t>
    </w:r>
  </w:p>
  <w:p w:rsidR="00726753" w:rsidRPr="00F81B22" w:rsidP="00F81B22" w14:paraId="75B0C283" w14:textId="5CAFDBDD">
    <w:pPr>
      <w:jc w:val="center"/>
      <w:rPr>
        <w:sz w:val="24"/>
        <w:szCs w:val="24"/>
      </w:rPr>
    </w:pPr>
    <w:r>
      <w:rPr>
        <w:sz w:val="24"/>
        <w:szCs w:val="24"/>
      </w:rPr>
      <w:t>Control #2900</w:t>
    </w:r>
    <w:r w:rsidRPr="00F81B22">
      <w:rPr>
        <w:sz w:val="24"/>
        <w:szCs w:val="24"/>
      </w:rPr>
      <w:t>-</w:t>
    </w:r>
    <w:r w:rsidR="003762F8">
      <w:rPr>
        <w:sz w:val="24"/>
        <w:szCs w:val="24"/>
      </w:rPr>
      <w:t>0</w:t>
    </w:r>
    <w:r w:rsidR="00B621CD">
      <w:rPr>
        <w:sz w:val="24"/>
        <w:szCs w:val="24"/>
      </w:rPr>
      <w:t>166</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4564CA"/>
    <w:multiLevelType w:val="hybridMultilevel"/>
    <w:tmpl w:val="825EBBE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9D3A9F"/>
    <w:multiLevelType w:val="hybridMultilevel"/>
    <w:tmpl w:val="6C0C5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8">
    <w:nsid w:val="3EA3427A"/>
    <w:multiLevelType w:val="hybridMultilevel"/>
    <w:tmpl w:val="721E5A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4">
    <w:nsid w:val="6BE45655"/>
    <w:multiLevelType w:val="hybridMultilevel"/>
    <w:tmpl w:val="24CC1544"/>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2113401"/>
    <w:multiLevelType w:val="hybridMultilevel"/>
    <w:tmpl w:val="1734A49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3"/>
  </w:num>
  <w:num w:numId="3" w16cid:durableId="1128091045">
    <w:abstractNumId w:val="6"/>
  </w:num>
  <w:num w:numId="4" w16cid:durableId="787889451">
    <w:abstractNumId w:val="9"/>
  </w:num>
  <w:num w:numId="5" w16cid:durableId="486670483">
    <w:abstractNumId w:val="14"/>
  </w:num>
  <w:num w:numId="6" w16cid:durableId="1860270195">
    <w:abstractNumId w:val="11"/>
  </w:num>
  <w:num w:numId="7" w16cid:durableId="1350983592">
    <w:abstractNumId w:val="15"/>
  </w:num>
  <w:num w:numId="8" w16cid:durableId="855777057">
    <w:abstractNumId w:val="12"/>
  </w:num>
  <w:num w:numId="9" w16cid:durableId="682322945">
    <w:abstractNumId w:val="7"/>
  </w:num>
  <w:num w:numId="10" w16cid:durableId="1658071338">
    <w:abstractNumId w:val="1"/>
  </w:num>
  <w:num w:numId="11" w16cid:durableId="1417019664">
    <w:abstractNumId w:val="17"/>
  </w:num>
  <w:num w:numId="12" w16cid:durableId="1187788720">
    <w:abstractNumId w:val="10"/>
  </w:num>
  <w:num w:numId="13" w16cid:durableId="2080594647">
    <w:abstractNumId w:val="3"/>
  </w:num>
  <w:num w:numId="14" w16cid:durableId="1087120002">
    <w:abstractNumId w:val="4"/>
  </w:num>
  <w:num w:numId="15" w16cid:durableId="607198345">
    <w:abstractNumId w:val="2"/>
  </w:num>
  <w:num w:numId="16" w16cid:durableId="360596734">
    <w:abstractNumId w:val="5"/>
  </w:num>
  <w:num w:numId="17" w16cid:durableId="2039623407">
    <w:abstractNumId w:val="8"/>
  </w:num>
  <w:num w:numId="18" w16cid:durableId="12729341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37F25"/>
    <w:rsid w:val="00072B8C"/>
    <w:rsid w:val="00092677"/>
    <w:rsid w:val="00096EA6"/>
    <w:rsid w:val="000A3F32"/>
    <w:rsid w:val="00142589"/>
    <w:rsid w:val="00145314"/>
    <w:rsid w:val="0016376A"/>
    <w:rsid w:val="00171C87"/>
    <w:rsid w:val="00174B1F"/>
    <w:rsid w:val="001968BC"/>
    <w:rsid w:val="001A6529"/>
    <w:rsid w:val="001D52F4"/>
    <w:rsid w:val="001D6A97"/>
    <w:rsid w:val="001D6D11"/>
    <w:rsid w:val="001D7264"/>
    <w:rsid w:val="001E2E15"/>
    <w:rsid w:val="0020279E"/>
    <w:rsid w:val="00216351"/>
    <w:rsid w:val="00236AA8"/>
    <w:rsid w:val="00272B57"/>
    <w:rsid w:val="00295605"/>
    <w:rsid w:val="002A67A1"/>
    <w:rsid w:val="00303259"/>
    <w:rsid w:val="00310573"/>
    <w:rsid w:val="00312610"/>
    <w:rsid w:val="003210D0"/>
    <w:rsid w:val="00334E84"/>
    <w:rsid w:val="00347A7B"/>
    <w:rsid w:val="003762F8"/>
    <w:rsid w:val="003A209D"/>
    <w:rsid w:val="003B6D49"/>
    <w:rsid w:val="003B797D"/>
    <w:rsid w:val="003D0AC3"/>
    <w:rsid w:val="003F26D8"/>
    <w:rsid w:val="003F663E"/>
    <w:rsid w:val="004175AD"/>
    <w:rsid w:val="0043068B"/>
    <w:rsid w:val="00430D02"/>
    <w:rsid w:val="00447F72"/>
    <w:rsid w:val="00456A7C"/>
    <w:rsid w:val="00486812"/>
    <w:rsid w:val="00495C22"/>
    <w:rsid w:val="004C0BDA"/>
    <w:rsid w:val="004C26AC"/>
    <w:rsid w:val="004D3BF6"/>
    <w:rsid w:val="004E0438"/>
    <w:rsid w:val="004E2543"/>
    <w:rsid w:val="004F7A3B"/>
    <w:rsid w:val="0051524F"/>
    <w:rsid w:val="00517283"/>
    <w:rsid w:val="0053151A"/>
    <w:rsid w:val="0053466D"/>
    <w:rsid w:val="00534674"/>
    <w:rsid w:val="00541318"/>
    <w:rsid w:val="00547E0C"/>
    <w:rsid w:val="00563695"/>
    <w:rsid w:val="0057258A"/>
    <w:rsid w:val="00581C1C"/>
    <w:rsid w:val="005C0CE5"/>
    <w:rsid w:val="005E4CE3"/>
    <w:rsid w:val="005E651E"/>
    <w:rsid w:val="00606AD2"/>
    <w:rsid w:val="00617D2B"/>
    <w:rsid w:val="0063009A"/>
    <w:rsid w:val="00635666"/>
    <w:rsid w:val="006451C8"/>
    <w:rsid w:val="00651FB2"/>
    <w:rsid w:val="0066426E"/>
    <w:rsid w:val="006729B9"/>
    <w:rsid w:val="006A4E5C"/>
    <w:rsid w:val="006A4F03"/>
    <w:rsid w:val="006B0B12"/>
    <w:rsid w:val="006C4C6F"/>
    <w:rsid w:val="00710DDD"/>
    <w:rsid w:val="007201B3"/>
    <w:rsid w:val="00723416"/>
    <w:rsid w:val="00726753"/>
    <w:rsid w:val="00747FF1"/>
    <w:rsid w:val="00763A4D"/>
    <w:rsid w:val="00772F07"/>
    <w:rsid w:val="00773666"/>
    <w:rsid w:val="00782C13"/>
    <w:rsid w:val="00794474"/>
    <w:rsid w:val="007D0781"/>
    <w:rsid w:val="007D14AB"/>
    <w:rsid w:val="007D2741"/>
    <w:rsid w:val="007F0B11"/>
    <w:rsid w:val="007F3759"/>
    <w:rsid w:val="007F4953"/>
    <w:rsid w:val="00823C3C"/>
    <w:rsid w:val="0084157F"/>
    <w:rsid w:val="00843870"/>
    <w:rsid w:val="0089361A"/>
    <w:rsid w:val="008A68B3"/>
    <w:rsid w:val="008B76E8"/>
    <w:rsid w:val="008C0297"/>
    <w:rsid w:val="008C254F"/>
    <w:rsid w:val="009135FA"/>
    <w:rsid w:val="00916A30"/>
    <w:rsid w:val="00926DAC"/>
    <w:rsid w:val="0094691E"/>
    <w:rsid w:val="0095533E"/>
    <w:rsid w:val="00993FA5"/>
    <w:rsid w:val="00996810"/>
    <w:rsid w:val="009A0BF3"/>
    <w:rsid w:val="009A3FA7"/>
    <w:rsid w:val="009A5278"/>
    <w:rsid w:val="009B5624"/>
    <w:rsid w:val="009D1D80"/>
    <w:rsid w:val="009E3506"/>
    <w:rsid w:val="009F60BA"/>
    <w:rsid w:val="00A073C3"/>
    <w:rsid w:val="00A16101"/>
    <w:rsid w:val="00A21543"/>
    <w:rsid w:val="00A22565"/>
    <w:rsid w:val="00A25D47"/>
    <w:rsid w:val="00A411DD"/>
    <w:rsid w:val="00A64C05"/>
    <w:rsid w:val="00AB2852"/>
    <w:rsid w:val="00AD0BB7"/>
    <w:rsid w:val="00AD768C"/>
    <w:rsid w:val="00B03501"/>
    <w:rsid w:val="00B11C91"/>
    <w:rsid w:val="00B32D2A"/>
    <w:rsid w:val="00B33AD4"/>
    <w:rsid w:val="00B37719"/>
    <w:rsid w:val="00B40113"/>
    <w:rsid w:val="00B568DC"/>
    <w:rsid w:val="00B621CD"/>
    <w:rsid w:val="00B6651E"/>
    <w:rsid w:val="00B713C7"/>
    <w:rsid w:val="00B82974"/>
    <w:rsid w:val="00BA0556"/>
    <w:rsid w:val="00BA45CB"/>
    <w:rsid w:val="00BC43C7"/>
    <w:rsid w:val="00BD7201"/>
    <w:rsid w:val="00C17C77"/>
    <w:rsid w:val="00C34486"/>
    <w:rsid w:val="00C47978"/>
    <w:rsid w:val="00C75126"/>
    <w:rsid w:val="00CA418A"/>
    <w:rsid w:val="00CA7E43"/>
    <w:rsid w:val="00D20A37"/>
    <w:rsid w:val="00D6183C"/>
    <w:rsid w:val="00D64660"/>
    <w:rsid w:val="00D656BB"/>
    <w:rsid w:val="00D7449F"/>
    <w:rsid w:val="00D944D7"/>
    <w:rsid w:val="00D94A38"/>
    <w:rsid w:val="00D975C9"/>
    <w:rsid w:val="00DC0CDA"/>
    <w:rsid w:val="00DD0140"/>
    <w:rsid w:val="00DD5D06"/>
    <w:rsid w:val="00DF5369"/>
    <w:rsid w:val="00E3211D"/>
    <w:rsid w:val="00E36537"/>
    <w:rsid w:val="00E87FDC"/>
    <w:rsid w:val="00E915F3"/>
    <w:rsid w:val="00E948A8"/>
    <w:rsid w:val="00E94953"/>
    <w:rsid w:val="00EC2E2D"/>
    <w:rsid w:val="00EF3568"/>
    <w:rsid w:val="00F01D5F"/>
    <w:rsid w:val="00F33DC8"/>
    <w:rsid w:val="00F44399"/>
    <w:rsid w:val="00F458E2"/>
    <w:rsid w:val="00F4700A"/>
    <w:rsid w:val="00F47131"/>
    <w:rsid w:val="00F531B6"/>
    <w:rsid w:val="00F54C17"/>
    <w:rsid w:val="00F81B22"/>
    <w:rsid w:val="00F9546D"/>
    <w:rsid w:val="00FB23B0"/>
    <w:rsid w:val="00FD0294"/>
    <w:rsid w:val="00FD4DFF"/>
    <w:rsid w:val="00FD7F94"/>
    <w:rsid w:val="00FE73BA"/>
    <w:rsid w:val="00FF0AF3"/>
    <w:rsid w:val="00FF2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24Tables/html/GS_h.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2024-09-11T12:42:00Z</dcterms:created>
  <dcterms:modified xsi:type="dcterms:W3CDTF">2024-09-11T18:04:00Z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00635734-c91c-4834-8eb2-9174815a265e</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2024-02-05T20:09:21Z</vt:lpwstr>
  </property>
  <property fmtid="{D5CDD505-2E9C-101B-9397-08002B2CF9AE}" pid="9" name="MSIP_Label_40f5b659-45e0-406d-ada9-08e0b284cfc4_SiteId">
    <vt:lpwstr>e95f1b23-abaf-45ee-821d-b7ab251ab3bf</vt:lpwstr>
  </property>
</Properties>
</file>