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63D10" w:rsidRPr="00E45D19" w:rsidP="00463D10" w14:paraId="6A0B8E1F" w14:textId="77777777">
      <w:pPr>
        <w:spacing w:after="0" w:line="240" w:lineRule="auto"/>
        <w:jc w:val="center"/>
        <w:rPr>
          <w:rFonts w:ascii="Arial" w:eastAsia="Times New Roman" w:hAnsi="Arial" w:cs="Arial"/>
          <w:b/>
          <w:color w:val="0D0D0D" w:themeColor="text1" w:themeTint="F2"/>
          <w:sz w:val="24"/>
          <w:szCs w:val="24"/>
        </w:rPr>
      </w:pPr>
      <w:r w:rsidRPr="00E45D19">
        <w:rPr>
          <w:rFonts w:ascii="Arial" w:eastAsia="Times New Roman" w:hAnsi="Arial" w:cs="Arial"/>
          <w:b/>
          <w:color w:val="0D0D0D" w:themeColor="text1" w:themeTint="F2"/>
          <w:sz w:val="24"/>
          <w:szCs w:val="24"/>
        </w:rPr>
        <w:t>SUPPORTING STATEMENT</w:t>
      </w:r>
    </w:p>
    <w:p w:rsidR="00BA045D" w:rsidRPr="00E45D19" w:rsidP="0034414A" w14:paraId="7F30ED46" w14:textId="3CB0CF42">
      <w:pPr>
        <w:spacing w:after="0" w:line="240" w:lineRule="auto"/>
        <w:jc w:val="center"/>
        <w:rPr>
          <w:rFonts w:ascii="Arial" w:hAnsi="Arial" w:cs="Arial"/>
          <w:b/>
          <w:color w:val="0D0D0D" w:themeColor="text1" w:themeTint="F2"/>
          <w:sz w:val="24"/>
          <w:szCs w:val="24"/>
        </w:rPr>
      </w:pPr>
      <w:r w:rsidRPr="00E45D19">
        <w:rPr>
          <w:rFonts w:ascii="Arial" w:hAnsi="Arial" w:cs="Arial"/>
          <w:b/>
          <w:color w:val="0D0D0D" w:themeColor="text1" w:themeTint="F2"/>
          <w:sz w:val="24"/>
          <w:szCs w:val="24"/>
        </w:rPr>
        <w:t>APPLICATION FOR AUTHORITY TO CLOSE LOANS ON AN AUTOMATIC BASIS NONSUPERVISED LENDERS</w:t>
      </w:r>
    </w:p>
    <w:p w:rsidR="00463D10" w:rsidP="0034414A" w14:paraId="6A0B8E21" w14:textId="0A092262">
      <w:pPr>
        <w:spacing w:after="0" w:line="240" w:lineRule="auto"/>
        <w:jc w:val="center"/>
        <w:rPr>
          <w:rFonts w:ascii="Arial" w:eastAsia="Times New Roman" w:hAnsi="Arial" w:cs="Arial"/>
          <w:color w:val="0D0D0D" w:themeColor="text1" w:themeTint="F2"/>
          <w:sz w:val="24"/>
          <w:szCs w:val="24"/>
        </w:rPr>
      </w:pPr>
      <w:r w:rsidRPr="00E45D19">
        <w:rPr>
          <w:rFonts w:ascii="Arial" w:eastAsia="Times New Roman" w:hAnsi="Arial" w:cs="Arial"/>
          <w:b/>
          <w:color w:val="0D0D0D" w:themeColor="text1" w:themeTint="F2"/>
          <w:sz w:val="24"/>
          <w:szCs w:val="24"/>
        </w:rPr>
        <w:t>OMB 2900-</w:t>
      </w:r>
      <w:r w:rsidRPr="00E45D19" w:rsidR="00BA045D">
        <w:rPr>
          <w:rFonts w:ascii="Arial" w:eastAsia="Times New Roman" w:hAnsi="Arial" w:cs="Arial"/>
          <w:b/>
          <w:color w:val="0D0D0D" w:themeColor="text1" w:themeTint="F2"/>
          <w:sz w:val="24"/>
          <w:szCs w:val="24"/>
        </w:rPr>
        <w:t>0252</w:t>
      </w:r>
      <w:r w:rsidRPr="00E45D19">
        <w:rPr>
          <w:rFonts w:ascii="Arial" w:eastAsia="Times New Roman" w:hAnsi="Arial" w:cs="Arial"/>
          <w:b/>
          <w:color w:val="0D0D0D" w:themeColor="text1" w:themeTint="F2"/>
          <w:sz w:val="24"/>
          <w:szCs w:val="24"/>
        </w:rPr>
        <w:br/>
        <w:t>VA FORM 2</w:t>
      </w:r>
      <w:r w:rsidRPr="00E45D19" w:rsidR="002E1B36">
        <w:rPr>
          <w:rFonts w:ascii="Arial" w:eastAsia="Times New Roman" w:hAnsi="Arial" w:cs="Arial"/>
          <w:b/>
          <w:color w:val="0D0D0D" w:themeColor="text1" w:themeTint="F2"/>
          <w:sz w:val="24"/>
          <w:szCs w:val="24"/>
        </w:rPr>
        <w:t>6</w:t>
      </w:r>
      <w:r w:rsidRPr="00E45D19">
        <w:rPr>
          <w:rFonts w:ascii="Arial" w:eastAsia="Times New Roman" w:hAnsi="Arial" w:cs="Arial"/>
          <w:b/>
          <w:color w:val="0D0D0D" w:themeColor="text1" w:themeTint="F2"/>
          <w:sz w:val="24"/>
          <w:szCs w:val="24"/>
        </w:rPr>
        <w:t>-</w:t>
      </w:r>
      <w:r w:rsidRPr="00E45D19" w:rsidR="00BA045D">
        <w:rPr>
          <w:rFonts w:ascii="Arial" w:eastAsia="Times New Roman" w:hAnsi="Arial" w:cs="Arial"/>
          <w:b/>
          <w:color w:val="0D0D0D" w:themeColor="text1" w:themeTint="F2"/>
          <w:sz w:val="24"/>
          <w:szCs w:val="24"/>
        </w:rPr>
        <w:t>8736</w:t>
      </w:r>
      <w:r w:rsidR="00424DDB">
        <w:rPr>
          <w:rFonts w:ascii="Arial" w:eastAsia="Times New Roman" w:hAnsi="Arial" w:cs="Arial"/>
          <w:b/>
          <w:color w:val="0D0D0D" w:themeColor="text1" w:themeTint="F2"/>
          <w:sz w:val="24"/>
          <w:szCs w:val="24"/>
        </w:rPr>
        <w:t xml:space="preserve"> &amp; VA FORM 26-8736c</w:t>
      </w:r>
      <w:r w:rsidRPr="00E45D19">
        <w:rPr>
          <w:rFonts w:ascii="Arial" w:eastAsia="Times New Roman" w:hAnsi="Arial" w:cs="Arial"/>
          <w:b/>
          <w:color w:val="0D0D0D" w:themeColor="text1" w:themeTint="F2"/>
          <w:sz w:val="24"/>
          <w:szCs w:val="24"/>
        </w:rPr>
        <w:br/>
      </w:r>
    </w:p>
    <w:p w:rsidR="0034414A" w:rsidRPr="003E5449" w:rsidP="0034414A" w14:paraId="1B78CC71" w14:textId="2607DCE3">
      <w:pPr>
        <w:spacing w:after="0" w:line="240" w:lineRule="auto"/>
        <w:rPr>
          <w:rFonts w:ascii="Arial" w:eastAsia="Times New Roman" w:hAnsi="Arial" w:cs="Arial"/>
          <w:b/>
          <w:bCs/>
          <w:color w:val="0D0D0D" w:themeColor="text1" w:themeTint="F2"/>
          <w:sz w:val="24"/>
          <w:szCs w:val="24"/>
        </w:rPr>
      </w:pPr>
      <w:r w:rsidRPr="003E5449">
        <w:rPr>
          <w:rFonts w:ascii="Arial" w:eastAsia="Times New Roman" w:hAnsi="Arial" w:cs="Arial"/>
          <w:b/>
          <w:bCs/>
          <w:color w:val="0D0D0D" w:themeColor="text1" w:themeTint="F2"/>
          <w:sz w:val="24"/>
          <w:szCs w:val="24"/>
        </w:rPr>
        <w:t>Summary of Changes from the Previously Approved Collection</w:t>
      </w:r>
    </w:p>
    <w:p w:rsidR="0034414A" w:rsidP="0034414A" w14:paraId="16B1C3CA" w14:textId="559E04A7">
      <w:pPr>
        <w:pStyle w:val="ListParagraph"/>
        <w:numPr>
          <w:ilvl w:val="0"/>
          <w:numId w:val="9"/>
        </w:numPr>
        <w:spacing w:after="0" w:line="240" w:lineRule="auto"/>
        <w:rPr>
          <w:rFonts w:ascii="Arial" w:eastAsia="Times New Roman" w:hAnsi="Arial" w:cs="Arial"/>
          <w:color w:val="0D0D0D" w:themeColor="text1" w:themeTint="F2"/>
          <w:sz w:val="24"/>
          <w:szCs w:val="24"/>
        </w:rPr>
      </w:pPr>
      <w:r w:rsidRPr="0034414A">
        <w:rPr>
          <w:rFonts w:ascii="Arial" w:eastAsia="Times New Roman" w:hAnsi="Arial" w:cs="Arial"/>
          <w:color w:val="0D0D0D" w:themeColor="text1" w:themeTint="F2"/>
          <w:sz w:val="24"/>
          <w:szCs w:val="24"/>
        </w:rPr>
        <w:t xml:space="preserve">The increased burden is due to the inclusion of the collection time for requests for agent recognition and annual recertifications.  </w:t>
      </w:r>
    </w:p>
    <w:p w:rsidR="0034414A" w:rsidRPr="0034414A" w:rsidP="0034414A" w14:paraId="49BAD154" w14:textId="77777777">
      <w:pPr>
        <w:pStyle w:val="ListParagraph"/>
        <w:numPr>
          <w:ilvl w:val="0"/>
          <w:numId w:val="9"/>
        </w:numPr>
        <w:spacing w:after="0" w:line="240" w:lineRule="auto"/>
        <w:rPr>
          <w:rFonts w:ascii="Arial" w:hAnsi="Arial" w:cs="Arial"/>
          <w:sz w:val="24"/>
          <w:szCs w:val="24"/>
        </w:rPr>
      </w:pPr>
      <w:r w:rsidRPr="0034414A">
        <w:rPr>
          <w:rFonts w:ascii="Arial" w:hAnsi="Arial" w:cs="Arial"/>
          <w:sz w:val="24"/>
          <w:szCs w:val="24"/>
        </w:rPr>
        <w:t xml:space="preserve">This request also includes a new form (26-8736c). Lenders previously submitted requests for agent recognition on company letterhead which led to an inconsistency in the completeness of the request and increased the need to correspond with the lender to complete their request. VA Form 26-8736c was created to provide clarity to lenders on the information needed and to standardize the agent recognition request process. </w:t>
      </w:r>
    </w:p>
    <w:p w:rsidR="0034414A" w:rsidRPr="0034414A" w:rsidP="0034414A" w14:paraId="2A2551A9" w14:textId="77777777">
      <w:pPr>
        <w:pStyle w:val="ListParagraph"/>
        <w:spacing w:after="0" w:line="240" w:lineRule="auto"/>
        <w:rPr>
          <w:rFonts w:ascii="Arial" w:eastAsia="Times New Roman" w:hAnsi="Arial" w:cs="Arial"/>
          <w:color w:val="0D0D0D" w:themeColor="text1" w:themeTint="F2"/>
          <w:sz w:val="24"/>
          <w:szCs w:val="24"/>
        </w:rPr>
      </w:pPr>
    </w:p>
    <w:p w:rsidR="0034414A" w:rsidRPr="00E45D19" w:rsidP="0034414A" w14:paraId="22CC1332" w14:textId="77777777">
      <w:pPr>
        <w:spacing w:after="0" w:line="240" w:lineRule="auto"/>
        <w:rPr>
          <w:rFonts w:ascii="Arial" w:eastAsia="Times New Roman" w:hAnsi="Arial" w:cs="Arial"/>
          <w:color w:val="0D0D0D" w:themeColor="text1" w:themeTint="F2"/>
          <w:sz w:val="24"/>
          <w:szCs w:val="24"/>
        </w:rPr>
      </w:pPr>
    </w:p>
    <w:p w:rsidR="00463D10" w:rsidRPr="00E45D19" w:rsidP="00463D10" w14:paraId="6A0B8E22" w14:textId="77777777">
      <w:pPr>
        <w:tabs>
          <w:tab w:val="left" w:pos="480"/>
          <w:tab w:val="right" w:pos="8640"/>
        </w:tabs>
        <w:spacing w:after="0" w:line="240" w:lineRule="auto"/>
        <w:ind w:right="684"/>
        <w:rPr>
          <w:rFonts w:ascii="Arial" w:eastAsia="Times New Roman" w:hAnsi="Arial" w:cs="Arial"/>
          <w:b/>
          <w:color w:val="0D0D0D" w:themeColor="text1" w:themeTint="F2"/>
          <w:sz w:val="24"/>
          <w:szCs w:val="24"/>
        </w:rPr>
      </w:pPr>
      <w:r w:rsidRPr="00E45D19">
        <w:rPr>
          <w:rFonts w:ascii="Arial" w:eastAsia="Times New Roman" w:hAnsi="Arial" w:cs="Arial"/>
          <w:b/>
          <w:color w:val="0D0D0D" w:themeColor="text1" w:themeTint="F2"/>
          <w:sz w:val="24"/>
          <w:szCs w:val="24"/>
        </w:rPr>
        <w:t xml:space="preserve">A.  </w:t>
      </w:r>
      <w:r w:rsidRPr="00E45D19">
        <w:rPr>
          <w:rFonts w:ascii="Arial" w:eastAsia="Times New Roman" w:hAnsi="Arial" w:cs="Arial"/>
          <w:b/>
          <w:color w:val="0D0D0D" w:themeColor="text1" w:themeTint="F2"/>
          <w:sz w:val="24"/>
          <w:szCs w:val="24"/>
          <w:u w:val="single"/>
        </w:rPr>
        <w:t>Justification</w:t>
      </w:r>
    </w:p>
    <w:p w:rsidR="00463D10" w:rsidRPr="00E45D19" w:rsidP="00463D10" w14:paraId="6A0B8E23" w14:textId="77777777">
      <w:pPr>
        <w:tabs>
          <w:tab w:val="left" w:pos="480"/>
          <w:tab w:val="right" w:pos="8640"/>
        </w:tabs>
        <w:spacing w:after="0" w:line="240" w:lineRule="auto"/>
        <w:ind w:right="684"/>
        <w:rPr>
          <w:rFonts w:ascii="Arial" w:eastAsia="Times New Roman" w:hAnsi="Arial" w:cs="Arial"/>
          <w:b/>
          <w:color w:val="0D0D0D" w:themeColor="text1" w:themeTint="F2"/>
          <w:sz w:val="24"/>
          <w:szCs w:val="24"/>
        </w:rPr>
      </w:pPr>
    </w:p>
    <w:p w:rsidR="00463D10" w:rsidRPr="00E45D19" w:rsidP="00463D10" w14:paraId="6A0B8E24" w14:textId="77777777">
      <w:pPr>
        <w:numPr>
          <w:ilvl w:val="0"/>
          <w:numId w:val="1"/>
        </w:numPr>
        <w:spacing w:after="0" w:line="240" w:lineRule="auto"/>
        <w:ind w:right="540"/>
        <w:contextualSpacing/>
        <w:rPr>
          <w:rFonts w:ascii="Arial" w:eastAsia="Times New Roman" w:hAnsi="Arial" w:cs="Arial"/>
          <w:b/>
          <w:color w:val="0D0D0D" w:themeColor="text1" w:themeTint="F2"/>
          <w:sz w:val="24"/>
          <w:szCs w:val="24"/>
        </w:rPr>
      </w:pPr>
      <w:r w:rsidRPr="00E45D19">
        <w:rPr>
          <w:rFonts w:ascii="Arial" w:eastAsia="Times New Roman" w:hAnsi="Arial" w:cs="Arial"/>
          <w:b/>
          <w:color w:val="0D0D0D" w:themeColor="text1" w:themeTint="F2"/>
          <w:sz w:val="24"/>
          <w:szCs w:val="24"/>
        </w:rPr>
        <w:t xml:space="preserve">Explain the circumstances that make the collection of information necessary.  Identify legal or administrative requirements that necessitate the collection of information.  </w:t>
      </w:r>
    </w:p>
    <w:p w:rsidR="00463D10" w:rsidRPr="00E45D19" w:rsidP="00463D10" w14:paraId="6A0B8E25" w14:textId="77777777">
      <w:pPr>
        <w:spacing w:after="0" w:line="240" w:lineRule="auto"/>
        <w:ind w:left="720" w:right="540"/>
        <w:contextualSpacing/>
        <w:rPr>
          <w:rFonts w:ascii="Arial" w:eastAsia="Times New Roman" w:hAnsi="Arial" w:cs="Arial"/>
          <w:color w:val="0D0D0D" w:themeColor="text1" w:themeTint="F2"/>
          <w:sz w:val="24"/>
          <w:szCs w:val="24"/>
        </w:rPr>
      </w:pPr>
    </w:p>
    <w:p w:rsidR="00A918E1" w:rsidP="00FC005B" w14:paraId="7C7D5B1F" w14:textId="31B77D7C">
      <w:pPr>
        <w:ind w:left="360" w:firstLine="360"/>
        <w:rPr>
          <w:rFonts w:ascii="Arial" w:hAnsi="Arial" w:cs="Arial"/>
          <w:color w:val="0D0D0D" w:themeColor="text1" w:themeTint="F2"/>
          <w:sz w:val="24"/>
          <w:szCs w:val="24"/>
        </w:rPr>
      </w:pPr>
      <w:r>
        <w:rPr>
          <w:rFonts w:ascii="Arial" w:hAnsi="Arial" w:cs="Arial"/>
          <w:color w:val="0D0D0D" w:themeColor="text1" w:themeTint="F2"/>
          <w:sz w:val="24"/>
          <w:szCs w:val="24"/>
        </w:rPr>
        <w:t>Section 3702</w:t>
      </w:r>
      <w:r w:rsidR="005F2DDB">
        <w:rPr>
          <w:rFonts w:ascii="Arial" w:hAnsi="Arial" w:cs="Arial"/>
          <w:color w:val="0D0D0D" w:themeColor="text1" w:themeTint="F2"/>
          <w:sz w:val="24"/>
          <w:szCs w:val="24"/>
        </w:rPr>
        <w:t xml:space="preserve">(d) </w:t>
      </w:r>
      <w:r w:rsidR="00D23A85">
        <w:rPr>
          <w:rFonts w:ascii="Arial" w:hAnsi="Arial" w:cs="Arial"/>
          <w:color w:val="0D0D0D" w:themeColor="text1" w:themeTint="F2"/>
          <w:sz w:val="24"/>
          <w:szCs w:val="24"/>
        </w:rPr>
        <w:t>allows for certain lenders to make autom</w:t>
      </w:r>
      <w:r w:rsidR="00FD1294">
        <w:rPr>
          <w:rFonts w:ascii="Arial" w:hAnsi="Arial" w:cs="Arial"/>
          <w:color w:val="0D0D0D" w:themeColor="text1" w:themeTint="F2"/>
          <w:sz w:val="24"/>
          <w:szCs w:val="24"/>
        </w:rPr>
        <w:t>atically guaranteed housing loans under 38 U.S.C. chapter 37</w:t>
      </w:r>
      <w:r w:rsidR="00551B0D">
        <w:rPr>
          <w:rFonts w:ascii="Arial" w:hAnsi="Arial" w:cs="Arial"/>
          <w:color w:val="0D0D0D" w:themeColor="text1" w:themeTint="F2"/>
          <w:sz w:val="24"/>
          <w:szCs w:val="24"/>
        </w:rPr>
        <w:t xml:space="preserve">. 38 U.S.C. </w:t>
      </w:r>
      <w:r w:rsidR="00084280">
        <w:rPr>
          <w:rFonts w:ascii="Arial" w:hAnsi="Arial" w:cs="Arial"/>
          <w:color w:val="0D0D0D" w:themeColor="text1" w:themeTint="F2"/>
          <w:sz w:val="24"/>
          <w:szCs w:val="24"/>
        </w:rPr>
        <w:t>§</w:t>
      </w:r>
      <w:r w:rsidR="00D05B9E">
        <w:rPr>
          <w:rFonts w:ascii="Arial" w:hAnsi="Arial" w:cs="Arial"/>
          <w:color w:val="0D0D0D" w:themeColor="text1" w:themeTint="F2"/>
          <w:sz w:val="24"/>
          <w:szCs w:val="24"/>
        </w:rPr>
        <w:t xml:space="preserve"> </w:t>
      </w:r>
      <w:r w:rsidR="00084280">
        <w:rPr>
          <w:rFonts w:ascii="Arial" w:hAnsi="Arial" w:cs="Arial"/>
          <w:color w:val="0D0D0D" w:themeColor="text1" w:themeTint="F2"/>
          <w:sz w:val="24"/>
          <w:szCs w:val="24"/>
        </w:rPr>
        <w:t xml:space="preserve">3702(d). </w:t>
      </w:r>
      <w:r w:rsidRPr="00084280" w:rsidR="00084280">
        <w:rPr>
          <w:rFonts w:ascii="Arial" w:hAnsi="Arial" w:cs="Arial"/>
          <w:color w:val="0D0D0D" w:themeColor="text1" w:themeTint="F2"/>
          <w:sz w:val="24"/>
          <w:szCs w:val="24"/>
        </w:rPr>
        <w:t xml:space="preserve">Automatic lending privileges eliminate the requirement for submission of loans to VA for prior approval. Lending institutions with automatic loan privileges may process and disburse such loans and subsequently report the loan to </w:t>
      </w:r>
      <w:r w:rsidR="00093D84">
        <w:rPr>
          <w:rFonts w:ascii="Arial" w:hAnsi="Arial" w:cs="Arial"/>
          <w:color w:val="0D0D0D" w:themeColor="text1" w:themeTint="F2"/>
          <w:sz w:val="24"/>
          <w:szCs w:val="24"/>
        </w:rPr>
        <w:t xml:space="preserve">the </w:t>
      </w:r>
      <w:r w:rsidRPr="00084280" w:rsidR="00084280">
        <w:rPr>
          <w:rFonts w:ascii="Arial" w:hAnsi="Arial" w:cs="Arial"/>
          <w:color w:val="0D0D0D" w:themeColor="text1" w:themeTint="F2"/>
          <w:sz w:val="24"/>
          <w:szCs w:val="24"/>
        </w:rPr>
        <w:t>Department of Veterans Affairs (VA) for issuance of guaranty.</w:t>
      </w:r>
      <w:r w:rsidR="00D05B9E">
        <w:rPr>
          <w:rFonts w:ascii="Arial" w:hAnsi="Arial" w:cs="Arial"/>
          <w:color w:val="0D0D0D" w:themeColor="text1" w:themeTint="F2"/>
          <w:sz w:val="24"/>
          <w:szCs w:val="24"/>
        </w:rPr>
        <w:t xml:space="preserve"> Those lenders </w:t>
      </w:r>
      <w:r w:rsidR="00CD5CA7">
        <w:rPr>
          <w:rFonts w:ascii="Arial" w:hAnsi="Arial" w:cs="Arial"/>
          <w:color w:val="0D0D0D" w:themeColor="text1" w:themeTint="F2"/>
          <w:sz w:val="24"/>
          <w:szCs w:val="24"/>
        </w:rPr>
        <w:t>include</w:t>
      </w:r>
      <w:r w:rsidRPr="00156013">
        <w:rPr>
          <w:rFonts w:ascii="Arial" w:hAnsi="Arial" w:cs="Arial"/>
          <w:color w:val="0D0D0D" w:themeColor="text1" w:themeTint="F2"/>
          <w:sz w:val="24"/>
          <w:szCs w:val="24"/>
        </w:rPr>
        <w:t xml:space="preserve"> </w:t>
      </w:r>
      <w:r w:rsidR="00326DA3">
        <w:rPr>
          <w:rFonts w:ascii="Arial" w:hAnsi="Arial" w:cs="Arial"/>
          <w:color w:val="0D0D0D" w:themeColor="text1" w:themeTint="F2"/>
          <w:sz w:val="24"/>
          <w:szCs w:val="24"/>
        </w:rPr>
        <w:t xml:space="preserve">(1) </w:t>
      </w:r>
      <w:r w:rsidRPr="00156013">
        <w:rPr>
          <w:rFonts w:ascii="Arial" w:hAnsi="Arial" w:cs="Arial"/>
          <w:color w:val="0D0D0D" w:themeColor="text1" w:themeTint="F2"/>
          <w:sz w:val="24"/>
          <w:szCs w:val="24"/>
        </w:rPr>
        <w:t>any Federal land bank, national bank, State bank, private bank, building and loan association, insurance company, credit union, or mortgage and loan company, that is subject to examination and supervision by an agency of the United States or of any State</w:t>
      </w:r>
      <w:r w:rsidR="00127EF3">
        <w:rPr>
          <w:rFonts w:ascii="Arial" w:hAnsi="Arial" w:cs="Arial"/>
          <w:color w:val="0D0D0D" w:themeColor="text1" w:themeTint="F2"/>
          <w:sz w:val="24"/>
          <w:szCs w:val="24"/>
        </w:rPr>
        <w:t>;</w:t>
      </w:r>
      <w:r w:rsidRPr="00156013">
        <w:rPr>
          <w:rFonts w:ascii="Arial" w:hAnsi="Arial" w:cs="Arial"/>
          <w:color w:val="0D0D0D" w:themeColor="text1" w:themeTint="F2"/>
          <w:sz w:val="24"/>
          <w:szCs w:val="24"/>
        </w:rPr>
        <w:t xml:space="preserve"> </w:t>
      </w:r>
      <w:r w:rsidR="00326DA3">
        <w:rPr>
          <w:rFonts w:ascii="Arial" w:hAnsi="Arial" w:cs="Arial"/>
          <w:color w:val="0D0D0D" w:themeColor="text1" w:themeTint="F2"/>
          <w:sz w:val="24"/>
          <w:szCs w:val="24"/>
        </w:rPr>
        <w:t xml:space="preserve">(2) </w:t>
      </w:r>
      <w:r w:rsidRPr="00156013">
        <w:rPr>
          <w:rFonts w:ascii="Arial" w:hAnsi="Arial" w:cs="Arial"/>
          <w:color w:val="0D0D0D" w:themeColor="text1" w:themeTint="F2"/>
          <w:sz w:val="24"/>
          <w:szCs w:val="24"/>
        </w:rPr>
        <w:t>any State</w:t>
      </w:r>
      <w:r w:rsidR="00326DA3">
        <w:rPr>
          <w:rFonts w:ascii="Arial" w:hAnsi="Arial" w:cs="Arial"/>
          <w:color w:val="0D0D0D" w:themeColor="text1" w:themeTint="F2"/>
          <w:sz w:val="24"/>
          <w:szCs w:val="24"/>
        </w:rPr>
        <w:t>;</w:t>
      </w:r>
      <w:r w:rsidRPr="00156013">
        <w:rPr>
          <w:rFonts w:ascii="Arial" w:hAnsi="Arial" w:cs="Arial"/>
          <w:color w:val="0D0D0D" w:themeColor="text1" w:themeTint="F2"/>
          <w:sz w:val="24"/>
          <w:szCs w:val="24"/>
        </w:rPr>
        <w:t xml:space="preserve"> or (3)</w:t>
      </w:r>
      <w:r w:rsidR="00793D7F">
        <w:rPr>
          <w:rFonts w:ascii="Arial" w:hAnsi="Arial" w:cs="Arial"/>
          <w:color w:val="0D0D0D" w:themeColor="text1" w:themeTint="F2"/>
          <w:sz w:val="24"/>
          <w:szCs w:val="24"/>
        </w:rPr>
        <w:t xml:space="preserve"> </w:t>
      </w:r>
      <w:r w:rsidRPr="00156013">
        <w:rPr>
          <w:rFonts w:ascii="Arial" w:hAnsi="Arial" w:cs="Arial"/>
          <w:color w:val="0D0D0D" w:themeColor="text1" w:themeTint="F2"/>
          <w:sz w:val="24"/>
          <w:szCs w:val="24"/>
        </w:rPr>
        <w:t>any lender approved by the Secretary pursuant to standards established by the Secretary.</w:t>
      </w:r>
      <w:r w:rsidR="00326DA3">
        <w:rPr>
          <w:rFonts w:ascii="Arial" w:hAnsi="Arial" w:cs="Arial"/>
          <w:color w:val="0D0D0D" w:themeColor="text1" w:themeTint="F2"/>
          <w:sz w:val="24"/>
          <w:szCs w:val="24"/>
        </w:rPr>
        <w:t xml:space="preserve"> </w:t>
      </w:r>
      <w:r w:rsidRPr="00FC005B" w:rsidR="00326DA3">
        <w:rPr>
          <w:rFonts w:ascii="Arial" w:hAnsi="Arial" w:cs="Arial"/>
          <w:i/>
          <w:iCs/>
          <w:color w:val="0D0D0D" w:themeColor="text1" w:themeTint="F2"/>
          <w:sz w:val="24"/>
          <w:szCs w:val="24"/>
        </w:rPr>
        <w:t>Id</w:t>
      </w:r>
      <w:r w:rsidR="00326DA3">
        <w:rPr>
          <w:rFonts w:ascii="Arial" w:hAnsi="Arial" w:cs="Arial"/>
          <w:color w:val="0D0D0D" w:themeColor="text1" w:themeTint="F2"/>
          <w:sz w:val="24"/>
          <w:szCs w:val="24"/>
        </w:rPr>
        <w:t xml:space="preserve">. </w:t>
      </w:r>
      <w:r w:rsidR="00293013">
        <w:rPr>
          <w:rFonts w:ascii="Arial" w:hAnsi="Arial" w:cs="Arial"/>
          <w:color w:val="0D0D0D" w:themeColor="text1" w:themeTint="F2"/>
          <w:sz w:val="24"/>
          <w:szCs w:val="24"/>
        </w:rPr>
        <w:t>VA implemented those standards in 38 C.F.R. § 36.</w:t>
      </w:r>
      <w:r w:rsidR="00146A21">
        <w:rPr>
          <w:rFonts w:ascii="Arial" w:hAnsi="Arial" w:cs="Arial"/>
          <w:color w:val="0D0D0D" w:themeColor="text1" w:themeTint="F2"/>
          <w:sz w:val="24"/>
          <w:szCs w:val="24"/>
        </w:rPr>
        <w:t xml:space="preserve">4352. </w:t>
      </w:r>
      <w:r w:rsidR="00CA4260">
        <w:rPr>
          <w:rFonts w:ascii="Arial" w:hAnsi="Arial" w:cs="Arial"/>
          <w:color w:val="0D0D0D" w:themeColor="text1" w:themeTint="F2"/>
          <w:sz w:val="24"/>
          <w:szCs w:val="24"/>
        </w:rPr>
        <w:t xml:space="preserve">VA refers to </w:t>
      </w:r>
      <w:r w:rsidR="00D53703">
        <w:rPr>
          <w:rFonts w:ascii="Arial" w:hAnsi="Arial" w:cs="Arial"/>
          <w:color w:val="0D0D0D" w:themeColor="text1" w:themeTint="F2"/>
          <w:sz w:val="24"/>
          <w:szCs w:val="24"/>
        </w:rPr>
        <w:t xml:space="preserve">lenders </w:t>
      </w:r>
      <w:r w:rsidRPr="00CA4260" w:rsidR="00CA4260">
        <w:rPr>
          <w:rFonts w:ascii="Arial" w:hAnsi="Arial" w:cs="Arial"/>
          <w:color w:val="0D0D0D" w:themeColor="text1" w:themeTint="F2"/>
          <w:sz w:val="24"/>
          <w:szCs w:val="24"/>
        </w:rPr>
        <w:t xml:space="preserve">described in </w:t>
      </w:r>
      <w:hyperlink r:id="rId8" w:tgtFrame="_blank" w:history="1">
        <w:r w:rsidRPr="00FC005B" w:rsidR="00CA4260">
          <w:rPr>
            <w:rStyle w:val="Hyperlink"/>
            <w:rFonts w:ascii="Arial" w:hAnsi="Arial" w:cs="Arial"/>
            <w:color w:val="auto"/>
            <w:sz w:val="24"/>
            <w:szCs w:val="24"/>
            <w:u w:val="none"/>
          </w:rPr>
          <w:t xml:space="preserve">38 U.S.C. </w:t>
        </w:r>
        <w:r w:rsidRPr="00FC005B" w:rsidR="00D53703">
          <w:rPr>
            <w:rStyle w:val="Hyperlink"/>
            <w:rFonts w:ascii="Arial" w:hAnsi="Arial" w:cs="Arial"/>
            <w:color w:val="auto"/>
            <w:sz w:val="24"/>
            <w:szCs w:val="24"/>
            <w:u w:val="none"/>
          </w:rPr>
          <w:t xml:space="preserve">§ </w:t>
        </w:r>
        <w:r w:rsidRPr="00FC005B" w:rsidR="00CA4260">
          <w:rPr>
            <w:rStyle w:val="Hyperlink"/>
            <w:rFonts w:ascii="Arial" w:hAnsi="Arial" w:cs="Arial"/>
            <w:color w:val="auto"/>
            <w:sz w:val="24"/>
            <w:szCs w:val="24"/>
            <w:u w:val="none"/>
          </w:rPr>
          <w:t>3702(d)(1)</w:t>
        </w:r>
      </w:hyperlink>
      <w:r w:rsidRPr="00FC005B" w:rsidR="00CA4260">
        <w:rPr>
          <w:rFonts w:ascii="Arial" w:hAnsi="Arial" w:cs="Arial"/>
          <w:sz w:val="24"/>
          <w:szCs w:val="24"/>
        </w:rPr>
        <w:t xml:space="preserve"> and </w:t>
      </w:r>
      <w:hyperlink r:id="rId8" w:tgtFrame="_blank" w:history="1">
        <w:r w:rsidRPr="00FC005B" w:rsidR="00CA4260">
          <w:rPr>
            <w:rStyle w:val="Hyperlink"/>
            <w:rFonts w:ascii="Arial" w:hAnsi="Arial" w:cs="Arial"/>
            <w:color w:val="auto"/>
            <w:sz w:val="24"/>
            <w:szCs w:val="24"/>
            <w:u w:val="none"/>
          </w:rPr>
          <w:t>(2)</w:t>
        </w:r>
      </w:hyperlink>
      <w:r w:rsidRPr="00FC005B" w:rsidR="00D53703">
        <w:rPr>
          <w:rFonts w:ascii="Arial" w:hAnsi="Arial" w:cs="Arial"/>
          <w:sz w:val="24"/>
          <w:szCs w:val="24"/>
        </w:rPr>
        <w:t xml:space="preserve"> as </w:t>
      </w:r>
      <w:r w:rsidR="00D53703">
        <w:rPr>
          <w:rFonts w:ascii="Arial" w:hAnsi="Arial" w:cs="Arial"/>
          <w:color w:val="0D0D0D" w:themeColor="text1" w:themeTint="F2"/>
          <w:sz w:val="24"/>
          <w:szCs w:val="24"/>
        </w:rPr>
        <w:t xml:space="preserve">supervised lenders. </w:t>
      </w:r>
      <w:r w:rsidRPr="00FC005B" w:rsidR="00793D7F">
        <w:rPr>
          <w:rFonts w:ascii="Arial" w:hAnsi="Arial" w:cs="Arial"/>
          <w:i/>
          <w:iCs/>
          <w:color w:val="0D0D0D" w:themeColor="text1" w:themeTint="F2"/>
          <w:sz w:val="24"/>
          <w:szCs w:val="24"/>
        </w:rPr>
        <w:t>See</w:t>
      </w:r>
      <w:r w:rsidR="00793D7F">
        <w:rPr>
          <w:rFonts w:ascii="Arial" w:hAnsi="Arial" w:cs="Arial"/>
          <w:color w:val="0D0D0D" w:themeColor="text1" w:themeTint="F2"/>
          <w:sz w:val="24"/>
          <w:szCs w:val="24"/>
        </w:rPr>
        <w:t xml:space="preserve"> </w:t>
      </w:r>
      <w:r w:rsidRPr="00D53703" w:rsidR="00D53703">
        <w:rPr>
          <w:rFonts w:ascii="Arial" w:hAnsi="Arial" w:cs="Arial"/>
          <w:color w:val="0D0D0D" w:themeColor="text1" w:themeTint="F2"/>
          <w:sz w:val="24"/>
          <w:szCs w:val="24"/>
        </w:rPr>
        <w:t>38 C.F.R. §</w:t>
      </w:r>
      <w:r w:rsidR="00D53703">
        <w:rPr>
          <w:rFonts w:ascii="Arial" w:hAnsi="Arial" w:cs="Arial"/>
          <w:color w:val="0D0D0D" w:themeColor="text1" w:themeTint="F2"/>
          <w:sz w:val="24"/>
          <w:szCs w:val="24"/>
        </w:rPr>
        <w:t> </w:t>
      </w:r>
      <w:r w:rsidRPr="00D53703" w:rsidR="00D53703">
        <w:rPr>
          <w:rFonts w:ascii="Arial" w:hAnsi="Arial" w:cs="Arial"/>
          <w:color w:val="0D0D0D" w:themeColor="text1" w:themeTint="F2"/>
          <w:sz w:val="24"/>
          <w:szCs w:val="24"/>
        </w:rPr>
        <w:t>36.4352</w:t>
      </w:r>
      <w:r w:rsidR="00D53703">
        <w:rPr>
          <w:rFonts w:ascii="Arial" w:hAnsi="Arial" w:cs="Arial"/>
          <w:color w:val="0D0D0D" w:themeColor="text1" w:themeTint="F2"/>
          <w:sz w:val="24"/>
          <w:szCs w:val="24"/>
        </w:rPr>
        <w:t>(a).</w:t>
      </w:r>
      <w:r w:rsidR="00E07C6D">
        <w:rPr>
          <w:rFonts w:ascii="Arial" w:hAnsi="Arial" w:cs="Arial"/>
          <w:color w:val="0D0D0D" w:themeColor="text1" w:themeTint="F2"/>
          <w:sz w:val="24"/>
          <w:szCs w:val="24"/>
        </w:rPr>
        <w:t xml:space="preserve"> Unsupervised lenders are those described in </w:t>
      </w:r>
      <w:r w:rsidRPr="00E07C6D" w:rsidR="00E07C6D">
        <w:rPr>
          <w:rFonts w:ascii="Arial" w:hAnsi="Arial" w:cs="Arial"/>
          <w:color w:val="0D0D0D" w:themeColor="text1" w:themeTint="F2"/>
          <w:sz w:val="24"/>
          <w:szCs w:val="24"/>
        </w:rPr>
        <w:t>38 U.S.C. §</w:t>
      </w:r>
      <w:r w:rsidR="00E07C6D">
        <w:rPr>
          <w:rFonts w:ascii="Arial" w:hAnsi="Arial" w:cs="Arial"/>
          <w:color w:val="0D0D0D" w:themeColor="text1" w:themeTint="F2"/>
          <w:sz w:val="24"/>
          <w:szCs w:val="24"/>
        </w:rPr>
        <w:t> </w:t>
      </w:r>
      <w:r w:rsidRPr="00E07C6D" w:rsidR="00E07C6D">
        <w:rPr>
          <w:rFonts w:ascii="Arial" w:hAnsi="Arial" w:cs="Arial"/>
          <w:color w:val="0D0D0D" w:themeColor="text1" w:themeTint="F2"/>
          <w:sz w:val="24"/>
          <w:szCs w:val="24"/>
        </w:rPr>
        <w:t>3702(d)</w:t>
      </w:r>
      <w:r w:rsidR="00E07C6D">
        <w:rPr>
          <w:rFonts w:ascii="Arial" w:hAnsi="Arial" w:cs="Arial"/>
          <w:color w:val="0D0D0D" w:themeColor="text1" w:themeTint="F2"/>
          <w:sz w:val="24"/>
          <w:szCs w:val="24"/>
        </w:rPr>
        <w:t xml:space="preserve">(3). </w:t>
      </w:r>
      <w:r w:rsidRPr="00FC005B" w:rsidR="00C30EB2">
        <w:rPr>
          <w:rFonts w:ascii="Arial" w:hAnsi="Arial" w:cs="Arial"/>
          <w:i/>
          <w:iCs/>
          <w:color w:val="0D0D0D" w:themeColor="text1" w:themeTint="F2"/>
          <w:sz w:val="24"/>
          <w:szCs w:val="24"/>
        </w:rPr>
        <w:t xml:space="preserve">See </w:t>
      </w:r>
      <w:r w:rsidRPr="00A13178" w:rsidR="00A13178">
        <w:rPr>
          <w:rFonts w:ascii="Arial" w:hAnsi="Arial" w:cs="Arial"/>
          <w:color w:val="0D0D0D" w:themeColor="text1" w:themeTint="F2"/>
          <w:sz w:val="24"/>
          <w:szCs w:val="24"/>
        </w:rPr>
        <w:t>38 C.F.R. § 36.4352(</w:t>
      </w:r>
      <w:r w:rsidR="00A13178">
        <w:rPr>
          <w:rFonts w:ascii="Arial" w:hAnsi="Arial" w:cs="Arial"/>
          <w:color w:val="0D0D0D" w:themeColor="text1" w:themeTint="F2"/>
          <w:sz w:val="24"/>
          <w:szCs w:val="24"/>
        </w:rPr>
        <w:t>b</w:t>
      </w:r>
      <w:r w:rsidRPr="00A13178" w:rsidR="00A13178">
        <w:rPr>
          <w:rFonts w:ascii="Arial" w:hAnsi="Arial" w:cs="Arial"/>
          <w:color w:val="0D0D0D" w:themeColor="text1" w:themeTint="F2"/>
          <w:sz w:val="24"/>
          <w:szCs w:val="24"/>
        </w:rPr>
        <w:t>)</w:t>
      </w:r>
      <w:r w:rsidR="00A13178">
        <w:rPr>
          <w:rFonts w:ascii="Arial" w:hAnsi="Arial" w:cs="Arial"/>
          <w:color w:val="0D0D0D" w:themeColor="text1" w:themeTint="F2"/>
          <w:sz w:val="24"/>
          <w:szCs w:val="24"/>
        </w:rPr>
        <w:t xml:space="preserve">. This collection </w:t>
      </w:r>
      <w:r w:rsidR="009E35A0">
        <w:rPr>
          <w:rFonts w:ascii="Arial" w:hAnsi="Arial" w:cs="Arial"/>
          <w:color w:val="0D0D0D" w:themeColor="text1" w:themeTint="F2"/>
          <w:sz w:val="24"/>
          <w:szCs w:val="24"/>
        </w:rPr>
        <w:t>addresses the application and certification requirements for those unsupervised lenders</w:t>
      </w:r>
      <w:r w:rsidR="00C30EB2">
        <w:rPr>
          <w:rFonts w:ascii="Arial" w:hAnsi="Arial" w:cs="Arial"/>
          <w:color w:val="0D0D0D" w:themeColor="text1" w:themeTint="F2"/>
          <w:sz w:val="24"/>
          <w:szCs w:val="24"/>
        </w:rPr>
        <w:t xml:space="preserve"> as found in </w:t>
      </w:r>
      <w:r w:rsidRPr="00CC3CD7" w:rsidR="00CC3CD7">
        <w:rPr>
          <w:rFonts w:ascii="Arial" w:hAnsi="Arial" w:cs="Arial"/>
          <w:color w:val="0D0D0D" w:themeColor="text1" w:themeTint="F2"/>
          <w:sz w:val="24"/>
          <w:szCs w:val="24"/>
        </w:rPr>
        <w:t>38 C.F.R. § 36.4352(b).</w:t>
      </w:r>
      <w:r w:rsidRPr="00156013">
        <w:rPr>
          <w:rFonts w:ascii="Arial" w:hAnsi="Arial" w:cs="Arial"/>
          <w:color w:val="0D0D0D" w:themeColor="text1" w:themeTint="F2"/>
          <w:sz w:val="24"/>
          <w:szCs w:val="24"/>
        </w:rPr>
        <w:t xml:space="preserve">  </w:t>
      </w:r>
    </w:p>
    <w:p w:rsidR="00D05866" w:rsidP="00FC005B" w14:paraId="712A4CBC" w14:textId="62D1DD15">
      <w:pPr>
        <w:ind w:left="360" w:firstLine="360"/>
        <w:rPr>
          <w:rFonts w:ascii="Arial" w:hAnsi="Arial" w:cs="Arial"/>
          <w:color w:val="0D0D0D" w:themeColor="text1" w:themeTint="F2"/>
          <w:sz w:val="24"/>
          <w:szCs w:val="24"/>
        </w:rPr>
      </w:pPr>
      <w:bookmarkStart w:id="0" w:name="_Hlk119587264"/>
      <w:r>
        <w:rPr>
          <w:rFonts w:ascii="Arial" w:hAnsi="Arial" w:cs="Arial"/>
          <w:color w:val="0D0D0D" w:themeColor="text1" w:themeTint="F2"/>
          <w:sz w:val="24"/>
          <w:szCs w:val="24"/>
        </w:rPr>
        <w:t>Specifically, s</w:t>
      </w:r>
      <w:r w:rsidR="002075F0">
        <w:rPr>
          <w:rFonts w:ascii="Arial" w:hAnsi="Arial" w:cs="Arial"/>
          <w:color w:val="0D0D0D" w:themeColor="text1" w:themeTint="F2"/>
          <w:sz w:val="24"/>
          <w:szCs w:val="24"/>
        </w:rPr>
        <w:t>ection 36.4352(b)</w:t>
      </w:r>
      <w:r w:rsidR="002E61D2">
        <w:rPr>
          <w:rFonts w:ascii="Arial" w:hAnsi="Arial" w:cs="Arial"/>
          <w:color w:val="0D0D0D" w:themeColor="text1" w:themeTint="F2"/>
          <w:sz w:val="24"/>
          <w:szCs w:val="24"/>
        </w:rPr>
        <w:t xml:space="preserve"> sets forth the experience</w:t>
      </w:r>
      <w:r w:rsidR="00AE1800">
        <w:rPr>
          <w:rFonts w:ascii="Arial" w:hAnsi="Arial" w:cs="Arial"/>
          <w:color w:val="0D0D0D" w:themeColor="text1" w:themeTint="F2"/>
          <w:sz w:val="24"/>
          <w:szCs w:val="24"/>
        </w:rPr>
        <w:t>, financial</w:t>
      </w:r>
      <w:r w:rsidR="00442D20">
        <w:rPr>
          <w:rFonts w:ascii="Arial" w:hAnsi="Arial" w:cs="Arial"/>
          <w:color w:val="0D0D0D" w:themeColor="text1" w:themeTint="F2"/>
          <w:sz w:val="24"/>
          <w:szCs w:val="24"/>
        </w:rPr>
        <w:t xml:space="preserve">, lines of credit, </w:t>
      </w:r>
      <w:r w:rsidR="00FA4568">
        <w:rPr>
          <w:rFonts w:ascii="Arial" w:hAnsi="Arial" w:cs="Arial"/>
          <w:color w:val="0D0D0D" w:themeColor="text1" w:themeTint="F2"/>
          <w:sz w:val="24"/>
          <w:szCs w:val="24"/>
        </w:rPr>
        <w:t>permanent investors</w:t>
      </w:r>
      <w:r w:rsidR="00417293">
        <w:rPr>
          <w:rFonts w:ascii="Arial" w:hAnsi="Arial" w:cs="Arial"/>
          <w:color w:val="0D0D0D" w:themeColor="text1" w:themeTint="F2"/>
          <w:sz w:val="24"/>
          <w:szCs w:val="24"/>
        </w:rPr>
        <w:t xml:space="preserve">, and </w:t>
      </w:r>
      <w:r w:rsidR="00377FF2">
        <w:rPr>
          <w:rFonts w:ascii="Arial" w:hAnsi="Arial" w:cs="Arial"/>
          <w:color w:val="0D0D0D" w:themeColor="text1" w:themeTint="F2"/>
          <w:sz w:val="24"/>
          <w:szCs w:val="24"/>
        </w:rPr>
        <w:t>designated liaison information</w:t>
      </w:r>
      <w:r w:rsidR="00256346">
        <w:rPr>
          <w:rFonts w:ascii="Arial" w:hAnsi="Arial" w:cs="Arial"/>
          <w:color w:val="0D0D0D" w:themeColor="text1" w:themeTint="F2"/>
          <w:sz w:val="24"/>
          <w:szCs w:val="24"/>
        </w:rPr>
        <w:t xml:space="preserve"> an unsupervised lender must </w:t>
      </w:r>
      <w:r w:rsidR="00A7538C">
        <w:rPr>
          <w:rFonts w:ascii="Arial" w:hAnsi="Arial" w:cs="Arial"/>
          <w:color w:val="0D0D0D" w:themeColor="text1" w:themeTint="F2"/>
          <w:sz w:val="24"/>
          <w:szCs w:val="24"/>
        </w:rPr>
        <w:t>provide</w:t>
      </w:r>
      <w:r w:rsidR="00377FF2">
        <w:rPr>
          <w:rFonts w:ascii="Arial" w:hAnsi="Arial" w:cs="Arial"/>
          <w:color w:val="0D0D0D" w:themeColor="text1" w:themeTint="F2"/>
          <w:sz w:val="24"/>
          <w:szCs w:val="24"/>
        </w:rPr>
        <w:t xml:space="preserve"> as a part of the application process</w:t>
      </w:r>
      <w:r w:rsidR="00256346">
        <w:rPr>
          <w:rFonts w:ascii="Arial" w:hAnsi="Arial" w:cs="Arial"/>
          <w:color w:val="0D0D0D" w:themeColor="text1" w:themeTint="F2"/>
          <w:sz w:val="24"/>
          <w:szCs w:val="24"/>
        </w:rPr>
        <w:t xml:space="preserve">. </w:t>
      </w:r>
      <w:r w:rsidRPr="00E70B64" w:rsidR="00E70B64">
        <w:rPr>
          <w:rFonts w:ascii="Arial" w:hAnsi="Arial" w:cs="Arial"/>
          <w:color w:val="0D0D0D" w:themeColor="text1" w:themeTint="F2"/>
          <w:sz w:val="24"/>
          <w:szCs w:val="24"/>
        </w:rPr>
        <w:t>38 C.F.R. § 36.4352(b)</w:t>
      </w:r>
      <w:r w:rsidR="00E70B64">
        <w:rPr>
          <w:rFonts w:ascii="Arial" w:hAnsi="Arial" w:cs="Arial"/>
          <w:color w:val="0D0D0D" w:themeColor="text1" w:themeTint="F2"/>
          <w:sz w:val="24"/>
          <w:szCs w:val="24"/>
        </w:rPr>
        <w:t>(1)</w:t>
      </w:r>
      <w:r w:rsidR="00596E87">
        <w:rPr>
          <w:rFonts w:ascii="Arial" w:hAnsi="Arial" w:cs="Arial"/>
          <w:color w:val="0D0D0D" w:themeColor="text1" w:themeTint="F2"/>
          <w:sz w:val="24"/>
          <w:szCs w:val="24"/>
        </w:rPr>
        <w:t>, (4)</w:t>
      </w:r>
      <w:r w:rsidR="007D39EC">
        <w:rPr>
          <w:rFonts w:ascii="Arial" w:hAnsi="Arial" w:cs="Arial"/>
          <w:color w:val="0D0D0D" w:themeColor="text1" w:themeTint="F2"/>
          <w:sz w:val="24"/>
          <w:szCs w:val="24"/>
        </w:rPr>
        <w:t>-(</w:t>
      </w:r>
      <w:r w:rsidR="00FA4568">
        <w:rPr>
          <w:rFonts w:ascii="Arial" w:hAnsi="Arial" w:cs="Arial"/>
          <w:color w:val="0D0D0D" w:themeColor="text1" w:themeTint="F2"/>
          <w:sz w:val="24"/>
          <w:szCs w:val="24"/>
        </w:rPr>
        <w:t>7</w:t>
      </w:r>
      <w:r w:rsidR="007D39EC">
        <w:rPr>
          <w:rFonts w:ascii="Arial" w:hAnsi="Arial" w:cs="Arial"/>
          <w:color w:val="0D0D0D" w:themeColor="text1" w:themeTint="F2"/>
          <w:sz w:val="24"/>
          <w:szCs w:val="24"/>
        </w:rPr>
        <w:t>)</w:t>
      </w:r>
      <w:r w:rsidRPr="00E70B64" w:rsidR="00E70B64">
        <w:rPr>
          <w:rFonts w:ascii="Arial" w:hAnsi="Arial" w:cs="Arial"/>
          <w:color w:val="0D0D0D" w:themeColor="text1" w:themeTint="F2"/>
          <w:sz w:val="24"/>
          <w:szCs w:val="24"/>
        </w:rPr>
        <w:t xml:space="preserve">. </w:t>
      </w:r>
    </w:p>
    <w:bookmarkEnd w:id="0"/>
    <w:p w:rsidR="008851D1" w:rsidRPr="008851D1" w:rsidP="00FC005B" w14:paraId="391CB8F2" w14:textId="7986EE8B">
      <w:pPr>
        <w:ind w:left="360" w:firstLine="360"/>
        <w:rPr>
          <w:rFonts w:ascii="Arial" w:hAnsi="Arial" w:cs="Arial"/>
          <w:color w:val="0D0D0D" w:themeColor="text1" w:themeTint="F2"/>
          <w:sz w:val="24"/>
          <w:szCs w:val="24"/>
        </w:rPr>
      </w:pPr>
      <w:r>
        <w:rPr>
          <w:rFonts w:ascii="Arial" w:hAnsi="Arial" w:cs="Arial"/>
          <w:color w:val="0D0D0D" w:themeColor="text1" w:themeTint="F2"/>
          <w:sz w:val="24"/>
          <w:szCs w:val="24"/>
        </w:rPr>
        <w:t xml:space="preserve">VA notes that section 36.4352(b)(2) and (3) </w:t>
      </w:r>
      <w:r w:rsidR="003D4AA3">
        <w:rPr>
          <w:rFonts w:ascii="Arial" w:hAnsi="Arial" w:cs="Arial"/>
          <w:color w:val="0D0D0D" w:themeColor="text1" w:themeTint="F2"/>
          <w:sz w:val="24"/>
          <w:szCs w:val="24"/>
        </w:rPr>
        <w:t xml:space="preserve">pertain to the </w:t>
      </w:r>
      <w:r w:rsidR="00212A75">
        <w:rPr>
          <w:rFonts w:ascii="Arial" w:hAnsi="Arial" w:cs="Arial"/>
          <w:color w:val="0D0D0D" w:themeColor="text1" w:themeTint="F2"/>
          <w:sz w:val="24"/>
          <w:szCs w:val="24"/>
        </w:rPr>
        <w:t xml:space="preserve">nomination of an underwriter </w:t>
      </w:r>
      <w:r w:rsidR="008B0116">
        <w:rPr>
          <w:rFonts w:ascii="Arial" w:hAnsi="Arial" w:cs="Arial"/>
          <w:color w:val="0D0D0D" w:themeColor="text1" w:themeTint="F2"/>
          <w:sz w:val="24"/>
          <w:szCs w:val="24"/>
        </w:rPr>
        <w:t xml:space="preserve">and that underwriter’s certification. The collection associated with </w:t>
      </w:r>
      <w:r w:rsidR="002418CA">
        <w:rPr>
          <w:rFonts w:ascii="Arial" w:hAnsi="Arial" w:cs="Arial"/>
          <w:color w:val="0D0D0D" w:themeColor="text1" w:themeTint="F2"/>
          <w:sz w:val="24"/>
          <w:szCs w:val="24"/>
        </w:rPr>
        <w:t xml:space="preserve">these provisions is approved under OMB control number 2900-0253 and </w:t>
      </w:r>
      <w:r w:rsidR="002B2273">
        <w:rPr>
          <w:rFonts w:ascii="Arial" w:hAnsi="Arial" w:cs="Arial"/>
          <w:color w:val="0D0D0D" w:themeColor="text1" w:themeTint="F2"/>
          <w:sz w:val="24"/>
          <w:szCs w:val="24"/>
        </w:rPr>
        <w:t>is associated with</w:t>
      </w:r>
      <w:r w:rsidR="00B844E9">
        <w:rPr>
          <w:rFonts w:ascii="Arial" w:hAnsi="Arial" w:cs="Arial"/>
          <w:color w:val="0D0D0D" w:themeColor="text1" w:themeTint="F2"/>
          <w:sz w:val="24"/>
          <w:szCs w:val="24"/>
        </w:rPr>
        <w:t xml:space="preserve"> VA Form </w:t>
      </w:r>
      <w:r w:rsidRPr="008851D1">
        <w:rPr>
          <w:rFonts w:ascii="Arial" w:hAnsi="Arial" w:cs="Arial"/>
          <w:color w:val="0D0D0D" w:themeColor="text1" w:themeTint="F2"/>
          <w:sz w:val="24"/>
          <w:szCs w:val="24"/>
        </w:rPr>
        <w:t>26-8736a</w:t>
      </w:r>
      <w:r w:rsidR="00B844E9">
        <w:rPr>
          <w:rFonts w:ascii="Arial" w:hAnsi="Arial" w:cs="Arial"/>
          <w:color w:val="0D0D0D" w:themeColor="text1" w:themeTint="F2"/>
          <w:sz w:val="24"/>
          <w:szCs w:val="24"/>
        </w:rPr>
        <w:t>.</w:t>
      </w:r>
    </w:p>
    <w:p w:rsidR="002075F0" w:rsidP="00FC005B" w14:paraId="6529161D" w14:textId="7CE3C136">
      <w:pPr>
        <w:ind w:left="360" w:firstLine="360"/>
        <w:rPr>
          <w:rFonts w:ascii="Arial" w:hAnsi="Arial" w:cs="Arial"/>
          <w:color w:val="0D0D0D" w:themeColor="text1" w:themeTint="F2"/>
          <w:sz w:val="24"/>
          <w:szCs w:val="24"/>
        </w:rPr>
      </w:pPr>
      <w:r>
        <w:rPr>
          <w:rFonts w:ascii="Arial" w:hAnsi="Arial" w:cs="Arial"/>
          <w:color w:val="0D0D0D" w:themeColor="text1" w:themeTint="F2"/>
          <w:sz w:val="24"/>
          <w:szCs w:val="24"/>
        </w:rPr>
        <w:t>Section 36.4352(b)</w:t>
      </w:r>
      <w:r w:rsidR="0085574B">
        <w:rPr>
          <w:rFonts w:ascii="Arial" w:hAnsi="Arial" w:cs="Arial"/>
          <w:color w:val="0D0D0D" w:themeColor="text1" w:themeTint="F2"/>
          <w:sz w:val="24"/>
          <w:szCs w:val="24"/>
        </w:rPr>
        <w:t>(8) also requires</w:t>
      </w:r>
      <w:r w:rsidR="00E2345D">
        <w:rPr>
          <w:rFonts w:ascii="Arial" w:hAnsi="Arial" w:cs="Arial"/>
          <w:color w:val="0D0D0D" w:themeColor="text1" w:themeTint="F2"/>
          <w:sz w:val="24"/>
          <w:szCs w:val="24"/>
        </w:rPr>
        <w:t xml:space="preserve"> a statement of facts to be submitted with the application if </w:t>
      </w:r>
      <w:r w:rsidRPr="0085574B" w:rsidR="0085574B">
        <w:rPr>
          <w:rFonts w:ascii="Arial" w:hAnsi="Arial" w:cs="Arial"/>
          <w:color w:val="0D0D0D" w:themeColor="text1" w:themeTint="F2"/>
          <w:sz w:val="24"/>
          <w:szCs w:val="24"/>
        </w:rPr>
        <w:t>the applicant lender, any member of the board of directors, or any principal officer has ever been debarred or suspended by any Federal agency or department, or any of its directors or officers has been a director or officer of any other lender or corporation that was so debarred or suspended, or if the lender applicant ever had a servicing contract with an investor terminated for cause.</w:t>
      </w:r>
      <w:r w:rsidRPr="00F3462F" w:rsidR="00F3462F">
        <w:rPr>
          <w:rFonts w:ascii="Arial" w:hAnsi="Arial" w:cs="Arial"/>
          <w:color w:val="0D0D0D" w:themeColor="text1" w:themeTint="F2"/>
          <w:sz w:val="24"/>
          <w:szCs w:val="24"/>
        </w:rPr>
        <w:t xml:space="preserve"> 38 C.F.R. § 36.4352(b)(</w:t>
      </w:r>
      <w:r w:rsidR="00F3462F">
        <w:rPr>
          <w:rFonts w:ascii="Arial" w:hAnsi="Arial" w:cs="Arial"/>
          <w:color w:val="0D0D0D" w:themeColor="text1" w:themeTint="F2"/>
          <w:sz w:val="24"/>
          <w:szCs w:val="24"/>
        </w:rPr>
        <w:t>8)(ii).</w:t>
      </w:r>
    </w:p>
    <w:p w:rsidR="00C41DE8" w:rsidRPr="00C41DE8" w:rsidP="00FC005B" w14:paraId="5D884D6E" w14:textId="6DE9AE91">
      <w:pPr>
        <w:ind w:left="360" w:firstLine="360"/>
        <w:rPr>
          <w:rFonts w:ascii="Arial" w:hAnsi="Arial" w:cs="Arial"/>
          <w:color w:val="0D0D0D" w:themeColor="text1" w:themeTint="F2"/>
          <w:sz w:val="24"/>
          <w:szCs w:val="24"/>
        </w:rPr>
      </w:pPr>
      <w:r>
        <w:rPr>
          <w:rFonts w:ascii="Arial" w:hAnsi="Arial" w:cs="Arial"/>
          <w:color w:val="0D0D0D" w:themeColor="text1" w:themeTint="F2"/>
          <w:sz w:val="24"/>
          <w:szCs w:val="24"/>
        </w:rPr>
        <w:t xml:space="preserve">Section 36.4352(b)(9) requires </w:t>
      </w:r>
      <w:r w:rsidRPr="00C41DE8">
        <w:rPr>
          <w:rFonts w:ascii="Arial" w:hAnsi="Arial" w:cs="Arial"/>
          <w:color w:val="0D0D0D" w:themeColor="text1" w:themeTint="F2"/>
          <w:sz w:val="24"/>
          <w:szCs w:val="24"/>
        </w:rPr>
        <w:t>a</w:t>
      </w:r>
      <w:r w:rsidR="00824564">
        <w:rPr>
          <w:rFonts w:ascii="Arial" w:hAnsi="Arial" w:cs="Arial"/>
          <w:color w:val="0D0D0D" w:themeColor="text1" w:themeTint="F2"/>
          <w:sz w:val="24"/>
          <w:szCs w:val="24"/>
        </w:rPr>
        <w:t>n approved</w:t>
      </w:r>
      <w:r w:rsidRPr="00C41DE8">
        <w:rPr>
          <w:rFonts w:ascii="Arial" w:hAnsi="Arial" w:cs="Arial"/>
          <w:color w:val="0D0D0D" w:themeColor="text1" w:themeTint="F2"/>
          <w:sz w:val="24"/>
          <w:szCs w:val="24"/>
        </w:rPr>
        <w:t xml:space="preserve"> non-supervised lender </w:t>
      </w:r>
      <w:r w:rsidR="00FA1E61">
        <w:rPr>
          <w:rFonts w:ascii="Arial" w:hAnsi="Arial" w:cs="Arial"/>
          <w:color w:val="0D0D0D" w:themeColor="text1" w:themeTint="F2"/>
          <w:sz w:val="24"/>
          <w:szCs w:val="24"/>
        </w:rPr>
        <w:t>to</w:t>
      </w:r>
      <w:r w:rsidRPr="00C41DE8">
        <w:rPr>
          <w:rFonts w:ascii="Arial" w:hAnsi="Arial" w:cs="Arial"/>
          <w:color w:val="0D0D0D" w:themeColor="text1" w:themeTint="F2"/>
          <w:sz w:val="24"/>
          <w:szCs w:val="24"/>
        </w:rPr>
        <w:t xml:space="preserve"> implement a written quality control system which ensures compliance with VA requirements</w:t>
      </w:r>
      <w:r w:rsidR="007B6EFB">
        <w:rPr>
          <w:rFonts w:ascii="Arial" w:hAnsi="Arial" w:cs="Arial"/>
          <w:color w:val="0D0D0D" w:themeColor="text1" w:themeTint="F2"/>
          <w:sz w:val="24"/>
          <w:szCs w:val="24"/>
        </w:rPr>
        <w:t xml:space="preserve"> and must furnish those </w:t>
      </w:r>
      <w:r w:rsidR="004F718D">
        <w:rPr>
          <w:rFonts w:ascii="Arial" w:hAnsi="Arial" w:cs="Arial"/>
          <w:color w:val="0D0D0D" w:themeColor="text1" w:themeTint="F2"/>
          <w:sz w:val="24"/>
          <w:szCs w:val="24"/>
        </w:rPr>
        <w:t>findings under its system to VA on demand</w:t>
      </w:r>
      <w:r w:rsidRPr="00C41DE8">
        <w:rPr>
          <w:rFonts w:ascii="Arial" w:hAnsi="Arial" w:cs="Arial"/>
          <w:color w:val="0D0D0D" w:themeColor="text1" w:themeTint="F2"/>
          <w:sz w:val="24"/>
          <w:szCs w:val="24"/>
        </w:rPr>
        <w:t>.</w:t>
      </w:r>
      <w:r w:rsidRPr="00FA1E61" w:rsidR="00FA1E61">
        <w:rPr>
          <w:rFonts w:ascii="Arial" w:hAnsi="Arial" w:cs="Arial"/>
          <w:color w:val="0D0D0D" w:themeColor="text1" w:themeTint="F2"/>
          <w:sz w:val="24"/>
          <w:szCs w:val="24"/>
        </w:rPr>
        <w:t xml:space="preserve"> </w:t>
      </w:r>
      <w:r w:rsidR="00967202">
        <w:rPr>
          <w:rFonts w:ascii="Arial" w:hAnsi="Arial" w:cs="Arial"/>
          <w:color w:val="0D0D0D" w:themeColor="text1" w:themeTint="F2"/>
          <w:sz w:val="24"/>
          <w:szCs w:val="24"/>
        </w:rPr>
        <w:t xml:space="preserve">38 </w:t>
      </w:r>
      <w:r w:rsidRPr="00FA1E61" w:rsidR="00FA1E61">
        <w:rPr>
          <w:rFonts w:ascii="Arial" w:hAnsi="Arial" w:cs="Arial"/>
          <w:color w:val="0D0D0D" w:themeColor="text1" w:themeTint="F2"/>
          <w:sz w:val="24"/>
          <w:szCs w:val="24"/>
        </w:rPr>
        <w:t>C.F.R. § 36.4352(b)(</w:t>
      </w:r>
      <w:r w:rsidR="00967202">
        <w:rPr>
          <w:rFonts w:ascii="Arial" w:hAnsi="Arial" w:cs="Arial"/>
          <w:color w:val="0D0D0D" w:themeColor="text1" w:themeTint="F2"/>
          <w:sz w:val="24"/>
          <w:szCs w:val="24"/>
        </w:rPr>
        <w:t>9</w:t>
      </w:r>
      <w:r w:rsidRPr="00FA1E61" w:rsidR="00FA1E61">
        <w:rPr>
          <w:rFonts w:ascii="Arial" w:hAnsi="Arial" w:cs="Arial"/>
          <w:color w:val="0D0D0D" w:themeColor="text1" w:themeTint="F2"/>
          <w:sz w:val="24"/>
          <w:szCs w:val="24"/>
        </w:rPr>
        <w:t>).</w:t>
      </w:r>
      <w:r w:rsidR="004F718D">
        <w:rPr>
          <w:rFonts w:ascii="Arial" w:hAnsi="Arial" w:cs="Arial"/>
          <w:color w:val="0D0D0D" w:themeColor="text1" w:themeTint="F2"/>
          <w:sz w:val="24"/>
          <w:szCs w:val="24"/>
        </w:rPr>
        <w:t xml:space="preserve"> </w:t>
      </w:r>
      <w:r w:rsidR="004B676F">
        <w:rPr>
          <w:rFonts w:ascii="Arial" w:hAnsi="Arial" w:cs="Arial"/>
          <w:color w:val="0D0D0D" w:themeColor="text1" w:themeTint="F2"/>
          <w:sz w:val="24"/>
          <w:szCs w:val="24"/>
        </w:rPr>
        <w:t xml:space="preserve">Section 36.4352(b)(9) provides </w:t>
      </w:r>
      <w:r w:rsidR="001861C4">
        <w:rPr>
          <w:rFonts w:ascii="Arial" w:hAnsi="Arial" w:cs="Arial"/>
          <w:color w:val="0D0D0D" w:themeColor="text1" w:themeTint="F2"/>
          <w:sz w:val="24"/>
          <w:szCs w:val="24"/>
        </w:rPr>
        <w:t xml:space="preserve">that </w:t>
      </w:r>
      <w:r w:rsidR="004B676F">
        <w:rPr>
          <w:rFonts w:ascii="Arial" w:hAnsi="Arial" w:cs="Arial"/>
          <w:color w:val="0D0D0D" w:themeColor="text1" w:themeTint="F2"/>
          <w:sz w:val="24"/>
          <w:szCs w:val="24"/>
        </w:rPr>
        <w:t>t</w:t>
      </w:r>
      <w:r w:rsidRPr="00C41DE8">
        <w:rPr>
          <w:rFonts w:ascii="Arial" w:hAnsi="Arial" w:cs="Arial"/>
          <w:color w:val="0D0D0D" w:themeColor="text1" w:themeTint="F2"/>
          <w:sz w:val="24"/>
          <w:szCs w:val="24"/>
        </w:rPr>
        <w:t xml:space="preserve">he elements of the quality control system must include </w:t>
      </w:r>
      <w:r w:rsidR="001861C4">
        <w:rPr>
          <w:rFonts w:ascii="Arial" w:hAnsi="Arial" w:cs="Arial"/>
          <w:color w:val="0D0D0D" w:themeColor="text1" w:themeTint="F2"/>
          <w:sz w:val="24"/>
          <w:szCs w:val="24"/>
        </w:rPr>
        <w:t xml:space="preserve">underwriting policies, corrective measures, system integrity, </w:t>
      </w:r>
      <w:r w:rsidR="000B3E04">
        <w:rPr>
          <w:rFonts w:ascii="Arial" w:hAnsi="Arial" w:cs="Arial"/>
          <w:color w:val="0D0D0D" w:themeColor="text1" w:themeTint="F2"/>
          <w:sz w:val="24"/>
          <w:szCs w:val="24"/>
        </w:rPr>
        <w:t xml:space="preserve">scope, </w:t>
      </w:r>
      <w:r w:rsidR="00C6114B">
        <w:rPr>
          <w:rFonts w:ascii="Arial" w:hAnsi="Arial" w:cs="Arial"/>
          <w:color w:val="0D0D0D" w:themeColor="text1" w:themeTint="F2"/>
          <w:sz w:val="24"/>
          <w:szCs w:val="24"/>
        </w:rPr>
        <w:t xml:space="preserve">and </w:t>
      </w:r>
      <w:r w:rsidR="000B3E04">
        <w:rPr>
          <w:rFonts w:ascii="Arial" w:hAnsi="Arial" w:cs="Arial"/>
          <w:color w:val="0D0D0D" w:themeColor="text1" w:themeTint="F2"/>
          <w:sz w:val="24"/>
          <w:szCs w:val="24"/>
        </w:rPr>
        <w:t>appraisal quality</w:t>
      </w:r>
      <w:r w:rsidR="00C6114B">
        <w:rPr>
          <w:rFonts w:ascii="Arial" w:hAnsi="Arial" w:cs="Arial"/>
          <w:color w:val="0D0D0D" w:themeColor="text1" w:themeTint="F2"/>
          <w:sz w:val="24"/>
          <w:szCs w:val="24"/>
        </w:rPr>
        <w:t>.</w:t>
      </w:r>
      <w:r w:rsidR="000B3E04">
        <w:rPr>
          <w:rFonts w:ascii="Arial" w:hAnsi="Arial" w:cs="Arial"/>
          <w:color w:val="0D0D0D" w:themeColor="text1" w:themeTint="F2"/>
          <w:sz w:val="24"/>
          <w:szCs w:val="24"/>
        </w:rPr>
        <w:t xml:space="preserve"> </w:t>
      </w:r>
      <w:r w:rsidRPr="00C6114B" w:rsidR="00C6114B">
        <w:rPr>
          <w:rFonts w:ascii="Arial" w:hAnsi="Arial" w:cs="Arial"/>
          <w:color w:val="0D0D0D" w:themeColor="text1" w:themeTint="F2"/>
          <w:sz w:val="24"/>
          <w:szCs w:val="24"/>
        </w:rPr>
        <w:t>38 C.F.R. § 36.4352(b)(9)</w:t>
      </w:r>
      <w:r w:rsidR="009961AF">
        <w:rPr>
          <w:rFonts w:ascii="Arial" w:hAnsi="Arial" w:cs="Arial"/>
          <w:color w:val="0D0D0D" w:themeColor="text1" w:themeTint="F2"/>
          <w:sz w:val="24"/>
          <w:szCs w:val="24"/>
        </w:rPr>
        <w:t>(i)-(v)</w:t>
      </w:r>
      <w:r w:rsidRPr="00C6114B" w:rsidR="00C6114B">
        <w:rPr>
          <w:rFonts w:ascii="Arial" w:hAnsi="Arial" w:cs="Arial"/>
          <w:color w:val="0D0D0D" w:themeColor="text1" w:themeTint="F2"/>
          <w:sz w:val="24"/>
          <w:szCs w:val="24"/>
        </w:rPr>
        <w:t xml:space="preserve">. </w:t>
      </w:r>
      <w:r w:rsidRPr="00C41DE8">
        <w:rPr>
          <w:rFonts w:ascii="Arial" w:hAnsi="Arial" w:cs="Arial"/>
          <w:color w:val="0D0D0D" w:themeColor="text1" w:themeTint="F2"/>
          <w:sz w:val="24"/>
          <w:szCs w:val="24"/>
        </w:rPr>
        <w:t xml:space="preserve"> </w:t>
      </w:r>
    </w:p>
    <w:p w:rsidR="008F53B3" w:rsidRPr="008F53B3" w:rsidP="00FC005B" w14:paraId="7F5FD9C5" w14:textId="60AD8964">
      <w:pPr>
        <w:ind w:left="360" w:firstLine="360"/>
        <w:rPr>
          <w:rFonts w:ascii="Arial" w:hAnsi="Arial" w:cs="Arial"/>
          <w:color w:val="0D0D0D" w:themeColor="text1" w:themeTint="F2"/>
          <w:sz w:val="24"/>
          <w:szCs w:val="24"/>
        </w:rPr>
      </w:pPr>
      <w:r w:rsidRPr="00A47C01">
        <w:rPr>
          <w:rFonts w:ascii="Arial" w:hAnsi="Arial" w:cs="Arial"/>
          <w:color w:val="0D0D0D" w:themeColor="text1" w:themeTint="F2"/>
          <w:sz w:val="24"/>
          <w:szCs w:val="24"/>
        </w:rPr>
        <w:t xml:space="preserve">The lender applicant must certify to VA that it will not close loans on an automatic basis as a courtesy or accommodation for other mortgage lenders, whether or not such lenders are themselves approved to close on an automatic basis without the express approval of VA. </w:t>
      </w:r>
      <w:r w:rsidRPr="004B4EED" w:rsidR="004B4EED">
        <w:rPr>
          <w:rFonts w:ascii="Arial" w:hAnsi="Arial" w:cs="Arial"/>
          <w:color w:val="0D0D0D" w:themeColor="text1" w:themeTint="F2"/>
          <w:sz w:val="24"/>
          <w:szCs w:val="24"/>
        </w:rPr>
        <w:t>38 C.F.R. § 36.4352(b)(10)</w:t>
      </w:r>
      <w:r w:rsidR="004B4EED">
        <w:rPr>
          <w:rFonts w:ascii="Arial" w:hAnsi="Arial" w:cs="Arial"/>
          <w:color w:val="0D0D0D" w:themeColor="text1" w:themeTint="F2"/>
          <w:sz w:val="24"/>
          <w:szCs w:val="24"/>
        </w:rPr>
        <w:t xml:space="preserve">. </w:t>
      </w:r>
      <w:r w:rsidRPr="00A47C01">
        <w:rPr>
          <w:rFonts w:ascii="Arial" w:hAnsi="Arial" w:cs="Arial"/>
          <w:color w:val="0D0D0D" w:themeColor="text1" w:themeTint="F2"/>
          <w:sz w:val="24"/>
          <w:szCs w:val="24"/>
        </w:rPr>
        <w:t>However, a lender with automatic authority may close loans for which information and supporting credit data have been developed on its behalf by a duly authorized agent.</w:t>
      </w:r>
      <w:r w:rsidR="004B4EED">
        <w:rPr>
          <w:rFonts w:ascii="Arial" w:hAnsi="Arial" w:cs="Arial"/>
          <w:color w:val="0D0D0D" w:themeColor="text1" w:themeTint="F2"/>
          <w:sz w:val="24"/>
          <w:szCs w:val="24"/>
        </w:rPr>
        <w:t xml:space="preserve"> </w:t>
      </w:r>
      <w:r w:rsidRPr="00FC005B" w:rsidR="004B4EED">
        <w:rPr>
          <w:rFonts w:ascii="Arial" w:hAnsi="Arial" w:cs="Arial"/>
          <w:i/>
          <w:iCs/>
          <w:color w:val="0D0D0D" w:themeColor="text1" w:themeTint="F2"/>
          <w:sz w:val="24"/>
          <w:szCs w:val="24"/>
        </w:rPr>
        <w:t>Id</w:t>
      </w:r>
      <w:r w:rsidR="004B4EED">
        <w:rPr>
          <w:rFonts w:ascii="Arial" w:hAnsi="Arial" w:cs="Arial"/>
          <w:color w:val="0D0D0D" w:themeColor="text1" w:themeTint="F2"/>
          <w:sz w:val="24"/>
          <w:szCs w:val="24"/>
        </w:rPr>
        <w:t>.</w:t>
      </w:r>
      <w:r w:rsidRPr="00730954" w:rsidR="00730954">
        <w:rPr>
          <w:rFonts w:ascii="Arial" w:hAnsi="Arial" w:cs="Arial"/>
          <w:color w:val="0D0D0D" w:themeColor="text1" w:themeTint="F2"/>
          <w:sz w:val="24"/>
          <w:szCs w:val="24"/>
        </w:rPr>
        <w:t xml:space="preserve"> </w:t>
      </w:r>
      <w:r w:rsidRPr="008F53B3">
        <w:rPr>
          <w:rFonts w:ascii="Arial" w:hAnsi="Arial" w:cs="Arial"/>
          <w:color w:val="0D0D0D" w:themeColor="text1" w:themeTint="F2"/>
          <w:sz w:val="24"/>
          <w:szCs w:val="24"/>
        </w:rPr>
        <w:t>Lenders meeting these requirements will be approved to close VA loans on an automatic basis for a 1-year period. 38 C.F.R. § 36.4352(b)(1</w:t>
      </w:r>
      <w:r>
        <w:rPr>
          <w:rFonts w:ascii="Arial" w:hAnsi="Arial" w:cs="Arial"/>
          <w:color w:val="0D0D0D" w:themeColor="text1" w:themeTint="F2"/>
          <w:sz w:val="24"/>
          <w:szCs w:val="24"/>
        </w:rPr>
        <w:t>1</w:t>
      </w:r>
      <w:r w:rsidRPr="008F53B3">
        <w:rPr>
          <w:rFonts w:ascii="Arial" w:hAnsi="Arial" w:cs="Arial"/>
          <w:color w:val="0D0D0D" w:themeColor="text1" w:themeTint="F2"/>
          <w:sz w:val="24"/>
          <w:szCs w:val="24"/>
        </w:rPr>
        <w:t>). At the end of this period, the lender's quality of underwriting, the completeness of loan submissions, compliance with VA requirements and procedures, and the delinquency and foreclosure rates will be reviewed.</w:t>
      </w:r>
      <w:r w:rsidR="002710D5">
        <w:rPr>
          <w:rFonts w:ascii="Arial" w:hAnsi="Arial" w:cs="Arial"/>
          <w:color w:val="0D0D0D" w:themeColor="text1" w:themeTint="F2"/>
          <w:sz w:val="24"/>
          <w:szCs w:val="24"/>
        </w:rPr>
        <w:t xml:space="preserve"> </w:t>
      </w:r>
      <w:r w:rsidRPr="00FC005B" w:rsidR="002710D5">
        <w:rPr>
          <w:rFonts w:ascii="Arial" w:hAnsi="Arial" w:cs="Arial"/>
          <w:i/>
          <w:iCs/>
          <w:color w:val="0D0D0D" w:themeColor="text1" w:themeTint="F2"/>
          <w:sz w:val="24"/>
          <w:szCs w:val="24"/>
        </w:rPr>
        <w:t>Id</w:t>
      </w:r>
      <w:r w:rsidR="002710D5">
        <w:rPr>
          <w:rFonts w:ascii="Arial" w:hAnsi="Arial" w:cs="Arial"/>
          <w:color w:val="0D0D0D" w:themeColor="text1" w:themeTint="F2"/>
          <w:sz w:val="24"/>
          <w:szCs w:val="24"/>
        </w:rPr>
        <w:t>.</w:t>
      </w:r>
      <w:r w:rsidRPr="008F53B3">
        <w:rPr>
          <w:rFonts w:ascii="Arial" w:hAnsi="Arial" w:cs="Arial"/>
          <w:color w:val="0D0D0D" w:themeColor="text1" w:themeTint="F2"/>
          <w:sz w:val="24"/>
          <w:szCs w:val="24"/>
        </w:rPr>
        <w:t xml:space="preserve"> </w:t>
      </w:r>
    </w:p>
    <w:p w:rsidR="008F53B3" w:rsidRPr="008F53B3" w:rsidP="00FC005B" w14:paraId="1B325E71" w14:textId="375CD4C6">
      <w:pPr>
        <w:ind w:left="360" w:firstLine="360"/>
        <w:rPr>
          <w:rFonts w:ascii="Arial" w:hAnsi="Arial" w:cs="Arial"/>
          <w:color w:val="0D0D0D" w:themeColor="text1" w:themeTint="F2"/>
          <w:sz w:val="24"/>
          <w:szCs w:val="24"/>
        </w:rPr>
      </w:pPr>
      <w:r w:rsidRPr="007E0714">
        <w:rPr>
          <w:rFonts w:ascii="Arial" w:hAnsi="Arial" w:cs="Arial"/>
          <w:color w:val="0D0D0D" w:themeColor="text1" w:themeTint="F2"/>
          <w:sz w:val="24"/>
          <w:szCs w:val="24"/>
        </w:rPr>
        <w:t>When a lender wants its automatic authority extended to another State, the request must be submitted, with the fee designated in</w:t>
      </w:r>
      <w:r w:rsidRPr="007E0714" w:rsidR="002710D5">
        <w:rPr>
          <w:rFonts w:ascii="Arial" w:hAnsi="Arial" w:cs="Arial"/>
          <w:color w:val="0D0D0D" w:themeColor="text1" w:themeTint="F2"/>
          <w:sz w:val="24"/>
          <w:szCs w:val="24"/>
        </w:rPr>
        <w:t xml:space="preserve"> 38 C.F.R. § 36.</w:t>
      </w:r>
      <w:r w:rsidRPr="007E0714" w:rsidR="002710D5">
        <w:rPr>
          <w:rFonts w:ascii="Arial" w:hAnsi="Arial" w:cs="Arial"/>
          <w:sz w:val="24"/>
          <w:szCs w:val="24"/>
        </w:rPr>
        <w:t>4352</w:t>
      </w:r>
      <w:hyperlink r:id="rId9" w:anchor="p-36.4352(e)(5)" w:history="1">
        <w:r w:rsidRPr="007E0714">
          <w:rPr>
            <w:rStyle w:val="Hyperlink"/>
            <w:rFonts w:ascii="Arial" w:hAnsi="Arial" w:cs="Arial"/>
            <w:color w:val="auto"/>
            <w:sz w:val="24"/>
            <w:szCs w:val="24"/>
            <w:u w:val="none"/>
          </w:rPr>
          <w:t>(e)(5)</w:t>
        </w:r>
      </w:hyperlink>
      <w:r w:rsidRPr="007E0714">
        <w:rPr>
          <w:rFonts w:ascii="Arial" w:hAnsi="Arial" w:cs="Arial"/>
          <w:sz w:val="24"/>
          <w:szCs w:val="24"/>
        </w:rPr>
        <w:t xml:space="preserve">, </w:t>
      </w:r>
      <w:r w:rsidRPr="007E0714">
        <w:rPr>
          <w:rFonts w:ascii="Arial" w:hAnsi="Arial" w:cs="Arial"/>
          <w:color w:val="0D0D0D" w:themeColor="text1" w:themeTint="F2"/>
          <w:sz w:val="24"/>
          <w:szCs w:val="24"/>
        </w:rPr>
        <w:t xml:space="preserve">to the VA regional office having jurisdiction in the State where the lender's corporate office is located. </w:t>
      </w:r>
      <w:r w:rsidRPr="007E0714" w:rsidR="004154D3">
        <w:rPr>
          <w:rFonts w:ascii="Arial" w:hAnsi="Arial" w:cs="Arial"/>
          <w:color w:val="0D0D0D" w:themeColor="text1" w:themeTint="F2"/>
          <w:sz w:val="24"/>
          <w:szCs w:val="24"/>
        </w:rPr>
        <w:t>38 C.F.R. § 36.4352(b)(12).</w:t>
      </w:r>
    </w:p>
    <w:p w:rsidR="008F53B3" w:rsidRPr="008F53B3" w:rsidP="00FC005B" w14:paraId="765DE2E6" w14:textId="311B5D30">
      <w:pPr>
        <w:ind w:left="360" w:firstLine="360"/>
        <w:rPr>
          <w:rFonts w:ascii="Arial" w:hAnsi="Arial" w:cs="Arial"/>
          <w:color w:val="0D0D0D" w:themeColor="text1" w:themeTint="F2"/>
          <w:sz w:val="24"/>
          <w:szCs w:val="24"/>
        </w:rPr>
      </w:pPr>
      <w:r w:rsidRPr="008F53B3">
        <w:rPr>
          <w:rFonts w:ascii="Arial" w:hAnsi="Arial" w:cs="Arial"/>
          <w:color w:val="0D0D0D" w:themeColor="text1" w:themeTint="F2"/>
          <w:sz w:val="24"/>
          <w:szCs w:val="24"/>
        </w:rPr>
        <w:t xml:space="preserve">When a lender wants its automatic authority to include loans involving a real estate brokerage and/or a residential builder or developer in which it has a financial interest, owns, is owned by, or with which it is affiliated, the following documentation must be submitted: </w:t>
      </w:r>
    </w:p>
    <w:p w:rsidR="008F53B3" w:rsidRPr="008F53B3" w:rsidP="00BD4C7A" w14:paraId="0AD68732" w14:textId="7C0F7CA7">
      <w:pPr>
        <w:ind w:left="1440" w:right="720"/>
        <w:rPr>
          <w:rFonts w:ascii="Arial" w:hAnsi="Arial" w:cs="Arial"/>
          <w:color w:val="0D0D0D" w:themeColor="text1" w:themeTint="F2"/>
          <w:sz w:val="24"/>
          <w:szCs w:val="24"/>
        </w:rPr>
      </w:pPr>
      <w:r w:rsidRPr="008F53B3">
        <w:rPr>
          <w:rFonts w:ascii="Arial" w:hAnsi="Arial" w:cs="Arial"/>
          <w:color w:val="0D0D0D" w:themeColor="text1" w:themeTint="F2"/>
          <w:sz w:val="24"/>
          <w:szCs w:val="24"/>
        </w:rPr>
        <w:t>(</w:t>
      </w:r>
      <w:r w:rsidR="008D16E1">
        <w:rPr>
          <w:rFonts w:ascii="Arial" w:hAnsi="Arial" w:cs="Arial"/>
          <w:color w:val="0D0D0D" w:themeColor="text1" w:themeTint="F2"/>
          <w:sz w:val="24"/>
          <w:szCs w:val="24"/>
        </w:rPr>
        <w:t>1</w:t>
      </w:r>
      <w:r w:rsidRPr="008F53B3">
        <w:rPr>
          <w:rFonts w:ascii="Arial" w:hAnsi="Arial" w:cs="Arial"/>
          <w:color w:val="0D0D0D" w:themeColor="text1" w:themeTint="F2"/>
          <w:sz w:val="24"/>
          <w:szCs w:val="24"/>
        </w:rPr>
        <w:t xml:space="preserve">) A corporate resolution from the lender and each affiliate indicating that they are separate entities operating independently of each other. The lender's corporate resolution must indicate that it will not give more favorable underwriting consideration to its affiliate's loans, and the affiliate's corporate resolution must indicate that it will not seek to influence the lender to give their loans more favorable underwriting consideration. </w:t>
      </w:r>
    </w:p>
    <w:p w:rsidR="008F53B3" w:rsidP="00361CA6" w14:paraId="630D4388" w14:textId="7903D668">
      <w:pPr>
        <w:ind w:left="1440" w:right="720"/>
        <w:rPr>
          <w:rFonts w:ascii="Arial" w:hAnsi="Arial" w:cs="Arial"/>
          <w:color w:val="0D0D0D" w:themeColor="text1" w:themeTint="F2"/>
          <w:sz w:val="24"/>
          <w:szCs w:val="24"/>
        </w:rPr>
      </w:pPr>
      <w:r w:rsidRPr="008F53B3">
        <w:rPr>
          <w:rFonts w:ascii="Arial" w:hAnsi="Arial" w:cs="Arial"/>
          <w:color w:val="0D0D0D" w:themeColor="text1" w:themeTint="F2"/>
          <w:sz w:val="24"/>
          <w:szCs w:val="24"/>
        </w:rPr>
        <w:t>(</w:t>
      </w:r>
      <w:r w:rsidR="008D16E1">
        <w:rPr>
          <w:rFonts w:ascii="Arial" w:hAnsi="Arial" w:cs="Arial"/>
          <w:color w:val="0D0D0D" w:themeColor="text1" w:themeTint="F2"/>
          <w:sz w:val="24"/>
          <w:szCs w:val="24"/>
        </w:rPr>
        <w:t>2</w:t>
      </w:r>
      <w:r w:rsidRPr="008F53B3">
        <w:rPr>
          <w:rFonts w:ascii="Arial" w:hAnsi="Arial" w:cs="Arial"/>
          <w:color w:val="0D0D0D" w:themeColor="text1" w:themeTint="F2"/>
          <w:sz w:val="24"/>
          <w:szCs w:val="24"/>
        </w:rPr>
        <w:t xml:space="preserve">) Letters from permanent investors indicating the percentage of all VA loans based on the affiliate's production originated by the lender over a 1-year period that are past due 90 days or more. This delinquency ratio must be no higher than the national average for the same period for all mortgage loans. </w:t>
      </w:r>
    </w:p>
    <w:p w:rsidR="00DC3EAF" w:rsidRPr="008F53B3" w:rsidP="00BD4C7A" w14:paraId="087AC6ED" w14:textId="4DF0696E">
      <w:pPr>
        <w:ind w:left="360" w:right="720"/>
        <w:rPr>
          <w:rFonts w:ascii="Arial" w:hAnsi="Arial" w:cs="Arial"/>
          <w:color w:val="0D0D0D" w:themeColor="text1" w:themeTint="F2"/>
          <w:sz w:val="24"/>
          <w:szCs w:val="24"/>
        </w:rPr>
      </w:pPr>
      <w:r w:rsidRPr="00DC3EAF">
        <w:rPr>
          <w:rFonts w:ascii="Arial" w:hAnsi="Arial" w:cs="Arial"/>
          <w:color w:val="0D0D0D" w:themeColor="text1" w:themeTint="F2"/>
          <w:sz w:val="24"/>
          <w:szCs w:val="24"/>
        </w:rPr>
        <w:t>38 C.F.R. § 36.4352(b)(12)</w:t>
      </w:r>
      <w:r w:rsidR="00D943E3">
        <w:rPr>
          <w:rFonts w:ascii="Arial" w:hAnsi="Arial" w:cs="Arial"/>
          <w:color w:val="0D0D0D" w:themeColor="text1" w:themeTint="F2"/>
          <w:sz w:val="24"/>
          <w:szCs w:val="24"/>
        </w:rPr>
        <w:t>(i)</w:t>
      </w:r>
      <w:r w:rsidRPr="00DC3EAF">
        <w:rPr>
          <w:rFonts w:ascii="Arial" w:hAnsi="Arial" w:cs="Arial"/>
          <w:color w:val="0D0D0D" w:themeColor="text1" w:themeTint="F2"/>
          <w:sz w:val="24"/>
          <w:szCs w:val="24"/>
        </w:rPr>
        <w:t>.</w:t>
      </w:r>
    </w:p>
    <w:p w:rsidR="008F53B3" w:rsidP="00102A15" w14:paraId="0EE4A55B" w14:textId="232A57C1">
      <w:pPr>
        <w:ind w:left="360" w:firstLine="360"/>
        <w:rPr>
          <w:rFonts w:ascii="Arial" w:hAnsi="Arial" w:cs="Arial"/>
          <w:color w:val="0D0D0D" w:themeColor="text1" w:themeTint="F2"/>
          <w:sz w:val="24"/>
          <w:szCs w:val="24"/>
        </w:rPr>
      </w:pPr>
      <w:r w:rsidRPr="007E0714">
        <w:rPr>
          <w:rFonts w:ascii="Arial" w:hAnsi="Arial" w:cs="Arial"/>
          <w:color w:val="0D0D0D" w:themeColor="text1" w:themeTint="F2"/>
          <w:sz w:val="24"/>
          <w:szCs w:val="24"/>
        </w:rPr>
        <w:t xml:space="preserve">When a lender wants its automatic authority extended to additional States, the lender must indicate how it plans to originate VA loans in those States. </w:t>
      </w:r>
      <w:r w:rsidRPr="007E0714" w:rsidR="003D74CC">
        <w:rPr>
          <w:rFonts w:ascii="Arial" w:hAnsi="Arial" w:cs="Arial"/>
          <w:color w:val="0D0D0D" w:themeColor="text1" w:themeTint="F2"/>
          <w:sz w:val="24"/>
          <w:szCs w:val="24"/>
        </w:rPr>
        <w:t xml:space="preserve">38 C.F.R. § 36.4352(b)(12)(ii). </w:t>
      </w:r>
      <w:r w:rsidRPr="007E0714">
        <w:rPr>
          <w:rFonts w:ascii="Arial" w:hAnsi="Arial" w:cs="Arial"/>
          <w:color w:val="0D0D0D" w:themeColor="text1" w:themeTint="F2"/>
          <w:sz w:val="24"/>
          <w:szCs w:val="24"/>
        </w:rPr>
        <w:t xml:space="preserve">Unless a lender proposes a telemarketing plan, VA requires that a lender have a presence in the State, that is, a branch office, an agent relationship, or that it is a reasonable distance from one of its offices in an adjacent State, </w:t>
      </w:r>
      <w:r w:rsidRPr="007E0714">
        <w:rPr>
          <w:rFonts w:ascii="Arial" w:hAnsi="Arial" w:cs="Arial"/>
          <w:i/>
          <w:iCs/>
          <w:color w:val="0D0D0D" w:themeColor="text1" w:themeTint="F2"/>
          <w:sz w:val="24"/>
          <w:szCs w:val="24"/>
        </w:rPr>
        <w:t>i.e.</w:t>
      </w:r>
      <w:r w:rsidRPr="007E0714">
        <w:rPr>
          <w:rFonts w:ascii="Arial" w:hAnsi="Arial" w:cs="Arial"/>
          <w:color w:val="0D0D0D" w:themeColor="text1" w:themeTint="F2"/>
          <w:sz w:val="24"/>
          <w:szCs w:val="24"/>
        </w:rPr>
        <w:t xml:space="preserve">, 50 miles. </w:t>
      </w:r>
      <w:r w:rsidRPr="007E0714" w:rsidR="003C1BBA">
        <w:rPr>
          <w:rFonts w:ascii="Arial" w:hAnsi="Arial" w:cs="Arial"/>
          <w:i/>
          <w:iCs/>
          <w:color w:val="0D0D0D" w:themeColor="text1" w:themeTint="F2"/>
          <w:sz w:val="24"/>
          <w:szCs w:val="24"/>
        </w:rPr>
        <w:t>Id</w:t>
      </w:r>
      <w:r w:rsidRPr="007E0714" w:rsidR="003C1BBA">
        <w:rPr>
          <w:rFonts w:ascii="Arial" w:hAnsi="Arial" w:cs="Arial"/>
          <w:color w:val="0D0D0D" w:themeColor="text1" w:themeTint="F2"/>
          <w:sz w:val="24"/>
          <w:szCs w:val="24"/>
        </w:rPr>
        <w:t xml:space="preserve">. </w:t>
      </w:r>
      <w:r w:rsidRPr="007E0714">
        <w:rPr>
          <w:rFonts w:ascii="Arial" w:hAnsi="Arial" w:cs="Arial"/>
          <w:color w:val="0D0D0D" w:themeColor="text1" w:themeTint="F2"/>
          <w:sz w:val="24"/>
          <w:szCs w:val="24"/>
        </w:rPr>
        <w:t xml:space="preserve">If the request is based on an agency relationship, the documentation outlined in </w:t>
      </w:r>
      <w:r w:rsidRPr="007E0714" w:rsidR="003C1BBA">
        <w:rPr>
          <w:rFonts w:ascii="Arial" w:hAnsi="Arial" w:cs="Arial"/>
          <w:color w:val="0D0D0D" w:themeColor="text1" w:themeTint="F2"/>
          <w:sz w:val="24"/>
          <w:szCs w:val="24"/>
        </w:rPr>
        <w:t>38 C.F.R. § 36.4352</w:t>
      </w:r>
      <w:r w:rsidRPr="007E0714">
        <w:rPr>
          <w:rFonts w:ascii="Arial" w:hAnsi="Arial" w:cs="Arial"/>
          <w:color w:val="0D0D0D" w:themeColor="text1" w:themeTint="F2"/>
          <w:sz w:val="24"/>
          <w:szCs w:val="24"/>
        </w:rPr>
        <w:t>(b)(13) must be submitted with the request for extension.</w:t>
      </w:r>
      <w:r w:rsidRPr="007E0714" w:rsidR="003C1BBA">
        <w:rPr>
          <w:rFonts w:ascii="Arial" w:hAnsi="Arial" w:cs="Arial"/>
          <w:color w:val="0D0D0D" w:themeColor="text1" w:themeTint="F2"/>
          <w:sz w:val="24"/>
          <w:szCs w:val="24"/>
        </w:rPr>
        <w:t xml:space="preserve"> </w:t>
      </w:r>
      <w:r w:rsidRPr="007E0714" w:rsidR="003C1BBA">
        <w:rPr>
          <w:rFonts w:ascii="Arial" w:hAnsi="Arial" w:cs="Arial"/>
          <w:i/>
          <w:iCs/>
          <w:color w:val="0D0D0D" w:themeColor="text1" w:themeTint="F2"/>
          <w:sz w:val="24"/>
          <w:szCs w:val="24"/>
        </w:rPr>
        <w:t>Id</w:t>
      </w:r>
      <w:r w:rsidRPr="007E0714" w:rsidR="003C1BBA">
        <w:rPr>
          <w:rFonts w:ascii="Arial" w:hAnsi="Arial" w:cs="Arial"/>
          <w:color w:val="0D0D0D" w:themeColor="text1" w:themeTint="F2"/>
          <w:sz w:val="24"/>
          <w:szCs w:val="24"/>
        </w:rPr>
        <w:t>.</w:t>
      </w:r>
    </w:p>
    <w:p w:rsidR="00D26E85" w:rsidRPr="00D26E85" w:rsidP="00102A15" w14:paraId="7534EA61" w14:textId="3421F532">
      <w:pPr>
        <w:ind w:left="360" w:firstLine="360"/>
        <w:rPr>
          <w:rFonts w:ascii="Arial" w:hAnsi="Arial" w:cs="Arial"/>
          <w:color w:val="0D0D0D" w:themeColor="text1" w:themeTint="F2"/>
          <w:sz w:val="24"/>
          <w:szCs w:val="24"/>
        </w:rPr>
      </w:pPr>
      <w:r w:rsidRPr="00D26E85">
        <w:rPr>
          <w:rFonts w:ascii="Arial" w:hAnsi="Arial" w:cs="Arial"/>
          <w:color w:val="0D0D0D" w:themeColor="text1" w:themeTint="F2"/>
          <w:sz w:val="24"/>
          <w:szCs w:val="24"/>
        </w:rPr>
        <w:t xml:space="preserve">A lender using an agent to perform a portion of the work involved in originating and closing a VA-guaranteed loan on an automatic basis must take full responsibility by certification for all acts, errors and omissions of the agent or other entity and its employees for the work performed. </w:t>
      </w:r>
      <w:r w:rsidRPr="00033546" w:rsidR="00033546">
        <w:rPr>
          <w:rFonts w:ascii="Arial" w:hAnsi="Arial" w:cs="Arial"/>
          <w:color w:val="0D0D0D" w:themeColor="text1" w:themeTint="F2"/>
          <w:sz w:val="24"/>
          <w:szCs w:val="24"/>
        </w:rPr>
        <w:t>38 C.F.R. § 36.4352</w:t>
      </w:r>
      <w:r w:rsidRPr="008F53B3" w:rsidR="00033546">
        <w:rPr>
          <w:rFonts w:ascii="Arial" w:hAnsi="Arial" w:cs="Arial"/>
          <w:color w:val="0D0D0D" w:themeColor="text1" w:themeTint="F2"/>
          <w:sz w:val="24"/>
          <w:szCs w:val="24"/>
        </w:rPr>
        <w:t>(b)(13)</w:t>
      </w:r>
      <w:r w:rsidR="00033546">
        <w:rPr>
          <w:rFonts w:ascii="Arial" w:hAnsi="Arial" w:cs="Arial"/>
          <w:color w:val="0D0D0D" w:themeColor="text1" w:themeTint="F2"/>
          <w:sz w:val="24"/>
          <w:szCs w:val="24"/>
        </w:rPr>
        <w:t>.</w:t>
      </w:r>
      <w:r w:rsidRPr="008F53B3" w:rsidR="00033546">
        <w:rPr>
          <w:rFonts w:ascii="Arial" w:hAnsi="Arial" w:cs="Arial"/>
          <w:color w:val="0D0D0D" w:themeColor="text1" w:themeTint="F2"/>
          <w:sz w:val="24"/>
          <w:szCs w:val="24"/>
        </w:rPr>
        <w:t xml:space="preserve"> </w:t>
      </w:r>
      <w:r w:rsidRPr="00D26E85">
        <w:rPr>
          <w:rFonts w:ascii="Arial" w:hAnsi="Arial" w:cs="Arial"/>
          <w:color w:val="0D0D0D" w:themeColor="text1" w:themeTint="F2"/>
          <w:sz w:val="24"/>
          <w:szCs w:val="24"/>
        </w:rPr>
        <w:t xml:space="preserve">Any such acts, errors or omissions will be treated as those of the lender and appropriate sanctions may be imposed against the lender and its agent. </w:t>
      </w:r>
      <w:r w:rsidRPr="00BD4C7A" w:rsidR="00501D3A">
        <w:rPr>
          <w:rFonts w:ascii="Arial" w:hAnsi="Arial" w:cs="Arial"/>
          <w:i/>
          <w:iCs/>
          <w:color w:val="0D0D0D" w:themeColor="text1" w:themeTint="F2"/>
          <w:sz w:val="24"/>
          <w:szCs w:val="24"/>
        </w:rPr>
        <w:t>Id</w:t>
      </w:r>
      <w:r w:rsidR="00501D3A">
        <w:rPr>
          <w:rFonts w:ascii="Arial" w:hAnsi="Arial" w:cs="Arial"/>
          <w:color w:val="0D0D0D" w:themeColor="text1" w:themeTint="F2"/>
          <w:sz w:val="24"/>
          <w:szCs w:val="24"/>
        </w:rPr>
        <w:t xml:space="preserve">. </w:t>
      </w:r>
      <w:r w:rsidRPr="00D26E85">
        <w:rPr>
          <w:rFonts w:ascii="Arial" w:hAnsi="Arial" w:cs="Arial"/>
          <w:color w:val="0D0D0D" w:themeColor="text1" w:themeTint="F2"/>
          <w:sz w:val="24"/>
          <w:szCs w:val="24"/>
        </w:rPr>
        <w:t xml:space="preserve">Lenders requesting an agent must submit the following documentation to the VA regional office having jurisdiction for the lender's corporate office: </w:t>
      </w:r>
    </w:p>
    <w:p w:rsidR="00D26E85" w:rsidRPr="00D26E85" w:rsidP="00BD4C7A" w14:paraId="0A109064" w14:textId="340A4F6F">
      <w:pPr>
        <w:ind w:left="1440" w:right="720"/>
        <w:rPr>
          <w:rFonts w:ascii="Arial" w:hAnsi="Arial" w:cs="Arial"/>
          <w:color w:val="0D0D0D" w:themeColor="text1" w:themeTint="F2"/>
          <w:sz w:val="24"/>
          <w:szCs w:val="24"/>
        </w:rPr>
      </w:pPr>
      <w:r w:rsidRPr="00D26E85">
        <w:rPr>
          <w:rFonts w:ascii="Arial" w:hAnsi="Arial" w:cs="Arial"/>
          <w:color w:val="0D0D0D" w:themeColor="text1" w:themeTint="F2"/>
          <w:sz w:val="24"/>
          <w:szCs w:val="24"/>
        </w:rPr>
        <w:t>(</w:t>
      </w:r>
      <w:r w:rsidR="008D16E1">
        <w:rPr>
          <w:rFonts w:ascii="Arial" w:hAnsi="Arial" w:cs="Arial"/>
          <w:color w:val="0D0D0D" w:themeColor="text1" w:themeTint="F2"/>
          <w:sz w:val="24"/>
          <w:szCs w:val="24"/>
        </w:rPr>
        <w:t>1</w:t>
      </w:r>
      <w:r w:rsidRPr="00D26E85">
        <w:rPr>
          <w:rFonts w:ascii="Arial" w:hAnsi="Arial" w:cs="Arial"/>
          <w:color w:val="0D0D0D" w:themeColor="text1" w:themeTint="F2"/>
          <w:sz w:val="24"/>
          <w:szCs w:val="24"/>
        </w:rPr>
        <w:t xml:space="preserve">) A corporate resolution certifying that the lender takes full responsibility for all acts, errors and omissions of the agent that it is requesting. The corporate resolution must also identify the agent's name and address, and the geographic area in which the agent will be originating and/or closing VA loans; whether the agent is authorized to issue interest rate lock-in agreements on behalf of the lender; and outline the functions the agent is to perform. Alternatively, the lender may submit a blanket corporate resolution </w:t>
      </w:r>
      <w:r w:rsidRPr="00D26E85">
        <w:rPr>
          <w:rFonts w:ascii="Arial" w:hAnsi="Arial" w:cs="Arial"/>
          <w:color w:val="0D0D0D" w:themeColor="text1" w:themeTint="F2"/>
          <w:sz w:val="24"/>
          <w:szCs w:val="24"/>
        </w:rPr>
        <w:t xml:space="preserve">which sets forth the functions of any and all agents and identifies individual agents by name, address, and geographic area in separate letters which refer to the blanket resolution. </w:t>
      </w:r>
    </w:p>
    <w:p w:rsidR="00D26E85" w:rsidP="009B500A" w14:paraId="387FF743" w14:textId="1C881107">
      <w:pPr>
        <w:ind w:left="1440" w:right="720"/>
        <w:rPr>
          <w:rFonts w:ascii="Arial" w:hAnsi="Arial" w:cs="Arial"/>
          <w:color w:val="0D0D0D" w:themeColor="text1" w:themeTint="F2"/>
          <w:sz w:val="24"/>
          <w:szCs w:val="24"/>
        </w:rPr>
      </w:pPr>
      <w:r w:rsidRPr="00D26E85">
        <w:rPr>
          <w:rFonts w:ascii="Arial" w:hAnsi="Arial" w:cs="Arial"/>
          <w:color w:val="0D0D0D" w:themeColor="text1" w:themeTint="F2"/>
          <w:sz w:val="24"/>
          <w:szCs w:val="24"/>
        </w:rPr>
        <w:t>(</w:t>
      </w:r>
      <w:r w:rsidR="008D16E1">
        <w:rPr>
          <w:rFonts w:ascii="Arial" w:hAnsi="Arial" w:cs="Arial"/>
          <w:color w:val="0D0D0D" w:themeColor="text1" w:themeTint="F2"/>
          <w:sz w:val="24"/>
          <w:szCs w:val="24"/>
        </w:rPr>
        <w:t>2</w:t>
      </w:r>
      <w:r w:rsidRPr="00D26E85">
        <w:rPr>
          <w:rFonts w:ascii="Arial" w:hAnsi="Arial" w:cs="Arial"/>
          <w:color w:val="0D0D0D" w:themeColor="text1" w:themeTint="F2"/>
          <w:sz w:val="24"/>
          <w:szCs w:val="24"/>
        </w:rPr>
        <w:t xml:space="preserve">) When the VA regional office having jurisdiction for the lender's corporate office acknowledges receipt of the lender's request in writing, the agent is thereby authorized to originate VA loans on the lender's behalf. </w:t>
      </w:r>
    </w:p>
    <w:p w:rsidR="009E764C" w:rsidRPr="00D26E85" w:rsidP="00BD4C7A" w14:paraId="3E2E2265" w14:textId="6757C7F7">
      <w:pPr>
        <w:ind w:left="360" w:right="720"/>
        <w:rPr>
          <w:rFonts w:ascii="Arial" w:hAnsi="Arial" w:cs="Arial"/>
          <w:color w:val="0D0D0D" w:themeColor="text1" w:themeTint="F2"/>
          <w:sz w:val="24"/>
          <w:szCs w:val="24"/>
        </w:rPr>
      </w:pPr>
      <w:r w:rsidRPr="00BD4C7A">
        <w:rPr>
          <w:rFonts w:ascii="Arial" w:hAnsi="Arial" w:cs="Arial"/>
          <w:i/>
          <w:iCs/>
          <w:color w:val="0D0D0D" w:themeColor="text1" w:themeTint="F2"/>
          <w:sz w:val="24"/>
          <w:szCs w:val="24"/>
        </w:rPr>
        <w:t>Id</w:t>
      </w:r>
      <w:r>
        <w:rPr>
          <w:rFonts w:ascii="Arial" w:hAnsi="Arial" w:cs="Arial"/>
          <w:color w:val="0D0D0D" w:themeColor="text1" w:themeTint="F2"/>
          <w:sz w:val="24"/>
          <w:szCs w:val="24"/>
        </w:rPr>
        <w:t xml:space="preserve">. </w:t>
      </w:r>
    </w:p>
    <w:p w:rsidR="00D26E85" w:rsidRPr="00D26E85" w:rsidP="00BD4C7A" w14:paraId="77547381" w14:textId="6D9BFD38">
      <w:pPr>
        <w:ind w:left="360" w:firstLine="360"/>
        <w:rPr>
          <w:rFonts w:ascii="Arial" w:hAnsi="Arial" w:cs="Arial"/>
          <w:color w:val="0D0D0D" w:themeColor="text1" w:themeTint="F2"/>
          <w:sz w:val="24"/>
          <w:szCs w:val="24"/>
        </w:rPr>
      </w:pPr>
      <w:r w:rsidRPr="00D26E85">
        <w:rPr>
          <w:rFonts w:ascii="Arial" w:hAnsi="Arial" w:cs="Arial"/>
          <w:color w:val="0D0D0D" w:themeColor="text1" w:themeTint="F2"/>
          <w:sz w:val="24"/>
          <w:szCs w:val="24"/>
        </w:rPr>
        <w:t xml:space="preserve">A lender approved to close loans on the automatic basis who subsequently fails to meet the requirements of </w:t>
      </w:r>
      <w:r w:rsidR="00246F2F">
        <w:rPr>
          <w:rFonts w:ascii="Arial" w:hAnsi="Arial" w:cs="Arial"/>
          <w:color w:val="0D0D0D" w:themeColor="text1" w:themeTint="F2"/>
          <w:sz w:val="24"/>
          <w:szCs w:val="24"/>
        </w:rPr>
        <w:t>38 C.F.R. § 36.4352</w:t>
      </w:r>
      <w:r w:rsidRPr="00D26E85">
        <w:rPr>
          <w:rFonts w:ascii="Arial" w:hAnsi="Arial" w:cs="Arial"/>
          <w:color w:val="0D0D0D" w:themeColor="text1" w:themeTint="F2"/>
          <w:sz w:val="24"/>
          <w:szCs w:val="24"/>
        </w:rPr>
        <w:t xml:space="preserve"> must report to VA the circumstances surrounding the deficiency and the remedial action to be taken to cure it. </w:t>
      </w:r>
      <w:r w:rsidRPr="00C519CE" w:rsidR="00C519CE">
        <w:rPr>
          <w:rFonts w:ascii="Arial" w:hAnsi="Arial" w:cs="Arial"/>
          <w:color w:val="0D0D0D" w:themeColor="text1" w:themeTint="F2"/>
          <w:sz w:val="24"/>
          <w:szCs w:val="24"/>
        </w:rPr>
        <w:t>38 C.F.R. §</w:t>
      </w:r>
      <w:r w:rsidR="00C519CE">
        <w:rPr>
          <w:rFonts w:ascii="Arial" w:hAnsi="Arial" w:cs="Arial"/>
          <w:color w:val="0D0D0D" w:themeColor="text1" w:themeTint="F2"/>
          <w:sz w:val="24"/>
          <w:szCs w:val="24"/>
        </w:rPr>
        <w:t> </w:t>
      </w:r>
      <w:r w:rsidRPr="00C519CE" w:rsidR="00C519CE">
        <w:rPr>
          <w:rFonts w:ascii="Arial" w:hAnsi="Arial" w:cs="Arial"/>
          <w:color w:val="0D0D0D" w:themeColor="text1" w:themeTint="F2"/>
          <w:sz w:val="24"/>
          <w:szCs w:val="24"/>
        </w:rPr>
        <w:t>36.4352</w:t>
      </w:r>
      <w:r w:rsidR="00C519CE">
        <w:rPr>
          <w:rFonts w:ascii="Arial" w:hAnsi="Arial" w:cs="Arial"/>
          <w:color w:val="0D0D0D" w:themeColor="text1" w:themeTint="F2"/>
          <w:sz w:val="24"/>
          <w:szCs w:val="24"/>
        </w:rPr>
        <w:t>(c).</w:t>
      </w:r>
      <w:r w:rsidRPr="00D26E85" w:rsidR="00C519CE">
        <w:rPr>
          <w:rFonts w:ascii="Arial" w:hAnsi="Arial" w:cs="Arial"/>
          <w:color w:val="0D0D0D" w:themeColor="text1" w:themeTint="F2"/>
          <w:sz w:val="24"/>
          <w:szCs w:val="24"/>
        </w:rPr>
        <w:t xml:space="preserve"> </w:t>
      </w:r>
    </w:p>
    <w:p w:rsidR="00D26E85" w:rsidRPr="00BD4C7A" w:rsidP="00BD4C7A" w14:paraId="7DE01FF5" w14:textId="530175E3">
      <w:pPr>
        <w:ind w:left="360" w:firstLine="360"/>
        <w:rPr>
          <w:rFonts w:ascii="Arial" w:hAnsi="Arial" w:cs="Arial"/>
          <w:sz w:val="24"/>
          <w:szCs w:val="24"/>
        </w:rPr>
      </w:pPr>
      <w:r w:rsidRPr="00D26E85">
        <w:rPr>
          <w:rFonts w:ascii="Arial" w:hAnsi="Arial" w:cs="Arial"/>
          <w:color w:val="0D0D0D" w:themeColor="text1" w:themeTint="F2"/>
          <w:sz w:val="24"/>
          <w:szCs w:val="24"/>
        </w:rPr>
        <w:t xml:space="preserve">Non-supervised lenders of the class described in </w:t>
      </w:r>
      <w:hyperlink r:id="rId8" w:tgtFrame="_blank" w:history="1">
        <w:r w:rsidRPr="00BD4C7A">
          <w:rPr>
            <w:rStyle w:val="Hyperlink"/>
            <w:rFonts w:ascii="Arial" w:hAnsi="Arial" w:cs="Arial"/>
            <w:color w:val="auto"/>
            <w:sz w:val="24"/>
            <w:szCs w:val="24"/>
            <w:u w:val="none"/>
          </w:rPr>
          <w:t xml:space="preserve">38 U.S.C. </w:t>
        </w:r>
        <w:r w:rsidRPr="00BD4C7A" w:rsidR="00FB00FD">
          <w:rPr>
            <w:rStyle w:val="Hyperlink"/>
            <w:rFonts w:ascii="Arial" w:hAnsi="Arial" w:cs="Arial"/>
            <w:color w:val="auto"/>
            <w:sz w:val="24"/>
            <w:szCs w:val="24"/>
            <w:u w:val="none"/>
          </w:rPr>
          <w:t xml:space="preserve">§ </w:t>
        </w:r>
        <w:r w:rsidRPr="00BD4C7A">
          <w:rPr>
            <w:rStyle w:val="Hyperlink"/>
            <w:rFonts w:ascii="Arial" w:hAnsi="Arial" w:cs="Arial"/>
            <w:color w:val="auto"/>
            <w:sz w:val="24"/>
            <w:szCs w:val="24"/>
            <w:u w:val="none"/>
          </w:rPr>
          <w:t>3702(d)(3)</w:t>
        </w:r>
      </w:hyperlink>
      <w:r w:rsidRPr="00BD4C7A">
        <w:rPr>
          <w:rFonts w:ascii="Arial" w:hAnsi="Arial" w:cs="Arial"/>
          <w:sz w:val="24"/>
          <w:szCs w:val="24"/>
        </w:rPr>
        <w:t xml:space="preserve"> must be recertified annually for authority to process loans on the automatic basis. </w:t>
      </w:r>
      <w:r w:rsidRPr="00BD4C7A" w:rsidR="00FB00FD">
        <w:rPr>
          <w:rFonts w:ascii="Arial" w:hAnsi="Arial" w:cs="Arial"/>
          <w:sz w:val="24"/>
          <w:szCs w:val="24"/>
        </w:rPr>
        <w:t>38 C.F.R. § 36.4352(d).</w:t>
      </w:r>
      <w:r w:rsidRPr="00BD4C7A" w:rsidR="006A7AD8">
        <w:rPr>
          <w:rFonts w:ascii="Arial" w:hAnsi="Arial" w:cs="Arial"/>
          <w:sz w:val="24"/>
          <w:szCs w:val="24"/>
        </w:rPr>
        <w:t xml:space="preserve"> </w:t>
      </w:r>
      <w:r w:rsidRPr="00BD4C7A">
        <w:rPr>
          <w:rFonts w:ascii="Arial" w:hAnsi="Arial" w:cs="Arial"/>
          <w:sz w:val="24"/>
          <w:szCs w:val="24"/>
        </w:rPr>
        <w:t xml:space="preserve">The following minimum annual recertification requirements must be met by each lender approved for automatic authority: </w:t>
      </w:r>
    </w:p>
    <w:p w:rsidR="00D26E85" w:rsidRPr="003B1F6E" w:rsidP="00BD4C7A" w14:paraId="1A370333" w14:textId="5753333D">
      <w:pPr>
        <w:ind w:left="1440"/>
        <w:rPr>
          <w:rFonts w:ascii="Arial" w:hAnsi="Arial" w:cs="Arial"/>
          <w:color w:val="0D0D0D" w:themeColor="text1" w:themeTint="F2"/>
          <w:sz w:val="24"/>
          <w:szCs w:val="24"/>
        </w:rPr>
      </w:pPr>
      <w:r w:rsidRPr="00BD4C7A">
        <w:rPr>
          <w:rFonts w:ascii="Arial" w:hAnsi="Arial" w:cs="Arial"/>
          <w:sz w:val="24"/>
          <w:szCs w:val="24"/>
        </w:rPr>
        <w:t>(1) Financial requirements. A lender must submit, within 120 days following the end of its fiscal year, an audited and certified financial statement with a classified balance sheet or a separate footnote for adjusted net worth to</w:t>
      </w:r>
      <w:r w:rsidR="00BD4C7A">
        <w:rPr>
          <w:rFonts w:ascii="Arial" w:hAnsi="Arial" w:cs="Arial"/>
          <w:sz w:val="24"/>
          <w:szCs w:val="24"/>
        </w:rPr>
        <w:t xml:space="preserve"> </w:t>
      </w:r>
      <w:r w:rsidRPr="00BD4C7A" w:rsidR="009C74FD">
        <w:rPr>
          <w:rFonts w:ascii="Arial" w:hAnsi="Arial" w:cs="Arial"/>
          <w:sz w:val="24"/>
          <w:szCs w:val="24"/>
        </w:rPr>
        <w:t xml:space="preserve">the Regional Loan Center </w:t>
      </w:r>
      <w:r w:rsidRPr="00BD4C7A" w:rsidR="00347727">
        <w:rPr>
          <w:rFonts w:ascii="Arial" w:hAnsi="Arial" w:cs="Arial"/>
          <w:sz w:val="24"/>
          <w:szCs w:val="24"/>
        </w:rPr>
        <w:t>having</w:t>
      </w:r>
      <w:r w:rsidRPr="00BD4C7A" w:rsidR="009C74FD">
        <w:rPr>
          <w:rFonts w:ascii="Arial" w:hAnsi="Arial" w:cs="Arial"/>
          <w:sz w:val="24"/>
          <w:szCs w:val="24"/>
        </w:rPr>
        <w:t xml:space="preserve"> jurisdiction</w:t>
      </w:r>
      <w:r w:rsidR="009C74FD">
        <w:rPr>
          <w:rFonts w:ascii="Arial" w:hAnsi="Arial" w:cs="Arial"/>
          <w:color w:val="0070C0"/>
          <w:sz w:val="24"/>
          <w:szCs w:val="24"/>
        </w:rPr>
        <w:t xml:space="preserve"> </w:t>
      </w:r>
      <w:r w:rsidRPr="00BD4C7A">
        <w:rPr>
          <w:rFonts w:ascii="Arial" w:hAnsi="Arial" w:cs="Arial"/>
          <w:sz w:val="24"/>
          <w:szCs w:val="24"/>
        </w:rPr>
        <w:t xml:space="preserve">for review. The same minimum financial requirements described in </w:t>
      </w:r>
      <w:hyperlink r:id="rId9" w:anchor="p-36.4352(b)(5)" w:history="1">
        <w:r w:rsidR="003B1F6E">
          <w:rPr>
            <w:rStyle w:val="Hyperlink"/>
            <w:rFonts w:ascii="Arial" w:hAnsi="Arial" w:cs="Arial"/>
            <w:color w:val="auto"/>
            <w:sz w:val="24"/>
            <w:szCs w:val="24"/>
            <w:u w:val="none"/>
          </w:rPr>
          <w:t xml:space="preserve">section </w:t>
        </w:r>
        <w:r w:rsidRPr="00BD4C7A">
          <w:rPr>
            <w:rStyle w:val="Hyperlink"/>
            <w:rFonts w:ascii="Arial" w:hAnsi="Arial" w:cs="Arial"/>
            <w:color w:val="auto"/>
            <w:sz w:val="24"/>
            <w:szCs w:val="24"/>
            <w:u w:val="none"/>
          </w:rPr>
          <w:t>36.4352(b)(5)</w:t>
        </w:r>
      </w:hyperlink>
      <w:r w:rsidRPr="00BD4C7A">
        <w:rPr>
          <w:rFonts w:ascii="Arial" w:hAnsi="Arial" w:cs="Arial"/>
          <w:sz w:val="24"/>
          <w:szCs w:val="24"/>
        </w:rPr>
        <w:t xml:space="preserve"> m</w:t>
      </w:r>
      <w:r w:rsidRPr="003B1F6E">
        <w:rPr>
          <w:rFonts w:ascii="Arial" w:hAnsi="Arial" w:cs="Arial"/>
          <w:color w:val="0D0D0D" w:themeColor="text1" w:themeTint="F2"/>
          <w:sz w:val="24"/>
          <w:szCs w:val="24"/>
        </w:rPr>
        <w:t xml:space="preserve">ust be maintained and verified annually in order to be recertified for automatic authority. </w:t>
      </w:r>
    </w:p>
    <w:p w:rsidR="00D26E85" w:rsidRPr="00D26E85" w:rsidP="00BD4C7A" w14:paraId="4B82857B" w14:textId="7B9B03CF">
      <w:pPr>
        <w:ind w:left="1440"/>
        <w:rPr>
          <w:rFonts w:ascii="Arial" w:hAnsi="Arial" w:cs="Arial"/>
          <w:color w:val="0D0D0D" w:themeColor="text1" w:themeTint="F2"/>
          <w:sz w:val="24"/>
          <w:szCs w:val="24"/>
        </w:rPr>
      </w:pPr>
      <w:r w:rsidRPr="003B1F6E">
        <w:rPr>
          <w:rFonts w:ascii="Arial" w:hAnsi="Arial" w:cs="Arial"/>
          <w:color w:val="0D0D0D" w:themeColor="text1" w:themeTint="F2"/>
          <w:sz w:val="24"/>
          <w:szCs w:val="24"/>
        </w:rPr>
        <w:t xml:space="preserve">(2) </w:t>
      </w:r>
      <w:r w:rsidRPr="00BD4C7A">
        <w:rPr>
          <w:rFonts w:ascii="Arial" w:hAnsi="Arial" w:cs="Arial"/>
          <w:color w:val="0D0D0D" w:themeColor="text1" w:themeTint="F2"/>
          <w:sz w:val="24"/>
          <w:szCs w:val="24"/>
        </w:rPr>
        <w:t>Processing annual lender data</w:t>
      </w:r>
      <w:r w:rsidRPr="00BD4C7A">
        <w:rPr>
          <w:rFonts w:ascii="Arial" w:hAnsi="Arial" w:cs="Arial"/>
          <w:i/>
          <w:iCs/>
          <w:color w:val="0D0D0D" w:themeColor="text1" w:themeTint="F2"/>
          <w:sz w:val="24"/>
          <w:szCs w:val="24"/>
        </w:rPr>
        <w:t>.</w:t>
      </w:r>
      <w:r w:rsidRPr="00A44F68">
        <w:rPr>
          <w:rFonts w:ascii="Arial" w:hAnsi="Arial" w:cs="Arial"/>
          <w:color w:val="0D0D0D" w:themeColor="text1" w:themeTint="F2"/>
          <w:sz w:val="24"/>
          <w:szCs w:val="24"/>
        </w:rPr>
        <w:t xml:space="preserve"> The</w:t>
      </w:r>
      <w:r w:rsidRPr="00D26E85">
        <w:rPr>
          <w:rFonts w:ascii="Arial" w:hAnsi="Arial" w:cs="Arial"/>
          <w:color w:val="0D0D0D" w:themeColor="text1" w:themeTint="F2"/>
          <w:sz w:val="24"/>
          <w:szCs w:val="24"/>
        </w:rPr>
        <w:t xml:space="preserve"> VA regional office having jurisdiction for the lender's corporate office will </w:t>
      </w:r>
      <w:r w:rsidRPr="00102A15" w:rsidR="00347727">
        <w:rPr>
          <w:rFonts w:ascii="Arial" w:hAnsi="Arial" w:cs="Arial"/>
          <w:sz w:val="24"/>
          <w:szCs w:val="24"/>
        </w:rPr>
        <w:t>send a written</w:t>
      </w:r>
      <w:r w:rsidRPr="00D26E85">
        <w:rPr>
          <w:rFonts w:ascii="Arial" w:hAnsi="Arial" w:cs="Arial"/>
          <w:color w:val="0D0D0D" w:themeColor="text1" w:themeTint="F2"/>
          <w:sz w:val="24"/>
          <w:szCs w:val="24"/>
        </w:rPr>
        <w:t xml:space="preserve"> annual notice to the lender requesting current information on the lender's personnel and operation. The lender is required to complete the form and return it with the appropriate annual renewal fees to the VA regional office.</w:t>
      </w:r>
    </w:p>
    <w:p w:rsidR="008F53B3" w:rsidRPr="00E45D19" w14:paraId="2CF28712" w14:textId="31863CD1">
      <w:pPr>
        <w:ind w:left="360"/>
        <w:rPr>
          <w:rFonts w:ascii="Arial" w:hAnsi="Arial" w:cs="Arial"/>
          <w:color w:val="0D0D0D" w:themeColor="text1" w:themeTint="F2"/>
          <w:sz w:val="24"/>
          <w:szCs w:val="24"/>
        </w:rPr>
      </w:pPr>
      <w:r w:rsidRPr="00BD4C7A">
        <w:rPr>
          <w:rFonts w:ascii="Arial" w:hAnsi="Arial" w:cs="Arial"/>
          <w:i/>
          <w:iCs/>
          <w:color w:val="0D0D0D" w:themeColor="text1" w:themeTint="F2"/>
          <w:sz w:val="24"/>
          <w:szCs w:val="24"/>
        </w:rPr>
        <w:t>Id</w:t>
      </w:r>
      <w:r>
        <w:rPr>
          <w:rFonts w:ascii="Arial" w:hAnsi="Arial" w:cs="Arial"/>
          <w:color w:val="0D0D0D" w:themeColor="text1" w:themeTint="F2"/>
          <w:sz w:val="24"/>
          <w:szCs w:val="24"/>
        </w:rPr>
        <w:t>.</w:t>
      </w:r>
    </w:p>
    <w:p w:rsidR="00463D10" w:rsidRPr="00E45D19" w:rsidP="00463D10" w14:paraId="6A0B8E27" w14:textId="77777777">
      <w:pPr>
        <w:spacing w:after="0" w:line="240" w:lineRule="auto"/>
        <w:ind w:left="720"/>
        <w:rPr>
          <w:rFonts w:ascii="Arial" w:eastAsia="Times New Roman" w:hAnsi="Arial" w:cs="Arial"/>
          <w:color w:val="0D0D0D" w:themeColor="text1" w:themeTint="F2"/>
          <w:sz w:val="24"/>
          <w:szCs w:val="24"/>
        </w:rPr>
      </w:pPr>
    </w:p>
    <w:p w:rsidR="00463D10" w:rsidRPr="00E45D19" w:rsidP="00463D10" w14:paraId="6A0B8E29" w14:textId="77777777">
      <w:pPr>
        <w:numPr>
          <w:ilvl w:val="0"/>
          <w:numId w:val="1"/>
        </w:numPr>
        <w:spacing w:after="0" w:line="240" w:lineRule="auto"/>
        <w:contextualSpacing/>
        <w:rPr>
          <w:rFonts w:ascii="Arial" w:eastAsia="Times New Roman" w:hAnsi="Arial" w:cs="Arial"/>
          <w:b/>
          <w:color w:val="0D0D0D" w:themeColor="text1" w:themeTint="F2"/>
          <w:sz w:val="24"/>
          <w:szCs w:val="24"/>
        </w:rPr>
      </w:pPr>
      <w:r w:rsidRPr="00E45D19">
        <w:rPr>
          <w:rFonts w:ascii="Arial" w:eastAsia="Times New Roman" w:hAnsi="Arial" w:cs="Arial"/>
          <w:b/>
          <w:color w:val="0D0D0D" w:themeColor="text1" w:themeTint="F2"/>
          <w:sz w:val="24"/>
          <w:szCs w:val="24"/>
        </w:rPr>
        <w:t>Indicate how, by whom, and for what purposes the information is to be used; indicate actual use the agency has made of the information received from current collection.</w:t>
      </w:r>
    </w:p>
    <w:p w:rsidR="00463D10" w:rsidRPr="00E45D19" w:rsidP="00463D10" w14:paraId="6A0B8E2A" w14:textId="77777777">
      <w:pPr>
        <w:spacing w:after="0" w:line="240" w:lineRule="auto"/>
        <w:ind w:left="720"/>
        <w:contextualSpacing/>
        <w:rPr>
          <w:rFonts w:ascii="Arial" w:eastAsia="Times New Roman" w:hAnsi="Arial" w:cs="Arial"/>
          <w:color w:val="0D0D0D" w:themeColor="text1" w:themeTint="F2"/>
          <w:sz w:val="24"/>
          <w:szCs w:val="24"/>
        </w:rPr>
      </w:pPr>
    </w:p>
    <w:p w:rsidR="00A918E1" w:rsidRPr="00E45D19" w:rsidP="00AC3859" w14:paraId="7571AA30" w14:textId="78E0BEC5">
      <w:pPr>
        <w:ind w:left="360"/>
        <w:rPr>
          <w:rFonts w:ascii="Arial" w:hAnsi="Arial" w:cs="Arial"/>
          <w:color w:val="0D0D0D" w:themeColor="text1" w:themeTint="F2"/>
          <w:sz w:val="24"/>
          <w:szCs w:val="24"/>
        </w:rPr>
      </w:pPr>
      <w:bookmarkStart w:id="1" w:name="_Hlk123734618"/>
      <w:r w:rsidRPr="00E45D19">
        <w:rPr>
          <w:rFonts w:ascii="Arial" w:hAnsi="Arial" w:cs="Arial"/>
          <w:color w:val="0D0D0D" w:themeColor="text1" w:themeTint="F2"/>
          <w:sz w:val="24"/>
          <w:szCs w:val="24"/>
        </w:rPr>
        <w:t xml:space="preserve">VA Form 26-8736 is used by non-supervised lenders requesting approval to close loans on an automatic basis.  The form contains information and data considered </w:t>
      </w:r>
      <w:r w:rsidRPr="00E45D19">
        <w:rPr>
          <w:rFonts w:ascii="Arial" w:hAnsi="Arial" w:cs="Arial"/>
          <w:color w:val="0D0D0D" w:themeColor="text1" w:themeTint="F2"/>
          <w:sz w:val="24"/>
          <w:szCs w:val="24"/>
        </w:rPr>
        <w:t>crucial for making acceptability determinations as to lenders who shall be approved for this privilege.</w:t>
      </w:r>
    </w:p>
    <w:bookmarkEnd w:id="1"/>
    <w:p w:rsidR="00A918E1" w:rsidRPr="00E45D19" w:rsidP="00AC3859" w14:paraId="249AF058" w14:textId="44EF9664">
      <w:pPr>
        <w:ind w:left="360"/>
        <w:rPr>
          <w:rFonts w:ascii="Arial" w:hAnsi="Arial" w:cs="Arial"/>
          <w:color w:val="0D0D0D" w:themeColor="text1" w:themeTint="F2"/>
          <w:sz w:val="24"/>
          <w:szCs w:val="24"/>
        </w:rPr>
      </w:pPr>
      <w:r w:rsidRPr="00E45D19">
        <w:rPr>
          <w:rFonts w:ascii="Arial" w:hAnsi="Arial" w:cs="Arial"/>
          <w:color w:val="0D0D0D" w:themeColor="text1" w:themeTint="F2"/>
          <w:sz w:val="24"/>
          <w:szCs w:val="24"/>
        </w:rPr>
        <w:t xml:space="preserve">Upon receipt of the form, the VA Regional Loan </w:t>
      </w:r>
      <w:r w:rsidRPr="00156B1C">
        <w:rPr>
          <w:rFonts w:ascii="Arial" w:hAnsi="Arial" w:cs="Arial"/>
          <w:sz w:val="24"/>
          <w:szCs w:val="24"/>
        </w:rPr>
        <w:t xml:space="preserve">Center </w:t>
      </w:r>
      <w:r w:rsidRPr="00156B1C" w:rsidR="00B50AB5">
        <w:rPr>
          <w:rFonts w:ascii="Arial" w:hAnsi="Arial" w:cs="Arial"/>
          <w:sz w:val="24"/>
          <w:szCs w:val="24"/>
        </w:rPr>
        <w:t xml:space="preserve">having jurisdiction </w:t>
      </w:r>
      <w:r w:rsidRPr="00E45D19">
        <w:rPr>
          <w:rFonts w:ascii="Arial" w:hAnsi="Arial" w:cs="Arial"/>
          <w:color w:val="0D0D0D" w:themeColor="text1" w:themeTint="F2"/>
          <w:sz w:val="24"/>
          <w:szCs w:val="24"/>
        </w:rPr>
        <w:t>will process and evaluate the information.  They will then advise the lender-applicant of their decision.  Without this information, VA would not be able to determine if lender-applicants meet the qualifications for processing loans on an automatic basis.</w:t>
      </w:r>
    </w:p>
    <w:p w:rsidR="00463D10" w:rsidRPr="00E45D19" w:rsidP="00463D10" w14:paraId="6A0B8E2C" w14:textId="77777777">
      <w:pPr>
        <w:spacing w:after="0" w:line="240" w:lineRule="auto"/>
        <w:ind w:left="720"/>
        <w:contextualSpacing/>
        <w:rPr>
          <w:rFonts w:ascii="Arial" w:eastAsia="Times New Roman" w:hAnsi="Arial" w:cs="Arial"/>
          <w:color w:val="0D0D0D" w:themeColor="text1" w:themeTint="F2"/>
          <w:sz w:val="24"/>
          <w:szCs w:val="24"/>
        </w:rPr>
      </w:pPr>
    </w:p>
    <w:p w:rsidR="00463D10" w:rsidRPr="00E45D19" w:rsidP="00463D10" w14:paraId="6A0B8E2D" w14:textId="77777777">
      <w:pPr>
        <w:numPr>
          <w:ilvl w:val="0"/>
          <w:numId w:val="1"/>
        </w:numPr>
        <w:spacing w:after="0" w:line="240" w:lineRule="auto"/>
        <w:contextualSpacing/>
        <w:rPr>
          <w:rFonts w:ascii="Arial" w:eastAsia="Times New Roman" w:hAnsi="Arial" w:cs="Arial"/>
          <w:b/>
          <w:color w:val="0D0D0D" w:themeColor="text1" w:themeTint="F2"/>
          <w:sz w:val="24"/>
          <w:szCs w:val="24"/>
        </w:rPr>
      </w:pPr>
      <w:r w:rsidRPr="00E45D19">
        <w:rPr>
          <w:rFonts w:ascii="Arial" w:eastAsia="Times New Roman" w:hAnsi="Arial" w:cs="Arial"/>
          <w:b/>
          <w:color w:val="0D0D0D" w:themeColor="text1" w:themeTint="F2"/>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63D10" w:rsidRPr="00E45D19" w:rsidP="00463D10" w14:paraId="6A0B8E2E" w14:textId="77777777">
      <w:pPr>
        <w:spacing w:after="0" w:line="240" w:lineRule="auto"/>
        <w:ind w:left="720"/>
        <w:contextualSpacing/>
        <w:rPr>
          <w:rFonts w:ascii="Arial" w:eastAsia="Times New Roman" w:hAnsi="Arial" w:cs="Arial"/>
          <w:color w:val="0D0D0D" w:themeColor="text1" w:themeTint="F2"/>
          <w:sz w:val="24"/>
          <w:szCs w:val="24"/>
        </w:rPr>
      </w:pPr>
    </w:p>
    <w:p w:rsidR="00DE7A3E" w:rsidRPr="0045773F" w:rsidP="00AC3859" w14:paraId="35E947C9" w14:textId="3B548404">
      <w:pPr>
        <w:ind w:left="360"/>
        <w:rPr>
          <w:rFonts w:ascii="Arial" w:hAnsi="Arial" w:cs="Arial"/>
          <w:color w:val="0D0D0D" w:themeColor="text1" w:themeTint="F2"/>
          <w:sz w:val="24"/>
          <w:szCs w:val="24"/>
        </w:rPr>
      </w:pPr>
      <w:r w:rsidRPr="029B17F2">
        <w:rPr>
          <w:rFonts w:ascii="Arial" w:hAnsi="Arial" w:cs="Arial"/>
          <w:color w:val="0D0D0D" w:themeColor="text1" w:themeTint="F2"/>
          <w:sz w:val="24"/>
          <w:szCs w:val="24"/>
        </w:rPr>
        <w:t>The form</w:t>
      </w:r>
      <w:r w:rsidR="00156B1C">
        <w:rPr>
          <w:rFonts w:ascii="Arial" w:hAnsi="Arial" w:cs="Arial"/>
          <w:color w:val="0D0D0D" w:themeColor="text1" w:themeTint="F2"/>
          <w:sz w:val="24"/>
          <w:szCs w:val="24"/>
        </w:rPr>
        <w:t>s</w:t>
      </w:r>
      <w:r w:rsidRPr="029B17F2">
        <w:rPr>
          <w:rFonts w:ascii="Arial" w:hAnsi="Arial" w:cs="Arial"/>
          <w:color w:val="0D0D0D" w:themeColor="text1" w:themeTint="F2"/>
          <w:sz w:val="24"/>
          <w:szCs w:val="24"/>
        </w:rPr>
        <w:t xml:space="preserve"> </w:t>
      </w:r>
      <w:r w:rsidR="00156B1C">
        <w:rPr>
          <w:rFonts w:ascii="Arial" w:hAnsi="Arial" w:cs="Arial"/>
          <w:color w:val="0D0D0D" w:themeColor="text1" w:themeTint="F2"/>
          <w:sz w:val="24"/>
          <w:szCs w:val="24"/>
        </w:rPr>
        <w:t>are</w:t>
      </w:r>
      <w:r w:rsidRPr="029B17F2">
        <w:rPr>
          <w:rFonts w:ascii="Arial" w:hAnsi="Arial" w:cs="Arial"/>
          <w:color w:val="0D0D0D" w:themeColor="text1" w:themeTint="F2"/>
          <w:sz w:val="24"/>
          <w:szCs w:val="24"/>
        </w:rPr>
        <w:t xml:space="preserve"> available in a fillable format on the One-VA forms website which allows lenders easy access to </w:t>
      </w:r>
      <w:r w:rsidR="00156B1C">
        <w:rPr>
          <w:rFonts w:ascii="Arial" w:hAnsi="Arial" w:cs="Arial"/>
          <w:color w:val="0D0D0D" w:themeColor="text1" w:themeTint="F2"/>
          <w:sz w:val="24"/>
          <w:szCs w:val="24"/>
        </w:rPr>
        <w:t>them</w:t>
      </w:r>
      <w:r w:rsidRPr="029B17F2">
        <w:rPr>
          <w:rFonts w:ascii="Arial" w:hAnsi="Arial" w:cs="Arial"/>
          <w:color w:val="0D0D0D" w:themeColor="text1" w:themeTint="F2"/>
          <w:sz w:val="24"/>
          <w:szCs w:val="24"/>
        </w:rPr>
        <w:t>.  The information requested on the form</w:t>
      </w:r>
      <w:r w:rsidR="00156B1C">
        <w:rPr>
          <w:rFonts w:ascii="Arial" w:hAnsi="Arial" w:cs="Arial"/>
          <w:color w:val="0D0D0D" w:themeColor="text1" w:themeTint="F2"/>
          <w:sz w:val="24"/>
          <w:szCs w:val="24"/>
        </w:rPr>
        <w:t>s</w:t>
      </w:r>
      <w:r w:rsidRPr="029B17F2">
        <w:rPr>
          <w:rFonts w:ascii="Arial" w:hAnsi="Arial" w:cs="Arial"/>
          <w:color w:val="0D0D0D" w:themeColor="text1" w:themeTint="F2"/>
          <w:sz w:val="24"/>
          <w:szCs w:val="24"/>
        </w:rPr>
        <w:t xml:space="preserve"> is varied and specific to each individual applicant.</w:t>
      </w:r>
      <w:r w:rsidR="00156B1C">
        <w:rPr>
          <w:rFonts w:ascii="Arial" w:hAnsi="Arial" w:cs="Arial"/>
          <w:color w:val="0D0D0D" w:themeColor="text1" w:themeTint="F2"/>
          <w:sz w:val="24"/>
          <w:szCs w:val="24"/>
        </w:rPr>
        <w:t xml:space="preserve"> VA is currently exploring improved technology that would reduce the burden on program participants to collect specific documented experience, financial, investment, and underwriting information. </w:t>
      </w:r>
      <w:r w:rsidR="006B644D">
        <w:rPr>
          <w:rFonts w:ascii="Arial" w:hAnsi="Arial" w:cs="Arial"/>
          <w:color w:val="0D0D0D" w:themeColor="text1" w:themeTint="F2"/>
          <w:sz w:val="24"/>
          <w:szCs w:val="24"/>
        </w:rPr>
        <w:t xml:space="preserve">Implementation of this technology would also include a mechanism for program participants to submit required fees to VA electronically. </w:t>
      </w:r>
    </w:p>
    <w:p w:rsidR="00463D10" w:rsidRPr="00E45D19" w:rsidP="00463D10" w14:paraId="6A0B8E32" w14:textId="77777777">
      <w:pPr>
        <w:numPr>
          <w:ilvl w:val="0"/>
          <w:numId w:val="1"/>
        </w:numPr>
        <w:spacing w:after="0" w:line="240" w:lineRule="auto"/>
        <w:contextualSpacing/>
        <w:rPr>
          <w:rFonts w:ascii="Arial" w:eastAsia="Times New Roman" w:hAnsi="Arial" w:cs="Arial"/>
          <w:b/>
          <w:color w:val="0D0D0D" w:themeColor="text1" w:themeTint="F2"/>
          <w:sz w:val="24"/>
          <w:szCs w:val="24"/>
        </w:rPr>
      </w:pPr>
      <w:r w:rsidRPr="00E45D19">
        <w:rPr>
          <w:rFonts w:ascii="Arial" w:eastAsia="Times New Roman" w:hAnsi="Arial" w:cs="Arial"/>
          <w:b/>
          <w:color w:val="0D0D0D" w:themeColor="text1" w:themeTint="F2"/>
          <w:sz w:val="24"/>
          <w:szCs w:val="24"/>
        </w:rPr>
        <w:t>Describe efforts to identify duplication.  Show specifically why any similar information already available cannot be used or modified for use for the purposes described in Item 2 above.</w:t>
      </w:r>
    </w:p>
    <w:p w:rsidR="00463D10" w:rsidRPr="00E45D19" w:rsidP="00463D10" w14:paraId="6A0B8E33" w14:textId="77777777">
      <w:pPr>
        <w:spacing w:after="0" w:line="240" w:lineRule="auto"/>
        <w:ind w:left="720"/>
        <w:contextualSpacing/>
        <w:rPr>
          <w:rFonts w:ascii="Arial" w:eastAsia="Times New Roman" w:hAnsi="Arial" w:cs="Arial"/>
          <w:color w:val="0D0D0D" w:themeColor="text1" w:themeTint="F2"/>
          <w:sz w:val="24"/>
          <w:szCs w:val="24"/>
        </w:rPr>
      </w:pPr>
    </w:p>
    <w:p w:rsidR="00DE7A3E" w:rsidRPr="00E45D19" w:rsidP="00AC3859" w14:paraId="206D62D3" w14:textId="77777777">
      <w:pPr>
        <w:ind w:left="360"/>
        <w:rPr>
          <w:rFonts w:ascii="Arial" w:hAnsi="Arial" w:cs="Arial"/>
          <w:color w:val="0D0D0D" w:themeColor="text1" w:themeTint="F2"/>
          <w:sz w:val="24"/>
          <w:szCs w:val="24"/>
        </w:rPr>
      </w:pPr>
      <w:r w:rsidRPr="00E45D19">
        <w:rPr>
          <w:rFonts w:ascii="Arial" w:hAnsi="Arial" w:cs="Arial"/>
          <w:color w:val="0D0D0D" w:themeColor="text1" w:themeTint="F2"/>
          <w:sz w:val="24"/>
          <w:szCs w:val="24"/>
        </w:rPr>
        <w:t xml:space="preserve">The information is not contained in any other VA records.  Similar information is not available elsewhere.  </w:t>
      </w:r>
    </w:p>
    <w:p w:rsidR="00463D10" w:rsidRPr="00E45D19" w:rsidP="00463D10" w14:paraId="6A0B8E37" w14:textId="77777777">
      <w:pPr>
        <w:numPr>
          <w:ilvl w:val="0"/>
          <w:numId w:val="1"/>
        </w:numPr>
        <w:spacing w:after="0" w:line="240" w:lineRule="auto"/>
        <w:contextualSpacing/>
        <w:rPr>
          <w:rFonts w:ascii="Arial" w:eastAsia="Times New Roman" w:hAnsi="Arial" w:cs="Arial"/>
          <w:b/>
          <w:color w:val="0D0D0D" w:themeColor="text1" w:themeTint="F2"/>
          <w:sz w:val="24"/>
          <w:szCs w:val="24"/>
        </w:rPr>
      </w:pPr>
      <w:r w:rsidRPr="00E45D19">
        <w:rPr>
          <w:rFonts w:ascii="Arial" w:eastAsia="Times New Roman" w:hAnsi="Arial" w:cs="Arial"/>
          <w:b/>
          <w:color w:val="0D0D0D" w:themeColor="text1" w:themeTint="F2"/>
          <w:sz w:val="24"/>
          <w:szCs w:val="24"/>
        </w:rPr>
        <w:t>If the collection of information impacts small businesses or other small entities, describe any methods used to minimize burden.</w:t>
      </w:r>
    </w:p>
    <w:p w:rsidR="00463D10" w:rsidRPr="00E45D19" w:rsidP="00463D10" w14:paraId="6A0B8E38" w14:textId="77777777">
      <w:pPr>
        <w:spacing w:after="0" w:line="240" w:lineRule="auto"/>
        <w:ind w:left="720"/>
        <w:contextualSpacing/>
        <w:rPr>
          <w:rFonts w:ascii="Arial" w:eastAsia="Times New Roman" w:hAnsi="Arial" w:cs="Arial"/>
          <w:color w:val="0D0D0D" w:themeColor="text1" w:themeTint="F2"/>
          <w:sz w:val="24"/>
          <w:szCs w:val="24"/>
        </w:rPr>
      </w:pPr>
    </w:p>
    <w:p w:rsidR="00F631AF" w:rsidRPr="00E45D19" w:rsidP="00AC3859" w14:paraId="411A8A81" w14:textId="10636EF0">
      <w:pPr>
        <w:tabs>
          <w:tab w:val="left" w:pos="360"/>
        </w:tabs>
        <w:ind w:left="360"/>
        <w:rPr>
          <w:rFonts w:ascii="Arial" w:hAnsi="Arial" w:cs="Arial"/>
          <w:color w:val="0D0D0D" w:themeColor="text1" w:themeTint="F2"/>
          <w:sz w:val="24"/>
          <w:szCs w:val="24"/>
        </w:rPr>
      </w:pPr>
      <w:r w:rsidRPr="00E45D19">
        <w:rPr>
          <w:rFonts w:ascii="Arial" w:hAnsi="Arial" w:cs="Arial"/>
          <w:color w:val="0D0D0D" w:themeColor="text1" w:themeTint="F2"/>
          <w:sz w:val="24"/>
          <w:szCs w:val="24"/>
        </w:rPr>
        <w:t>Small organizations are involved, however, the information requested is the minimum necessary to determine compliance with VA-approved plans and specifications and VA minimum property standards.</w:t>
      </w:r>
    </w:p>
    <w:p w:rsidR="00DD640D" w:rsidRPr="006B644D" w:rsidP="006B644D" w14:paraId="4D692024" w14:textId="6EFAA4C8">
      <w:pPr>
        <w:pStyle w:val="ListParagraph"/>
        <w:numPr>
          <w:ilvl w:val="0"/>
          <w:numId w:val="1"/>
        </w:numPr>
        <w:rPr>
          <w:rFonts w:ascii="Arial" w:eastAsia="Times New Roman" w:hAnsi="Arial" w:cs="Arial"/>
          <w:b/>
          <w:color w:val="0D0D0D" w:themeColor="text1" w:themeTint="F2"/>
          <w:sz w:val="24"/>
          <w:szCs w:val="24"/>
        </w:rPr>
      </w:pPr>
      <w:r w:rsidRPr="006B644D">
        <w:rPr>
          <w:rFonts w:ascii="Arial" w:eastAsia="Times New Roman" w:hAnsi="Arial" w:cs="Arial"/>
          <w:b/>
          <w:color w:val="0D0D0D" w:themeColor="text1" w:themeTint="F2"/>
          <w:sz w:val="24"/>
          <w:szCs w:val="24"/>
        </w:rPr>
        <w:t>Describe the consequences to Federal program or policy activities if the collection is not conducted or is conducted less frequently as well as any technical or legal obstacles to reducing burden.</w:t>
      </w:r>
    </w:p>
    <w:p w:rsidR="006B644D" w:rsidRPr="006B644D" w:rsidP="006B644D" w14:paraId="4D8DFD6D" w14:textId="7F103F14">
      <w:pPr>
        <w:spacing w:after="0" w:line="240" w:lineRule="auto"/>
        <w:ind w:left="360"/>
        <w:contextualSpacing/>
        <w:rPr>
          <w:rFonts w:ascii="Arial" w:eastAsia="Times New Roman" w:hAnsi="Arial" w:cs="Arial"/>
          <w:b/>
          <w:bCs/>
          <w:color w:val="0D0D0D" w:themeColor="text1" w:themeTint="F2"/>
          <w:sz w:val="24"/>
          <w:szCs w:val="24"/>
        </w:rPr>
      </w:pPr>
      <w:r w:rsidRPr="029B17F2">
        <w:rPr>
          <w:rFonts w:ascii="Arial" w:eastAsia="Arial" w:hAnsi="Arial" w:cs="Arial"/>
          <w:color w:val="000000" w:themeColor="text1"/>
          <w:sz w:val="24"/>
          <w:szCs w:val="24"/>
        </w:rPr>
        <w:t xml:space="preserve">This collection is necessary in order for VA to responsibly meet its obligations to oversee loan holder and lender actions. Applications for authority to close loans on the automatic basis and to request initial recognition of an agent are submitted on </w:t>
      </w:r>
      <w:r w:rsidRPr="029B17F2">
        <w:rPr>
          <w:rFonts w:ascii="Arial" w:eastAsia="Arial" w:hAnsi="Arial" w:cs="Arial"/>
          <w:color w:val="000000" w:themeColor="text1"/>
          <w:sz w:val="24"/>
          <w:szCs w:val="24"/>
        </w:rPr>
        <w:t>the one-time</w:t>
      </w:r>
      <w:r w:rsidRPr="029B17F2">
        <w:rPr>
          <w:rFonts w:ascii="Arial" w:hAnsi="Arial" w:cs="Arial"/>
          <w:color w:val="0D0D0D" w:themeColor="text1" w:themeTint="F2"/>
          <w:sz w:val="24"/>
          <w:szCs w:val="24"/>
        </w:rPr>
        <w:t xml:space="preserve"> basis.</w:t>
      </w:r>
      <w:r w:rsidR="00ED453E">
        <w:rPr>
          <w:rFonts w:ascii="Arial" w:hAnsi="Arial" w:cs="Arial"/>
          <w:color w:val="0D0D0D" w:themeColor="text1" w:themeTint="F2"/>
          <w:sz w:val="24"/>
          <w:szCs w:val="24"/>
        </w:rPr>
        <w:t xml:space="preserve"> Lender recertification, including agent r</w:t>
      </w:r>
      <w:r w:rsidRPr="029B17F2" w:rsidR="3A0D9E1E">
        <w:rPr>
          <w:rFonts w:ascii="Arial" w:hAnsi="Arial" w:cs="Arial"/>
          <w:color w:val="0D0D0D" w:themeColor="text1" w:themeTint="F2"/>
          <w:sz w:val="24"/>
          <w:szCs w:val="24"/>
        </w:rPr>
        <w:t>enewals</w:t>
      </w:r>
      <w:r w:rsidR="00ED453E">
        <w:rPr>
          <w:rFonts w:ascii="Arial" w:hAnsi="Arial" w:cs="Arial"/>
          <w:color w:val="0D0D0D" w:themeColor="text1" w:themeTint="F2"/>
          <w:sz w:val="24"/>
          <w:szCs w:val="24"/>
        </w:rPr>
        <w:t>,</w:t>
      </w:r>
      <w:r w:rsidRPr="029B17F2" w:rsidR="3A0D9E1E">
        <w:rPr>
          <w:rFonts w:ascii="Arial" w:hAnsi="Arial" w:cs="Arial"/>
          <w:color w:val="0D0D0D" w:themeColor="text1" w:themeTint="F2"/>
          <w:sz w:val="24"/>
          <w:szCs w:val="24"/>
        </w:rPr>
        <w:t xml:space="preserve"> occur</w:t>
      </w:r>
      <w:r w:rsidR="00ED453E">
        <w:rPr>
          <w:rFonts w:ascii="Arial" w:hAnsi="Arial" w:cs="Arial"/>
          <w:color w:val="0D0D0D" w:themeColor="text1" w:themeTint="F2"/>
          <w:sz w:val="24"/>
          <w:szCs w:val="24"/>
        </w:rPr>
        <w:t>s</w:t>
      </w:r>
      <w:r w:rsidRPr="029B17F2" w:rsidR="3A0D9E1E">
        <w:rPr>
          <w:rFonts w:ascii="Arial" w:hAnsi="Arial" w:cs="Arial"/>
          <w:color w:val="0D0D0D" w:themeColor="text1" w:themeTint="F2"/>
          <w:sz w:val="24"/>
          <w:szCs w:val="24"/>
        </w:rPr>
        <w:t xml:space="preserve"> on a yearly basis and</w:t>
      </w:r>
      <w:r w:rsidRPr="029B17F2" w:rsidR="7AC5DB42">
        <w:rPr>
          <w:rFonts w:ascii="Arial" w:hAnsi="Arial" w:cs="Arial"/>
          <w:color w:val="0D0D0D" w:themeColor="text1" w:themeTint="F2"/>
          <w:sz w:val="24"/>
          <w:szCs w:val="24"/>
        </w:rPr>
        <w:t xml:space="preserve"> ensure lenders meet minimum financial requirements</w:t>
      </w:r>
      <w:r w:rsidRPr="029B17F2" w:rsidR="66111F7E">
        <w:rPr>
          <w:rFonts w:ascii="Arial" w:hAnsi="Arial" w:cs="Arial"/>
          <w:color w:val="0D0D0D" w:themeColor="text1" w:themeTint="F2"/>
          <w:sz w:val="24"/>
          <w:szCs w:val="24"/>
        </w:rPr>
        <w:t xml:space="preserve"> to close loans on the automatic basis. </w:t>
      </w:r>
      <w:r w:rsidRPr="029B17F2" w:rsidR="7AC5DB42">
        <w:rPr>
          <w:rFonts w:ascii="Arial" w:hAnsi="Arial" w:cs="Arial"/>
          <w:color w:val="0D0D0D" w:themeColor="text1" w:themeTint="F2"/>
          <w:sz w:val="24"/>
          <w:szCs w:val="24"/>
        </w:rPr>
        <w:t xml:space="preserve">  </w:t>
      </w:r>
    </w:p>
    <w:p w:rsidR="006B644D" w:rsidP="006B644D" w14:paraId="5B4013DD" w14:textId="77777777">
      <w:pPr>
        <w:pStyle w:val="ListParagraph"/>
        <w:rPr>
          <w:rFonts w:ascii="Arial" w:eastAsia="Times New Roman" w:hAnsi="Arial" w:cs="Arial"/>
          <w:b/>
          <w:color w:val="0D0D0D" w:themeColor="text1" w:themeTint="F2"/>
          <w:sz w:val="24"/>
          <w:szCs w:val="24"/>
        </w:rPr>
      </w:pPr>
    </w:p>
    <w:p w:rsidR="00463D10" w:rsidRPr="00E45D19" w:rsidP="00463D10" w14:paraId="6A0B8E40" w14:textId="5202B95D">
      <w:pPr>
        <w:numPr>
          <w:ilvl w:val="0"/>
          <w:numId w:val="1"/>
        </w:numPr>
        <w:spacing w:after="0" w:line="240" w:lineRule="auto"/>
        <w:contextualSpacing/>
        <w:rPr>
          <w:rFonts w:ascii="Arial" w:eastAsia="Times New Roman" w:hAnsi="Arial" w:cs="Arial"/>
          <w:b/>
          <w:bCs/>
          <w:color w:val="0D0D0D" w:themeColor="text1" w:themeTint="F2"/>
          <w:sz w:val="24"/>
          <w:szCs w:val="24"/>
        </w:rPr>
      </w:pPr>
      <w:r w:rsidRPr="00E45D19">
        <w:rPr>
          <w:rFonts w:ascii="Arial" w:eastAsia="Times New Roman" w:hAnsi="Arial" w:cs="Arial"/>
          <w:b/>
          <w:color w:val="0D0D0D" w:themeColor="text1" w:themeTint="F2"/>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463D10" w:rsidRPr="00E45D19" w:rsidP="00463D10" w14:paraId="6A0B8E41" w14:textId="77777777">
      <w:pPr>
        <w:spacing w:after="0" w:line="240" w:lineRule="auto"/>
        <w:ind w:left="720"/>
        <w:contextualSpacing/>
        <w:rPr>
          <w:rFonts w:ascii="Arial" w:eastAsia="Times New Roman" w:hAnsi="Arial" w:cs="Arial"/>
          <w:bCs/>
          <w:color w:val="0D0D0D" w:themeColor="text1" w:themeTint="F2"/>
          <w:sz w:val="24"/>
          <w:szCs w:val="24"/>
        </w:rPr>
      </w:pPr>
    </w:p>
    <w:p w:rsidR="00463D10" w:rsidRPr="00E45D19" w:rsidP="006B644D" w14:paraId="6A0B8E42" w14:textId="77777777">
      <w:pPr>
        <w:spacing w:after="0" w:line="240" w:lineRule="auto"/>
        <w:ind w:left="360"/>
        <w:contextualSpacing/>
        <w:rPr>
          <w:rFonts w:ascii="Arial" w:eastAsia="Times New Roman" w:hAnsi="Arial" w:cs="Arial"/>
          <w:bCs/>
          <w:color w:val="0D0D0D" w:themeColor="text1" w:themeTint="F2"/>
          <w:sz w:val="24"/>
          <w:szCs w:val="24"/>
        </w:rPr>
      </w:pPr>
      <w:r w:rsidRPr="00E45D19">
        <w:rPr>
          <w:rFonts w:ascii="Arial" w:eastAsia="Times New Roman" w:hAnsi="Arial" w:cs="Arial"/>
          <w:bCs/>
          <w:color w:val="0D0D0D" w:themeColor="text1" w:themeTint="F2"/>
          <w:sz w:val="24"/>
          <w:szCs w:val="24"/>
        </w:rPr>
        <w:t>There is no special circumstance requiring collection in a manner inconsistent with 5 CFR 1320.6 guidelines.</w:t>
      </w:r>
    </w:p>
    <w:p w:rsidR="00463D10" w:rsidRPr="00E45D19" w:rsidP="00463D10" w14:paraId="6A0B8E43" w14:textId="77777777">
      <w:pPr>
        <w:spacing w:after="0" w:line="240" w:lineRule="auto"/>
        <w:rPr>
          <w:rFonts w:ascii="Arial" w:eastAsia="Times New Roman" w:hAnsi="Arial" w:cs="Arial"/>
          <w:bCs/>
          <w:color w:val="0D0D0D" w:themeColor="text1" w:themeTint="F2"/>
          <w:sz w:val="24"/>
          <w:szCs w:val="24"/>
        </w:rPr>
      </w:pPr>
    </w:p>
    <w:p w:rsidR="00463D10" w:rsidRPr="00E45D19" w:rsidP="00463D10" w14:paraId="6A0B8E44" w14:textId="6CE98FAE">
      <w:pPr>
        <w:numPr>
          <w:ilvl w:val="0"/>
          <w:numId w:val="1"/>
        </w:numPr>
        <w:tabs>
          <w:tab w:val="left" w:pos="480"/>
          <w:tab w:val="right" w:pos="8640"/>
        </w:tabs>
        <w:spacing w:after="0" w:line="240" w:lineRule="auto"/>
        <w:ind w:right="684"/>
        <w:contextualSpacing/>
        <w:rPr>
          <w:rFonts w:ascii="Arial" w:eastAsia="Times New Roman" w:hAnsi="Arial" w:cs="Arial"/>
          <w:b/>
          <w:color w:val="0D0D0D" w:themeColor="text1" w:themeTint="F2"/>
          <w:sz w:val="24"/>
          <w:szCs w:val="24"/>
        </w:rPr>
      </w:pPr>
      <w:r w:rsidRPr="00E45D19">
        <w:rPr>
          <w:rFonts w:ascii="Arial" w:eastAsia="Times New Roman" w:hAnsi="Arial" w:cs="Arial"/>
          <w:b/>
          <w:color w:val="0D0D0D" w:themeColor="text1" w:themeTint="F2"/>
          <w:sz w:val="24"/>
          <w:szCs w:val="24"/>
        </w:rPr>
        <w:t>I</w:t>
      </w:r>
      <w:r w:rsidR="006B644D">
        <w:rPr>
          <w:rFonts w:ascii="Arial" w:eastAsia="Times New Roman" w:hAnsi="Arial" w:cs="Arial"/>
          <w:b/>
          <w:color w:val="0D0D0D" w:themeColor="text1" w:themeTint="F2"/>
          <w:sz w:val="24"/>
          <w:szCs w:val="24"/>
        </w:rPr>
        <w:t>f</w:t>
      </w:r>
      <w:r w:rsidRPr="00E45D19">
        <w:rPr>
          <w:rFonts w:ascii="Arial" w:eastAsia="Times New Roman" w:hAnsi="Arial" w:cs="Arial"/>
          <w:b/>
          <w:color w:val="0D0D0D" w:themeColor="text1" w:themeTint="F2"/>
          <w:sz w:val="24"/>
          <w:szCs w:val="24"/>
        </w:rPr>
        <w:t xml:space="preserve">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463D10" w:rsidRPr="00E45D19" w:rsidP="00463D10" w14:paraId="6A0B8E45" w14:textId="77777777">
      <w:pPr>
        <w:tabs>
          <w:tab w:val="left" w:pos="480"/>
          <w:tab w:val="right" w:pos="8640"/>
        </w:tabs>
        <w:spacing w:after="0" w:line="240" w:lineRule="auto"/>
        <w:ind w:left="720" w:right="684"/>
        <w:contextualSpacing/>
        <w:rPr>
          <w:rFonts w:ascii="Arial" w:eastAsia="Times New Roman" w:hAnsi="Arial" w:cs="Arial"/>
          <w:color w:val="0D0D0D" w:themeColor="text1" w:themeTint="F2"/>
          <w:sz w:val="24"/>
          <w:szCs w:val="24"/>
        </w:rPr>
      </w:pPr>
    </w:p>
    <w:p w:rsidR="00463D10" w:rsidRPr="00E45D19" w:rsidP="006C499C" w14:paraId="6A0B8E47" w14:textId="0829B703">
      <w:pPr>
        <w:ind w:left="720"/>
        <w:rPr>
          <w:rFonts w:ascii="Arial" w:eastAsia="Times New Roman" w:hAnsi="Arial" w:cs="Arial"/>
          <w:bCs/>
          <w:color w:val="0D0D0D" w:themeColor="text1" w:themeTint="F2"/>
          <w:sz w:val="24"/>
          <w:szCs w:val="24"/>
        </w:rPr>
      </w:pPr>
      <w:r w:rsidRPr="002F18FD">
        <w:rPr>
          <w:rFonts w:ascii="Arial" w:hAnsi="Arial" w:cs="Arial"/>
          <w:color w:val="000000" w:themeColor="text1"/>
          <w:szCs w:val="24"/>
        </w:rPr>
        <w:t xml:space="preserve">The Department notice was published in the Federal Register on </w:t>
      </w:r>
      <w:r w:rsidR="00052166">
        <w:rPr>
          <w:rFonts w:ascii="Arial" w:hAnsi="Arial" w:cs="Arial"/>
          <w:color w:val="000000" w:themeColor="text1"/>
          <w:szCs w:val="24"/>
        </w:rPr>
        <w:t>March 09, 2023</w:t>
      </w:r>
      <w:r w:rsidRPr="002F18FD">
        <w:rPr>
          <w:rFonts w:ascii="Arial" w:hAnsi="Arial" w:cs="Arial"/>
          <w:color w:val="000000" w:themeColor="text1"/>
          <w:szCs w:val="24"/>
        </w:rPr>
        <w:t>, Volume</w:t>
      </w:r>
      <w:r w:rsidR="00052166">
        <w:rPr>
          <w:rFonts w:ascii="Arial" w:hAnsi="Arial" w:cs="Arial"/>
          <w:color w:val="000000" w:themeColor="text1"/>
          <w:szCs w:val="24"/>
        </w:rPr>
        <w:t xml:space="preserve"> 88</w:t>
      </w:r>
      <w:r w:rsidRPr="002F18FD">
        <w:rPr>
          <w:rFonts w:ascii="Arial" w:hAnsi="Arial" w:cs="Arial"/>
          <w:color w:val="000000" w:themeColor="text1"/>
          <w:szCs w:val="24"/>
        </w:rPr>
        <w:t>, No</w:t>
      </w:r>
      <w:r w:rsidR="00052166">
        <w:rPr>
          <w:rFonts w:ascii="Arial" w:hAnsi="Arial" w:cs="Arial"/>
          <w:color w:val="000000" w:themeColor="text1"/>
          <w:szCs w:val="24"/>
        </w:rPr>
        <w:t xml:space="preserve"> 46</w:t>
      </w:r>
      <w:r w:rsidRPr="002F18FD">
        <w:rPr>
          <w:rFonts w:ascii="Arial" w:hAnsi="Arial" w:cs="Arial"/>
          <w:color w:val="000000" w:themeColor="text1"/>
          <w:szCs w:val="24"/>
        </w:rPr>
        <w:t>, pages</w:t>
      </w:r>
      <w:r w:rsidR="00052166">
        <w:rPr>
          <w:rFonts w:ascii="Arial" w:hAnsi="Arial" w:cs="Arial"/>
          <w:color w:val="000000" w:themeColor="text1"/>
          <w:szCs w:val="24"/>
        </w:rPr>
        <w:t xml:space="preserve"> 14668 to 14669</w:t>
      </w:r>
      <w:r w:rsidRPr="002F18FD">
        <w:rPr>
          <w:rFonts w:ascii="Arial" w:hAnsi="Arial" w:cs="Arial"/>
          <w:color w:val="000000" w:themeColor="text1"/>
          <w:szCs w:val="24"/>
        </w:rPr>
        <w:t>.</w:t>
      </w:r>
      <w:r w:rsidR="00B720DB">
        <w:rPr>
          <w:rFonts w:ascii="Arial" w:hAnsi="Arial" w:cs="Arial"/>
          <w:color w:val="000000" w:themeColor="text1"/>
          <w:szCs w:val="24"/>
        </w:rPr>
        <w:t xml:space="preserve"> No comments were received.</w:t>
      </w:r>
    </w:p>
    <w:p w:rsidR="00463D10" w:rsidRPr="00E45D19" w:rsidP="00463D10" w14:paraId="6A0B8E48" w14:textId="77777777">
      <w:pPr>
        <w:numPr>
          <w:ilvl w:val="0"/>
          <w:numId w:val="1"/>
        </w:numPr>
        <w:tabs>
          <w:tab w:val="left" w:pos="480"/>
          <w:tab w:val="right" w:pos="8640"/>
        </w:tabs>
        <w:spacing w:after="0" w:line="240" w:lineRule="auto"/>
        <w:ind w:right="684"/>
        <w:contextualSpacing/>
        <w:rPr>
          <w:rFonts w:ascii="Arial" w:eastAsia="Times New Roman" w:hAnsi="Arial" w:cs="Arial"/>
          <w:b/>
          <w:color w:val="0D0D0D" w:themeColor="text1" w:themeTint="F2"/>
          <w:sz w:val="24"/>
          <w:szCs w:val="24"/>
        </w:rPr>
      </w:pPr>
      <w:r w:rsidRPr="00E45D19">
        <w:rPr>
          <w:rFonts w:ascii="Arial" w:eastAsia="Times New Roman" w:hAnsi="Arial" w:cs="Arial"/>
          <w:b/>
          <w:color w:val="0D0D0D" w:themeColor="text1" w:themeTint="F2"/>
          <w:sz w:val="24"/>
          <w:szCs w:val="24"/>
        </w:rPr>
        <w:t>Explain any decision to provide any payment or gift to respondents, other than remuneration of contractors or grantees.</w:t>
      </w:r>
    </w:p>
    <w:p w:rsidR="00463D10" w:rsidRPr="00E45D19" w:rsidP="00463D10" w14:paraId="6A0B8E49" w14:textId="77777777">
      <w:pPr>
        <w:tabs>
          <w:tab w:val="left" w:pos="480"/>
          <w:tab w:val="right" w:pos="8640"/>
        </w:tabs>
        <w:spacing w:after="0" w:line="240" w:lineRule="auto"/>
        <w:ind w:left="720" w:right="684"/>
        <w:contextualSpacing/>
        <w:rPr>
          <w:rFonts w:ascii="Arial" w:eastAsia="Times New Roman" w:hAnsi="Arial" w:cs="Arial"/>
          <w:color w:val="0D0D0D" w:themeColor="text1" w:themeTint="F2"/>
          <w:sz w:val="24"/>
          <w:szCs w:val="24"/>
        </w:rPr>
      </w:pPr>
    </w:p>
    <w:p w:rsidR="00463D10" w:rsidRPr="00E45D19" w:rsidP="006B644D" w14:paraId="6A0B8E4A" w14:textId="77777777">
      <w:pPr>
        <w:tabs>
          <w:tab w:val="left" w:pos="480"/>
          <w:tab w:val="right" w:pos="8640"/>
        </w:tabs>
        <w:spacing w:after="0" w:line="240" w:lineRule="auto"/>
        <w:ind w:left="450" w:right="684"/>
        <w:contextualSpacing/>
        <w:rPr>
          <w:rFonts w:ascii="Arial" w:eastAsia="Times New Roman" w:hAnsi="Arial" w:cs="Arial"/>
          <w:color w:val="0D0D0D" w:themeColor="text1" w:themeTint="F2"/>
          <w:sz w:val="24"/>
          <w:szCs w:val="24"/>
        </w:rPr>
      </w:pPr>
      <w:r w:rsidRPr="00E45D19">
        <w:rPr>
          <w:rFonts w:ascii="Arial" w:eastAsia="Times New Roman" w:hAnsi="Arial" w:cs="Arial"/>
          <w:bCs/>
          <w:color w:val="0D0D0D" w:themeColor="text1" w:themeTint="F2"/>
          <w:sz w:val="24"/>
          <w:szCs w:val="24"/>
        </w:rPr>
        <w:t>No payments or gifts to respondents have been made under this collection of information.</w:t>
      </w:r>
    </w:p>
    <w:p w:rsidR="00463D10" w:rsidRPr="00E45D19" w:rsidP="00463D10" w14:paraId="6A0B8E4B" w14:textId="77777777">
      <w:pPr>
        <w:spacing w:after="0" w:line="240" w:lineRule="auto"/>
        <w:ind w:left="720"/>
        <w:contextualSpacing/>
        <w:rPr>
          <w:rFonts w:ascii="Arial" w:eastAsia="Times New Roman" w:hAnsi="Arial" w:cs="Arial"/>
          <w:color w:val="0D0D0D" w:themeColor="text1" w:themeTint="F2"/>
          <w:sz w:val="24"/>
          <w:szCs w:val="24"/>
        </w:rPr>
      </w:pPr>
    </w:p>
    <w:p w:rsidR="00463D10" w:rsidRPr="00E45D19" w:rsidP="00463D10" w14:paraId="6A0B8E4C" w14:textId="742319B9">
      <w:pPr>
        <w:numPr>
          <w:ilvl w:val="0"/>
          <w:numId w:val="1"/>
        </w:numPr>
        <w:tabs>
          <w:tab w:val="left" w:pos="480"/>
          <w:tab w:val="right" w:pos="8640"/>
        </w:tabs>
        <w:spacing w:after="0" w:line="240" w:lineRule="auto"/>
        <w:ind w:right="684"/>
        <w:contextualSpacing/>
        <w:rPr>
          <w:rFonts w:ascii="Arial" w:eastAsia="Times New Roman" w:hAnsi="Arial" w:cs="Arial"/>
          <w:b/>
          <w:color w:val="0D0D0D" w:themeColor="text1" w:themeTint="F2"/>
          <w:sz w:val="24"/>
          <w:szCs w:val="24"/>
        </w:rPr>
      </w:pPr>
      <w:r w:rsidRPr="00E45D19">
        <w:rPr>
          <w:rFonts w:ascii="Arial" w:eastAsia="Times New Roman" w:hAnsi="Arial" w:cs="Arial"/>
          <w:b/>
          <w:color w:val="0D0D0D" w:themeColor="text1" w:themeTint="F2"/>
          <w:sz w:val="24"/>
          <w:szCs w:val="24"/>
        </w:rPr>
        <w:t>D</w:t>
      </w:r>
      <w:r w:rsidR="006B644D">
        <w:rPr>
          <w:rFonts w:ascii="Arial" w:eastAsia="Times New Roman" w:hAnsi="Arial" w:cs="Arial"/>
          <w:b/>
          <w:color w:val="0D0D0D" w:themeColor="text1" w:themeTint="F2"/>
          <w:sz w:val="24"/>
          <w:szCs w:val="24"/>
        </w:rPr>
        <w:t>e</w:t>
      </w:r>
      <w:r w:rsidRPr="00E45D19">
        <w:rPr>
          <w:rFonts w:ascii="Arial" w:eastAsia="Times New Roman" w:hAnsi="Arial" w:cs="Arial"/>
          <w:b/>
          <w:color w:val="0D0D0D" w:themeColor="text1" w:themeTint="F2"/>
          <w:sz w:val="24"/>
          <w:szCs w:val="24"/>
        </w:rPr>
        <w:t>scribe any assurance of privacy, to the extent permitted by law, provided to respondents and the basis for the assurance in statute, regulation, or agency policy.</w:t>
      </w:r>
    </w:p>
    <w:p w:rsidR="00463D10" w:rsidRPr="00E45D19" w:rsidP="00463D10" w14:paraId="6A0B8E4E" w14:textId="77777777">
      <w:pPr>
        <w:spacing w:after="0" w:line="240" w:lineRule="auto"/>
        <w:ind w:left="720"/>
        <w:contextualSpacing/>
        <w:rPr>
          <w:rFonts w:ascii="Arial" w:eastAsia="Times New Roman" w:hAnsi="Arial" w:cs="Arial"/>
          <w:color w:val="0D0D0D" w:themeColor="text1" w:themeTint="F2"/>
          <w:sz w:val="24"/>
          <w:szCs w:val="24"/>
        </w:rPr>
      </w:pPr>
    </w:p>
    <w:p w:rsidR="00F80BEE" w:rsidRPr="00E45D19" w:rsidP="00AC3859" w14:paraId="1D9BDF5E" w14:textId="77777777">
      <w:pPr>
        <w:ind w:left="360"/>
        <w:rPr>
          <w:rFonts w:ascii="Arial" w:hAnsi="Arial" w:cs="Arial"/>
          <w:color w:val="0D0D0D" w:themeColor="text1" w:themeTint="F2"/>
          <w:sz w:val="24"/>
          <w:szCs w:val="24"/>
        </w:rPr>
      </w:pPr>
      <w:r w:rsidRPr="00E45D19">
        <w:rPr>
          <w:rFonts w:ascii="Arial" w:hAnsi="Arial" w:cs="Arial"/>
          <w:color w:val="0D0D0D" w:themeColor="text1" w:themeTint="F2"/>
          <w:sz w:val="24"/>
          <w:szCs w:val="24"/>
        </w:rPr>
        <w:t xml:space="preserve">VA will not disclose information collected on this form to any source other than what has been authorized under the Privacy Act of 1974 or Title 38, Code of Federal Regulations 1.576 for routine uses identified in the VA system of records, 55VA26, Loan Guaranty Home, Condominium and Manufactured Home Loan Applicant Records, Specially Adapted Housing Applicant Records, and Vendee Loan Applicants Records – VA, and published in the Federal Register.  </w:t>
      </w:r>
    </w:p>
    <w:p w:rsidR="00463D10" w:rsidRPr="00E45D19" w:rsidP="00463D10" w14:paraId="6A0B8E51" w14:textId="77777777">
      <w:pPr>
        <w:numPr>
          <w:ilvl w:val="0"/>
          <w:numId w:val="1"/>
        </w:numPr>
        <w:tabs>
          <w:tab w:val="left" w:pos="480"/>
          <w:tab w:val="right" w:pos="8640"/>
        </w:tabs>
        <w:spacing w:after="0" w:line="240" w:lineRule="auto"/>
        <w:ind w:right="684"/>
        <w:contextualSpacing/>
        <w:rPr>
          <w:rFonts w:ascii="Arial" w:eastAsia="Times New Roman" w:hAnsi="Arial" w:cs="Arial"/>
          <w:b/>
          <w:color w:val="0D0D0D" w:themeColor="text1" w:themeTint="F2"/>
          <w:sz w:val="24"/>
          <w:szCs w:val="24"/>
        </w:rPr>
      </w:pPr>
      <w:r w:rsidRPr="00E45D19">
        <w:rPr>
          <w:rFonts w:ascii="Arial" w:eastAsia="Times New Roman" w:hAnsi="Arial" w:cs="Arial"/>
          <w:b/>
          <w:color w:val="0D0D0D" w:themeColor="text1" w:themeTint="F2"/>
          <w:sz w:val="24"/>
          <w:szCs w:val="24"/>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463D10" w:rsidRPr="00E45D19" w:rsidP="00463D10" w14:paraId="6A0B8E52" w14:textId="77777777">
      <w:pPr>
        <w:tabs>
          <w:tab w:val="left" w:pos="480"/>
          <w:tab w:val="right" w:pos="8640"/>
        </w:tabs>
        <w:spacing w:after="0" w:line="240" w:lineRule="auto"/>
        <w:ind w:left="720" w:right="684"/>
        <w:contextualSpacing/>
        <w:rPr>
          <w:rFonts w:ascii="Arial" w:eastAsia="Times New Roman" w:hAnsi="Arial" w:cs="Arial"/>
          <w:color w:val="0D0D0D" w:themeColor="text1" w:themeTint="F2"/>
          <w:sz w:val="24"/>
          <w:szCs w:val="24"/>
        </w:rPr>
      </w:pPr>
    </w:p>
    <w:p w:rsidR="00463D10" w:rsidRPr="00E45D19" w:rsidP="006B644D" w14:paraId="6A0B8E53" w14:textId="77777777">
      <w:pPr>
        <w:tabs>
          <w:tab w:val="left" w:pos="450"/>
          <w:tab w:val="right" w:pos="8640"/>
        </w:tabs>
        <w:spacing w:after="0" w:line="240" w:lineRule="auto"/>
        <w:ind w:left="450" w:right="684"/>
        <w:contextualSpacing/>
        <w:rPr>
          <w:rFonts w:ascii="Arial" w:eastAsia="Times New Roman" w:hAnsi="Arial" w:cs="Arial"/>
          <w:color w:val="0D0D0D" w:themeColor="text1" w:themeTint="F2"/>
          <w:sz w:val="24"/>
          <w:szCs w:val="24"/>
        </w:rPr>
      </w:pPr>
      <w:r w:rsidRPr="00E45D19">
        <w:rPr>
          <w:rFonts w:ascii="Arial" w:eastAsia="Times New Roman" w:hAnsi="Arial" w:cs="Arial"/>
          <w:color w:val="0D0D0D" w:themeColor="text1" w:themeTint="F2"/>
          <w:sz w:val="24"/>
          <w:szCs w:val="24"/>
        </w:rPr>
        <w:t>There are no questions of a sensitive nature.</w:t>
      </w:r>
    </w:p>
    <w:p w:rsidR="00463D10" w:rsidRPr="00E45D19" w:rsidP="00463D10" w14:paraId="6A0B8E54" w14:textId="77777777">
      <w:pPr>
        <w:spacing w:after="0" w:line="240" w:lineRule="auto"/>
        <w:ind w:left="720"/>
        <w:contextualSpacing/>
        <w:rPr>
          <w:rFonts w:ascii="Arial" w:eastAsia="Times New Roman" w:hAnsi="Arial" w:cs="Arial"/>
          <w:color w:val="0D0D0D" w:themeColor="text1" w:themeTint="F2"/>
          <w:sz w:val="24"/>
          <w:szCs w:val="24"/>
        </w:rPr>
      </w:pPr>
    </w:p>
    <w:p w:rsidR="00463D10" w:rsidP="00463D10" w14:paraId="6A0B8E55" w14:textId="77777777">
      <w:pPr>
        <w:numPr>
          <w:ilvl w:val="0"/>
          <w:numId w:val="1"/>
        </w:numPr>
        <w:tabs>
          <w:tab w:val="left" w:pos="480"/>
          <w:tab w:val="right" w:pos="8640"/>
        </w:tabs>
        <w:spacing w:after="0" w:line="240" w:lineRule="auto"/>
        <w:ind w:right="684"/>
        <w:contextualSpacing/>
        <w:rPr>
          <w:rFonts w:ascii="Arial" w:eastAsia="Times New Roman" w:hAnsi="Arial" w:cs="Arial"/>
          <w:b/>
          <w:color w:val="0D0D0D" w:themeColor="text1" w:themeTint="F2"/>
          <w:sz w:val="24"/>
          <w:szCs w:val="24"/>
        </w:rPr>
      </w:pPr>
      <w:r w:rsidRPr="00E45D19">
        <w:rPr>
          <w:rFonts w:ascii="Arial" w:eastAsia="Times New Roman" w:hAnsi="Arial" w:cs="Arial"/>
          <w:b/>
          <w:color w:val="0D0D0D" w:themeColor="text1" w:themeTint="F2"/>
          <w:sz w:val="24"/>
          <w:szCs w:val="24"/>
        </w:rPr>
        <w:t>Estimate of the hour burden of the collection of information:</w:t>
      </w:r>
    </w:p>
    <w:tbl>
      <w:tblPr>
        <w:tblW w:w="99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242"/>
        <w:gridCol w:w="1440"/>
        <w:gridCol w:w="1350"/>
        <w:gridCol w:w="1260"/>
        <w:gridCol w:w="1440"/>
        <w:gridCol w:w="900"/>
        <w:gridCol w:w="1350"/>
      </w:tblGrid>
      <w:tr w14:paraId="6461C954" w14:textId="77777777" w:rsidTr="00C002BD">
        <w:tblPrEx>
          <w:tblW w:w="99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2242" w:type="dxa"/>
            <w:tcBorders>
              <w:top w:val="single" w:sz="6" w:space="0" w:color="auto"/>
              <w:left w:val="single" w:sz="6" w:space="0" w:color="auto"/>
              <w:bottom w:val="single" w:sz="6" w:space="0" w:color="auto"/>
              <w:right w:val="single" w:sz="6" w:space="0" w:color="auto"/>
            </w:tcBorders>
            <w:shd w:val="clear" w:color="auto" w:fill="auto"/>
            <w:hideMark/>
          </w:tcPr>
          <w:p w:rsidR="000F437E" w:rsidRPr="007E1B43" w:rsidP="007E1B43" w14:paraId="65F6AC0B" w14:textId="7EAAB696">
            <w:pPr>
              <w:spacing w:after="0" w:line="240" w:lineRule="auto"/>
              <w:textAlignment w:val="baseline"/>
              <w:rPr>
                <w:rFonts w:ascii="Arial" w:eastAsia="Times New Roman" w:hAnsi="Arial" w:cs="Arial"/>
              </w:rPr>
            </w:pPr>
            <w:r w:rsidRPr="007E1B43">
              <w:rPr>
                <w:rFonts w:ascii="Arial" w:eastAsia="Times New Roman" w:hAnsi="Arial" w:cs="Arial"/>
              </w:rPr>
              <w:t>Description of Information Collection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0F437E" w:rsidRPr="007E1B43" w:rsidP="007E1B43" w14:paraId="43330042" w14:textId="02D05557">
            <w:pPr>
              <w:spacing w:after="0" w:line="240" w:lineRule="auto"/>
              <w:textAlignment w:val="baseline"/>
              <w:rPr>
                <w:rFonts w:ascii="Arial" w:eastAsia="Times New Roman" w:hAnsi="Arial" w:cs="Arial"/>
              </w:rPr>
            </w:pPr>
            <w:r w:rsidRPr="007E1B43">
              <w:rPr>
                <w:rFonts w:ascii="Arial" w:eastAsia="Times New Roman" w:hAnsi="Arial" w:cs="Arial"/>
              </w:rPr>
              <w:t>Frequency of Response</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0F437E" w:rsidRPr="007E1B43" w:rsidP="007E1B43" w14:paraId="169DAAC9" w14:textId="6710CDF6">
            <w:pPr>
              <w:spacing w:after="0" w:line="240" w:lineRule="auto"/>
              <w:textAlignment w:val="baseline"/>
              <w:rPr>
                <w:rFonts w:ascii="Arial" w:eastAsia="Times New Roman" w:hAnsi="Arial" w:cs="Arial"/>
              </w:rPr>
            </w:pPr>
            <w:r w:rsidRPr="007E1B43">
              <w:rPr>
                <w:rFonts w:ascii="Arial" w:eastAsia="Times New Roman" w:hAnsi="Arial" w:cs="Arial"/>
              </w:rPr>
              <w:t>Total Annual Responses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0F437E" w:rsidRPr="007E1B43" w:rsidP="007E1B43" w14:paraId="39ADAD72" w14:textId="278148C4">
            <w:pPr>
              <w:spacing w:after="0" w:line="240" w:lineRule="auto"/>
              <w:textAlignment w:val="baseline"/>
              <w:rPr>
                <w:rFonts w:ascii="Arial" w:eastAsia="Times New Roman" w:hAnsi="Arial" w:cs="Arial"/>
              </w:rPr>
            </w:pPr>
            <w:r w:rsidRPr="007E1B43">
              <w:rPr>
                <w:rFonts w:ascii="Arial" w:eastAsia="Times New Roman" w:hAnsi="Arial" w:cs="Arial"/>
              </w:rPr>
              <w:t>Hours per Response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0F437E" w:rsidRPr="007E1B43" w:rsidP="007E1B43" w14:paraId="56E3D2BE" w14:textId="37D0500D">
            <w:pPr>
              <w:spacing w:after="0" w:line="240" w:lineRule="auto"/>
              <w:textAlignment w:val="baseline"/>
              <w:rPr>
                <w:rFonts w:ascii="Arial" w:eastAsia="Times New Roman" w:hAnsi="Arial" w:cs="Arial"/>
              </w:rPr>
            </w:pPr>
            <w:r w:rsidRPr="007E1B43">
              <w:rPr>
                <w:rFonts w:ascii="Arial" w:eastAsia="Times New Roman" w:hAnsi="Arial" w:cs="Arial"/>
              </w:rPr>
              <w:t>Annual Burden</w:t>
            </w:r>
            <w:r w:rsidRPr="007E1B43" w:rsidR="007E1B43">
              <w:rPr>
                <w:rFonts w:ascii="Arial" w:eastAsia="Times New Roman" w:hAnsi="Arial" w:cs="Arial"/>
              </w:rPr>
              <w:t xml:space="preserve"> H</w:t>
            </w:r>
            <w:r w:rsidRPr="007E1B43">
              <w:rPr>
                <w:rFonts w:ascii="Arial" w:eastAsia="Times New Roman" w:hAnsi="Arial" w:cs="Arial"/>
              </w:rPr>
              <w:t>ours</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rsidR="000F437E" w:rsidRPr="007E1B43" w:rsidP="007E1B43" w14:paraId="7D18A52D" w14:textId="77777777">
            <w:pPr>
              <w:spacing w:after="0" w:line="240" w:lineRule="auto"/>
              <w:textAlignment w:val="baseline"/>
              <w:rPr>
                <w:rFonts w:ascii="Arial" w:eastAsia="Times New Roman" w:hAnsi="Arial" w:cs="Arial"/>
              </w:rPr>
            </w:pPr>
            <w:r w:rsidRPr="007E1B43">
              <w:rPr>
                <w:rFonts w:ascii="Arial" w:eastAsia="Times New Roman" w:hAnsi="Arial" w:cs="Arial"/>
              </w:rPr>
              <w:t>Hourly Cost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rsidR="000F437E" w:rsidRPr="007E1B43" w:rsidP="007E1B43" w14:paraId="3585AD9A" w14:textId="77777777">
            <w:pPr>
              <w:spacing w:after="0" w:line="240" w:lineRule="auto"/>
              <w:textAlignment w:val="baseline"/>
              <w:rPr>
                <w:rFonts w:ascii="Arial" w:eastAsia="Times New Roman" w:hAnsi="Arial" w:cs="Arial"/>
              </w:rPr>
            </w:pPr>
            <w:r w:rsidRPr="007E1B43">
              <w:rPr>
                <w:rFonts w:ascii="Arial" w:eastAsia="Times New Roman" w:hAnsi="Arial" w:cs="Arial"/>
              </w:rPr>
              <w:t>Total Annual Cost   </w:t>
            </w:r>
          </w:p>
        </w:tc>
      </w:tr>
      <w:tr w14:paraId="3E79E5F6" w14:textId="77777777" w:rsidTr="00C002BD">
        <w:tblPrEx>
          <w:tblW w:w="9982" w:type="dxa"/>
          <w:tblLayout w:type="fixed"/>
          <w:tblCellMar>
            <w:left w:w="0" w:type="dxa"/>
            <w:right w:w="0" w:type="dxa"/>
          </w:tblCellMar>
          <w:tblLook w:val="04A0"/>
        </w:tblPrEx>
        <w:tc>
          <w:tcPr>
            <w:tcW w:w="22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E1B43" w:rsidRPr="007E1B43" w:rsidP="007E1B43" w14:paraId="16759A4C" w14:textId="09A7F9CD">
            <w:pPr>
              <w:spacing w:after="0" w:line="240" w:lineRule="auto"/>
              <w:textAlignment w:val="baseline"/>
              <w:rPr>
                <w:rFonts w:ascii="Arial" w:eastAsia="Times New Roman" w:hAnsi="Arial" w:cs="Arial"/>
              </w:rPr>
            </w:pPr>
            <w:r w:rsidRPr="007E1B43">
              <w:rPr>
                <w:rFonts w:ascii="Arial" w:eastAsia="Times New Roman" w:hAnsi="Arial" w:cs="Arial"/>
              </w:rPr>
              <w:t>VA Form 26-8</w:t>
            </w:r>
            <w:r w:rsidR="00C90955">
              <w:rPr>
                <w:rFonts w:ascii="Arial" w:eastAsia="Times New Roman" w:hAnsi="Arial" w:cs="Arial"/>
              </w:rPr>
              <w:t>7</w:t>
            </w:r>
            <w:r w:rsidRPr="007E1B43">
              <w:rPr>
                <w:rFonts w:ascii="Arial" w:eastAsia="Times New Roman" w:hAnsi="Arial" w:cs="Arial"/>
              </w:rPr>
              <w:t>36  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E1B43" w:rsidRPr="007E1B43" w:rsidP="007E1B43" w14:paraId="38AD15F9" w14:textId="01766F74">
            <w:pPr>
              <w:spacing w:after="0" w:line="240" w:lineRule="auto"/>
              <w:textAlignment w:val="baseline"/>
              <w:rPr>
                <w:rFonts w:ascii="Arial" w:eastAsia="Times New Roman" w:hAnsi="Arial" w:cs="Arial"/>
              </w:rPr>
            </w:pPr>
            <w:r w:rsidRPr="007E1B43">
              <w:rPr>
                <w:rFonts w:ascii="Arial" w:hAnsi="Arial" w:cs="Arial"/>
              </w:rPr>
              <w:t>1 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E1B43" w:rsidRPr="007E1B43" w:rsidP="007E1B43" w14:paraId="6330CC6B" w14:textId="0C6652B6">
            <w:pPr>
              <w:spacing w:after="0" w:line="240" w:lineRule="auto"/>
              <w:textAlignment w:val="baseline"/>
              <w:rPr>
                <w:rFonts w:ascii="Arial" w:eastAsia="Times New Roman" w:hAnsi="Arial" w:cs="Arial"/>
              </w:rPr>
            </w:pPr>
            <w:r w:rsidRPr="007E1B43">
              <w:rPr>
                <w:rFonts w:ascii="Arial" w:hAnsi="Arial" w:cs="Arial"/>
              </w:rPr>
              <w:t>120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E1B43" w:rsidRPr="007E1B43" w:rsidP="007E1B43" w14:paraId="621F1257" w14:textId="5D6285AC">
            <w:pPr>
              <w:spacing w:after="0" w:line="240" w:lineRule="auto"/>
              <w:textAlignment w:val="baseline"/>
              <w:rPr>
                <w:rFonts w:ascii="Arial" w:eastAsia="Times New Roman" w:hAnsi="Arial" w:cs="Arial"/>
              </w:rPr>
            </w:pPr>
            <w:r w:rsidRPr="007E1B43">
              <w:rPr>
                <w:rFonts w:ascii="Arial" w:hAnsi="Arial" w:cs="Arial"/>
              </w:rPr>
              <w:t>25 min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E1B43" w:rsidRPr="007E1B43" w:rsidP="007E1B43" w14:paraId="5D0F7BE7" w14:textId="27AF0495">
            <w:pPr>
              <w:spacing w:after="0" w:line="240" w:lineRule="auto"/>
              <w:textAlignment w:val="baseline"/>
              <w:rPr>
                <w:rFonts w:ascii="Arial" w:eastAsia="Times New Roman" w:hAnsi="Arial" w:cs="Arial"/>
              </w:rPr>
            </w:pPr>
            <w:r w:rsidRPr="007E1B43">
              <w:rPr>
                <w:rFonts w:ascii="Arial" w:hAnsi="Arial" w:cs="Arial"/>
              </w:rPr>
              <w:t>50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E1B43" w:rsidRPr="007E1B43" w:rsidP="007E1B43" w14:paraId="36114720" w14:textId="6481CADA">
            <w:pPr>
              <w:spacing w:after="0" w:line="240" w:lineRule="auto"/>
              <w:textAlignment w:val="baseline"/>
              <w:rPr>
                <w:rFonts w:ascii="Arial" w:eastAsia="Times New Roman" w:hAnsi="Arial" w:cs="Arial"/>
              </w:rPr>
            </w:pPr>
            <w:r w:rsidRPr="007E1B43">
              <w:rPr>
                <w:rFonts w:ascii="Arial" w:hAnsi="Arial" w:cs="Arial"/>
              </w:rPr>
              <w:t xml:space="preserve"> $</w:t>
            </w:r>
            <w:r w:rsidR="00211871">
              <w:rPr>
                <w:rFonts w:ascii="Arial" w:hAnsi="Arial" w:cs="Arial"/>
              </w:rPr>
              <w:t>40.46</w:t>
            </w:r>
            <w:r w:rsidRPr="007E1B43">
              <w:rPr>
                <w:rFonts w:ascii="Arial" w:hAnsi="Arial" w:cs="Arial"/>
              </w:rPr>
              <w:t xml:space="preserve">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E1B43" w:rsidRPr="007E1B43" w:rsidP="007E1B43" w14:paraId="4FE27A47" w14:textId="669A3D25">
            <w:pPr>
              <w:spacing w:after="0" w:line="240" w:lineRule="auto"/>
              <w:textAlignment w:val="baseline"/>
              <w:rPr>
                <w:rFonts w:ascii="Arial" w:eastAsia="Times New Roman" w:hAnsi="Arial" w:cs="Arial"/>
              </w:rPr>
            </w:pPr>
            <w:r w:rsidRPr="007E1B43">
              <w:rPr>
                <w:rFonts w:ascii="Arial" w:hAnsi="Arial" w:cs="Arial"/>
              </w:rPr>
              <w:t xml:space="preserve"> </w:t>
            </w:r>
            <w:r w:rsidR="00211871">
              <w:rPr>
                <w:rFonts w:ascii="Arial" w:hAnsi="Arial" w:cs="Arial"/>
              </w:rPr>
              <w:t xml:space="preserve">  </w:t>
            </w:r>
            <w:r w:rsidRPr="007E1B43">
              <w:rPr>
                <w:rFonts w:ascii="Arial" w:hAnsi="Arial" w:cs="Arial"/>
              </w:rPr>
              <w:t>$</w:t>
            </w:r>
            <w:r w:rsidR="00211871">
              <w:rPr>
                <w:rFonts w:ascii="Arial" w:hAnsi="Arial" w:cs="Arial"/>
              </w:rPr>
              <w:t>2,023</w:t>
            </w:r>
            <w:r w:rsidRPr="007E1B43">
              <w:rPr>
                <w:rFonts w:ascii="Arial" w:hAnsi="Arial" w:cs="Arial"/>
              </w:rPr>
              <w:t xml:space="preserve">.00 </w:t>
            </w:r>
          </w:p>
        </w:tc>
      </w:tr>
      <w:tr w14:paraId="1C6879E9" w14:textId="77777777" w:rsidTr="00C002BD">
        <w:tblPrEx>
          <w:tblW w:w="9982" w:type="dxa"/>
          <w:tblLayout w:type="fixed"/>
          <w:tblCellMar>
            <w:left w:w="0" w:type="dxa"/>
            <w:right w:w="0" w:type="dxa"/>
          </w:tblCellMar>
          <w:tblLook w:val="04A0"/>
        </w:tblPrEx>
        <w:tc>
          <w:tcPr>
            <w:tcW w:w="2242" w:type="dxa"/>
            <w:tcBorders>
              <w:top w:val="single" w:sz="6" w:space="0" w:color="auto"/>
              <w:left w:val="single" w:sz="6" w:space="0" w:color="auto"/>
              <w:bottom w:val="single" w:sz="6" w:space="0" w:color="auto"/>
              <w:right w:val="single" w:sz="6" w:space="0" w:color="auto"/>
            </w:tcBorders>
            <w:shd w:val="clear" w:color="auto" w:fill="auto"/>
            <w:vAlign w:val="center"/>
          </w:tcPr>
          <w:p w:rsidR="007E1B43" w:rsidRPr="007E1B43" w:rsidP="007E1B43" w14:paraId="1F3FD7BD" w14:textId="3C74CDE8">
            <w:pPr>
              <w:spacing w:after="0" w:line="240" w:lineRule="auto"/>
              <w:textAlignment w:val="baseline"/>
              <w:rPr>
                <w:rFonts w:ascii="Arial" w:eastAsia="Times New Roman" w:hAnsi="Arial" w:cs="Arial"/>
              </w:rPr>
            </w:pPr>
            <w:r w:rsidRPr="007E1B43">
              <w:rPr>
                <w:rFonts w:ascii="Arial" w:eastAsia="Times New Roman" w:hAnsi="Arial" w:cs="Arial"/>
              </w:rPr>
              <w:t>VA Form 26-8736c</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E1B43" w:rsidRPr="007E1B43" w:rsidP="007E1B43" w14:paraId="6F444181" w14:textId="6AF57ADD">
            <w:pPr>
              <w:spacing w:after="0" w:line="240" w:lineRule="auto"/>
              <w:textAlignment w:val="baseline"/>
              <w:rPr>
                <w:rFonts w:ascii="Arial" w:eastAsia="Times New Roman" w:hAnsi="Arial" w:cs="Arial"/>
              </w:rPr>
            </w:pPr>
            <w:r w:rsidRPr="007E1B43">
              <w:rPr>
                <w:rFonts w:ascii="Arial" w:hAnsi="Arial" w:cs="Arial"/>
              </w:rPr>
              <w:t>1</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7E1B43" w:rsidRPr="007E1B43" w:rsidP="007E1B43" w14:paraId="2891D585" w14:textId="0D5D1198">
            <w:pPr>
              <w:spacing w:after="0" w:line="240" w:lineRule="auto"/>
              <w:textAlignment w:val="baseline"/>
              <w:rPr>
                <w:rFonts w:ascii="Arial" w:eastAsia="Times New Roman" w:hAnsi="Arial" w:cs="Arial"/>
              </w:rPr>
            </w:pPr>
            <w:r w:rsidRPr="007E1B43">
              <w:rPr>
                <w:rFonts w:ascii="Arial" w:hAnsi="Arial" w:cs="Arial"/>
              </w:rPr>
              <w:t>4,000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E1B43" w:rsidRPr="007E1B43" w:rsidP="007E1B43" w14:paraId="5CCBA6D0" w14:textId="197D0056">
            <w:pPr>
              <w:spacing w:after="0" w:line="240" w:lineRule="auto"/>
              <w:textAlignment w:val="baseline"/>
              <w:rPr>
                <w:rFonts w:ascii="Arial" w:hAnsi="Arial" w:cs="Arial"/>
              </w:rPr>
            </w:pPr>
            <w:r w:rsidRPr="007E1B43">
              <w:rPr>
                <w:rFonts w:ascii="Arial" w:hAnsi="Arial" w:cs="Arial"/>
              </w:rPr>
              <w:t xml:space="preserve">0.083hr </w:t>
            </w:r>
          </w:p>
          <w:p w:rsidR="007E1B43" w:rsidRPr="007E1B43" w:rsidP="007E1B43" w14:paraId="7DB91944" w14:textId="010CA2BC">
            <w:pPr>
              <w:spacing w:after="0" w:line="240" w:lineRule="auto"/>
              <w:textAlignment w:val="baseline"/>
              <w:rPr>
                <w:rFonts w:ascii="Arial" w:eastAsia="Times New Roman" w:hAnsi="Arial" w:cs="Arial"/>
              </w:rPr>
            </w:pPr>
            <w:r w:rsidRPr="007E1B43">
              <w:rPr>
                <w:rFonts w:ascii="Arial" w:hAnsi="Arial" w:cs="Arial"/>
              </w:rPr>
              <w:t>(5 min)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E1B43" w:rsidRPr="007E1B43" w:rsidP="007E1B43" w14:paraId="410B509F" w14:textId="4840D3A6">
            <w:pPr>
              <w:spacing w:after="0" w:line="240" w:lineRule="auto"/>
              <w:textAlignment w:val="baseline"/>
              <w:rPr>
                <w:rFonts w:ascii="Arial" w:eastAsia="Times New Roman" w:hAnsi="Arial" w:cs="Arial"/>
              </w:rPr>
            </w:pPr>
            <w:r w:rsidRPr="007E1B43">
              <w:rPr>
                <w:rFonts w:ascii="Arial" w:hAnsi="Arial" w:cs="Arial"/>
              </w:rPr>
              <w:t>332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E1B43" w:rsidRPr="007E1B43" w:rsidP="007E1B43" w14:paraId="6A20B49B" w14:textId="1C3D04BA">
            <w:pPr>
              <w:spacing w:after="0" w:line="240" w:lineRule="auto"/>
              <w:textAlignment w:val="baseline"/>
              <w:rPr>
                <w:rFonts w:ascii="Arial" w:eastAsia="Times New Roman" w:hAnsi="Arial" w:cs="Arial"/>
              </w:rPr>
            </w:pPr>
            <w:r w:rsidRPr="007E1B43">
              <w:rPr>
                <w:rFonts w:ascii="Arial" w:hAnsi="Arial" w:cs="Arial"/>
              </w:rPr>
              <w:t xml:space="preserve"> $</w:t>
            </w:r>
            <w:r w:rsidR="00211871">
              <w:rPr>
                <w:rFonts w:ascii="Arial" w:hAnsi="Arial" w:cs="Arial"/>
              </w:rPr>
              <w:t>40.46</w:t>
            </w:r>
            <w:r w:rsidRPr="007E1B43">
              <w:rPr>
                <w:rFonts w:ascii="Arial" w:hAnsi="Arial" w:cs="Arial"/>
              </w:rPr>
              <w:t xml:space="preserve">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7E1B43" w:rsidRPr="007E1B43" w:rsidP="007E1B43" w14:paraId="03BD9E24" w14:textId="332555E8">
            <w:pPr>
              <w:spacing w:after="0" w:line="240" w:lineRule="auto"/>
              <w:textAlignment w:val="baseline"/>
              <w:rPr>
                <w:rFonts w:ascii="Arial" w:eastAsia="Times New Roman" w:hAnsi="Arial" w:cs="Arial"/>
              </w:rPr>
            </w:pPr>
            <w:r w:rsidRPr="007E1B43">
              <w:rPr>
                <w:rFonts w:ascii="Arial" w:hAnsi="Arial" w:cs="Arial"/>
              </w:rPr>
              <w:t xml:space="preserve"> $</w:t>
            </w:r>
            <w:r w:rsidR="00211871">
              <w:rPr>
                <w:rFonts w:ascii="Arial" w:hAnsi="Arial" w:cs="Arial"/>
              </w:rPr>
              <w:t>13,432.72</w:t>
            </w:r>
            <w:r w:rsidRPr="007E1B43">
              <w:rPr>
                <w:rFonts w:ascii="Arial" w:hAnsi="Arial" w:cs="Arial"/>
              </w:rPr>
              <w:t xml:space="preserve"> </w:t>
            </w:r>
          </w:p>
        </w:tc>
      </w:tr>
      <w:tr w14:paraId="25F25EF7" w14:textId="77777777" w:rsidTr="00C002BD">
        <w:tblPrEx>
          <w:tblW w:w="9982" w:type="dxa"/>
          <w:tblLayout w:type="fixed"/>
          <w:tblCellMar>
            <w:left w:w="0" w:type="dxa"/>
            <w:right w:w="0" w:type="dxa"/>
          </w:tblCellMar>
          <w:tblLook w:val="04A0"/>
        </w:tblPrEx>
        <w:tc>
          <w:tcPr>
            <w:tcW w:w="2242" w:type="dxa"/>
            <w:tcBorders>
              <w:top w:val="single" w:sz="6" w:space="0" w:color="auto"/>
              <w:left w:val="single" w:sz="6" w:space="0" w:color="auto"/>
              <w:bottom w:val="single" w:sz="6" w:space="0" w:color="auto"/>
              <w:right w:val="single" w:sz="6" w:space="0" w:color="auto"/>
            </w:tcBorders>
            <w:shd w:val="clear" w:color="auto" w:fill="auto"/>
            <w:vAlign w:val="center"/>
          </w:tcPr>
          <w:p w:rsidR="007E1B43" w:rsidRPr="007E1B43" w:rsidP="007E1B43" w14:paraId="3D21C11E" w14:textId="082DF46E">
            <w:pPr>
              <w:spacing w:after="0" w:line="240" w:lineRule="auto"/>
              <w:textAlignment w:val="baseline"/>
              <w:rPr>
                <w:rFonts w:ascii="Arial" w:eastAsia="Times New Roman" w:hAnsi="Arial" w:cs="Arial"/>
              </w:rPr>
            </w:pPr>
            <w:r w:rsidRPr="007E1B43">
              <w:rPr>
                <w:rFonts w:ascii="Arial" w:eastAsia="Times New Roman" w:hAnsi="Arial" w:cs="Arial"/>
              </w:rPr>
              <w:t xml:space="preserve">Annual </w:t>
            </w:r>
            <w:r w:rsidR="00ED453E">
              <w:rPr>
                <w:rFonts w:ascii="Arial" w:eastAsia="Times New Roman" w:hAnsi="Arial" w:cs="Arial"/>
              </w:rPr>
              <w:t>Recertification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E1B43" w:rsidRPr="007E1B43" w:rsidP="007E1B43" w14:paraId="52FA7942" w14:textId="2640D3E8">
            <w:pPr>
              <w:spacing w:after="0" w:line="240" w:lineRule="auto"/>
              <w:textAlignment w:val="baseline"/>
              <w:rPr>
                <w:rFonts w:ascii="Arial" w:eastAsia="Times New Roman" w:hAnsi="Arial" w:cs="Arial"/>
              </w:rPr>
            </w:pPr>
            <w:r w:rsidRPr="007E1B43">
              <w:rPr>
                <w:rFonts w:ascii="Arial" w:hAnsi="Arial" w:cs="Arial"/>
              </w:rPr>
              <w:t>1 Annual</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7E1B43" w:rsidRPr="007E1B43" w:rsidP="007E1B43" w14:paraId="6E0ABF40" w14:textId="5AC9F29C">
            <w:pPr>
              <w:spacing w:after="0" w:line="240" w:lineRule="auto"/>
              <w:textAlignment w:val="baseline"/>
              <w:rPr>
                <w:rFonts w:ascii="Arial" w:eastAsia="Times New Roman" w:hAnsi="Arial" w:cs="Arial"/>
              </w:rPr>
            </w:pPr>
            <w:r w:rsidRPr="007E1B43">
              <w:rPr>
                <w:rFonts w:ascii="Arial" w:hAnsi="Arial" w:cs="Arial"/>
              </w:rPr>
              <w:t>700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E1B43" w:rsidRPr="007E1B43" w:rsidP="007E1B43" w14:paraId="1713FC77" w14:textId="1FC31157">
            <w:pPr>
              <w:spacing w:after="0" w:line="240" w:lineRule="auto"/>
              <w:textAlignment w:val="baseline"/>
              <w:rPr>
                <w:rFonts w:ascii="Arial" w:hAnsi="Arial" w:cs="Arial"/>
              </w:rPr>
            </w:pPr>
            <w:r w:rsidRPr="007E1B43">
              <w:rPr>
                <w:rFonts w:ascii="Arial" w:hAnsi="Arial" w:cs="Arial"/>
              </w:rPr>
              <w:t xml:space="preserve">0.083hr </w:t>
            </w:r>
          </w:p>
          <w:p w:rsidR="007E1B43" w:rsidRPr="007E1B43" w:rsidP="007E1B43" w14:paraId="2D57F822" w14:textId="0BCB7353">
            <w:pPr>
              <w:spacing w:after="0" w:line="240" w:lineRule="auto"/>
              <w:textAlignment w:val="baseline"/>
              <w:rPr>
                <w:rFonts w:ascii="Arial" w:eastAsia="Times New Roman" w:hAnsi="Arial" w:cs="Arial"/>
              </w:rPr>
            </w:pPr>
            <w:r w:rsidRPr="007E1B43">
              <w:rPr>
                <w:rFonts w:ascii="Arial" w:hAnsi="Arial" w:cs="Arial"/>
              </w:rPr>
              <w:t>(5 min)</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E1B43" w:rsidRPr="007E1B43" w:rsidP="007E1B43" w14:paraId="22D6E9D3" w14:textId="19D4963E">
            <w:pPr>
              <w:spacing w:after="0" w:line="240" w:lineRule="auto"/>
              <w:textAlignment w:val="baseline"/>
              <w:rPr>
                <w:rFonts w:ascii="Arial" w:eastAsia="Times New Roman" w:hAnsi="Arial" w:cs="Arial"/>
              </w:rPr>
            </w:pPr>
            <w:r w:rsidRPr="007E1B43">
              <w:rPr>
                <w:rFonts w:ascii="Arial" w:hAnsi="Arial" w:cs="Arial"/>
              </w:rPr>
              <w:t>58.1</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E1B43" w:rsidRPr="007E1B43" w:rsidP="007E1B43" w14:paraId="29D50358" w14:textId="3431030E">
            <w:pPr>
              <w:spacing w:after="0" w:line="240" w:lineRule="auto"/>
              <w:textAlignment w:val="baseline"/>
              <w:rPr>
                <w:rFonts w:ascii="Arial" w:eastAsia="Times New Roman" w:hAnsi="Arial" w:cs="Arial"/>
              </w:rPr>
            </w:pPr>
            <w:r w:rsidRPr="007E1B43">
              <w:rPr>
                <w:rFonts w:ascii="Arial" w:hAnsi="Arial" w:cs="Arial"/>
              </w:rPr>
              <w:t xml:space="preserve"> $</w:t>
            </w:r>
            <w:r w:rsidR="00211871">
              <w:rPr>
                <w:rFonts w:ascii="Arial" w:hAnsi="Arial" w:cs="Arial"/>
              </w:rPr>
              <w:t>40.46</w:t>
            </w:r>
            <w:r w:rsidRPr="007E1B43">
              <w:rPr>
                <w:rFonts w:ascii="Arial" w:hAnsi="Arial" w:cs="Arial"/>
              </w:rPr>
              <w:t xml:space="preserve">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7E1B43" w:rsidRPr="007E1B43" w:rsidP="007E1B43" w14:paraId="6BEE0994" w14:textId="44E2ABE1">
            <w:pPr>
              <w:spacing w:after="0" w:line="240" w:lineRule="auto"/>
              <w:textAlignment w:val="baseline"/>
              <w:rPr>
                <w:rFonts w:ascii="Arial" w:eastAsia="Times New Roman" w:hAnsi="Arial" w:cs="Arial"/>
              </w:rPr>
            </w:pPr>
            <w:r>
              <w:rPr>
                <w:rFonts w:ascii="Arial" w:hAnsi="Arial" w:cs="Arial"/>
              </w:rPr>
              <w:t xml:space="preserve">  </w:t>
            </w:r>
            <w:r w:rsidRPr="007E1B43">
              <w:rPr>
                <w:rFonts w:ascii="Arial" w:hAnsi="Arial" w:cs="Arial"/>
              </w:rPr>
              <w:t xml:space="preserve"> $2,</w:t>
            </w:r>
            <w:r>
              <w:rPr>
                <w:rFonts w:ascii="Arial" w:hAnsi="Arial" w:cs="Arial"/>
              </w:rPr>
              <w:t>350</w:t>
            </w:r>
            <w:r w:rsidRPr="007E1B43">
              <w:rPr>
                <w:rFonts w:ascii="Arial" w:hAnsi="Arial" w:cs="Arial"/>
              </w:rPr>
              <w:t>.7</w:t>
            </w:r>
            <w:r>
              <w:rPr>
                <w:rFonts w:ascii="Arial" w:hAnsi="Arial" w:cs="Arial"/>
              </w:rPr>
              <w:t>3</w:t>
            </w:r>
            <w:r w:rsidRPr="007E1B43">
              <w:rPr>
                <w:rFonts w:ascii="Arial" w:hAnsi="Arial" w:cs="Arial"/>
              </w:rPr>
              <w:t xml:space="preserve"> </w:t>
            </w:r>
          </w:p>
        </w:tc>
      </w:tr>
      <w:tr w14:paraId="33456FFA" w14:textId="77777777" w:rsidTr="00C002BD">
        <w:tblPrEx>
          <w:tblW w:w="9982" w:type="dxa"/>
          <w:tblLayout w:type="fixed"/>
          <w:tblCellMar>
            <w:left w:w="0" w:type="dxa"/>
            <w:right w:w="0" w:type="dxa"/>
          </w:tblCellMar>
          <w:tblLook w:val="04A0"/>
        </w:tblPrEx>
        <w:tc>
          <w:tcPr>
            <w:tcW w:w="224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E1B43" w:rsidRPr="007E1B43" w:rsidP="007E1B43" w14:paraId="02C8D1AD" w14:textId="42804EEA">
            <w:pPr>
              <w:spacing w:after="0" w:line="240" w:lineRule="auto"/>
              <w:textAlignment w:val="baseline"/>
              <w:rPr>
                <w:rFonts w:ascii="Arial" w:eastAsia="Times New Roman" w:hAnsi="Arial" w:cs="Arial"/>
              </w:rPr>
            </w:pPr>
            <w:r w:rsidRPr="007E1B43">
              <w:rPr>
                <w:rFonts w:ascii="Arial" w:eastAsia="Times New Roman" w:hAnsi="Arial" w:cs="Arial"/>
              </w:rPr>
              <w:t>Total</w:t>
            </w: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E1B43" w:rsidRPr="007E1B43" w:rsidP="007E1B43" w14:paraId="6D20939D" w14:textId="77777777">
            <w:pPr>
              <w:spacing w:after="0" w:line="240" w:lineRule="auto"/>
              <w:textAlignment w:val="baseline"/>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7E1B43" w:rsidRPr="007E1B43" w:rsidP="007E1B43" w14:paraId="15CBEFF7" w14:textId="1112C7EA">
            <w:pPr>
              <w:spacing w:after="0" w:line="240" w:lineRule="auto"/>
              <w:textAlignment w:val="baseline"/>
              <w:rPr>
                <w:rFonts w:ascii="Arial" w:hAnsi="Arial" w:cs="Arial"/>
              </w:rPr>
            </w:pPr>
            <w:r w:rsidRPr="007E1B43">
              <w:rPr>
                <w:rFonts w:ascii="Arial" w:hAnsi="Arial" w:cs="Arial"/>
                <w:color w:val="000000"/>
              </w:rPr>
              <w:t>4</w:t>
            </w:r>
            <w:r w:rsidR="00C90955">
              <w:rPr>
                <w:rFonts w:ascii="Arial" w:hAnsi="Arial" w:cs="Arial"/>
                <w:color w:val="000000"/>
              </w:rPr>
              <w:t>,</w:t>
            </w:r>
            <w:r w:rsidRPr="007E1B43">
              <w:rPr>
                <w:rFonts w:ascii="Arial" w:hAnsi="Arial" w:cs="Arial"/>
                <w:color w:val="000000"/>
              </w:rPr>
              <w:t>820</w:t>
            </w:r>
          </w:p>
        </w:tc>
        <w:tc>
          <w:tcPr>
            <w:tcW w:w="1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7E1B43" w:rsidRPr="007E1B43" w:rsidP="007E1B43" w14:paraId="4BC19FEF" w14:textId="77777777">
            <w:pPr>
              <w:spacing w:after="0" w:line="240" w:lineRule="auto"/>
              <w:textAlignment w:val="baseline"/>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7E1B43" w:rsidRPr="007E1B43" w:rsidP="007E1B43" w14:paraId="5E217F6B" w14:textId="1C1FB6A7">
            <w:pPr>
              <w:spacing w:after="0" w:line="240" w:lineRule="auto"/>
              <w:textAlignment w:val="baseline"/>
              <w:rPr>
                <w:rFonts w:ascii="Arial" w:hAnsi="Arial" w:cs="Arial"/>
              </w:rPr>
            </w:pPr>
            <w:r w:rsidRPr="007E1B43">
              <w:rPr>
                <w:rFonts w:ascii="Arial" w:hAnsi="Arial" w:cs="Arial"/>
                <w:color w:val="000000"/>
              </w:rPr>
              <w:t>440.1</w:t>
            </w:r>
          </w:p>
        </w:tc>
        <w:tc>
          <w:tcPr>
            <w:tcW w:w="9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7E1B43" w:rsidRPr="007E1B43" w:rsidP="007E1B43" w14:paraId="462225C8" w14:textId="77777777">
            <w:pPr>
              <w:spacing w:after="0" w:line="240" w:lineRule="auto"/>
              <w:textAlignment w:val="baseline"/>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7E1B43" w:rsidRPr="007E1B43" w:rsidP="007E1B43" w14:paraId="27103170" w14:textId="1A69A71B">
            <w:pPr>
              <w:spacing w:after="0" w:line="240" w:lineRule="auto"/>
              <w:textAlignment w:val="baseline"/>
              <w:rPr>
                <w:rFonts w:ascii="Arial" w:hAnsi="Arial" w:cs="Arial"/>
              </w:rPr>
            </w:pPr>
            <w:r w:rsidRPr="007E1B43">
              <w:rPr>
                <w:rFonts w:ascii="Arial" w:hAnsi="Arial" w:cs="Arial"/>
                <w:color w:val="000000"/>
              </w:rPr>
              <w:t xml:space="preserve"> $</w:t>
            </w:r>
            <w:r w:rsidR="00211871">
              <w:rPr>
                <w:rFonts w:ascii="Arial" w:hAnsi="Arial" w:cs="Arial"/>
                <w:color w:val="000000"/>
              </w:rPr>
              <w:t>17,806.45</w:t>
            </w:r>
            <w:r w:rsidRPr="007E1B43">
              <w:rPr>
                <w:rFonts w:ascii="Arial" w:hAnsi="Arial" w:cs="Arial"/>
                <w:color w:val="000000"/>
              </w:rPr>
              <w:t xml:space="preserve"> </w:t>
            </w:r>
          </w:p>
        </w:tc>
      </w:tr>
    </w:tbl>
    <w:p w:rsidR="000F437E" w:rsidRPr="00E45D19" w:rsidP="007B5E46" w14:paraId="0D5DC054" w14:textId="750D3DCE">
      <w:pPr>
        <w:tabs>
          <w:tab w:val="left" w:pos="480"/>
          <w:tab w:val="right" w:pos="8640"/>
        </w:tabs>
        <w:spacing w:after="0" w:line="240" w:lineRule="auto"/>
        <w:ind w:right="684"/>
        <w:contextualSpacing/>
        <w:rPr>
          <w:rFonts w:ascii="Arial" w:eastAsia="Times New Roman" w:hAnsi="Arial" w:cs="Arial"/>
          <w:b/>
          <w:color w:val="0D0D0D" w:themeColor="text1" w:themeTint="F2"/>
          <w:sz w:val="24"/>
          <w:szCs w:val="24"/>
        </w:rPr>
      </w:pPr>
    </w:p>
    <w:p w:rsidR="00463D10" w:rsidRPr="00E45D19" w:rsidP="00463D10" w14:paraId="6A0B8E57" w14:textId="77777777">
      <w:pPr>
        <w:tabs>
          <w:tab w:val="left" w:pos="480"/>
          <w:tab w:val="right" w:pos="8640"/>
        </w:tabs>
        <w:spacing w:after="0" w:line="240" w:lineRule="auto"/>
        <w:ind w:left="720" w:right="684"/>
        <w:contextualSpacing/>
        <w:rPr>
          <w:rFonts w:ascii="Arial" w:eastAsia="Times New Roman" w:hAnsi="Arial" w:cs="Arial"/>
          <w:color w:val="0D0D0D" w:themeColor="text1" w:themeTint="F2"/>
          <w:sz w:val="24"/>
          <w:szCs w:val="24"/>
        </w:rPr>
      </w:pPr>
      <w:r w:rsidRPr="00E45D19">
        <w:rPr>
          <w:rFonts w:ascii="Arial" w:eastAsia="Times New Roman" w:hAnsi="Arial" w:cs="Arial"/>
          <w:color w:val="0D0D0D" w:themeColor="text1" w:themeTint="F2"/>
          <w:sz w:val="24"/>
          <w:szCs w:val="24"/>
        </w:rPr>
        <w:t>Estimate of Information Collection Burden.</w:t>
      </w:r>
    </w:p>
    <w:p w:rsidR="00463D10" w:rsidRPr="00E45D19" w:rsidP="00463D10" w14:paraId="6A0B8E58" w14:textId="77777777">
      <w:pPr>
        <w:spacing w:after="0" w:line="240" w:lineRule="auto"/>
        <w:rPr>
          <w:rFonts w:ascii="Arial" w:eastAsia="Times New Roman" w:hAnsi="Arial" w:cs="Arial"/>
          <w:color w:val="0D0D0D" w:themeColor="text1" w:themeTint="F2"/>
          <w:sz w:val="24"/>
          <w:szCs w:val="24"/>
        </w:rPr>
      </w:pPr>
    </w:p>
    <w:p w:rsidR="00F80BEE" w:rsidRPr="00E45D19" w:rsidP="00F80BEE" w14:paraId="6ABBA6AE" w14:textId="20590E63">
      <w:pPr>
        <w:ind w:firstLine="720"/>
        <w:rPr>
          <w:rFonts w:ascii="Arial" w:hAnsi="Arial" w:cs="Arial"/>
          <w:color w:val="0D0D0D" w:themeColor="text1" w:themeTint="F2"/>
          <w:sz w:val="24"/>
          <w:szCs w:val="24"/>
        </w:rPr>
      </w:pPr>
      <w:r w:rsidRPr="00E45D19">
        <w:rPr>
          <w:rFonts w:ascii="Arial" w:hAnsi="Arial" w:cs="Arial"/>
          <w:color w:val="0D0D0D" w:themeColor="text1" w:themeTint="F2"/>
          <w:sz w:val="24"/>
          <w:szCs w:val="24"/>
        </w:rPr>
        <w:t xml:space="preserve">a.  Number of respondents is estimated at </w:t>
      </w:r>
      <w:r w:rsidRPr="007E1B43" w:rsidR="007E1B43">
        <w:rPr>
          <w:rFonts w:ascii="Arial" w:hAnsi="Arial" w:cs="Arial"/>
          <w:color w:val="0D0D0D" w:themeColor="text1" w:themeTint="F2"/>
          <w:sz w:val="24"/>
          <w:szCs w:val="24"/>
        </w:rPr>
        <w:t>4,820</w:t>
      </w:r>
      <w:r w:rsidRPr="00E45D19">
        <w:rPr>
          <w:rFonts w:ascii="Arial" w:hAnsi="Arial" w:cs="Arial"/>
          <w:color w:val="0D0D0D" w:themeColor="text1" w:themeTint="F2"/>
          <w:sz w:val="24"/>
          <w:szCs w:val="24"/>
        </w:rPr>
        <w:t xml:space="preserve"> per year.</w:t>
      </w:r>
    </w:p>
    <w:p w:rsidR="00F80BEE" w:rsidRPr="00E45D19" w:rsidP="00C90955" w14:paraId="7603F12D" w14:textId="2EC17541">
      <w:pPr>
        <w:ind w:left="720"/>
        <w:rPr>
          <w:rFonts w:ascii="Arial" w:hAnsi="Arial" w:cs="Arial"/>
          <w:color w:val="0D0D0D" w:themeColor="text1" w:themeTint="F2"/>
          <w:sz w:val="24"/>
          <w:szCs w:val="24"/>
        </w:rPr>
      </w:pPr>
      <w:r w:rsidRPr="00E45D19">
        <w:rPr>
          <w:rFonts w:ascii="Arial" w:hAnsi="Arial" w:cs="Arial"/>
          <w:color w:val="0D0D0D" w:themeColor="text1" w:themeTint="F2"/>
          <w:sz w:val="24"/>
          <w:szCs w:val="24"/>
        </w:rPr>
        <w:t>b.  Frequency of response is generally one-time</w:t>
      </w:r>
      <w:r w:rsidR="00C90955">
        <w:rPr>
          <w:rFonts w:ascii="Arial" w:hAnsi="Arial" w:cs="Arial"/>
          <w:color w:val="0D0D0D" w:themeColor="text1" w:themeTint="F2"/>
          <w:sz w:val="24"/>
          <w:szCs w:val="24"/>
        </w:rPr>
        <w:t xml:space="preserve"> for VA 26-8736 and 26-8736c. Annual </w:t>
      </w:r>
      <w:r w:rsidR="00ED453E">
        <w:rPr>
          <w:rFonts w:ascii="Arial" w:hAnsi="Arial" w:cs="Arial"/>
          <w:color w:val="0D0D0D" w:themeColor="text1" w:themeTint="F2"/>
          <w:sz w:val="24"/>
          <w:szCs w:val="24"/>
        </w:rPr>
        <w:t>recertification</w:t>
      </w:r>
      <w:r w:rsidR="00C90955">
        <w:rPr>
          <w:rFonts w:ascii="Arial" w:hAnsi="Arial" w:cs="Arial"/>
          <w:color w:val="0D0D0D" w:themeColor="text1" w:themeTint="F2"/>
          <w:sz w:val="24"/>
          <w:szCs w:val="24"/>
        </w:rPr>
        <w:t>s are submitted one-time per year.</w:t>
      </w:r>
    </w:p>
    <w:p w:rsidR="00F80BEE" w:rsidRPr="00F337C1" w:rsidP="00F80BEE" w14:paraId="4075F2BF" w14:textId="6DA54F03">
      <w:pPr>
        <w:ind w:firstLine="720"/>
        <w:rPr>
          <w:rFonts w:ascii="Arial" w:hAnsi="Arial" w:cs="Arial"/>
          <w:color w:val="0D0D0D" w:themeColor="text1" w:themeTint="F2"/>
          <w:sz w:val="24"/>
          <w:szCs w:val="24"/>
        </w:rPr>
      </w:pPr>
      <w:r w:rsidRPr="00E45D19">
        <w:rPr>
          <w:rFonts w:ascii="Arial" w:hAnsi="Arial" w:cs="Arial"/>
          <w:color w:val="0D0D0D" w:themeColor="text1" w:themeTint="F2"/>
          <w:sz w:val="24"/>
          <w:szCs w:val="24"/>
        </w:rPr>
        <w:t xml:space="preserve">c.  Annual burden is </w:t>
      </w:r>
      <w:r w:rsidR="007E1B43">
        <w:rPr>
          <w:rFonts w:ascii="Arial" w:hAnsi="Arial" w:cs="Arial"/>
          <w:color w:val="0D0D0D" w:themeColor="text1" w:themeTint="F2"/>
          <w:sz w:val="24"/>
          <w:szCs w:val="24"/>
        </w:rPr>
        <w:t>440.1</w:t>
      </w:r>
      <w:r w:rsidR="00937088">
        <w:rPr>
          <w:rFonts w:ascii="Arial" w:hAnsi="Arial" w:cs="Arial"/>
          <w:color w:val="0D0D0D" w:themeColor="text1" w:themeTint="F2"/>
          <w:sz w:val="24"/>
          <w:szCs w:val="24"/>
        </w:rPr>
        <w:t xml:space="preserve"> </w:t>
      </w:r>
      <w:r w:rsidRPr="00E45D19">
        <w:rPr>
          <w:rFonts w:ascii="Arial" w:hAnsi="Arial" w:cs="Arial"/>
          <w:color w:val="0D0D0D" w:themeColor="text1" w:themeTint="F2"/>
          <w:sz w:val="24"/>
          <w:szCs w:val="24"/>
        </w:rPr>
        <w:t>hours</w:t>
      </w:r>
      <w:r w:rsidR="007E1B43">
        <w:rPr>
          <w:rFonts w:ascii="Arial" w:hAnsi="Arial" w:cs="Arial"/>
          <w:color w:val="0D0D0D" w:themeColor="text1" w:themeTint="F2"/>
          <w:sz w:val="24"/>
          <w:szCs w:val="24"/>
        </w:rPr>
        <w:t>.</w:t>
      </w:r>
    </w:p>
    <w:p w:rsidR="00F80BEE" w:rsidRPr="00E45D19" w:rsidP="00C90955" w14:paraId="5E506607" w14:textId="044AF51A">
      <w:pPr>
        <w:ind w:left="720"/>
        <w:rPr>
          <w:rFonts w:ascii="Arial" w:hAnsi="Arial" w:cs="Arial"/>
          <w:color w:val="0D0D0D" w:themeColor="text1" w:themeTint="F2"/>
          <w:sz w:val="24"/>
          <w:szCs w:val="24"/>
        </w:rPr>
      </w:pPr>
      <w:r w:rsidRPr="00F337C1">
        <w:rPr>
          <w:rFonts w:ascii="Arial" w:hAnsi="Arial" w:cs="Arial"/>
          <w:color w:val="0D0D0D" w:themeColor="text1" w:themeTint="F2"/>
          <w:sz w:val="24"/>
          <w:szCs w:val="24"/>
        </w:rPr>
        <w:t xml:space="preserve">d.  </w:t>
      </w:r>
      <w:r w:rsidR="00C90955">
        <w:rPr>
          <w:rFonts w:ascii="Arial" w:hAnsi="Arial" w:cs="Arial"/>
          <w:color w:val="0D0D0D" w:themeColor="text1" w:themeTint="F2"/>
          <w:sz w:val="24"/>
          <w:szCs w:val="24"/>
        </w:rPr>
        <w:t xml:space="preserve">Each form has a different burden time. </w:t>
      </w:r>
      <w:r w:rsidRPr="00F337C1">
        <w:rPr>
          <w:rFonts w:ascii="Arial" w:hAnsi="Arial" w:cs="Arial"/>
          <w:color w:val="0D0D0D" w:themeColor="text1" w:themeTint="F2"/>
          <w:sz w:val="24"/>
          <w:szCs w:val="24"/>
        </w:rPr>
        <w:t xml:space="preserve">The estimated response time is </w:t>
      </w:r>
      <w:r w:rsidRPr="00C90955">
        <w:rPr>
          <w:rFonts w:ascii="Arial" w:hAnsi="Arial" w:cs="Arial"/>
          <w:color w:val="0D0D0D" w:themeColor="text1" w:themeTint="F2"/>
          <w:sz w:val="24"/>
          <w:szCs w:val="24"/>
        </w:rPr>
        <w:t>25</w:t>
      </w:r>
      <w:r w:rsidRPr="00F337C1">
        <w:rPr>
          <w:rFonts w:ascii="Arial" w:hAnsi="Arial" w:cs="Arial"/>
          <w:color w:val="0D0D0D" w:themeColor="text1" w:themeTint="F2"/>
          <w:sz w:val="24"/>
          <w:szCs w:val="24"/>
        </w:rPr>
        <w:t xml:space="preserve"> minutes</w:t>
      </w:r>
      <w:r w:rsidRPr="00E45D19">
        <w:rPr>
          <w:rFonts w:ascii="Arial" w:hAnsi="Arial" w:cs="Arial"/>
          <w:color w:val="0D0D0D" w:themeColor="text1" w:themeTint="F2"/>
          <w:sz w:val="24"/>
          <w:szCs w:val="24"/>
        </w:rPr>
        <w:t xml:space="preserve"> per </w:t>
      </w:r>
      <w:r w:rsidRPr="00102A15">
        <w:rPr>
          <w:rFonts w:ascii="Arial" w:hAnsi="Arial" w:cs="Arial"/>
          <w:sz w:val="24"/>
          <w:szCs w:val="24"/>
        </w:rPr>
        <w:t>response</w:t>
      </w:r>
      <w:r w:rsidR="00C90955">
        <w:rPr>
          <w:rFonts w:ascii="Arial" w:hAnsi="Arial" w:cs="Arial"/>
          <w:sz w:val="24"/>
          <w:szCs w:val="24"/>
        </w:rPr>
        <w:t xml:space="preserve"> for the initial application on VA-Form 26-8736</w:t>
      </w:r>
      <w:r w:rsidRPr="00102A15">
        <w:rPr>
          <w:rFonts w:ascii="Arial" w:hAnsi="Arial" w:cs="Arial"/>
          <w:sz w:val="24"/>
          <w:szCs w:val="24"/>
        </w:rPr>
        <w:t>.</w:t>
      </w:r>
      <w:r w:rsidRPr="00102A15" w:rsidR="00BF0A18">
        <w:rPr>
          <w:rFonts w:ascii="Arial" w:hAnsi="Arial" w:cs="Arial"/>
          <w:sz w:val="24"/>
          <w:szCs w:val="24"/>
        </w:rPr>
        <w:t xml:space="preserve"> </w:t>
      </w:r>
      <w:r w:rsidR="00C90955">
        <w:rPr>
          <w:rFonts w:ascii="Arial" w:hAnsi="Arial" w:cs="Arial"/>
          <w:sz w:val="24"/>
          <w:szCs w:val="24"/>
        </w:rPr>
        <w:t xml:space="preserve">The estimated response time is 5 minutes for yearly </w:t>
      </w:r>
      <w:r w:rsidR="00ED453E">
        <w:rPr>
          <w:rFonts w:ascii="Arial" w:hAnsi="Arial" w:cs="Arial"/>
          <w:sz w:val="24"/>
          <w:szCs w:val="24"/>
        </w:rPr>
        <w:t>recertification</w:t>
      </w:r>
      <w:r w:rsidR="00C90955">
        <w:rPr>
          <w:rFonts w:ascii="Arial" w:hAnsi="Arial" w:cs="Arial"/>
          <w:sz w:val="24"/>
          <w:szCs w:val="24"/>
        </w:rPr>
        <w:t xml:space="preserve">s and Agent applications submitted using VA-Form 26-8736c. </w:t>
      </w:r>
      <w:r w:rsidRPr="00102A15" w:rsidR="00BF0A18">
        <w:rPr>
          <w:rFonts w:ascii="Arial" w:hAnsi="Arial" w:cs="Arial"/>
          <w:sz w:val="24"/>
          <w:szCs w:val="24"/>
        </w:rPr>
        <w:t>The estimated burden per transaction has been determined by lenders to be an average time spent to report the information requested and no wide variance is likely</w:t>
      </w:r>
      <w:r w:rsidRPr="007B5E46" w:rsidR="00BF0A18">
        <w:rPr>
          <w:rFonts w:ascii="Arial" w:hAnsi="Arial" w:cs="Arial"/>
          <w:color w:val="0070C0"/>
          <w:sz w:val="24"/>
          <w:szCs w:val="24"/>
        </w:rPr>
        <w:t>.</w:t>
      </w:r>
    </w:p>
    <w:p w:rsidR="00723367" w:rsidRPr="00E45D19" w:rsidP="00723367" w14:paraId="266A12B4" w14:textId="7395E3BE">
      <w:pPr>
        <w:ind w:left="720"/>
        <w:rPr>
          <w:rFonts w:ascii="Arial" w:hAnsi="Arial" w:cs="Arial"/>
          <w:color w:val="0D0D0D" w:themeColor="text1" w:themeTint="F2"/>
          <w:sz w:val="24"/>
          <w:szCs w:val="24"/>
        </w:rPr>
      </w:pPr>
      <w:r w:rsidRPr="00E45D19">
        <w:rPr>
          <w:rFonts w:ascii="Arial" w:hAnsi="Arial" w:cs="Arial"/>
          <w:color w:val="0D0D0D" w:themeColor="text1" w:themeTint="F2"/>
          <w:sz w:val="24"/>
          <w:szCs w:val="24"/>
        </w:rPr>
        <w:t xml:space="preserve">e. </w:t>
      </w:r>
      <w:bookmarkStart w:id="2" w:name="_Hlk120876939"/>
      <w:r w:rsidRPr="00E45D19">
        <w:rPr>
          <w:rFonts w:ascii="Arial" w:hAnsi="Arial" w:cs="Arial"/>
          <w:color w:val="0D0D0D" w:themeColor="text1" w:themeTint="F2"/>
          <w:sz w:val="24"/>
          <w:szCs w:val="24"/>
        </w:rPr>
        <w:t xml:space="preserve">The Bureau of Labor Statistics (BLS) gathers information on full-time wage and salary workers.  </w:t>
      </w:r>
      <w:bookmarkStart w:id="3" w:name="_Hlk120877262"/>
      <w:r w:rsidRPr="00E45D19">
        <w:rPr>
          <w:rFonts w:ascii="Arial" w:hAnsi="Arial" w:cs="Arial"/>
          <w:color w:val="0D0D0D" w:themeColor="text1" w:themeTint="F2"/>
          <w:sz w:val="24"/>
          <w:szCs w:val="24"/>
        </w:rPr>
        <w:t>According to the latest available BLS data,</w:t>
      </w:r>
      <w:bookmarkEnd w:id="2"/>
      <w:r w:rsidRPr="00E45D19">
        <w:rPr>
          <w:rFonts w:ascii="Arial" w:hAnsi="Arial" w:cs="Arial"/>
          <w:color w:val="0D0D0D" w:themeColor="text1" w:themeTint="F2"/>
          <w:sz w:val="24"/>
          <w:szCs w:val="24"/>
        </w:rPr>
        <w:t xml:space="preserve"> the median weekly earnings of full-time wage and salary workers are </w:t>
      </w:r>
      <w:r w:rsidR="00102A15">
        <w:rPr>
          <w:rFonts w:ascii="Arial" w:hAnsi="Arial" w:cs="Arial"/>
          <w:color w:val="0D0D0D" w:themeColor="text1" w:themeTint="F2"/>
          <w:sz w:val="24"/>
          <w:szCs w:val="24"/>
        </w:rPr>
        <w:t>$</w:t>
      </w:r>
      <w:r w:rsidRPr="00102A15" w:rsidR="008947A8">
        <w:rPr>
          <w:rFonts w:ascii="Arial" w:hAnsi="Arial" w:cs="Arial"/>
          <w:sz w:val="24"/>
          <w:szCs w:val="24"/>
        </w:rPr>
        <w:t>1</w:t>
      </w:r>
      <w:r w:rsidR="007276C4">
        <w:rPr>
          <w:rFonts w:ascii="Arial" w:hAnsi="Arial" w:cs="Arial"/>
          <w:sz w:val="24"/>
          <w:szCs w:val="24"/>
        </w:rPr>
        <w:t>,618</w:t>
      </w:r>
      <w:r w:rsidRPr="00102A15" w:rsidR="006F116B">
        <w:rPr>
          <w:rFonts w:ascii="Arial" w:hAnsi="Arial" w:cs="Arial"/>
          <w:sz w:val="24"/>
          <w:szCs w:val="24"/>
        </w:rPr>
        <w:t>.</w:t>
      </w:r>
      <w:r w:rsidR="007276C4">
        <w:rPr>
          <w:rFonts w:ascii="Arial" w:hAnsi="Arial" w:cs="Arial"/>
          <w:sz w:val="24"/>
          <w:szCs w:val="24"/>
        </w:rPr>
        <w:t>40</w:t>
      </w:r>
      <w:r w:rsidRPr="00E45D19">
        <w:rPr>
          <w:rFonts w:ascii="Arial" w:hAnsi="Arial" w:cs="Arial"/>
          <w:color w:val="0D0D0D" w:themeColor="text1" w:themeTint="F2"/>
          <w:sz w:val="24"/>
          <w:szCs w:val="24"/>
        </w:rPr>
        <w:t>.  Assuming a forty (40) hour work week, the mean hourly wage is $</w:t>
      </w:r>
      <w:r w:rsidR="007276C4">
        <w:rPr>
          <w:rFonts w:ascii="Arial" w:hAnsi="Arial" w:cs="Arial"/>
          <w:sz w:val="24"/>
          <w:szCs w:val="24"/>
        </w:rPr>
        <w:t>40</w:t>
      </w:r>
      <w:r w:rsidRPr="00CE0CE2" w:rsidR="00241967">
        <w:rPr>
          <w:rFonts w:ascii="Arial" w:hAnsi="Arial" w:cs="Arial"/>
          <w:sz w:val="24"/>
          <w:szCs w:val="24"/>
        </w:rPr>
        <w:t>.</w:t>
      </w:r>
      <w:r w:rsidR="007276C4">
        <w:rPr>
          <w:rFonts w:ascii="Arial" w:hAnsi="Arial" w:cs="Arial"/>
          <w:sz w:val="24"/>
          <w:szCs w:val="24"/>
        </w:rPr>
        <w:t>46</w:t>
      </w:r>
      <w:r w:rsidRPr="00CE0CE2">
        <w:rPr>
          <w:rFonts w:ascii="Arial" w:hAnsi="Arial" w:cs="Arial"/>
          <w:sz w:val="24"/>
          <w:szCs w:val="24"/>
        </w:rPr>
        <w:t xml:space="preserve"> </w:t>
      </w:r>
      <w:r w:rsidRPr="00E45D19">
        <w:rPr>
          <w:rFonts w:ascii="Arial" w:hAnsi="Arial" w:cs="Arial"/>
          <w:color w:val="0D0D0D" w:themeColor="text1" w:themeTint="F2"/>
          <w:sz w:val="24"/>
          <w:szCs w:val="24"/>
        </w:rPr>
        <w:t xml:space="preserve">based on the BLS wage code – “13-2072 Loan Officers. </w:t>
      </w:r>
      <w:bookmarkStart w:id="4" w:name="_Hlk120878783"/>
      <w:r w:rsidRPr="00E45D19">
        <w:rPr>
          <w:rFonts w:ascii="Arial" w:hAnsi="Arial" w:cs="Arial"/>
          <w:color w:val="0D0D0D" w:themeColor="text1" w:themeTint="F2"/>
          <w:sz w:val="24"/>
          <w:szCs w:val="24"/>
        </w:rPr>
        <w:t>This information was taken from the following website:</w:t>
      </w:r>
      <w:r w:rsidR="005337DA">
        <w:rPr>
          <w:rFonts w:ascii="Arial" w:hAnsi="Arial" w:cs="Arial"/>
          <w:color w:val="0D0D0D" w:themeColor="text1" w:themeTint="F2"/>
          <w:sz w:val="24"/>
          <w:szCs w:val="24"/>
        </w:rPr>
        <w:t xml:space="preserve"> </w:t>
      </w:r>
      <w:hyperlink r:id="rId10" w:history="1">
        <w:r w:rsidRPr="00F11E69" w:rsidR="007276C4">
          <w:rPr>
            <w:rStyle w:val="Hyperlink"/>
            <w:rFonts w:ascii="Arial" w:eastAsia="Times New Roman" w:hAnsi="Arial" w:cs="Arial"/>
            <w:sz w:val="24"/>
            <w:szCs w:val="24"/>
          </w:rPr>
          <w:t>https://www.bls.gov/oes/current/oes132072.htm</w:t>
        </w:r>
      </w:hyperlink>
      <w:r w:rsidRPr="007276C4" w:rsidR="007276C4">
        <w:rPr>
          <w:rFonts w:ascii="Times New Roman" w:eastAsia="Times New Roman" w:hAnsi="Times New Roman" w:cs="Times New Roman"/>
          <w:sz w:val="24"/>
          <w:szCs w:val="24"/>
        </w:rPr>
        <w:t xml:space="preserve">, </w:t>
      </w:r>
      <w:r w:rsidRPr="00DE2FF0">
        <w:rPr>
          <w:rFonts w:ascii="Arial" w:hAnsi="Arial" w:cs="Arial"/>
          <w:color w:val="0D0D0D" w:themeColor="text1" w:themeTint="F2"/>
          <w:sz w:val="24"/>
          <w:szCs w:val="24"/>
        </w:rPr>
        <w:t>May</w:t>
      </w:r>
      <w:r w:rsidR="007276C4">
        <w:rPr>
          <w:rFonts w:ascii="Arial" w:hAnsi="Arial" w:cs="Arial"/>
          <w:color w:val="0D0D0D" w:themeColor="text1" w:themeTint="F2"/>
          <w:sz w:val="24"/>
          <w:szCs w:val="24"/>
        </w:rPr>
        <w:t xml:space="preserve"> 2</w:t>
      </w:r>
      <w:r w:rsidRPr="00DE2FF0" w:rsidR="00F95992">
        <w:rPr>
          <w:rFonts w:ascii="Arial" w:hAnsi="Arial" w:cs="Arial"/>
          <w:color w:val="0D0D0D" w:themeColor="text1" w:themeTint="F2"/>
          <w:sz w:val="24"/>
          <w:szCs w:val="24"/>
        </w:rPr>
        <w:t>0</w:t>
      </w:r>
      <w:r w:rsidRPr="00CE0CE2" w:rsidR="00DE2FF0">
        <w:rPr>
          <w:rFonts w:ascii="Arial" w:hAnsi="Arial" w:cs="Arial"/>
          <w:sz w:val="24"/>
          <w:szCs w:val="24"/>
        </w:rPr>
        <w:t>2</w:t>
      </w:r>
      <w:r w:rsidR="007276C4">
        <w:rPr>
          <w:rFonts w:ascii="Arial" w:hAnsi="Arial" w:cs="Arial"/>
          <w:sz w:val="24"/>
          <w:szCs w:val="24"/>
        </w:rPr>
        <w:t>2</w:t>
      </w:r>
      <w:r w:rsidRPr="00E45D19">
        <w:rPr>
          <w:rFonts w:ascii="Arial" w:hAnsi="Arial" w:cs="Arial"/>
          <w:color w:val="0D0D0D" w:themeColor="text1" w:themeTint="F2"/>
          <w:sz w:val="24"/>
          <w:szCs w:val="24"/>
        </w:rPr>
        <w:t>.</w:t>
      </w:r>
      <w:bookmarkEnd w:id="4"/>
      <w:r w:rsidRPr="00E45D19">
        <w:rPr>
          <w:rFonts w:ascii="Arial" w:hAnsi="Arial" w:cs="Arial"/>
          <w:color w:val="0D0D0D" w:themeColor="text1" w:themeTint="F2"/>
          <w:sz w:val="24"/>
          <w:szCs w:val="24"/>
        </w:rPr>
        <w:t> </w:t>
      </w:r>
      <w:bookmarkEnd w:id="3"/>
    </w:p>
    <w:p w:rsidR="007276C4" w:rsidP="007276C4" w14:paraId="6C56F6CC" w14:textId="77777777">
      <w:pPr>
        <w:spacing w:after="0"/>
        <w:ind w:left="720"/>
        <w:rPr>
          <w:rFonts w:ascii="Arial" w:hAnsi="Arial" w:cs="Arial"/>
          <w:color w:val="0D0D0D" w:themeColor="text1" w:themeTint="F2"/>
          <w:sz w:val="24"/>
          <w:szCs w:val="24"/>
        </w:rPr>
      </w:pPr>
      <w:r w:rsidRPr="00E45D19">
        <w:rPr>
          <w:rFonts w:ascii="Arial" w:hAnsi="Arial" w:cs="Arial"/>
          <w:color w:val="0D0D0D" w:themeColor="text1" w:themeTint="F2"/>
          <w:sz w:val="24"/>
          <w:szCs w:val="24"/>
        </w:rPr>
        <w:t xml:space="preserve">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w:t>
      </w:r>
      <w:r w:rsidRPr="002A6AD2">
        <w:rPr>
          <w:rFonts w:ascii="Arial" w:hAnsi="Arial" w:cs="Arial"/>
          <w:color w:val="0D0D0D" w:themeColor="text1" w:themeTint="F2"/>
          <w:sz w:val="24"/>
          <w:szCs w:val="24"/>
        </w:rPr>
        <w:t xml:space="preserve">VBA estimates the total cost to </w:t>
      </w:r>
      <w:r w:rsidR="00F32314">
        <w:rPr>
          <w:rFonts w:ascii="Arial" w:hAnsi="Arial" w:cs="Arial"/>
          <w:color w:val="0D0D0D" w:themeColor="text1" w:themeTint="F2"/>
          <w:sz w:val="24"/>
          <w:szCs w:val="24"/>
        </w:rPr>
        <w:t>respondents is</w:t>
      </w:r>
      <w:r w:rsidR="00C90955">
        <w:rPr>
          <w:rFonts w:ascii="Arial" w:hAnsi="Arial" w:cs="Arial"/>
          <w:color w:val="0D0D0D" w:themeColor="text1" w:themeTint="F2"/>
          <w:sz w:val="24"/>
          <w:szCs w:val="24"/>
        </w:rPr>
        <w:t xml:space="preserve"> </w:t>
      </w:r>
    </w:p>
    <w:p w:rsidR="00F80BEE" w:rsidP="007276C4" w14:paraId="4AD9EF4F" w14:textId="3D236415">
      <w:pPr>
        <w:spacing w:after="0"/>
        <w:ind w:left="720"/>
        <w:rPr>
          <w:rFonts w:ascii="Arial" w:hAnsi="Arial" w:cs="Arial"/>
          <w:color w:val="0D0D0D" w:themeColor="text1" w:themeTint="F2"/>
          <w:sz w:val="24"/>
          <w:szCs w:val="24"/>
        </w:rPr>
      </w:pPr>
      <w:r>
        <w:rPr>
          <w:rFonts w:ascii="Arial" w:hAnsi="Arial" w:cs="Arial"/>
          <w:color w:val="0D0D0D" w:themeColor="text1" w:themeTint="F2"/>
          <w:sz w:val="24"/>
          <w:szCs w:val="24"/>
        </w:rPr>
        <w:t>$17,</w:t>
      </w:r>
      <w:r w:rsidR="007276C4">
        <w:rPr>
          <w:rFonts w:ascii="Arial" w:hAnsi="Arial" w:cs="Arial"/>
          <w:color w:val="0D0D0D" w:themeColor="text1" w:themeTint="F2"/>
          <w:sz w:val="24"/>
          <w:szCs w:val="24"/>
        </w:rPr>
        <w:t xml:space="preserve">806.45 </w:t>
      </w:r>
      <w:r w:rsidRPr="00C90955" w:rsidR="006C4767">
        <w:rPr>
          <w:rFonts w:ascii="Arial" w:hAnsi="Arial" w:cs="Arial"/>
          <w:color w:val="0D0D0D" w:themeColor="text1" w:themeTint="F2"/>
          <w:sz w:val="24"/>
          <w:szCs w:val="24"/>
        </w:rPr>
        <w:t>(</w:t>
      </w:r>
      <w:r w:rsidRPr="00C90955">
        <w:rPr>
          <w:rFonts w:ascii="Arial" w:hAnsi="Arial" w:cs="Arial"/>
          <w:color w:val="0D0D0D" w:themeColor="text1" w:themeTint="F2"/>
          <w:sz w:val="24"/>
          <w:szCs w:val="24"/>
        </w:rPr>
        <w:t>440.1 hours x $</w:t>
      </w:r>
      <w:r w:rsidR="007276C4">
        <w:rPr>
          <w:rFonts w:ascii="Arial" w:hAnsi="Arial" w:cs="Arial"/>
          <w:sz w:val="24"/>
          <w:szCs w:val="24"/>
        </w:rPr>
        <w:t>40</w:t>
      </w:r>
      <w:r w:rsidRPr="00C90955" w:rsidR="003A5B2E">
        <w:rPr>
          <w:rFonts w:ascii="Arial" w:hAnsi="Arial" w:cs="Arial"/>
          <w:sz w:val="24"/>
          <w:szCs w:val="24"/>
        </w:rPr>
        <w:t>.</w:t>
      </w:r>
      <w:r w:rsidR="007276C4">
        <w:rPr>
          <w:rFonts w:ascii="Arial" w:hAnsi="Arial" w:cs="Arial"/>
          <w:sz w:val="24"/>
          <w:szCs w:val="24"/>
        </w:rPr>
        <w:t>46</w:t>
      </w:r>
      <w:r w:rsidRPr="00C90955">
        <w:rPr>
          <w:rFonts w:ascii="Arial" w:hAnsi="Arial" w:cs="Arial"/>
          <w:color w:val="0070C0"/>
          <w:sz w:val="24"/>
          <w:szCs w:val="24"/>
        </w:rPr>
        <w:t xml:space="preserve"> </w:t>
      </w:r>
      <w:r w:rsidRPr="00C90955">
        <w:rPr>
          <w:rFonts w:ascii="Arial" w:hAnsi="Arial" w:cs="Arial"/>
          <w:color w:val="0D0D0D" w:themeColor="text1" w:themeTint="F2"/>
          <w:sz w:val="24"/>
          <w:szCs w:val="24"/>
        </w:rPr>
        <w:t>per hour).</w:t>
      </w:r>
    </w:p>
    <w:p w:rsidR="007276C4" w:rsidRPr="00E45D19" w:rsidP="007276C4" w14:paraId="0A7C8744" w14:textId="77777777">
      <w:pPr>
        <w:spacing w:after="0"/>
        <w:ind w:left="720"/>
        <w:rPr>
          <w:rFonts w:ascii="Arial" w:hAnsi="Arial" w:cs="Arial"/>
          <w:color w:val="0D0D0D" w:themeColor="text1" w:themeTint="F2"/>
          <w:sz w:val="24"/>
          <w:szCs w:val="24"/>
        </w:rPr>
      </w:pPr>
    </w:p>
    <w:p w:rsidR="00463D10" w:rsidRPr="00E45D19" w:rsidP="00E45D19" w14:paraId="6A0B8E6D" w14:textId="02717339">
      <w:pPr>
        <w:pStyle w:val="ListParagraph"/>
        <w:numPr>
          <w:ilvl w:val="0"/>
          <w:numId w:val="1"/>
        </w:numPr>
        <w:tabs>
          <w:tab w:val="left" w:pos="480"/>
          <w:tab w:val="left" w:pos="1080"/>
          <w:tab w:val="left" w:pos="1680"/>
        </w:tabs>
        <w:spacing w:line="240" w:lineRule="auto"/>
        <w:jc w:val="both"/>
        <w:rPr>
          <w:rFonts w:ascii="Arial" w:eastAsia="Times New Roman" w:hAnsi="Arial" w:cs="Arial"/>
          <w:b/>
          <w:color w:val="0D0D0D" w:themeColor="text1" w:themeTint="F2"/>
          <w:sz w:val="24"/>
          <w:szCs w:val="24"/>
        </w:rPr>
      </w:pPr>
      <w:r w:rsidRPr="00E45D19">
        <w:rPr>
          <w:rFonts w:ascii="Arial" w:hAnsi="Arial" w:cs="Arial"/>
          <w:color w:val="0D0D0D" w:themeColor="text1" w:themeTint="F2"/>
          <w:sz w:val="24"/>
          <w:szCs w:val="24"/>
        </w:rPr>
        <w:t xml:space="preserve"> </w:t>
      </w:r>
      <w:r w:rsidRPr="00E45D19">
        <w:rPr>
          <w:rFonts w:ascii="Arial" w:eastAsia="Times New Roman" w:hAnsi="Arial" w:cs="Arial"/>
          <w:b/>
          <w:color w:val="0D0D0D" w:themeColor="text1" w:themeTint="F2"/>
          <w:sz w:val="24"/>
          <w:szCs w:val="24"/>
        </w:rPr>
        <w:t>Provide an estimate of the total annual cost burden to respondents or record-keepers resulting from the collection of information.  (Do not include the cost of any hour burden shown in Items 12 and 14).</w:t>
      </w:r>
    </w:p>
    <w:p w:rsidR="00463D10" w:rsidRPr="00E45D19" w:rsidP="00463D10" w14:paraId="6A0B8E6F" w14:textId="77777777">
      <w:pPr>
        <w:tabs>
          <w:tab w:val="left" w:pos="480"/>
          <w:tab w:val="right" w:pos="8640"/>
        </w:tabs>
        <w:spacing w:after="0" w:line="240" w:lineRule="auto"/>
        <w:ind w:left="720" w:right="684"/>
        <w:contextualSpacing/>
        <w:rPr>
          <w:rFonts w:ascii="Arial" w:eastAsia="Times New Roman" w:hAnsi="Arial" w:cs="Arial"/>
          <w:color w:val="0D0D0D" w:themeColor="text1" w:themeTint="F2"/>
          <w:sz w:val="24"/>
          <w:szCs w:val="24"/>
        </w:rPr>
      </w:pPr>
      <w:r w:rsidRPr="00E45D19">
        <w:rPr>
          <w:rFonts w:ascii="Arial" w:eastAsia="Times New Roman" w:hAnsi="Arial" w:cs="Arial"/>
          <w:color w:val="0D0D0D" w:themeColor="text1" w:themeTint="F2"/>
          <w:sz w:val="24"/>
          <w:szCs w:val="24"/>
        </w:rPr>
        <w:t>This submission does not involve any recordkeeping costs.</w:t>
      </w:r>
    </w:p>
    <w:p w:rsidR="00463D10" w:rsidRPr="00E45D19" w:rsidP="00463D10" w14:paraId="6A0B8E70" w14:textId="77777777">
      <w:pPr>
        <w:spacing w:after="0" w:line="240" w:lineRule="auto"/>
        <w:rPr>
          <w:rFonts w:ascii="Arial" w:eastAsia="Times New Roman" w:hAnsi="Arial" w:cs="Arial"/>
          <w:color w:val="0D0D0D" w:themeColor="text1" w:themeTint="F2"/>
          <w:sz w:val="24"/>
          <w:szCs w:val="24"/>
        </w:rPr>
      </w:pPr>
    </w:p>
    <w:p w:rsidR="00463D10" w:rsidRPr="00E45D19" w:rsidP="00463D10" w14:paraId="6A0B8E71" w14:textId="507820E7">
      <w:pPr>
        <w:numPr>
          <w:ilvl w:val="0"/>
          <w:numId w:val="1"/>
        </w:numPr>
        <w:tabs>
          <w:tab w:val="left" w:pos="480"/>
          <w:tab w:val="right" w:pos="8640"/>
        </w:tabs>
        <w:spacing w:after="0" w:line="240" w:lineRule="auto"/>
        <w:ind w:right="684"/>
        <w:contextualSpacing/>
        <w:rPr>
          <w:rFonts w:ascii="Arial" w:eastAsia="Times New Roman" w:hAnsi="Arial" w:cs="Arial"/>
          <w:b/>
          <w:color w:val="0D0D0D" w:themeColor="text1" w:themeTint="F2"/>
          <w:sz w:val="24"/>
          <w:szCs w:val="24"/>
        </w:rPr>
      </w:pPr>
      <w:r w:rsidRPr="00E45D19">
        <w:rPr>
          <w:rFonts w:ascii="Arial" w:eastAsia="Times New Roman" w:hAnsi="Arial" w:cs="Arial"/>
          <w:b/>
          <w:color w:val="0D0D0D" w:themeColor="text1" w:themeTint="F2"/>
          <w:sz w:val="24"/>
          <w:szCs w:val="24"/>
        </w:rPr>
        <w:t>P</w:t>
      </w:r>
      <w:r w:rsidR="00A43CA6">
        <w:rPr>
          <w:rFonts w:ascii="Arial" w:eastAsia="Times New Roman" w:hAnsi="Arial" w:cs="Arial"/>
          <w:b/>
          <w:color w:val="0D0D0D" w:themeColor="text1" w:themeTint="F2"/>
          <w:sz w:val="24"/>
          <w:szCs w:val="24"/>
        </w:rPr>
        <w:t>r</w:t>
      </w:r>
      <w:r w:rsidRPr="00E45D19">
        <w:rPr>
          <w:rFonts w:ascii="Arial" w:eastAsia="Times New Roman" w:hAnsi="Arial" w:cs="Arial"/>
          <w:b/>
          <w:color w:val="0D0D0D" w:themeColor="text1" w:themeTint="F2"/>
          <w:sz w:val="24"/>
          <w:szCs w:val="24"/>
        </w:rPr>
        <w:t>ovi</w:t>
      </w:r>
      <w:r w:rsidR="00A43CA6">
        <w:rPr>
          <w:rFonts w:ascii="Arial" w:eastAsia="Times New Roman" w:hAnsi="Arial" w:cs="Arial"/>
          <w:b/>
          <w:color w:val="0D0D0D" w:themeColor="text1" w:themeTint="F2"/>
          <w:sz w:val="24"/>
          <w:szCs w:val="24"/>
        </w:rPr>
        <w:t>d</w:t>
      </w:r>
      <w:r w:rsidRPr="00E45D19">
        <w:rPr>
          <w:rFonts w:ascii="Arial" w:eastAsia="Times New Roman" w:hAnsi="Arial" w:cs="Arial"/>
          <w:b/>
          <w:color w:val="0D0D0D" w:themeColor="text1" w:themeTint="F2"/>
          <w:sz w:val="24"/>
          <w:szCs w:val="24"/>
        </w:rPr>
        <w:t>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0513C4" w:rsidRPr="00E45D19" w:rsidP="000513C4" w14:paraId="4AC756B5" w14:textId="704F6E87">
      <w:pPr>
        <w:tabs>
          <w:tab w:val="left" w:pos="480"/>
          <w:tab w:val="right" w:pos="8640"/>
        </w:tabs>
        <w:spacing w:after="0" w:line="240" w:lineRule="auto"/>
        <w:ind w:left="720" w:right="684"/>
        <w:contextualSpacing/>
        <w:rPr>
          <w:rFonts w:ascii="Arial" w:eastAsia="Times New Roman" w:hAnsi="Arial" w:cs="Arial"/>
          <w:b/>
          <w:color w:val="0D0D0D" w:themeColor="text1" w:themeTint="F2"/>
          <w:sz w:val="24"/>
          <w:szCs w:val="24"/>
        </w:rPr>
      </w:pPr>
    </w:p>
    <w:p w:rsidR="004814CC" w:rsidRPr="00E45D19" w:rsidP="00AC3859" w14:paraId="178A5B93" w14:textId="5E178798">
      <w:pPr>
        <w:pStyle w:val="BodyText"/>
        <w:ind w:left="360"/>
        <w:rPr>
          <w:rFonts w:ascii="Arial" w:hAnsi="Arial" w:cs="Arial"/>
          <w:color w:val="0D0D0D" w:themeColor="text1" w:themeTint="F2"/>
          <w:szCs w:val="24"/>
        </w:rPr>
      </w:pPr>
      <w:r w:rsidRPr="00F614F7">
        <w:rPr>
          <w:rFonts w:ascii="Arial" w:hAnsi="Arial" w:cs="Arial"/>
          <w:color w:val="0D0D0D" w:themeColor="text1" w:themeTint="F2"/>
          <w:szCs w:val="24"/>
        </w:rPr>
        <w:t>Estimated</w:t>
      </w:r>
      <w:r w:rsidRPr="00F614F7">
        <w:rPr>
          <w:rFonts w:ascii="Arial" w:hAnsi="Arial" w:cs="Arial"/>
          <w:color w:val="0D0D0D" w:themeColor="text1" w:themeTint="F2"/>
          <w:spacing w:val="26"/>
          <w:szCs w:val="24"/>
        </w:rPr>
        <w:t xml:space="preserve"> </w:t>
      </w:r>
      <w:r w:rsidRPr="00F614F7">
        <w:rPr>
          <w:rFonts w:ascii="Arial" w:hAnsi="Arial" w:cs="Arial"/>
          <w:color w:val="0D0D0D" w:themeColor="text1" w:themeTint="F2"/>
          <w:szCs w:val="24"/>
        </w:rPr>
        <w:t>Costs</w:t>
      </w:r>
      <w:r w:rsidRPr="00F614F7">
        <w:rPr>
          <w:rFonts w:ascii="Arial" w:hAnsi="Arial" w:cs="Arial"/>
          <w:color w:val="0D0D0D" w:themeColor="text1" w:themeTint="F2"/>
          <w:spacing w:val="13"/>
          <w:szCs w:val="24"/>
        </w:rPr>
        <w:t xml:space="preserve"> </w:t>
      </w:r>
      <w:r w:rsidRPr="00F614F7">
        <w:rPr>
          <w:rFonts w:ascii="Arial" w:hAnsi="Arial" w:cs="Arial"/>
          <w:color w:val="0D0D0D" w:themeColor="text1" w:themeTint="F2"/>
          <w:szCs w:val="24"/>
        </w:rPr>
        <w:t>to</w:t>
      </w:r>
      <w:r w:rsidRPr="00F614F7">
        <w:rPr>
          <w:rFonts w:ascii="Arial" w:hAnsi="Arial" w:cs="Arial"/>
          <w:color w:val="0D0D0D" w:themeColor="text1" w:themeTint="F2"/>
          <w:spacing w:val="21"/>
          <w:szCs w:val="24"/>
        </w:rPr>
        <w:t xml:space="preserve"> </w:t>
      </w:r>
      <w:r w:rsidRPr="00F614F7">
        <w:rPr>
          <w:rFonts w:ascii="Arial" w:hAnsi="Arial" w:cs="Arial"/>
          <w:color w:val="0D0D0D" w:themeColor="text1" w:themeTint="F2"/>
          <w:szCs w:val="24"/>
        </w:rPr>
        <w:t>the</w:t>
      </w:r>
      <w:r w:rsidRPr="00F614F7">
        <w:rPr>
          <w:rFonts w:ascii="Arial" w:hAnsi="Arial" w:cs="Arial"/>
          <w:color w:val="0D0D0D" w:themeColor="text1" w:themeTint="F2"/>
          <w:spacing w:val="32"/>
          <w:szCs w:val="24"/>
        </w:rPr>
        <w:t xml:space="preserve"> </w:t>
      </w:r>
      <w:r w:rsidRPr="00F614F7">
        <w:rPr>
          <w:rFonts w:ascii="Arial" w:hAnsi="Arial" w:cs="Arial"/>
          <w:color w:val="0D0D0D" w:themeColor="text1" w:themeTint="F2"/>
          <w:szCs w:val="24"/>
        </w:rPr>
        <w:t>Federal</w:t>
      </w:r>
      <w:r w:rsidRPr="00F614F7">
        <w:rPr>
          <w:rFonts w:ascii="Arial" w:hAnsi="Arial" w:cs="Arial"/>
          <w:color w:val="0D0D0D" w:themeColor="text1" w:themeTint="F2"/>
          <w:spacing w:val="16"/>
          <w:szCs w:val="24"/>
        </w:rPr>
        <w:t xml:space="preserve"> </w:t>
      </w:r>
      <w:r w:rsidRPr="00F614F7">
        <w:rPr>
          <w:rFonts w:ascii="Arial" w:hAnsi="Arial" w:cs="Arial"/>
          <w:color w:val="0D0D0D" w:themeColor="text1" w:themeTint="F2"/>
          <w:szCs w:val="24"/>
        </w:rPr>
        <w:t>Government are accessible through this link</w:t>
      </w:r>
      <w:r w:rsidRPr="00E45D19">
        <w:rPr>
          <w:rFonts w:ascii="Arial" w:hAnsi="Arial" w:cs="Arial"/>
          <w:color w:val="0D0D0D" w:themeColor="text1" w:themeTint="F2"/>
          <w:szCs w:val="24"/>
        </w:rPr>
        <w:t xml:space="preserve"> </w:t>
      </w:r>
      <w:hyperlink r:id="rId11" w:history="1">
        <w:r w:rsidRPr="00E20CD9" w:rsidR="00B65BD9">
          <w:rPr>
            <w:rStyle w:val="Hyperlink"/>
            <w:rFonts w:ascii="Arial" w:hAnsi="Arial" w:cs="Arial"/>
            <w:szCs w:val="24"/>
          </w:rPr>
          <w:t>https://www.opm.gov/policy-data-oversight/pay-leave/salaries-wages/salary-tables/pdf/2023/RUS_h.pdf</w:t>
        </w:r>
      </w:hyperlink>
      <w:r w:rsidR="00A6552E">
        <w:rPr>
          <w:rStyle w:val="Hyperlink"/>
          <w:rFonts w:ascii="Arial" w:hAnsi="Arial" w:cs="Arial"/>
          <w:color w:val="0D0DFF" w:themeColor="hyperlink" w:themeTint="F2"/>
          <w:szCs w:val="24"/>
        </w:rPr>
        <w:t xml:space="preserve">  </w:t>
      </w:r>
    </w:p>
    <w:p w:rsidR="004814CC" w:rsidRPr="00E45D19" w:rsidP="004814CC" w14:paraId="31E7E048" w14:textId="77777777">
      <w:pPr>
        <w:pStyle w:val="BodyText"/>
        <w:rPr>
          <w:rStyle w:val="Hyperlink"/>
          <w:rFonts w:ascii="Arial" w:hAnsi="Arial" w:cs="Arial"/>
          <w:color w:val="0D0D0D" w:themeColor="text1" w:themeTint="F2"/>
          <w:szCs w:val="24"/>
        </w:rPr>
      </w:pPr>
    </w:p>
    <w:tbl>
      <w:tblPr>
        <w:tblW w:w="9974" w:type="dxa"/>
        <w:tblInd w:w="440" w:type="dxa"/>
        <w:tblLayout w:type="fixed"/>
        <w:tblCellMar>
          <w:left w:w="0" w:type="dxa"/>
          <w:right w:w="0" w:type="dxa"/>
        </w:tblCellMar>
        <w:tblLook w:val="04A0"/>
      </w:tblPr>
      <w:tblGrid>
        <w:gridCol w:w="1350"/>
        <w:gridCol w:w="810"/>
        <w:gridCol w:w="1440"/>
        <w:gridCol w:w="1091"/>
        <w:gridCol w:w="979"/>
        <w:gridCol w:w="1350"/>
        <w:gridCol w:w="1530"/>
        <w:gridCol w:w="1424"/>
      </w:tblGrid>
      <w:tr w14:paraId="5F31D21B" w14:textId="77777777" w:rsidTr="007E0714">
        <w:tblPrEx>
          <w:tblW w:w="9974" w:type="dxa"/>
          <w:tblInd w:w="440" w:type="dxa"/>
          <w:tblLayout w:type="fixed"/>
          <w:tblCellMar>
            <w:left w:w="0" w:type="dxa"/>
            <w:right w:w="0" w:type="dxa"/>
          </w:tblCellMar>
          <w:tblLook w:val="04A0"/>
        </w:tblPrEx>
        <w:trPr>
          <w:trHeight w:val="492"/>
        </w:trPr>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C58BF" w:rsidRPr="007E0714" w:rsidP="00AA4FE7" w14:paraId="383B6B59" w14:textId="77777777">
            <w:pPr>
              <w:jc w:val="center"/>
              <w:rPr>
                <w:rFonts w:ascii="Arial" w:hAnsi="Arial" w:cs="Arial"/>
                <w:b/>
                <w:bCs/>
                <w:color w:val="0D0D0D" w:themeColor="text1" w:themeTint="F2"/>
              </w:rPr>
            </w:pPr>
            <w:r w:rsidRPr="007E0714">
              <w:rPr>
                <w:rFonts w:ascii="Arial" w:hAnsi="Arial" w:cs="Arial"/>
                <w:b/>
                <w:bCs/>
                <w:color w:val="0D0D0D" w:themeColor="text1" w:themeTint="F2"/>
              </w:rPr>
              <w:t xml:space="preserve">     Grade</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AA4FE7" w14:paraId="5A920A4D" w14:textId="77777777">
            <w:pPr>
              <w:jc w:val="center"/>
              <w:rPr>
                <w:rFonts w:ascii="Arial" w:hAnsi="Arial" w:cs="Arial"/>
                <w:b/>
                <w:bCs/>
                <w:color w:val="0D0D0D" w:themeColor="text1" w:themeTint="F2"/>
              </w:rPr>
            </w:pPr>
            <w:r w:rsidRPr="007E0714">
              <w:rPr>
                <w:rFonts w:ascii="Arial" w:hAnsi="Arial" w:cs="Arial"/>
                <w:b/>
                <w:bCs/>
                <w:color w:val="0D0D0D" w:themeColor="text1" w:themeTint="F2"/>
              </w:rPr>
              <w:t>Step</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AA4FE7" w14:paraId="2FA20510" w14:textId="271E39AD">
            <w:pPr>
              <w:jc w:val="center"/>
              <w:rPr>
                <w:rFonts w:ascii="Arial" w:hAnsi="Arial" w:cs="Arial"/>
                <w:b/>
                <w:bCs/>
                <w:color w:val="0D0D0D" w:themeColor="text1" w:themeTint="F2"/>
              </w:rPr>
            </w:pPr>
            <w:r w:rsidRPr="007E0714">
              <w:rPr>
                <w:rFonts w:ascii="Arial" w:hAnsi="Arial" w:cs="Arial"/>
                <w:b/>
                <w:bCs/>
                <w:color w:val="0D0D0D" w:themeColor="text1" w:themeTint="F2"/>
              </w:rPr>
              <w:t>Burden Time</w:t>
            </w:r>
            <w:r w:rsidRPr="007E0714" w:rsidR="00173D46">
              <w:rPr>
                <w:rFonts w:ascii="Arial" w:hAnsi="Arial" w:cs="Arial"/>
                <w:b/>
                <w:bCs/>
                <w:color w:val="0D0D0D" w:themeColor="text1" w:themeTint="F2"/>
              </w:rPr>
              <w:t xml:space="preserve"> (min)</w:t>
            </w:r>
          </w:p>
        </w:tc>
        <w:tc>
          <w:tcPr>
            <w:tcW w:w="10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AA4FE7" w14:paraId="75A90F86" w14:textId="77777777">
            <w:pPr>
              <w:jc w:val="center"/>
              <w:rPr>
                <w:rFonts w:ascii="Arial" w:hAnsi="Arial" w:cs="Arial"/>
                <w:b/>
                <w:bCs/>
                <w:color w:val="0D0D0D" w:themeColor="text1" w:themeTint="F2"/>
              </w:rPr>
            </w:pPr>
            <w:r w:rsidRPr="007E0714">
              <w:rPr>
                <w:rFonts w:ascii="Arial" w:hAnsi="Arial" w:cs="Arial"/>
                <w:b/>
                <w:bCs/>
                <w:color w:val="0D0D0D" w:themeColor="text1" w:themeTint="F2"/>
              </w:rPr>
              <w:t>Fraction of Hour</w:t>
            </w:r>
          </w:p>
        </w:tc>
        <w:tc>
          <w:tcPr>
            <w:tcW w:w="9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AA4FE7" w14:paraId="71C58A47" w14:textId="77777777">
            <w:pPr>
              <w:jc w:val="center"/>
              <w:rPr>
                <w:rFonts w:ascii="Arial" w:hAnsi="Arial" w:cs="Arial"/>
                <w:b/>
                <w:bCs/>
                <w:color w:val="0D0D0D" w:themeColor="text1" w:themeTint="F2"/>
              </w:rPr>
            </w:pPr>
            <w:r w:rsidRPr="007E0714">
              <w:rPr>
                <w:rFonts w:ascii="Arial" w:hAnsi="Arial" w:cs="Arial"/>
                <w:b/>
                <w:bCs/>
                <w:color w:val="0D0D0D" w:themeColor="text1" w:themeTint="F2"/>
              </w:rPr>
              <w:t>Hourly Rate</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AA4FE7" w14:paraId="4256B6B6" w14:textId="77777777">
            <w:pPr>
              <w:jc w:val="center"/>
              <w:rPr>
                <w:rFonts w:ascii="Arial" w:hAnsi="Arial" w:cs="Arial"/>
                <w:b/>
                <w:bCs/>
                <w:color w:val="0D0D0D" w:themeColor="text1" w:themeTint="F2"/>
              </w:rPr>
            </w:pPr>
            <w:r w:rsidRPr="007E0714">
              <w:rPr>
                <w:rFonts w:ascii="Arial" w:hAnsi="Arial" w:cs="Arial"/>
                <w:b/>
                <w:bCs/>
                <w:color w:val="0D0D0D" w:themeColor="text1" w:themeTint="F2"/>
              </w:rPr>
              <w:t>Cost Per Response</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AA4FE7" w14:paraId="13AC33C5" w14:textId="77777777">
            <w:pPr>
              <w:jc w:val="center"/>
              <w:rPr>
                <w:rFonts w:ascii="Arial" w:hAnsi="Arial" w:cs="Arial"/>
                <w:b/>
                <w:bCs/>
                <w:color w:val="0D0D0D" w:themeColor="text1" w:themeTint="F2"/>
              </w:rPr>
            </w:pPr>
            <w:r w:rsidRPr="007E0714">
              <w:rPr>
                <w:rFonts w:ascii="Arial" w:hAnsi="Arial" w:cs="Arial"/>
                <w:b/>
                <w:bCs/>
                <w:color w:val="0D0D0D" w:themeColor="text1" w:themeTint="F2"/>
              </w:rPr>
              <w:t>Total Responses</w:t>
            </w:r>
          </w:p>
        </w:tc>
        <w:tc>
          <w:tcPr>
            <w:tcW w:w="14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AA4FE7" w14:paraId="504AC343" w14:textId="77777777">
            <w:pPr>
              <w:jc w:val="center"/>
              <w:rPr>
                <w:rFonts w:ascii="Arial" w:hAnsi="Arial" w:cs="Arial"/>
                <w:b/>
                <w:bCs/>
                <w:color w:val="0D0D0D" w:themeColor="text1" w:themeTint="F2"/>
              </w:rPr>
            </w:pPr>
            <w:r w:rsidRPr="007E0714">
              <w:rPr>
                <w:rFonts w:ascii="Arial" w:hAnsi="Arial" w:cs="Arial"/>
                <w:b/>
                <w:bCs/>
                <w:color w:val="0D0D0D" w:themeColor="text1" w:themeTint="F2"/>
              </w:rPr>
              <w:t>Total</w:t>
            </w:r>
          </w:p>
        </w:tc>
      </w:tr>
      <w:tr w14:paraId="7BD8B265" w14:textId="77777777" w:rsidTr="00173D46">
        <w:tblPrEx>
          <w:tblW w:w="9974" w:type="dxa"/>
          <w:tblInd w:w="440" w:type="dxa"/>
          <w:tblLayout w:type="fixed"/>
          <w:tblCellMar>
            <w:left w:w="0" w:type="dxa"/>
            <w:right w:w="0" w:type="dxa"/>
          </w:tblCellMar>
          <w:tblLook w:val="04A0"/>
        </w:tblPrEx>
        <w:trPr>
          <w:trHeight w:val="133"/>
        </w:trPr>
        <w:tc>
          <w:tcPr>
            <w:tcW w:w="9974"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tcPr>
          <w:p w:rsidR="00ED453E" w:rsidRPr="007E0714" w:rsidP="00ED453E" w14:paraId="7E00B2CF" w14:textId="2DC75132">
            <w:pPr>
              <w:spacing w:after="0"/>
              <w:rPr>
                <w:rFonts w:ascii="Arial" w:hAnsi="Arial" w:cs="Arial"/>
                <w:b/>
                <w:bCs/>
                <w:color w:val="0D0D0D" w:themeColor="text1" w:themeTint="F2"/>
              </w:rPr>
            </w:pPr>
            <w:r w:rsidRPr="007E0714">
              <w:rPr>
                <w:rFonts w:ascii="Arial" w:eastAsia="Times New Roman" w:hAnsi="Arial" w:cs="Arial"/>
                <w:b/>
                <w:bCs/>
              </w:rPr>
              <w:t>VA Form 26-8736  </w:t>
            </w:r>
          </w:p>
        </w:tc>
      </w:tr>
      <w:tr w14:paraId="3F5F4AFB" w14:textId="77777777" w:rsidTr="007E0714">
        <w:tblPrEx>
          <w:tblW w:w="9974" w:type="dxa"/>
          <w:tblInd w:w="440" w:type="dxa"/>
          <w:tblLayout w:type="fixed"/>
          <w:tblCellMar>
            <w:left w:w="0" w:type="dxa"/>
            <w:right w:w="0" w:type="dxa"/>
          </w:tblCellMar>
          <w:tblLook w:val="04A0"/>
        </w:tblPrEx>
        <w:trPr>
          <w:trHeight w:val="673"/>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15563DD0" w14:textId="77777777">
            <w:pPr>
              <w:spacing w:after="120"/>
              <w:jc w:val="center"/>
              <w:rPr>
                <w:rFonts w:ascii="Arial" w:hAnsi="Arial" w:cs="Arial"/>
                <w:color w:val="0D0D0D" w:themeColor="text1" w:themeTint="F2"/>
              </w:rPr>
            </w:pPr>
            <w:bookmarkStart w:id="5" w:name="_Hlk121910490"/>
            <w:r w:rsidRPr="007E0714">
              <w:rPr>
                <w:rFonts w:ascii="Arial" w:hAnsi="Arial" w:cs="Arial"/>
                <w:color w:val="0D0D0D" w:themeColor="text1" w:themeTint="F2"/>
              </w:rPr>
              <w:t>11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288E0C89" w14:textId="77777777">
            <w:pPr>
              <w:spacing w:after="120"/>
              <w:jc w:val="center"/>
              <w:rPr>
                <w:rFonts w:ascii="Arial" w:hAnsi="Arial" w:cs="Arial"/>
                <w:color w:val="0D0D0D" w:themeColor="text1" w:themeTint="F2"/>
              </w:rPr>
            </w:pPr>
            <w:r w:rsidRPr="007E0714">
              <w:rPr>
                <w:rFonts w:ascii="Arial" w:hAnsi="Arial" w:cs="Arial"/>
                <w:color w:val="0D0D0D" w:themeColor="text1" w:themeTint="F2"/>
              </w:rPr>
              <w:t>6</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60304" w:rsidRPr="007E0714" w:rsidP="00ED453E" w14:paraId="6C83B18B" w14:textId="61EA9A89">
            <w:pPr>
              <w:spacing w:after="120"/>
              <w:jc w:val="center"/>
              <w:rPr>
                <w:rFonts w:ascii="Arial" w:hAnsi="Arial" w:cs="Arial"/>
                <w:color w:val="0D0D0D" w:themeColor="text1" w:themeTint="F2"/>
              </w:rPr>
            </w:pPr>
            <w:r w:rsidRPr="007E0714">
              <w:rPr>
                <w:rFonts w:ascii="Arial" w:hAnsi="Arial" w:cs="Arial"/>
              </w:rPr>
              <w:t>60</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133F102B" w14:textId="77777777">
            <w:pPr>
              <w:spacing w:after="120"/>
              <w:jc w:val="center"/>
              <w:rPr>
                <w:rFonts w:ascii="Arial" w:hAnsi="Arial" w:cs="Arial"/>
                <w:color w:val="0D0D0D" w:themeColor="text1" w:themeTint="F2"/>
              </w:rPr>
            </w:pPr>
            <w:r w:rsidRPr="007E0714">
              <w:rPr>
                <w:rFonts w:ascii="Arial" w:hAnsi="Arial" w:cs="Arial"/>
                <w:color w:val="0D0D0D" w:themeColor="text1" w:themeTint="F2"/>
              </w:rPr>
              <w:t>1.00</w:t>
            </w:r>
          </w:p>
        </w:tc>
        <w:tc>
          <w:tcPr>
            <w:tcW w:w="9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755C0009" w14:textId="642648E3">
            <w:pPr>
              <w:spacing w:after="120"/>
              <w:jc w:val="center"/>
              <w:rPr>
                <w:rFonts w:ascii="Arial" w:hAnsi="Arial" w:cs="Arial"/>
                <w:strike/>
                <w:color w:val="0D0D0D" w:themeColor="text1" w:themeTint="F2"/>
              </w:rPr>
            </w:pPr>
            <w:r w:rsidRPr="007E0714">
              <w:rPr>
                <w:rFonts w:ascii="Arial" w:hAnsi="Arial" w:cs="Arial"/>
                <w:color w:val="0D0D0D" w:themeColor="text1" w:themeTint="F2"/>
              </w:rPr>
              <w:t>$</w:t>
            </w:r>
            <w:r w:rsidRPr="007E0714" w:rsidR="00CE0CE2">
              <w:rPr>
                <w:rFonts w:ascii="Arial" w:hAnsi="Arial" w:cs="Arial"/>
                <w:color w:val="0D0D0D" w:themeColor="text1" w:themeTint="F2"/>
              </w:rPr>
              <w:t>3</w:t>
            </w:r>
            <w:r w:rsidR="002F18FD">
              <w:rPr>
                <w:rFonts w:ascii="Arial" w:hAnsi="Arial" w:cs="Arial"/>
                <w:color w:val="0D0D0D" w:themeColor="text1" w:themeTint="F2"/>
              </w:rPr>
              <w:t>8</w:t>
            </w:r>
            <w:r w:rsidRPr="007E0714" w:rsidR="00CE0CE2">
              <w:rPr>
                <w:rFonts w:ascii="Arial" w:hAnsi="Arial" w:cs="Arial"/>
                <w:color w:val="0D0D0D" w:themeColor="text1" w:themeTint="F2"/>
              </w:rPr>
              <w:t>.</w:t>
            </w:r>
            <w:r w:rsidR="002F18FD">
              <w:rPr>
                <w:rFonts w:ascii="Arial" w:hAnsi="Arial" w:cs="Arial"/>
                <w:color w:val="0D0D0D" w:themeColor="text1" w:themeTint="F2"/>
              </w:rPr>
              <w:t>63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21263" w:rsidRPr="007E0714" w:rsidP="00ED453E" w14:paraId="657A3EDF" w14:textId="63FF864E">
            <w:pPr>
              <w:spacing w:after="120"/>
              <w:jc w:val="center"/>
              <w:rPr>
                <w:rFonts w:ascii="Arial" w:hAnsi="Arial" w:cs="Arial"/>
                <w:color w:val="0D0D0D" w:themeColor="text1" w:themeTint="F2"/>
              </w:rPr>
            </w:pPr>
            <w:r w:rsidRPr="007E0714">
              <w:rPr>
                <w:rFonts w:ascii="Arial" w:hAnsi="Arial" w:cs="Arial"/>
                <w:color w:val="0D0D0D" w:themeColor="text1" w:themeTint="F2"/>
              </w:rPr>
              <w:t>$3</w:t>
            </w:r>
            <w:r w:rsidR="002F18FD">
              <w:rPr>
                <w:rFonts w:ascii="Arial" w:hAnsi="Arial" w:cs="Arial"/>
                <w:color w:val="0D0D0D" w:themeColor="text1" w:themeTint="F2"/>
              </w:rPr>
              <w:t>8</w:t>
            </w:r>
            <w:r w:rsidRPr="007E0714" w:rsidR="00CE0CE2">
              <w:rPr>
                <w:rFonts w:ascii="Arial" w:hAnsi="Arial" w:cs="Arial"/>
                <w:color w:val="0D0D0D" w:themeColor="text1" w:themeTint="F2"/>
              </w:rPr>
              <w:t>.</w:t>
            </w:r>
            <w:r w:rsidR="002F18FD">
              <w:rPr>
                <w:rFonts w:ascii="Arial" w:hAnsi="Arial" w:cs="Arial"/>
                <w:color w:val="0D0D0D" w:themeColor="text1" w:themeTint="F2"/>
              </w:rPr>
              <w:t>63</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21263" w:rsidRPr="007E0714" w:rsidP="00ED453E" w14:paraId="1DCAD68B" w14:textId="7692A6AA">
            <w:pPr>
              <w:spacing w:after="120"/>
              <w:jc w:val="center"/>
              <w:rPr>
                <w:rFonts w:ascii="Arial" w:hAnsi="Arial" w:cs="Arial"/>
                <w:color w:val="0D0D0D" w:themeColor="text1" w:themeTint="F2"/>
              </w:rPr>
            </w:pPr>
            <w:r w:rsidRPr="007E0714">
              <w:rPr>
                <w:rFonts w:ascii="Arial" w:hAnsi="Arial" w:cs="Arial"/>
                <w:color w:val="0D0D0D" w:themeColor="text1" w:themeTint="F2"/>
              </w:rPr>
              <w:t>120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80054E" w:rsidRPr="007E0714" w:rsidP="00ED453E" w14:paraId="09954AB2" w14:textId="415379A5">
            <w:pPr>
              <w:spacing w:after="120"/>
              <w:jc w:val="center"/>
              <w:rPr>
                <w:rFonts w:ascii="Arial" w:hAnsi="Arial" w:cs="Arial"/>
                <w:color w:val="0D0D0D" w:themeColor="text1" w:themeTint="F2"/>
              </w:rPr>
            </w:pPr>
            <w:r w:rsidRPr="007E0714">
              <w:rPr>
                <w:rFonts w:ascii="Arial" w:hAnsi="Arial" w:cs="Arial"/>
                <w:color w:val="0D0D0D" w:themeColor="text1" w:themeTint="F2"/>
              </w:rPr>
              <w:t>$</w:t>
            </w:r>
            <w:r w:rsidRPr="007E0714" w:rsidR="00173D46">
              <w:rPr>
                <w:rFonts w:ascii="Arial" w:hAnsi="Arial" w:cs="Arial"/>
                <w:color w:val="0D0D0D" w:themeColor="text1" w:themeTint="F2"/>
              </w:rPr>
              <w:t>4,</w:t>
            </w:r>
            <w:r w:rsidR="002F18FD">
              <w:rPr>
                <w:rFonts w:ascii="Arial" w:hAnsi="Arial" w:cs="Arial"/>
                <w:color w:val="0D0D0D" w:themeColor="text1" w:themeTint="F2"/>
              </w:rPr>
              <w:t>635</w:t>
            </w:r>
            <w:r w:rsidRPr="007E0714" w:rsidR="00173D46">
              <w:rPr>
                <w:rFonts w:ascii="Arial" w:hAnsi="Arial" w:cs="Arial"/>
                <w:color w:val="0D0D0D" w:themeColor="text1" w:themeTint="F2"/>
              </w:rPr>
              <w:t>.</w:t>
            </w:r>
            <w:r w:rsidR="002F18FD">
              <w:rPr>
                <w:rFonts w:ascii="Arial" w:hAnsi="Arial" w:cs="Arial"/>
                <w:color w:val="0D0D0D" w:themeColor="text1" w:themeTint="F2"/>
              </w:rPr>
              <w:t>6</w:t>
            </w:r>
            <w:r w:rsidRPr="007E0714" w:rsidR="00173D46">
              <w:rPr>
                <w:rFonts w:ascii="Arial" w:hAnsi="Arial" w:cs="Arial"/>
                <w:color w:val="0D0D0D" w:themeColor="text1" w:themeTint="F2"/>
              </w:rPr>
              <w:t>0</w:t>
            </w:r>
            <w:r w:rsidRPr="007E0714">
              <w:rPr>
                <w:rFonts w:ascii="Arial" w:hAnsi="Arial" w:cs="Arial"/>
                <w:color w:val="0D0D0D" w:themeColor="text1" w:themeTint="F2"/>
              </w:rPr>
              <w:t> </w:t>
            </w:r>
          </w:p>
        </w:tc>
      </w:tr>
      <w:bookmarkEnd w:id="5"/>
      <w:tr w14:paraId="378E9E3B" w14:textId="77777777" w:rsidTr="00173D46">
        <w:tblPrEx>
          <w:tblW w:w="9974" w:type="dxa"/>
          <w:tblInd w:w="440" w:type="dxa"/>
          <w:tblLayout w:type="fixed"/>
          <w:tblCellMar>
            <w:left w:w="0" w:type="dxa"/>
            <w:right w:w="0" w:type="dxa"/>
          </w:tblCellMar>
          <w:tblLook w:val="04A0"/>
        </w:tblPrEx>
        <w:trPr>
          <w:trHeight w:val="288"/>
        </w:trPr>
        <w:tc>
          <w:tcPr>
            <w:tcW w:w="855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2C58BF" w:rsidRPr="007E0714" w:rsidP="00ED453E" w14:paraId="45CC617D" w14:textId="77777777">
            <w:pPr>
              <w:spacing w:after="120"/>
              <w:rPr>
                <w:rFonts w:ascii="Arial" w:hAnsi="Arial" w:cs="Arial"/>
                <w:color w:val="0D0D0D" w:themeColor="text1" w:themeTint="F2"/>
              </w:rPr>
            </w:pPr>
            <w:r w:rsidRPr="007E0714">
              <w:rPr>
                <w:rFonts w:ascii="Arial" w:hAnsi="Arial" w:cs="Arial"/>
                <w:color w:val="0D0D0D" w:themeColor="text1" w:themeTint="F2"/>
              </w:rPr>
              <w:t>Overhead at 100% Salary</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4CC4DE3D" w14:textId="2BA9F059">
            <w:pPr>
              <w:spacing w:after="120"/>
              <w:jc w:val="center"/>
              <w:rPr>
                <w:rFonts w:ascii="Arial" w:hAnsi="Arial" w:cs="Arial"/>
                <w:color w:val="0D0D0D" w:themeColor="text1" w:themeTint="F2"/>
              </w:rPr>
            </w:pPr>
            <w:r w:rsidRPr="007E0714">
              <w:rPr>
                <w:rFonts w:ascii="Arial" w:hAnsi="Arial" w:cs="Arial"/>
                <w:color w:val="0D0D0D" w:themeColor="text1" w:themeTint="F2"/>
              </w:rPr>
              <w:t>$</w:t>
            </w:r>
            <w:r w:rsidRPr="007E0714" w:rsidR="00173D46">
              <w:rPr>
                <w:rFonts w:ascii="Arial" w:hAnsi="Arial" w:cs="Arial"/>
                <w:color w:val="0D0D0D" w:themeColor="text1" w:themeTint="F2"/>
              </w:rPr>
              <w:t>4,</w:t>
            </w:r>
            <w:r w:rsidR="002F18FD">
              <w:rPr>
                <w:rFonts w:ascii="Arial" w:hAnsi="Arial" w:cs="Arial"/>
                <w:color w:val="0D0D0D" w:themeColor="text1" w:themeTint="F2"/>
              </w:rPr>
              <w:t>635</w:t>
            </w:r>
            <w:r w:rsidRPr="007E0714" w:rsidR="00173D46">
              <w:rPr>
                <w:rFonts w:ascii="Arial" w:hAnsi="Arial" w:cs="Arial"/>
                <w:color w:val="0D0D0D" w:themeColor="text1" w:themeTint="F2"/>
              </w:rPr>
              <w:t>.</w:t>
            </w:r>
            <w:r w:rsidR="002F18FD">
              <w:rPr>
                <w:rFonts w:ascii="Arial" w:hAnsi="Arial" w:cs="Arial"/>
                <w:color w:val="0D0D0D" w:themeColor="text1" w:themeTint="F2"/>
              </w:rPr>
              <w:t>6</w:t>
            </w:r>
            <w:r w:rsidRPr="007E0714" w:rsidR="00173D46">
              <w:rPr>
                <w:rFonts w:ascii="Arial" w:hAnsi="Arial" w:cs="Arial"/>
                <w:color w:val="0D0D0D" w:themeColor="text1" w:themeTint="F2"/>
              </w:rPr>
              <w:t>0</w:t>
            </w:r>
          </w:p>
        </w:tc>
      </w:tr>
      <w:tr w14:paraId="0B6E2AFB" w14:textId="77777777" w:rsidTr="007E0714">
        <w:tblPrEx>
          <w:tblW w:w="9974" w:type="dxa"/>
          <w:tblInd w:w="440" w:type="dxa"/>
          <w:tblLayout w:type="fixed"/>
          <w:tblCellMar>
            <w:left w:w="0" w:type="dxa"/>
            <w:right w:w="0" w:type="dxa"/>
          </w:tblCellMar>
          <w:tblLook w:val="04A0"/>
        </w:tblPrEx>
        <w:trPr>
          <w:trHeight w:val="288"/>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75590FA1" w14:textId="77777777">
            <w:pPr>
              <w:spacing w:after="120"/>
              <w:jc w:val="center"/>
              <w:rPr>
                <w:rFonts w:ascii="Arial" w:hAnsi="Arial" w:cs="Arial"/>
                <w:color w:val="0D0D0D" w:themeColor="text1" w:themeTint="F2"/>
                <w:highlight w:val="yellow"/>
              </w:rPr>
            </w:pPr>
            <w:r w:rsidRPr="007E0714">
              <w:rPr>
                <w:rFonts w:ascii="Arial" w:hAnsi="Arial" w:cs="Arial"/>
                <w:color w:val="0D0D0D" w:themeColor="text1" w:themeTint="F2"/>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74B9774A" w14:textId="77777777">
            <w:pPr>
              <w:spacing w:after="120"/>
              <w:jc w:val="center"/>
              <w:rPr>
                <w:rFonts w:ascii="Arial" w:hAnsi="Arial" w:cs="Arial"/>
                <w:color w:val="0D0D0D" w:themeColor="text1" w:themeTint="F2"/>
              </w:rPr>
            </w:pPr>
            <w:r w:rsidRPr="007E0714">
              <w:rPr>
                <w:rFonts w:ascii="Arial" w:hAnsi="Arial" w:cs="Arial"/>
                <w:color w:val="0D0D0D" w:themeColor="text1" w:themeTint="F2"/>
              </w:rPr>
              <w:t>6</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0A224FFE" w14:textId="24B073E7">
            <w:pPr>
              <w:spacing w:after="120"/>
              <w:jc w:val="center"/>
              <w:rPr>
                <w:rFonts w:ascii="Arial" w:hAnsi="Arial" w:cs="Arial"/>
                <w:color w:val="0D0D0D" w:themeColor="text1" w:themeTint="F2"/>
              </w:rPr>
            </w:pPr>
            <w:r w:rsidRPr="007E0714">
              <w:rPr>
                <w:rFonts w:ascii="Arial" w:hAnsi="Arial" w:cs="Arial"/>
                <w:color w:val="0D0D0D" w:themeColor="text1" w:themeTint="F2"/>
              </w:rPr>
              <w:t>30</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61636B5C" w14:textId="77777777">
            <w:pPr>
              <w:spacing w:after="120"/>
              <w:jc w:val="center"/>
              <w:rPr>
                <w:rFonts w:ascii="Arial" w:hAnsi="Arial" w:cs="Arial"/>
                <w:color w:val="0D0D0D" w:themeColor="text1" w:themeTint="F2"/>
              </w:rPr>
            </w:pPr>
            <w:r w:rsidRPr="007E0714">
              <w:rPr>
                <w:rFonts w:ascii="Arial" w:hAnsi="Arial" w:cs="Arial"/>
                <w:color w:val="0D0D0D" w:themeColor="text1" w:themeTint="F2"/>
              </w:rPr>
              <w:t>0.50</w:t>
            </w:r>
          </w:p>
        </w:tc>
        <w:tc>
          <w:tcPr>
            <w:tcW w:w="9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3E1A8914" w14:textId="261F3A8E">
            <w:pPr>
              <w:spacing w:after="120"/>
              <w:jc w:val="center"/>
              <w:rPr>
                <w:rFonts w:ascii="Arial" w:hAnsi="Arial" w:cs="Arial"/>
                <w:color w:val="0D0D0D" w:themeColor="text1" w:themeTint="F2"/>
              </w:rPr>
            </w:pPr>
            <w:r w:rsidRPr="007E0714">
              <w:rPr>
                <w:rFonts w:ascii="Arial" w:hAnsi="Arial" w:cs="Arial"/>
                <w:color w:val="0D0D0D" w:themeColor="text1" w:themeTint="F2"/>
              </w:rPr>
              <w:t>$</w:t>
            </w:r>
            <w:r w:rsidRPr="007E0714" w:rsidR="00CE0CE2">
              <w:rPr>
                <w:rFonts w:ascii="Arial" w:hAnsi="Arial" w:cs="Arial"/>
                <w:color w:val="0D0D0D" w:themeColor="text1" w:themeTint="F2"/>
              </w:rPr>
              <w:t>4</w:t>
            </w:r>
            <w:r w:rsidR="0039048C">
              <w:rPr>
                <w:rFonts w:ascii="Arial" w:hAnsi="Arial" w:cs="Arial"/>
                <w:color w:val="0D0D0D" w:themeColor="text1" w:themeTint="F2"/>
              </w:rPr>
              <w:t>6</w:t>
            </w:r>
            <w:r w:rsidRPr="007E0714" w:rsidR="00CE0CE2">
              <w:rPr>
                <w:rFonts w:ascii="Arial" w:hAnsi="Arial" w:cs="Arial"/>
                <w:color w:val="0D0D0D" w:themeColor="text1" w:themeTint="F2"/>
              </w:rPr>
              <w:t>.3</w:t>
            </w:r>
            <w:r w:rsidR="0039048C">
              <w:rPr>
                <w:rFonts w:ascii="Arial" w:hAnsi="Arial" w:cs="Arial"/>
                <w:color w:val="0D0D0D" w:themeColor="text1" w:themeTint="F2"/>
              </w:rPr>
              <w:t>0</w:t>
            </w:r>
            <w:r w:rsidRPr="007E0714">
              <w:rPr>
                <w:rFonts w:ascii="Arial" w:hAnsi="Arial" w:cs="Arial"/>
                <w:color w:val="0070C0"/>
              </w:rPr>
              <w:t xml:space="preserve"> </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31E73" w:rsidRPr="007E0714" w:rsidP="00ED453E" w14:paraId="1B09AA3F" w14:textId="19BDFDBF">
            <w:pPr>
              <w:spacing w:after="120"/>
              <w:jc w:val="center"/>
              <w:rPr>
                <w:rFonts w:ascii="Arial" w:hAnsi="Arial" w:cs="Arial"/>
                <w:color w:val="0D0D0D" w:themeColor="text1" w:themeTint="F2"/>
              </w:rPr>
            </w:pPr>
            <w:r w:rsidRPr="007E0714">
              <w:rPr>
                <w:rFonts w:ascii="Arial" w:hAnsi="Arial" w:cs="Arial"/>
                <w:color w:val="0D0D0D" w:themeColor="text1" w:themeTint="F2"/>
              </w:rPr>
              <w:t>$</w:t>
            </w:r>
            <w:r w:rsidRPr="007E0714" w:rsidR="00CE0CE2">
              <w:rPr>
                <w:rFonts w:ascii="Arial" w:hAnsi="Arial" w:cs="Arial"/>
                <w:color w:val="0D0D0D" w:themeColor="text1" w:themeTint="F2"/>
              </w:rPr>
              <w:t>2</w:t>
            </w:r>
            <w:r w:rsidR="0039048C">
              <w:rPr>
                <w:rFonts w:ascii="Arial" w:hAnsi="Arial" w:cs="Arial"/>
                <w:color w:val="0D0D0D" w:themeColor="text1" w:themeTint="F2"/>
              </w:rPr>
              <w:t>3</w:t>
            </w:r>
            <w:r w:rsidRPr="007E0714" w:rsidR="00CE0CE2">
              <w:rPr>
                <w:rFonts w:ascii="Arial" w:hAnsi="Arial" w:cs="Arial"/>
                <w:color w:val="0D0D0D" w:themeColor="text1" w:themeTint="F2"/>
              </w:rPr>
              <w:t>.1</w:t>
            </w:r>
            <w:r w:rsidR="0039048C">
              <w:rPr>
                <w:rFonts w:ascii="Arial" w:hAnsi="Arial" w:cs="Arial"/>
                <w:color w:val="0D0D0D" w:themeColor="text1" w:themeTint="F2"/>
              </w:rPr>
              <w:t>5</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5CD4EE87" w14:textId="07D0B1A6">
            <w:pPr>
              <w:spacing w:after="120"/>
              <w:jc w:val="center"/>
              <w:rPr>
                <w:rFonts w:ascii="Arial" w:hAnsi="Arial" w:cs="Arial"/>
                <w:color w:val="0D0D0D" w:themeColor="text1" w:themeTint="F2"/>
              </w:rPr>
            </w:pPr>
            <w:r w:rsidRPr="007E0714">
              <w:rPr>
                <w:rFonts w:ascii="Arial" w:hAnsi="Arial" w:cs="Arial"/>
                <w:color w:val="0D0D0D" w:themeColor="text1" w:themeTint="F2"/>
              </w:rPr>
              <w:t>120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6FCFA15C" w14:textId="0557B7A7">
            <w:pPr>
              <w:spacing w:after="120"/>
              <w:jc w:val="center"/>
              <w:rPr>
                <w:rFonts w:ascii="Arial" w:hAnsi="Arial" w:cs="Arial"/>
                <w:strike/>
                <w:color w:val="0D0D0D" w:themeColor="text1" w:themeTint="F2"/>
              </w:rPr>
            </w:pPr>
            <w:r w:rsidRPr="007E0714">
              <w:rPr>
                <w:rFonts w:ascii="Arial" w:hAnsi="Arial" w:cs="Arial"/>
                <w:color w:val="0D0D0D" w:themeColor="text1" w:themeTint="F2"/>
              </w:rPr>
              <w:t>$</w:t>
            </w:r>
            <w:r w:rsidRPr="007E0714" w:rsidR="00173D46">
              <w:rPr>
                <w:rFonts w:ascii="Arial" w:hAnsi="Arial" w:cs="Arial"/>
                <w:color w:val="0D0D0D" w:themeColor="text1" w:themeTint="F2"/>
              </w:rPr>
              <w:t>2,</w:t>
            </w:r>
            <w:r w:rsidR="0039048C">
              <w:rPr>
                <w:rFonts w:ascii="Arial" w:hAnsi="Arial" w:cs="Arial"/>
                <w:color w:val="0D0D0D" w:themeColor="text1" w:themeTint="F2"/>
              </w:rPr>
              <w:t>778</w:t>
            </w:r>
            <w:r w:rsidRPr="007E0714" w:rsidR="00173D46">
              <w:rPr>
                <w:rFonts w:ascii="Arial" w:hAnsi="Arial" w:cs="Arial"/>
                <w:color w:val="0D0D0D" w:themeColor="text1" w:themeTint="F2"/>
              </w:rPr>
              <w:t>.</w:t>
            </w:r>
            <w:r w:rsidR="0039048C">
              <w:rPr>
                <w:rFonts w:ascii="Arial" w:hAnsi="Arial" w:cs="Arial"/>
                <w:color w:val="0D0D0D" w:themeColor="text1" w:themeTint="F2"/>
              </w:rPr>
              <w:t>0</w:t>
            </w:r>
            <w:r w:rsidRPr="007E0714" w:rsidR="00173D46">
              <w:rPr>
                <w:rFonts w:ascii="Arial" w:hAnsi="Arial" w:cs="Arial"/>
                <w:color w:val="0D0D0D" w:themeColor="text1" w:themeTint="F2"/>
              </w:rPr>
              <w:t>0</w:t>
            </w:r>
          </w:p>
        </w:tc>
      </w:tr>
      <w:tr w14:paraId="07EED5B0" w14:textId="77777777" w:rsidTr="00173D46">
        <w:tblPrEx>
          <w:tblW w:w="9974" w:type="dxa"/>
          <w:tblInd w:w="440" w:type="dxa"/>
          <w:tblLayout w:type="fixed"/>
          <w:tblCellMar>
            <w:left w:w="0" w:type="dxa"/>
            <w:right w:w="0" w:type="dxa"/>
          </w:tblCellMar>
          <w:tblLook w:val="04A0"/>
        </w:tblPrEx>
        <w:trPr>
          <w:trHeight w:val="288"/>
        </w:trPr>
        <w:tc>
          <w:tcPr>
            <w:tcW w:w="855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2C58BF" w:rsidRPr="007E0714" w:rsidP="00ED453E" w14:paraId="1C7389AC" w14:textId="77777777">
            <w:pPr>
              <w:spacing w:after="120"/>
              <w:rPr>
                <w:rFonts w:ascii="Arial" w:hAnsi="Arial" w:cs="Arial"/>
                <w:color w:val="0D0D0D" w:themeColor="text1" w:themeTint="F2"/>
              </w:rPr>
            </w:pPr>
            <w:r w:rsidRPr="007E0714">
              <w:rPr>
                <w:rFonts w:ascii="Arial" w:hAnsi="Arial" w:cs="Arial"/>
                <w:color w:val="0D0D0D" w:themeColor="text1" w:themeTint="F2"/>
              </w:rPr>
              <w:t>Overhead at 100% Salary</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17753E97" w14:textId="5243EEB1">
            <w:pPr>
              <w:spacing w:after="120"/>
              <w:jc w:val="center"/>
              <w:rPr>
                <w:rFonts w:ascii="Arial" w:hAnsi="Arial" w:cs="Arial"/>
                <w:color w:val="0D0D0D" w:themeColor="text1" w:themeTint="F2"/>
              </w:rPr>
            </w:pPr>
            <w:r w:rsidRPr="007E0714">
              <w:rPr>
                <w:rFonts w:ascii="Arial" w:hAnsi="Arial" w:cs="Arial"/>
                <w:color w:val="0D0D0D" w:themeColor="text1" w:themeTint="F2"/>
              </w:rPr>
              <w:t>$</w:t>
            </w:r>
            <w:r w:rsidRPr="007E0714" w:rsidR="00173D46">
              <w:rPr>
                <w:rFonts w:ascii="Arial" w:hAnsi="Arial" w:cs="Arial"/>
                <w:color w:val="0D0D0D" w:themeColor="text1" w:themeTint="F2"/>
              </w:rPr>
              <w:t>2,</w:t>
            </w:r>
            <w:r w:rsidR="0039048C">
              <w:rPr>
                <w:rFonts w:ascii="Arial" w:hAnsi="Arial" w:cs="Arial"/>
                <w:color w:val="0D0D0D" w:themeColor="text1" w:themeTint="F2"/>
              </w:rPr>
              <w:t>778</w:t>
            </w:r>
            <w:r w:rsidRPr="007E0714" w:rsidR="00173D46">
              <w:rPr>
                <w:rFonts w:ascii="Arial" w:hAnsi="Arial" w:cs="Arial"/>
                <w:color w:val="0D0D0D" w:themeColor="text1" w:themeTint="F2"/>
              </w:rPr>
              <w:t>.</w:t>
            </w:r>
            <w:r w:rsidR="0039048C">
              <w:rPr>
                <w:rFonts w:ascii="Arial" w:hAnsi="Arial" w:cs="Arial"/>
                <w:color w:val="0D0D0D" w:themeColor="text1" w:themeTint="F2"/>
              </w:rPr>
              <w:t>0</w:t>
            </w:r>
            <w:r w:rsidRPr="007E0714" w:rsidR="00173D46">
              <w:rPr>
                <w:rFonts w:ascii="Arial" w:hAnsi="Arial" w:cs="Arial"/>
                <w:color w:val="0D0D0D" w:themeColor="text1" w:themeTint="F2"/>
              </w:rPr>
              <w:t>0</w:t>
            </w:r>
          </w:p>
        </w:tc>
      </w:tr>
      <w:tr w14:paraId="39A1A2DC" w14:textId="77777777" w:rsidTr="007E0714">
        <w:tblPrEx>
          <w:tblW w:w="9974" w:type="dxa"/>
          <w:tblInd w:w="440" w:type="dxa"/>
          <w:tblLayout w:type="fixed"/>
          <w:tblCellMar>
            <w:left w:w="0" w:type="dxa"/>
            <w:right w:w="0" w:type="dxa"/>
          </w:tblCellMar>
          <w:tblLook w:val="04A0"/>
        </w:tblPrEx>
        <w:trPr>
          <w:trHeight w:val="288"/>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70888891" w14:textId="77777777">
            <w:pPr>
              <w:spacing w:after="120"/>
              <w:jc w:val="center"/>
              <w:rPr>
                <w:rFonts w:ascii="Arial" w:hAnsi="Arial" w:cs="Arial"/>
                <w:color w:val="0D0D0D" w:themeColor="text1" w:themeTint="F2"/>
              </w:rPr>
            </w:pPr>
            <w:r w:rsidRPr="007E0714">
              <w:rPr>
                <w:rFonts w:ascii="Arial" w:hAnsi="Arial" w:cs="Arial"/>
                <w:color w:val="0D0D0D" w:themeColor="text1" w:themeTint="F2"/>
              </w:rPr>
              <w:t>13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40EC1564" w14:textId="77777777">
            <w:pPr>
              <w:spacing w:after="120"/>
              <w:jc w:val="center"/>
              <w:rPr>
                <w:rFonts w:ascii="Arial" w:hAnsi="Arial" w:cs="Arial"/>
                <w:color w:val="0D0D0D" w:themeColor="text1" w:themeTint="F2"/>
              </w:rPr>
            </w:pPr>
            <w:r w:rsidRPr="007E0714">
              <w:rPr>
                <w:rFonts w:ascii="Arial" w:hAnsi="Arial" w:cs="Arial"/>
                <w:color w:val="0D0D0D" w:themeColor="text1" w:themeTint="F2"/>
              </w:rPr>
              <w:t>6</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3BFD7AC4" w14:textId="5B7FD8B2">
            <w:pPr>
              <w:spacing w:after="120"/>
              <w:jc w:val="center"/>
              <w:rPr>
                <w:rFonts w:ascii="Arial" w:hAnsi="Arial" w:cs="Arial"/>
                <w:color w:val="0D0D0D" w:themeColor="text1" w:themeTint="F2"/>
              </w:rPr>
            </w:pPr>
            <w:r w:rsidRPr="007E0714">
              <w:rPr>
                <w:rFonts w:ascii="Arial" w:hAnsi="Arial" w:cs="Arial"/>
                <w:color w:val="0D0D0D" w:themeColor="text1" w:themeTint="F2"/>
              </w:rPr>
              <w:t>1</w:t>
            </w:r>
            <w:r w:rsidRPr="007E0714" w:rsidR="00C2588C">
              <w:rPr>
                <w:rFonts w:ascii="Arial" w:hAnsi="Arial" w:cs="Arial"/>
                <w:color w:val="0D0D0D" w:themeColor="text1" w:themeTint="F2"/>
              </w:rPr>
              <w:t>5</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065B7817" w14:textId="77777777">
            <w:pPr>
              <w:spacing w:after="120"/>
              <w:jc w:val="center"/>
              <w:rPr>
                <w:rFonts w:ascii="Arial" w:hAnsi="Arial" w:cs="Arial"/>
                <w:color w:val="0D0D0D" w:themeColor="text1" w:themeTint="F2"/>
              </w:rPr>
            </w:pPr>
            <w:r w:rsidRPr="007E0714">
              <w:rPr>
                <w:rFonts w:ascii="Arial" w:hAnsi="Arial" w:cs="Arial"/>
                <w:color w:val="0D0D0D" w:themeColor="text1" w:themeTint="F2"/>
              </w:rPr>
              <w:t>0.25</w:t>
            </w:r>
          </w:p>
        </w:tc>
        <w:tc>
          <w:tcPr>
            <w:tcW w:w="9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7E1AB762" w14:textId="4AE70935">
            <w:pPr>
              <w:spacing w:after="120"/>
              <w:jc w:val="center"/>
              <w:rPr>
                <w:rFonts w:ascii="Arial" w:hAnsi="Arial" w:cs="Arial"/>
                <w:color w:val="0D0D0D" w:themeColor="text1" w:themeTint="F2"/>
              </w:rPr>
            </w:pPr>
            <w:r w:rsidRPr="007E0714">
              <w:rPr>
                <w:rFonts w:ascii="Arial" w:hAnsi="Arial" w:cs="Arial"/>
                <w:color w:val="0D0D0D" w:themeColor="text1" w:themeTint="F2"/>
              </w:rPr>
              <w:t>$</w:t>
            </w:r>
            <w:r w:rsidRPr="007E0714" w:rsidR="00CE0CE2">
              <w:rPr>
                <w:rFonts w:ascii="Arial" w:hAnsi="Arial" w:cs="Arial"/>
                <w:color w:val="0D0D0D" w:themeColor="text1" w:themeTint="F2"/>
              </w:rPr>
              <w:t>5</w:t>
            </w:r>
            <w:r w:rsidR="00280437">
              <w:rPr>
                <w:rFonts w:ascii="Arial" w:hAnsi="Arial" w:cs="Arial"/>
                <w:color w:val="0D0D0D" w:themeColor="text1" w:themeTint="F2"/>
              </w:rPr>
              <w:t>5</w:t>
            </w:r>
            <w:r w:rsidRPr="007E0714" w:rsidR="00CE0CE2">
              <w:rPr>
                <w:rFonts w:ascii="Arial" w:hAnsi="Arial" w:cs="Arial"/>
                <w:color w:val="0D0D0D" w:themeColor="text1" w:themeTint="F2"/>
              </w:rPr>
              <w:t>.</w:t>
            </w:r>
            <w:r w:rsidR="00280437">
              <w:rPr>
                <w:rFonts w:ascii="Arial" w:hAnsi="Arial" w:cs="Arial"/>
                <w:color w:val="0D0D0D" w:themeColor="text1" w:themeTint="F2"/>
              </w:rPr>
              <w:t>0</w:t>
            </w:r>
            <w:r w:rsidRPr="007E0714" w:rsidR="00CE0CE2">
              <w:rPr>
                <w:rFonts w:ascii="Arial" w:hAnsi="Arial" w:cs="Arial"/>
                <w:color w:val="0D0D0D" w:themeColor="text1" w:themeTint="F2"/>
              </w:rPr>
              <w:t>6</w:t>
            </w:r>
            <w:r w:rsidRPr="007E0714">
              <w:rPr>
                <w:rFonts w:ascii="Arial" w:hAnsi="Arial" w:cs="Arial"/>
                <w:color w:val="0070C0"/>
              </w:rPr>
              <w:t xml:space="preserve"> </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D54B0" w:rsidRPr="007E0714" w:rsidP="00ED453E" w14:paraId="61FA312C" w14:textId="676AAC7E">
            <w:pPr>
              <w:spacing w:after="120"/>
              <w:jc w:val="center"/>
              <w:rPr>
                <w:rFonts w:ascii="Arial" w:hAnsi="Arial" w:cs="Arial"/>
                <w:color w:val="0D0D0D" w:themeColor="text1" w:themeTint="F2"/>
              </w:rPr>
            </w:pPr>
            <w:r w:rsidRPr="007E0714">
              <w:rPr>
                <w:rFonts w:ascii="Arial" w:hAnsi="Arial" w:cs="Arial"/>
                <w:color w:val="0D0D0D" w:themeColor="text1" w:themeTint="F2"/>
              </w:rPr>
              <w:t>$</w:t>
            </w:r>
            <w:r w:rsidRPr="007E0714" w:rsidR="00CE0CE2">
              <w:rPr>
                <w:rFonts w:ascii="Arial" w:hAnsi="Arial" w:cs="Arial"/>
                <w:color w:val="0D0D0D" w:themeColor="text1" w:themeTint="F2"/>
              </w:rPr>
              <w:t>13.</w:t>
            </w:r>
            <w:r w:rsidR="00280437">
              <w:rPr>
                <w:rFonts w:ascii="Arial" w:hAnsi="Arial" w:cs="Arial"/>
                <w:color w:val="0D0D0D" w:themeColor="text1" w:themeTint="F2"/>
              </w:rPr>
              <w:t>77</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21263" w:rsidRPr="007E0714" w:rsidP="00ED453E" w14:paraId="563D4784" w14:textId="6EB327E4">
            <w:pPr>
              <w:spacing w:after="120"/>
              <w:jc w:val="center"/>
              <w:rPr>
                <w:rFonts w:ascii="Arial" w:hAnsi="Arial" w:cs="Arial"/>
                <w:strike/>
                <w:color w:val="0D0D0D" w:themeColor="text1" w:themeTint="F2"/>
              </w:rPr>
            </w:pPr>
            <w:r w:rsidRPr="007E0714">
              <w:rPr>
                <w:rFonts w:ascii="Arial" w:hAnsi="Arial" w:cs="Arial"/>
                <w:color w:val="0D0D0D" w:themeColor="text1" w:themeTint="F2"/>
              </w:rPr>
              <w:t> </w:t>
            </w:r>
            <w:r w:rsidRPr="007E0714" w:rsidR="00C2588C">
              <w:rPr>
                <w:rFonts w:ascii="Arial" w:hAnsi="Arial" w:cs="Arial"/>
                <w:color w:val="0D0D0D" w:themeColor="text1" w:themeTint="F2"/>
              </w:rPr>
              <w:t>120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07ED6753" w14:textId="3FD8872B">
            <w:pPr>
              <w:spacing w:after="120"/>
              <w:jc w:val="center"/>
              <w:rPr>
                <w:rFonts w:ascii="Arial" w:hAnsi="Arial" w:cs="Arial"/>
                <w:color w:val="0D0D0D" w:themeColor="text1" w:themeTint="F2"/>
              </w:rPr>
            </w:pPr>
            <w:r w:rsidRPr="007E0714">
              <w:rPr>
                <w:rFonts w:ascii="Arial" w:hAnsi="Arial" w:cs="Arial"/>
                <w:color w:val="0D0D0D" w:themeColor="text1" w:themeTint="F2"/>
              </w:rPr>
              <w:t>$</w:t>
            </w:r>
            <w:r w:rsidRPr="007E0714" w:rsidR="00173D46">
              <w:rPr>
                <w:rFonts w:ascii="Arial" w:hAnsi="Arial" w:cs="Arial"/>
              </w:rPr>
              <w:t>1,</w:t>
            </w:r>
            <w:r w:rsidR="00280437">
              <w:rPr>
                <w:rFonts w:ascii="Arial" w:hAnsi="Arial" w:cs="Arial"/>
              </w:rPr>
              <w:t>652</w:t>
            </w:r>
            <w:r w:rsidRPr="007E0714" w:rsidR="00173D46">
              <w:rPr>
                <w:rFonts w:ascii="Arial" w:hAnsi="Arial" w:cs="Arial"/>
              </w:rPr>
              <w:t>.</w:t>
            </w:r>
            <w:r w:rsidR="00280437">
              <w:rPr>
                <w:rFonts w:ascii="Arial" w:hAnsi="Arial" w:cs="Arial"/>
              </w:rPr>
              <w:t>4</w:t>
            </w:r>
            <w:r w:rsidRPr="007E0714" w:rsidR="00173D46">
              <w:rPr>
                <w:rFonts w:ascii="Arial" w:hAnsi="Arial" w:cs="Arial"/>
              </w:rPr>
              <w:t>0</w:t>
            </w:r>
          </w:p>
        </w:tc>
      </w:tr>
      <w:tr w14:paraId="42F2637E" w14:textId="77777777" w:rsidTr="00173D46">
        <w:tblPrEx>
          <w:tblW w:w="9974" w:type="dxa"/>
          <w:tblInd w:w="440" w:type="dxa"/>
          <w:tblLayout w:type="fixed"/>
          <w:tblCellMar>
            <w:left w:w="0" w:type="dxa"/>
            <w:right w:w="0" w:type="dxa"/>
          </w:tblCellMar>
          <w:tblLook w:val="04A0"/>
        </w:tblPrEx>
        <w:trPr>
          <w:trHeight w:val="288"/>
        </w:trPr>
        <w:tc>
          <w:tcPr>
            <w:tcW w:w="855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2C58BF" w:rsidRPr="007E0714" w:rsidP="00ED453E" w14:paraId="08F1A53F" w14:textId="77777777">
            <w:pPr>
              <w:spacing w:after="120"/>
              <w:rPr>
                <w:rFonts w:ascii="Arial" w:hAnsi="Arial" w:cs="Arial"/>
                <w:color w:val="0D0D0D" w:themeColor="text1" w:themeTint="F2"/>
              </w:rPr>
            </w:pPr>
            <w:r w:rsidRPr="007E0714">
              <w:rPr>
                <w:rFonts w:ascii="Arial" w:hAnsi="Arial" w:cs="Arial"/>
                <w:color w:val="0D0D0D" w:themeColor="text1" w:themeTint="F2"/>
              </w:rPr>
              <w:t>Overhead at 100% Salary</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395D14C4" w14:textId="76F38AEF">
            <w:pPr>
              <w:spacing w:after="120"/>
              <w:jc w:val="center"/>
              <w:rPr>
                <w:rFonts w:ascii="Arial" w:hAnsi="Arial" w:cs="Arial"/>
                <w:color w:val="0D0D0D" w:themeColor="text1" w:themeTint="F2"/>
              </w:rPr>
            </w:pPr>
            <w:r w:rsidRPr="007E0714">
              <w:rPr>
                <w:rFonts w:ascii="Arial" w:hAnsi="Arial" w:cs="Arial"/>
                <w:color w:val="0D0D0D" w:themeColor="text1" w:themeTint="F2"/>
              </w:rPr>
              <w:t>$</w:t>
            </w:r>
            <w:r w:rsidRPr="007E0714" w:rsidR="00173D46">
              <w:rPr>
                <w:rFonts w:ascii="Arial" w:hAnsi="Arial" w:cs="Arial"/>
                <w:color w:val="0D0D0D" w:themeColor="text1" w:themeTint="F2"/>
              </w:rPr>
              <w:t>1,</w:t>
            </w:r>
            <w:r w:rsidR="00280437">
              <w:rPr>
                <w:rFonts w:ascii="Arial" w:hAnsi="Arial" w:cs="Arial"/>
                <w:color w:val="0D0D0D" w:themeColor="text1" w:themeTint="F2"/>
              </w:rPr>
              <w:t>652</w:t>
            </w:r>
            <w:r w:rsidRPr="007E0714" w:rsidR="00173D46">
              <w:rPr>
                <w:rFonts w:ascii="Arial" w:hAnsi="Arial" w:cs="Arial"/>
                <w:color w:val="0D0D0D" w:themeColor="text1" w:themeTint="F2"/>
              </w:rPr>
              <w:t>.</w:t>
            </w:r>
            <w:r w:rsidR="00280437">
              <w:rPr>
                <w:rFonts w:ascii="Arial" w:hAnsi="Arial" w:cs="Arial"/>
                <w:color w:val="0D0D0D" w:themeColor="text1" w:themeTint="F2"/>
              </w:rPr>
              <w:t>40</w:t>
            </w:r>
          </w:p>
        </w:tc>
      </w:tr>
      <w:tr w14:paraId="0F6F82E6" w14:textId="77777777" w:rsidTr="00173D46">
        <w:tblPrEx>
          <w:tblW w:w="9974" w:type="dxa"/>
          <w:tblInd w:w="440" w:type="dxa"/>
          <w:tblLayout w:type="fixed"/>
          <w:tblCellMar>
            <w:left w:w="0" w:type="dxa"/>
            <w:right w:w="0" w:type="dxa"/>
          </w:tblCellMar>
          <w:tblLook w:val="04A0"/>
        </w:tblPrEx>
        <w:trPr>
          <w:trHeight w:val="288"/>
        </w:trPr>
        <w:tc>
          <w:tcPr>
            <w:tcW w:w="8550" w:type="dxa"/>
            <w:gridSpan w:val="7"/>
            <w:tcBorders>
              <w:top w:val="nil"/>
              <w:left w:val="single" w:sz="8" w:space="0" w:color="auto"/>
              <w:bottom w:val="single" w:sz="8" w:space="0" w:color="auto"/>
              <w:right w:val="single" w:sz="8" w:space="0" w:color="000000"/>
            </w:tcBorders>
            <w:shd w:val="clear" w:color="auto" w:fill="D9D9D9" w:themeFill="background1" w:themeFillShade="D9"/>
            <w:tcMar>
              <w:top w:w="0" w:type="dxa"/>
              <w:left w:w="108" w:type="dxa"/>
              <w:bottom w:w="0" w:type="dxa"/>
              <w:right w:w="108" w:type="dxa"/>
            </w:tcMar>
            <w:vAlign w:val="bottom"/>
          </w:tcPr>
          <w:p w:rsidR="00173D46" w:rsidRPr="007E0714" w:rsidP="00ED453E" w14:paraId="77E37AFA" w14:textId="54AFA39A">
            <w:pPr>
              <w:spacing w:after="120"/>
              <w:rPr>
                <w:rFonts w:ascii="Arial" w:hAnsi="Arial" w:cs="Arial"/>
                <w:color w:val="0D0D0D" w:themeColor="text1" w:themeTint="F2"/>
              </w:rPr>
            </w:pPr>
            <w:r>
              <w:rPr>
                <w:rFonts w:ascii="Arial" w:hAnsi="Arial" w:cs="Arial"/>
                <w:color w:val="0D0D0D" w:themeColor="text1" w:themeTint="F2"/>
              </w:rPr>
              <w:t>VA Form 26-8736</w:t>
            </w:r>
            <w:r w:rsidRPr="007E0714">
              <w:rPr>
                <w:rFonts w:ascii="Arial" w:hAnsi="Arial" w:cs="Arial"/>
                <w:color w:val="0D0D0D" w:themeColor="text1" w:themeTint="F2"/>
              </w:rPr>
              <w:t>Subtotal</w:t>
            </w:r>
          </w:p>
        </w:tc>
        <w:tc>
          <w:tcPr>
            <w:tcW w:w="142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tcPr>
          <w:p w:rsidR="00173D46" w:rsidRPr="007E0714" w:rsidP="00ED453E" w14:paraId="6CF1B311" w14:textId="18CACF07">
            <w:pPr>
              <w:spacing w:after="120"/>
              <w:jc w:val="center"/>
              <w:rPr>
                <w:rFonts w:ascii="Arial" w:hAnsi="Arial" w:cs="Arial"/>
                <w:color w:val="0D0D0D" w:themeColor="text1" w:themeTint="F2"/>
              </w:rPr>
            </w:pPr>
            <w:r w:rsidRPr="007E0714">
              <w:rPr>
                <w:rFonts w:ascii="Arial" w:hAnsi="Arial" w:cs="Arial"/>
                <w:color w:val="0D0D0D" w:themeColor="text1" w:themeTint="F2"/>
              </w:rPr>
              <w:t>$</w:t>
            </w:r>
            <w:r w:rsidR="00280437">
              <w:rPr>
                <w:rFonts w:ascii="Arial" w:hAnsi="Arial" w:cs="Arial"/>
                <w:color w:val="0D0D0D" w:themeColor="text1" w:themeTint="F2"/>
              </w:rPr>
              <w:t>9</w:t>
            </w:r>
            <w:r w:rsidRPr="007E0714">
              <w:rPr>
                <w:rFonts w:ascii="Arial" w:hAnsi="Arial" w:cs="Arial"/>
                <w:color w:val="0D0D0D" w:themeColor="text1" w:themeTint="F2"/>
              </w:rPr>
              <w:t>,</w:t>
            </w:r>
            <w:r w:rsidR="00280437">
              <w:rPr>
                <w:rFonts w:ascii="Arial" w:hAnsi="Arial" w:cs="Arial"/>
                <w:color w:val="0D0D0D" w:themeColor="text1" w:themeTint="F2"/>
              </w:rPr>
              <w:t>066.00</w:t>
            </w:r>
          </w:p>
        </w:tc>
      </w:tr>
      <w:tr w14:paraId="14004EC9" w14:textId="77777777" w:rsidTr="00173D46">
        <w:tblPrEx>
          <w:tblW w:w="9974" w:type="dxa"/>
          <w:tblInd w:w="440" w:type="dxa"/>
          <w:tblLayout w:type="fixed"/>
          <w:tblCellMar>
            <w:left w:w="0" w:type="dxa"/>
            <w:right w:w="0" w:type="dxa"/>
          </w:tblCellMar>
          <w:tblLook w:val="04A0"/>
        </w:tblPrEx>
        <w:trPr>
          <w:trHeight w:val="250"/>
        </w:trPr>
        <w:tc>
          <w:tcPr>
            <w:tcW w:w="9974" w:type="dxa"/>
            <w:gridSpan w:val="8"/>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tcPr>
          <w:p w:rsidR="00ED453E" w:rsidRPr="007E0714" w:rsidP="00C2588C" w14:paraId="37214FD4" w14:textId="7BE4D5B5">
            <w:pPr>
              <w:spacing w:after="0"/>
              <w:rPr>
                <w:rFonts w:ascii="Arial" w:hAnsi="Arial" w:cs="Arial"/>
                <w:b/>
                <w:bCs/>
                <w:color w:val="0D0D0D" w:themeColor="text1" w:themeTint="F2"/>
              </w:rPr>
            </w:pPr>
            <w:bookmarkStart w:id="6" w:name="_Hlk121911137"/>
            <w:r w:rsidRPr="007E0714">
              <w:rPr>
                <w:rFonts w:ascii="Arial" w:hAnsi="Arial" w:cs="Arial"/>
                <w:b/>
                <w:bCs/>
                <w:color w:val="0D0D0D" w:themeColor="text1" w:themeTint="F2"/>
              </w:rPr>
              <w:t>VA Form 26-8736c</w:t>
            </w:r>
            <w:r w:rsidRPr="007E0714">
              <w:rPr>
                <w:rFonts w:ascii="Arial" w:eastAsia="Times New Roman" w:hAnsi="Arial" w:cs="Arial"/>
                <w:b/>
                <w:bCs/>
              </w:rPr>
              <w:t>  </w:t>
            </w:r>
          </w:p>
        </w:tc>
      </w:tr>
      <w:tr w14:paraId="69567644" w14:textId="77777777" w:rsidTr="007E0714">
        <w:tblPrEx>
          <w:tblW w:w="9974" w:type="dxa"/>
          <w:tblInd w:w="440" w:type="dxa"/>
          <w:tblLayout w:type="fixed"/>
          <w:tblCellMar>
            <w:left w:w="0" w:type="dxa"/>
            <w:right w:w="0" w:type="dxa"/>
          </w:tblCellMar>
          <w:tblLook w:val="04A0"/>
        </w:tblPrEx>
        <w:trPr>
          <w:trHeight w:val="673"/>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D453E" w:rsidRPr="007E0714" w:rsidP="00641852" w14:paraId="56A6C6C1" w14:textId="77777777">
            <w:pPr>
              <w:spacing w:after="120"/>
              <w:jc w:val="center"/>
              <w:rPr>
                <w:rFonts w:ascii="Arial" w:hAnsi="Arial" w:cs="Arial"/>
                <w:color w:val="0D0D0D" w:themeColor="text1" w:themeTint="F2"/>
              </w:rPr>
            </w:pPr>
            <w:bookmarkStart w:id="7" w:name="_Hlk121911015"/>
            <w:r w:rsidRPr="007E0714">
              <w:rPr>
                <w:rFonts w:ascii="Arial" w:hAnsi="Arial" w:cs="Arial"/>
                <w:color w:val="0D0D0D" w:themeColor="text1" w:themeTint="F2"/>
              </w:rPr>
              <w:t>11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D453E" w:rsidRPr="007E0714" w:rsidP="00641852" w14:paraId="5723B034" w14:textId="77777777">
            <w:pPr>
              <w:spacing w:after="120"/>
              <w:jc w:val="center"/>
              <w:rPr>
                <w:rFonts w:ascii="Arial" w:hAnsi="Arial" w:cs="Arial"/>
                <w:color w:val="0D0D0D" w:themeColor="text1" w:themeTint="F2"/>
              </w:rPr>
            </w:pPr>
            <w:r w:rsidRPr="007E0714">
              <w:rPr>
                <w:rFonts w:ascii="Arial" w:hAnsi="Arial" w:cs="Arial"/>
                <w:color w:val="0D0D0D" w:themeColor="text1" w:themeTint="F2"/>
              </w:rPr>
              <w:t>6</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D453E" w:rsidRPr="007E0714" w:rsidP="00641852" w14:paraId="0F2BAFC8" w14:textId="5EAE2FF7">
            <w:pPr>
              <w:spacing w:after="120"/>
              <w:jc w:val="center"/>
              <w:rPr>
                <w:rFonts w:ascii="Arial" w:hAnsi="Arial" w:cs="Arial"/>
                <w:color w:val="0D0D0D" w:themeColor="text1" w:themeTint="F2"/>
              </w:rPr>
            </w:pPr>
            <w:r w:rsidRPr="007E0714">
              <w:rPr>
                <w:rFonts w:ascii="Arial" w:hAnsi="Arial" w:cs="Arial"/>
              </w:rPr>
              <w:t>5</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D453E" w:rsidRPr="007E0714" w:rsidP="00641852" w14:paraId="1A034CEC" w14:textId="57C240B5">
            <w:pPr>
              <w:spacing w:after="120"/>
              <w:jc w:val="center"/>
              <w:rPr>
                <w:rFonts w:ascii="Arial" w:hAnsi="Arial" w:cs="Arial"/>
                <w:color w:val="0D0D0D" w:themeColor="text1" w:themeTint="F2"/>
              </w:rPr>
            </w:pPr>
            <w:r w:rsidRPr="007E0714">
              <w:rPr>
                <w:rFonts w:ascii="Arial" w:hAnsi="Arial" w:cs="Arial"/>
                <w:color w:val="0D0D0D" w:themeColor="text1" w:themeTint="F2"/>
              </w:rPr>
              <w:t>0.083</w:t>
            </w:r>
          </w:p>
        </w:tc>
        <w:tc>
          <w:tcPr>
            <w:tcW w:w="9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D453E" w:rsidRPr="007E0714" w:rsidP="00641852" w14:paraId="0BAAB53B" w14:textId="6C5BF16B">
            <w:pPr>
              <w:spacing w:after="120"/>
              <w:jc w:val="center"/>
              <w:rPr>
                <w:rFonts w:ascii="Arial" w:hAnsi="Arial" w:cs="Arial"/>
                <w:strike/>
                <w:color w:val="0D0D0D" w:themeColor="text1" w:themeTint="F2"/>
              </w:rPr>
            </w:pPr>
            <w:r w:rsidRPr="007E0714">
              <w:rPr>
                <w:rFonts w:ascii="Arial" w:hAnsi="Arial" w:cs="Arial"/>
                <w:color w:val="0D0D0D" w:themeColor="text1" w:themeTint="F2"/>
              </w:rPr>
              <w:t>$3</w:t>
            </w:r>
            <w:r w:rsidR="00E26A74">
              <w:rPr>
                <w:rFonts w:ascii="Arial" w:hAnsi="Arial" w:cs="Arial"/>
                <w:color w:val="0D0D0D" w:themeColor="text1" w:themeTint="F2"/>
              </w:rPr>
              <w:t>8</w:t>
            </w:r>
            <w:r w:rsidRPr="007E0714">
              <w:rPr>
                <w:rFonts w:ascii="Arial" w:hAnsi="Arial" w:cs="Arial"/>
                <w:color w:val="0D0D0D" w:themeColor="text1" w:themeTint="F2"/>
              </w:rPr>
              <w:t>.</w:t>
            </w:r>
            <w:r w:rsidR="00E26A74">
              <w:rPr>
                <w:rFonts w:ascii="Arial" w:hAnsi="Arial" w:cs="Arial"/>
                <w:color w:val="0D0D0D" w:themeColor="text1" w:themeTint="F2"/>
              </w:rPr>
              <w:t>63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D453E" w:rsidRPr="007E0714" w:rsidP="00641852" w14:paraId="2EF75474" w14:textId="371A3957">
            <w:pPr>
              <w:spacing w:after="120"/>
              <w:jc w:val="center"/>
              <w:rPr>
                <w:rFonts w:ascii="Arial" w:hAnsi="Arial" w:cs="Arial"/>
                <w:color w:val="0D0D0D" w:themeColor="text1" w:themeTint="F2"/>
              </w:rPr>
            </w:pPr>
            <w:r w:rsidRPr="007E0714">
              <w:rPr>
                <w:rFonts w:ascii="Arial" w:hAnsi="Arial" w:cs="Arial"/>
                <w:color w:val="0D0D0D" w:themeColor="text1" w:themeTint="F2"/>
              </w:rPr>
              <w:t>$3.</w:t>
            </w:r>
            <w:r w:rsidR="00E26A74">
              <w:rPr>
                <w:rFonts w:ascii="Arial" w:hAnsi="Arial" w:cs="Arial"/>
                <w:color w:val="0D0D0D" w:themeColor="text1" w:themeTint="F2"/>
              </w:rPr>
              <w:t>21</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D453E" w:rsidRPr="007E0714" w:rsidP="00641852" w14:paraId="616FAC92" w14:textId="17F692D4">
            <w:pPr>
              <w:spacing w:after="120"/>
              <w:jc w:val="center"/>
              <w:rPr>
                <w:rFonts w:ascii="Arial" w:hAnsi="Arial" w:cs="Arial"/>
                <w:color w:val="0D0D0D" w:themeColor="text1" w:themeTint="F2"/>
              </w:rPr>
            </w:pPr>
            <w:r w:rsidRPr="007E0714">
              <w:rPr>
                <w:rFonts w:ascii="Arial" w:hAnsi="Arial" w:cs="Arial"/>
                <w:color w:val="0D0D0D" w:themeColor="text1" w:themeTint="F2"/>
              </w:rPr>
              <w:t>4,000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ED453E" w:rsidRPr="007E0714" w:rsidP="00173D46" w14:paraId="143C535B" w14:textId="4D1D4DE9">
            <w:pPr>
              <w:spacing w:after="120"/>
              <w:rPr>
                <w:rFonts w:ascii="Arial" w:hAnsi="Arial" w:cs="Arial"/>
                <w:color w:val="0D0D0D" w:themeColor="text1" w:themeTint="F2"/>
              </w:rPr>
            </w:pPr>
            <w:r w:rsidRPr="007E0714">
              <w:rPr>
                <w:rFonts w:ascii="Arial" w:hAnsi="Arial" w:cs="Arial"/>
                <w:color w:val="0D0D0D" w:themeColor="text1" w:themeTint="F2"/>
              </w:rPr>
              <w:t>$</w:t>
            </w:r>
            <w:r w:rsidRPr="007E0714" w:rsidR="00C2588C">
              <w:rPr>
                <w:rFonts w:ascii="Arial" w:hAnsi="Arial" w:cs="Arial"/>
                <w:color w:val="0D0D0D" w:themeColor="text1" w:themeTint="F2"/>
              </w:rPr>
              <w:t>12,</w:t>
            </w:r>
            <w:r w:rsidR="00E26A74">
              <w:rPr>
                <w:rFonts w:ascii="Arial" w:hAnsi="Arial" w:cs="Arial"/>
                <w:color w:val="0D0D0D" w:themeColor="text1" w:themeTint="F2"/>
              </w:rPr>
              <w:t>840</w:t>
            </w:r>
            <w:r w:rsidRPr="007E0714" w:rsidR="00C2588C">
              <w:rPr>
                <w:rFonts w:ascii="Arial" w:hAnsi="Arial" w:cs="Arial"/>
                <w:color w:val="0D0D0D" w:themeColor="text1" w:themeTint="F2"/>
              </w:rPr>
              <w:t>.</w:t>
            </w:r>
            <w:r w:rsidR="00E26A74">
              <w:rPr>
                <w:rFonts w:ascii="Arial" w:hAnsi="Arial" w:cs="Arial"/>
                <w:color w:val="0D0D0D" w:themeColor="text1" w:themeTint="F2"/>
              </w:rPr>
              <w:t>00</w:t>
            </w:r>
          </w:p>
        </w:tc>
      </w:tr>
      <w:bookmarkEnd w:id="7"/>
      <w:tr w14:paraId="46046FAC" w14:textId="77777777" w:rsidTr="00173D46">
        <w:tblPrEx>
          <w:tblW w:w="9974" w:type="dxa"/>
          <w:tblInd w:w="440" w:type="dxa"/>
          <w:tblLayout w:type="fixed"/>
          <w:tblCellMar>
            <w:left w:w="0" w:type="dxa"/>
            <w:right w:w="0" w:type="dxa"/>
          </w:tblCellMar>
          <w:tblLook w:val="04A0"/>
        </w:tblPrEx>
        <w:trPr>
          <w:trHeight w:val="288"/>
        </w:trPr>
        <w:tc>
          <w:tcPr>
            <w:tcW w:w="855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2C58BF" w:rsidRPr="007E0714" w:rsidP="00C2588C" w14:paraId="67DFACC4" w14:textId="3A23F66C">
            <w:pPr>
              <w:spacing w:after="120"/>
              <w:rPr>
                <w:rFonts w:ascii="Arial" w:hAnsi="Arial" w:cs="Arial"/>
                <w:color w:val="0D0D0D" w:themeColor="text1" w:themeTint="F2"/>
              </w:rPr>
            </w:pPr>
            <w:r w:rsidRPr="007E0714">
              <w:rPr>
                <w:rFonts w:ascii="Arial" w:hAnsi="Arial" w:cs="Arial"/>
                <w:color w:val="0D0D0D" w:themeColor="text1" w:themeTint="F2"/>
              </w:rPr>
              <w:t>Overhead at 100% Salary </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173D46" w14:paraId="0AF3CCCC" w14:textId="34290B27">
            <w:pPr>
              <w:spacing w:after="120"/>
              <w:rPr>
                <w:rFonts w:ascii="Arial" w:hAnsi="Arial" w:cs="Arial"/>
                <w:color w:val="0D0D0D" w:themeColor="text1" w:themeTint="F2"/>
              </w:rPr>
            </w:pPr>
            <w:r w:rsidRPr="007E0714">
              <w:rPr>
                <w:rFonts w:ascii="Arial" w:hAnsi="Arial" w:cs="Arial"/>
                <w:color w:val="0D0D0D" w:themeColor="text1" w:themeTint="F2"/>
              </w:rPr>
              <w:t>$12,</w:t>
            </w:r>
            <w:r w:rsidR="00E26A74">
              <w:rPr>
                <w:rFonts w:ascii="Arial" w:hAnsi="Arial" w:cs="Arial"/>
                <w:color w:val="0D0D0D" w:themeColor="text1" w:themeTint="F2"/>
              </w:rPr>
              <w:t>840</w:t>
            </w:r>
            <w:r w:rsidRPr="007E0714">
              <w:rPr>
                <w:rFonts w:ascii="Arial" w:hAnsi="Arial" w:cs="Arial"/>
                <w:color w:val="0D0D0D" w:themeColor="text1" w:themeTint="F2"/>
              </w:rPr>
              <w:t>.</w:t>
            </w:r>
            <w:r w:rsidR="00E26A74">
              <w:rPr>
                <w:rFonts w:ascii="Arial" w:hAnsi="Arial" w:cs="Arial"/>
                <w:color w:val="0D0D0D" w:themeColor="text1" w:themeTint="F2"/>
              </w:rPr>
              <w:t>00</w:t>
            </w:r>
            <w:r w:rsidRPr="007E0714">
              <w:rPr>
                <w:rFonts w:ascii="Arial" w:hAnsi="Arial" w:cs="Arial"/>
                <w:color w:val="0D0D0D" w:themeColor="text1" w:themeTint="F2"/>
              </w:rPr>
              <w:t> </w:t>
            </w:r>
          </w:p>
        </w:tc>
      </w:tr>
      <w:tr w14:paraId="41C5A074" w14:textId="77777777" w:rsidTr="007E0714">
        <w:tblPrEx>
          <w:tblW w:w="9974" w:type="dxa"/>
          <w:tblInd w:w="440" w:type="dxa"/>
          <w:tblLayout w:type="fixed"/>
          <w:tblCellMar>
            <w:left w:w="0" w:type="dxa"/>
            <w:right w:w="0" w:type="dxa"/>
          </w:tblCellMar>
          <w:tblLook w:val="04A0"/>
        </w:tblPrEx>
        <w:trPr>
          <w:trHeight w:val="673"/>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0D8CAAC4" w14:textId="5F1D6821">
            <w:pPr>
              <w:spacing w:after="120"/>
              <w:jc w:val="center"/>
              <w:rPr>
                <w:rFonts w:ascii="Arial" w:hAnsi="Arial" w:cs="Arial"/>
                <w:color w:val="0D0D0D" w:themeColor="text1" w:themeTint="F2"/>
              </w:rPr>
            </w:pPr>
            <w:r w:rsidRPr="007E0714">
              <w:rPr>
                <w:rFonts w:ascii="Arial" w:hAnsi="Arial" w:cs="Arial"/>
                <w:color w:val="0D0D0D" w:themeColor="text1" w:themeTint="F2"/>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687FE576" w14:textId="77777777">
            <w:pPr>
              <w:spacing w:after="120"/>
              <w:jc w:val="center"/>
              <w:rPr>
                <w:rFonts w:ascii="Arial" w:hAnsi="Arial" w:cs="Arial"/>
                <w:color w:val="0D0D0D" w:themeColor="text1" w:themeTint="F2"/>
              </w:rPr>
            </w:pPr>
            <w:r w:rsidRPr="007E0714">
              <w:rPr>
                <w:rFonts w:ascii="Arial" w:hAnsi="Arial" w:cs="Arial"/>
                <w:color w:val="0D0D0D" w:themeColor="text1" w:themeTint="F2"/>
              </w:rPr>
              <w:t>6</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0D92CBEB" w14:textId="77777777">
            <w:pPr>
              <w:spacing w:after="120"/>
              <w:jc w:val="center"/>
              <w:rPr>
                <w:rFonts w:ascii="Arial" w:hAnsi="Arial" w:cs="Arial"/>
                <w:color w:val="0D0D0D" w:themeColor="text1" w:themeTint="F2"/>
              </w:rPr>
            </w:pPr>
            <w:r w:rsidRPr="007E0714">
              <w:rPr>
                <w:rFonts w:ascii="Arial" w:hAnsi="Arial" w:cs="Arial"/>
              </w:rPr>
              <w:t>5</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53A5A700" w14:textId="77777777">
            <w:pPr>
              <w:spacing w:after="120"/>
              <w:jc w:val="center"/>
              <w:rPr>
                <w:rFonts w:ascii="Arial" w:hAnsi="Arial" w:cs="Arial"/>
                <w:color w:val="0D0D0D" w:themeColor="text1" w:themeTint="F2"/>
              </w:rPr>
            </w:pPr>
            <w:r w:rsidRPr="007E0714">
              <w:rPr>
                <w:rFonts w:ascii="Arial" w:hAnsi="Arial" w:cs="Arial"/>
                <w:color w:val="0D0D0D" w:themeColor="text1" w:themeTint="F2"/>
              </w:rPr>
              <w:t>0.083</w:t>
            </w:r>
          </w:p>
        </w:tc>
        <w:tc>
          <w:tcPr>
            <w:tcW w:w="9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1504806C" w14:textId="39DE381E">
            <w:pPr>
              <w:spacing w:after="120"/>
              <w:jc w:val="center"/>
              <w:rPr>
                <w:rFonts w:ascii="Arial" w:hAnsi="Arial" w:cs="Arial"/>
                <w:strike/>
                <w:color w:val="0D0D0D" w:themeColor="text1" w:themeTint="F2"/>
              </w:rPr>
            </w:pPr>
            <w:r w:rsidRPr="007E0714">
              <w:rPr>
                <w:rFonts w:ascii="Arial" w:hAnsi="Arial" w:cs="Arial"/>
                <w:color w:val="0D0D0D" w:themeColor="text1" w:themeTint="F2"/>
              </w:rPr>
              <w:t>$4</w:t>
            </w:r>
            <w:r w:rsidR="00E26A74">
              <w:rPr>
                <w:rFonts w:ascii="Arial" w:hAnsi="Arial" w:cs="Arial"/>
                <w:color w:val="0D0D0D" w:themeColor="text1" w:themeTint="F2"/>
              </w:rPr>
              <w:t>6.30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68BF6568" w14:textId="6CDCC3D8">
            <w:pPr>
              <w:spacing w:after="120"/>
              <w:jc w:val="center"/>
              <w:rPr>
                <w:rFonts w:ascii="Arial" w:hAnsi="Arial" w:cs="Arial"/>
                <w:color w:val="0D0D0D" w:themeColor="text1" w:themeTint="F2"/>
              </w:rPr>
            </w:pPr>
            <w:r w:rsidRPr="007E0714">
              <w:rPr>
                <w:rFonts w:ascii="Arial" w:hAnsi="Arial" w:cs="Arial"/>
                <w:color w:val="0D0D0D" w:themeColor="text1" w:themeTint="F2"/>
              </w:rPr>
              <w:t>$3.</w:t>
            </w:r>
            <w:r w:rsidR="00E26A74">
              <w:rPr>
                <w:rFonts w:ascii="Arial" w:hAnsi="Arial" w:cs="Arial"/>
                <w:color w:val="0D0D0D" w:themeColor="text1" w:themeTint="F2"/>
              </w:rPr>
              <w:t>84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11A22D23" w14:textId="48639B6C">
            <w:pPr>
              <w:spacing w:after="120"/>
              <w:jc w:val="center"/>
              <w:rPr>
                <w:rFonts w:ascii="Arial" w:hAnsi="Arial" w:cs="Arial"/>
                <w:color w:val="0D0D0D" w:themeColor="text1" w:themeTint="F2"/>
              </w:rPr>
            </w:pPr>
            <w:r w:rsidRPr="007E0714">
              <w:rPr>
                <w:rFonts w:ascii="Arial" w:hAnsi="Arial" w:cs="Arial"/>
                <w:color w:val="0D0D0D" w:themeColor="text1" w:themeTint="F2"/>
              </w:rPr>
              <w:t>250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173D46" w14:paraId="15AA4FD7" w14:textId="50FB7390">
            <w:pPr>
              <w:spacing w:after="120"/>
              <w:rPr>
                <w:rFonts w:ascii="Arial" w:hAnsi="Arial" w:cs="Arial"/>
                <w:color w:val="0D0D0D" w:themeColor="text1" w:themeTint="F2"/>
              </w:rPr>
            </w:pPr>
            <w:r w:rsidRPr="007E0714">
              <w:rPr>
                <w:rFonts w:ascii="Arial" w:hAnsi="Arial" w:cs="Arial"/>
                <w:color w:val="0D0D0D" w:themeColor="text1" w:themeTint="F2"/>
              </w:rPr>
              <w:t>$9</w:t>
            </w:r>
            <w:r w:rsidR="00E26A74">
              <w:rPr>
                <w:rFonts w:ascii="Arial" w:hAnsi="Arial" w:cs="Arial"/>
                <w:color w:val="0D0D0D" w:themeColor="text1" w:themeTint="F2"/>
              </w:rPr>
              <w:t>60.00</w:t>
            </w:r>
          </w:p>
        </w:tc>
      </w:tr>
      <w:tr w14:paraId="4903CCFF" w14:textId="77777777" w:rsidTr="00173D46">
        <w:tblPrEx>
          <w:tblW w:w="9974" w:type="dxa"/>
          <w:tblInd w:w="440" w:type="dxa"/>
          <w:tblLayout w:type="fixed"/>
          <w:tblCellMar>
            <w:left w:w="0" w:type="dxa"/>
            <w:right w:w="0" w:type="dxa"/>
          </w:tblCellMar>
          <w:tblLook w:val="04A0"/>
        </w:tblPrEx>
        <w:trPr>
          <w:trHeight w:val="288"/>
        </w:trPr>
        <w:tc>
          <w:tcPr>
            <w:tcW w:w="855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tcPr>
          <w:p w:rsidR="00C2588C" w:rsidRPr="007E0714" w:rsidP="00C2588C" w14:paraId="30C1D91D" w14:textId="63C17573">
            <w:pPr>
              <w:spacing w:after="120"/>
              <w:rPr>
                <w:rFonts w:ascii="Arial" w:hAnsi="Arial" w:cs="Arial"/>
                <w:color w:val="0D0D0D" w:themeColor="text1" w:themeTint="F2"/>
              </w:rPr>
            </w:pPr>
            <w:r w:rsidRPr="007E0714">
              <w:rPr>
                <w:rFonts w:ascii="Arial" w:hAnsi="Arial" w:cs="Arial"/>
                <w:color w:val="0D0D0D" w:themeColor="text1" w:themeTint="F2"/>
              </w:rPr>
              <w:t>Overhead at 100% Salary </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bottom"/>
          </w:tcPr>
          <w:p w:rsidR="00C2588C" w:rsidRPr="007E0714" w:rsidP="00173D46" w14:paraId="17B2FF96" w14:textId="47274A82">
            <w:pPr>
              <w:spacing w:after="120"/>
              <w:rPr>
                <w:rFonts w:ascii="Arial" w:hAnsi="Arial" w:cs="Arial"/>
                <w:color w:val="0D0D0D" w:themeColor="text1" w:themeTint="F2"/>
              </w:rPr>
            </w:pPr>
            <w:r w:rsidRPr="007E0714">
              <w:rPr>
                <w:rFonts w:ascii="Arial" w:hAnsi="Arial" w:cs="Arial"/>
                <w:color w:val="0D0D0D" w:themeColor="text1" w:themeTint="F2"/>
              </w:rPr>
              <w:t>$9</w:t>
            </w:r>
            <w:r w:rsidR="00E26A74">
              <w:rPr>
                <w:rFonts w:ascii="Arial" w:hAnsi="Arial" w:cs="Arial"/>
                <w:color w:val="0D0D0D" w:themeColor="text1" w:themeTint="F2"/>
              </w:rPr>
              <w:t>60</w:t>
            </w:r>
            <w:r w:rsidRPr="007E0714">
              <w:rPr>
                <w:rFonts w:ascii="Arial" w:hAnsi="Arial" w:cs="Arial"/>
                <w:color w:val="0D0D0D" w:themeColor="text1" w:themeTint="F2"/>
              </w:rPr>
              <w:t>.</w:t>
            </w:r>
            <w:r w:rsidR="00E26A74">
              <w:rPr>
                <w:rFonts w:ascii="Arial" w:hAnsi="Arial" w:cs="Arial"/>
                <w:color w:val="0D0D0D" w:themeColor="text1" w:themeTint="F2"/>
              </w:rPr>
              <w:t>00</w:t>
            </w:r>
          </w:p>
        </w:tc>
      </w:tr>
      <w:tr w14:paraId="276862D6" w14:textId="77777777" w:rsidTr="00173D46">
        <w:tblPrEx>
          <w:tblW w:w="9974" w:type="dxa"/>
          <w:tblInd w:w="440" w:type="dxa"/>
          <w:tblLayout w:type="fixed"/>
          <w:tblCellMar>
            <w:left w:w="0" w:type="dxa"/>
            <w:right w:w="0" w:type="dxa"/>
          </w:tblCellMar>
          <w:tblLook w:val="04A0"/>
        </w:tblPrEx>
        <w:trPr>
          <w:trHeight w:val="288"/>
        </w:trPr>
        <w:tc>
          <w:tcPr>
            <w:tcW w:w="8550" w:type="dxa"/>
            <w:gridSpan w:val="7"/>
            <w:tcBorders>
              <w:top w:val="nil"/>
              <w:left w:val="single" w:sz="8" w:space="0" w:color="auto"/>
              <w:bottom w:val="single" w:sz="8" w:space="0" w:color="auto"/>
              <w:right w:val="single" w:sz="8" w:space="0" w:color="000000"/>
            </w:tcBorders>
            <w:shd w:val="clear" w:color="auto" w:fill="D9D9D9" w:themeFill="background1" w:themeFillShade="D9"/>
            <w:tcMar>
              <w:top w:w="0" w:type="dxa"/>
              <w:left w:w="108" w:type="dxa"/>
              <w:bottom w:w="0" w:type="dxa"/>
              <w:right w:w="108" w:type="dxa"/>
            </w:tcMar>
            <w:vAlign w:val="bottom"/>
          </w:tcPr>
          <w:p w:rsidR="00173D46" w:rsidRPr="007E0714" w:rsidP="00C2588C" w14:paraId="7F8E8FD1" w14:textId="2BF2C1B7">
            <w:pPr>
              <w:spacing w:after="120"/>
              <w:rPr>
                <w:rFonts w:ascii="Arial" w:hAnsi="Arial" w:cs="Arial"/>
                <w:color w:val="0D0D0D" w:themeColor="text1" w:themeTint="F2"/>
              </w:rPr>
            </w:pPr>
            <w:r>
              <w:rPr>
                <w:rFonts w:ascii="Arial" w:hAnsi="Arial" w:cs="Arial"/>
                <w:color w:val="0D0D0D" w:themeColor="text1" w:themeTint="F2"/>
              </w:rPr>
              <w:t xml:space="preserve">VA Form 26-8736c </w:t>
            </w:r>
            <w:r w:rsidRPr="007E0714">
              <w:rPr>
                <w:rFonts w:ascii="Arial" w:hAnsi="Arial" w:cs="Arial"/>
                <w:color w:val="0D0D0D" w:themeColor="text1" w:themeTint="F2"/>
              </w:rPr>
              <w:t>Subtotal</w:t>
            </w:r>
          </w:p>
        </w:tc>
        <w:tc>
          <w:tcPr>
            <w:tcW w:w="142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tcPr>
          <w:p w:rsidR="00173D46" w:rsidRPr="007E0714" w:rsidP="00173D46" w14:paraId="1B304F8C" w14:textId="0DBBA3EC">
            <w:pPr>
              <w:spacing w:after="120"/>
              <w:rPr>
                <w:rFonts w:ascii="Arial" w:hAnsi="Arial" w:cs="Arial"/>
                <w:color w:val="0D0D0D" w:themeColor="text1" w:themeTint="F2"/>
              </w:rPr>
            </w:pPr>
            <w:r w:rsidRPr="007E0714">
              <w:rPr>
                <w:rFonts w:ascii="Arial" w:hAnsi="Arial" w:cs="Arial"/>
                <w:color w:val="0D0D0D" w:themeColor="text1" w:themeTint="F2"/>
              </w:rPr>
              <w:t>$</w:t>
            </w:r>
            <w:r w:rsidR="00E26A74">
              <w:rPr>
                <w:rFonts w:ascii="Arial" w:hAnsi="Arial" w:cs="Arial"/>
                <w:color w:val="0D0D0D" w:themeColor="text1" w:themeTint="F2"/>
              </w:rPr>
              <w:t>13,800.00</w:t>
            </w:r>
          </w:p>
        </w:tc>
      </w:tr>
      <w:tr w14:paraId="62380CDB" w14:textId="77777777" w:rsidTr="00173D46">
        <w:tblPrEx>
          <w:tblW w:w="9974" w:type="dxa"/>
          <w:tblInd w:w="440" w:type="dxa"/>
          <w:tblLayout w:type="fixed"/>
          <w:tblCellMar>
            <w:left w:w="0" w:type="dxa"/>
            <w:right w:w="0" w:type="dxa"/>
          </w:tblCellMar>
          <w:tblLook w:val="04A0"/>
        </w:tblPrEx>
        <w:trPr>
          <w:trHeight w:val="250"/>
        </w:trPr>
        <w:tc>
          <w:tcPr>
            <w:tcW w:w="9974" w:type="dxa"/>
            <w:gridSpan w:val="8"/>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tcPr>
          <w:p w:rsidR="009E6E1F" w:rsidP="00641852" w14:paraId="7CA42D78" w14:textId="77777777">
            <w:pPr>
              <w:spacing w:after="0"/>
              <w:rPr>
                <w:rFonts w:ascii="Arial" w:hAnsi="Arial" w:cs="Arial"/>
                <w:b/>
                <w:bCs/>
                <w:color w:val="0D0D0D" w:themeColor="text1" w:themeTint="F2"/>
              </w:rPr>
            </w:pPr>
          </w:p>
          <w:p w:rsidR="009E6E1F" w:rsidP="00641852" w14:paraId="30930D1A" w14:textId="77777777">
            <w:pPr>
              <w:spacing w:after="0"/>
              <w:rPr>
                <w:rFonts w:ascii="Arial" w:hAnsi="Arial" w:cs="Arial"/>
                <w:b/>
                <w:bCs/>
                <w:color w:val="0D0D0D" w:themeColor="text1" w:themeTint="F2"/>
              </w:rPr>
            </w:pPr>
          </w:p>
          <w:p w:rsidR="00C2588C" w:rsidRPr="007E0714" w:rsidP="00641852" w14:paraId="10AD44E0" w14:textId="2FCAD82E">
            <w:pPr>
              <w:spacing w:after="0"/>
              <w:rPr>
                <w:rFonts w:ascii="Arial" w:hAnsi="Arial" w:cs="Arial"/>
                <w:b/>
                <w:bCs/>
                <w:color w:val="0D0D0D" w:themeColor="text1" w:themeTint="F2"/>
              </w:rPr>
            </w:pPr>
            <w:r w:rsidRPr="007E0714">
              <w:rPr>
                <w:rFonts w:ascii="Arial" w:hAnsi="Arial" w:cs="Arial"/>
                <w:b/>
                <w:bCs/>
                <w:color w:val="0D0D0D" w:themeColor="text1" w:themeTint="F2"/>
              </w:rPr>
              <w:t>Annual Recertification</w:t>
            </w:r>
          </w:p>
        </w:tc>
      </w:tr>
      <w:tr w14:paraId="24508A0F" w14:textId="77777777" w:rsidTr="007E0714">
        <w:tblPrEx>
          <w:tblW w:w="9974" w:type="dxa"/>
          <w:tblInd w:w="440" w:type="dxa"/>
          <w:tblLayout w:type="fixed"/>
          <w:tblCellMar>
            <w:left w:w="0" w:type="dxa"/>
            <w:right w:w="0" w:type="dxa"/>
          </w:tblCellMar>
          <w:tblLook w:val="04A0"/>
        </w:tblPrEx>
        <w:trPr>
          <w:trHeight w:val="673"/>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1B521257" w14:textId="77777777">
            <w:pPr>
              <w:spacing w:after="120"/>
              <w:jc w:val="center"/>
              <w:rPr>
                <w:rFonts w:ascii="Arial" w:hAnsi="Arial" w:cs="Arial"/>
                <w:color w:val="0D0D0D" w:themeColor="text1" w:themeTint="F2"/>
              </w:rPr>
            </w:pPr>
            <w:r w:rsidRPr="007E0714">
              <w:rPr>
                <w:rFonts w:ascii="Arial" w:hAnsi="Arial" w:cs="Arial"/>
                <w:color w:val="0D0D0D" w:themeColor="text1" w:themeTint="F2"/>
              </w:rPr>
              <w:t>11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369652D9" w14:textId="77777777">
            <w:pPr>
              <w:spacing w:after="120"/>
              <w:jc w:val="center"/>
              <w:rPr>
                <w:rFonts w:ascii="Arial" w:hAnsi="Arial" w:cs="Arial"/>
                <w:color w:val="0D0D0D" w:themeColor="text1" w:themeTint="F2"/>
              </w:rPr>
            </w:pPr>
            <w:r w:rsidRPr="007E0714">
              <w:rPr>
                <w:rFonts w:ascii="Arial" w:hAnsi="Arial" w:cs="Arial"/>
                <w:color w:val="0D0D0D" w:themeColor="text1" w:themeTint="F2"/>
              </w:rPr>
              <w:t>6</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3FF50DFF" w14:textId="4EF09737">
            <w:pPr>
              <w:spacing w:after="120"/>
              <w:jc w:val="center"/>
              <w:rPr>
                <w:rFonts w:ascii="Arial" w:hAnsi="Arial" w:cs="Arial"/>
                <w:color w:val="0D0D0D" w:themeColor="text1" w:themeTint="F2"/>
              </w:rPr>
            </w:pPr>
            <w:r w:rsidRPr="007E0714">
              <w:rPr>
                <w:rFonts w:ascii="Arial" w:hAnsi="Arial" w:cs="Arial"/>
              </w:rPr>
              <w:t>15</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3726CE32" w14:textId="2405D3C5">
            <w:pPr>
              <w:spacing w:after="120"/>
              <w:jc w:val="center"/>
              <w:rPr>
                <w:rFonts w:ascii="Arial" w:hAnsi="Arial" w:cs="Arial"/>
                <w:color w:val="0D0D0D" w:themeColor="text1" w:themeTint="F2"/>
              </w:rPr>
            </w:pPr>
            <w:r w:rsidRPr="007E0714">
              <w:rPr>
                <w:rFonts w:ascii="Arial" w:hAnsi="Arial" w:cs="Arial"/>
                <w:color w:val="0D0D0D" w:themeColor="text1" w:themeTint="F2"/>
              </w:rPr>
              <w:t>0.25</w:t>
            </w:r>
          </w:p>
        </w:tc>
        <w:tc>
          <w:tcPr>
            <w:tcW w:w="9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66C136D8" w14:textId="6462FAA6">
            <w:pPr>
              <w:spacing w:after="120"/>
              <w:jc w:val="center"/>
              <w:rPr>
                <w:rFonts w:ascii="Arial" w:hAnsi="Arial" w:cs="Arial"/>
                <w:strike/>
                <w:color w:val="0D0D0D" w:themeColor="text1" w:themeTint="F2"/>
              </w:rPr>
            </w:pPr>
            <w:r w:rsidRPr="007E0714">
              <w:rPr>
                <w:rFonts w:ascii="Arial" w:hAnsi="Arial" w:cs="Arial"/>
                <w:color w:val="0D0D0D" w:themeColor="text1" w:themeTint="F2"/>
              </w:rPr>
              <w:t>$</w:t>
            </w:r>
            <w:r w:rsidR="00E26A74">
              <w:rPr>
                <w:rFonts w:ascii="Arial" w:hAnsi="Arial" w:cs="Arial"/>
                <w:color w:val="0D0D0D" w:themeColor="text1" w:themeTint="F2"/>
              </w:rPr>
              <w:t>38</w:t>
            </w:r>
            <w:r w:rsidRPr="007E0714">
              <w:rPr>
                <w:rFonts w:ascii="Arial" w:hAnsi="Arial" w:cs="Arial"/>
                <w:color w:val="0D0D0D" w:themeColor="text1" w:themeTint="F2"/>
              </w:rPr>
              <w:t>.</w:t>
            </w:r>
            <w:r w:rsidR="00E26A74">
              <w:rPr>
                <w:rFonts w:ascii="Arial" w:hAnsi="Arial" w:cs="Arial"/>
                <w:color w:val="0D0D0D" w:themeColor="text1" w:themeTint="F2"/>
              </w:rPr>
              <w:t>63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1D61DEC7" w14:textId="4E317397">
            <w:pPr>
              <w:spacing w:after="120"/>
              <w:jc w:val="center"/>
              <w:rPr>
                <w:rFonts w:ascii="Arial" w:hAnsi="Arial" w:cs="Arial"/>
                <w:color w:val="0D0D0D" w:themeColor="text1" w:themeTint="F2"/>
              </w:rPr>
            </w:pPr>
            <w:r w:rsidRPr="007E0714">
              <w:rPr>
                <w:rFonts w:ascii="Arial" w:hAnsi="Arial" w:cs="Arial"/>
                <w:color w:val="0D0D0D" w:themeColor="text1" w:themeTint="F2"/>
              </w:rPr>
              <w:t>$ 9.</w:t>
            </w:r>
            <w:r w:rsidR="00E26A74">
              <w:rPr>
                <w:rFonts w:ascii="Arial" w:hAnsi="Arial" w:cs="Arial"/>
                <w:color w:val="0D0D0D" w:themeColor="text1" w:themeTint="F2"/>
              </w:rPr>
              <w:t>66</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4EAC37C2" w14:textId="11365B6F">
            <w:pPr>
              <w:spacing w:after="120"/>
              <w:jc w:val="center"/>
              <w:rPr>
                <w:rFonts w:ascii="Arial" w:hAnsi="Arial" w:cs="Arial"/>
                <w:color w:val="0D0D0D" w:themeColor="text1" w:themeTint="F2"/>
              </w:rPr>
            </w:pPr>
            <w:r w:rsidRPr="007E0714">
              <w:rPr>
                <w:rFonts w:ascii="Arial" w:hAnsi="Arial" w:cs="Arial"/>
                <w:color w:val="0D0D0D" w:themeColor="text1" w:themeTint="F2"/>
              </w:rPr>
              <w:t>700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3FE3E18C" w14:textId="25323817">
            <w:pPr>
              <w:spacing w:after="120"/>
              <w:jc w:val="center"/>
              <w:rPr>
                <w:rFonts w:ascii="Arial" w:hAnsi="Arial" w:cs="Arial"/>
                <w:color w:val="0D0D0D" w:themeColor="text1" w:themeTint="F2"/>
              </w:rPr>
            </w:pPr>
            <w:r w:rsidRPr="007E0714">
              <w:rPr>
                <w:rFonts w:ascii="Arial" w:hAnsi="Arial" w:cs="Arial"/>
                <w:color w:val="0D0D0D" w:themeColor="text1" w:themeTint="F2"/>
              </w:rPr>
              <w:t> $</w:t>
            </w:r>
            <w:r w:rsidRPr="007E0714" w:rsidR="00173D46">
              <w:rPr>
                <w:rFonts w:ascii="Arial" w:hAnsi="Arial" w:cs="Arial"/>
                <w:color w:val="0D0D0D" w:themeColor="text1" w:themeTint="F2"/>
              </w:rPr>
              <w:t>6,</w:t>
            </w:r>
            <w:r w:rsidR="00E26A74">
              <w:rPr>
                <w:rFonts w:ascii="Arial" w:hAnsi="Arial" w:cs="Arial"/>
                <w:color w:val="0D0D0D" w:themeColor="text1" w:themeTint="F2"/>
              </w:rPr>
              <w:t>762</w:t>
            </w:r>
            <w:r w:rsidRPr="007E0714" w:rsidR="00173D46">
              <w:rPr>
                <w:rFonts w:ascii="Arial" w:hAnsi="Arial" w:cs="Arial"/>
                <w:color w:val="0D0D0D" w:themeColor="text1" w:themeTint="F2"/>
              </w:rPr>
              <w:t>.</w:t>
            </w:r>
            <w:r w:rsidR="00E26A74">
              <w:rPr>
                <w:rFonts w:ascii="Arial" w:hAnsi="Arial" w:cs="Arial"/>
                <w:color w:val="0D0D0D" w:themeColor="text1" w:themeTint="F2"/>
              </w:rPr>
              <w:t>00</w:t>
            </w:r>
            <w:r w:rsidRPr="007E0714">
              <w:rPr>
                <w:rFonts w:ascii="Arial" w:hAnsi="Arial" w:cs="Arial"/>
                <w:color w:val="0D0D0D" w:themeColor="text1" w:themeTint="F2"/>
              </w:rPr>
              <w:t> </w:t>
            </w:r>
          </w:p>
        </w:tc>
      </w:tr>
      <w:tr w14:paraId="27B4F76A" w14:textId="77777777" w:rsidTr="00173D46">
        <w:tblPrEx>
          <w:tblW w:w="9974" w:type="dxa"/>
          <w:tblInd w:w="440" w:type="dxa"/>
          <w:tblLayout w:type="fixed"/>
          <w:tblCellMar>
            <w:left w:w="0" w:type="dxa"/>
            <w:right w:w="0" w:type="dxa"/>
          </w:tblCellMar>
          <w:tblLook w:val="04A0"/>
        </w:tblPrEx>
        <w:trPr>
          <w:trHeight w:val="288"/>
        </w:trPr>
        <w:tc>
          <w:tcPr>
            <w:tcW w:w="855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C2588C" w:rsidRPr="007E0714" w:rsidP="00641852" w14:paraId="40CD1EE4" w14:textId="77777777">
            <w:pPr>
              <w:spacing w:after="120"/>
              <w:rPr>
                <w:rFonts w:ascii="Arial" w:hAnsi="Arial" w:cs="Arial"/>
                <w:color w:val="0D0D0D" w:themeColor="text1" w:themeTint="F2"/>
              </w:rPr>
            </w:pPr>
            <w:r w:rsidRPr="007E0714">
              <w:rPr>
                <w:rFonts w:ascii="Arial" w:hAnsi="Arial" w:cs="Arial"/>
                <w:color w:val="0D0D0D" w:themeColor="text1" w:themeTint="F2"/>
              </w:rPr>
              <w:t>Overhead at 100% Salary </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1826E892" w14:textId="01C2B0D1">
            <w:pPr>
              <w:spacing w:after="120"/>
              <w:jc w:val="center"/>
              <w:rPr>
                <w:rFonts w:ascii="Arial" w:hAnsi="Arial" w:cs="Arial"/>
                <w:color w:val="0D0D0D" w:themeColor="text1" w:themeTint="F2"/>
              </w:rPr>
            </w:pPr>
            <w:r w:rsidRPr="007E0714">
              <w:rPr>
                <w:rFonts w:ascii="Arial" w:hAnsi="Arial" w:cs="Arial"/>
                <w:color w:val="0D0D0D" w:themeColor="text1" w:themeTint="F2"/>
              </w:rPr>
              <w:t> $6,</w:t>
            </w:r>
            <w:r w:rsidR="00E26A74">
              <w:rPr>
                <w:rFonts w:ascii="Arial" w:hAnsi="Arial" w:cs="Arial"/>
                <w:color w:val="0D0D0D" w:themeColor="text1" w:themeTint="F2"/>
              </w:rPr>
              <w:t>762</w:t>
            </w:r>
            <w:r w:rsidRPr="007E0714">
              <w:rPr>
                <w:rFonts w:ascii="Arial" w:hAnsi="Arial" w:cs="Arial"/>
                <w:color w:val="0D0D0D" w:themeColor="text1" w:themeTint="F2"/>
              </w:rPr>
              <w:t>.</w:t>
            </w:r>
            <w:r w:rsidR="00E26A74">
              <w:rPr>
                <w:rFonts w:ascii="Arial" w:hAnsi="Arial" w:cs="Arial"/>
                <w:color w:val="0D0D0D" w:themeColor="text1" w:themeTint="F2"/>
              </w:rPr>
              <w:t>00</w:t>
            </w:r>
            <w:r w:rsidRPr="007E0714">
              <w:rPr>
                <w:rFonts w:ascii="Arial" w:hAnsi="Arial" w:cs="Arial"/>
                <w:color w:val="0D0D0D" w:themeColor="text1" w:themeTint="F2"/>
              </w:rPr>
              <w:t>  </w:t>
            </w:r>
          </w:p>
        </w:tc>
      </w:tr>
      <w:tr w14:paraId="0B85CE8B" w14:textId="77777777" w:rsidTr="007E0714">
        <w:tblPrEx>
          <w:tblW w:w="9974" w:type="dxa"/>
          <w:tblInd w:w="440" w:type="dxa"/>
          <w:tblLayout w:type="fixed"/>
          <w:tblCellMar>
            <w:left w:w="0" w:type="dxa"/>
            <w:right w:w="0" w:type="dxa"/>
          </w:tblCellMar>
          <w:tblLook w:val="04A0"/>
        </w:tblPrEx>
        <w:trPr>
          <w:trHeight w:val="673"/>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64847732" w14:textId="77777777">
            <w:pPr>
              <w:spacing w:after="120"/>
              <w:jc w:val="center"/>
              <w:rPr>
                <w:rFonts w:ascii="Arial" w:hAnsi="Arial" w:cs="Arial"/>
                <w:color w:val="0D0D0D" w:themeColor="text1" w:themeTint="F2"/>
              </w:rPr>
            </w:pPr>
            <w:r w:rsidRPr="007E0714">
              <w:rPr>
                <w:rFonts w:ascii="Arial" w:hAnsi="Arial" w:cs="Arial"/>
                <w:color w:val="0D0D0D" w:themeColor="text1" w:themeTint="F2"/>
              </w:rPr>
              <w:t>12</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48DDA343" w14:textId="77777777">
            <w:pPr>
              <w:spacing w:after="120"/>
              <w:jc w:val="center"/>
              <w:rPr>
                <w:rFonts w:ascii="Arial" w:hAnsi="Arial" w:cs="Arial"/>
                <w:color w:val="0D0D0D" w:themeColor="text1" w:themeTint="F2"/>
              </w:rPr>
            </w:pPr>
            <w:r w:rsidRPr="007E0714">
              <w:rPr>
                <w:rFonts w:ascii="Arial" w:hAnsi="Arial" w:cs="Arial"/>
                <w:color w:val="0D0D0D" w:themeColor="text1" w:themeTint="F2"/>
              </w:rPr>
              <w:t>6</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79CD22F8" w14:textId="77777777">
            <w:pPr>
              <w:spacing w:after="120"/>
              <w:jc w:val="center"/>
              <w:rPr>
                <w:rFonts w:ascii="Arial" w:hAnsi="Arial" w:cs="Arial"/>
                <w:color w:val="0D0D0D" w:themeColor="text1" w:themeTint="F2"/>
              </w:rPr>
            </w:pPr>
            <w:r w:rsidRPr="007E0714">
              <w:rPr>
                <w:rFonts w:ascii="Arial" w:hAnsi="Arial" w:cs="Arial"/>
              </w:rPr>
              <w:t>5</w:t>
            </w:r>
          </w:p>
        </w:tc>
        <w:tc>
          <w:tcPr>
            <w:tcW w:w="109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4DC377EF" w14:textId="77777777">
            <w:pPr>
              <w:spacing w:after="120"/>
              <w:jc w:val="center"/>
              <w:rPr>
                <w:rFonts w:ascii="Arial" w:hAnsi="Arial" w:cs="Arial"/>
                <w:color w:val="0D0D0D" w:themeColor="text1" w:themeTint="F2"/>
              </w:rPr>
            </w:pPr>
            <w:r w:rsidRPr="007E0714">
              <w:rPr>
                <w:rFonts w:ascii="Arial" w:hAnsi="Arial" w:cs="Arial"/>
                <w:color w:val="0D0D0D" w:themeColor="text1" w:themeTint="F2"/>
              </w:rPr>
              <w:t>0.083</w:t>
            </w:r>
          </w:p>
        </w:tc>
        <w:tc>
          <w:tcPr>
            <w:tcW w:w="9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5EDCDEC5" w14:textId="574504E9">
            <w:pPr>
              <w:spacing w:after="120"/>
              <w:jc w:val="center"/>
              <w:rPr>
                <w:rFonts w:ascii="Arial" w:hAnsi="Arial" w:cs="Arial"/>
                <w:strike/>
                <w:color w:val="0D0D0D" w:themeColor="text1" w:themeTint="F2"/>
              </w:rPr>
            </w:pPr>
            <w:r w:rsidRPr="007E0714">
              <w:rPr>
                <w:rFonts w:ascii="Arial" w:hAnsi="Arial" w:cs="Arial"/>
                <w:color w:val="0D0D0D" w:themeColor="text1" w:themeTint="F2"/>
              </w:rPr>
              <w:t>$4</w:t>
            </w:r>
            <w:r w:rsidR="00E26A74">
              <w:rPr>
                <w:rFonts w:ascii="Arial" w:hAnsi="Arial" w:cs="Arial"/>
                <w:color w:val="0D0D0D" w:themeColor="text1" w:themeTint="F2"/>
              </w:rPr>
              <w:t>6.30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5A5B0854" w14:textId="4C1894FC">
            <w:pPr>
              <w:spacing w:after="120"/>
              <w:jc w:val="center"/>
              <w:rPr>
                <w:rFonts w:ascii="Arial" w:hAnsi="Arial" w:cs="Arial"/>
                <w:color w:val="0D0D0D" w:themeColor="text1" w:themeTint="F2"/>
              </w:rPr>
            </w:pPr>
            <w:r w:rsidRPr="007E0714">
              <w:rPr>
                <w:rFonts w:ascii="Arial" w:hAnsi="Arial" w:cs="Arial"/>
                <w:color w:val="0D0D0D" w:themeColor="text1" w:themeTint="F2"/>
              </w:rPr>
              <w:t>$3.</w:t>
            </w:r>
            <w:r w:rsidR="00E26A74">
              <w:rPr>
                <w:rFonts w:ascii="Arial" w:hAnsi="Arial" w:cs="Arial"/>
                <w:color w:val="0D0D0D" w:themeColor="text1" w:themeTint="F2"/>
              </w:rPr>
              <w:t>84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715B5368" w14:textId="1E4894CE">
            <w:pPr>
              <w:spacing w:after="120"/>
              <w:jc w:val="center"/>
              <w:rPr>
                <w:rFonts w:ascii="Arial" w:hAnsi="Arial" w:cs="Arial"/>
                <w:color w:val="0D0D0D" w:themeColor="text1" w:themeTint="F2"/>
              </w:rPr>
            </w:pPr>
            <w:r w:rsidRPr="007E0714">
              <w:rPr>
                <w:rFonts w:ascii="Arial" w:hAnsi="Arial" w:cs="Arial"/>
                <w:color w:val="0D0D0D" w:themeColor="text1" w:themeTint="F2"/>
              </w:rPr>
              <w:t>100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2588C" w:rsidRPr="007E0714" w:rsidP="00641852" w14:paraId="579BB544" w14:textId="42DC5C88">
            <w:pPr>
              <w:spacing w:after="120"/>
              <w:jc w:val="center"/>
              <w:rPr>
                <w:rFonts w:ascii="Arial" w:hAnsi="Arial" w:cs="Arial"/>
                <w:color w:val="0D0D0D" w:themeColor="text1" w:themeTint="F2"/>
              </w:rPr>
            </w:pPr>
            <w:r w:rsidRPr="007E0714">
              <w:rPr>
                <w:rFonts w:ascii="Arial" w:hAnsi="Arial" w:cs="Arial"/>
                <w:color w:val="0D0D0D" w:themeColor="text1" w:themeTint="F2"/>
              </w:rPr>
              <w:t>$</w:t>
            </w:r>
            <w:r w:rsidRPr="007E0714" w:rsidR="00173D46">
              <w:rPr>
                <w:rFonts w:ascii="Arial" w:hAnsi="Arial" w:cs="Arial"/>
                <w:color w:val="0D0D0D" w:themeColor="text1" w:themeTint="F2"/>
              </w:rPr>
              <w:t>3</w:t>
            </w:r>
            <w:r w:rsidR="00E26A74">
              <w:rPr>
                <w:rFonts w:ascii="Arial" w:hAnsi="Arial" w:cs="Arial"/>
                <w:color w:val="0D0D0D" w:themeColor="text1" w:themeTint="F2"/>
              </w:rPr>
              <w:t>84</w:t>
            </w:r>
            <w:r w:rsidRPr="007E0714" w:rsidR="00173D46">
              <w:rPr>
                <w:rFonts w:ascii="Arial" w:hAnsi="Arial" w:cs="Arial"/>
                <w:color w:val="0D0D0D" w:themeColor="text1" w:themeTint="F2"/>
              </w:rPr>
              <w:t>.</w:t>
            </w:r>
            <w:r w:rsidR="00E26A74">
              <w:rPr>
                <w:rFonts w:ascii="Arial" w:hAnsi="Arial" w:cs="Arial"/>
                <w:color w:val="0D0D0D" w:themeColor="text1" w:themeTint="F2"/>
              </w:rPr>
              <w:t>00</w:t>
            </w:r>
          </w:p>
        </w:tc>
      </w:tr>
      <w:tr w14:paraId="624C556D" w14:textId="77777777" w:rsidTr="00173D46">
        <w:tblPrEx>
          <w:tblW w:w="9974" w:type="dxa"/>
          <w:tblInd w:w="440" w:type="dxa"/>
          <w:tblLayout w:type="fixed"/>
          <w:tblCellMar>
            <w:left w:w="0" w:type="dxa"/>
            <w:right w:w="0" w:type="dxa"/>
          </w:tblCellMar>
          <w:tblLook w:val="04A0"/>
        </w:tblPrEx>
        <w:trPr>
          <w:trHeight w:val="288"/>
        </w:trPr>
        <w:tc>
          <w:tcPr>
            <w:tcW w:w="855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tcPr>
          <w:p w:rsidR="00C2588C" w:rsidRPr="007E0714" w:rsidP="00641852" w14:paraId="27515FFF" w14:textId="77777777">
            <w:pPr>
              <w:spacing w:after="120"/>
              <w:rPr>
                <w:rFonts w:ascii="Arial" w:hAnsi="Arial" w:cs="Arial"/>
                <w:color w:val="0D0D0D" w:themeColor="text1" w:themeTint="F2"/>
              </w:rPr>
            </w:pPr>
            <w:r w:rsidRPr="007E0714">
              <w:rPr>
                <w:rFonts w:ascii="Arial" w:hAnsi="Arial" w:cs="Arial"/>
                <w:color w:val="0D0D0D" w:themeColor="text1" w:themeTint="F2"/>
              </w:rPr>
              <w:t>Overhead at 100% Salary </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bottom"/>
          </w:tcPr>
          <w:p w:rsidR="00C2588C" w:rsidRPr="007E0714" w:rsidP="00641852" w14:paraId="77DC87A2" w14:textId="64380CC3">
            <w:pPr>
              <w:spacing w:after="120"/>
              <w:jc w:val="center"/>
              <w:rPr>
                <w:rFonts w:ascii="Arial" w:hAnsi="Arial" w:cs="Arial"/>
                <w:color w:val="0D0D0D" w:themeColor="text1" w:themeTint="F2"/>
              </w:rPr>
            </w:pPr>
            <w:r w:rsidRPr="007E0714">
              <w:rPr>
                <w:rFonts w:ascii="Arial" w:hAnsi="Arial" w:cs="Arial"/>
                <w:color w:val="0D0D0D" w:themeColor="text1" w:themeTint="F2"/>
              </w:rPr>
              <w:t>$</w:t>
            </w:r>
            <w:r w:rsidR="00E26A74">
              <w:rPr>
                <w:rFonts w:ascii="Arial" w:hAnsi="Arial" w:cs="Arial"/>
                <w:color w:val="0D0D0D" w:themeColor="text1" w:themeTint="F2"/>
              </w:rPr>
              <w:t>384.00</w:t>
            </w:r>
          </w:p>
        </w:tc>
      </w:tr>
      <w:tr w14:paraId="66F8D71E" w14:textId="77777777" w:rsidTr="00173D46">
        <w:tblPrEx>
          <w:tblW w:w="9974" w:type="dxa"/>
          <w:tblInd w:w="440" w:type="dxa"/>
          <w:tblLayout w:type="fixed"/>
          <w:tblCellMar>
            <w:left w:w="0" w:type="dxa"/>
            <w:right w:w="0" w:type="dxa"/>
          </w:tblCellMar>
          <w:tblLook w:val="04A0"/>
        </w:tblPrEx>
        <w:trPr>
          <w:trHeight w:val="288"/>
        </w:trPr>
        <w:tc>
          <w:tcPr>
            <w:tcW w:w="8550" w:type="dxa"/>
            <w:gridSpan w:val="7"/>
            <w:tcBorders>
              <w:top w:val="nil"/>
              <w:left w:val="single" w:sz="8" w:space="0" w:color="auto"/>
              <w:bottom w:val="single" w:sz="8" w:space="0" w:color="auto"/>
              <w:right w:val="single" w:sz="8" w:space="0" w:color="000000"/>
            </w:tcBorders>
            <w:shd w:val="clear" w:color="auto" w:fill="D9D9D9" w:themeFill="background1" w:themeFillShade="D9"/>
            <w:tcMar>
              <w:top w:w="0" w:type="dxa"/>
              <w:left w:w="108" w:type="dxa"/>
              <w:bottom w:w="0" w:type="dxa"/>
              <w:right w:w="108" w:type="dxa"/>
            </w:tcMar>
            <w:vAlign w:val="bottom"/>
          </w:tcPr>
          <w:p w:rsidR="00173D46" w:rsidRPr="007E0714" w:rsidP="00641852" w14:paraId="7FD5B605" w14:textId="517F1E17">
            <w:pPr>
              <w:spacing w:after="120"/>
              <w:rPr>
                <w:rFonts w:ascii="Arial" w:hAnsi="Arial" w:cs="Arial"/>
                <w:color w:val="0D0D0D" w:themeColor="text1" w:themeTint="F2"/>
              </w:rPr>
            </w:pPr>
            <w:r>
              <w:rPr>
                <w:rFonts w:ascii="Arial" w:hAnsi="Arial" w:cs="Arial"/>
                <w:color w:val="0D0D0D" w:themeColor="text1" w:themeTint="F2"/>
              </w:rPr>
              <w:t xml:space="preserve">Recertification </w:t>
            </w:r>
            <w:r w:rsidRPr="007E0714">
              <w:rPr>
                <w:rFonts w:ascii="Arial" w:hAnsi="Arial" w:cs="Arial"/>
                <w:color w:val="0D0D0D" w:themeColor="text1" w:themeTint="F2"/>
              </w:rPr>
              <w:t>Subtotal</w:t>
            </w:r>
          </w:p>
        </w:tc>
        <w:tc>
          <w:tcPr>
            <w:tcW w:w="142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tcPr>
          <w:p w:rsidR="00173D46" w:rsidRPr="007E0714" w:rsidP="00641852" w14:paraId="44B4CBBC" w14:textId="40DACDC4">
            <w:pPr>
              <w:spacing w:after="120"/>
              <w:jc w:val="center"/>
              <w:rPr>
                <w:rFonts w:ascii="Arial" w:hAnsi="Arial" w:cs="Arial"/>
                <w:color w:val="0D0D0D" w:themeColor="text1" w:themeTint="F2"/>
              </w:rPr>
            </w:pPr>
            <w:r w:rsidRPr="007E0714">
              <w:rPr>
                <w:rFonts w:ascii="Arial" w:hAnsi="Arial" w:cs="Arial"/>
                <w:color w:val="0D0D0D" w:themeColor="text1" w:themeTint="F2"/>
              </w:rPr>
              <w:t>$</w:t>
            </w:r>
            <w:r w:rsidR="00E26A74">
              <w:rPr>
                <w:rFonts w:ascii="Arial" w:hAnsi="Arial" w:cs="Arial"/>
                <w:color w:val="0D0D0D" w:themeColor="text1" w:themeTint="F2"/>
              </w:rPr>
              <w:t>7,146.00</w:t>
            </w:r>
          </w:p>
        </w:tc>
      </w:tr>
      <w:bookmarkEnd w:id="6"/>
      <w:tr w14:paraId="032D39A7" w14:textId="77777777" w:rsidTr="00173D46">
        <w:tblPrEx>
          <w:tblW w:w="9974" w:type="dxa"/>
          <w:tblInd w:w="440" w:type="dxa"/>
          <w:tblLayout w:type="fixed"/>
          <w:tblCellMar>
            <w:left w:w="0" w:type="dxa"/>
            <w:right w:w="0" w:type="dxa"/>
          </w:tblCellMar>
          <w:tblLook w:val="04A0"/>
        </w:tblPrEx>
        <w:trPr>
          <w:trHeight w:val="288"/>
        </w:trPr>
        <w:tc>
          <w:tcPr>
            <w:tcW w:w="855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2C58BF" w:rsidRPr="007E0714" w:rsidP="00ED453E" w14:paraId="333CF0DA" w14:textId="77777777">
            <w:pPr>
              <w:spacing w:after="120"/>
              <w:rPr>
                <w:rFonts w:ascii="Arial" w:hAnsi="Arial" w:cs="Arial"/>
                <w:b/>
                <w:bCs/>
                <w:color w:val="0D0D0D" w:themeColor="text1" w:themeTint="F2"/>
              </w:rPr>
            </w:pPr>
            <w:r w:rsidRPr="007E0714">
              <w:rPr>
                <w:rFonts w:ascii="Arial" w:hAnsi="Arial" w:cs="Arial"/>
                <w:b/>
                <w:bCs/>
                <w:color w:val="0D0D0D" w:themeColor="text1" w:themeTint="F2"/>
              </w:rPr>
              <w:t>Processing / Analyzing Costs</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43F0AD18" w14:textId="6A2F8C8A">
            <w:pPr>
              <w:spacing w:after="120"/>
              <w:jc w:val="center"/>
              <w:rPr>
                <w:rFonts w:ascii="Arial" w:hAnsi="Arial" w:cs="Arial"/>
                <w:color w:val="0D0D0D" w:themeColor="text1" w:themeTint="F2"/>
              </w:rPr>
            </w:pPr>
            <w:r>
              <w:rPr>
                <w:rFonts w:ascii="Arial" w:hAnsi="Arial" w:cs="Arial"/>
                <w:color w:val="0D0D0D" w:themeColor="text1" w:themeTint="F2"/>
              </w:rPr>
              <w:t>$30,012.00</w:t>
            </w:r>
          </w:p>
        </w:tc>
      </w:tr>
      <w:tr w14:paraId="2FB5A403" w14:textId="77777777" w:rsidTr="00173D46">
        <w:tblPrEx>
          <w:tblW w:w="9974" w:type="dxa"/>
          <w:tblInd w:w="440" w:type="dxa"/>
          <w:tblLayout w:type="fixed"/>
          <w:tblCellMar>
            <w:left w:w="0" w:type="dxa"/>
            <w:right w:w="0" w:type="dxa"/>
          </w:tblCellMar>
          <w:tblLook w:val="04A0"/>
        </w:tblPrEx>
        <w:trPr>
          <w:trHeight w:val="288"/>
        </w:trPr>
        <w:tc>
          <w:tcPr>
            <w:tcW w:w="855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2C58BF" w:rsidRPr="007E0714" w:rsidP="00ED453E" w14:paraId="79097D87" w14:textId="77777777">
            <w:pPr>
              <w:spacing w:after="120"/>
              <w:rPr>
                <w:rFonts w:ascii="Arial" w:hAnsi="Arial" w:cs="Arial"/>
                <w:color w:val="0D0D0D" w:themeColor="text1" w:themeTint="F2"/>
              </w:rPr>
            </w:pPr>
            <w:r w:rsidRPr="007E0714">
              <w:rPr>
                <w:rFonts w:ascii="Arial" w:hAnsi="Arial" w:cs="Arial"/>
                <w:color w:val="0D0D0D" w:themeColor="text1" w:themeTint="F2"/>
              </w:rPr>
              <w:t>Printing and Production Cost</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7E0714" w:rsidP="00ED453E" w14:paraId="7C219748" w14:textId="77777777">
            <w:pPr>
              <w:spacing w:after="120"/>
              <w:jc w:val="center"/>
              <w:rPr>
                <w:rFonts w:ascii="Arial" w:hAnsi="Arial" w:cs="Arial"/>
                <w:color w:val="0D0D0D" w:themeColor="text1" w:themeTint="F2"/>
              </w:rPr>
            </w:pPr>
            <w:r w:rsidRPr="007E0714">
              <w:rPr>
                <w:rFonts w:ascii="Arial" w:hAnsi="Arial" w:cs="Arial"/>
                <w:color w:val="0D0D0D" w:themeColor="text1" w:themeTint="F2"/>
              </w:rPr>
              <w:t xml:space="preserve">$       0.00 </w:t>
            </w:r>
          </w:p>
        </w:tc>
      </w:tr>
      <w:tr w14:paraId="7BA61CA2" w14:textId="77777777" w:rsidTr="00173D46">
        <w:tblPrEx>
          <w:tblW w:w="9974" w:type="dxa"/>
          <w:tblInd w:w="440" w:type="dxa"/>
          <w:tblLayout w:type="fixed"/>
          <w:tblCellMar>
            <w:left w:w="0" w:type="dxa"/>
            <w:right w:w="0" w:type="dxa"/>
          </w:tblCellMar>
          <w:tblLook w:val="04A0"/>
        </w:tblPrEx>
        <w:trPr>
          <w:trHeight w:val="300"/>
        </w:trPr>
        <w:tc>
          <w:tcPr>
            <w:tcW w:w="8550"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2C58BF" w:rsidRPr="007E0714" w:rsidP="00ED453E" w14:paraId="6661CE7F" w14:textId="77777777">
            <w:pPr>
              <w:spacing w:after="120"/>
              <w:rPr>
                <w:rFonts w:ascii="Arial" w:hAnsi="Arial" w:cs="Arial"/>
                <w:b/>
                <w:bCs/>
                <w:color w:val="0D0D0D" w:themeColor="text1" w:themeTint="F2"/>
              </w:rPr>
            </w:pPr>
            <w:r w:rsidRPr="007E0714">
              <w:rPr>
                <w:rFonts w:ascii="Arial" w:hAnsi="Arial" w:cs="Arial"/>
                <w:b/>
                <w:bCs/>
                <w:color w:val="0D0D0D" w:themeColor="text1" w:themeTint="F2"/>
              </w:rPr>
              <w:t>Total Cost to Government</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C58BF" w:rsidRPr="00B95874" w:rsidP="00ED453E" w14:paraId="513BBBF2" w14:textId="63789619">
            <w:pPr>
              <w:spacing w:after="120"/>
              <w:jc w:val="center"/>
              <w:rPr>
                <w:rFonts w:ascii="Arial" w:hAnsi="Arial" w:cs="Arial"/>
                <w:b/>
                <w:bCs/>
                <w:color w:val="0D0D0D" w:themeColor="text1" w:themeTint="F2"/>
              </w:rPr>
            </w:pPr>
            <w:r w:rsidRPr="00B95874">
              <w:rPr>
                <w:rFonts w:ascii="Arial" w:hAnsi="Arial" w:cs="Arial"/>
                <w:b/>
                <w:bCs/>
                <w:color w:val="0D0D0D" w:themeColor="text1" w:themeTint="F2"/>
              </w:rPr>
              <w:t>$</w:t>
            </w:r>
            <w:r w:rsidRPr="00B95874" w:rsidR="001145DF">
              <w:rPr>
                <w:rFonts w:ascii="Arial" w:hAnsi="Arial" w:cs="Arial"/>
                <w:b/>
                <w:bCs/>
                <w:color w:val="0D0D0D" w:themeColor="text1" w:themeTint="F2"/>
              </w:rPr>
              <w:t>30,012.00</w:t>
            </w:r>
          </w:p>
        </w:tc>
      </w:tr>
    </w:tbl>
    <w:p w:rsidR="000513C4" w:rsidRPr="00E45D19" w:rsidP="000513C4" w14:paraId="4FBAEF8F" w14:textId="7383B609">
      <w:pPr>
        <w:pStyle w:val="BodyText"/>
        <w:ind w:left="720"/>
        <w:rPr>
          <w:rStyle w:val="Hyperlink"/>
          <w:rFonts w:ascii="Arial" w:hAnsi="Arial" w:cs="Arial"/>
          <w:color w:val="0D0D0D" w:themeColor="text1" w:themeTint="F2"/>
          <w:szCs w:val="24"/>
        </w:rPr>
      </w:pPr>
      <w:r w:rsidRPr="00E45D19">
        <w:rPr>
          <w:rFonts w:ascii="Arial" w:hAnsi="Arial" w:cs="Arial"/>
          <w:color w:val="0D0D0D" w:themeColor="text1" w:themeTint="F2"/>
          <w:szCs w:val="24"/>
        </w:rPr>
        <w:t>The</w:t>
      </w:r>
      <w:r w:rsidRPr="00E45D19">
        <w:rPr>
          <w:rFonts w:ascii="Arial" w:hAnsi="Arial" w:cs="Arial"/>
          <w:color w:val="0D0D0D" w:themeColor="text1" w:themeTint="F2"/>
          <w:spacing w:val="28"/>
          <w:szCs w:val="24"/>
        </w:rPr>
        <w:t xml:space="preserve"> </w:t>
      </w:r>
      <w:r w:rsidRPr="00E45D19">
        <w:rPr>
          <w:rFonts w:ascii="Arial" w:hAnsi="Arial" w:cs="Arial"/>
          <w:color w:val="0D0D0D" w:themeColor="text1" w:themeTint="F2"/>
          <w:szCs w:val="24"/>
        </w:rPr>
        <w:t>processing</w:t>
      </w:r>
      <w:r w:rsidRPr="00E45D19">
        <w:rPr>
          <w:rFonts w:ascii="Arial" w:hAnsi="Arial" w:cs="Arial"/>
          <w:color w:val="0D0D0D" w:themeColor="text1" w:themeTint="F2"/>
          <w:spacing w:val="18"/>
          <w:szCs w:val="24"/>
        </w:rPr>
        <w:t xml:space="preserve"> </w:t>
      </w:r>
      <w:r w:rsidRPr="00E45D19">
        <w:rPr>
          <w:rFonts w:ascii="Arial" w:hAnsi="Arial" w:cs="Arial"/>
          <w:color w:val="0D0D0D" w:themeColor="text1" w:themeTint="F2"/>
          <w:szCs w:val="24"/>
        </w:rPr>
        <w:t>time</w:t>
      </w:r>
      <w:r w:rsidRPr="00E45D19">
        <w:rPr>
          <w:rFonts w:ascii="Arial" w:hAnsi="Arial" w:cs="Arial"/>
          <w:color w:val="0D0D0D" w:themeColor="text1" w:themeTint="F2"/>
          <w:spacing w:val="21"/>
          <w:szCs w:val="24"/>
        </w:rPr>
        <w:t xml:space="preserve"> </w:t>
      </w:r>
      <w:r w:rsidRPr="00E45D19">
        <w:rPr>
          <w:rFonts w:ascii="Arial" w:hAnsi="Arial" w:cs="Arial"/>
          <w:color w:val="0D0D0D" w:themeColor="text1" w:themeTint="F2"/>
          <w:szCs w:val="24"/>
        </w:rPr>
        <w:t>estimates</w:t>
      </w:r>
      <w:r w:rsidRPr="00E45D19">
        <w:rPr>
          <w:rFonts w:ascii="Arial" w:hAnsi="Arial" w:cs="Arial"/>
          <w:color w:val="0D0D0D" w:themeColor="text1" w:themeTint="F2"/>
          <w:spacing w:val="36"/>
          <w:szCs w:val="24"/>
        </w:rPr>
        <w:t xml:space="preserve"> </w:t>
      </w:r>
      <w:r w:rsidRPr="00E45D19">
        <w:rPr>
          <w:rFonts w:ascii="Arial" w:hAnsi="Arial" w:cs="Arial"/>
          <w:color w:val="0D0D0D" w:themeColor="text1" w:themeTint="F2"/>
          <w:szCs w:val="24"/>
        </w:rPr>
        <w:t>above</w:t>
      </w:r>
      <w:r w:rsidRPr="00E45D19">
        <w:rPr>
          <w:rFonts w:ascii="Arial" w:hAnsi="Arial" w:cs="Arial"/>
          <w:color w:val="0D0D0D" w:themeColor="text1" w:themeTint="F2"/>
          <w:spacing w:val="23"/>
          <w:szCs w:val="24"/>
        </w:rPr>
        <w:t xml:space="preserve"> </w:t>
      </w:r>
      <w:r w:rsidRPr="00E45D19">
        <w:rPr>
          <w:rFonts w:ascii="Arial" w:hAnsi="Arial" w:cs="Arial"/>
          <w:color w:val="0D0D0D" w:themeColor="text1" w:themeTint="F2"/>
          <w:szCs w:val="24"/>
        </w:rPr>
        <w:t>are</w:t>
      </w:r>
      <w:r w:rsidRPr="00E45D19">
        <w:rPr>
          <w:rFonts w:ascii="Arial" w:hAnsi="Arial" w:cs="Arial"/>
          <w:color w:val="0D0D0D" w:themeColor="text1" w:themeTint="F2"/>
          <w:spacing w:val="17"/>
          <w:szCs w:val="24"/>
        </w:rPr>
        <w:t xml:space="preserve"> </w:t>
      </w:r>
      <w:r w:rsidRPr="00E45D19">
        <w:rPr>
          <w:rFonts w:ascii="Arial" w:hAnsi="Arial" w:cs="Arial"/>
          <w:color w:val="0D0D0D" w:themeColor="text1" w:themeTint="F2"/>
          <w:szCs w:val="24"/>
        </w:rPr>
        <w:t>based</w:t>
      </w:r>
      <w:r w:rsidRPr="00E45D19">
        <w:rPr>
          <w:rFonts w:ascii="Arial" w:hAnsi="Arial" w:cs="Arial"/>
          <w:color w:val="0D0D0D" w:themeColor="text1" w:themeTint="F2"/>
          <w:spacing w:val="15"/>
          <w:szCs w:val="24"/>
        </w:rPr>
        <w:t xml:space="preserve"> </w:t>
      </w:r>
      <w:r w:rsidRPr="00E45D19">
        <w:rPr>
          <w:rFonts w:ascii="Arial" w:hAnsi="Arial" w:cs="Arial"/>
          <w:color w:val="0D0D0D" w:themeColor="text1" w:themeTint="F2"/>
          <w:szCs w:val="24"/>
        </w:rPr>
        <w:t>on</w:t>
      </w:r>
      <w:r w:rsidRPr="00E45D19">
        <w:rPr>
          <w:rFonts w:ascii="Arial" w:hAnsi="Arial" w:cs="Arial"/>
          <w:color w:val="0D0D0D" w:themeColor="text1" w:themeTint="F2"/>
          <w:spacing w:val="4"/>
          <w:szCs w:val="24"/>
        </w:rPr>
        <w:t xml:space="preserve"> </w:t>
      </w:r>
      <w:r w:rsidRPr="00E45D19">
        <w:rPr>
          <w:rFonts w:ascii="Arial" w:hAnsi="Arial" w:cs="Arial"/>
          <w:color w:val="0D0D0D" w:themeColor="text1" w:themeTint="F2"/>
          <w:szCs w:val="24"/>
        </w:rPr>
        <w:t>the</w:t>
      </w:r>
      <w:r w:rsidRPr="00E45D19">
        <w:rPr>
          <w:rFonts w:ascii="Arial" w:hAnsi="Arial" w:cs="Arial"/>
          <w:color w:val="0D0D0D" w:themeColor="text1" w:themeTint="F2"/>
          <w:spacing w:val="17"/>
          <w:szCs w:val="24"/>
        </w:rPr>
        <w:t xml:space="preserve"> </w:t>
      </w:r>
      <w:r w:rsidRPr="00E45D19">
        <w:rPr>
          <w:rFonts w:ascii="Arial" w:hAnsi="Arial" w:cs="Arial"/>
          <w:color w:val="0D0D0D" w:themeColor="text1" w:themeTint="F2"/>
          <w:szCs w:val="24"/>
        </w:rPr>
        <w:t>actual</w:t>
      </w:r>
      <w:r w:rsidRPr="00E45D19">
        <w:rPr>
          <w:rFonts w:ascii="Arial" w:hAnsi="Arial" w:cs="Arial"/>
          <w:color w:val="0D0D0D" w:themeColor="text1" w:themeTint="F2"/>
          <w:spacing w:val="13"/>
          <w:szCs w:val="24"/>
        </w:rPr>
        <w:t xml:space="preserve"> </w:t>
      </w:r>
      <w:r w:rsidRPr="00E45D19">
        <w:rPr>
          <w:rFonts w:ascii="Arial" w:hAnsi="Arial" w:cs="Arial"/>
          <w:color w:val="0D0D0D" w:themeColor="text1" w:themeTint="F2"/>
          <w:szCs w:val="24"/>
        </w:rPr>
        <w:t>amount</w:t>
      </w:r>
      <w:r w:rsidRPr="00E45D19">
        <w:rPr>
          <w:rFonts w:ascii="Arial" w:hAnsi="Arial" w:cs="Arial"/>
          <w:color w:val="0D0D0D" w:themeColor="text1" w:themeTint="F2"/>
          <w:spacing w:val="21"/>
          <w:szCs w:val="24"/>
        </w:rPr>
        <w:t xml:space="preserve"> </w:t>
      </w:r>
      <w:r w:rsidRPr="00E45D19">
        <w:rPr>
          <w:rFonts w:ascii="Arial" w:hAnsi="Arial" w:cs="Arial"/>
          <w:color w:val="0D0D0D" w:themeColor="text1" w:themeTint="F2"/>
          <w:szCs w:val="24"/>
        </w:rPr>
        <w:t>of</w:t>
      </w:r>
      <w:r w:rsidRPr="00E45D19">
        <w:rPr>
          <w:rFonts w:ascii="Arial" w:hAnsi="Arial" w:cs="Arial"/>
          <w:color w:val="0D0D0D" w:themeColor="text1" w:themeTint="F2"/>
          <w:spacing w:val="5"/>
          <w:szCs w:val="24"/>
        </w:rPr>
        <w:t xml:space="preserve"> </w:t>
      </w:r>
      <w:r w:rsidRPr="00E45D19">
        <w:rPr>
          <w:rFonts w:ascii="Arial" w:hAnsi="Arial" w:cs="Arial"/>
          <w:color w:val="0D0D0D" w:themeColor="text1" w:themeTint="F2"/>
          <w:szCs w:val="24"/>
        </w:rPr>
        <w:t>time</w:t>
      </w:r>
      <w:r w:rsidRPr="00E45D19">
        <w:rPr>
          <w:rFonts w:ascii="Arial" w:hAnsi="Arial" w:cs="Arial"/>
          <w:color w:val="0D0D0D" w:themeColor="text1" w:themeTint="F2"/>
          <w:w w:val="97"/>
          <w:szCs w:val="24"/>
        </w:rPr>
        <w:t xml:space="preserve"> </w:t>
      </w:r>
      <w:r w:rsidRPr="00E45D19">
        <w:rPr>
          <w:rFonts w:ascii="Arial" w:hAnsi="Arial" w:cs="Arial"/>
          <w:color w:val="0D0D0D" w:themeColor="text1" w:themeTint="F2"/>
          <w:spacing w:val="-1"/>
          <w:szCs w:val="24"/>
        </w:rPr>
        <w:t>employees</w:t>
      </w:r>
      <w:r w:rsidRPr="00E45D19">
        <w:rPr>
          <w:rFonts w:ascii="Arial" w:hAnsi="Arial" w:cs="Arial"/>
          <w:color w:val="0D0D0D" w:themeColor="text1" w:themeTint="F2"/>
          <w:spacing w:val="26"/>
          <w:szCs w:val="24"/>
        </w:rPr>
        <w:t xml:space="preserve"> </w:t>
      </w:r>
      <w:r w:rsidRPr="00E45D19">
        <w:rPr>
          <w:rFonts w:ascii="Arial" w:hAnsi="Arial" w:cs="Arial"/>
          <w:color w:val="0D0D0D" w:themeColor="text1" w:themeTint="F2"/>
          <w:szCs w:val="24"/>
        </w:rPr>
        <w:t>of</w:t>
      </w:r>
      <w:r w:rsidRPr="00E45D19">
        <w:rPr>
          <w:rFonts w:ascii="Arial" w:hAnsi="Arial" w:cs="Arial"/>
          <w:color w:val="0D0D0D" w:themeColor="text1" w:themeTint="F2"/>
          <w:spacing w:val="4"/>
          <w:szCs w:val="24"/>
        </w:rPr>
        <w:t xml:space="preserve"> </w:t>
      </w:r>
      <w:r w:rsidRPr="00E45D19">
        <w:rPr>
          <w:rFonts w:ascii="Arial" w:hAnsi="Arial" w:cs="Arial"/>
          <w:color w:val="0D0D0D" w:themeColor="text1" w:themeTint="F2"/>
          <w:szCs w:val="24"/>
        </w:rPr>
        <w:t>the</w:t>
      </w:r>
      <w:r w:rsidRPr="00E45D19">
        <w:rPr>
          <w:rFonts w:ascii="Arial" w:hAnsi="Arial" w:cs="Arial"/>
          <w:color w:val="0D0D0D" w:themeColor="text1" w:themeTint="F2"/>
          <w:spacing w:val="11"/>
          <w:szCs w:val="24"/>
        </w:rPr>
        <w:t xml:space="preserve"> </w:t>
      </w:r>
      <w:r w:rsidRPr="00E45D19">
        <w:rPr>
          <w:rFonts w:ascii="Arial" w:hAnsi="Arial" w:cs="Arial"/>
          <w:color w:val="0D0D0D" w:themeColor="text1" w:themeTint="F2"/>
          <w:szCs w:val="24"/>
        </w:rPr>
        <w:t>grade</w:t>
      </w:r>
      <w:r w:rsidRPr="00E45D19">
        <w:rPr>
          <w:rFonts w:ascii="Arial" w:hAnsi="Arial" w:cs="Arial"/>
          <w:color w:val="0D0D0D" w:themeColor="text1" w:themeTint="F2"/>
          <w:spacing w:val="28"/>
          <w:szCs w:val="24"/>
        </w:rPr>
        <w:t xml:space="preserve"> </w:t>
      </w:r>
      <w:r w:rsidRPr="00E45D19">
        <w:rPr>
          <w:rFonts w:ascii="Arial" w:hAnsi="Arial" w:cs="Arial"/>
          <w:color w:val="0D0D0D" w:themeColor="text1" w:themeTint="F2"/>
          <w:szCs w:val="24"/>
        </w:rPr>
        <w:t>level</w:t>
      </w:r>
      <w:r w:rsidRPr="00E45D19">
        <w:rPr>
          <w:rFonts w:ascii="Arial" w:hAnsi="Arial" w:cs="Arial"/>
          <w:color w:val="0D0D0D" w:themeColor="text1" w:themeTint="F2"/>
          <w:spacing w:val="11"/>
          <w:szCs w:val="24"/>
        </w:rPr>
        <w:t xml:space="preserve"> </w:t>
      </w:r>
      <w:r w:rsidRPr="00E45D19">
        <w:rPr>
          <w:rFonts w:ascii="Arial" w:hAnsi="Arial" w:cs="Arial"/>
          <w:color w:val="0D0D0D" w:themeColor="text1" w:themeTint="F2"/>
          <w:szCs w:val="24"/>
        </w:rPr>
        <w:t>spend</w:t>
      </w:r>
      <w:r w:rsidRPr="00E45D19">
        <w:rPr>
          <w:rFonts w:ascii="Arial" w:hAnsi="Arial" w:cs="Arial"/>
          <w:color w:val="0D0D0D" w:themeColor="text1" w:themeTint="F2"/>
          <w:spacing w:val="19"/>
          <w:szCs w:val="24"/>
        </w:rPr>
        <w:t xml:space="preserve"> </w:t>
      </w:r>
      <w:r w:rsidRPr="00E45D19">
        <w:rPr>
          <w:rFonts w:ascii="Arial" w:hAnsi="Arial" w:cs="Arial"/>
          <w:color w:val="0D0D0D" w:themeColor="text1" w:themeTint="F2"/>
          <w:szCs w:val="24"/>
        </w:rPr>
        <w:t>to</w:t>
      </w:r>
      <w:r w:rsidRPr="00E45D19">
        <w:rPr>
          <w:rFonts w:ascii="Arial" w:hAnsi="Arial" w:cs="Arial"/>
          <w:color w:val="0D0D0D" w:themeColor="text1" w:themeTint="F2"/>
          <w:spacing w:val="21"/>
          <w:szCs w:val="24"/>
        </w:rPr>
        <w:t xml:space="preserve"> </w:t>
      </w:r>
      <w:r w:rsidRPr="00E45D19">
        <w:rPr>
          <w:rFonts w:ascii="Arial" w:hAnsi="Arial" w:cs="Arial"/>
          <w:color w:val="0D0D0D" w:themeColor="text1" w:themeTint="F2"/>
          <w:szCs w:val="24"/>
        </w:rPr>
        <w:t>process</w:t>
      </w:r>
      <w:r w:rsidRPr="00E45D19">
        <w:rPr>
          <w:rFonts w:ascii="Arial" w:hAnsi="Arial" w:cs="Arial"/>
          <w:color w:val="0D0D0D" w:themeColor="text1" w:themeTint="F2"/>
          <w:spacing w:val="14"/>
          <w:szCs w:val="24"/>
        </w:rPr>
        <w:t xml:space="preserve"> </w:t>
      </w:r>
      <w:r w:rsidRPr="00E45D19">
        <w:rPr>
          <w:rFonts w:ascii="Arial" w:hAnsi="Arial" w:cs="Arial"/>
          <w:color w:val="0D0D0D" w:themeColor="text1" w:themeTint="F2"/>
          <w:szCs w:val="24"/>
        </w:rPr>
        <w:t>to</w:t>
      </w:r>
      <w:r w:rsidRPr="00E45D19">
        <w:rPr>
          <w:rFonts w:ascii="Arial" w:hAnsi="Arial" w:cs="Arial"/>
          <w:color w:val="0D0D0D" w:themeColor="text1" w:themeTint="F2"/>
          <w:spacing w:val="21"/>
          <w:szCs w:val="24"/>
        </w:rPr>
        <w:t xml:space="preserve"> </w:t>
      </w:r>
      <w:r w:rsidRPr="00E45D19">
        <w:rPr>
          <w:rFonts w:ascii="Arial" w:hAnsi="Arial" w:cs="Arial"/>
          <w:color w:val="0D0D0D" w:themeColor="text1" w:themeTint="F2"/>
          <w:szCs w:val="24"/>
        </w:rPr>
        <w:t>completion</w:t>
      </w:r>
      <w:r w:rsidRPr="00E45D19">
        <w:rPr>
          <w:rFonts w:ascii="Arial" w:hAnsi="Arial" w:cs="Arial"/>
          <w:color w:val="0D0D0D" w:themeColor="text1" w:themeTint="F2"/>
          <w:spacing w:val="30"/>
          <w:szCs w:val="24"/>
        </w:rPr>
        <w:t xml:space="preserve"> </w:t>
      </w:r>
      <w:r w:rsidRPr="00E45D19">
        <w:rPr>
          <w:rFonts w:ascii="Arial" w:hAnsi="Arial" w:cs="Arial"/>
          <w:color w:val="0D0D0D" w:themeColor="text1" w:themeTint="F2"/>
          <w:szCs w:val="24"/>
        </w:rPr>
        <w:t>a</w:t>
      </w:r>
      <w:r w:rsidRPr="00E45D19">
        <w:rPr>
          <w:rFonts w:ascii="Arial" w:hAnsi="Arial" w:cs="Arial"/>
          <w:color w:val="0D0D0D" w:themeColor="text1" w:themeTint="F2"/>
          <w:spacing w:val="15"/>
          <w:szCs w:val="24"/>
        </w:rPr>
        <w:t xml:space="preserve"> </w:t>
      </w:r>
      <w:r w:rsidRPr="00E45D19">
        <w:rPr>
          <w:rFonts w:ascii="Arial" w:hAnsi="Arial" w:cs="Arial"/>
          <w:color w:val="0D0D0D" w:themeColor="text1" w:themeTint="F2"/>
          <w:szCs w:val="24"/>
        </w:rPr>
        <w:t>claim</w:t>
      </w:r>
      <w:r w:rsidRPr="00E45D19">
        <w:rPr>
          <w:rFonts w:ascii="Arial" w:hAnsi="Arial" w:cs="Arial"/>
          <w:color w:val="0D0D0D" w:themeColor="text1" w:themeTint="F2"/>
          <w:spacing w:val="28"/>
          <w:szCs w:val="24"/>
        </w:rPr>
        <w:t xml:space="preserve"> </w:t>
      </w:r>
      <w:r w:rsidRPr="00E45D19">
        <w:rPr>
          <w:rFonts w:ascii="Arial" w:hAnsi="Arial" w:cs="Arial"/>
          <w:color w:val="0D0D0D" w:themeColor="text1" w:themeTint="F2"/>
          <w:szCs w:val="24"/>
        </w:rPr>
        <w:t>received</w:t>
      </w:r>
      <w:r w:rsidRPr="00E45D19">
        <w:rPr>
          <w:rFonts w:ascii="Arial" w:hAnsi="Arial" w:cs="Arial"/>
          <w:color w:val="0D0D0D" w:themeColor="text1" w:themeTint="F2"/>
          <w:spacing w:val="32"/>
          <w:szCs w:val="24"/>
        </w:rPr>
        <w:t xml:space="preserve"> </w:t>
      </w:r>
      <w:r w:rsidRPr="00E45D19">
        <w:rPr>
          <w:rFonts w:ascii="Arial" w:hAnsi="Arial" w:cs="Arial"/>
          <w:color w:val="0D0D0D" w:themeColor="text1" w:themeTint="F2"/>
          <w:szCs w:val="24"/>
        </w:rPr>
        <w:t>on</w:t>
      </w:r>
      <w:r w:rsidRPr="00E45D19">
        <w:rPr>
          <w:rFonts w:ascii="Arial" w:hAnsi="Arial" w:cs="Arial"/>
          <w:color w:val="0D0D0D" w:themeColor="text1" w:themeTint="F2"/>
          <w:spacing w:val="26"/>
          <w:w w:val="99"/>
          <w:szCs w:val="24"/>
        </w:rPr>
        <w:t xml:space="preserve"> </w:t>
      </w:r>
      <w:r w:rsidRPr="00E45D19">
        <w:rPr>
          <w:rFonts w:ascii="Arial" w:hAnsi="Arial" w:cs="Arial"/>
          <w:color w:val="0D0D0D" w:themeColor="text1" w:themeTint="F2"/>
          <w:szCs w:val="24"/>
        </w:rPr>
        <w:t>this</w:t>
      </w:r>
      <w:r w:rsidRPr="00E45D19">
        <w:rPr>
          <w:rFonts w:ascii="Arial" w:hAnsi="Arial" w:cs="Arial"/>
          <w:color w:val="0D0D0D" w:themeColor="text1" w:themeTint="F2"/>
          <w:spacing w:val="25"/>
          <w:szCs w:val="24"/>
        </w:rPr>
        <w:t xml:space="preserve"> </w:t>
      </w:r>
      <w:r w:rsidRPr="00E45D19">
        <w:rPr>
          <w:rFonts w:ascii="Arial" w:hAnsi="Arial" w:cs="Arial"/>
          <w:color w:val="0D0D0D" w:themeColor="text1" w:themeTint="F2"/>
          <w:szCs w:val="24"/>
        </w:rPr>
        <w:t>for</w:t>
      </w:r>
      <w:r w:rsidRPr="00E45D19">
        <w:rPr>
          <w:rFonts w:ascii="Arial" w:hAnsi="Arial" w:cs="Arial"/>
          <w:color w:val="0D0D0D" w:themeColor="text1" w:themeTint="F2"/>
          <w:spacing w:val="27"/>
          <w:szCs w:val="24"/>
        </w:rPr>
        <w:t>m</w:t>
      </w:r>
      <w:r w:rsidRPr="00E45D19">
        <w:rPr>
          <w:rFonts w:ascii="Arial" w:hAnsi="Arial" w:cs="Arial"/>
          <w:color w:val="0D0D0D" w:themeColor="text1" w:themeTint="F2"/>
          <w:szCs w:val="24"/>
        </w:rPr>
        <w:t>.</w:t>
      </w:r>
    </w:p>
    <w:p w:rsidR="00463D10" w:rsidRPr="00E45D19" w:rsidP="00463D10" w14:paraId="6A0B8E82" w14:textId="77777777">
      <w:pPr>
        <w:tabs>
          <w:tab w:val="left" w:pos="480"/>
          <w:tab w:val="right" w:pos="8640"/>
        </w:tabs>
        <w:spacing w:after="0" w:line="240" w:lineRule="auto"/>
        <w:ind w:right="684"/>
        <w:rPr>
          <w:rFonts w:ascii="Arial" w:eastAsia="Times New Roman" w:hAnsi="Arial" w:cs="Arial"/>
          <w:color w:val="0D0D0D" w:themeColor="text1" w:themeTint="F2"/>
          <w:sz w:val="24"/>
          <w:szCs w:val="24"/>
        </w:rPr>
      </w:pPr>
    </w:p>
    <w:p w:rsidR="00463D10" w:rsidRPr="00E45D19" w:rsidP="00463D10" w14:paraId="6A0B8E83" w14:textId="77777777">
      <w:pPr>
        <w:numPr>
          <w:ilvl w:val="0"/>
          <w:numId w:val="1"/>
        </w:numPr>
        <w:tabs>
          <w:tab w:val="left" w:pos="480"/>
          <w:tab w:val="right" w:pos="8640"/>
        </w:tabs>
        <w:spacing w:after="0" w:line="240" w:lineRule="auto"/>
        <w:ind w:right="684"/>
        <w:contextualSpacing/>
        <w:rPr>
          <w:rFonts w:ascii="Arial" w:eastAsia="Times New Roman" w:hAnsi="Arial" w:cs="Arial"/>
          <w:b/>
          <w:color w:val="0D0D0D" w:themeColor="text1" w:themeTint="F2"/>
          <w:sz w:val="24"/>
          <w:szCs w:val="24"/>
        </w:rPr>
      </w:pPr>
      <w:r w:rsidRPr="00E45D19">
        <w:rPr>
          <w:rFonts w:ascii="Arial" w:eastAsia="Times New Roman" w:hAnsi="Arial" w:cs="Arial"/>
          <w:b/>
          <w:color w:val="0D0D0D" w:themeColor="text1" w:themeTint="F2"/>
          <w:sz w:val="24"/>
          <w:szCs w:val="24"/>
        </w:rPr>
        <w:t>Explain the reason for any burden hour changes since the last submission.</w:t>
      </w:r>
    </w:p>
    <w:p w:rsidR="00463D10" w:rsidRPr="00E45D19" w:rsidP="00463D10" w14:paraId="6A0B8E84" w14:textId="77777777">
      <w:pPr>
        <w:tabs>
          <w:tab w:val="left" w:pos="480"/>
          <w:tab w:val="right" w:pos="8640"/>
        </w:tabs>
        <w:spacing w:after="0" w:line="240" w:lineRule="auto"/>
        <w:ind w:left="720" w:right="684"/>
        <w:contextualSpacing/>
        <w:rPr>
          <w:rFonts w:ascii="Arial" w:eastAsia="Times New Roman" w:hAnsi="Arial" w:cs="Arial"/>
          <w:color w:val="0D0D0D" w:themeColor="text1" w:themeTint="F2"/>
          <w:sz w:val="24"/>
          <w:szCs w:val="24"/>
        </w:rPr>
      </w:pPr>
    </w:p>
    <w:p w:rsidR="00206268" w:rsidP="00ED453E" w14:paraId="35502EA2" w14:textId="0A51E350">
      <w:pPr>
        <w:spacing w:after="0" w:line="240" w:lineRule="auto"/>
        <w:ind w:left="720"/>
        <w:rPr>
          <w:rFonts w:ascii="Arial" w:hAnsi="Arial" w:cs="Arial"/>
          <w:sz w:val="24"/>
          <w:szCs w:val="24"/>
        </w:rPr>
      </w:pPr>
      <w:r w:rsidRPr="007E0714">
        <w:rPr>
          <w:rFonts w:ascii="Arial" w:hAnsi="Arial" w:cs="Arial"/>
          <w:sz w:val="24"/>
          <w:szCs w:val="24"/>
        </w:rPr>
        <w:t>The increase</w:t>
      </w:r>
      <w:r w:rsidRPr="007E0714" w:rsidR="00ED453E">
        <w:rPr>
          <w:rFonts w:ascii="Arial" w:hAnsi="Arial" w:cs="Arial"/>
          <w:sz w:val="24"/>
          <w:szCs w:val="24"/>
        </w:rPr>
        <w:t>d</w:t>
      </w:r>
      <w:r w:rsidRPr="007E0714">
        <w:rPr>
          <w:rFonts w:ascii="Arial" w:hAnsi="Arial" w:cs="Arial"/>
          <w:sz w:val="24"/>
          <w:szCs w:val="24"/>
        </w:rPr>
        <w:t xml:space="preserve"> burden is due to </w:t>
      </w:r>
      <w:r w:rsidRPr="007E0714" w:rsidR="005024BC">
        <w:rPr>
          <w:rFonts w:ascii="Arial" w:hAnsi="Arial" w:cs="Arial"/>
          <w:sz w:val="24"/>
          <w:szCs w:val="24"/>
        </w:rPr>
        <w:t xml:space="preserve">the inclusion of the </w:t>
      </w:r>
      <w:r w:rsidRPr="007E0714" w:rsidR="00ED453E">
        <w:rPr>
          <w:rFonts w:ascii="Arial" w:hAnsi="Arial" w:cs="Arial"/>
          <w:sz w:val="24"/>
          <w:szCs w:val="24"/>
        </w:rPr>
        <w:t>collection time for requests for agent recognition and annual recertifications.</w:t>
      </w:r>
      <w:r w:rsidR="003920E5">
        <w:rPr>
          <w:rFonts w:ascii="Arial" w:hAnsi="Arial" w:cs="Arial"/>
          <w:sz w:val="24"/>
          <w:szCs w:val="24"/>
        </w:rPr>
        <w:t xml:space="preserve"> </w:t>
      </w:r>
      <w:r w:rsidRPr="007E0714" w:rsidR="00ED453E">
        <w:rPr>
          <w:rFonts w:ascii="Arial" w:hAnsi="Arial" w:cs="Arial"/>
          <w:sz w:val="24"/>
          <w:szCs w:val="24"/>
        </w:rPr>
        <w:t xml:space="preserve">These items were not previously included in the burden for this ICR. </w:t>
      </w:r>
    </w:p>
    <w:p w:rsidR="00206268" w:rsidP="00ED453E" w14:paraId="568E012B" w14:textId="77777777">
      <w:pPr>
        <w:spacing w:after="0" w:line="240" w:lineRule="auto"/>
        <w:ind w:left="720"/>
        <w:rPr>
          <w:rFonts w:ascii="Arial" w:hAnsi="Arial" w:cs="Arial"/>
          <w:sz w:val="24"/>
          <w:szCs w:val="24"/>
        </w:rPr>
      </w:pPr>
    </w:p>
    <w:p w:rsidR="006C7A43" w:rsidRPr="00E45D19" w:rsidP="00B9372E" w14:paraId="48DC1D5B" w14:textId="77777777">
      <w:pPr>
        <w:spacing w:after="0" w:line="240" w:lineRule="auto"/>
        <w:ind w:firstLine="720"/>
        <w:rPr>
          <w:rFonts w:ascii="Arial" w:hAnsi="Arial" w:cs="Arial"/>
          <w:color w:val="0D0D0D" w:themeColor="text1" w:themeTint="F2"/>
          <w:sz w:val="24"/>
          <w:szCs w:val="24"/>
        </w:rPr>
      </w:pPr>
    </w:p>
    <w:p w:rsidR="00463D10" w:rsidRPr="00E45D19" w:rsidP="00463D10" w14:paraId="6A0B8E87" w14:textId="77E4DB1D">
      <w:pPr>
        <w:numPr>
          <w:ilvl w:val="0"/>
          <w:numId w:val="1"/>
        </w:numPr>
        <w:tabs>
          <w:tab w:val="left" w:pos="480"/>
          <w:tab w:val="right" w:pos="8640"/>
        </w:tabs>
        <w:spacing w:after="0" w:line="240" w:lineRule="auto"/>
        <w:ind w:right="684"/>
        <w:contextualSpacing/>
        <w:rPr>
          <w:rFonts w:ascii="Arial" w:eastAsia="Times New Roman" w:hAnsi="Arial" w:cs="Arial"/>
          <w:b/>
          <w:color w:val="0D0D0D" w:themeColor="text1" w:themeTint="F2"/>
          <w:sz w:val="24"/>
          <w:szCs w:val="24"/>
        </w:rPr>
      </w:pPr>
      <w:r w:rsidRPr="00E45D19">
        <w:rPr>
          <w:rFonts w:ascii="Arial" w:eastAsia="Times New Roman" w:hAnsi="Arial" w:cs="Arial"/>
          <w:b/>
          <w:color w:val="0D0D0D" w:themeColor="text1" w:themeTint="F2"/>
          <w:sz w:val="24"/>
          <w:szCs w:val="24"/>
        </w:rPr>
        <w:t>F</w:t>
      </w:r>
      <w:r w:rsidR="006B644D">
        <w:rPr>
          <w:rFonts w:ascii="Arial" w:eastAsia="Times New Roman" w:hAnsi="Arial" w:cs="Arial"/>
          <w:b/>
          <w:color w:val="0D0D0D" w:themeColor="text1" w:themeTint="F2"/>
          <w:sz w:val="24"/>
          <w:szCs w:val="24"/>
        </w:rPr>
        <w:t>o</w:t>
      </w:r>
      <w:r w:rsidRPr="00E45D19">
        <w:rPr>
          <w:rFonts w:ascii="Arial" w:eastAsia="Times New Roman" w:hAnsi="Arial" w:cs="Arial"/>
          <w:b/>
          <w:color w:val="0D0D0D" w:themeColor="text1" w:themeTint="F2"/>
          <w:sz w:val="24"/>
          <w:szCs w:val="24"/>
        </w:rPr>
        <w:t>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63D10" w:rsidRPr="00E45D19" w:rsidP="00463D10" w14:paraId="6A0B8E88" w14:textId="77777777">
      <w:pPr>
        <w:tabs>
          <w:tab w:val="left" w:pos="480"/>
          <w:tab w:val="right" w:pos="8640"/>
        </w:tabs>
        <w:spacing w:after="0" w:line="240" w:lineRule="auto"/>
        <w:ind w:left="720" w:right="684"/>
        <w:contextualSpacing/>
        <w:rPr>
          <w:rFonts w:ascii="Arial" w:eastAsia="Times New Roman" w:hAnsi="Arial" w:cs="Arial"/>
          <w:color w:val="0D0D0D" w:themeColor="text1" w:themeTint="F2"/>
          <w:sz w:val="24"/>
          <w:szCs w:val="24"/>
        </w:rPr>
      </w:pPr>
    </w:p>
    <w:p w:rsidR="000513C4" w:rsidRPr="00E45D19" w:rsidP="000513C4" w14:paraId="7C078EDE" w14:textId="77777777">
      <w:pPr>
        <w:pStyle w:val="BodyText"/>
        <w:ind w:firstLine="720"/>
        <w:rPr>
          <w:rFonts w:ascii="Arial" w:hAnsi="Arial" w:cs="Arial"/>
          <w:color w:val="0D0D0D" w:themeColor="text1" w:themeTint="F2"/>
          <w:szCs w:val="24"/>
        </w:rPr>
      </w:pPr>
      <w:r w:rsidRPr="00E45D19">
        <w:rPr>
          <w:rFonts w:ascii="Arial" w:hAnsi="Arial" w:cs="Arial"/>
          <w:color w:val="0D0D0D" w:themeColor="text1" w:themeTint="F2"/>
          <w:szCs w:val="24"/>
        </w:rPr>
        <w:t>VA does not publish this information or make it available for publication.</w:t>
      </w:r>
    </w:p>
    <w:p w:rsidR="00463D10" w:rsidRPr="00E45D19" w:rsidP="00463D10" w14:paraId="6A0B8E8A" w14:textId="77777777">
      <w:pPr>
        <w:spacing w:after="0" w:line="240" w:lineRule="auto"/>
        <w:ind w:left="720"/>
        <w:contextualSpacing/>
        <w:rPr>
          <w:rFonts w:ascii="Arial" w:eastAsia="Times New Roman" w:hAnsi="Arial" w:cs="Arial"/>
          <w:color w:val="0D0D0D" w:themeColor="text1" w:themeTint="F2"/>
          <w:sz w:val="24"/>
          <w:szCs w:val="24"/>
        </w:rPr>
      </w:pPr>
    </w:p>
    <w:p w:rsidR="00463D10" w:rsidRPr="00E45D19" w:rsidP="00463D10" w14:paraId="6A0B8E8B" w14:textId="7F4FC1B7">
      <w:pPr>
        <w:numPr>
          <w:ilvl w:val="0"/>
          <w:numId w:val="1"/>
        </w:numPr>
        <w:tabs>
          <w:tab w:val="left" w:pos="480"/>
          <w:tab w:val="right" w:pos="8640"/>
        </w:tabs>
        <w:spacing w:after="0" w:line="240" w:lineRule="auto"/>
        <w:ind w:right="684"/>
        <w:contextualSpacing/>
        <w:rPr>
          <w:rFonts w:ascii="Arial" w:eastAsia="Times New Roman" w:hAnsi="Arial" w:cs="Arial"/>
          <w:b/>
          <w:color w:val="0D0D0D" w:themeColor="text1" w:themeTint="F2"/>
          <w:sz w:val="24"/>
          <w:szCs w:val="24"/>
        </w:rPr>
      </w:pPr>
      <w:r w:rsidRPr="00E45D19">
        <w:rPr>
          <w:rFonts w:ascii="Arial" w:eastAsia="Times New Roman" w:hAnsi="Arial" w:cs="Arial"/>
          <w:b/>
          <w:color w:val="0D0D0D" w:themeColor="text1" w:themeTint="F2"/>
          <w:sz w:val="24"/>
          <w:szCs w:val="24"/>
        </w:rPr>
        <w:t>I</w:t>
      </w:r>
      <w:r w:rsidR="006B644D">
        <w:rPr>
          <w:rFonts w:ascii="Arial" w:eastAsia="Times New Roman" w:hAnsi="Arial" w:cs="Arial"/>
          <w:b/>
          <w:color w:val="0D0D0D" w:themeColor="text1" w:themeTint="F2"/>
          <w:sz w:val="24"/>
          <w:szCs w:val="24"/>
        </w:rPr>
        <w:t>f</w:t>
      </w:r>
      <w:r w:rsidRPr="00E45D19">
        <w:rPr>
          <w:rFonts w:ascii="Arial" w:eastAsia="Times New Roman" w:hAnsi="Arial" w:cs="Arial"/>
          <w:b/>
          <w:color w:val="0D0D0D" w:themeColor="text1" w:themeTint="F2"/>
          <w:sz w:val="24"/>
          <w:szCs w:val="24"/>
        </w:rPr>
        <w:t xml:space="preserve"> seeking approval to not display the expiration date for OMB approval of the information collection, explain the reasons that display would be inappropriate.</w:t>
      </w:r>
    </w:p>
    <w:p w:rsidR="00463D10" w:rsidRPr="00E45D19" w:rsidP="00463D10" w14:paraId="6A0B8E8C" w14:textId="77777777">
      <w:pPr>
        <w:tabs>
          <w:tab w:val="left" w:pos="480"/>
          <w:tab w:val="right" w:pos="8640"/>
        </w:tabs>
        <w:spacing w:after="0" w:line="240" w:lineRule="auto"/>
        <w:ind w:left="720" w:right="684"/>
        <w:contextualSpacing/>
        <w:rPr>
          <w:rFonts w:ascii="Arial" w:eastAsia="Times New Roman" w:hAnsi="Arial" w:cs="Arial"/>
          <w:color w:val="0D0D0D" w:themeColor="text1" w:themeTint="F2"/>
          <w:sz w:val="24"/>
          <w:szCs w:val="24"/>
        </w:rPr>
      </w:pPr>
    </w:p>
    <w:p w:rsidR="00463D10" w:rsidRPr="00E45D19" w:rsidP="00463D10" w14:paraId="6A0B8E8D" w14:textId="5E5E3CD8">
      <w:pPr>
        <w:tabs>
          <w:tab w:val="left" w:pos="480"/>
          <w:tab w:val="right" w:pos="8640"/>
        </w:tabs>
        <w:spacing w:after="0" w:line="240" w:lineRule="auto"/>
        <w:ind w:left="720" w:right="684"/>
        <w:contextualSpacing/>
        <w:rPr>
          <w:rFonts w:ascii="Arial" w:eastAsia="Times New Roman" w:hAnsi="Arial" w:cs="Arial"/>
          <w:color w:val="0D0D0D" w:themeColor="text1" w:themeTint="F2"/>
          <w:sz w:val="24"/>
          <w:szCs w:val="24"/>
        </w:rPr>
      </w:pPr>
      <w:r w:rsidRPr="00E45D19">
        <w:rPr>
          <w:rFonts w:ascii="Arial" w:eastAsia="Times New Roman" w:hAnsi="Arial" w:cs="Arial"/>
          <w:color w:val="0D0D0D" w:themeColor="text1" w:themeTint="F2"/>
          <w:sz w:val="24"/>
          <w:szCs w:val="24"/>
        </w:rPr>
        <w:t>We are not seeking approval to omit the expiration date for OMB approval.</w:t>
      </w:r>
    </w:p>
    <w:p w:rsidR="00125F42" w:rsidRPr="00E45D19" w:rsidP="00463D10" w14:paraId="60511B4F" w14:textId="77777777">
      <w:pPr>
        <w:tabs>
          <w:tab w:val="left" w:pos="480"/>
          <w:tab w:val="right" w:pos="8640"/>
        </w:tabs>
        <w:spacing w:after="0" w:line="240" w:lineRule="auto"/>
        <w:ind w:left="720" w:right="684"/>
        <w:contextualSpacing/>
        <w:rPr>
          <w:rFonts w:ascii="Arial" w:eastAsia="Times New Roman" w:hAnsi="Arial" w:cs="Arial"/>
          <w:color w:val="0D0D0D" w:themeColor="text1" w:themeTint="F2"/>
          <w:sz w:val="24"/>
          <w:szCs w:val="24"/>
        </w:rPr>
      </w:pPr>
    </w:p>
    <w:p w:rsidR="00463D10" w:rsidRPr="00E45D19" w:rsidP="00463D10" w14:paraId="6A0B8E8F" w14:textId="77777777">
      <w:pPr>
        <w:pStyle w:val="ListParagraph"/>
        <w:numPr>
          <w:ilvl w:val="0"/>
          <w:numId w:val="1"/>
        </w:numPr>
        <w:rPr>
          <w:rFonts w:ascii="Arial" w:eastAsia="Times New Roman" w:hAnsi="Arial" w:cs="Arial"/>
          <w:b/>
          <w:color w:val="0D0D0D" w:themeColor="text1" w:themeTint="F2"/>
          <w:sz w:val="24"/>
          <w:szCs w:val="24"/>
        </w:rPr>
      </w:pPr>
      <w:r w:rsidRPr="00E45D19">
        <w:rPr>
          <w:rFonts w:ascii="Arial" w:eastAsia="Times New Roman" w:hAnsi="Arial" w:cs="Arial"/>
          <w:b/>
          <w:color w:val="0D0D0D" w:themeColor="text1" w:themeTint="F2"/>
          <w:sz w:val="24"/>
          <w:szCs w:val="24"/>
        </w:rPr>
        <w:t>Explain each exception to the certification statement identified in Item 19, “Certification for Paperwork Reduction Act Submissions,” of OMB 83-I.</w:t>
      </w:r>
    </w:p>
    <w:p w:rsidR="000513C4" w:rsidRPr="00E45D19" w:rsidP="000513C4" w14:paraId="26F44C2A" w14:textId="051AAC32">
      <w:pPr>
        <w:pStyle w:val="BodyText"/>
        <w:ind w:firstLine="720"/>
        <w:rPr>
          <w:rFonts w:ascii="Arial" w:hAnsi="Arial" w:cs="Arial"/>
          <w:color w:val="0D0D0D" w:themeColor="text1" w:themeTint="F2"/>
          <w:szCs w:val="24"/>
        </w:rPr>
      </w:pPr>
      <w:r w:rsidRPr="00E45D19">
        <w:rPr>
          <w:rFonts w:ascii="Arial" w:hAnsi="Arial" w:cs="Arial"/>
          <w:color w:val="0D0D0D" w:themeColor="text1" w:themeTint="F2"/>
          <w:szCs w:val="24"/>
        </w:rPr>
        <w:t>This information collection fully complies with all the requirements of 5 CFR 1</w:t>
      </w:r>
      <w:r w:rsidRPr="00E45D19">
        <w:rPr>
          <w:rFonts w:ascii="Arial" w:hAnsi="Arial" w:cs="Arial"/>
          <w:color w:val="0D0D0D" w:themeColor="text1" w:themeTint="F2"/>
          <w:szCs w:val="24"/>
        </w:rPr>
        <w:tab/>
        <w:t>320.8(b)(3).</w:t>
      </w:r>
    </w:p>
    <w:p w:rsidR="00463D10" w:rsidRPr="00E45D19" w:rsidP="00463D10" w14:paraId="6A0B8E92" w14:textId="77777777">
      <w:pPr>
        <w:tabs>
          <w:tab w:val="left" w:pos="480"/>
          <w:tab w:val="right" w:pos="8640"/>
        </w:tabs>
        <w:spacing w:after="0" w:line="240" w:lineRule="auto"/>
        <w:ind w:right="684"/>
        <w:rPr>
          <w:rFonts w:ascii="Arial" w:eastAsia="Times New Roman" w:hAnsi="Arial" w:cs="Arial"/>
          <w:bCs/>
          <w:color w:val="0D0D0D" w:themeColor="text1" w:themeTint="F2"/>
          <w:sz w:val="24"/>
          <w:szCs w:val="24"/>
        </w:rPr>
      </w:pPr>
    </w:p>
    <w:p w:rsidR="00463D10" w:rsidRPr="00E45D19" w:rsidP="00463D10" w14:paraId="6A0B8E93" w14:textId="62D6C8C7">
      <w:pPr>
        <w:spacing w:after="0" w:line="240" w:lineRule="auto"/>
        <w:ind w:firstLine="360"/>
        <w:rPr>
          <w:rFonts w:ascii="Arial" w:eastAsia="Times New Roman" w:hAnsi="Arial" w:cs="Arial"/>
          <w:b/>
          <w:color w:val="0D0D0D" w:themeColor="text1" w:themeTint="F2"/>
          <w:sz w:val="24"/>
          <w:szCs w:val="24"/>
        </w:rPr>
      </w:pPr>
      <w:r w:rsidRPr="00E45D19">
        <w:rPr>
          <w:rFonts w:ascii="Arial" w:eastAsia="Times New Roman" w:hAnsi="Arial" w:cs="Arial"/>
          <w:b/>
          <w:color w:val="0D0D0D" w:themeColor="text1" w:themeTint="F2"/>
          <w:sz w:val="24"/>
          <w:szCs w:val="24"/>
        </w:rPr>
        <w:t xml:space="preserve">B.  </w:t>
      </w:r>
      <w:r w:rsidRPr="00E45D19">
        <w:rPr>
          <w:rFonts w:ascii="Arial" w:eastAsia="Times New Roman" w:hAnsi="Arial" w:cs="Arial"/>
          <w:b/>
          <w:color w:val="0D0D0D" w:themeColor="text1" w:themeTint="F2"/>
          <w:sz w:val="24"/>
          <w:szCs w:val="24"/>
          <w:u w:val="single"/>
        </w:rPr>
        <w:t>Collection of Information Employing Statistical Methods</w:t>
      </w:r>
    </w:p>
    <w:p w:rsidR="00463D10" w:rsidRPr="00E45D19" w:rsidP="00463D10" w14:paraId="6A0B8E94" w14:textId="77777777">
      <w:pPr>
        <w:spacing w:after="0" w:line="240" w:lineRule="auto"/>
        <w:rPr>
          <w:rFonts w:ascii="Arial" w:eastAsia="Times New Roman" w:hAnsi="Arial" w:cs="Arial"/>
          <w:color w:val="0D0D0D" w:themeColor="text1" w:themeTint="F2"/>
          <w:sz w:val="24"/>
          <w:szCs w:val="24"/>
        </w:rPr>
      </w:pPr>
    </w:p>
    <w:p w:rsidR="00D41C10" w:rsidRPr="00FC005B" w:rsidP="00FC005B" w14:paraId="06B0308E" w14:textId="542A2A45">
      <w:pPr>
        <w:pStyle w:val="BodyText"/>
        <w:ind w:left="720"/>
        <w:rPr>
          <w:rFonts w:ascii="Arial" w:hAnsi="Arial" w:cs="Arial"/>
          <w:color w:val="0D0D0D" w:themeColor="text1" w:themeTint="F2"/>
          <w:szCs w:val="24"/>
        </w:rPr>
      </w:pPr>
      <w:r w:rsidRPr="00E45D19">
        <w:rPr>
          <w:rFonts w:ascii="Arial" w:hAnsi="Arial" w:cs="Arial"/>
          <w:color w:val="0D0D0D" w:themeColor="text1" w:themeTint="F2"/>
          <w:szCs w:val="24"/>
        </w:rPr>
        <w:t>This collection of information by the Veterans Benefits Administration does not employ statistical methods.</w:t>
      </w:r>
    </w:p>
    <w:sectPr>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4552898"/>
      <w:docPartObj>
        <w:docPartGallery w:val="Page Numbers (Bottom of Page)"/>
        <w:docPartUnique/>
      </w:docPartObj>
    </w:sdtPr>
    <w:sdtEndPr>
      <w:rPr>
        <w:rFonts w:ascii="Arial" w:hAnsi="Arial" w:cs="Arial"/>
        <w:noProof/>
        <w:sz w:val="24"/>
        <w:szCs w:val="24"/>
      </w:rPr>
    </w:sdtEndPr>
    <w:sdtContent>
      <w:p w:rsidR="00421F04" w:rsidRPr="00421F04" w14:paraId="3D4FB34E" w14:textId="2108C7F1">
        <w:pPr>
          <w:pStyle w:val="Footer"/>
          <w:jc w:val="center"/>
          <w:rPr>
            <w:rFonts w:ascii="Arial" w:hAnsi="Arial" w:cs="Arial"/>
            <w:sz w:val="24"/>
            <w:szCs w:val="24"/>
          </w:rPr>
        </w:pPr>
        <w:r w:rsidRPr="00421F04">
          <w:rPr>
            <w:rFonts w:ascii="Arial" w:hAnsi="Arial" w:cs="Arial"/>
            <w:sz w:val="24"/>
            <w:szCs w:val="24"/>
          </w:rPr>
          <w:fldChar w:fldCharType="begin"/>
        </w:r>
        <w:r w:rsidRPr="00421F04">
          <w:rPr>
            <w:rFonts w:ascii="Arial" w:hAnsi="Arial" w:cs="Arial"/>
            <w:sz w:val="24"/>
            <w:szCs w:val="24"/>
          </w:rPr>
          <w:instrText xml:space="preserve"> PAGE   \* MERGEFORMAT </w:instrText>
        </w:r>
        <w:r w:rsidRPr="00421F04">
          <w:rPr>
            <w:rFonts w:ascii="Arial" w:hAnsi="Arial" w:cs="Arial"/>
            <w:sz w:val="24"/>
            <w:szCs w:val="24"/>
          </w:rPr>
          <w:fldChar w:fldCharType="separate"/>
        </w:r>
        <w:r w:rsidRPr="00421F04">
          <w:rPr>
            <w:rFonts w:ascii="Arial" w:hAnsi="Arial" w:cs="Arial"/>
            <w:noProof/>
            <w:sz w:val="24"/>
            <w:szCs w:val="24"/>
          </w:rPr>
          <w:t>2</w:t>
        </w:r>
        <w:r w:rsidRPr="00421F04">
          <w:rPr>
            <w:rFonts w:ascii="Arial" w:hAnsi="Arial" w:cs="Arial"/>
            <w:noProof/>
            <w:sz w:val="24"/>
            <w:szCs w:val="24"/>
          </w:rPr>
          <w:fldChar w:fldCharType="end"/>
        </w:r>
      </w:p>
    </w:sdtContent>
  </w:sdt>
  <w:p w:rsidR="00421F04" w14:paraId="6150A19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642A06"/>
    <w:multiLevelType w:val="hybridMultilevel"/>
    <w:tmpl w:val="45C28184"/>
    <w:lvl w:ilvl="0">
      <w:start w:val="2"/>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nsid w:val="1A2820A3"/>
    <w:multiLevelType w:val="hybridMultilevel"/>
    <w:tmpl w:val="14602E8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AB6B87"/>
    <w:multiLevelType w:val="hybridMultilevel"/>
    <w:tmpl w:val="EFB6D0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2F8D6B4E"/>
    <w:multiLevelType w:val="hybridMultilevel"/>
    <w:tmpl w:val="0F70A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F4B72AD"/>
    <w:multiLevelType w:val="hybridMultilevel"/>
    <w:tmpl w:val="00065D92"/>
    <w:lvl w:ilvl="0">
      <w:start w:val="5"/>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607369F"/>
    <w:multiLevelType w:val="hybridMultilevel"/>
    <w:tmpl w:val="6C30DA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87549A6"/>
    <w:multiLevelType w:val="hybridMultilevel"/>
    <w:tmpl w:val="45C28184"/>
    <w:lvl w:ilvl="0">
      <w:start w:val="2"/>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nsid w:val="61C17C82"/>
    <w:multiLevelType w:val="hybridMultilevel"/>
    <w:tmpl w:val="DB96B4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D48043A"/>
    <w:multiLevelType w:val="hybridMultilevel"/>
    <w:tmpl w:val="B300BC6C"/>
    <w:lvl w:ilvl="0">
      <w:start w:val="1"/>
      <w:numFmt w:val="lowerLetter"/>
      <w:lvlText w:val="%1."/>
      <w:lvlJc w:val="left"/>
      <w:pPr>
        <w:ind w:left="1080" w:hanging="360"/>
      </w:pPr>
      <w:rPr>
        <w:rFonts w:cs="Times New Roman"/>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10"/>
    <w:rsid w:val="00001167"/>
    <w:rsid w:val="00007FDE"/>
    <w:rsid w:val="0001253D"/>
    <w:rsid w:val="00015A44"/>
    <w:rsid w:val="00033546"/>
    <w:rsid w:val="000513C4"/>
    <w:rsid w:val="00052166"/>
    <w:rsid w:val="00054C2D"/>
    <w:rsid w:val="00073692"/>
    <w:rsid w:val="00083F57"/>
    <w:rsid w:val="00084280"/>
    <w:rsid w:val="00093D84"/>
    <w:rsid w:val="00097416"/>
    <w:rsid w:val="000B3E04"/>
    <w:rsid w:val="000D0A9A"/>
    <w:rsid w:val="000D77EF"/>
    <w:rsid w:val="000E5825"/>
    <w:rsid w:val="000F3408"/>
    <w:rsid w:val="000F437E"/>
    <w:rsid w:val="00102A15"/>
    <w:rsid w:val="001145DF"/>
    <w:rsid w:val="00117140"/>
    <w:rsid w:val="00120851"/>
    <w:rsid w:val="00125F42"/>
    <w:rsid w:val="001269E4"/>
    <w:rsid w:val="00127EF3"/>
    <w:rsid w:val="00131E73"/>
    <w:rsid w:val="00140D6D"/>
    <w:rsid w:val="00143057"/>
    <w:rsid w:val="001451EE"/>
    <w:rsid w:val="00145962"/>
    <w:rsid w:val="00146A21"/>
    <w:rsid w:val="00156013"/>
    <w:rsid w:val="00156B1C"/>
    <w:rsid w:val="00173D46"/>
    <w:rsid w:val="00183113"/>
    <w:rsid w:val="00184724"/>
    <w:rsid w:val="001861C4"/>
    <w:rsid w:val="00194D24"/>
    <w:rsid w:val="001A73E0"/>
    <w:rsid w:val="001B3210"/>
    <w:rsid w:val="001F10A6"/>
    <w:rsid w:val="00206268"/>
    <w:rsid w:val="00206E36"/>
    <w:rsid w:val="002075F0"/>
    <w:rsid w:val="00207D7C"/>
    <w:rsid w:val="00211871"/>
    <w:rsid w:val="00212A75"/>
    <w:rsid w:val="00215DC3"/>
    <w:rsid w:val="00225B6D"/>
    <w:rsid w:val="00234B2E"/>
    <w:rsid w:val="002418CA"/>
    <w:rsid w:val="00241967"/>
    <w:rsid w:val="00246F2F"/>
    <w:rsid w:val="00255A1C"/>
    <w:rsid w:val="00256346"/>
    <w:rsid w:val="00260304"/>
    <w:rsid w:val="002710D5"/>
    <w:rsid w:val="00280437"/>
    <w:rsid w:val="00280FEA"/>
    <w:rsid w:val="00283ED1"/>
    <w:rsid w:val="00287360"/>
    <w:rsid w:val="00287D43"/>
    <w:rsid w:val="00293013"/>
    <w:rsid w:val="002A2B52"/>
    <w:rsid w:val="002A4C24"/>
    <w:rsid w:val="002A5C4F"/>
    <w:rsid w:val="002A6AD2"/>
    <w:rsid w:val="002B2273"/>
    <w:rsid w:val="002C0461"/>
    <w:rsid w:val="002C58BF"/>
    <w:rsid w:val="002E1B36"/>
    <w:rsid w:val="002E61D2"/>
    <w:rsid w:val="002F18FD"/>
    <w:rsid w:val="002F43CC"/>
    <w:rsid w:val="00300946"/>
    <w:rsid w:val="0031259B"/>
    <w:rsid w:val="003231AC"/>
    <w:rsid w:val="00324D17"/>
    <w:rsid w:val="00324F66"/>
    <w:rsid w:val="00326DA3"/>
    <w:rsid w:val="0033322A"/>
    <w:rsid w:val="0034414A"/>
    <w:rsid w:val="00344A7B"/>
    <w:rsid w:val="00347727"/>
    <w:rsid w:val="00361CA6"/>
    <w:rsid w:val="00377FF2"/>
    <w:rsid w:val="0039048C"/>
    <w:rsid w:val="003917BB"/>
    <w:rsid w:val="003920E5"/>
    <w:rsid w:val="003A4246"/>
    <w:rsid w:val="003A5B2E"/>
    <w:rsid w:val="003B1F6E"/>
    <w:rsid w:val="003C1BBA"/>
    <w:rsid w:val="003D4AA3"/>
    <w:rsid w:val="003D6A6D"/>
    <w:rsid w:val="003D74CC"/>
    <w:rsid w:val="003E1BEB"/>
    <w:rsid w:val="003E5449"/>
    <w:rsid w:val="003F57C7"/>
    <w:rsid w:val="004154D3"/>
    <w:rsid w:val="00417293"/>
    <w:rsid w:val="00421263"/>
    <w:rsid w:val="00421F04"/>
    <w:rsid w:val="004235D5"/>
    <w:rsid w:val="00424DDB"/>
    <w:rsid w:val="00427AA4"/>
    <w:rsid w:val="00441BCE"/>
    <w:rsid w:val="00442D20"/>
    <w:rsid w:val="004557DA"/>
    <w:rsid w:val="0045773F"/>
    <w:rsid w:val="00463D10"/>
    <w:rsid w:val="004814CC"/>
    <w:rsid w:val="004B4EED"/>
    <w:rsid w:val="004B676F"/>
    <w:rsid w:val="004C2042"/>
    <w:rsid w:val="004D2C39"/>
    <w:rsid w:val="004F718D"/>
    <w:rsid w:val="00501D3A"/>
    <w:rsid w:val="005024BC"/>
    <w:rsid w:val="005272B9"/>
    <w:rsid w:val="005337DA"/>
    <w:rsid w:val="00551B0D"/>
    <w:rsid w:val="00596E87"/>
    <w:rsid w:val="005D4DF1"/>
    <w:rsid w:val="005E2EE3"/>
    <w:rsid w:val="005F2DDB"/>
    <w:rsid w:val="005F453F"/>
    <w:rsid w:val="005F7370"/>
    <w:rsid w:val="00601EA4"/>
    <w:rsid w:val="0060491D"/>
    <w:rsid w:val="006105E4"/>
    <w:rsid w:val="00611159"/>
    <w:rsid w:val="006243A9"/>
    <w:rsid w:val="006321E8"/>
    <w:rsid w:val="00641852"/>
    <w:rsid w:val="00646C5F"/>
    <w:rsid w:val="0067107C"/>
    <w:rsid w:val="00672E0C"/>
    <w:rsid w:val="00685E40"/>
    <w:rsid w:val="006A7AD8"/>
    <w:rsid w:val="006B644D"/>
    <w:rsid w:val="006C1A99"/>
    <w:rsid w:val="006C4767"/>
    <w:rsid w:val="006C499C"/>
    <w:rsid w:val="006C7A43"/>
    <w:rsid w:val="006D11F3"/>
    <w:rsid w:val="006D6376"/>
    <w:rsid w:val="006F116B"/>
    <w:rsid w:val="007076B2"/>
    <w:rsid w:val="00723367"/>
    <w:rsid w:val="00723D78"/>
    <w:rsid w:val="007276C4"/>
    <w:rsid w:val="00730954"/>
    <w:rsid w:val="00755B27"/>
    <w:rsid w:val="007604FD"/>
    <w:rsid w:val="00793D7F"/>
    <w:rsid w:val="007977A3"/>
    <w:rsid w:val="007B5E46"/>
    <w:rsid w:val="007B6EFB"/>
    <w:rsid w:val="007D39EC"/>
    <w:rsid w:val="007D5A4F"/>
    <w:rsid w:val="007E0714"/>
    <w:rsid w:val="007E1B43"/>
    <w:rsid w:val="007E386C"/>
    <w:rsid w:val="007F0162"/>
    <w:rsid w:val="0080054E"/>
    <w:rsid w:val="00824564"/>
    <w:rsid w:val="00836FB3"/>
    <w:rsid w:val="00841E1E"/>
    <w:rsid w:val="00853A8E"/>
    <w:rsid w:val="0085574B"/>
    <w:rsid w:val="0086572C"/>
    <w:rsid w:val="00876AF4"/>
    <w:rsid w:val="008851D1"/>
    <w:rsid w:val="008947A8"/>
    <w:rsid w:val="008A2A7A"/>
    <w:rsid w:val="008B0116"/>
    <w:rsid w:val="008B6060"/>
    <w:rsid w:val="008C4772"/>
    <w:rsid w:val="008D16E1"/>
    <w:rsid w:val="008F4CE8"/>
    <w:rsid w:val="008F53B3"/>
    <w:rsid w:val="009201EB"/>
    <w:rsid w:val="00937088"/>
    <w:rsid w:val="00956ABB"/>
    <w:rsid w:val="00967202"/>
    <w:rsid w:val="009677B7"/>
    <w:rsid w:val="009916E0"/>
    <w:rsid w:val="009961AF"/>
    <w:rsid w:val="009A13D2"/>
    <w:rsid w:val="009B086E"/>
    <w:rsid w:val="009B500A"/>
    <w:rsid w:val="009C74FD"/>
    <w:rsid w:val="009D2CC1"/>
    <w:rsid w:val="009E282F"/>
    <w:rsid w:val="009E35A0"/>
    <w:rsid w:val="009E3B42"/>
    <w:rsid w:val="009E6E1F"/>
    <w:rsid w:val="009E764C"/>
    <w:rsid w:val="009F72D3"/>
    <w:rsid w:val="00A00F1D"/>
    <w:rsid w:val="00A13178"/>
    <w:rsid w:val="00A16F7C"/>
    <w:rsid w:val="00A2152D"/>
    <w:rsid w:val="00A226D3"/>
    <w:rsid w:val="00A43CA6"/>
    <w:rsid w:val="00A44F68"/>
    <w:rsid w:val="00A47C01"/>
    <w:rsid w:val="00A6552E"/>
    <w:rsid w:val="00A71773"/>
    <w:rsid w:val="00A7538C"/>
    <w:rsid w:val="00A761F9"/>
    <w:rsid w:val="00A80C5F"/>
    <w:rsid w:val="00A8393C"/>
    <w:rsid w:val="00A8697A"/>
    <w:rsid w:val="00A918E1"/>
    <w:rsid w:val="00A92A5E"/>
    <w:rsid w:val="00AA212B"/>
    <w:rsid w:val="00AA4FE7"/>
    <w:rsid w:val="00AA7EB5"/>
    <w:rsid w:val="00AB79EB"/>
    <w:rsid w:val="00AC3859"/>
    <w:rsid w:val="00AE1800"/>
    <w:rsid w:val="00AE799C"/>
    <w:rsid w:val="00AF08DF"/>
    <w:rsid w:val="00AF4DA5"/>
    <w:rsid w:val="00AF4E6D"/>
    <w:rsid w:val="00B11478"/>
    <w:rsid w:val="00B2156C"/>
    <w:rsid w:val="00B33BBA"/>
    <w:rsid w:val="00B349AE"/>
    <w:rsid w:val="00B40914"/>
    <w:rsid w:val="00B46DDA"/>
    <w:rsid w:val="00B50AB5"/>
    <w:rsid w:val="00B572A2"/>
    <w:rsid w:val="00B6485C"/>
    <w:rsid w:val="00B65BD9"/>
    <w:rsid w:val="00B720DB"/>
    <w:rsid w:val="00B82092"/>
    <w:rsid w:val="00B844E9"/>
    <w:rsid w:val="00B90E79"/>
    <w:rsid w:val="00B9372E"/>
    <w:rsid w:val="00B95874"/>
    <w:rsid w:val="00BA045D"/>
    <w:rsid w:val="00BC03A0"/>
    <w:rsid w:val="00BD075E"/>
    <w:rsid w:val="00BD176C"/>
    <w:rsid w:val="00BD415D"/>
    <w:rsid w:val="00BD4C7A"/>
    <w:rsid w:val="00BE4CB5"/>
    <w:rsid w:val="00BF0A18"/>
    <w:rsid w:val="00BF1095"/>
    <w:rsid w:val="00C002BD"/>
    <w:rsid w:val="00C05B77"/>
    <w:rsid w:val="00C07586"/>
    <w:rsid w:val="00C07C16"/>
    <w:rsid w:val="00C17DA8"/>
    <w:rsid w:val="00C2588C"/>
    <w:rsid w:val="00C30595"/>
    <w:rsid w:val="00C30EB2"/>
    <w:rsid w:val="00C33BAE"/>
    <w:rsid w:val="00C41DE8"/>
    <w:rsid w:val="00C439A9"/>
    <w:rsid w:val="00C519CE"/>
    <w:rsid w:val="00C6114B"/>
    <w:rsid w:val="00C61471"/>
    <w:rsid w:val="00C679D4"/>
    <w:rsid w:val="00C90955"/>
    <w:rsid w:val="00CA4260"/>
    <w:rsid w:val="00CB2D4A"/>
    <w:rsid w:val="00CB7E10"/>
    <w:rsid w:val="00CC3369"/>
    <w:rsid w:val="00CC3CD7"/>
    <w:rsid w:val="00CD5CA7"/>
    <w:rsid w:val="00CE0CE2"/>
    <w:rsid w:val="00CE2BE0"/>
    <w:rsid w:val="00D05866"/>
    <w:rsid w:val="00D05B9E"/>
    <w:rsid w:val="00D23A85"/>
    <w:rsid w:val="00D26E85"/>
    <w:rsid w:val="00D32DF6"/>
    <w:rsid w:val="00D41C10"/>
    <w:rsid w:val="00D42AA3"/>
    <w:rsid w:val="00D53703"/>
    <w:rsid w:val="00D66DB2"/>
    <w:rsid w:val="00D7651B"/>
    <w:rsid w:val="00D943E3"/>
    <w:rsid w:val="00DB1823"/>
    <w:rsid w:val="00DB6F48"/>
    <w:rsid w:val="00DC3EAF"/>
    <w:rsid w:val="00DD54B0"/>
    <w:rsid w:val="00DD640D"/>
    <w:rsid w:val="00DE2FF0"/>
    <w:rsid w:val="00DE3E87"/>
    <w:rsid w:val="00DE7A3E"/>
    <w:rsid w:val="00E00DA6"/>
    <w:rsid w:val="00E07C6D"/>
    <w:rsid w:val="00E102B5"/>
    <w:rsid w:val="00E11ADD"/>
    <w:rsid w:val="00E20CD9"/>
    <w:rsid w:val="00E2345D"/>
    <w:rsid w:val="00E26A74"/>
    <w:rsid w:val="00E31C4D"/>
    <w:rsid w:val="00E42ED3"/>
    <w:rsid w:val="00E45518"/>
    <w:rsid w:val="00E45D19"/>
    <w:rsid w:val="00E52F4F"/>
    <w:rsid w:val="00E56B2A"/>
    <w:rsid w:val="00E70B64"/>
    <w:rsid w:val="00EA03F7"/>
    <w:rsid w:val="00EC0EBB"/>
    <w:rsid w:val="00ED453E"/>
    <w:rsid w:val="00F03D03"/>
    <w:rsid w:val="00F07A1A"/>
    <w:rsid w:val="00F1030C"/>
    <w:rsid w:val="00F11E69"/>
    <w:rsid w:val="00F13991"/>
    <w:rsid w:val="00F22CBF"/>
    <w:rsid w:val="00F31D22"/>
    <w:rsid w:val="00F32314"/>
    <w:rsid w:val="00F337C1"/>
    <w:rsid w:val="00F3462F"/>
    <w:rsid w:val="00F43544"/>
    <w:rsid w:val="00F54E82"/>
    <w:rsid w:val="00F55775"/>
    <w:rsid w:val="00F55E00"/>
    <w:rsid w:val="00F614F7"/>
    <w:rsid w:val="00F631AF"/>
    <w:rsid w:val="00F80BEE"/>
    <w:rsid w:val="00F84E8D"/>
    <w:rsid w:val="00F9540A"/>
    <w:rsid w:val="00F95992"/>
    <w:rsid w:val="00FA1E61"/>
    <w:rsid w:val="00FA4568"/>
    <w:rsid w:val="00FA5293"/>
    <w:rsid w:val="00FA7FC3"/>
    <w:rsid w:val="00FB00FD"/>
    <w:rsid w:val="00FC005B"/>
    <w:rsid w:val="00FC3BC1"/>
    <w:rsid w:val="00FD1294"/>
    <w:rsid w:val="00FE409F"/>
    <w:rsid w:val="029B17F2"/>
    <w:rsid w:val="100B2D9F"/>
    <w:rsid w:val="1A669D28"/>
    <w:rsid w:val="393BBBD3"/>
    <w:rsid w:val="3A0D9E1E"/>
    <w:rsid w:val="48A14727"/>
    <w:rsid w:val="4FD61E1C"/>
    <w:rsid w:val="525D2BAE"/>
    <w:rsid w:val="5D77E1DA"/>
    <w:rsid w:val="66111F7E"/>
    <w:rsid w:val="67CEBF14"/>
    <w:rsid w:val="6CE68FAE"/>
    <w:rsid w:val="780F8280"/>
    <w:rsid w:val="7AC5DB42"/>
    <w:rsid w:val="7AFC22D6"/>
    <w:rsid w:val="7BBAA271"/>
    <w:rsid w:val="7FFC74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0B8E1F"/>
  <w15:docId w15:val="{53C7D1A0-4BC6-4C3D-ABEF-1F2DE5AD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10"/>
    <w:rPr>
      <w:color w:val="0000FF" w:themeColor="hyperlink"/>
      <w:u w:val="single"/>
    </w:rPr>
  </w:style>
  <w:style w:type="paragraph" w:styleId="ListParagraph">
    <w:name w:val="List Paragraph"/>
    <w:basedOn w:val="Normal"/>
    <w:uiPriority w:val="34"/>
    <w:qFormat/>
    <w:rsid w:val="00463D10"/>
    <w:pPr>
      <w:ind w:left="720"/>
      <w:contextualSpacing/>
    </w:pPr>
  </w:style>
  <w:style w:type="paragraph" w:styleId="BodyText">
    <w:name w:val="Body Text"/>
    <w:basedOn w:val="Normal"/>
    <w:link w:val="BodyTextChar"/>
    <w:semiHidden/>
    <w:rsid w:val="000513C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0513C4"/>
    <w:rPr>
      <w:rFonts w:ascii="Times New Roman" w:eastAsia="Times New Roman" w:hAnsi="Times New Roman" w:cs="Times New Roman"/>
      <w:color w:val="000000"/>
      <w:sz w:val="24"/>
      <w:szCs w:val="20"/>
    </w:rPr>
  </w:style>
  <w:style w:type="table" w:styleId="TableGrid">
    <w:name w:val="Table Grid"/>
    <w:basedOn w:val="TableNormal"/>
    <w:uiPriority w:val="59"/>
    <w:rsid w:val="00051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CE8"/>
    <w:rPr>
      <w:sz w:val="16"/>
      <w:szCs w:val="16"/>
    </w:rPr>
  </w:style>
  <w:style w:type="paragraph" w:styleId="CommentText">
    <w:name w:val="annotation text"/>
    <w:basedOn w:val="Normal"/>
    <w:link w:val="CommentTextChar"/>
    <w:uiPriority w:val="99"/>
    <w:semiHidden/>
    <w:unhideWhenUsed/>
    <w:rsid w:val="008F4CE8"/>
    <w:pPr>
      <w:spacing w:line="240" w:lineRule="auto"/>
    </w:pPr>
    <w:rPr>
      <w:sz w:val="20"/>
      <w:szCs w:val="20"/>
    </w:rPr>
  </w:style>
  <w:style w:type="character" w:customStyle="1" w:styleId="CommentTextChar">
    <w:name w:val="Comment Text Char"/>
    <w:basedOn w:val="DefaultParagraphFont"/>
    <w:link w:val="CommentText"/>
    <w:uiPriority w:val="99"/>
    <w:semiHidden/>
    <w:rsid w:val="008F4CE8"/>
    <w:rPr>
      <w:sz w:val="20"/>
      <w:szCs w:val="20"/>
    </w:rPr>
  </w:style>
  <w:style w:type="paragraph" w:styleId="CommentSubject">
    <w:name w:val="annotation subject"/>
    <w:basedOn w:val="CommentText"/>
    <w:next w:val="CommentText"/>
    <w:link w:val="CommentSubjectChar"/>
    <w:uiPriority w:val="99"/>
    <w:semiHidden/>
    <w:unhideWhenUsed/>
    <w:rsid w:val="008F4CE8"/>
    <w:rPr>
      <w:b/>
      <w:bCs/>
    </w:rPr>
  </w:style>
  <w:style w:type="character" w:customStyle="1" w:styleId="CommentSubjectChar">
    <w:name w:val="Comment Subject Char"/>
    <w:basedOn w:val="CommentTextChar"/>
    <w:link w:val="CommentSubject"/>
    <w:uiPriority w:val="99"/>
    <w:semiHidden/>
    <w:rsid w:val="008F4CE8"/>
    <w:rPr>
      <w:b/>
      <w:bCs/>
      <w:sz w:val="20"/>
      <w:szCs w:val="20"/>
    </w:rPr>
  </w:style>
  <w:style w:type="paragraph" w:styleId="BalloonText">
    <w:name w:val="Balloon Text"/>
    <w:basedOn w:val="Normal"/>
    <w:link w:val="BalloonTextChar"/>
    <w:uiPriority w:val="99"/>
    <w:semiHidden/>
    <w:unhideWhenUsed/>
    <w:rsid w:val="008F4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CE8"/>
    <w:rPr>
      <w:rFonts w:ascii="Segoe UI" w:hAnsi="Segoe UI" w:cs="Segoe UI"/>
      <w:sz w:val="18"/>
      <w:szCs w:val="18"/>
    </w:rPr>
  </w:style>
  <w:style w:type="character" w:styleId="FollowedHyperlink">
    <w:name w:val="FollowedHyperlink"/>
    <w:basedOn w:val="DefaultParagraphFont"/>
    <w:uiPriority w:val="99"/>
    <w:semiHidden/>
    <w:unhideWhenUsed/>
    <w:rsid w:val="00C17DA8"/>
    <w:rPr>
      <w:color w:val="800080" w:themeColor="followedHyperlink"/>
      <w:u w:val="single"/>
    </w:rPr>
  </w:style>
  <w:style w:type="paragraph" w:styleId="Revision">
    <w:name w:val="Revision"/>
    <w:hidden/>
    <w:uiPriority w:val="99"/>
    <w:semiHidden/>
    <w:rsid w:val="00E11ADD"/>
    <w:pPr>
      <w:spacing w:after="0" w:line="240" w:lineRule="auto"/>
    </w:pPr>
  </w:style>
  <w:style w:type="character" w:customStyle="1" w:styleId="UnresolvedMention1">
    <w:name w:val="Unresolved Mention1"/>
    <w:basedOn w:val="DefaultParagraphFont"/>
    <w:uiPriority w:val="99"/>
    <w:semiHidden/>
    <w:unhideWhenUsed/>
    <w:rsid w:val="004814CC"/>
    <w:rPr>
      <w:color w:val="605E5C"/>
      <w:shd w:val="clear" w:color="auto" w:fill="E1DFDD"/>
    </w:rPr>
  </w:style>
  <w:style w:type="paragraph" w:styleId="Header">
    <w:name w:val="header"/>
    <w:basedOn w:val="Normal"/>
    <w:link w:val="HeaderChar"/>
    <w:uiPriority w:val="99"/>
    <w:unhideWhenUsed/>
    <w:rsid w:val="005F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53F"/>
  </w:style>
  <w:style w:type="paragraph" w:styleId="Footer">
    <w:name w:val="footer"/>
    <w:basedOn w:val="Normal"/>
    <w:link w:val="FooterChar"/>
    <w:uiPriority w:val="99"/>
    <w:unhideWhenUsed/>
    <w:rsid w:val="005F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53F"/>
  </w:style>
  <w:style w:type="character" w:styleId="UnresolvedMention">
    <w:name w:val="Unresolved Mention"/>
    <w:basedOn w:val="DefaultParagraphFont"/>
    <w:uiPriority w:val="99"/>
    <w:semiHidden/>
    <w:unhideWhenUsed/>
    <w:rsid w:val="00AC3859"/>
    <w:rPr>
      <w:color w:val="605E5C"/>
      <w:shd w:val="clear" w:color="auto" w:fill="E1DFDD"/>
    </w:rPr>
  </w:style>
  <w:style w:type="character" w:customStyle="1" w:styleId="normaltextrun">
    <w:name w:val="normaltextrun"/>
    <w:basedOn w:val="DefaultParagraphFont"/>
    <w:rsid w:val="00C61471"/>
  </w:style>
  <w:style w:type="character" w:customStyle="1" w:styleId="eop">
    <w:name w:val="eop"/>
    <w:basedOn w:val="DefaultParagraphFont"/>
    <w:rsid w:val="00C61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132072.htm" TargetMode="External" /><Relationship Id="rId11" Type="http://schemas.openxmlformats.org/officeDocument/2006/relationships/hyperlink" Target="https://www.opm.gov/policy-data-oversight/pay-leave/salaries-wages/salary-tables/pdf/2023/RUS_h.pdf"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link/uscode/38/3702" TargetMode="External" /><Relationship Id="rId9" Type="http://schemas.openxmlformats.org/officeDocument/2006/relationships/hyperlink" Target="https://www.ecfr.gov/current/title-38/section-36.435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B4B0D01DFFAA4CB674301DF58497D6" ma:contentTypeVersion="12" ma:contentTypeDescription="Create a new document." ma:contentTypeScope="" ma:versionID="072b903d41bc6f3d5c543dcb9314a37e">
  <xsd:schema xmlns:xsd="http://www.w3.org/2001/XMLSchema" xmlns:xs="http://www.w3.org/2001/XMLSchema" xmlns:p="http://schemas.microsoft.com/office/2006/metadata/properties" xmlns:ns1="http://schemas.microsoft.com/sharepoint/v3" xmlns:ns2="48fc63ee-df9b-4763-adee-c4648d77b334" xmlns:ns3="97d99adc-df4a-4ba2-87cb-6ecd24d9133c" targetNamespace="http://schemas.microsoft.com/office/2006/metadata/properties" ma:root="true" ma:fieldsID="d8a786817ad4c8e9e86d4178ff17646c" ns1:_="" ns2:_="" ns3:_="">
    <xsd:import namespace="http://schemas.microsoft.com/sharepoint/v3"/>
    <xsd:import namespace="48fc63ee-df9b-4763-adee-c4648d77b334"/>
    <xsd:import namespace="97d99adc-df4a-4ba2-87cb-6ecd24d9133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c63ee-df9b-4763-adee-c4648d77b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d99adc-df4a-4ba2-87cb-6ecd24d913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F795959-B9E4-487E-AA2B-13B87BB19DF8}">
  <ds:schemaRefs>
    <ds:schemaRef ds:uri="http://schemas.microsoft.com/sharepoint/v3/contenttype/forms"/>
  </ds:schemaRefs>
</ds:datastoreItem>
</file>

<file path=customXml/itemProps2.xml><?xml version="1.0" encoding="utf-8"?>
<ds:datastoreItem xmlns:ds="http://schemas.openxmlformats.org/officeDocument/2006/customXml" ds:itemID="{5DC079AA-61EB-47A2-8085-5998ED7623CD}">
  <ds:schemaRefs>
    <ds:schemaRef ds:uri="http://schemas.openxmlformats.org/officeDocument/2006/bibliography"/>
  </ds:schemaRefs>
</ds:datastoreItem>
</file>

<file path=customXml/itemProps3.xml><?xml version="1.0" encoding="utf-8"?>
<ds:datastoreItem xmlns:ds="http://schemas.openxmlformats.org/officeDocument/2006/customXml" ds:itemID="{B171C947-26AF-43AA-84B3-D895B1FB8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c63ee-df9b-4763-adee-c4648d77b334"/>
    <ds:schemaRef ds:uri="97d99adc-df4a-4ba2-87cb-6ecd24d91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3D495-5A20-4447-B955-3ACB3272BD5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3164</Words>
  <Characters>18036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2019 SUPPORTING STATEMENT</vt:lpstr>
    </vt:vector>
  </TitlesOfParts>
  <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SUPPORTING STATEMENT</dc:title>
  <dc:creator>Hopkins, Rodney, VBAVACO</dc:creator>
  <cp:lastModifiedBy>Eliseo, Matthew S. EOP/OMB</cp:lastModifiedBy>
  <cp:revision>3</cp:revision>
  <dcterms:created xsi:type="dcterms:W3CDTF">2023-06-27T15:17:00Z</dcterms:created>
  <dcterms:modified xsi:type="dcterms:W3CDTF">2023-06-27T15:17:00Z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0x01010090B4B0D01DFFAA4CB674301DF58497D6</vt:lpwstr>
  </property>
  <property fmtid="{D5CDD505-2E9C-101B-9397-08002B2CF9AE}" pid="3" name="_dlc_DocIdItemGuid">
    <vt:lpwstr>597cdca1-c2ce-4bfb-a905-6851913e9eb5</vt:lpwstr>
  </property>
</Properties>
</file>