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3225" w:rsidRPr="00FF3225" w:rsidP="00FF3225" w14:paraId="43601670" w14:textId="77777777">
      <w:pPr>
        <w:spacing w:after="0" w:line="240" w:lineRule="auto"/>
        <w:jc w:val="center"/>
        <w:rPr>
          <w:rFonts w:ascii="Cambria" w:eastAsia="Times New Roman" w:hAnsi="Cambria" w:cs="Times New Roman"/>
          <w:kern w:val="0"/>
          <w:sz w:val="24"/>
          <w:szCs w:val="24"/>
          <w:u w:val="single"/>
          <w14:ligatures w14:val="none"/>
        </w:rPr>
      </w:pPr>
      <w:r w:rsidRPr="00FF3225">
        <w:rPr>
          <w:rFonts w:ascii="Cambria" w:eastAsia="Times New Roman" w:hAnsi="Cambria" w:cs="Times New Roman"/>
          <w:kern w:val="0"/>
          <w:sz w:val="24"/>
          <w:szCs w:val="24"/>
          <w:u w:val="single"/>
          <w14:ligatures w14:val="none"/>
        </w:rPr>
        <w:t>SUPPORTING STATEMENT - PART A</w:t>
      </w:r>
    </w:p>
    <w:p w:rsidR="00FF3225" w:rsidRPr="00FF3225" w:rsidP="00FF3225" w14:paraId="584999DB" w14:textId="77777777">
      <w:pPr>
        <w:spacing w:after="0" w:line="240" w:lineRule="auto"/>
        <w:jc w:val="center"/>
        <w:rPr>
          <w:rFonts w:ascii="Cambria" w:eastAsia="Times New Roman" w:hAnsi="Cambria" w:cs="Times New Roman"/>
          <w:kern w:val="0"/>
          <w:sz w:val="24"/>
          <w:szCs w:val="24"/>
          <w:u w:val="single"/>
          <w14:ligatures w14:val="none"/>
        </w:rPr>
      </w:pPr>
    </w:p>
    <w:p w:rsidR="00FF3225" w:rsidRPr="00FF3225" w:rsidP="00FF3225" w14:paraId="1AA0583A" w14:textId="77777777">
      <w:pPr>
        <w:spacing w:after="0" w:line="240" w:lineRule="auto"/>
        <w:jc w:val="center"/>
        <w:rPr>
          <w:rFonts w:ascii="Cambria" w:eastAsia="Times New Roman" w:hAnsi="Cambria" w:cs="Times New Roman"/>
          <w:kern w:val="0"/>
          <w:sz w:val="24"/>
          <w:szCs w:val="24"/>
          <w:u w:val="single"/>
          <w14:ligatures w14:val="none"/>
        </w:rPr>
      </w:pPr>
      <w:r w:rsidRPr="00FF3225">
        <w:rPr>
          <w:rFonts w:ascii="Cambria" w:eastAsia="Times New Roman" w:hAnsi="Cambria" w:cs="Times New Roman"/>
          <w:kern w:val="0"/>
          <w:sz w:val="24"/>
          <w:szCs w:val="24"/>
          <w14:ligatures w14:val="none"/>
        </w:rPr>
        <w:t>Decision Review Request: Pre and Post Independent Living Assessment – OMB #2900-0681</w:t>
      </w:r>
    </w:p>
    <w:p w:rsidR="00FF3225" w:rsidRPr="00FF3225" w:rsidP="00FF3225" w14:paraId="1465719B" w14:textId="77777777">
      <w:pPr>
        <w:spacing w:after="0" w:line="240" w:lineRule="auto"/>
        <w:jc w:val="center"/>
        <w:outlineLvl w:val="0"/>
        <w:rPr>
          <w:rFonts w:ascii="Cambria" w:eastAsia="Times New Roman" w:hAnsi="Cambria" w:cs="Times New Roman"/>
          <w:b/>
          <w:bCs/>
          <w:kern w:val="0"/>
          <w:sz w:val="24"/>
          <w:szCs w:val="24"/>
          <w14:ligatures w14:val="none"/>
        </w:rPr>
      </w:pPr>
    </w:p>
    <w:p w:rsidR="00FF3225" w:rsidRPr="00FF3225" w:rsidP="00FF3225" w14:paraId="12C3F432" w14:textId="77777777">
      <w:pPr>
        <w:spacing w:after="0" w:line="240" w:lineRule="auto"/>
        <w:rPr>
          <w:rFonts w:ascii="Cambria" w:eastAsia="Times New Roman" w:hAnsi="Cambria" w:cs="Times New Roman"/>
          <w:kern w:val="0"/>
          <w:sz w:val="24"/>
          <w:szCs w:val="24"/>
          <w14:ligatures w14:val="none"/>
        </w:rPr>
      </w:pPr>
    </w:p>
    <w:tbl>
      <w:tblPr>
        <w:tblStyle w:val="TableGrid1"/>
        <w:tblW w:w="9515" w:type="dxa"/>
        <w:tblInd w:w="-5" w:type="dxa"/>
        <w:tblLook w:val="04A0"/>
      </w:tblPr>
      <w:tblGrid>
        <w:gridCol w:w="9515"/>
      </w:tblGrid>
      <w:tr w14:paraId="522E1343" w14:textId="77777777" w:rsidTr="005E5B0A">
        <w:tblPrEx>
          <w:tblW w:w="9515" w:type="dxa"/>
          <w:tblInd w:w="-5" w:type="dxa"/>
          <w:tblLook w:val="04A0"/>
        </w:tblPrEx>
        <w:trPr>
          <w:trHeight w:val="595"/>
        </w:trPr>
        <w:tc>
          <w:tcPr>
            <w:tcW w:w="9515" w:type="dxa"/>
          </w:tcPr>
          <w:p w:rsidR="00FF3225" w:rsidRPr="00FF3225" w:rsidP="00FF3225" w14:paraId="027BCE13" w14:textId="77777777">
            <w:pPr>
              <w:rPr>
                <w:rFonts w:ascii="Cambria" w:eastAsia="Calibri" w:hAnsi="Cambria" w:cs="Times New Roman"/>
                <w:sz w:val="24"/>
                <w:szCs w:val="24"/>
              </w:rPr>
            </w:pPr>
            <w:r w:rsidRPr="00FF3225">
              <w:rPr>
                <w:rFonts w:ascii="Cambria" w:eastAsia="Calibri" w:hAnsi="Cambria" w:cs="Times New Roman"/>
                <w:sz w:val="24"/>
                <w:szCs w:val="24"/>
              </w:rPr>
              <w:t xml:space="preserve">Summary of Changes from Previously Approved Collection </w:t>
            </w:r>
          </w:p>
          <w:p w:rsidR="00FF3225" w:rsidRPr="00FF3225" w:rsidP="00FF3225" w14:paraId="629D734F" w14:textId="77777777">
            <w:pPr>
              <w:numPr>
                <w:ilvl w:val="0"/>
                <w:numId w:val="2"/>
              </w:numPr>
              <w:contextualSpacing/>
              <w:rPr>
                <w:rFonts w:ascii="Cambria" w:eastAsia="Calibri" w:hAnsi="Cambria" w:cs="Times New Roman"/>
                <w:iCs/>
                <w:sz w:val="24"/>
                <w:szCs w:val="24"/>
              </w:rPr>
            </w:pPr>
            <w:r w:rsidRPr="00FF3225">
              <w:rPr>
                <w:rFonts w:ascii="Cambria" w:eastAsia="Calibri" w:hAnsi="Cambria" w:cs="Times New Roman"/>
                <w:iCs/>
                <w:sz w:val="24"/>
                <w:szCs w:val="24"/>
              </w:rPr>
              <w:t>Reinstatement of form.</w:t>
            </w:r>
          </w:p>
          <w:p w:rsidR="00FF3225" w:rsidRPr="00FF3225" w:rsidP="00FF3225" w14:paraId="4D5D97AF" w14:textId="77777777">
            <w:pPr>
              <w:numPr>
                <w:ilvl w:val="0"/>
                <w:numId w:val="2"/>
              </w:numPr>
              <w:contextualSpacing/>
              <w:rPr>
                <w:rFonts w:ascii="Cambria" w:eastAsia="Calibri" w:hAnsi="Cambria" w:cs="Times New Roman"/>
                <w:iCs/>
                <w:sz w:val="24"/>
                <w:szCs w:val="24"/>
              </w:rPr>
            </w:pPr>
            <w:r w:rsidRPr="00FF3225">
              <w:rPr>
                <w:rFonts w:ascii="Cambria" w:eastAsia="Calibri" w:hAnsi="Cambria" w:cs="Times New Roman"/>
                <w:iCs/>
                <w:sz w:val="24"/>
                <w:szCs w:val="24"/>
              </w:rPr>
              <w:t>Change the title of the form.</w:t>
            </w:r>
          </w:p>
          <w:p w:rsidR="00FF3225" w:rsidRPr="00FF3225" w:rsidP="00FF3225" w14:paraId="1A90FA54" w14:textId="77777777">
            <w:pPr>
              <w:numPr>
                <w:ilvl w:val="0"/>
                <w:numId w:val="2"/>
              </w:numPr>
              <w:contextualSpacing/>
              <w:rPr>
                <w:rFonts w:ascii="Cambria" w:eastAsia="Calibri" w:hAnsi="Cambria" w:cs="Times New Roman"/>
                <w:iCs/>
                <w:sz w:val="24"/>
                <w:szCs w:val="24"/>
              </w:rPr>
            </w:pPr>
            <w:r w:rsidRPr="00FF3225">
              <w:rPr>
                <w:rFonts w:ascii="Cambria" w:eastAsia="Calibri" w:hAnsi="Cambria" w:cs="Times New Roman"/>
                <w:iCs/>
                <w:sz w:val="24"/>
                <w:szCs w:val="24"/>
              </w:rPr>
              <w:t>Changes to the instructions to incorporate plain language concepts and make them easier to understand.</w:t>
            </w:r>
          </w:p>
          <w:p w:rsidR="00FF3225" w:rsidRPr="00FF3225" w:rsidP="00FF3225" w14:paraId="46E0359E" w14:textId="77777777">
            <w:pPr>
              <w:numPr>
                <w:ilvl w:val="0"/>
                <w:numId w:val="2"/>
              </w:numPr>
              <w:contextualSpacing/>
              <w:rPr>
                <w:rFonts w:ascii="Cambria" w:eastAsia="Calibri" w:hAnsi="Cambria" w:cs="Times New Roman"/>
                <w:iCs/>
                <w:sz w:val="24"/>
                <w:szCs w:val="24"/>
              </w:rPr>
            </w:pPr>
            <w:r w:rsidRPr="00FF3225">
              <w:rPr>
                <w:rFonts w:ascii="Cambria" w:eastAsia="Calibri" w:hAnsi="Cambria" w:cs="Times New Roman"/>
                <w:iCs/>
                <w:sz w:val="24"/>
                <w:szCs w:val="24"/>
              </w:rPr>
              <w:t>Changes to the questions to incorporate plain language.</w:t>
            </w:r>
          </w:p>
          <w:p w:rsidR="00FF3225" w:rsidP="00FF3225" w14:paraId="2275C4B8" w14:textId="77777777">
            <w:pPr>
              <w:numPr>
                <w:ilvl w:val="0"/>
                <w:numId w:val="2"/>
              </w:numPr>
              <w:contextualSpacing/>
              <w:rPr>
                <w:rFonts w:ascii="Cambria" w:eastAsia="Calibri" w:hAnsi="Cambria" w:cs="Times New Roman"/>
                <w:iCs/>
                <w:sz w:val="24"/>
                <w:szCs w:val="24"/>
              </w:rPr>
            </w:pPr>
            <w:r w:rsidRPr="00FF3225">
              <w:rPr>
                <w:rFonts w:ascii="Cambria" w:eastAsia="Calibri" w:hAnsi="Cambria" w:cs="Times New Roman"/>
                <w:iCs/>
                <w:sz w:val="24"/>
                <w:szCs w:val="24"/>
              </w:rPr>
              <w:t xml:space="preserve">Change in burden time which decreased from 1 hour to 30 mins due to removal of several questions. </w:t>
            </w:r>
          </w:p>
          <w:p w:rsidR="00575FA6" w:rsidRPr="00575FA6" w:rsidP="00575FA6" w14:paraId="1B0883EA" w14:textId="77777777">
            <w:pPr>
              <w:pStyle w:val="ListParagraph"/>
              <w:numPr>
                <w:ilvl w:val="0"/>
                <w:numId w:val="2"/>
              </w:numPr>
              <w:rPr>
                <w:rFonts w:ascii="Cambria" w:hAnsi="Cambria" w:cs="Arial"/>
                <w:sz w:val="24"/>
                <w:szCs w:val="24"/>
              </w:rPr>
            </w:pPr>
            <w:r w:rsidRPr="00575FA6">
              <w:rPr>
                <w:rFonts w:ascii="Cambria" w:hAnsi="Cambria" w:cs="Arial"/>
                <w:sz w:val="24"/>
                <w:szCs w:val="24"/>
              </w:rPr>
              <w:t>No comments were received during the 60-day comment period.</w:t>
            </w:r>
          </w:p>
          <w:p w:rsidR="00FF3225" w:rsidRPr="00FF3225" w:rsidP="00FF3225" w14:paraId="30B95CE9" w14:textId="77777777">
            <w:pPr>
              <w:ind w:left="720"/>
              <w:contextualSpacing/>
              <w:rPr>
                <w:rFonts w:ascii="Cambria" w:eastAsia="Calibri" w:hAnsi="Cambria" w:cs="Times New Roman"/>
                <w:iCs/>
                <w:sz w:val="24"/>
                <w:szCs w:val="24"/>
              </w:rPr>
            </w:pPr>
          </w:p>
        </w:tc>
      </w:tr>
    </w:tbl>
    <w:p w:rsidR="00FF3225" w:rsidRPr="00FF3225" w:rsidP="00FF3225" w14:paraId="4CA5C928" w14:textId="77777777">
      <w:pPr>
        <w:spacing w:after="0" w:line="240" w:lineRule="auto"/>
        <w:rPr>
          <w:rFonts w:ascii="Cambria" w:eastAsia="Times New Roman" w:hAnsi="Cambria" w:cs="Times New Roman"/>
          <w:b/>
          <w:bCs/>
          <w:kern w:val="0"/>
          <w:sz w:val="24"/>
          <w:szCs w:val="24"/>
          <w14:ligatures w14:val="none"/>
        </w:rPr>
      </w:pPr>
    </w:p>
    <w:p w:rsidR="00FF3225" w:rsidRPr="00FF3225" w:rsidP="00FF3225" w14:paraId="0F22D8E1" w14:textId="77777777">
      <w:pPr>
        <w:spacing w:after="0" w:line="240" w:lineRule="auto"/>
        <w:rPr>
          <w:rFonts w:ascii="Cambria" w:eastAsia="Times New Roman" w:hAnsi="Cambria" w:cs="Times New Roman"/>
          <w:b/>
          <w:bCs/>
          <w:kern w:val="0"/>
          <w:sz w:val="24"/>
          <w:szCs w:val="24"/>
          <w:u w:val="single"/>
          <w14:ligatures w14:val="none"/>
        </w:rPr>
      </w:pPr>
    </w:p>
    <w:p w:rsidR="00FF3225" w:rsidRPr="00FF3225" w:rsidP="00FF3225" w14:paraId="46E6DEF1"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Times New Roman" w:hAnsi="Cambria" w:cs="Times New Roman"/>
          <w:b/>
          <w:bCs/>
          <w:kern w:val="0"/>
          <w:sz w:val="24"/>
          <w:szCs w:val="24"/>
          <w:u w:val="single"/>
          <w14:ligatures w14:val="none"/>
        </w:rPr>
        <w:t>Need for the Information Collection</w:t>
      </w:r>
    </w:p>
    <w:p w:rsidR="00FF3225" w:rsidRPr="00FF3225" w:rsidP="00FF3225" w14:paraId="2203AE07" w14:textId="77777777">
      <w:pPr>
        <w:spacing w:after="0" w:line="240" w:lineRule="auto"/>
        <w:ind w:left="720"/>
        <w:rPr>
          <w:rFonts w:ascii="Cambria" w:eastAsia="Times New Roman" w:hAnsi="Cambria" w:cs="Times New Roman"/>
          <w:kern w:val="0"/>
          <w:sz w:val="24"/>
          <w:szCs w:val="24"/>
          <w14:ligatures w14:val="none"/>
        </w:rPr>
      </w:pPr>
    </w:p>
    <w:p w:rsidR="00FF3225" w:rsidRPr="00FF3225" w:rsidP="00FF3225" w14:paraId="0237FA4B" w14:textId="77777777">
      <w:pPr>
        <w:spacing w:after="0" w:line="240" w:lineRule="auto"/>
        <w:ind w:left="720"/>
        <w:rPr>
          <w:rFonts w:ascii="Cambria" w:eastAsia="Times New Roman" w:hAnsi="Cambria" w:cs="Times New Roman"/>
          <w:kern w:val="0"/>
          <w:sz w:val="24"/>
          <w:szCs w:val="24"/>
          <w14:ligatures w14:val="none"/>
        </w:rPr>
      </w:pPr>
      <w:r w:rsidRPr="00FF3225">
        <w:rPr>
          <w:rFonts w:ascii="Cambria" w:eastAsia="Times New Roman" w:hAnsi="Cambria" w:cs="Times New Roman"/>
          <w:iCs/>
          <w:kern w:val="0"/>
          <w:sz w:val="24"/>
          <w:szCs w:val="24"/>
          <w14:ligatures w14:val="none"/>
        </w:rPr>
        <w:t xml:space="preserve">The Department of Veterans Affairs (VA) through its Veterans Benefits Administration (VBA) administers an integrated program of benefits and services, established by law, for Veterans, service personnel, and their dependents and/or beneficiaries. Title 38 U.S.C. § 501(a) provides VA the authority to collect this information. </w:t>
      </w:r>
      <w:r w:rsidRPr="00FF3225">
        <w:rPr>
          <w:rFonts w:ascii="Cambria" w:eastAsia="Times New Roman" w:hAnsi="Cambria" w:cs="Times New Roman"/>
          <w:kern w:val="0"/>
          <w:sz w:val="24"/>
          <w:szCs w:val="24"/>
          <w14:ligatures w14:val="none"/>
        </w:rPr>
        <w:t xml:space="preserve">Under 38 U.S.C. § 3104(a)(1), § 3109, </w:t>
      </w:r>
    </w:p>
    <w:p w:rsidR="00FF3225" w:rsidRPr="00FF3225" w:rsidP="00FF3225" w14:paraId="3889C81E" w14:textId="77777777">
      <w:pPr>
        <w:spacing w:after="0" w:line="240" w:lineRule="auto"/>
        <w:ind w:left="720"/>
        <w:rPr>
          <w:rFonts w:ascii="Cambria" w:eastAsia="Times New Roman" w:hAnsi="Cambria" w:cs="Times New Roman"/>
          <w:kern w:val="0"/>
          <w:sz w:val="24"/>
          <w:szCs w:val="24"/>
          <w14:ligatures w14:val="none"/>
        </w:rPr>
      </w:pPr>
      <w:r w:rsidRPr="00FF3225">
        <w:rPr>
          <w:rFonts w:ascii="Cambria" w:eastAsia="Times New Roman" w:hAnsi="Cambria" w:cs="Times New Roman"/>
          <w:kern w:val="0"/>
          <w:sz w:val="24"/>
          <w:szCs w:val="24"/>
          <w14:ligatures w14:val="none"/>
        </w:rPr>
        <w:t xml:space="preserve">§3120 and 38 CFR §21.50, §21.160, and §21.162, the Department of Veterans Affairs (VA) collects information from disabled Veterans to determine the scope of their potential Independent Living (IL) needs under the Veteran Readiness and Employment (VR&amp;E) program. </w:t>
      </w:r>
    </w:p>
    <w:p w:rsidR="00FF3225" w:rsidRPr="00FF3225" w:rsidP="00FF3225" w14:paraId="18CEFB93" w14:textId="77777777">
      <w:pPr>
        <w:spacing w:after="0" w:line="240" w:lineRule="auto"/>
        <w:ind w:left="360"/>
        <w:rPr>
          <w:rFonts w:ascii="Cambria" w:eastAsia="Times New Roman" w:hAnsi="Cambria" w:cs="Times New Roman"/>
          <w:kern w:val="0"/>
          <w:sz w:val="24"/>
          <w:szCs w:val="24"/>
          <w14:ligatures w14:val="none"/>
        </w:rPr>
      </w:pPr>
    </w:p>
    <w:p w:rsidR="00FF3225" w:rsidRPr="00FF3225" w:rsidP="00FF3225" w14:paraId="5795E442"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Times New Roman" w:hAnsi="Cambria" w:cs="Times New Roman"/>
          <w:b/>
          <w:bCs/>
          <w:kern w:val="0"/>
          <w:sz w:val="24"/>
          <w:szCs w:val="24"/>
          <w:u w:val="single"/>
          <w14:ligatures w14:val="none"/>
        </w:rPr>
        <w:t xml:space="preserve">Use of the Information </w:t>
      </w:r>
    </w:p>
    <w:p w:rsidR="00FF3225" w:rsidRPr="00FF3225" w:rsidP="00FF3225" w14:paraId="2C62981C" w14:textId="77777777">
      <w:pPr>
        <w:spacing w:after="0" w:line="240" w:lineRule="auto"/>
        <w:ind w:left="720"/>
        <w:rPr>
          <w:rFonts w:ascii="Cambria" w:eastAsia="Times New Roman" w:hAnsi="Cambria" w:cs="Times New Roman"/>
          <w:kern w:val="0"/>
          <w:sz w:val="24"/>
          <w:szCs w:val="24"/>
          <w14:ligatures w14:val="none"/>
        </w:rPr>
      </w:pPr>
    </w:p>
    <w:p w:rsidR="00FF3225" w:rsidRPr="00FF3225" w:rsidP="00FF3225" w14:paraId="5D7245BC" w14:textId="77777777">
      <w:pPr>
        <w:spacing w:after="0" w:line="240" w:lineRule="auto"/>
        <w:ind w:left="720"/>
        <w:rPr>
          <w:rFonts w:ascii="Cambria" w:eastAsia="Times New Roman" w:hAnsi="Cambria" w:cs="Times New Roman"/>
          <w:kern w:val="0"/>
          <w:sz w:val="24"/>
          <w:szCs w:val="24"/>
          <w14:ligatures w14:val="none"/>
        </w:rPr>
      </w:pPr>
      <w:r w:rsidRPr="00FF3225">
        <w:rPr>
          <w:rFonts w:ascii="Cambria" w:eastAsia="Times New Roman" w:hAnsi="Cambria" w:cs="Times New Roman"/>
          <w:kern w:val="0"/>
          <w:sz w:val="24"/>
          <w:szCs w:val="24"/>
          <w14:ligatures w14:val="none"/>
        </w:rPr>
        <w:t>This form will be used by the Vocational Rehabilitation Counselor (VRC) during the initial and post IL evaluations. During this face-to-face meeting, the VRC identifies impairments and or barriers the Veteran may be experiencing with Activities of Daily Living (ADLs). The VRC then uses this information to identify the needs for services. The VRC compares the information obtained from the preliminary and post plan assessments to determine if there are improvements in the Veteran’s activities of daily living.</w:t>
      </w:r>
    </w:p>
    <w:p w:rsidR="00FF3225" w:rsidRPr="00FF3225" w:rsidP="00FF3225" w14:paraId="03EA15CB" w14:textId="77777777">
      <w:pPr>
        <w:spacing w:after="0" w:line="240" w:lineRule="auto"/>
        <w:rPr>
          <w:rFonts w:ascii="Cambria" w:eastAsia="Times New Roman" w:hAnsi="Cambria" w:cs="Times New Roman"/>
          <w:kern w:val="0"/>
          <w:sz w:val="24"/>
          <w:szCs w:val="24"/>
          <w14:ligatures w14:val="none"/>
        </w:rPr>
      </w:pPr>
    </w:p>
    <w:p w:rsidR="00FF3225" w:rsidRPr="00FF3225" w:rsidP="00FF3225" w14:paraId="4652ADB7"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Times New Roman" w:hAnsi="Cambria" w:cs="Times New Roman"/>
          <w:b/>
          <w:bCs/>
          <w:kern w:val="0"/>
          <w:sz w:val="24"/>
          <w:szCs w:val="24"/>
          <w:u w:val="single"/>
          <w14:ligatures w14:val="none"/>
        </w:rPr>
        <w:t>Use of Information Technology</w:t>
      </w:r>
    </w:p>
    <w:p w:rsidR="00FF3225" w:rsidRPr="00FF3225" w:rsidP="00FF3225" w14:paraId="6CDF1C52" w14:textId="77777777">
      <w:pPr>
        <w:spacing w:after="0" w:line="240" w:lineRule="auto"/>
        <w:ind w:left="720"/>
        <w:rPr>
          <w:rFonts w:ascii="Cambria" w:eastAsia="Times New Roman" w:hAnsi="Cambria" w:cs="Times New Roman"/>
          <w:kern w:val="0"/>
          <w:sz w:val="24"/>
          <w:szCs w:val="24"/>
          <w14:ligatures w14:val="none"/>
        </w:rPr>
      </w:pPr>
    </w:p>
    <w:p w:rsidR="00FF3225" w:rsidP="00FF3225" w14:paraId="464E63A2" w14:textId="77777777">
      <w:pPr>
        <w:spacing w:after="200" w:line="276" w:lineRule="auto"/>
        <w:ind w:left="720"/>
        <w:contextualSpacing/>
        <w:rPr>
          <w:rFonts w:ascii="Cambria" w:eastAsia="Calibri" w:hAnsi="Cambria" w:cs="Times New Roman"/>
          <w:kern w:val="0"/>
          <w:sz w:val="24"/>
          <w:szCs w:val="24"/>
          <w14:ligatures w14:val="none"/>
        </w:rPr>
      </w:pPr>
      <w:r w:rsidRPr="00FF3225">
        <w:rPr>
          <w:rFonts w:ascii="Cambria" w:eastAsia="Calibri" w:hAnsi="Cambria" w:cs="Times New Roman"/>
          <w:kern w:val="0"/>
          <w:sz w:val="24"/>
          <w:szCs w:val="24"/>
          <w14:ligatures w14:val="none"/>
        </w:rPr>
        <w:t xml:space="preserve">VA Form 28-0791 is available on the One-VA website in a fillable electronic format.  VBA is currently hosting this form on a secure server and does not </w:t>
      </w:r>
      <w:r w:rsidRPr="00FF3225">
        <w:rPr>
          <w:rFonts w:ascii="Cambria" w:eastAsia="Calibri" w:hAnsi="Cambria" w:cs="Times New Roman"/>
          <w:kern w:val="0"/>
          <w:sz w:val="24"/>
          <w:szCs w:val="24"/>
          <w14:ligatures w14:val="none"/>
        </w:rPr>
        <w:t xml:space="preserve">currently have the technology in place to allow for the complete electronic submission of the form.  Validation edits are performed to assure data integrity.  There currently is no utility process in place that will allow the data submitted on the form to be incorporated with an existing centralized legacy database. The VRC completes this form with the Veteran. The VRC reads the questions to the Veteran and completes the form with the responses the Veteran provides.  </w:t>
      </w:r>
    </w:p>
    <w:p w:rsidR="00FF3225" w:rsidRPr="00FF3225" w:rsidP="00FF3225" w14:paraId="485122C8" w14:textId="77777777">
      <w:pPr>
        <w:spacing w:after="200" w:line="276" w:lineRule="auto"/>
        <w:ind w:left="720"/>
        <w:contextualSpacing/>
        <w:rPr>
          <w:rFonts w:ascii="Cambria" w:eastAsia="Calibri" w:hAnsi="Cambria" w:cs="Times New Roman"/>
          <w:kern w:val="0"/>
          <w:sz w:val="24"/>
          <w:szCs w:val="24"/>
          <w14:ligatures w14:val="none"/>
        </w:rPr>
      </w:pPr>
    </w:p>
    <w:p w:rsidR="00FF3225" w:rsidRPr="00FF3225" w:rsidP="00FF3225" w14:paraId="6BB01FD4"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Times New Roman" w:hAnsi="Cambria" w:cs="Times New Roman"/>
          <w:b/>
          <w:bCs/>
          <w:kern w:val="0"/>
          <w:sz w:val="24"/>
          <w:szCs w:val="24"/>
          <w:u w:val="single"/>
          <w14:ligatures w14:val="none"/>
        </w:rPr>
        <w:t>Non-duplication</w:t>
      </w:r>
    </w:p>
    <w:p w:rsidR="00FF3225" w:rsidRPr="00FF3225" w:rsidP="00FF3225" w14:paraId="5EC20BAA" w14:textId="77777777">
      <w:pPr>
        <w:spacing w:after="0" w:line="240" w:lineRule="auto"/>
        <w:ind w:left="720"/>
        <w:rPr>
          <w:rFonts w:ascii="Cambria" w:eastAsia="Times New Roman" w:hAnsi="Cambria" w:cs="Times New Roman"/>
          <w:kern w:val="0"/>
          <w:sz w:val="24"/>
          <w:szCs w:val="24"/>
          <w14:ligatures w14:val="none"/>
        </w:rPr>
      </w:pPr>
    </w:p>
    <w:p w:rsidR="00FF3225" w:rsidP="00FF3225" w14:paraId="55465824" w14:textId="77777777">
      <w:pPr>
        <w:spacing w:after="200" w:line="276" w:lineRule="auto"/>
        <w:ind w:left="720"/>
        <w:contextualSpacing/>
        <w:rPr>
          <w:rFonts w:ascii="Cambria" w:eastAsia="Calibri" w:hAnsi="Cambria" w:cs="Times New Roman"/>
          <w:kern w:val="0"/>
          <w:sz w:val="24"/>
          <w:szCs w:val="24"/>
          <w14:ligatures w14:val="none"/>
        </w:rPr>
      </w:pPr>
      <w:r w:rsidRPr="00FF3225">
        <w:rPr>
          <w:rFonts w:ascii="Cambria" w:eastAsia="Calibri" w:hAnsi="Cambria" w:cs="Times New Roman"/>
          <w:kern w:val="0"/>
          <w:sz w:val="24"/>
          <w:szCs w:val="24"/>
          <w14:ligatures w14:val="none"/>
        </w:rPr>
        <w:t>The information obtained through this collection is unique and is not already available for use or adaptation from another cleared source.</w:t>
      </w:r>
    </w:p>
    <w:p w:rsidR="00FF3225" w:rsidRPr="00FF3225" w:rsidP="00FF3225" w14:paraId="06B03FB0" w14:textId="77777777">
      <w:pPr>
        <w:spacing w:after="200" w:line="276" w:lineRule="auto"/>
        <w:ind w:left="720"/>
        <w:contextualSpacing/>
        <w:rPr>
          <w:rFonts w:ascii="Cambria" w:eastAsia="Calibri" w:hAnsi="Cambria" w:cs="Times New Roman"/>
          <w:i/>
          <w:kern w:val="0"/>
          <w:sz w:val="24"/>
          <w:szCs w:val="24"/>
          <w14:ligatures w14:val="none"/>
        </w:rPr>
      </w:pPr>
      <w:r w:rsidRPr="00FF3225">
        <w:rPr>
          <w:rFonts w:ascii="Cambria" w:eastAsia="Calibri" w:hAnsi="Cambria" w:cs="Times New Roman"/>
          <w:kern w:val="0"/>
          <w:sz w:val="24"/>
          <w:szCs w:val="24"/>
          <w14:ligatures w14:val="none"/>
        </w:rPr>
        <w:t xml:space="preserve"> </w:t>
      </w:r>
    </w:p>
    <w:p w:rsidR="00FF3225" w:rsidRPr="00FF3225" w:rsidP="00FF3225" w14:paraId="3287F7EA"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Times New Roman" w:hAnsi="Cambria" w:cs="Times New Roman"/>
          <w:b/>
          <w:bCs/>
          <w:kern w:val="0"/>
          <w:sz w:val="24"/>
          <w:szCs w:val="24"/>
          <w:u w:val="single"/>
          <w14:ligatures w14:val="none"/>
        </w:rPr>
        <w:t>Burden on Small Businesses</w:t>
      </w:r>
    </w:p>
    <w:p w:rsidR="00FF3225" w:rsidRPr="00FF3225" w:rsidP="00FF3225" w14:paraId="253E8F98" w14:textId="77777777">
      <w:pPr>
        <w:spacing w:after="0" w:line="240" w:lineRule="auto"/>
        <w:ind w:left="720"/>
        <w:rPr>
          <w:rFonts w:ascii="Cambria" w:eastAsia="Times New Roman" w:hAnsi="Cambria" w:cs="Times New Roman"/>
          <w:kern w:val="0"/>
          <w:sz w:val="24"/>
          <w:szCs w:val="24"/>
          <w14:ligatures w14:val="none"/>
        </w:rPr>
      </w:pPr>
    </w:p>
    <w:p w:rsidR="00FF3225" w:rsidP="00FF3225" w14:paraId="6C178DE9" w14:textId="77777777">
      <w:pPr>
        <w:spacing w:after="200" w:line="276" w:lineRule="auto"/>
        <w:ind w:left="720"/>
        <w:contextualSpacing/>
        <w:rPr>
          <w:rFonts w:ascii="Cambria" w:eastAsia="Calibri" w:hAnsi="Cambria" w:cs="Times New Roman"/>
          <w:i/>
          <w:kern w:val="0"/>
          <w:sz w:val="24"/>
          <w:szCs w:val="24"/>
          <w14:ligatures w14:val="none"/>
        </w:rPr>
      </w:pPr>
      <w:r w:rsidRPr="00FF3225">
        <w:rPr>
          <w:rFonts w:ascii="Cambria" w:eastAsia="Calibri" w:hAnsi="Cambria" w:cs="Times New Roman"/>
          <w:kern w:val="0"/>
          <w:sz w:val="24"/>
          <w:szCs w:val="24"/>
          <w14:ligatures w14:val="none"/>
        </w:rPr>
        <w:t>This information collection does not impose a significant economic impact on a substantial number of small businesses or entities.</w:t>
      </w:r>
      <w:r w:rsidRPr="00FF3225">
        <w:rPr>
          <w:rFonts w:ascii="Cambria" w:eastAsia="Calibri" w:hAnsi="Cambria" w:cs="Times New Roman"/>
          <w:i/>
          <w:kern w:val="0"/>
          <w:sz w:val="24"/>
          <w:szCs w:val="24"/>
          <w14:ligatures w14:val="none"/>
        </w:rPr>
        <w:t xml:space="preserve"> </w:t>
      </w:r>
    </w:p>
    <w:p w:rsidR="00FF3225" w:rsidRPr="00FF3225" w:rsidP="00FF3225" w14:paraId="5EAC1FB9" w14:textId="77777777">
      <w:pPr>
        <w:spacing w:after="200" w:line="276" w:lineRule="auto"/>
        <w:ind w:left="720"/>
        <w:contextualSpacing/>
        <w:rPr>
          <w:rFonts w:ascii="Cambria" w:eastAsia="Calibri" w:hAnsi="Cambria" w:cs="Times New Roman"/>
          <w:i/>
          <w:kern w:val="0"/>
          <w:sz w:val="24"/>
          <w:szCs w:val="24"/>
          <w14:ligatures w14:val="none"/>
        </w:rPr>
      </w:pPr>
    </w:p>
    <w:p w:rsidR="00FF3225" w:rsidRPr="00FF3225" w:rsidP="00FF3225" w14:paraId="0C49F49F"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Times New Roman" w:hAnsi="Cambria" w:cs="Times New Roman"/>
          <w:b/>
          <w:bCs/>
          <w:kern w:val="0"/>
          <w:sz w:val="24"/>
          <w:szCs w:val="24"/>
          <w:u w:val="single"/>
          <w14:ligatures w14:val="none"/>
        </w:rPr>
        <w:t xml:space="preserve">Less Frequent Collection </w:t>
      </w:r>
    </w:p>
    <w:p w:rsidR="00FF3225" w:rsidRPr="00FF3225" w:rsidP="00FF3225" w14:paraId="0C3A2745" w14:textId="77777777">
      <w:pPr>
        <w:spacing w:after="0" w:line="240" w:lineRule="auto"/>
        <w:ind w:left="720"/>
        <w:rPr>
          <w:rFonts w:ascii="Cambria" w:eastAsia="Times New Roman" w:hAnsi="Cambria" w:cs="Times New Roman"/>
          <w:kern w:val="0"/>
          <w:sz w:val="24"/>
          <w:szCs w:val="24"/>
          <w14:ligatures w14:val="none"/>
        </w:rPr>
      </w:pPr>
    </w:p>
    <w:p w:rsidR="00FF3225" w:rsidRPr="00FF3225" w:rsidP="00FF3225" w14:paraId="2E013BB0" w14:textId="77777777">
      <w:pPr>
        <w:spacing w:after="0" w:line="240" w:lineRule="auto"/>
        <w:ind w:left="720"/>
        <w:rPr>
          <w:rFonts w:ascii="Cambria" w:eastAsia="Times New Roman" w:hAnsi="Cambria" w:cs="Times New Roman"/>
          <w:kern w:val="0"/>
          <w:sz w:val="24"/>
          <w:szCs w:val="24"/>
          <w14:ligatures w14:val="none"/>
        </w:rPr>
      </w:pPr>
      <w:r w:rsidRPr="00FF3225">
        <w:rPr>
          <w:rFonts w:ascii="Cambria" w:eastAsia="Times New Roman" w:hAnsi="Cambria" w:cs="Times New Roman"/>
          <w:kern w:val="0"/>
          <w:sz w:val="24"/>
          <w:szCs w:val="24"/>
          <w14:ligatures w14:val="none"/>
        </w:rPr>
        <w:t xml:space="preserve">VA Form 28-0791 is necessary to identify IL needs for Veterans in the VR&amp;E program. The collection of this information is required by law (38 U.S.C. §3104 (a)(1) and §3109). </w:t>
      </w:r>
      <w:r w:rsidRPr="00FF3225">
        <w:rPr>
          <w:rFonts w:ascii="Cambria" w:eastAsia="Times New Roman" w:hAnsi="Cambria" w:cs="Times New Roman"/>
          <w:iCs/>
          <w:kern w:val="0"/>
          <w:sz w:val="24"/>
          <w:szCs w:val="24"/>
          <w14:ligatures w14:val="none"/>
        </w:rPr>
        <w:t xml:space="preserve">Without the information gathered on this form, VR&amp;E is not able to identify IL needs and provide needed services. This would negatively impact the Veteran’s participation in his or her rehabilitation program. </w:t>
      </w:r>
      <w:r w:rsidRPr="00FF3225">
        <w:rPr>
          <w:rFonts w:ascii="Cambria" w:eastAsia="Times New Roman" w:hAnsi="Cambria" w:cs="Times New Roman"/>
          <w:kern w:val="0"/>
          <w:sz w:val="24"/>
          <w:szCs w:val="24"/>
          <w14:ligatures w14:val="none"/>
        </w:rPr>
        <w:t xml:space="preserve">Failure to collect this information would have a detrimental impact upon the determination of appropriate rehabilitation goals for Veterans participating in the IL program. </w:t>
      </w:r>
    </w:p>
    <w:p w:rsidR="00FF3225" w:rsidRPr="00FF3225" w:rsidP="00FF3225" w14:paraId="005B9C91" w14:textId="77777777">
      <w:pPr>
        <w:spacing w:after="0" w:line="240" w:lineRule="auto"/>
        <w:rPr>
          <w:rFonts w:ascii="Cambria" w:eastAsia="Times New Roman" w:hAnsi="Cambria" w:cs="Times New Roman"/>
          <w:kern w:val="0"/>
          <w:sz w:val="24"/>
          <w:szCs w:val="24"/>
          <w14:ligatures w14:val="none"/>
        </w:rPr>
      </w:pPr>
    </w:p>
    <w:p w:rsidR="00FF3225" w:rsidRPr="00FF3225" w:rsidP="00FF3225" w14:paraId="5592210B"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Times New Roman" w:hAnsi="Cambria" w:cs="Times New Roman"/>
          <w:b/>
          <w:bCs/>
          <w:kern w:val="0"/>
          <w:sz w:val="24"/>
          <w:szCs w:val="24"/>
          <w:u w:val="single"/>
          <w14:ligatures w14:val="none"/>
        </w:rPr>
        <w:t>Paperwork Reduction Act Guidelines</w:t>
      </w:r>
    </w:p>
    <w:p w:rsidR="00FF3225" w:rsidRPr="00FF3225" w:rsidP="00FF3225" w14:paraId="620A8FF1" w14:textId="77777777">
      <w:pPr>
        <w:spacing w:after="0" w:line="240" w:lineRule="auto"/>
        <w:ind w:left="720"/>
        <w:rPr>
          <w:rFonts w:ascii="Cambria" w:eastAsia="Times New Roman" w:hAnsi="Cambria" w:cs="Times New Roman"/>
          <w:kern w:val="0"/>
          <w:sz w:val="24"/>
          <w:szCs w:val="24"/>
          <w14:ligatures w14:val="none"/>
        </w:rPr>
      </w:pPr>
    </w:p>
    <w:p w:rsidR="00FF3225" w:rsidP="00FF3225" w14:paraId="4A40FCD2" w14:textId="77777777">
      <w:pPr>
        <w:spacing w:after="200" w:line="276" w:lineRule="auto"/>
        <w:ind w:left="720"/>
        <w:contextualSpacing/>
        <w:rPr>
          <w:rFonts w:ascii="Cambria" w:eastAsia="Calibri" w:hAnsi="Cambria" w:cs="Times New Roman"/>
          <w:kern w:val="0"/>
          <w:sz w:val="24"/>
          <w:szCs w:val="24"/>
          <w14:ligatures w14:val="none"/>
        </w:rPr>
      </w:pPr>
      <w:r w:rsidRPr="00FF3225">
        <w:rPr>
          <w:rFonts w:ascii="Cambria" w:eastAsia="Calibri" w:hAnsi="Cambria" w:cs="Times New Roman"/>
          <w:kern w:val="0"/>
          <w:sz w:val="24"/>
          <w:szCs w:val="24"/>
          <w14:ligatures w14:val="none"/>
        </w:rPr>
        <w:t>This collection of information does not require collection to be conducted in a manner inconsistent with the guidelines delineated in 5 CFR §1320.5(d)(2).</w:t>
      </w:r>
    </w:p>
    <w:p w:rsidR="00FF3225" w:rsidRPr="00FF3225" w:rsidP="00FF3225" w14:paraId="3A2FF030" w14:textId="77777777">
      <w:pPr>
        <w:spacing w:after="200" w:line="276" w:lineRule="auto"/>
        <w:ind w:left="720"/>
        <w:contextualSpacing/>
        <w:rPr>
          <w:rFonts w:ascii="Cambria" w:eastAsia="Calibri" w:hAnsi="Cambria" w:cs="Times New Roman"/>
          <w:kern w:val="0"/>
          <w:sz w:val="24"/>
          <w:szCs w:val="24"/>
          <w14:ligatures w14:val="none"/>
        </w:rPr>
      </w:pPr>
    </w:p>
    <w:p w:rsidR="00FF3225" w:rsidRPr="00FF3225" w:rsidP="00FF3225" w14:paraId="5C1E2A7E"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Calibri" w:hAnsi="Cambria" w:cs="Times New Roman"/>
          <w:b/>
          <w:bCs/>
          <w:kern w:val="0"/>
          <w:sz w:val="24"/>
          <w:szCs w:val="24"/>
          <w:u w:val="single"/>
          <w14:ligatures w14:val="none"/>
        </w:rPr>
        <w:t>Consultation and Public Comments</w:t>
      </w:r>
    </w:p>
    <w:p w:rsidR="00FF3225" w:rsidRPr="00FF3225" w:rsidP="00FF3225" w14:paraId="0C510170" w14:textId="77777777">
      <w:pPr>
        <w:spacing w:after="0" w:line="240" w:lineRule="auto"/>
        <w:ind w:left="720"/>
        <w:rPr>
          <w:rFonts w:ascii="Cambria" w:eastAsia="Times New Roman" w:hAnsi="Cambria" w:cs="Times New Roman"/>
          <w:kern w:val="0"/>
          <w:sz w:val="24"/>
          <w:szCs w:val="24"/>
          <w14:ligatures w14:val="none"/>
        </w:rPr>
      </w:pPr>
    </w:p>
    <w:p w:rsidR="00FF3225" w:rsidRPr="00FF3225" w:rsidP="00FF3225" w14:paraId="1AB0DB1D" w14:textId="77777777">
      <w:pPr>
        <w:spacing w:after="0" w:line="240" w:lineRule="auto"/>
        <w:ind w:left="720"/>
        <w:rPr>
          <w:rFonts w:ascii="Cambria" w:eastAsia="Calibri" w:hAnsi="Cambria" w:cs="Times New Roman"/>
          <w:kern w:val="0"/>
          <w:sz w:val="24"/>
          <w:szCs w:val="24"/>
          <w14:ligatures w14:val="none"/>
        </w:rPr>
      </w:pPr>
      <w:r w:rsidRPr="00FF3225">
        <w:rPr>
          <w:rFonts w:ascii="Cambria" w:eastAsia="Calibri" w:hAnsi="Cambria" w:cs="Times New Roman"/>
          <w:kern w:val="0"/>
          <w:sz w:val="24"/>
          <w:szCs w:val="24"/>
          <w14:ligatures w14:val="none"/>
        </w:rPr>
        <w:t>Part A: PUBLIC NOTICE</w:t>
      </w:r>
    </w:p>
    <w:p w:rsidR="00FF3225" w:rsidRPr="00FF3225" w:rsidP="00FF3225" w14:paraId="0DD2AE92" w14:textId="77777777">
      <w:pPr>
        <w:spacing w:after="0" w:line="240" w:lineRule="auto"/>
        <w:ind w:left="720"/>
        <w:rPr>
          <w:rFonts w:ascii="Cambria" w:eastAsia="Calibri" w:hAnsi="Cambria" w:cs="Times New Roman"/>
          <w:kern w:val="0"/>
          <w:sz w:val="24"/>
          <w:szCs w:val="24"/>
          <w14:ligatures w14:val="none"/>
        </w:rPr>
      </w:pPr>
    </w:p>
    <w:p w:rsidR="00FF3225" w:rsidRPr="00FF3225" w:rsidP="00FF3225" w14:paraId="667FD201" w14:textId="77777777">
      <w:pPr>
        <w:spacing w:after="0" w:line="240" w:lineRule="auto"/>
        <w:ind w:left="720"/>
        <w:rPr>
          <w:rFonts w:ascii="Cambria" w:eastAsia="Calibri" w:hAnsi="Cambria" w:cs="Times New Roman"/>
          <w:kern w:val="0"/>
          <w:sz w:val="24"/>
          <w:szCs w:val="24"/>
          <w14:ligatures w14:val="none"/>
        </w:rPr>
      </w:pPr>
      <w:r w:rsidRPr="00FF3225">
        <w:rPr>
          <w:rFonts w:ascii="Cambria" w:eastAsia="Calibri" w:hAnsi="Cambria" w:cs="Times New Roman"/>
          <w:kern w:val="0"/>
          <w:sz w:val="24"/>
          <w:szCs w:val="24"/>
          <w14:ligatures w14:val="none"/>
        </w:rPr>
        <w:t xml:space="preserve">A 60-Day Federal Register Notice (FRN) for the collection published on </w:t>
      </w:r>
      <w:r w:rsidR="00575FA6">
        <w:rPr>
          <w:rFonts w:ascii="Cambria" w:eastAsia="Calibri" w:hAnsi="Cambria" w:cs="Times New Roman"/>
          <w:kern w:val="0"/>
          <w:sz w:val="24"/>
          <w:szCs w:val="24"/>
          <w14:ligatures w14:val="none"/>
        </w:rPr>
        <w:t>Tuesday, July 16, 2024</w:t>
      </w:r>
      <w:r w:rsidRPr="00FF3225">
        <w:rPr>
          <w:rFonts w:ascii="Cambria" w:eastAsia="Calibri" w:hAnsi="Cambria" w:cs="Times New Roman"/>
          <w:kern w:val="0"/>
          <w:sz w:val="24"/>
          <w:szCs w:val="24"/>
          <w14:ligatures w14:val="none"/>
        </w:rPr>
        <w:t xml:space="preserve">.  The 60-Day FRN citation is </w:t>
      </w:r>
      <w:r w:rsidR="00575FA6">
        <w:rPr>
          <w:rFonts w:ascii="Cambria" w:eastAsia="Calibri" w:hAnsi="Cambria" w:cs="Times New Roman"/>
          <w:kern w:val="0"/>
          <w:sz w:val="24"/>
          <w:szCs w:val="24"/>
          <w14:ligatures w14:val="none"/>
        </w:rPr>
        <w:t>89</w:t>
      </w:r>
      <w:r w:rsidRPr="00FF3225">
        <w:rPr>
          <w:rFonts w:ascii="Cambria" w:eastAsia="Calibri" w:hAnsi="Cambria" w:cs="Times New Roman"/>
          <w:kern w:val="0"/>
          <w:sz w:val="24"/>
          <w:szCs w:val="24"/>
          <w14:ligatures w14:val="none"/>
        </w:rPr>
        <w:t xml:space="preserve"> FRN </w:t>
      </w:r>
      <w:r w:rsidR="00575FA6">
        <w:rPr>
          <w:rFonts w:ascii="Cambria" w:eastAsia="Calibri" w:hAnsi="Cambria" w:cs="Times New Roman"/>
          <w:kern w:val="0"/>
          <w:sz w:val="24"/>
          <w:szCs w:val="24"/>
          <w14:ligatures w14:val="none"/>
        </w:rPr>
        <w:t>57996</w:t>
      </w:r>
      <w:r w:rsidRPr="00FF3225">
        <w:rPr>
          <w:rFonts w:ascii="Cambria" w:eastAsia="Calibri" w:hAnsi="Cambria" w:cs="Times New Roman"/>
          <w:kern w:val="0"/>
          <w:sz w:val="24"/>
          <w:szCs w:val="24"/>
          <w14:ligatures w14:val="none"/>
        </w:rPr>
        <w:t>.</w:t>
      </w:r>
    </w:p>
    <w:p w:rsidR="00FF3225" w:rsidRPr="00FF3225" w:rsidP="00FF3225" w14:paraId="50A86EB1" w14:textId="77777777">
      <w:pPr>
        <w:spacing w:after="0" w:line="240" w:lineRule="auto"/>
        <w:ind w:left="720"/>
        <w:rPr>
          <w:rFonts w:ascii="Cambria" w:eastAsia="Calibri" w:hAnsi="Cambria" w:cs="Times New Roman"/>
          <w:kern w:val="0"/>
          <w:sz w:val="24"/>
          <w:szCs w:val="24"/>
          <w14:ligatures w14:val="none"/>
        </w:rPr>
      </w:pPr>
    </w:p>
    <w:p w:rsidR="00FF3225" w:rsidRPr="00FF3225" w:rsidP="00FF3225" w14:paraId="68AB5F94" w14:textId="11F156A2">
      <w:pPr>
        <w:spacing w:after="0" w:line="240" w:lineRule="auto"/>
        <w:ind w:left="720"/>
        <w:rPr>
          <w:rFonts w:ascii="Cambria" w:eastAsia="Calibri" w:hAnsi="Cambria" w:cs="Times New Roman"/>
          <w:kern w:val="0"/>
          <w:sz w:val="24"/>
          <w:szCs w:val="24"/>
          <w14:ligatures w14:val="none"/>
        </w:rPr>
      </w:pPr>
      <w:r w:rsidRPr="00FF3225">
        <w:rPr>
          <w:rFonts w:ascii="Cambria" w:eastAsia="Calibri" w:hAnsi="Cambria" w:cs="Times New Roman"/>
          <w:kern w:val="0"/>
          <w:sz w:val="24"/>
          <w:szCs w:val="24"/>
          <w14:ligatures w14:val="none"/>
        </w:rPr>
        <w:t xml:space="preserve">A 30-Day Federal Register Notice for the collection published on </w:t>
      </w:r>
      <w:r w:rsidR="00E40FB8">
        <w:rPr>
          <w:rFonts w:ascii="Cambria" w:eastAsia="Calibri" w:hAnsi="Cambria" w:cs="Times New Roman"/>
          <w:kern w:val="0"/>
          <w:sz w:val="24"/>
          <w:szCs w:val="24"/>
          <w14:ligatures w14:val="none"/>
        </w:rPr>
        <w:t>Friday, October 11, 2024</w:t>
      </w:r>
      <w:r w:rsidRPr="00FF3225">
        <w:rPr>
          <w:rFonts w:ascii="Cambria" w:eastAsia="Calibri" w:hAnsi="Cambria" w:cs="Times New Roman"/>
          <w:kern w:val="0"/>
          <w:sz w:val="24"/>
          <w:szCs w:val="24"/>
          <w14:ligatures w14:val="none"/>
        </w:rPr>
        <w:t xml:space="preserve">.  The 30-Day FRN citation is </w:t>
      </w:r>
      <w:r w:rsidR="00E40FB8">
        <w:rPr>
          <w:rFonts w:ascii="Cambria" w:eastAsia="Calibri" w:hAnsi="Cambria" w:cs="Times New Roman"/>
          <w:kern w:val="0"/>
          <w:sz w:val="24"/>
          <w:szCs w:val="24"/>
          <w14:ligatures w14:val="none"/>
        </w:rPr>
        <w:t>89</w:t>
      </w:r>
      <w:r w:rsidRPr="00FF3225">
        <w:rPr>
          <w:rFonts w:ascii="Cambria" w:eastAsia="Calibri" w:hAnsi="Cambria" w:cs="Times New Roman"/>
          <w:kern w:val="0"/>
          <w:sz w:val="24"/>
          <w:szCs w:val="24"/>
          <w14:ligatures w14:val="none"/>
        </w:rPr>
        <w:t xml:space="preserve"> FRN </w:t>
      </w:r>
      <w:r w:rsidR="00E40FB8">
        <w:rPr>
          <w:rFonts w:ascii="Cambria" w:eastAsia="Calibri" w:hAnsi="Cambria" w:cs="Times New Roman"/>
          <w:kern w:val="0"/>
          <w:sz w:val="24"/>
          <w:szCs w:val="24"/>
          <w14:ligatures w14:val="none"/>
        </w:rPr>
        <w:t>82677</w:t>
      </w:r>
      <w:r w:rsidRPr="00FF3225">
        <w:rPr>
          <w:rFonts w:ascii="Cambria" w:eastAsia="Calibri" w:hAnsi="Cambria" w:cs="Times New Roman"/>
          <w:kern w:val="0"/>
          <w:sz w:val="24"/>
          <w:szCs w:val="24"/>
          <w14:ligatures w14:val="none"/>
        </w:rPr>
        <w:t>.</w:t>
      </w:r>
    </w:p>
    <w:p w:rsidR="00FF3225" w:rsidRPr="00FF3225" w:rsidP="00FF3225" w14:paraId="117EA475" w14:textId="77777777">
      <w:pPr>
        <w:spacing w:after="0" w:line="240" w:lineRule="auto"/>
        <w:rPr>
          <w:rFonts w:ascii="Cambria" w:eastAsia="Times New Roman" w:hAnsi="Cambria" w:cs="Times New Roman"/>
          <w:kern w:val="0"/>
          <w:sz w:val="24"/>
          <w:szCs w:val="24"/>
          <w14:ligatures w14:val="none"/>
        </w:rPr>
      </w:pPr>
    </w:p>
    <w:p w:rsidR="00FF3225" w:rsidRPr="00FF3225" w:rsidP="00FF3225" w14:paraId="4277E15D" w14:textId="77777777">
      <w:pPr>
        <w:spacing w:after="0" w:line="240" w:lineRule="auto"/>
        <w:rPr>
          <w:rFonts w:ascii="Cambria" w:eastAsia="Times New Roman" w:hAnsi="Cambria" w:cs="Times New Roman"/>
          <w:kern w:val="0"/>
          <w:sz w:val="24"/>
          <w:szCs w:val="24"/>
          <w14:ligatures w14:val="none"/>
        </w:rPr>
      </w:pPr>
    </w:p>
    <w:p w:rsidR="00FF3225" w:rsidRPr="00FF3225" w:rsidP="00FF3225" w14:paraId="0C0D83DB"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Times New Roman" w:hAnsi="Cambria" w:cs="Times New Roman"/>
          <w:b/>
          <w:bCs/>
          <w:kern w:val="0"/>
          <w:sz w:val="24"/>
          <w:szCs w:val="24"/>
          <w:u w:val="single"/>
          <w14:ligatures w14:val="none"/>
        </w:rPr>
        <w:t>Gifts or Payment</w:t>
      </w:r>
    </w:p>
    <w:p w:rsidR="00FF3225" w:rsidRPr="00FF3225" w:rsidP="00FF3225" w14:paraId="7D881E94" w14:textId="77777777">
      <w:pPr>
        <w:spacing w:after="0" w:line="240" w:lineRule="auto"/>
        <w:ind w:left="720"/>
        <w:rPr>
          <w:rFonts w:ascii="Cambria" w:eastAsia="Times New Roman" w:hAnsi="Cambria" w:cs="Times New Roman"/>
          <w:kern w:val="0"/>
          <w:sz w:val="24"/>
          <w:szCs w:val="24"/>
          <w14:ligatures w14:val="none"/>
        </w:rPr>
      </w:pPr>
    </w:p>
    <w:p w:rsidR="00FF3225" w:rsidP="00FF3225" w14:paraId="6A0A128B" w14:textId="77777777">
      <w:pPr>
        <w:spacing w:after="200" w:line="276" w:lineRule="auto"/>
        <w:ind w:left="720"/>
        <w:contextualSpacing/>
        <w:rPr>
          <w:rFonts w:ascii="Cambria" w:eastAsia="Calibri" w:hAnsi="Cambria" w:cs="Times New Roman"/>
          <w:i/>
          <w:kern w:val="0"/>
          <w:sz w:val="24"/>
          <w:szCs w:val="24"/>
          <w14:ligatures w14:val="none"/>
        </w:rPr>
      </w:pPr>
      <w:r w:rsidRPr="00FF3225">
        <w:rPr>
          <w:rFonts w:ascii="Cambria" w:eastAsia="Calibri" w:hAnsi="Cambria" w:cs="Times New Roman"/>
          <w:kern w:val="0"/>
          <w:sz w:val="24"/>
          <w:szCs w:val="24"/>
          <w14:ligatures w14:val="none"/>
        </w:rPr>
        <w:t>No payments or gifts are being offered to respondents as an incentive to participate in the collection.</w:t>
      </w:r>
      <w:r w:rsidRPr="00FF3225">
        <w:rPr>
          <w:rFonts w:ascii="Cambria" w:eastAsia="Calibri" w:hAnsi="Cambria" w:cs="Times New Roman"/>
          <w:i/>
          <w:kern w:val="0"/>
          <w:sz w:val="24"/>
          <w:szCs w:val="24"/>
          <w14:ligatures w14:val="none"/>
        </w:rPr>
        <w:t xml:space="preserve"> </w:t>
      </w:r>
    </w:p>
    <w:p w:rsidR="00FF3225" w:rsidRPr="00FF3225" w:rsidP="00FF3225" w14:paraId="1F76453A" w14:textId="77777777">
      <w:pPr>
        <w:spacing w:after="200" w:line="276" w:lineRule="auto"/>
        <w:ind w:left="720"/>
        <w:contextualSpacing/>
        <w:rPr>
          <w:rFonts w:ascii="Cambria" w:eastAsia="Calibri" w:hAnsi="Cambria" w:cs="Times New Roman"/>
          <w:kern w:val="0"/>
          <w:sz w:val="24"/>
          <w:szCs w:val="24"/>
          <w14:ligatures w14:val="none"/>
        </w:rPr>
      </w:pPr>
    </w:p>
    <w:p w:rsidR="00FF3225" w:rsidRPr="00FF3225" w:rsidP="00FF3225" w14:paraId="174A76AC"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Times New Roman" w:hAnsi="Cambria" w:cs="Times New Roman"/>
          <w:kern w:val="0"/>
          <w:sz w:val="24"/>
          <w:szCs w:val="24"/>
          <w14:ligatures w14:val="none"/>
        </w:rPr>
        <w:t xml:space="preserve"> </w:t>
      </w:r>
      <w:r w:rsidRPr="00FF3225">
        <w:rPr>
          <w:rFonts w:ascii="Cambria" w:eastAsia="Times New Roman" w:hAnsi="Cambria" w:cs="Times New Roman"/>
          <w:b/>
          <w:bCs/>
          <w:kern w:val="0"/>
          <w:sz w:val="24"/>
          <w:szCs w:val="24"/>
          <w:u w:val="single"/>
          <w14:ligatures w14:val="none"/>
        </w:rPr>
        <w:t>Confidentiality</w:t>
      </w:r>
    </w:p>
    <w:p w:rsidR="00FF3225" w:rsidRPr="00FF3225" w:rsidP="00FF3225" w14:paraId="1EB76B98" w14:textId="77777777">
      <w:pPr>
        <w:spacing w:after="0" w:line="240" w:lineRule="auto"/>
        <w:ind w:left="720"/>
        <w:rPr>
          <w:rFonts w:ascii="Cambria" w:eastAsia="Times New Roman" w:hAnsi="Cambria" w:cs="Times New Roman"/>
          <w:kern w:val="0"/>
          <w:sz w:val="24"/>
          <w:szCs w:val="24"/>
          <w14:ligatures w14:val="none"/>
        </w:rPr>
      </w:pPr>
    </w:p>
    <w:p w:rsidR="00FF3225" w:rsidP="00FF3225" w14:paraId="7DA76827" w14:textId="77777777">
      <w:pPr>
        <w:spacing w:after="200" w:line="276" w:lineRule="auto"/>
        <w:ind w:left="720"/>
        <w:contextualSpacing/>
        <w:rPr>
          <w:rFonts w:ascii="Cambria" w:eastAsia="Calibri" w:hAnsi="Cambria" w:cs="Times New Roman"/>
          <w:kern w:val="0"/>
          <w:sz w:val="24"/>
          <w:szCs w:val="24"/>
          <w14:ligatures w14:val="none"/>
        </w:rPr>
      </w:pPr>
      <w:r w:rsidRPr="00FF3225">
        <w:rPr>
          <w:rFonts w:ascii="Cambria" w:eastAsia="Calibri" w:hAnsi="Cambria" w:cs="Times New Roman"/>
          <w:kern w:val="0"/>
          <w:sz w:val="24"/>
          <w:szCs w:val="24"/>
          <w14:ligatures w14:val="none"/>
        </w:rPr>
        <w:t>The records are maintained in the appropriate Privacy Act System of Records identified as “Compensation, Pension, Education, and Veteran Readiness and Employment Records-VA (58VA21/22/28),” published at 74 FR 29275 on June 19, 2009, and last amended at 87 FR 8740 (February 16, 2022). This statement is located on the bottom of the VAF 28-0791.</w:t>
      </w:r>
    </w:p>
    <w:p w:rsidR="00FF3225" w:rsidRPr="00FF3225" w:rsidP="00FF3225" w14:paraId="1A539A61" w14:textId="77777777">
      <w:pPr>
        <w:spacing w:after="200" w:line="276" w:lineRule="auto"/>
        <w:ind w:left="720"/>
        <w:contextualSpacing/>
        <w:rPr>
          <w:rFonts w:ascii="Cambria" w:eastAsia="Calibri" w:hAnsi="Cambria" w:cs="Times New Roman"/>
          <w:kern w:val="0"/>
          <w:sz w:val="24"/>
          <w:szCs w:val="24"/>
          <w14:ligatures w14:val="none"/>
        </w:rPr>
      </w:pPr>
    </w:p>
    <w:p w:rsidR="00FF3225" w:rsidRPr="00FF3225" w:rsidP="00FF3225" w14:paraId="1456389C"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Times New Roman" w:hAnsi="Cambria" w:cs="Times New Roman"/>
          <w:b/>
          <w:bCs/>
          <w:kern w:val="0"/>
          <w:sz w:val="24"/>
          <w:szCs w:val="24"/>
          <w:u w:val="single"/>
          <w14:ligatures w14:val="none"/>
        </w:rPr>
        <w:t>Sensitive Questions</w:t>
      </w:r>
    </w:p>
    <w:p w:rsidR="00FF3225" w:rsidRPr="00FF3225" w:rsidP="00FF3225" w14:paraId="4AC66315" w14:textId="77777777">
      <w:pPr>
        <w:spacing w:after="0" w:line="240" w:lineRule="auto"/>
        <w:ind w:left="720"/>
        <w:rPr>
          <w:rFonts w:ascii="Cambria" w:eastAsia="Times New Roman" w:hAnsi="Cambria" w:cs="Times New Roman"/>
          <w:kern w:val="0"/>
          <w:sz w:val="24"/>
          <w:szCs w:val="24"/>
          <w14:ligatures w14:val="none"/>
        </w:rPr>
      </w:pPr>
    </w:p>
    <w:p w:rsidR="00FF3225" w:rsidRPr="00FF3225" w:rsidP="00FF3225" w14:paraId="37D3EF20" w14:textId="77777777">
      <w:pPr>
        <w:spacing w:after="0" w:line="240" w:lineRule="auto"/>
        <w:ind w:left="720"/>
        <w:rPr>
          <w:rFonts w:ascii="Cambria" w:eastAsia="Times New Roman" w:hAnsi="Cambria" w:cs="Times New Roman"/>
          <w:kern w:val="0"/>
          <w:sz w:val="24"/>
          <w:szCs w:val="24"/>
          <w14:ligatures w14:val="none"/>
        </w:rPr>
      </w:pPr>
      <w:r w:rsidRPr="00FF3225">
        <w:rPr>
          <w:rFonts w:ascii="Cambria" w:eastAsia="Times New Roman" w:hAnsi="Cambria" w:cs="Times New Roman"/>
          <w:kern w:val="0"/>
          <w:sz w:val="24"/>
          <w:szCs w:val="24"/>
          <w14:ligatures w14:val="none"/>
        </w:rPr>
        <w:t xml:space="preserve">Veterans are assured of confidentiality of their responses under VA system of records, 58VA21/22/28, Compensation, Pension, Education, and Veteran Readiness and Employment Records, contained in the Privacy Act 1974. This form collects potentially sensitive information. Questions are included which pertain to Activities of Daily Living. The purpose of IL services is to enable the Veteran, to the maximum extent possible, to live independently and participate in family and community life.  IL services are also provided to increase the Veteran’s potential to return to work by providing services designed to lessen or accommodate the effects of the disability(ies). Prior to completion of this form, each Veteran signed a Protection of Privacy Information Statement, that is on the VA Form 28-1902w, Veteran Readiness and Employment Questionnaire - Chapter 31. </w:t>
      </w:r>
    </w:p>
    <w:p w:rsidR="00FF3225" w:rsidRPr="00FF3225" w:rsidP="00FF3225" w14:paraId="588977F0" w14:textId="77777777">
      <w:pPr>
        <w:spacing w:after="0" w:line="240" w:lineRule="auto"/>
        <w:rPr>
          <w:rFonts w:ascii="Cambria" w:eastAsia="Times New Roman" w:hAnsi="Cambria" w:cs="Times New Roman"/>
          <w:kern w:val="0"/>
          <w:sz w:val="24"/>
          <w:szCs w:val="24"/>
          <w14:ligatures w14:val="none"/>
        </w:rPr>
      </w:pPr>
    </w:p>
    <w:p w:rsidR="00FF3225" w:rsidRPr="00FF3225" w:rsidP="00FF3225" w14:paraId="2CCB1FCF"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Times New Roman" w:hAnsi="Cambria" w:cs="Times New Roman"/>
          <w:kern w:val="0"/>
          <w:sz w:val="24"/>
          <w:szCs w:val="24"/>
          <w14:ligatures w14:val="none"/>
        </w:rPr>
        <w:t xml:space="preserve"> </w:t>
      </w:r>
      <w:r w:rsidRPr="00FF3225">
        <w:rPr>
          <w:rFonts w:ascii="Cambria" w:eastAsia="Times New Roman" w:hAnsi="Cambria" w:cs="Times New Roman"/>
          <w:b/>
          <w:bCs/>
          <w:kern w:val="0"/>
          <w:sz w:val="24"/>
          <w:szCs w:val="24"/>
          <w:u w:val="single"/>
          <w14:ligatures w14:val="none"/>
        </w:rPr>
        <w:t>Respondent Burden and its Labor Costs</w:t>
      </w:r>
    </w:p>
    <w:p w:rsidR="00FF3225" w:rsidRPr="00FF3225" w:rsidP="00FF3225" w14:paraId="07901814" w14:textId="77777777">
      <w:pPr>
        <w:spacing w:after="0" w:line="240" w:lineRule="auto"/>
        <w:ind w:left="720"/>
        <w:rPr>
          <w:rFonts w:ascii="Cambria" w:eastAsia="Times New Roman" w:hAnsi="Cambria" w:cs="Times New Roman"/>
          <w:b/>
          <w:bCs/>
          <w:kern w:val="0"/>
          <w:sz w:val="24"/>
          <w:szCs w:val="24"/>
          <w:u w:val="single"/>
          <w14:ligatures w14:val="none"/>
        </w:rPr>
      </w:pPr>
    </w:p>
    <w:p w:rsidR="00FF3225" w:rsidRPr="00FF3225" w:rsidP="00FF3225" w14:paraId="3DF85C81" w14:textId="77777777">
      <w:pPr>
        <w:spacing w:after="0" w:line="240" w:lineRule="auto"/>
        <w:ind w:left="720"/>
        <w:rPr>
          <w:rFonts w:ascii="Cambria" w:eastAsia="Calibri" w:hAnsi="Cambria" w:cs="Times New Roman"/>
          <w:kern w:val="0"/>
          <w:sz w:val="24"/>
          <w:szCs w:val="24"/>
          <w14:ligatures w14:val="none"/>
        </w:rPr>
      </w:pPr>
      <w:r w:rsidRPr="00FF3225">
        <w:rPr>
          <w:rFonts w:ascii="Cambria" w:eastAsia="Calibri" w:hAnsi="Cambria" w:cs="Times New Roman"/>
          <w:kern w:val="0"/>
          <w:sz w:val="24"/>
          <w:szCs w:val="24"/>
          <w14:ligatures w14:val="none"/>
        </w:rPr>
        <w:t>Part A: ESTIMATION OF RESPONDENT BURDEN</w:t>
      </w:r>
    </w:p>
    <w:p w:rsidR="00FF3225" w:rsidRPr="00FF3225" w:rsidP="00FF3225" w14:paraId="7C01A544" w14:textId="77777777">
      <w:pPr>
        <w:spacing w:after="0" w:line="240" w:lineRule="auto"/>
        <w:ind w:left="720"/>
        <w:rPr>
          <w:rFonts w:ascii="Cambria" w:eastAsia="Calibri" w:hAnsi="Cambria" w:cs="Times New Roman"/>
          <w:kern w:val="0"/>
          <w:sz w:val="24"/>
          <w:szCs w:val="24"/>
          <w14:ligatures w14:val="none"/>
        </w:rPr>
      </w:pPr>
    </w:p>
    <w:p w:rsidR="00FF3225" w:rsidRPr="00FF3225" w:rsidP="00FF3225" w14:paraId="662E0AD3" w14:textId="77777777">
      <w:pPr>
        <w:numPr>
          <w:ilvl w:val="0"/>
          <w:numId w:val="3"/>
        </w:numPr>
        <w:spacing w:after="0" w:line="240" w:lineRule="auto"/>
        <w:contextualSpacing/>
        <w:rPr>
          <w:rFonts w:ascii="Cambria" w:eastAsia="Calibri" w:hAnsi="Cambria" w:cs="Times New Roman"/>
          <w:kern w:val="0"/>
          <w:sz w:val="24"/>
          <w:szCs w:val="24"/>
          <w14:ligatures w14:val="none"/>
        </w:rPr>
      </w:pPr>
      <w:r w:rsidRPr="00FF3225">
        <w:rPr>
          <w:rFonts w:ascii="Cambria" w:eastAsia="Calibri" w:hAnsi="Cambria" w:cs="Times New Roman"/>
          <w:kern w:val="0"/>
          <w:sz w:val="24"/>
          <w:szCs w:val="24"/>
          <w14:ligatures w14:val="none"/>
        </w:rPr>
        <w:t>Number of Respondents is estimated at 906 per year.</w:t>
      </w:r>
    </w:p>
    <w:p w:rsidR="00FF3225" w:rsidRPr="00FF3225" w:rsidP="00FF3225" w14:paraId="0F623ADD" w14:textId="77777777">
      <w:pPr>
        <w:spacing w:after="0" w:line="240" w:lineRule="auto"/>
        <w:ind w:left="1080"/>
        <w:contextualSpacing/>
        <w:rPr>
          <w:rFonts w:ascii="Cambria" w:eastAsia="Calibri" w:hAnsi="Cambria" w:cs="Times New Roman"/>
          <w:kern w:val="0"/>
          <w:sz w:val="24"/>
          <w:szCs w:val="24"/>
          <w14:ligatures w14:val="none"/>
        </w:rPr>
      </w:pPr>
    </w:p>
    <w:p w:rsidR="00FF3225" w:rsidRPr="00FF3225" w:rsidP="00FF3225" w14:paraId="4678ED94" w14:textId="77777777">
      <w:pPr>
        <w:numPr>
          <w:ilvl w:val="0"/>
          <w:numId w:val="3"/>
        </w:numPr>
        <w:spacing w:after="0" w:line="240" w:lineRule="auto"/>
        <w:contextualSpacing/>
        <w:rPr>
          <w:rFonts w:ascii="Cambria" w:eastAsia="Calibri" w:hAnsi="Cambria" w:cs="Times New Roman"/>
          <w:kern w:val="0"/>
          <w:sz w:val="24"/>
          <w:szCs w:val="24"/>
          <w14:ligatures w14:val="none"/>
        </w:rPr>
      </w:pPr>
      <w:r w:rsidRPr="00FF3225">
        <w:rPr>
          <w:rFonts w:ascii="Cambria" w:eastAsia="Calibri" w:hAnsi="Cambria" w:cs="Times New Roman"/>
          <w:kern w:val="0"/>
          <w:sz w:val="24"/>
          <w:szCs w:val="24"/>
          <w14:ligatures w14:val="none"/>
        </w:rPr>
        <w:t>Frequency of Response is two times.</w:t>
      </w:r>
      <w:r w:rsidRPr="00FF3225">
        <w:rPr>
          <w:rFonts w:ascii="Cambria" w:eastAsia="Calibri" w:hAnsi="Cambria" w:cs="Times New Roman"/>
          <w:kern w:val="0"/>
          <w:sz w:val="24"/>
          <w:szCs w:val="24"/>
          <w14:ligatures w14:val="none"/>
        </w:rPr>
        <w:br/>
      </w:r>
    </w:p>
    <w:p w:rsidR="00FF3225" w:rsidRPr="00FF3225" w:rsidP="00FF3225" w14:paraId="283F1092" w14:textId="77777777">
      <w:pPr>
        <w:numPr>
          <w:ilvl w:val="0"/>
          <w:numId w:val="3"/>
        </w:numPr>
        <w:spacing w:after="0" w:line="240" w:lineRule="auto"/>
        <w:contextualSpacing/>
        <w:rPr>
          <w:rFonts w:ascii="Cambria" w:eastAsia="Calibri" w:hAnsi="Cambria" w:cs="Times New Roman"/>
          <w:kern w:val="0"/>
          <w:sz w:val="24"/>
          <w:szCs w:val="24"/>
          <w14:ligatures w14:val="none"/>
        </w:rPr>
      </w:pPr>
      <w:r w:rsidRPr="00FF3225">
        <w:rPr>
          <w:rFonts w:ascii="Cambria" w:eastAsia="Calibri" w:hAnsi="Cambria" w:cs="Times New Roman"/>
          <w:kern w:val="0"/>
          <w:sz w:val="24"/>
          <w:szCs w:val="24"/>
          <w14:ligatures w14:val="none"/>
        </w:rPr>
        <w:t>Annual burden hours are 906 hours.</w:t>
      </w:r>
    </w:p>
    <w:p w:rsidR="00FF3225" w:rsidRPr="00FF3225" w:rsidP="00FF3225" w14:paraId="166B87A9" w14:textId="77777777">
      <w:pPr>
        <w:spacing w:after="0" w:line="240" w:lineRule="auto"/>
        <w:ind w:left="1080"/>
        <w:contextualSpacing/>
        <w:rPr>
          <w:rFonts w:ascii="Cambria" w:eastAsia="Calibri" w:hAnsi="Cambria" w:cs="Times New Roman"/>
          <w:kern w:val="0"/>
          <w:sz w:val="24"/>
          <w:szCs w:val="24"/>
          <w14:ligatures w14:val="none"/>
        </w:rPr>
      </w:pPr>
    </w:p>
    <w:p w:rsidR="00FF3225" w:rsidRPr="00FF3225" w:rsidP="00FF3225" w14:paraId="364010F9" w14:textId="77777777">
      <w:pPr>
        <w:numPr>
          <w:ilvl w:val="0"/>
          <w:numId w:val="3"/>
        </w:numPr>
        <w:spacing w:after="0" w:line="240" w:lineRule="auto"/>
        <w:contextualSpacing/>
        <w:rPr>
          <w:rFonts w:ascii="Cambria" w:eastAsia="Calibri" w:hAnsi="Cambria" w:cs="Times New Roman"/>
          <w:kern w:val="0"/>
          <w:sz w:val="24"/>
          <w:szCs w:val="24"/>
          <w14:ligatures w14:val="none"/>
        </w:rPr>
      </w:pPr>
      <w:r w:rsidRPr="00FF3225">
        <w:rPr>
          <w:rFonts w:ascii="Cambria" w:eastAsia="Calibri" w:hAnsi="Cambria" w:cs="Times New Roman"/>
          <w:kern w:val="0"/>
          <w:sz w:val="24"/>
          <w:szCs w:val="24"/>
          <w14:ligatures w14:val="none"/>
        </w:rPr>
        <w:t>The estimated completion time for each form is 30 minutes.</w:t>
      </w:r>
    </w:p>
    <w:p w:rsidR="00FF3225" w:rsidRPr="00FF3225" w:rsidP="00FF3225" w14:paraId="52D7EB3C" w14:textId="77777777">
      <w:pPr>
        <w:spacing w:after="200" w:line="276" w:lineRule="auto"/>
        <w:ind w:left="720"/>
        <w:contextualSpacing/>
        <w:rPr>
          <w:rFonts w:ascii="Cambria" w:eastAsia="Calibri" w:hAnsi="Cambria" w:cs="Times New Roman"/>
          <w:kern w:val="0"/>
          <w:sz w:val="24"/>
          <w:szCs w:val="24"/>
          <w14:ligatures w14:val="none"/>
        </w:rPr>
      </w:pPr>
    </w:p>
    <w:p w:rsidR="00FF3225" w:rsidRPr="00FF3225" w:rsidP="00FF3225" w14:paraId="40684147" w14:textId="77777777">
      <w:pPr>
        <w:numPr>
          <w:ilvl w:val="0"/>
          <w:numId w:val="3"/>
        </w:numPr>
        <w:spacing w:after="0" w:line="240" w:lineRule="auto"/>
        <w:contextualSpacing/>
        <w:rPr>
          <w:rFonts w:ascii="Cambria" w:eastAsia="Calibri" w:hAnsi="Cambria" w:cs="Times New Roman"/>
          <w:kern w:val="0"/>
          <w:sz w:val="24"/>
          <w:szCs w:val="24"/>
          <w14:ligatures w14:val="none"/>
        </w:rPr>
      </w:pPr>
      <w:r w:rsidRPr="00FF3225">
        <w:rPr>
          <w:rFonts w:ascii="Cambria" w:eastAsia="Calibri" w:hAnsi="Cambria" w:cs="Times New Roman"/>
          <w:kern w:val="0"/>
          <w:sz w:val="24"/>
          <w:szCs w:val="24"/>
          <w14:ligatures w14:val="none"/>
        </w:rPr>
        <w:t xml:space="preserve">The respondent population for VAF 28-0791 is composed of Veterans who are participants in the VR&amp;E program who are identified to have </w:t>
      </w:r>
      <w:r w:rsidRPr="00FF3225">
        <w:rPr>
          <w:rFonts w:ascii="Cambria" w:eastAsia="Calibri" w:hAnsi="Cambria" w:cs="Times New Roman"/>
          <w:kern w:val="0"/>
          <w:sz w:val="24"/>
          <w:szCs w:val="24"/>
          <w14:ligatures w14:val="none"/>
        </w:rPr>
        <w:t>potential IL needs. IL services are to enable the Veteran to the maximum extent possible, to live independently and participate in family and community life.  IL services are also provided to increase the Veteran’s potential to return to work by providing services designed to lessen or accommodate the effects of the disability(ies).</w:t>
      </w:r>
    </w:p>
    <w:p w:rsidR="00FF3225" w:rsidRPr="00FF3225" w:rsidP="00FF3225" w14:paraId="7A9D0A85" w14:textId="77777777">
      <w:pPr>
        <w:spacing w:after="200" w:line="276" w:lineRule="auto"/>
        <w:ind w:left="720"/>
        <w:contextualSpacing/>
        <w:rPr>
          <w:rFonts w:ascii="Cambria" w:eastAsia="Calibri" w:hAnsi="Cambria" w:cs="Times New Roman"/>
          <w:kern w:val="0"/>
          <w:sz w:val="24"/>
          <w:szCs w:val="24"/>
          <w14:ligatures w14:val="none"/>
        </w:rPr>
      </w:pPr>
    </w:p>
    <w:p w:rsidR="00FF3225" w:rsidRPr="00FF3225" w:rsidP="00FF3225" w14:paraId="75A98653" w14:textId="77777777">
      <w:pPr>
        <w:spacing w:after="0" w:line="240" w:lineRule="auto"/>
        <w:ind w:left="1080"/>
        <w:contextualSpacing/>
        <w:rPr>
          <w:rFonts w:ascii="Cambria" w:eastAsia="Calibri" w:hAnsi="Cambria" w:cs="Times New Roman"/>
          <w:kern w:val="0"/>
          <w:sz w:val="24"/>
          <w:szCs w:val="24"/>
          <w14:ligatures w14:val="none"/>
        </w:rPr>
      </w:pPr>
      <w:r w:rsidRPr="00FF3225">
        <w:rPr>
          <w:rFonts w:ascii="Cambria" w:eastAsia="Calibri" w:hAnsi="Cambria" w:cs="Times New Roman"/>
          <w:kern w:val="0"/>
          <w:sz w:val="24"/>
          <w:szCs w:val="24"/>
          <w14:ligatures w14:val="none"/>
        </w:rPr>
        <w:t>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p>
    <w:p w:rsidR="00FF3225" w:rsidRPr="00FF3225" w:rsidP="00FF3225" w14:paraId="039321A8" w14:textId="77777777">
      <w:pPr>
        <w:spacing w:after="0" w:line="240" w:lineRule="auto"/>
        <w:ind w:left="1080"/>
        <w:contextualSpacing/>
        <w:rPr>
          <w:rFonts w:ascii="Cambria" w:eastAsia="Calibri" w:hAnsi="Cambria" w:cs="Times New Roman"/>
          <w:kern w:val="0"/>
          <w:sz w:val="24"/>
          <w:szCs w:val="24"/>
          <w14:ligatures w14:val="none"/>
        </w:rPr>
      </w:pPr>
      <w:bookmarkStart w:id="0" w:name="_Hlk100146777"/>
    </w:p>
    <w:p w:rsidR="00FF3225" w:rsidRPr="00FF3225" w:rsidP="00FF3225" w14:paraId="3E7ED51E" w14:textId="77777777">
      <w:pPr>
        <w:spacing w:after="0" w:line="240" w:lineRule="auto"/>
        <w:ind w:left="1080"/>
        <w:contextualSpacing/>
        <w:rPr>
          <w:rFonts w:ascii="Cambria" w:eastAsia="Calibri" w:hAnsi="Cambria" w:cs="Times New Roman"/>
          <w:kern w:val="0"/>
          <w:sz w:val="24"/>
          <w:szCs w:val="24"/>
          <w14:ligatures w14:val="none"/>
        </w:rPr>
      </w:pPr>
      <w:bookmarkStart w:id="1" w:name="_Hlk2954761"/>
      <w:r w:rsidRPr="00FF3225">
        <w:rPr>
          <w:rFonts w:ascii="Cambria" w:eastAsia="Calibri" w:hAnsi="Cambria" w:cs="Times New Roman"/>
          <w:kern w:val="0"/>
          <w:sz w:val="24"/>
          <w:szCs w:val="24"/>
          <w14:ligatures w14:val="none"/>
        </w:rPr>
        <w:t xml:space="preserve">The Bureau of Labor Statistics (BLS) gathers information on full-time wage and salary workers. According to the latest available BLS data, the mean hourly wage is $31.48 based on the BLS wage code – “00-0000 All Occupations.” This information was taken from the following website: </w:t>
      </w:r>
      <w:hyperlink r:id="rId4" w:history="1">
        <w:r w:rsidRPr="00FF3225">
          <w:rPr>
            <w:rFonts w:ascii="Cambria" w:eastAsia="Calibri" w:hAnsi="Cambria" w:cs="Times New Roman"/>
            <w:kern w:val="0"/>
            <w:sz w:val="24"/>
            <w:szCs w:val="24"/>
            <w:u w:val="single"/>
            <w14:ligatures w14:val="none"/>
          </w:rPr>
          <w:t>https://www.bls.gov/oes/current/oes_nat.htm</w:t>
        </w:r>
      </w:hyperlink>
      <w:r w:rsidRPr="00FF3225">
        <w:rPr>
          <w:rFonts w:ascii="Cambria" w:eastAsia="Calibri" w:hAnsi="Cambria" w:cs="Times New Roman"/>
          <w:kern w:val="0"/>
          <w:sz w:val="24"/>
          <w:szCs w:val="24"/>
          <w14:ligatures w14:val="none"/>
        </w:rPr>
        <w:t xml:space="preserve">.   </w:t>
      </w:r>
    </w:p>
    <w:p w:rsidR="00FF3225" w:rsidRPr="00FF3225" w:rsidP="00FF3225" w14:paraId="22C2A463" w14:textId="77777777">
      <w:pPr>
        <w:spacing w:after="0" w:line="240" w:lineRule="auto"/>
        <w:ind w:left="1080"/>
        <w:contextualSpacing/>
        <w:rPr>
          <w:rFonts w:ascii="Cambria" w:eastAsia="Calibri" w:hAnsi="Cambria" w:cs="Times New Roman"/>
          <w:kern w:val="0"/>
          <w:sz w:val="24"/>
          <w:szCs w:val="24"/>
          <w14:ligatures w14:val="none"/>
        </w:rPr>
      </w:pPr>
    </w:p>
    <w:bookmarkEnd w:id="0"/>
    <w:bookmarkEnd w:id="1"/>
    <w:p w:rsidR="00FF3225" w:rsidRPr="00FF3225" w:rsidP="00FF3225" w14:paraId="20291E31" w14:textId="77777777">
      <w:pPr>
        <w:spacing w:after="0" w:line="240" w:lineRule="auto"/>
        <w:ind w:left="1080"/>
        <w:rPr>
          <w:rFonts w:ascii="Cambria" w:eastAsia="Times New Roman" w:hAnsi="Cambria" w:cs="Times New Roman"/>
          <w:kern w:val="0"/>
          <w:sz w:val="24"/>
          <w:szCs w:val="24"/>
          <w14:ligatures w14:val="none"/>
        </w:rPr>
      </w:pPr>
      <w:r w:rsidRPr="00FF3225">
        <w:rPr>
          <w:rFonts w:ascii="Cambria" w:eastAsia="Times New Roman" w:hAnsi="Cambria" w:cs="Times New Roman"/>
          <w:kern w:val="0"/>
          <w:sz w:val="24"/>
          <w:szCs w:val="24"/>
          <w14:ligatures w14:val="none"/>
        </w:rPr>
        <w:t xml:space="preserve">Legally, respondents may not pay a person or business for assistance in completing the information collection. Therefore, there are no expected overhead costs for completing the information collection. VBA estimates the total cost to all respondents to be $28,520.88 (906 burden hours x $31.48 per hour).  </w:t>
      </w:r>
    </w:p>
    <w:p w:rsidR="00FF3225" w:rsidRPr="00FF3225" w:rsidP="00FF3225" w14:paraId="6478086D" w14:textId="77777777">
      <w:pPr>
        <w:spacing w:after="0" w:line="240" w:lineRule="auto"/>
        <w:rPr>
          <w:rFonts w:ascii="Cambria" w:eastAsia="Times New Roman" w:hAnsi="Cambria" w:cs="Times New Roman"/>
          <w:kern w:val="0"/>
          <w:sz w:val="24"/>
          <w:szCs w:val="24"/>
          <w14:ligatures w14:val="none"/>
        </w:rPr>
      </w:pPr>
    </w:p>
    <w:p w:rsidR="00FF3225" w:rsidRPr="00FF3225" w:rsidP="00FF3225" w14:paraId="6BE83A80"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Times New Roman" w:hAnsi="Cambria" w:cs="Times New Roman"/>
          <w:b/>
          <w:bCs/>
          <w:kern w:val="0"/>
          <w:sz w:val="24"/>
          <w:szCs w:val="24"/>
          <w:u w:val="single"/>
          <w14:ligatures w14:val="none"/>
        </w:rPr>
        <w:t>Respondent Costs Other Than Burden Hour Costs</w:t>
      </w:r>
    </w:p>
    <w:p w:rsidR="00FF3225" w:rsidRPr="00FF3225" w:rsidP="00FF3225" w14:paraId="471938D6" w14:textId="77777777">
      <w:pPr>
        <w:spacing w:after="0" w:line="240" w:lineRule="auto"/>
        <w:ind w:left="720"/>
        <w:rPr>
          <w:rFonts w:ascii="Cambria" w:eastAsia="Times New Roman" w:hAnsi="Cambria" w:cs="Times New Roman"/>
          <w:kern w:val="0"/>
          <w:sz w:val="24"/>
          <w:szCs w:val="24"/>
          <w14:ligatures w14:val="none"/>
        </w:rPr>
      </w:pPr>
    </w:p>
    <w:p w:rsidR="00FF3225" w:rsidRPr="00FF3225" w:rsidP="00FF3225" w14:paraId="2DA638CB" w14:textId="77777777">
      <w:pPr>
        <w:spacing w:after="0" w:line="240" w:lineRule="auto"/>
        <w:ind w:left="720"/>
        <w:rPr>
          <w:rFonts w:ascii="Cambria" w:eastAsia="Times New Roman" w:hAnsi="Cambria" w:cs="Times New Roman"/>
          <w:kern w:val="0"/>
          <w:sz w:val="24"/>
          <w:szCs w:val="24"/>
          <w14:ligatures w14:val="none"/>
        </w:rPr>
      </w:pPr>
      <w:r w:rsidRPr="00FF3225">
        <w:rPr>
          <w:rFonts w:ascii="Cambria" w:eastAsia="Times New Roman" w:hAnsi="Cambria" w:cs="Times New Roman"/>
          <w:kern w:val="0"/>
          <w:sz w:val="24"/>
          <w:szCs w:val="24"/>
          <w14:ligatures w14:val="none"/>
        </w:rPr>
        <w:t>This submission does not involve any recordkeeping costs.</w:t>
      </w:r>
    </w:p>
    <w:p w:rsidR="00FF3225" w:rsidRPr="00FF3225" w:rsidP="00FF3225" w14:paraId="5CDD8F6C" w14:textId="77777777">
      <w:pPr>
        <w:spacing w:after="0" w:line="240" w:lineRule="auto"/>
        <w:ind w:left="2520"/>
        <w:rPr>
          <w:rFonts w:ascii="Cambria" w:eastAsia="Times New Roman" w:hAnsi="Cambria" w:cs="Times New Roman"/>
          <w:kern w:val="0"/>
          <w:sz w:val="24"/>
          <w:szCs w:val="24"/>
          <w14:ligatures w14:val="none"/>
        </w:rPr>
      </w:pPr>
    </w:p>
    <w:p w:rsidR="00FF3225" w:rsidRPr="00FF3225" w:rsidP="00FF3225" w14:paraId="3AD40D9B" w14:textId="77777777">
      <w:pPr>
        <w:numPr>
          <w:ilvl w:val="0"/>
          <w:numId w:val="1"/>
        </w:numPr>
        <w:spacing w:after="0" w:line="240" w:lineRule="auto"/>
        <w:rPr>
          <w:rFonts w:ascii="Cambria" w:eastAsia="Times New Roman" w:hAnsi="Cambria" w:cs="Times New Roman"/>
          <w:kern w:val="0"/>
          <w:sz w:val="24"/>
          <w:szCs w:val="24"/>
          <w:u w:val="single"/>
          <w14:ligatures w14:val="none"/>
        </w:rPr>
      </w:pPr>
      <w:r w:rsidRPr="00FF3225">
        <w:rPr>
          <w:rFonts w:ascii="Cambria" w:eastAsia="Times New Roman" w:hAnsi="Cambria" w:cs="Times New Roman"/>
          <w:b/>
          <w:bCs/>
          <w:kern w:val="0"/>
          <w:sz w:val="24"/>
          <w:szCs w:val="24"/>
          <w:u w:val="single"/>
          <w14:ligatures w14:val="none"/>
        </w:rPr>
        <w:t>Cost to the Federal Government</w:t>
      </w:r>
    </w:p>
    <w:p w:rsidR="00FF3225" w:rsidRPr="00FF3225" w:rsidP="00FF3225" w14:paraId="741AD84F" w14:textId="77777777">
      <w:pPr>
        <w:spacing w:after="0" w:line="240" w:lineRule="auto"/>
        <w:ind w:left="360"/>
        <w:rPr>
          <w:rFonts w:ascii="Cambria" w:eastAsia="Times New Roman" w:hAnsi="Cambria" w:cs="Times New Roman"/>
          <w:kern w:val="0"/>
          <w:sz w:val="24"/>
          <w:szCs w:val="24"/>
          <w14:ligatures w14:val="none"/>
        </w:rPr>
      </w:pPr>
    </w:p>
    <w:p w:rsidR="00FF3225" w:rsidRPr="00FF3225" w:rsidP="00FF3225" w14:paraId="44E94935" w14:textId="77777777">
      <w:pPr>
        <w:spacing w:after="0" w:line="240" w:lineRule="auto"/>
        <w:ind w:left="720"/>
        <w:rPr>
          <w:rFonts w:ascii="Cambria" w:eastAsia="Times New Roman" w:hAnsi="Cambria" w:cs="Times New Roman"/>
          <w:kern w:val="0"/>
          <w:sz w:val="24"/>
          <w:szCs w:val="24"/>
          <w:u w:val="single"/>
          <w14:ligatures w14:val="none"/>
        </w:rPr>
      </w:pPr>
      <w:r w:rsidRPr="00FF3225">
        <w:rPr>
          <w:rFonts w:ascii="Cambria" w:eastAsia="Times New Roman" w:hAnsi="Cambria" w:cs="Times New Roman"/>
          <w:noProof/>
          <w:kern w:val="0"/>
          <w:sz w:val="24"/>
          <w:szCs w:val="24"/>
          <w14:ligatures w14:val="none"/>
        </w:rPr>
        <w:drawing>
          <wp:inline distT="0" distB="0" distL="0" distR="0">
            <wp:extent cx="4560566" cy="24217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extLst>
                        <a:ext xmlns:a="http://schemas.openxmlformats.org/drawingml/2006/main" uri="{BEBA8EAE-BF5A-486C-A8C5-ECC9F3942E4B}">
                          <a14:imgProps xmlns:a14="http://schemas.microsoft.com/office/drawing/2010/main">
                            <a14:imgLayer>
                              <a14:imgEffect>
                                <a14:saturation sat="0"/>
                              </a14:imgEffect>
                            </a14:imgLayer>
                          </a14:imgProps>
                        </a:ext>
                      </a:extLst>
                    </a:blip>
                    <a:stretch>
                      <a:fillRect/>
                    </a:stretch>
                  </pic:blipFill>
                  <pic:spPr>
                    <a:xfrm>
                      <a:off x="0" y="0"/>
                      <a:ext cx="4624079" cy="2455444"/>
                    </a:xfrm>
                    <a:prstGeom prst="rect">
                      <a:avLst/>
                    </a:prstGeom>
                    <a:gradFill rotWithShape="1">
                      <a:gsLst>
                        <a:gs pos="0">
                          <a:sysClr val="window" lastClr="FFFFFF">
                            <a:lumMod val="85000"/>
                          </a:sysClr>
                        </a:gs>
                        <a:gs pos="74000">
                          <a:srgbClr val="4F81BD">
                            <a:lumMod val="45000"/>
                            <a:lumOff val="55000"/>
                          </a:srgbClr>
                        </a:gs>
                        <a:gs pos="83000">
                          <a:srgbClr val="4F81BD">
                            <a:lumMod val="45000"/>
                            <a:lumOff val="55000"/>
                          </a:srgbClr>
                        </a:gs>
                        <a:gs pos="100000">
                          <a:srgbClr val="4F81BD">
                            <a:lumMod val="30000"/>
                            <a:lumOff val="70000"/>
                          </a:srgbClr>
                        </a:gs>
                      </a:gsLst>
                      <a:lin ang="5400000" scaled="1"/>
                    </a:gradFill>
                  </pic:spPr>
                </pic:pic>
              </a:graphicData>
            </a:graphic>
          </wp:inline>
        </w:drawing>
      </w:r>
    </w:p>
    <w:p w:rsidR="00FF3225" w:rsidRPr="00FF3225" w:rsidP="00FF3225" w14:paraId="44AA4F7E" w14:textId="77777777">
      <w:pPr>
        <w:spacing w:after="0" w:line="240" w:lineRule="auto"/>
        <w:ind w:left="720"/>
        <w:rPr>
          <w:rFonts w:ascii="Cambria" w:eastAsia="Times New Roman" w:hAnsi="Cambria" w:cs="Times New Roman"/>
          <w:kern w:val="0"/>
          <w:sz w:val="24"/>
          <w:szCs w:val="24"/>
          <w14:ligatures w14:val="none"/>
        </w:rPr>
      </w:pPr>
    </w:p>
    <w:p w:rsidR="00FF3225" w:rsidRPr="00FF3225" w:rsidP="00FF3225" w14:paraId="54B87B6D" w14:textId="77777777">
      <w:pPr>
        <w:spacing w:after="0" w:line="240" w:lineRule="auto"/>
        <w:ind w:left="720"/>
        <w:rPr>
          <w:rFonts w:ascii="Cambria" w:eastAsia="Times New Roman" w:hAnsi="Cambria" w:cs="Times New Roman"/>
          <w:kern w:val="0"/>
          <w:sz w:val="24"/>
          <w:szCs w:val="24"/>
          <w14:ligatures w14:val="none"/>
        </w:rPr>
      </w:pPr>
      <w:r w:rsidRPr="00FF3225">
        <w:rPr>
          <w:rFonts w:ascii="Cambria" w:eastAsia="Times New Roman" w:hAnsi="Cambria" w:cs="Times New Roman"/>
          <w:kern w:val="0"/>
          <w:sz w:val="24"/>
          <w:szCs w:val="24"/>
          <w14:ligatures w14:val="none"/>
        </w:rPr>
        <w:t xml:space="preserve">Overhead costs are 100% of salary and are the same as the wage listed above and the amounts are included in the total.  </w:t>
      </w:r>
    </w:p>
    <w:p w:rsidR="00FF3225" w:rsidRPr="00FF3225" w:rsidP="00FF3225" w14:paraId="4463D898" w14:textId="77777777">
      <w:pPr>
        <w:spacing w:after="0" w:line="240" w:lineRule="auto"/>
        <w:ind w:left="720"/>
        <w:rPr>
          <w:rFonts w:ascii="Cambria" w:eastAsia="Times New Roman" w:hAnsi="Cambria" w:cs="Times New Roman"/>
          <w:kern w:val="0"/>
          <w:sz w:val="24"/>
          <w:szCs w:val="24"/>
          <w14:ligatures w14:val="none"/>
        </w:rPr>
      </w:pPr>
    </w:p>
    <w:p w:rsidR="00FF3225" w:rsidRPr="00FF3225" w:rsidP="00FF3225" w14:paraId="45790A72" w14:textId="77777777">
      <w:pPr>
        <w:spacing w:after="0" w:line="240" w:lineRule="auto"/>
        <w:ind w:left="720"/>
        <w:rPr>
          <w:rFonts w:ascii="Cambria" w:eastAsia="Times New Roman" w:hAnsi="Cambria" w:cs="Times New Roman"/>
          <w:kern w:val="0"/>
          <w:sz w:val="24"/>
          <w:szCs w:val="24"/>
          <w14:ligatures w14:val="none"/>
        </w:rPr>
      </w:pPr>
      <w:r w:rsidRPr="00FF3225">
        <w:rPr>
          <w:rFonts w:ascii="Cambria" w:eastAsia="Times New Roman" w:hAnsi="Cambria" w:cs="Times New Roman"/>
          <w:kern w:val="0"/>
          <w:sz w:val="24"/>
          <w:szCs w:val="24"/>
          <w14:ligatures w14:val="none"/>
        </w:rPr>
        <w:t>Printing and production costs approximates the cost of printing this information collection per year. (Processing/Analyzing Cost total divided by $90).</w:t>
      </w:r>
      <w:bookmarkStart w:id="2" w:name="_Hlk29579534"/>
    </w:p>
    <w:p w:rsidR="00FF3225" w:rsidRPr="00FF3225" w:rsidP="00FF3225" w14:paraId="4F929F57" w14:textId="77777777">
      <w:pPr>
        <w:spacing w:after="0" w:line="240" w:lineRule="auto"/>
        <w:ind w:left="720"/>
        <w:rPr>
          <w:rFonts w:ascii="Cambria" w:eastAsia="Times New Roman" w:hAnsi="Cambria" w:cs="Times New Roman"/>
          <w:kern w:val="0"/>
          <w:sz w:val="24"/>
          <w:szCs w:val="24"/>
          <w14:ligatures w14:val="none"/>
        </w:rPr>
      </w:pPr>
    </w:p>
    <w:p w:rsidR="00FF3225" w:rsidRPr="00FF3225" w:rsidP="00FF3225" w14:paraId="46F7A3F9" w14:textId="77777777">
      <w:pPr>
        <w:spacing w:after="0" w:line="240" w:lineRule="auto"/>
        <w:ind w:left="720"/>
        <w:rPr>
          <w:rFonts w:ascii="Cambria" w:eastAsia="Times New Roman" w:hAnsi="Cambria" w:cs="Times New Roman"/>
          <w:kern w:val="0"/>
          <w:sz w:val="24"/>
          <w:szCs w:val="24"/>
          <w14:ligatures w14:val="none"/>
        </w:rPr>
      </w:pPr>
      <w:r w:rsidRPr="00FF3225">
        <w:rPr>
          <w:rFonts w:ascii="Cambria" w:eastAsia="Times New Roman" w:hAnsi="Cambria" w:cs="Times New Roman"/>
          <w:kern w:val="0"/>
          <w:sz w:val="24"/>
          <w:szCs w:val="24"/>
          <w14:ligatures w14:val="none"/>
        </w:rPr>
        <w:t>Note: The hourly wage information above is based on the hourly 2024 General Schedule (Base) Pay (</w:t>
      </w:r>
      <w:hyperlink r:id="rId6" w:history="1">
        <w:r w:rsidRPr="00FF3225">
          <w:rPr>
            <w:rFonts w:ascii="Cambria" w:eastAsia="Times New Roman" w:hAnsi="Cambria" w:cs="Times New Roman"/>
            <w:kern w:val="0"/>
            <w:sz w:val="24"/>
            <w:szCs w:val="24"/>
            <w:u w:val="single"/>
            <w14:ligatures w14:val="none"/>
          </w:rPr>
          <w:t>SALARY TABLE 2024-GS (opm.gov)</w:t>
        </w:r>
      </w:hyperlink>
      <w:r w:rsidRPr="00FF3225">
        <w:rPr>
          <w:rFonts w:ascii="Cambria" w:eastAsia="Times New Roman" w:hAnsi="Cambria" w:cs="Times New Roman"/>
          <w:kern w:val="0"/>
          <w:sz w:val="24"/>
          <w:szCs w:val="24"/>
          <w14:ligatures w14:val="none"/>
        </w:rPr>
        <w:t>). This rate does not include any locality adjustment as applicable.</w:t>
      </w:r>
      <w:bookmarkEnd w:id="2"/>
    </w:p>
    <w:p w:rsidR="00FF3225" w:rsidRPr="00FF3225" w:rsidP="00FF3225" w14:paraId="255A595B" w14:textId="77777777">
      <w:pPr>
        <w:spacing w:after="0" w:line="240" w:lineRule="auto"/>
        <w:ind w:left="720"/>
        <w:rPr>
          <w:rFonts w:ascii="Cambria" w:eastAsia="Times New Roman" w:hAnsi="Cambria" w:cs="Times New Roman"/>
          <w:kern w:val="0"/>
          <w:sz w:val="24"/>
          <w:szCs w:val="24"/>
          <w14:ligatures w14:val="none"/>
        </w:rPr>
      </w:pPr>
    </w:p>
    <w:p w:rsidR="00FF3225" w:rsidRPr="00FF3225" w:rsidP="00FF3225" w14:paraId="1622BFFE" w14:textId="77777777">
      <w:pPr>
        <w:spacing w:after="0" w:line="240" w:lineRule="auto"/>
        <w:ind w:left="720"/>
        <w:rPr>
          <w:rFonts w:ascii="Cambria" w:eastAsia="Times New Roman" w:hAnsi="Cambria" w:cs="Times New Roman"/>
          <w:kern w:val="0"/>
          <w:sz w:val="24"/>
          <w:szCs w:val="24"/>
          <w14:ligatures w14:val="none"/>
        </w:rPr>
      </w:pPr>
      <w:r w:rsidRPr="00FF3225">
        <w:rPr>
          <w:rFonts w:ascii="Cambria" w:eastAsia="Times New Roman" w:hAnsi="Cambria" w:cs="Times New Roman"/>
          <w:kern w:val="0"/>
          <w:sz w:val="24"/>
          <w:szCs w:val="24"/>
          <w14:ligatures w14:val="none"/>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FF3225" w:rsidRPr="00FF3225" w:rsidP="00FF3225" w14:paraId="4E2C3523" w14:textId="77777777">
      <w:pPr>
        <w:spacing w:after="0" w:line="240" w:lineRule="auto"/>
        <w:ind w:left="720"/>
        <w:rPr>
          <w:rFonts w:ascii="Cambria" w:eastAsia="Times New Roman" w:hAnsi="Cambria" w:cs="Times New Roman"/>
          <w:kern w:val="0"/>
          <w:sz w:val="24"/>
          <w:szCs w:val="24"/>
          <w14:ligatures w14:val="none"/>
        </w:rPr>
      </w:pPr>
    </w:p>
    <w:p w:rsidR="00FF3225" w:rsidRPr="00FF3225" w:rsidP="00FF3225" w14:paraId="10FF4C98"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Times New Roman" w:hAnsi="Cambria" w:cs="Times New Roman"/>
          <w:b/>
          <w:bCs/>
          <w:kern w:val="0"/>
          <w:sz w:val="24"/>
          <w:szCs w:val="24"/>
          <w:u w:val="single"/>
          <w14:ligatures w14:val="none"/>
        </w:rPr>
        <w:t>Reasons for Change in Burden</w:t>
      </w:r>
    </w:p>
    <w:p w:rsidR="00FF3225" w:rsidRPr="00FF3225" w:rsidP="00FF3225" w14:paraId="2D2A24A2" w14:textId="77777777">
      <w:pPr>
        <w:spacing w:after="0" w:line="240" w:lineRule="auto"/>
        <w:ind w:left="720"/>
        <w:rPr>
          <w:rFonts w:ascii="Cambria" w:eastAsia="Times New Roman" w:hAnsi="Cambria" w:cs="Times New Roman"/>
          <w:kern w:val="0"/>
          <w:sz w:val="24"/>
          <w:szCs w:val="24"/>
          <w14:ligatures w14:val="none"/>
        </w:rPr>
      </w:pPr>
    </w:p>
    <w:p w:rsidR="00FF3225" w:rsidRPr="00FF3225" w:rsidP="00FF3225" w14:paraId="44CC2448" w14:textId="77777777">
      <w:pPr>
        <w:spacing w:after="0" w:line="240" w:lineRule="auto"/>
        <w:ind w:left="720"/>
        <w:contextualSpacing/>
        <w:rPr>
          <w:rFonts w:ascii="Cambria" w:eastAsia="Calibri" w:hAnsi="Cambria" w:cs="Times New Roman"/>
          <w:iCs/>
          <w:kern w:val="0"/>
          <w:sz w:val="24"/>
          <w:szCs w:val="24"/>
          <w14:ligatures w14:val="none"/>
        </w:rPr>
      </w:pPr>
      <w:r w:rsidRPr="00FF3225">
        <w:rPr>
          <w:rFonts w:ascii="Cambria" w:eastAsia="Calibri" w:hAnsi="Cambria" w:cs="Times New Roman"/>
          <w:iCs/>
          <w:kern w:val="0"/>
          <w:sz w:val="24"/>
          <w:szCs w:val="24"/>
          <w14:ligatures w14:val="none"/>
        </w:rPr>
        <w:t xml:space="preserve">Change in burden time which decreased from 1 hour to 30 mins due to removal of several questions. </w:t>
      </w:r>
    </w:p>
    <w:p w:rsidR="00FF3225" w:rsidRPr="00FF3225" w:rsidP="00FF3225" w14:paraId="6698B84B" w14:textId="77777777">
      <w:pPr>
        <w:spacing w:after="0" w:line="240" w:lineRule="auto"/>
        <w:ind w:left="360"/>
        <w:rPr>
          <w:rFonts w:ascii="Cambria" w:eastAsia="Times New Roman" w:hAnsi="Cambria" w:cs="Times New Roman"/>
          <w:kern w:val="0"/>
          <w:sz w:val="24"/>
          <w:szCs w:val="24"/>
          <w14:ligatures w14:val="none"/>
        </w:rPr>
      </w:pPr>
    </w:p>
    <w:p w:rsidR="00FF3225" w:rsidRPr="00FF3225" w:rsidP="00FF3225" w14:paraId="0BE302CB"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Times New Roman" w:hAnsi="Cambria" w:cs="Times New Roman"/>
          <w:kern w:val="0"/>
          <w:sz w:val="24"/>
          <w:szCs w:val="24"/>
          <w14:ligatures w14:val="none"/>
        </w:rPr>
        <w:t xml:space="preserve"> </w:t>
      </w:r>
      <w:r w:rsidRPr="00FF3225">
        <w:rPr>
          <w:rFonts w:ascii="Cambria" w:eastAsia="Times New Roman" w:hAnsi="Cambria" w:cs="Times New Roman"/>
          <w:b/>
          <w:bCs/>
          <w:kern w:val="0"/>
          <w:sz w:val="24"/>
          <w:szCs w:val="24"/>
          <w:u w:val="single"/>
          <w14:ligatures w14:val="none"/>
        </w:rPr>
        <w:t>Publication of Results</w:t>
      </w:r>
    </w:p>
    <w:p w:rsidR="00FF3225" w:rsidRPr="00FF3225" w:rsidP="00FF3225" w14:paraId="1EEEEEA7" w14:textId="77777777">
      <w:pPr>
        <w:spacing w:after="0" w:line="240" w:lineRule="auto"/>
        <w:ind w:left="720"/>
        <w:rPr>
          <w:rFonts w:ascii="Cambria" w:eastAsia="Times New Roman" w:hAnsi="Cambria" w:cs="Times New Roman"/>
          <w:kern w:val="0"/>
          <w:sz w:val="24"/>
          <w:szCs w:val="24"/>
          <w14:ligatures w14:val="none"/>
        </w:rPr>
      </w:pPr>
    </w:p>
    <w:p w:rsidR="00FF3225" w:rsidP="00FF3225" w14:paraId="4F464C64" w14:textId="77777777">
      <w:pPr>
        <w:spacing w:after="200" w:line="276" w:lineRule="auto"/>
        <w:ind w:left="720"/>
        <w:contextualSpacing/>
        <w:rPr>
          <w:rFonts w:ascii="Cambria" w:eastAsia="Calibri" w:hAnsi="Cambria" w:cs="Times New Roman"/>
          <w:kern w:val="0"/>
          <w:sz w:val="24"/>
          <w:szCs w:val="24"/>
          <w14:ligatures w14:val="none"/>
        </w:rPr>
      </w:pPr>
      <w:r w:rsidRPr="00FF3225">
        <w:rPr>
          <w:rFonts w:ascii="Cambria" w:eastAsia="Calibri" w:hAnsi="Cambria" w:cs="Times New Roman"/>
          <w:kern w:val="0"/>
          <w:sz w:val="24"/>
          <w:szCs w:val="24"/>
          <w14:ligatures w14:val="none"/>
        </w:rPr>
        <w:t>VA neither tabulates nor makes the information collected available for publication.</w:t>
      </w:r>
    </w:p>
    <w:p w:rsidR="00FF3225" w:rsidRPr="00FF3225" w:rsidP="00FF3225" w14:paraId="56ED7C5B" w14:textId="77777777">
      <w:pPr>
        <w:spacing w:after="200" w:line="276" w:lineRule="auto"/>
        <w:ind w:left="720"/>
        <w:contextualSpacing/>
        <w:rPr>
          <w:rFonts w:ascii="Cambria" w:eastAsia="Calibri" w:hAnsi="Cambria" w:cs="Times New Roman"/>
          <w:kern w:val="0"/>
          <w:sz w:val="24"/>
          <w:szCs w:val="24"/>
          <w14:ligatures w14:val="none"/>
        </w:rPr>
      </w:pPr>
    </w:p>
    <w:p w:rsidR="00FF3225" w:rsidRPr="00FF3225" w:rsidP="00FF3225" w14:paraId="6FC89BB4"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Times New Roman" w:hAnsi="Cambria" w:cs="Times New Roman"/>
          <w:b/>
          <w:bCs/>
          <w:kern w:val="0"/>
          <w:sz w:val="24"/>
          <w:szCs w:val="24"/>
          <w:u w:val="single"/>
          <w14:ligatures w14:val="none"/>
        </w:rPr>
        <w:t xml:space="preserve">Non-Display of OMB Expiration Date </w:t>
      </w:r>
    </w:p>
    <w:p w:rsidR="00FF3225" w:rsidRPr="00FF3225" w:rsidP="00FF3225" w14:paraId="7E0A30C3" w14:textId="77777777">
      <w:pPr>
        <w:spacing w:after="0" w:line="240" w:lineRule="auto"/>
        <w:ind w:left="720"/>
        <w:rPr>
          <w:rFonts w:ascii="Cambria" w:eastAsia="Times New Roman" w:hAnsi="Cambria" w:cs="Times New Roman"/>
          <w:kern w:val="0"/>
          <w:sz w:val="24"/>
          <w:szCs w:val="24"/>
          <w14:ligatures w14:val="none"/>
        </w:rPr>
      </w:pPr>
    </w:p>
    <w:p w:rsidR="00FF3225" w:rsidP="00FF3225" w14:paraId="67FDAA17" w14:textId="77777777">
      <w:pPr>
        <w:spacing w:after="200" w:line="276" w:lineRule="auto"/>
        <w:ind w:left="720"/>
        <w:contextualSpacing/>
        <w:rPr>
          <w:rFonts w:ascii="Cambria" w:eastAsia="Calibri" w:hAnsi="Cambria" w:cs="Times New Roman"/>
          <w:kern w:val="0"/>
          <w:sz w:val="24"/>
          <w:szCs w:val="24"/>
          <w14:ligatures w14:val="none"/>
        </w:rPr>
      </w:pPr>
      <w:r w:rsidRPr="00FF3225">
        <w:rPr>
          <w:rFonts w:ascii="Cambria" w:eastAsia="Calibri" w:hAnsi="Cambria" w:cs="Times New Roman"/>
          <w:kern w:val="0"/>
          <w:sz w:val="24"/>
          <w:szCs w:val="24"/>
          <w14:ligatures w14:val="none"/>
        </w:rPr>
        <w:t xml:space="preserve">We are not seeking approval to omit the display of the expiration date of the OMB approval on the collection instrument. </w:t>
      </w:r>
    </w:p>
    <w:p w:rsidR="00FF3225" w:rsidRPr="00FF3225" w:rsidP="00FF3225" w14:paraId="09731AF0" w14:textId="77777777">
      <w:pPr>
        <w:spacing w:after="200" w:line="276" w:lineRule="auto"/>
        <w:ind w:left="720"/>
        <w:contextualSpacing/>
        <w:rPr>
          <w:rFonts w:ascii="Cambria" w:eastAsia="Calibri" w:hAnsi="Cambria" w:cs="Times New Roman"/>
          <w:kern w:val="0"/>
          <w:sz w:val="24"/>
          <w:szCs w:val="24"/>
          <w14:ligatures w14:val="none"/>
        </w:rPr>
      </w:pPr>
    </w:p>
    <w:p w:rsidR="00FF3225" w:rsidRPr="00FF3225" w:rsidP="00FF3225" w14:paraId="1FDD0FDA" w14:textId="77777777">
      <w:pPr>
        <w:numPr>
          <w:ilvl w:val="0"/>
          <w:numId w:val="1"/>
        </w:numPr>
        <w:spacing w:after="0" w:line="240" w:lineRule="auto"/>
        <w:rPr>
          <w:rFonts w:ascii="Cambria" w:eastAsia="Times New Roman" w:hAnsi="Cambria" w:cs="Times New Roman"/>
          <w:kern w:val="0"/>
          <w:sz w:val="24"/>
          <w:szCs w:val="24"/>
          <w14:ligatures w14:val="none"/>
        </w:rPr>
      </w:pPr>
      <w:r w:rsidRPr="00FF3225">
        <w:rPr>
          <w:rFonts w:ascii="Cambria" w:eastAsia="Times New Roman" w:hAnsi="Cambria" w:cs="Times New Roman"/>
          <w:b/>
          <w:bCs/>
          <w:kern w:val="0"/>
          <w:sz w:val="24"/>
          <w:szCs w:val="24"/>
          <w:u w:val="single"/>
          <w14:ligatures w14:val="none"/>
        </w:rPr>
        <w:t>Exceptions to “Certification for Paperwork Reduction Submissions”</w:t>
      </w:r>
    </w:p>
    <w:p w:rsidR="00FF3225" w:rsidRPr="00FF3225" w:rsidP="00FF3225" w14:paraId="7EB5ED8A" w14:textId="77777777">
      <w:pPr>
        <w:spacing w:after="0" w:line="240" w:lineRule="auto"/>
        <w:ind w:left="720"/>
        <w:rPr>
          <w:rFonts w:ascii="Cambria" w:eastAsia="Times New Roman" w:hAnsi="Cambria" w:cs="Times New Roman"/>
          <w:kern w:val="0"/>
          <w:sz w:val="24"/>
          <w:szCs w:val="24"/>
          <w14:ligatures w14:val="none"/>
        </w:rPr>
      </w:pPr>
    </w:p>
    <w:p w:rsidR="00FF3225" w:rsidRPr="00FF3225" w:rsidP="00FF3225" w14:paraId="2466D50D" w14:textId="77777777">
      <w:pPr>
        <w:spacing w:after="200" w:line="276" w:lineRule="auto"/>
        <w:ind w:left="720"/>
        <w:contextualSpacing/>
        <w:rPr>
          <w:rFonts w:ascii="Cambria" w:eastAsia="Calibri" w:hAnsi="Cambria" w:cs="Times New Roman"/>
          <w:i/>
          <w:kern w:val="0"/>
          <w:sz w:val="24"/>
          <w:szCs w:val="24"/>
          <w14:ligatures w14:val="none"/>
        </w:rPr>
      </w:pPr>
      <w:r w:rsidRPr="00FF3225">
        <w:rPr>
          <w:rFonts w:ascii="Cambria" w:eastAsia="Calibri" w:hAnsi="Cambria" w:cs="Times New Roman"/>
          <w:kern w:val="0"/>
          <w:sz w:val="24"/>
          <w:szCs w:val="24"/>
          <w14:ligatures w14:val="none"/>
        </w:rPr>
        <w:t>This submission does not contain any exceptions to the certification statement.</w:t>
      </w:r>
    </w:p>
    <w:p w:rsidR="00FF3225" w:rsidRPr="00FF3225" w:rsidP="00FF3225" w14:paraId="18080866" w14:textId="77777777">
      <w:pPr>
        <w:spacing w:after="0" w:line="240" w:lineRule="auto"/>
        <w:rPr>
          <w:rFonts w:ascii="Cambria" w:eastAsia="Times New Roman" w:hAnsi="Cambria" w:cs="Times New Roman"/>
          <w:kern w:val="0"/>
          <w:sz w:val="24"/>
          <w:szCs w:val="24"/>
          <w14:ligatures w14:val="none"/>
        </w:rPr>
      </w:pPr>
    </w:p>
    <w:p w:rsidR="00FF3225" w:rsidRPr="00FF3225" w:rsidP="00FF3225" w14:paraId="0736FF22" w14:textId="77777777">
      <w:pPr>
        <w:spacing w:after="0" w:line="240" w:lineRule="auto"/>
        <w:rPr>
          <w:rFonts w:ascii="Cambria" w:eastAsia="Times New Roman" w:hAnsi="Cambria" w:cs="Times New Roman"/>
          <w:kern w:val="0"/>
          <w:sz w:val="24"/>
          <w:szCs w:val="24"/>
          <w14:ligatures w14:val="none"/>
        </w:rPr>
      </w:pPr>
    </w:p>
    <w:p w:rsidR="0060490B" w14:paraId="63E6792A" w14:textId="77777777"/>
    <w:sectPr>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225" w14:paraId="283413AB" w14:textId="77777777">
    <w:pPr>
      <w:pStyle w:val="Footer"/>
    </w:pPr>
  </w:p>
  <w:p w:rsidR="00FF3225" w14:paraId="70E343CF" w14:textId="77777777">
    <w:pPr>
      <w:pStyle w:val="Footer"/>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479C3"/>
    <w:multiLevelType w:val="hybridMultilevel"/>
    <w:tmpl w:val="F112C3C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2"/>
      <w:numFmt w:val="upperLetter"/>
      <w:lvlText w:val="%5."/>
      <w:lvlJc w:val="left"/>
      <w:pPr>
        <w:tabs>
          <w:tab w:val="num" w:pos="3600"/>
        </w:tabs>
        <w:ind w:left="3600" w:hanging="360"/>
      </w:pPr>
      <w:rPr>
        <w:rFonts w:hint="default"/>
        <w:u w:val="none"/>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2B352F"/>
    <w:multiLevelType w:val="hybridMultilevel"/>
    <w:tmpl w:val="02E6843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25949437">
    <w:abstractNumId w:val="0"/>
  </w:num>
  <w:num w:numId="2" w16cid:durableId="297497164">
    <w:abstractNumId w:val="1"/>
  </w:num>
  <w:num w:numId="3" w16cid:durableId="618071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25"/>
    <w:rsid w:val="00057B6F"/>
    <w:rsid w:val="00220276"/>
    <w:rsid w:val="003E380C"/>
    <w:rsid w:val="00575FA6"/>
    <w:rsid w:val="0060490B"/>
    <w:rsid w:val="00715B3A"/>
    <w:rsid w:val="008705E6"/>
    <w:rsid w:val="00E40FB8"/>
    <w:rsid w:val="00FF32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9898E2"/>
  <w15:chartTrackingRefBased/>
  <w15:docId w15:val="{228F8302-0A8A-4D8C-A897-E89FD5A6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F32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3225"/>
  </w:style>
  <w:style w:type="character" w:styleId="PageNumber">
    <w:name w:val="page number"/>
    <w:basedOn w:val="DefaultParagraphFont"/>
    <w:rsid w:val="00FF3225"/>
  </w:style>
  <w:style w:type="table" w:customStyle="1" w:styleId="TableGrid1">
    <w:name w:val="Table Grid1"/>
    <w:basedOn w:val="TableNormal"/>
    <w:next w:val="TableGrid"/>
    <w:uiPriority w:val="59"/>
    <w:rsid w:val="00FF32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F3225"/>
    <w:rPr>
      <w:sz w:val="16"/>
      <w:szCs w:val="16"/>
    </w:rPr>
  </w:style>
  <w:style w:type="paragraph" w:styleId="CommentText">
    <w:name w:val="annotation text"/>
    <w:basedOn w:val="Normal"/>
    <w:link w:val="CommentTextChar"/>
    <w:rsid w:val="00FF3225"/>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FF3225"/>
    <w:rPr>
      <w:rFonts w:ascii="Times New Roman" w:eastAsia="Times New Roman" w:hAnsi="Times New Roman" w:cs="Times New Roman"/>
      <w:kern w:val="0"/>
      <w:sz w:val="20"/>
      <w:szCs w:val="20"/>
      <w14:ligatures w14:val="none"/>
    </w:rPr>
  </w:style>
  <w:style w:type="character" w:customStyle="1" w:styleId="Hyperlink1">
    <w:name w:val="Hyperlink1"/>
    <w:basedOn w:val="DefaultParagraphFont"/>
    <w:uiPriority w:val="99"/>
    <w:rsid w:val="00FF3225"/>
    <w:rPr>
      <w:color w:val="0000FF"/>
      <w:u w:val="single"/>
    </w:rPr>
  </w:style>
  <w:style w:type="table" w:styleId="TableGrid">
    <w:name w:val="Table Grid"/>
    <w:basedOn w:val="TableNormal"/>
    <w:uiPriority w:val="39"/>
    <w:rsid w:val="00FF3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F3225"/>
    <w:rPr>
      <w:color w:val="0563C1" w:themeColor="hyperlink"/>
      <w:u w:val="single"/>
    </w:rPr>
  </w:style>
  <w:style w:type="paragraph" w:styleId="ListParagraph">
    <w:name w:val="List Paragraph"/>
    <w:basedOn w:val="Normal"/>
    <w:uiPriority w:val="34"/>
    <w:qFormat/>
    <w:rsid w:val="00575FA6"/>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image" Target="media/image1.png" /><Relationship Id="rId6" Type="http://schemas.openxmlformats.org/officeDocument/2006/relationships/hyperlink" Target="https://www.opm.gov/policy-data-oversight/pay-leave/salaries-wages/salary-tables/pdf/2024/RUS_h.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1270</Words>
  <Characters>7239</Characters>
  <Application>Microsoft Office Word</Application>
  <DocSecurity>0</DocSecurity>
  <Lines>60</Lines>
  <Paragraphs>16</Paragraphs>
  <ScaleCrop>false</ScaleCrop>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Maria E., VBAVACO</dc:creator>
  <cp:lastModifiedBy>Mccleave, Kendra</cp:lastModifiedBy>
  <cp:revision>2</cp:revision>
  <dcterms:created xsi:type="dcterms:W3CDTF">2024-10-11T12:02:00Z</dcterms:created>
  <dcterms:modified xsi:type="dcterms:W3CDTF">2024-10-11T12:02:00Z</dcterms:modified>
</cp:coreProperties>
</file>