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77C6" w:rsidP="007545D7" w14:paraId="51A1A632" w14:textId="77777777">
      <w:pPr>
        <w:rPr>
          <w:b/>
          <w:sz w:val="22"/>
          <w:szCs w:val="22"/>
        </w:rPr>
      </w:pPr>
      <w:r w:rsidRPr="007545D7">
        <w:rPr>
          <w:b/>
          <w:sz w:val="22"/>
          <w:szCs w:val="22"/>
        </w:rPr>
        <w:t>Section 1.929(c)(1)</w:t>
      </w:r>
      <w:r>
        <w:rPr>
          <w:b/>
          <w:sz w:val="22"/>
          <w:szCs w:val="22"/>
        </w:rPr>
        <w:t>,</w:t>
      </w:r>
      <w:r w:rsidRPr="007545D7">
        <w:rPr>
          <w:b/>
          <w:sz w:val="22"/>
          <w:szCs w:val="22"/>
        </w:rPr>
        <w:t xml:space="preserve"> Composite Interference Contour (CIC)</w:t>
      </w:r>
      <w:r>
        <w:rPr>
          <w:b/>
          <w:sz w:val="22"/>
          <w:szCs w:val="22"/>
        </w:rPr>
        <w:tab/>
      </w:r>
      <w:r>
        <w:rPr>
          <w:b/>
          <w:sz w:val="22"/>
          <w:szCs w:val="22"/>
        </w:rPr>
        <w:tab/>
      </w:r>
      <w:r>
        <w:rPr>
          <w:b/>
          <w:sz w:val="22"/>
          <w:szCs w:val="22"/>
        </w:rPr>
        <w:tab/>
      </w:r>
      <w:r w:rsidR="002A63E3">
        <w:rPr>
          <w:b/>
          <w:sz w:val="22"/>
          <w:szCs w:val="22"/>
        </w:rPr>
        <w:t>3060-1048</w:t>
      </w:r>
    </w:p>
    <w:p w:rsidR="002A63E3" w:rsidP="00FE04A4" w14:paraId="4171A21B" w14:textId="77777777">
      <w:pPr>
        <w:jc w:val="center"/>
        <w:rPr>
          <w:sz w:val="22"/>
          <w:szCs w:val="22"/>
        </w:rPr>
      </w:pPr>
      <w:r>
        <w:rPr>
          <w:sz w:val="22"/>
          <w:szCs w:val="22"/>
        </w:rPr>
        <w:t xml:space="preserve">                                                                                                                         </w:t>
      </w:r>
      <w:r w:rsidR="005520C0">
        <w:rPr>
          <w:sz w:val="22"/>
          <w:szCs w:val="22"/>
        </w:rPr>
        <w:t>April 2024</w:t>
      </w:r>
    </w:p>
    <w:p w:rsidR="002A63E3" w:rsidP="002A63E3" w14:paraId="3F64CCC3" w14:textId="77777777">
      <w:pPr>
        <w:jc w:val="right"/>
        <w:rPr>
          <w:sz w:val="22"/>
          <w:szCs w:val="22"/>
        </w:rPr>
      </w:pPr>
    </w:p>
    <w:p w:rsidR="002A63E3" w:rsidRPr="002A63E3" w:rsidP="002A63E3" w14:paraId="19101E59" w14:textId="77777777">
      <w:pPr>
        <w:jc w:val="center"/>
        <w:rPr>
          <w:sz w:val="22"/>
          <w:szCs w:val="22"/>
        </w:rPr>
      </w:pPr>
      <w:r>
        <w:rPr>
          <w:sz w:val="22"/>
          <w:szCs w:val="22"/>
        </w:rPr>
        <w:t>SUPPORTING STATEMENT</w:t>
      </w:r>
    </w:p>
    <w:p w:rsidR="007477C6" w:rsidP="007477C6" w14:paraId="1A68F714" w14:textId="77777777">
      <w:pPr>
        <w:rPr>
          <w:sz w:val="22"/>
          <w:szCs w:val="22"/>
        </w:rPr>
      </w:pPr>
    </w:p>
    <w:p w:rsidR="007477C6" w:rsidRPr="002A63E3" w:rsidP="007477C6" w14:paraId="47DB7D54" w14:textId="77777777">
      <w:pPr>
        <w:numPr>
          <w:ilvl w:val="0"/>
          <w:numId w:val="2"/>
        </w:numPr>
        <w:tabs>
          <w:tab w:val="num" w:pos="360"/>
        </w:tabs>
        <w:ind w:left="360"/>
        <w:rPr>
          <w:b/>
          <w:sz w:val="22"/>
          <w:szCs w:val="22"/>
          <w:u w:val="single"/>
        </w:rPr>
      </w:pPr>
      <w:r w:rsidRPr="002A63E3">
        <w:rPr>
          <w:b/>
          <w:sz w:val="22"/>
          <w:szCs w:val="22"/>
          <w:u w:val="single"/>
        </w:rPr>
        <w:t>Justification</w:t>
      </w:r>
      <w:r w:rsidRPr="002A63E3" w:rsidR="002A63E3">
        <w:rPr>
          <w:b/>
          <w:sz w:val="22"/>
          <w:szCs w:val="22"/>
          <w:u w:val="single"/>
        </w:rPr>
        <w:t>:</w:t>
      </w:r>
    </w:p>
    <w:p w:rsidR="007477C6" w:rsidP="007477C6" w14:paraId="4A63C8CC" w14:textId="77777777">
      <w:pPr>
        <w:ind w:left="360"/>
        <w:rPr>
          <w:sz w:val="22"/>
          <w:szCs w:val="22"/>
          <w:u w:val="single"/>
        </w:rPr>
      </w:pPr>
    </w:p>
    <w:p w:rsidR="002A63E3" w:rsidP="000E0665" w14:paraId="711B064F" w14:textId="77777777">
      <w:pPr>
        <w:numPr>
          <w:ilvl w:val="0"/>
          <w:numId w:val="3"/>
        </w:numPr>
        <w:ind w:left="360"/>
        <w:outlineLvl w:val="0"/>
        <w:rPr>
          <w:sz w:val="22"/>
          <w:szCs w:val="22"/>
        </w:rPr>
      </w:pPr>
      <w:r w:rsidRPr="00931659">
        <w:rPr>
          <w:sz w:val="22"/>
          <w:szCs w:val="22"/>
        </w:rPr>
        <w:t xml:space="preserve">The Commission is requesting an extension </w:t>
      </w:r>
      <w:r w:rsidRPr="00931659" w:rsidR="00931659">
        <w:rPr>
          <w:sz w:val="22"/>
          <w:szCs w:val="22"/>
        </w:rPr>
        <w:t xml:space="preserve">of this collection in </w:t>
      </w:r>
      <w:r w:rsidRPr="00931659">
        <w:rPr>
          <w:sz w:val="22"/>
          <w:szCs w:val="22"/>
        </w:rPr>
        <w:t xml:space="preserve">order to obtain the full </w:t>
      </w:r>
      <w:r w:rsidR="00931659">
        <w:rPr>
          <w:sz w:val="22"/>
          <w:szCs w:val="22"/>
        </w:rPr>
        <w:tab/>
      </w:r>
      <w:r w:rsidRPr="00931659">
        <w:rPr>
          <w:sz w:val="22"/>
          <w:szCs w:val="22"/>
        </w:rPr>
        <w:t>three</w:t>
      </w:r>
      <w:r w:rsidR="008B057F">
        <w:rPr>
          <w:sz w:val="22"/>
          <w:szCs w:val="22"/>
        </w:rPr>
        <w:t>-</w:t>
      </w:r>
      <w:r w:rsidRPr="00931659">
        <w:rPr>
          <w:sz w:val="22"/>
          <w:szCs w:val="22"/>
        </w:rPr>
        <w:t xml:space="preserve">year clearance from the Office of Management and Budget (OMB).   </w:t>
      </w:r>
    </w:p>
    <w:p w:rsidR="00931659" w:rsidRPr="00931659" w:rsidP="00931659" w14:paraId="34CDFA7D" w14:textId="77777777">
      <w:pPr>
        <w:ind w:left="360"/>
        <w:outlineLvl w:val="0"/>
        <w:rPr>
          <w:sz w:val="22"/>
          <w:szCs w:val="22"/>
        </w:rPr>
      </w:pPr>
    </w:p>
    <w:p w:rsidR="007477C6" w:rsidP="002A63E3" w14:paraId="5D0F5591" w14:textId="77777777">
      <w:pPr>
        <w:ind w:left="720"/>
        <w:outlineLvl w:val="0"/>
        <w:rPr>
          <w:sz w:val="22"/>
          <w:szCs w:val="22"/>
        </w:rPr>
      </w:pPr>
      <w:r>
        <w:rPr>
          <w:sz w:val="22"/>
          <w:szCs w:val="22"/>
        </w:rPr>
        <w:t xml:space="preserve">Under section 1.929(c)(1) of </w:t>
      </w:r>
      <w:r w:rsidR="006F3356">
        <w:rPr>
          <w:sz w:val="22"/>
          <w:szCs w:val="22"/>
        </w:rPr>
        <w:t xml:space="preserve">the Commission’s </w:t>
      </w:r>
      <w:r>
        <w:rPr>
          <w:sz w:val="22"/>
          <w:szCs w:val="22"/>
        </w:rPr>
        <w:t>rules, any increase in the composite interference contour (CIC)</w:t>
      </w:r>
      <w:r>
        <w:rPr>
          <w:rStyle w:val="FootnoteReference"/>
          <w:szCs w:val="22"/>
        </w:rPr>
        <w:footnoteReference w:id="2"/>
      </w:r>
      <w:r>
        <w:rPr>
          <w:sz w:val="22"/>
          <w:szCs w:val="22"/>
        </w:rPr>
        <w:t xml:space="preserve"> of a site-based licensee in the Paging and Radiotelephone Service, Rural Radiotelephone Service, or 800 MHz Specialized Mobile Radio Service is a major modification of </w:t>
      </w:r>
      <w:r w:rsidR="00F63934">
        <w:rPr>
          <w:sz w:val="22"/>
          <w:szCs w:val="22"/>
        </w:rPr>
        <w:t xml:space="preserve">a </w:t>
      </w:r>
      <w:r>
        <w:rPr>
          <w:sz w:val="22"/>
          <w:szCs w:val="22"/>
        </w:rPr>
        <w:t>license that requires prior Commission approval.  However, on February 22, 2005, the Commission released a Report and Order in WT Docket No. 03-103 (70 FR 19293), in which it amended § 1.929(c)(1) to specify that expansion of a composite interference contour (CIC) of a site-based licensee in the Paging and Radiotelephone Service—as well as the Rural Radiotelephone Service and 800 MHz Specialized Mobile Radio Service—over water on a secondary, non</w:t>
      </w:r>
      <w:r>
        <w:rPr>
          <w:sz w:val="22"/>
          <w:szCs w:val="22"/>
        </w:rPr>
        <w:noBreakHyphen/>
        <w:t xml:space="preserve">interference basis should be classified as a minor (rather than major) modification of </w:t>
      </w:r>
      <w:r w:rsidR="00F63934">
        <w:rPr>
          <w:sz w:val="22"/>
          <w:szCs w:val="22"/>
        </w:rPr>
        <w:t xml:space="preserve">a </w:t>
      </w:r>
      <w:r>
        <w:rPr>
          <w:sz w:val="22"/>
          <w:szCs w:val="22"/>
        </w:rPr>
        <w:t>license.  Such reclassification has eliminated the filing requirements associated with these license modifications, but requires site-based licensees to provide the geographic area licensee (on the same frequency) with the technical and engineering information necessary to evaluate the site-based licensee’s operations over water.</w:t>
      </w:r>
    </w:p>
    <w:p w:rsidR="007477C6" w:rsidP="007477C6" w14:paraId="30527272" w14:textId="77777777">
      <w:pPr>
        <w:ind w:left="360"/>
        <w:outlineLvl w:val="0"/>
        <w:rPr>
          <w:sz w:val="22"/>
          <w:szCs w:val="22"/>
        </w:rPr>
      </w:pPr>
    </w:p>
    <w:p w:rsidR="007477C6" w:rsidP="007477C6" w14:paraId="65FD3FED" w14:textId="77777777">
      <w:pPr>
        <w:ind w:left="360"/>
        <w:rPr>
          <w:sz w:val="22"/>
          <w:szCs w:val="22"/>
        </w:rPr>
      </w:pPr>
      <w:r>
        <w:rPr>
          <w:sz w:val="22"/>
          <w:szCs w:val="22"/>
        </w:rPr>
        <w:tab/>
        <w:t>Statutory authority for this collection of information is contained in 47</w:t>
      </w:r>
      <w:r w:rsidR="00F63934">
        <w:rPr>
          <w:sz w:val="22"/>
          <w:szCs w:val="22"/>
        </w:rPr>
        <w:t xml:space="preserve"> U.S.C. 309(j)</w:t>
      </w:r>
      <w:r>
        <w:rPr>
          <w:sz w:val="22"/>
          <w:szCs w:val="22"/>
        </w:rPr>
        <w:t>.</w:t>
      </w:r>
    </w:p>
    <w:p w:rsidR="00931659" w:rsidP="007477C6" w14:paraId="3F8A4FFF" w14:textId="77777777">
      <w:pPr>
        <w:ind w:left="360"/>
        <w:rPr>
          <w:sz w:val="22"/>
          <w:szCs w:val="22"/>
        </w:rPr>
      </w:pPr>
    </w:p>
    <w:p w:rsidR="00931659" w:rsidP="007477C6" w14:paraId="382BCEDE" w14:textId="77777777">
      <w:pPr>
        <w:ind w:left="360"/>
        <w:rPr>
          <w:sz w:val="22"/>
          <w:szCs w:val="22"/>
        </w:rPr>
      </w:pPr>
      <w:r>
        <w:rPr>
          <w:sz w:val="22"/>
          <w:szCs w:val="22"/>
        </w:rPr>
        <w:tab/>
        <w:t xml:space="preserve">This collection of information does not affect individuals or households; thus, there are </w:t>
      </w:r>
      <w:r>
        <w:rPr>
          <w:sz w:val="22"/>
          <w:szCs w:val="22"/>
        </w:rPr>
        <w:tab/>
        <w:t>no impacts under the Privacy Act.</w:t>
      </w:r>
    </w:p>
    <w:p w:rsidR="007477C6" w:rsidP="007477C6" w14:paraId="03ABDD57" w14:textId="77777777">
      <w:pPr>
        <w:ind w:left="360"/>
        <w:outlineLvl w:val="0"/>
        <w:rPr>
          <w:sz w:val="22"/>
          <w:szCs w:val="22"/>
        </w:rPr>
      </w:pPr>
    </w:p>
    <w:p w:rsidR="007477C6" w:rsidP="007477C6" w14:paraId="7356F90A" w14:textId="77777777">
      <w:pPr>
        <w:numPr>
          <w:ilvl w:val="0"/>
          <w:numId w:val="3"/>
        </w:numPr>
        <w:outlineLvl w:val="0"/>
        <w:rPr>
          <w:sz w:val="22"/>
          <w:szCs w:val="22"/>
        </w:rPr>
      </w:pPr>
      <w:r>
        <w:rPr>
          <w:sz w:val="22"/>
          <w:szCs w:val="22"/>
        </w:rPr>
        <w:t xml:space="preserve">The purpose for this collection is to enable the geographic licensee to have technical and engineering information regarding a site-based licensee’s operations over water in order to guard against unacceptable interference to its own operation(s). </w:t>
      </w:r>
    </w:p>
    <w:p w:rsidR="007477C6" w:rsidP="007477C6" w14:paraId="6A9CFBCD" w14:textId="77777777">
      <w:pPr>
        <w:ind w:left="360"/>
        <w:outlineLvl w:val="0"/>
        <w:rPr>
          <w:sz w:val="22"/>
          <w:szCs w:val="22"/>
        </w:rPr>
      </w:pPr>
    </w:p>
    <w:p w:rsidR="007477C6" w:rsidP="007477C6" w14:paraId="2374DB64" w14:textId="77777777">
      <w:pPr>
        <w:numPr>
          <w:ilvl w:val="0"/>
          <w:numId w:val="3"/>
        </w:numPr>
        <w:rPr>
          <w:sz w:val="22"/>
          <w:szCs w:val="22"/>
        </w:rPr>
      </w:pPr>
      <w:r>
        <w:rPr>
          <w:sz w:val="22"/>
          <w:szCs w:val="22"/>
        </w:rPr>
        <w:t>Prior to finalizing rulemakings, the Wireless Telecommunications Bureau conducts an analysis to ensure that improved information technology cannot be used to reduce the burden on the public.  This analysis considers the possibility of obtaining and/or computer-generating the required data from existing databases in the Commission or other federal agencies.</w:t>
      </w:r>
    </w:p>
    <w:p w:rsidR="007477C6" w:rsidP="007477C6" w14:paraId="55113EBA" w14:textId="77777777">
      <w:pPr>
        <w:rPr>
          <w:sz w:val="22"/>
          <w:szCs w:val="22"/>
        </w:rPr>
      </w:pPr>
    </w:p>
    <w:p w:rsidR="007477C6" w:rsidP="007477C6" w14:paraId="11A056A4" w14:textId="77777777">
      <w:pPr>
        <w:numPr>
          <w:ilvl w:val="0"/>
          <w:numId w:val="3"/>
        </w:numPr>
        <w:rPr>
          <w:sz w:val="22"/>
          <w:szCs w:val="22"/>
        </w:rPr>
      </w:pPr>
      <w:r>
        <w:rPr>
          <w:sz w:val="22"/>
          <w:szCs w:val="22"/>
        </w:rPr>
        <w:t>No similar information is available.</w:t>
      </w:r>
    </w:p>
    <w:p w:rsidR="007477C6" w:rsidP="007477C6" w14:paraId="4F2888BA" w14:textId="77777777">
      <w:pPr>
        <w:rPr>
          <w:sz w:val="22"/>
          <w:szCs w:val="22"/>
        </w:rPr>
      </w:pPr>
    </w:p>
    <w:p w:rsidR="007477C6" w:rsidP="007477C6" w14:paraId="6112156B" w14:textId="77777777">
      <w:pPr>
        <w:numPr>
          <w:ilvl w:val="0"/>
          <w:numId w:val="3"/>
        </w:numPr>
        <w:rPr>
          <w:sz w:val="22"/>
          <w:szCs w:val="22"/>
        </w:rPr>
      </w:pPr>
      <w:r>
        <w:rPr>
          <w:sz w:val="22"/>
          <w:szCs w:val="22"/>
        </w:rPr>
        <w:t>In conformance with the Paperwork Reduction Act of 1995, the Commission is making an effort to minimize the burden on all respondents, regardless of size.  The Commission has limited the proposed information requirements to those absolutely necessary for geographic licensees to have technical and engineering information regarding site-based licensees’ operations over water in order to guard against unacceptable interference to their own operation(s).</w:t>
      </w:r>
    </w:p>
    <w:p w:rsidR="007477C6" w:rsidP="007477C6" w14:paraId="0DCC9F83" w14:textId="77777777">
      <w:pPr>
        <w:ind w:left="360"/>
        <w:rPr>
          <w:sz w:val="22"/>
          <w:szCs w:val="22"/>
        </w:rPr>
      </w:pPr>
    </w:p>
    <w:p w:rsidR="007477C6" w:rsidP="007477C6" w14:paraId="7E101ECE" w14:textId="77777777">
      <w:pPr>
        <w:numPr>
          <w:ilvl w:val="0"/>
          <w:numId w:val="3"/>
        </w:numPr>
        <w:rPr>
          <w:sz w:val="22"/>
          <w:szCs w:val="22"/>
        </w:rPr>
      </w:pPr>
      <w:r>
        <w:rPr>
          <w:sz w:val="22"/>
          <w:szCs w:val="22"/>
        </w:rPr>
        <w:t>If the information were not collected, a geographic licensee would not have technical and engineering information regarding a site-based licensee’s operations over water in order to guard against unacceptable interference to its own operation(s).</w:t>
      </w:r>
    </w:p>
    <w:p w:rsidR="007477C6" w:rsidP="007477C6" w14:paraId="4B7ACA35" w14:textId="77777777">
      <w:pPr>
        <w:rPr>
          <w:sz w:val="22"/>
          <w:szCs w:val="22"/>
        </w:rPr>
      </w:pPr>
    </w:p>
    <w:p w:rsidR="007477C6" w:rsidP="007477C6" w14:paraId="40AC3962" w14:textId="77777777">
      <w:pPr>
        <w:numPr>
          <w:ilvl w:val="0"/>
          <w:numId w:val="3"/>
        </w:numPr>
        <w:rPr>
          <w:sz w:val="22"/>
          <w:szCs w:val="22"/>
        </w:rPr>
      </w:pPr>
      <w:r>
        <w:rPr>
          <w:sz w:val="22"/>
          <w:szCs w:val="22"/>
        </w:rPr>
        <w:t>The proposed data collection is consistent with 5 C.F.R. § 1320.</w:t>
      </w:r>
      <w:r w:rsidR="00931659">
        <w:rPr>
          <w:sz w:val="22"/>
          <w:szCs w:val="22"/>
        </w:rPr>
        <w:t>5</w:t>
      </w:r>
      <w:r>
        <w:rPr>
          <w:sz w:val="22"/>
          <w:szCs w:val="22"/>
        </w:rPr>
        <w:t>.</w:t>
      </w:r>
    </w:p>
    <w:p w:rsidR="007477C6" w:rsidP="007477C6" w14:paraId="2A222E2F" w14:textId="77777777">
      <w:pPr>
        <w:ind w:left="360"/>
        <w:rPr>
          <w:sz w:val="22"/>
          <w:szCs w:val="22"/>
        </w:rPr>
      </w:pPr>
    </w:p>
    <w:p w:rsidR="007477C6" w:rsidP="007477C6" w14:paraId="7C5282C8" w14:textId="3242A592">
      <w:pPr>
        <w:numPr>
          <w:ilvl w:val="0"/>
          <w:numId w:val="3"/>
        </w:numPr>
        <w:rPr>
          <w:sz w:val="22"/>
          <w:szCs w:val="22"/>
        </w:rPr>
      </w:pPr>
      <w:r>
        <w:rPr>
          <w:sz w:val="22"/>
          <w:szCs w:val="22"/>
        </w:rPr>
        <w:t xml:space="preserve">The Commission </w:t>
      </w:r>
      <w:r>
        <w:rPr>
          <w:sz w:val="22"/>
          <w:szCs w:val="22"/>
        </w:rPr>
        <w:t xml:space="preserve">published </w:t>
      </w:r>
      <w:r>
        <w:rPr>
          <w:sz w:val="22"/>
          <w:szCs w:val="22"/>
        </w:rPr>
        <w:t xml:space="preserve">a </w:t>
      </w:r>
      <w:r>
        <w:rPr>
          <w:sz w:val="22"/>
          <w:szCs w:val="22"/>
        </w:rPr>
        <w:t xml:space="preserve">notice of this information collection which appeared in </w:t>
      </w:r>
      <w:r>
        <w:rPr>
          <w:sz w:val="22"/>
          <w:szCs w:val="22"/>
        </w:rPr>
        <w:t xml:space="preserve">the Federal Register on </w:t>
      </w:r>
      <w:r w:rsidR="00AA2223">
        <w:rPr>
          <w:sz w:val="22"/>
          <w:szCs w:val="22"/>
        </w:rPr>
        <w:t>February 8</w:t>
      </w:r>
      <w:r w:rsidR="008B057F">
        <w:rPr>
          <w:sz w:val="22"/>
          <w:szCs w:val="22"/>
        </w:rPr>
        <w:t>, 202</w:t>
      </w:r>
      <w:r w:rsidR="005520C0">
        <w:rPr>
          <w:sz w:val="22"/>
          <w:szCs w:val="22"/>
        </w:rPr>
        <w:t>4</w:t>
      </w:r>
      <w:r>
        <w:rPr>
          <w:sz w:val="22"/>
          <w:szCs w:val="22"/>
        </w:rPr>
        <w:t xml:space="preserve"> (</w:t>
      </w:r>
      <w:r w:rsidR="00931659">
        <w:rPr>
          <w:sz w:val="22"/>
          <w:szCs w:val="22"/>
        </w:rPr>
        <w:t>8</w:t>
      </w:r>
      <w:r w:rsidR="005520C0">
        <w:rPr>
          <w:sz w:val="22"/>
          <w:szCs w:val="22"/>
        </w:rPr>
        <w:t>9</w:t>
      </w:r>
      <w:r w:rsidR="00931659">
        <w:rPr>
          <w:sz w:val="22"/>
          <w:szCs w:val="22"/>
        </w:rPr>
        <w:t xml:space="preserve"> FR</w:t>
      </w:r>
      <w:r w:rsidR="00BC063D">
        <w:rPr>
          <w:sz w:val="22"/>
          <w:szCs w:val="22"/>
        </w:rPr>
        <w:t xml:space="preserve"> </w:t>
      </w:r>
      <w:r w:rsidR="00AA2223">
        <w:rPr>
          <w:sz w:val="22"/>
          <w:szCs w:val="22"/>
        </w:rPr>
        <w:t>8679</w:t>
      </w:r>
      <w:r>
        <w:rPr>
          <w:sz w:val="22"/>
          <w:szCs w:val="22"/>
        </w:rPr>
        <w:t>),</w:t>
      </w:r>
      <w:r>
        <w:rPr>
          <w:sz w:val="22"/>
          <w:szCs w:val="22"/>
        </w:rPr>
        <w:t xml:space="preserve"> in compliance with 5 C.F.R. Section 1320.8</w:t>
      </w:r>
      <w:r w:rsidR="00931659">
        <w:rPr>
          <w:sz w:val="22"/>
          <w:szCs w:val="22"/>
        </w:rPr>
        <w:t xml:space="preserve"> seeking comments from the public on the information collection requirements contained in this collection</w:t>
      </w:r>
      <w:r>
        <w:rPr>
          <w:sz w:val="22"/>
          <w:szCs w:val="22"/>
        </w:rPr>
        <w:t xml:space="preserve">.   </w:t>
      </w:r>
      <w:r w:rsidR="00931659">
        <w:rPr>
          <w:sz w:val="22"/>
          <w:szCs w:val="22"/>
        </w:rPr>
        <w:t>The Commission</w:t>
      </w:r>
      <w:r>
        <w:rPr>
          <w:sz w:val="22"/>
          <w:szCs w:val="22"/>
        </w:rPr>
        <w:t xml:space="preserve"> ha</w:t>
      </w:r>
      <w:r w:rsidR="00931659">
        <w:rPr>
          <w:sz w:val="22"/>
          <w:szCs w:val="22"/>
        </w:rPr>
        <w:t>s</w:t>
      </w:r>
      <w:r>
        <w:rPr>
          <w:sz w:val="22"/>
          <w:szCs w:val="22"/>
        </w:rPr>
        <w:t xml:space="preserve"> received no comments on this matter.</w:t>
      </w:r>
    </w:p>
    <w:p w:rsidR="007477C6" w:rsidP="007477C6" w14:paraId="04703E54" w14:textId="77777777">
      <w:pPr>
        <w:ind w:left="360"/>
        <w:rPr>
          <w:sz w:val="22"/>
          <w:szCs w:val="22"/>
        </w:rPr>
      </w:pPr>
    </w:p>
    <w:p w:rsidR="007477C6" w:rsidP="007477C6" w14:paraId="6113BFCE" w14:textId="77777777">
      <w:pPr>
        <w:numPr>
          <w:ilvl w:val="0"/>
          <w:numId w:val="3"/>
        </w:numPr>
        <w:rPr>
          <w:sz w:val="22"/>
          <w:szCs w:val="22"/>
        </w:rPr>
      </w:pPr>
      <w:r>
        <w:rPr>
          <w:sz w:val="22"/>
          <w:szCs w:val="22"/>
        </w:rPr>
        <w:t>Respondents will not receive any payments</w:t>
      </w:r>
      <w:r w:rsidR="00931659">
        <w:rPr>
          <w:sz w:val="22"/>
          <w:szCs w:val="22"/>
        </w:rPr>
        <w:t xml:space="preserve"> associated with this collection of information</w:t>
      </w:r>
      <w:r>
        <w:rPr>
          <w:sz w:val="22"/>
          <w:szCs w:val="22"/>
        </w:rPr>
        <w:t>.</w:t>
      </w:r>
    </w:p>
    <w:p w:rsidR="007477C6" w:rsidP="007477C6" w14:paraId="4DB230E1" w14:textId="77777777">
      <w:pPr>
        <w:rPr>
          <w:sz w:val="22"/>
          <w:szCs w:val="22"/>
        </w:rPr>
      </w:pPr>
    </w:p>
    <w:p w:rsidR="007477C6" w:rsidP="007477C6" w14:paraId="480A08EC" w14:textId="77777777">
      <w:pPr>
        <w:numPr>
          <w:ilvl w:val="0"/>
          <w:numId w:val="3"/>
        </w:numPr>
        <w:rPr>
          <w:sz w:val="22"/>
          <w:szCs w:val="22"/>
        </w:rPr>
      </w:pPr>
      <w:r>
        <w:rPr>
          <w:sz w:val="22"/>
          <w:szCs w:val="22"/>
        </w:rPr>
        <w:t>There is no need for confidentiality</w:t>
      </w:r>
      <w:r w:rsidR="00931659">
        <w:rPr>
          <w:sz w:val="22"/>
          <w:szCs w:val="22"/>
        </w:rPr>
        <w:t xml:space="preserve"> for this information collection</w:t>
      </w:r>
      <w:r>
        <w:rPr>
          <w:sz w:val="22"/>
          <w:szCs w:val="22"/>
        </w:rPr>
        <w:t>.</w:t>
      </w:r>
    </w:p>
    <w:p w:rsidR="007477C6" w:rsidP="007477C6" w14:paraId="44050FC3" w14:textId="77777777">
      <w:pPr>
        <w:rPr>
          <w:sz w:val="22"/>
          <w:szCs w:val="22"/>
        </w:rPr>
      </w:pPr>
    </w:p>
    <w:p w:rsidR="007477C6" w:rsidP="007477C6" w14:paraId="113A975D" w14:textId="77777777">
      <w:pPr>
        <w:numPr>
          <w:ilvl w:val="0"/>
          <w:numId w:val="3"/>
        </w:numPr>
        <w:rPr>
          <w:sz w:val="22"/>
          <w:szCs w:val="22"/>
        </w:rPr>
      </w:pPr>
      <w:r>
        <w:rPr>
          <w:sz w:val="22"/>
          <w:szCs w:val="22"/>
        </w:rPr>
        <w:t>This collection does not address any private matters of a sensitive nature.</w:t>
      </w:r>
    </w:p>
    <w:p w:rsidR="007477C6" w:rsidP="007477C6" w14:paraId="0FCD975D" w14:textId="77777777">
      <w:pPr>
        <w:rPr>
          <w:sz w:val="22"/>
          <w:szCs w:val="22"/>
        </w:rPr>
      </w:pPr>
    </w:p>
    <w:p w:rsidR="007477C6" w:rsidP="007477C6" w14:paraId="5D3496B0" w14:textId="77777777">
      <w:pPr>
        <w:numPr>
          <w:ilvl w:val="0"/>
          <w:numId w:val="3"/>
        </w:numPr>
        <w:rPr>
          <w:sz w:val="22"/>
          <w:szCs w:val="22"/>
        </w:rPr>
      </w:pPr>
      <w:r>
        <w:rPr>
          <w:sz w:val="22"/>
          <w:szCs w:val="22"/>
        </w:rPr>
        <w:t>We’ve determined that the number of licensees who are required to provide the geographic area licensee (on the same frequency) with the technical and engineering information necessary to evaluate the site-based licensee’s operations over water will remain the same.  Therefore, 50 respondents will be subject to this requirement annually.  We estimate that it will take 1 engineer approximately 2 hours to meet this requirement. We assume that this requirement can be me</w:t>
      </w:r>
      <w:r w:rsidR="00931659">
        <w:rPr>
          <w:sz w:val="22"/>
          <w:szCs w:val="22"/>
        </w:rPr>
        <w:t>t by use of in-house personnel and is paid $4</w:t>
      </w:r>
      <w:r w:rsidR="008B057F">
        <w:rPr>
          <w:sz w:val="22"/>
          <w:szCs w:val="22"/>
        </w:rPr>
        <w:t>8.85</w:t>
      </w:r>
      <w:r w:rsidR="00931659">
        <w:rPr>
          <w:sz w:val="22"/>
          <w:szCs w:val="22"/>
        </w:rPr>
        <w:t xml:space="preserve"> per hour.</w:t>
      </w:r>
    </w:p>
    <w:p w:rsidR="00931659" w:rsidP="00931659" w14:paraId="4585B7DA" w14:textId="77777777">
      <w:pPr>
        <w:rPr>
          <w:sz w:val="22"/>
          <w:szCs w:val="22"/>
        </w:rPr>
      </w:pPr>
      <w:r>
        <w:rPr>
          <w:sz w:val="22"/>
          <w:szCs w:val="22"/>
        </w:rPr>
        <w:tab/>
      </w:r>
      <w:r>
        <w:rPr>
          <w:sz w:val="22"/>
          <w:szCs w:val="22"/>
        </w:rPr>
        <w:tab/>
      </w:r>
    </w:p>
    <w:p w:rsidR="00931659" w:rsidRPr="00931659" w:rsidP="00931659" w14:paraId="35EAFED6" w14:textId="77777777">
      <w:pPr>
        <w:rPr>
          <w:b/>
          <w:sz w:val="22"/>
          <w:szCs w:val="22"/>
        </w:rPr>
      </w:pPr>
      <w:r>
        <w:rPr>
          <w:sz w:val="22"/>
          <w:szCs w:val="22"/>
        </w:rPr>
        <w:tab/>
      </w:r>
      <w:r>
        <w:rPr>
          <w:sz w:val="22"/>
          <w:szCs w:val="22"/>
        </w:rPr>
        <w:tab/>
      </w:r>
      <w:r w:rsidRPr="00931659">
        <w:rPr>
          <w:b/>
          <w:sz w:val="22"/>
          <w:szCs w:val="22"/>
        </w:rPr>
        <w:t>Total Number of Respondents:  50.</w:t>
      </w:r>
    </w:p>
    <w:p w:rsidR="00931659" w:rsidP="00931659" w14:paraId="133F2D03" w14:textId="77777777">
      <w:pPr>
        <w:rPr>
          <w:sz w:val="22"/>
          <w:szCs w:val="22"/>
        </w:rPr>
      </w:pPr>
    </w:p>
    <w:p w:rsidR="00931659" w:rsidRPr="00931659" w:rsidP="00931659" w14:paraId="79AE9AB0" w14:textId="77777777">
      <w:pPr>
        <w:rPr>
          <w:b/>
          <w:sz w:val="22"/>
          <w:szCs w:val="22"/>
        </w:rPr>
      </w:pPr>
      <w:r>
        <w:rPr>
          <w:sz w:val="22"/>
          <w:szCs w:val="22"/>
        </w:rPr>
        <w:tab/>
      </w:r>
      <w:r>
        <w:rPr>
          <w:sz w:val="22"/>
          <w:szCs w:val="22"/>
        </w:rPr>
        <w:tab/>
      </w:r>
      <w:r w:rsidRPr="00931659">
        <w:rPr>
          <w:b/>
          <w:sz w:val="22"/>
          <w:szCs w:val="22"/>
        </w:rPr>
        <w:t>Total Number of Annual Responses:  50.</w:t>
      </w:r>
    </w:p>
    <w:p w:rsidR="00931659" w:rsidRPr="00931659" w:rsidP="00931659" w14:paraId="3A714088" w14:textId="77777777">
      <w:pPr>
        <w:rPr>
          <w:b/>
          <w:sz w:val="22"/>
          <w:szCs w:val="22"/>
        </w:rPr>
      </w:pPr>
    </w:p>
    <w:p w:rsidR="00931659" w:rsidP="00931659" w14:paraId="25C57F25" w14:textId="77777777">
      <w:pPr>
        <w:rPr>
          <w:b/>
          <w:sz w:val="22"/>
          <w:szCs w:val="22"/>
        </w:rPr>
      </w:pPr>
      <w:r>
        <w:rPr>
          <w:sz w:val="22"/>
          <w:szCs w:val="22"/>
        </w:rPr>
        <w:tab/>
      </w:r>
      <w:r>
        <w:rPr>
          <w:sz w:val="22"/>
          <w:szCs w:val="22"/>
        </w:rPr>
        <w:tab/>
      </w:r>
      <w:r w:rsidRPr="00931659">
        <w:rPr>
          <w:b/>
          <w:sz w:val="22"/>
          <w:szCs w:val="22"/>
        </w:rPr>
        <w:t>Total Annual Burden Hours:</w:t>
      </w:r>
    </w:p>
    <w:p w:rsidR="007477C6" w:rsidP="00931659" w14:paraId="24AB6AD6" w14:textId="77777777">
      <w:pPr>
        <w:rPr>
          <w:sz w:val="22"/>
          <w:szCs w:val="22"/>
        </w:rPr>
      </w:pPr>
      <w:r>
        <w:rPr>
          <w:b/>
          <w:sz w:val="22"/>
          <w:szCs w:val="22"/>
        </w:rPr>
        <w:tab/>
      </w:r>
      <w:r>
        <w:rPr>
          <w:b/>
          <w:sz w:val="22"/>
          <w:szCs w:val="22"/>
        </w:rPr>
        <w:tab/>
      </w:r>
      <w:r>
        <w:rPr>
          <w:sz w:val="22"/>
          <w:szCs w:val="22"/>
        </w:rPr>
        <w:t xml:space="preserve">50 </w:t>
      </w:r>
      <w:r>
        <w:rPr>
          <w:sz w:val="22"/>
          <w:szCs w:val="22"/>
        </w:rPr>
        <w:t>responses</w:t>
      </w:r>
      <w:r>
        <w:rPr>
          <w:sz w:val="22"/>
          <w:szCs w:val="22"/>
        </w:rPr>
        <w:t xml:space="preserve"> x 2 hrs</w:t>
      </w:r>
      <w:r w:rsidR="005520C0">
        <w:rPr>
          <w:sz w:val="22"/>
          <w:szCs w:val="22"/>
        </w:rPr>
        <w:t>.</w:t>
      </w:r>
      <w:r>
        <w:rPr>
          <w:sz w:val="22"/>
          <w:szCs w:val="22"/>
        </w:rPr>
        <w:t xml:space="preserve"> (</w:t>
      </w:r>
      <w:r>
        <w:rPr>
          <w:sz w:val="22"/>
          <w:szCs w:val="22"/>
        </w:rPr>
        <w:t>engineer)</w:t>
      </w:r>
      <w:r>
        <w:rPr>
          <w:sz w:val="22"/>
          <w:szCs w:val="22"/>
        </w:rPr>
        <w:t xml:space="preserve">/responses </w:t>
      </w:r>
      <w:r>
        <w:rPr>
          <w:sz w:val="22"/>
          <w:szCs w:val="22"/>
        </w:rPr>
        <w:t xml:space="preserve"> = </w:t>
      </w:r>
      <w:r w:rsidRPr="00931659">
        <w:rPr>
          <w:b/>
          <w:sz w:val="22"/>
          <w:szCs w:val="22"/>
        </w:rPr>
        <w:t>100 hrs.</w:t>
      </w:r>
    </w:p>
    <w:p w:rsidR="007477C6" w:rsidP="007477C6" w14:paraId="5F2E56A7" w14:textId="77777777">
      <w:pPr>
        <w:ind w:left="360" w:firstLine="360"/>
        <w:rPr>
          <w:sz w:val="22"/>
          <w:szCs w:val="22"/>
        </w:rPr>
      </w:pPr>
    </w:p>
    <w:p w:rsidR="007477C6" w:rsidRPr="004C4437" w:rsidP="007477C6" w14:paraId="0FBF2661" w14:textId="77777777">
      <w:pPr>
        <w:ind w:left="360" w:firstLine="360"/>
        <w:rPr>
          <w:b/>
          <w:sz w:val="22"/>
          <w:szCs w:val="22"/>
        </w:rPr>
      </w:pPr>
      <w:r>
        <w:rPr>
          <w:sz w:val="22"/>
          <w:szCs w:val="22"/>
        </w:rPr>
        <w:tab/>
      </w:r>
      <w:r w:rsidRPr="004C4437" w:rsidR="00931659">
        <w:rPr>
          <w:b/>
          <w:sz w:val="22"/>
          <w:szCs w:val="22"/>
        </w:rPr>
        <w:t xml:space="preserve">Total In-House Cost: </w:t>
      </w:r>
    </w:p>
    <w:p w:rsidR="00931659" w:rsidRPr="004C4437" w:rsidP="007477C6" w14:paraId="33300552" w14:textId="77777777">
      <w:pPr>
        <w:ind w:left="360" w:firstLine="360"/>
        <w:rPr>
          <w:b/>
          <w:sz w:val="22"/>
          <w:szCs w:val="22"/>
        </w:rPr>
      </w:pPr>
      <w:r>
        <w:rPr>
          <w:sz w:val="22"/>
          <w:szCs w:val="22"/>
        </w:rPr>
        <w:tab/>
        <w:t>50 responses x 2 hrs</w:t>
      </w:r>
      <w:r w:rsidR="008B057F">
        <w:rPr>
          <w:sz w:val="22"/>
          <w:szCs w:val="22"/>
        </w:rPr>
        <w:t>.</w:t>
      </w:r>
      <w:r>
        <w:rPr>
          <w:sz w:val="22"/>
          <w:szCs w:val="22"/>
        </w:rPr>
        <w:t xml:space="preserve"> (engineer)/response x $4</w:t>
      </w:r>
      <w:r w:rsidR="008B057F">
        <w:rPr>
          <w:sz w:val="22"/>
          <w:szCs w:val="22"/>
        </w:rPr>
        <w:t>8.85</w:t>
      </w:r>
      <w:r>
        <w:rPr>
          <w:sz w:val="22"/>
          <w:szCs w:val="22"/>
        </w:rPr>
        <w:t xml:space="preserve">/hour = </w:t>
      </w:r>
      <w:r w:rsidRPr="004C4437" w:rsidR="004C4437">
        <w:rPr>
          <w:b/>
          <w:sz w:val="22"/>
          <w:szCs w:val="22"/>
        </w:rPr>
        <w:t>$4,</w:t>
      </w:r>
      <w:r w:rsidR="008B057F">
        <w:rPr>
          <w:b/>
          <w:sz w:val="22"/>
          <w:szCs w:val="22"/>
        </w:rPr>
        <w:t>885</w:t>
      </w:r>
      <w:r w:rsidRPr="004C4437" w:rsidR="004C4437">
        <w:rPr>
          <w:b/>
          <w:sz w:val="22"/>
          <w:szCs w:val="22"/>
        </w:rPr>
        <w:t>.</w:t>
      </w:r>
    </w:p>
    <w:p w:rsidR="00931659" w:rsidP="007477C6" w14:paraId="5448E976" w14:textId="77777777">
      <w:pPr>
        <w:ind w:left="360" w:firstLine="360"/>
        <w:rPr>
          <w:b/>
          <w:sz w:val="22"/>
          <w:szCs w:val="22"/>
        </w:rPr>
      </w:pPr>
    </w:p>
    <w:p w:rsidR="007477C6" w:rsidP="007477C6" w14:paraId="0C31496F" w14:textId="77777777">
      <w:pPr>
        <w:rPr>
          <w:sz w:val="22"/>
          <w:szCs w:val="22"/>
        </w:rPr>
      </w:pPr>
    </w:p>
    <w:p w:rsidR="007477C6" w:rsidP="004C4437" w14:paraId="59DADA93" w14:textId="77777777">
      <w:pPr>
        <w:tabs>
          <w:tab w:val="left" w:pos="360"/>
        </w:tabs>
        <w:ind w:left="720" w:hanging="720"/>
        <w:rPr>
          <w:b/>
          <w:sz w:val="22"/>
          <w:szCs w:val="22"/>
        </w:rPr>
      </w:pPr>
      <w:r>
        <w:rPr>
          <w:sz w:val="22"/>
          <w:szCs w:val="22"/>
        </w:rPr>
        <w:tab/>
        <w:t xml:space="preserve">13. </w:t>
      </w:r>
      <w:r w:rsidR="004C4437">
        <w:rPr>
          <w:sz w:val="22"/>
          <w:szCs w:val="22"/>
        </w:rPr>
        <w:t>There are no external/contracting cost to the respondent for this collection of information.</w:t>
      </w:r>
    </w:p>
    <w:p w:rsidR="007477C6" w:rsidP="007477C6" w14:paraId="3C001C88" w14:textId="77777777">
      <w:pPr>
        <w:ind w:firstLine="360"/>
        <w:rPr>
          <w:sz w:val="22"/>
          <w:szCs w:val="22"/>
        </w:rPr>
      </w:pPr>
    </w:p>
    <w:p w:rsidR="007477C6" w:rsidP="007477C6" w14:paraId="6B537328" w14:textId="77777777">
      <w:pPr>
        <w:ind w:left="360"/>
        <w:rPr>
          <w:sz w:val="22"/>
          <w:szCs w:val="22"/>
        </w:rPr>
      </w:pPr>
      <w:r>
        <w:rPr>
          <w:sz w:val="22"/>
          <w:szCs w:val="22"/>
        </w:rPr>
        <w:t>14. There is no cost to the Federal Government.</w:t>
      </w:r>
    </w:p>
    <w:p w:rsidR="007477C6" w:rsidP="007477C6" w14:paraId="7B75B8FE" w14:textId="77777777">
      <w:pPr>
        <w:ind w:left="360"/>
        <w:rPr>
          <w:sz w:val="22"/>
          <w:szCs w:val="22"/>
        </w:rPr>
      </w:pPr>
    </w:p>
    <w:p w:rsidR="007477C6" w:rsidP="007477C6" w14:paraId="6E46E507" w14:textId="77777777">
      <w:pPr>
        <w:tabs>
          <w:tab w:val="left" w:pos="360"/>
          <w:tab w:val="left" w:pos="720"/>
        </w:tabs>
        <w:ind w:left="720" w:hanging="720"/>
        <w:rPr>
          <w:sz w:val="22"/>
          <w:szCs w:val="22"/>
        </w:rPr>
      </w:pPr>
      <w:r>
        <w:rPr>
          <w:sz w:val="22"/>
          <w:szCs w:val="22"/>
        </w:rPr>
        <w:tab/>
        <w:t>15. Th</w:t>
      </w:r>
      <w:r w:rsidR="00617B01">
        <w:rPr>
          <w:sz w:val="22"/>
          <w:szCs w:val="22"/>
        </w:rPr>
        <w:t xml:space="preserve">ere are no </w:t>
      </w:r>
      <w:r w:rsidR="004C4437">
        <w:rPr>
          <w:sz w:val="22"/>
          <w:szCs w:val="22"/>
        </w:rPr>
        <w:t xml:space="preserve">adjustments or program </w:t>
      </w:r>
      <w:r w:rsidR="00617B01">
        <w:rPr>
          <w:sz w:val="22"/>
          <w:szCs w:val="22"/>
        </w:rPr>
        <w:t xml:space="preserve">changes to this </w:t>
      </w:r>
      <w:r>
        <w:rPr>
          <w:sz w:val="22"/>
          <w:szCs w:val="22"/>
        </w:rPr>
        <w:t xml:space="preserve">information collection.  </w:t>
      </w:r>
    </w:p>
    <w:p w:rsidR="007477C6" w:rsidP="007477C6" w14:paraId="30CD2804" w14:textId="77777777">
      <w:pPr>
        <w:ind w:left="720" w:hanging="360"/>
        <w:rPr>
          <w:sz w:val="22"/>
          <w:szCs w:val="22"/>
        </w:rPr>
      </w:pPr>
    </w:p>
    <w:p w:rsidR="007477C6" w:rsidP="007477C6" w14:paraId="4984FFA3" w14:textId="77777777">
      <w:pPr>
        <w:ind w:left="720" w:hanging="360"/>
        <w:rPr>
          <w:sz w:val="22"/>
          <w:szCs w:val="22"/>
        </w:rPr>
      </w:pPr>
      <w:r>
        <w:rPr>
          <w:sz w:val="22"/>
          <w:szCs w:val="22"/>
        </w:rPr>
        <w:t>16. This data will not be published for statistical use.</w:t>
      </w:r>
    </w:p>
    <w:p w:rsidR="007477C6" w:rsidP="007477C6" w14:paraId="0E4FF66C" w14:textId="77777777">
      <w:pPr>
        <w:ind w:left="720" w:hanging="360"/>
        <w:rPr>
          <w:sz w:val="22"/>
          <w:szCs w:val="22"/>
        </w:rPr>
      </w:pPr>
    </w:p>
    <w:p w:rsidR="007477C6" w:rsidP="007477C6" w14:paraId="2CAD376C" w14:textId="77777777">
      <w:pPr>
        <w:ind w:firstLine="360"/>
        <w:rPr>
          <w:sz w:val="22"/>
          <w:szCs w:val="22"/>
        </w:rPr>
      </w:pPr>
      <w:r>
        <w:rPr>
          <w:sz w:val="22"/>
          <w:szCs w:val="22"/>
        </w:rPr>
        <w:t>17.</w:t>
      </w:r>
      <w:r>
        <w:rPr>
          <w:sz w:val="22"/>
          <w:szCs w:val="22"/>
        </w:rPr>
        <w:tab/>
        <w:t>No expiration date will be displayed</w:t>
      </w:r>
      <w:r w:rsidR="004C4437">
        <w:rPr>
          <w:sz w:val="22"/>
          <w:szCs w:val="22"/>
        </w:rPr>
        <w:t xml:space="preserve"> for this collection of information; therefore, a waiver </w:t>
      </w:r>
      <w:r w:rsidR="004C4437">
        <w:rPr>
          <w:sz w:val="22"/>
          <w:szCs w:val="22"/>
        </w:rPr>
        <w:tab/>
        <w:t>to not display the expiration date is not necessary</w:t>
      </w:r>
      <w:r>
        <w:rPr>
          <w:sz w:val="22"/>
          <w:szCs w:val="22"/>
        </w:rPr>
        <w:t>.</w:t>
      </w:r>
    </w:p>
    <w:p w:rsidR="007477C6" w:rsidP="007477C6" w14:paraId="0C33E7D4" w14:textId="77777777">
      <w:pPr>
        <w:ind w:firstLine="360"/>
        <w:rPr>
          <w:sz w:val="22"/>
          <w:szCs w:val="22"/>
        </w:rPr>
      </w:pPr>
    </w:p>
    <w:p w:rsidR="007477C6" w:rsidP="007477C6" w14:paraId="3E516F55" w14:textId="77777777">
      <w:pPr>
        <w:ind w:left="720" w:hanging="360"/>
        <w:rPr>
          <w:sz w:val="22"/>
          <w:szCs w:val="22"/>
        </w:rPr>
      </w:pPr>
      <w:r>
        <w:rPr>
          <w:sz w:val="22"/>
          <w:szCs w:val="22"/>
        </w:rPr>
        <w:t xml:space="preserve">18. There is </w:t>
      </w:r>
      <w:r w:rsidR="00243DDB">
        <w:rPr>
          <w:sz w:val="22"/>
          <w:szCs w:val="22"/>
        </w:rPr>
        <w:t>no</w:t>
      </w:r>
      <w:r w:rsidR="00AE0C81">
        <w:rPr>
          <w:sz w:val="22"/>
          <w:szCs w:val="22"/>
        </w:rPr>
        <w:t xml:space="preserve"> exception</w:t>
      </w:r>
      <w:r w:rsidR="000A575D">
        <w:rPr>
          <w:sz w:val="22"/>
          <w:szCs w:val="22"/>
        </w:rPr>
        <w:t>s</w:t>
      </w:r>
      <w:r w:rsidR="00AE0C81">
        <w:rPr>
          <w:sz w:val="22"/>
          <w:szCs w:val="22"/>
        </w:rPr>
        <w:t xml:space="preserve"> to the certification statement.</w:t>
      </w:r>
    </w:p>
    <w:p w:rsidR="007477C6" w:rsidP="007477C6" w14:paraId="5528D603" w14:textId="77777777">
      <w:pPr>
        <w:rPr>
          <w:sz w:val="22"/>
          <w:szCs w:val="22"/>
        </w:rPr>
      </w:pPr>
    </w:p>
    <w:p w:rsidR="007477C6" w:rsidRPr="002A63E3" w:rsidP="007477C6" w14:paraId="1AA70B88" w14:textId="77777777">
      <w:pPr>
        <w:pStyle w:val="Heading2"/>
        <w:numPr>
          <w:ilvl w:val="0"/>
          <w:numId w:val="4"/>
        </w:numPr>
        <w:rPr>
          <w:b/>
          <w:sz w:val="22"/>
          <w:szCs w:val="22"/>
        </w:rPr>
      </w:pPr>
      <w:r w:rsidRPr="002A63E3">
        <w:rPr>
          <w:b/>
          <w:sz w:val="22"/>
          <w:szCs w:val="22"/>
          <w:u w:val="none"/>
        </w:rPr>
        <w:t xml:space="preserve"> </w:t>
      </w:r>
      <w:r w:rsidRPr="002A63E3">
        <w:rPr>
          <w:b/>
          <w:sz w:val="22"/>
          <w:szCs w:val="22"/>
        </w:rPr>
        <w:t>Collections of Information Employing Statistical Methods</w:t>
      </w:r>
      <w:r w:rsidRPr="002A63E3" w:rsidR="002A63E3">
        <w:rPr>
          <w:b/>
          <w:sz w:val="22"/>
          <w:szCs w:val="22"/>
        </w:rPr>
        <w:t>:</w:t>
      </w:r>
    </w:p>
    <w:p w:rsidR="007477C6" w:rsidP="007477C6" w14:paraId="15721D1A" w14:textId="77777777">
      <w:pPr>
        <w:rPr>
          <w:sz w:val="22"/>
          <w:szCs w:val="22"/>
        </w:rPr>
      </w:pPr>
    </w:p>
    <w:p w:rsidR="007477C6" w:rsidP="007477C6" w14:paraId="55D326DE" w14:textId="77777777">
      <w:pPr>
        <w:ind w:left="360"/>
        <w:rPr>
          <w:sz w:val="22"/>
          <w:szCs w:val="22"/>
        </w:rPr>
      </w:pPr>
      <w:r>
        <w:rPr>
          <w:sz w:val="22"/>
          <w:szCs w:val="22"/>
        </w:rPr>
        <w:t>No statistical methods are employed.</w:t>
      </w:r>
    </w:p>
    <w:p w:rsidR="007477C6" w:rsidP="007477C6" w14:paraId="2086E3DF" w14:textId="77777777">
      <w:pPr>
        <w:ind w:left="360"/>
        <w:rPr>
          <w:szCs w:val="24"/>
        </w:rPr>
      </w:pPr>
    </w:p>
    <w:p w:rsidR="00443F21" w14:paraId="71E0B7F4" w14:textId="77777777"/>
    <w:sectPr w:rsidSect="00122563">
      <w:pgSz w:w="12240" w:h="15840" w:code="1"/>
      <w:pgMar w:top="1440" w:right="1440" w:bottom="1440" w:left="216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22563" w14:paraId="2D507AE0" w14:textId="77777777">
      <w:r>
        <w:separator/>
      </w:r>
    </w:p>
  </w:footnote>
  <w:footnote w:type="continuationSeparator" w:id="1">
    <w:p w:rsidR="00122563" w14:paraId="60837644" w14:textId="77777777">
      <w:r>
        <w:continuationSeparator/>
      </w:r>
    </w:p>
  </w:footnote>
  <w:footnote w:id="2">
    <w:p w:rsidR="006F3356" w:rsidP="007477C6" w14:paraId="7B739C4F" w14:textId="77777777">
      <w:pPr>
        <w:pStyle w:val="FootnoteText"/>
      </w:pPr>
      <w:r>
        <w:rPr>
          <w:rStyle w:val="FootnoteReference"/>
        </w:rPr>
        <w:footnoteRef/>
      </w:r>
      <w:r>
        <w:t xml:space="preserve"> A CIC </w:t>
      </w:r>
      <w:r>
        <w:rPr>
          <w:color w:val="000000"/>
        </w:rPr>
        <w:t>connects the outermost points of the intersecting interference contours for the base stations in a radio system.</w:t>
      </w:r>
      <w:r>
        <w:t xml:space="preserve">  However, an incumbent's valid </w:t>
      </w:r>
      <w:bookmarkStart w:id="0" w:name="SearchTerm"/>
      <w:bookmarkEnd w:id="0"/>
      <w:r>
        <w:t xml:space="preserve">CIC does not include areas surrounded by the composite interior contour that are not part of the interference contours of the incumbent's individual sites.  </w:t>
      </w:r>
      <w:r>
        <w:rPr>
          <w:i/>
        </w:rPr>
        <w:t>See</w:t>
      </w:r>
      <w:r>
        <w:t xml:space="preserve"> Revision of Part 22 and Part 90 of the Commission's Rules to Facilitate Future Development of Paging Systems and Implementation of Section 309(j) of the Communications Act - Competitive Bidding, </w:t>
      </w:r>
      <w:r>
        <w:rPr>
          <w:i/>
        </w:rPr>
        <w:t>Memorandum Opinion and Order on Reconsideration and Third Report and Order</w:t>
      </w:r>
      <w:r>
        <w:t xml:space="preserve">, 14 FCC </w:t>
      </w:r>
      <w:r>
        <w:t>Rcd</w:t>
      </w:r>
      <w:r>
        <w:t xml:space="preserve"> 10030, 10055 ¶35 (1999).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2E3C0C"/>
    <w:multiLevelType w:val="singleLevel"/>
    <w:tmpl w:val="C94A9E32"/>
    <w:lvl w:ilvl="0">
      <w:start w:val="2"/>
      <w:numFmt w:val="upperLetter"/>
      <w:pStyle w:val="Heading2"/>
      <w:lvlText w:val="%1."/>
      <w:lvlJc w:val="left"/>
      <w:pPr>
        <w:tabs>
          <w:tab w:val="num" w:pos="360"/>
        </w:tabs>
        <w:ind w:left="360" w:hanging="360"/>
      </w:pPr>
    </w:lvl>
  </w:abstractNum>
  <w:abstractNum w:abstractNumId="1">
    <w:nsid w:val="281D2937"/>
    <w:multiLevelType w:val="singleLevel"/>
    <w:tmpl w:val="04090015"/>
    <w:lvl w:ilvl="0">
      <w:start w:val="2"/>
      <w:numFmt w:val="upperLetter"/>
      <w:lvlText w:val="%1."/>
      <w:lvlJc w:val="left"/>
      <w:pPr>
        <w:tabs>
          <w:tab w:val="num" w:pos="360"/>
        </w:tabs>
        <w:ind w:left="360" w:hanging="360"/>
      </w:pPr>
      <w:rPr>
        <w:strike w:val="0"/>
        <w:dstrike w:val="0"/>
        <w:u w:val="none"/>
        <w:effect w:val="none"/>
      </w:rPr>
    </w:lvl>
  </w:abstractNum>
  <w:abstractNum w:abstractNumId="2">
    <w:nsid w:val="4D5D232C"/>
    <w:multiLevelType w:val="hybridMultilevel"/>
    <w:tmpl w:val="4C281814"/>
    <w:lvl w:ilvl="0">
      <w:start w:val="1"/>
      <w:numFmt w:val="decimal"/>
      <w:lvlText w:val="%1."/>
      <w:lvlJc w:val="left"/>
      <w:pPr>
        <w:tabs>
          <w:tab w:val="num" w:pos="720"/>
        </w:tabs>
        <w:ind w:left="720"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647018A"/>
    <w:multiLevelType w:val="hybridMultilevel"/>
    <w:tmpl w:val="98323A7E"/>
    <w:lvl w:ilvl="0">
      <w:start w:val="1"/>
      <w:numFmt w:val="upperLetter"/>
      <w:lvlText w:val="%1."/>
      <w:lvlJc w:val="left"/>
      <w:pPr>
        <w:tabs>
          <w:tab w:val="num" w:pos="720"/>
        </w:tabs>
        <w:ind w:left="720" w:hanging="360"/>
      </w:pPr>
      <w:rPr>
        <w:strike w:val="0"/>
        <w:dstrike w:val="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60839875">
    <w:abstractNumId w:val="0"/>
    <w:lvlOverride w:ilvl="0">
      <w:startOverride w:val="2"/>
    </w:lvlOverride>
  </w:num>
  <w:num w:numId="2" w16cid:durableId="20009618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06358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8277060">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10"/>
  <w:drawingGridVerticalSpacing w:val="299"/>
  <w:displayHorizontalDrawingGridEvery w:val="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C6"/>
    <w:rsid w:val="00097576"/>
    <w:rsid w:val="000A575D"/>
    <w:rsid w:val="000C7976"/>
    <w:rsid w:val="000E0665"/>
    <w:rsid w:val="00122563"/>
    <w:rsid w:val="001633F3"/>
    <w:rsid w:val="001D01D8"/>
    <w:rsid w:val="00243DDB"/>
    <w:rsid w:val="002A63E3"/>
    <w:rsid w:val="002E0229"/>
    <w:rsid w:val="0040057B"/>
    <w:rsid w:val="00443F21"/>
    <w:rsid w:val="004C4437"/>
    <w:rsid w:val="005520C0"/>
    <w:rsid w:val="00580B1A"/>
    <w:rsid w:val="005944EC"/>
    <w:rsid w:val="005D4164"/>
    <w:rsid w:val="00603626"/>
    <w:rsid w:val="00617B01"/>
    <w:rsid w:val="00680F65"/>
    <w:rsid w:val="006F3356"/>
    <w:rsid w:val="006F62F8"/>
    <w:rsid w:val="007477C6"/>
    <w:rsid w:val="00751F7C"/>
    <w:rsid w:val="007545D7"/>
    <w:rsid w:val="00885860"/>
    <w:rsid w:val="008B057F"/>
    <w:rsid w:val="00931659"/>
    <w:rsid w:val="009F1429"/>
    <w:rsid w:val="00AA2223"/>
    <w:rsid w:val="00AE0C81"/>
    <w:rsid w:val="00B20B7B"/>
    <w:rsid w:val="00BC063D"/>
    <w:rsid w:val="00C40EA0"/>
    <w:rsid w:val="00C87054"/>
    <w:rsid w:val="00C9783A"/>
    <w:rsid w:val="00CF4245"/>
    <w:rsid w:val="00D14521"/>
    <w:rsid w:val="00D31589"/>
    <w:rsid w:val="00D9364C"/>
    <w:rsid w:val="00DB7842"/>
    <w:rsid w:val="00F63934"/>
    <w:rsid w:val="00FE04A4"/>
    <w:rsid w:val="00FE16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C6874C"/>
  <w15:chartTrackingRefBased/>
  <w15:docId w15:val="{72AB6C69-17BC-4774-B2FF-8AB65E82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77C6"/>
    <w:rPr>
      <w:sz w:val="24"/>
    </w:rPr>
  </w:style>
  <w:style w:type="paragraph" w:styleId="Heading2">
    <w:name w:val="heading 2"/>
    <w:basedOn w:val="Normal"/>
    <w:next w:val="Normal"/>
    <w:qFormat/>
    <w:rsid w:val="007477C6"/>
    <w:pPr>
      <w:keepNext/>
      <w:numPr>
        <w:numId w:val="1"/>
      </w:numPr>
      <w:outlineLvl w:val="1"/>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semiHidden/>
    <w:rsid w:val="007477C6"/>
    <w:pPr>
      <w:tabs>
        <w:tab w:val="left" w:pos="720"/>
        <w:tab w:val="left" w:pos="1440"/>
      </w:tabs>
      <w:spacing w:after="200"/>
      <w:ind w:right="144" w:firstLine="720"/>
    </w:pPr>
  </w:style>
  <w:style w:type="character" w:styleId="FootnoteReference">
    <w:name w:val="footnote reference"/>
    <w:semiHidden/>
    <w:rsid w:val="007477C6"/>
    <w:rPr>
      <w:rFonts w:ascii="Times New Roman" w:hAnsi="Times New Roman" w:cs="Times New Roman" w:hint="default"/>
      <w:strike w:val="0"/>
      <w:dstrike w:val="0"/>
      <w:color w:val="auto"/>
      <w:sz w:val="22"/>
      <w:u w:val="none"/>
      <w:effect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Terry.Conway</dc:creator>
  <cp:lastModifiedBy>Cathy Williams</cp:lastModifiedBy>
  <cp:revision>2</cp:revision>
  <dcterms:created xsi:type="dcterms:W3CDTF">2024-04-10T20:09:00Z</dcterms:created>
  <dcterms:modified xsi:type="dcterms:W3CDTF">2024-04-10T20:09:00Z</dcterms:modified>
</cp:coreProperties>
</file>