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4D15" w:rsidP="004D4D15" w14:paraId="2C18C586" w14:textId="1D8F92EC">
      <w:pPr>
        <w:pStyle w:val="BodyText"/>
        <w:jc w:val="center"/>
      </w:pPr>
      <w:r>
        <w:t>FINAL</w:t>
      </w:r>
      <w:r w:rsidR="00824A76">
        <w:t xml:space="preserve"> </w:t>
      </w:r>
      <w:r>
        <w:t>OMB SUPPORTING STATEMENT</w:t>
      </w:r>
    </w:p>
    <w:p w:rsidR="004D4D15" w:rsidP="004D4D15" w14:paraId="4D5E6717" w14:textId="7EDC4E63">
      <w:pPr>
        <w:pStyle w:val="BodyText"/>
        <w:jc w:val="center"/>
      </w:pPr>
      <w:r>
        <w:t>FOR</w:t>
      </w:r>
    </w:p>
    <w:p w:rsidR="004D4D15" w:rsidP="00697EB1" w14:paraId="39A5CD26" w14:textId="77777777">
      <w:pPr>
        <w:pStyle w:val="BodyText"/>
        <w:jc w:val="center"/>
      </w:pPr>
      <w:r>
        <w:t>10 CFR PART 70</w:t>
      </w:r>
    </w:p>
    <w:p w:rsidR="004D4D15" w:rsidP="004D4D15" w14:paraId="44DF4984" w14:textId="77777777">
      <w:pPr>
        <w:pStyle w:val="BodyText"/>
        <w:jc w:val="center"/>
      </w:pPr>
      <w:r>
        <w:t>DOMESTIC LICENSING OF SPECIAL NUCLEAR MATERIAL</w:t>
      </w:r>
    </w:p>
    <w:p w:rsidR="004D4D15" w:rsidP="004D4D15" w14:paraId="28BC04F2" w14:textId="75B874B1">
      <w:pPr>
        <w:pStyle w:val="BodyText"/>
        <w:jc w:val="center"/>
      </w:pPr>
      <w:r>
        <w:t>(3150-0009)</w:t>
      </w:r>
    </w:p>
    <w:p w:rsidR="004D4D15" w:rsidP="00697EB1" w14:paraId="336A96A8" w14:textId="77777777">
      <w:pPr>
        <w:pStyle w:val="BodyText"/>
        <w:jc w:val="center"/>
      </w:pPr>
    </w:p>
    <w:p w:rsidR="004D4D15" w:rsidP="00697EB1" w14:paraId="77BEB2E0" w14:textId="50167F18">
      <w:pPr>
        <w:pStyle w:val="BodyText"/>
        <w:jc w:val="center"/>
      </w:pPr>
      <w:r>
        <w:t>EXTENSION</w:t>
      </w:r>
    </w:p>
    <w:p w:rsidR="004D4D15" w:rsidRPr="00D314BA" w:rsidP="001C1F88" w14:paraId="53E05B8F" w14:textId="77777777">
      <w:pPr>
        <w:pStyle w:val="BodyText"/>
      </w:pPr>
    </w:p>
    <w:p w:rsidR="00E833BC" w:rsidRPr="00D314BA" w:rsidP="001C1F88" w14:paraId="6BA9A591" w14:textId="77777777">
      <w:pPr>
        <w:pStyle w:val="BodyText"/>
      </w:pPr>
      <w:r w:rsidRPr="00D314BA">
        <w:rPr>
          <w:u w:val="single"/>
        </w:rPr>
        <w:t>Description of the Information Collection</w:t>
      </w:r>
    </w:p>
    <w:p w:rsidR="00E833BC" w:rsidRPr="00D314BA" w:rsidP="001C1F88" w14:paraId="6BA9A592" w14:textId="77777777">
      <w:pPr>
        <w:pStyle w:val="BodyText"/>
        <w:spacing w:before="10"/>
      </w:pPr>
    </w:p>
    <w:p w:rsidR="00E833BC" w:rsidRPr="00D314BA" w:rsidP="001C1F88" w14:paraId="6BA9A593" w14:textId="411BDF25">
      <w:pPr>
        <w:pStyle w:val="BodyText"/>
        <w:spacing w:before="93"/>
        <w:ind w:right="229"/>
      </w:pPr>
      <w:r w:rsidRPr="00D314BA">
        <w:t>The U.S. Nuclear Regulatory Commission (NRC</w:t>
      </w:r>
      <w:r w:rsidR="00EF0670">
        <w:t>, the Commission</w:t>
      </w:r>
      <w:r w:rsidRPr="00D314BA">
        <w:t xml:space="preserve">) regulations in Title 10 of the </w:t>
      </w:r>
      <w:r w:rsidRPr="00D314BA">
        <w:rPr>
          <w:i/>
        </w:rPr>
        <w:t xml:space="preserve">Code of Federal Regulations </w:t>
      </w:r>
      <w:r w:rsidRPr="00D314BA">
        <w:t xml:space="preserve">(10 CFR) Part 70 establish procedures and criteria for the issuance of licenses to receive title to, own, acquire, deliver, receive, possess, use, or transfer special nuclear material (SNM). Special nuclear material is defined by Title I of the </w:t>
      </w:r>
      <w:r w:rsidRPr="00853D78">
        <w:t>Atomic Energy Act of 1954</w:t>
      </w:r>
      <w:r w:rsidRPr="00D314BA">
        <w:rPr>
          <w:color w:val="0000FF"/>
        </w:rPr>
        <w:t xml:space="preserve"> </w:t>
      </w:r>
      <w:r w:rsidRPr="00D314BA">
        <w:t xml:space="preserve">as plutonium, or uranium enriched in the </w:t>
      </w:r>
      <w:r w:rsidRPr="00D314BA">
        <w:t>isotopes</w:t>
      </w:r>
      <w:r w:rsidRPr="00D314BA">
        <w:t xml:space="preserve"> uranium-233 or uranium-235, but does not include source material. The definition includes any other material that the Commission determines to be SNM; however, the NRC has not declared any other material as SNM. The regulations</w:t>
      </w:r>
      <w:r w:rsidRPr="00D314BA">
        <w:rPr>
          <w:spacing w:val="-23"/>
        </w:rPr>
        <w:t xml:space="preserve"> </w:t>
      </w:r>
      <w:r w:rsidRPr="00D314BA">
        <w:t>are</w:t>
      </w:r>
      <w:r w:rsidRPr="00D314BA">
        <w:rPr>
          <w:spacing w:val="-13"/>
        </w:rPr>
        <w:t xml:space="preserve"> </w:t>
      </w:r>
      <w:r w:rsidRPr="00D314BA">
        <w:t>issued</w:t>
      </w:r>
      <w:r w:rsidRPr="00D314BA">
        <w:rPr>
          <w:spacing w:val="-19"/>
        </w:rPr>
        <w:t xml:space="preserve"> </w:t>
      </w:r>
      <w:r w:rsidRPr="00D314BA">
        <w:t>pursuant</w:t>
      </w:r>
      <w:r w:rsidRPr="00D314BA">
        <w:rPr>
          <w:spacing w:val="-19"/>
        </w:rPr>
        <w:t xml:space="preserve"> </w:t>
      </w:r>
      <w:r w:rsidRPr="00D314BA">
        <w:t>to</w:t>
      </w:r>
      <w:r w:rsidRPr="00D314BA">
        <w:rPr>
          <w:spacing w:val="-14"/>
        </w:rPr>
        <w:t xml:space="preserve"> </w:t>
      </w:r>
      <w:r w:rsidRPr="00D314BA">
        <w:t>the</w:t>
      </w:r>
      <w:r w:rsidRPr="00D314BA">
        <w:rPr>
          <w:spacing w:val="-13"/>
        </w:rPr>
        <w:t xml:space="preserve"> </w:t>
      </w:r>
      <w:r w:rsidRPr="00D314BA">
        <w:t>Atomic</w:t>
      </w:r>
      <w:r w:rsidRPr="00D314BA">
        <w:rPr>
          <w:spacing w:val="-17"/>
        </w:rPr>
        <w:t xml:space="preserve"> </w:t>
      </w:r>
      <w:r w:rsidRPr="00D314BA">
        <w:t>Energy</w:t>
      </w:r>
      <w:r w:rsidRPr="00D314BA">
        <w:rPr>
          <w:spacing w:val="-18"/>
        </w:rPr>
        <w:t xml:space="preserve"> </w:t>
      </w:r>
      <w:r w:rsidRPr="00D314BA">
        <w:t>Act</w:t>
      </w:r>
      <w:r w:rsidRPr="00D314BA">
        <w:rPr>
          <w:spacing w:val="-13"/>
        </w:rPr>
        <w:t xml:space="preserve"> </w:t>
      </w:r>
      <w:r w:rsidRPr="00D314BA">
        <w:t>of</w:t>
      </w:r>
      <w:r w:rsidRPr="00D314BA">
        <w:rPr>
          <w:spacing w:val="-14"/>
        </w:rPr>
        <w:t xml:space="preserve"> </w:t>
      </w:r>
      <w:r w:rsidRPr="00D314BA">
        <w:t>1954,</w:t>
      </w:r>
      <w:r w:rsidRPr="00D314BA">
        <w:rPr>
          <w:spacing w:val="-17"/>
        </w:rPr>
        <w:t xml:space="preserve"> </w:t>
      </w:r>
      <w:r w:rsidRPr="00D314BA">
        <w:t>as</w:t>
      </w:r>
      <w:r w:rsidRPr="00D314BA">
        <w:rPr>
          <w:spacing w:val="-12"/>
        </w:rPr>
        <w:t xml:space="preserve"> </w:t>
      </w:r>
      <w:r w:rsidRPr="00D314BA">
        <w:t>amended,</w:t>
      </w:r>
      <w:r w:rsidRPr="00D314BA">
        <w:rPr>
          <w:spacing w:val="-20"/>
        </w:rPr>
        <w:t xml:space="preserve"> </w:t>
      </w:r>
      <w:r w:rsidRPr="00D314BA">
        <w:t>and</w:t>
      </w:r>
      <w:r w:rsidRPr="00D314BA">
        <w:rPr>
          <w:spacing w:val="-2"/>
        </w:rPr>
        <w:t xml:space="preserve"> </w:t>
      </w:r>
      <w:r w:rsidRPr="00D314BA">
        <w:t>Title</w:t>
      </w:r>
      <w:r w:rsidRPr="00D314BA">
        <w:rPr>
          <w:spacing w:val="-6"/>
        </w:rPr>
        <w:t xml:space="preserve"> </w:t>
      </w:r>
      <w:r w:rsidRPr="00D314BA">
        <w:t>II</w:t>
      </w:r>
      <w:r w:rsidRPr="00D314BA">
        <w:rPr>
          <w:spacing w:val="-2"/>
        </w:rPr>
        <w:t xml:space="preserve"> </w:t>
      </w:r>
      <w:r w:rsidRPr="00D314BA">
        <w:t>of</w:t>
      </w:r>
      <w:r w:rsidRPr="00D314BA">
        <w:rPr>
          <w:spacing w:val="-5"/>
        </w:rPr>
        <w:t xml:space="preserve"> </w:t>
      </w:r>
      <w:r w:rsidRPr="00D314BA">
        <w:t xml:space="preserve">the Energy Reorganization Act of 1974, </w:t>
      </w:r>
      <w:r w:rsidR="00B65167">
        <w:t>as amended.</w:t>
      </w:r>
    </w:p>
    <w:p w:rsidR="00E833BC" w:rsidRPr="00D314BA" w:rsidP="001C1F88" w14:paraId="6BA9A594" w14:textId="77777777">
      <w:pPr>
        <w:pStyle w:val="BodyText"/>
      </w:pPr>
    </w:p>
    <w:p w:rsidR="00E833BC" w:rsidRPr="00D314BA" w:rsidP="001C1F88" w14:paraId="6BA9A595" w14:textId="77777777">
      <w:pPr>
        <w:pStyle w:val="BodyText"/>
        <w:jc w:val="both"/>
      </w:pPr>
      <w:r w:rsidRPr="00D314BA">
        <w:t>Under Part 70, applicants and licensees provide the following information:</w:t>
      </w:r>
    </w:p>
    <w:p w:rsidR="00E833BC" w:rsidRPr="00D314BA" w:rsidP="001C1F88" w14:paraId="6BA9A596" w14:textId="77777777">
      <w:pPr>
        <w:pStyle w:val="ListParagraph"/>
        <w:numPr>
          <w:ilvl w:val="0"/>
          <w:numId w:val="4"/>
        </w:numPr>
        <w:tabs>
          <w:tab w:val="left" w:pos="481"/>
        </w:tabs>
        <w:spacing w:before="1"/>
        <w:ind w:right="385"/>
        <w:jc w:val="both"/>
      </w:pPr>
      <w:r w:rsidRPr="00D314BA">
        <w:t>Applications for licensing actions, including descriptions of activities, facilities, equipment, procedures, material (amounts, forms, and quantities), and staff qualifications (experience and</w:t>
      </w:r>
      <w:r w:rsidRPr="00D314BA">
        <w:rPr>
          <w:spacing w:val="-1"/>
        </w:rPr>
        <w:t xml:space="preserve"> </w:t>
      </w:r>
      <w:r w:rsidRPr="00D314BA">
        <w:t>training),</w:t>
      </w:r>
    </w:p>
    <w:p w:rsidR="00E833BC" w:rsidRPr="00D314BA" w:rsidP="001C1F88" w14:paraId="6BA9A597" w14:textId="77777777">
      <w:pPr>
        <w:pStyle w:val="ListParagraph"/>
        <w:numPr>
          <w:ilvl w:val="0"/>
          <w:numId w:val="4"/>
        </w:numPr>
        <w:tabs>
          <w:tab w:val="left" w:pos="481"/>
        </w:tabs>
        <w:spacing w:line="237" w:lineRule="auto"/>
        <w:ind w:right="276" w:hanging="360"/>
        <w:jc w:val="both"/>
      </w:pPr>
      <w:r w:rsidRPr="00D314BA">
        <w:t>Plans (e.g., emergency plan, physical protection plan, fundamental nuclear material control plan,</w:t>
      </w:r>
      <w:r w:rsidRPr="00D314BA">
        <w:rPr>
          <w:spacing w:val="-1"/>
        </w:rPr>
        <w:t xml:space="preserve"> </w:t>
      </w:r>
      <w:r w:rsidRPr="00D314BA">
        <w:t>etc.),</w:t>
      </w:r>
    </w:p>
    <w:p w:rsidR="00E833BC" w:rsidRPr="00D314BA" w:rsidP="001C1F88" w14:paraId="6BA9A598" w14:textId="77777777">
      <w:pPr>
        <w:pStyle w:val="ListParagraph"/>
        <w:numPr>
          <w:ilvl w:val="0"/>
          <w:numId w:val="4"/>
        </w:numPr>
        <w:tabs>
          <w:tab w:val="left" w:pos="481"/>
        </w:tabs>
        <w:spacing w:before="4" w:line="237" w:lineRule="auto"/>
        <w:ind w:right="816"/>
        <w:jc w:val="both"/>
      </w:pPr>
      <w:r w:rsidRPr="00D314BA">
        <w:t>Verbal and Written Reports (e.g., notification of significant events, periodic</w:t>
      </w:r>
      <w:r w:rsidRPr="00D314BA">
        <w:rPr>
          <w:spacing w:val="-19"/>
        </w:rPr>
        <w:t xml:space="preserve"> </w:t>
      </w:r>
      <w:r w:rsidRPr="00D314BA">
        <w:t>monitoring results,</w:t>
      </w:r>
      <w:r w:rsidRPr="00D314BA">
        <w:rPr>
          <w:spacing w:val="-1"/>
        </w:rPr>
        <w:t xml:space="preserve"> </w:t>
      </w:r>
      <w:r w:rsidRPr="00D314BA">
        <w:t>etc.).</w:t>
      </w:r>
    </w:p>
    <w:p w:rsidR="00E833BC" w:rsidRPr="00D314BA" w:rsidP="001C1F88" w14:paraId="6BA9A599" w14:textId="77777777">
      <w:pPr>
        <w:pStyle w:val="BodyText"/>
        <w:spacing w:before="1"/>
      </w:pPr>
    </w:p>
    <w:p w:rsidR="00E833BC" w:rsidRPr="00D314BA" w:rsidP="001C1F88" w14:paraId="6BA9A59A" w14:textId="77777777">
      <w:pPr>
        <w:pStyle w:val="BodyText"/>
        <w:ind w:right="452"/>
        <w:jc w:val="both"/>
      </w:pPr>
      <w:r w:rsidRPr="00D314BA">
        <w:t xml:space="preserve">Licensees maintain records of changes to the license application, site, procedures, </w:t>
      </w:r>
      <w:r w:rsidRPr="00D314BA">
        <w:t>programs</w:t>
      </w:r>
      <w:r w:rsidRPr="00D314BA">
        <w:t xml:space="preserve"> and plans. In addition, they must track and label their sources.</w:t>
      </w:r>
    </w:p>
    <w:p w:rsidR="00E833BC" w:rsidRPr="00D314BA" w:rsidP="001C1F88" w14:paraId="6BA9A59B" w14:textId="77777777">
      <w:pPr>
        <w:pStyle w:val="BodyText"/>
        <w:spacing w:before="2"/>
      </w:pPr>
    </w:p>
    <w:p w:rsidR="00E833BC" w:rsidRPr="00D314BA" w:rsidP="001C1F88" w14:paraId="6BA9A59C" w14:textId="45F0CEF3">
      <w:pPr>
        <w:pStyle w:val="ListParagraph"/>
        <w:numPr>
          <w:ilvl w:val="0"/>
          <w:numId w:val="3"/>
        </w:numPr>
        <w:tabs>
          <w:tab w:val="left" w:pos="840"/>
          <w:tab w:val="left" w:pos="841"/>
        </w:tabs>
      </w:pPr>
      <w:r>
        <w:t>JUSTIFICATION</w:t>
      </w:r>
    </w:p>
    <w:p w:rsidR="00E833BC" w:rsidRPr="00D314BA" w:rsidP="001C1F88" w14:paraId="6BA9A59D" w14:textId="77777777">
      <w:pPr>
        <w:pStyle w:val="BodyText"/>
        <w:spacing w:before="11"/>
      </w:pPr>
    </w:p>
    <w:p w:rsidR="00E833BC" w:rsidRPr="004C18C6" w:rsidP="001C1F88" w14:paraId="6BA9A59E" w14:textId="77777777">
      <w:pPr>
        <w:pStyle w:val="ListParagraph"/>
        <w:numPr>
          <w:ilvl w:val="0"/>
          <w:numId w:val="2"/>
        </w:numPr>
        <w:tabs>
          <w:tab w:val="left" w:pos="480"/>
        </w:tabs>
        <w:rPr>
          <w:u w:val="single"/>
        </w:rPr>
      </w:pPr>
      <w:r w:rsidRPr="004C18C6">
        <w:rPr>
          <w:u w:val="single"/>
        </w:rPr>
        <w:t>Need for and Practical Utility of the Information</w:t>
      </w:r>
      <w:r w:rsidRPr="004C18C6">
        <w:rPr>
          <w:spacing w:val="-3"/>
          <w:u w:val="single"/>
        </w:rPr>
        <w:t xml:space="preserve"> </w:t>
      </w:r>
      <w:r w:rsidRPr="004C18C6">
        <w:rPr>
          <w:u w:val="single"/>
        </w:rPr>
        <w:t>Collection</w:t>
      </w:r>
    </w:p>
    <w:p w:rsidR="00E833BC" w:rsidRPr="00D314BA" w:rsidP="001C1F88" w14:paraId="6BA9A59F" w14:textId="77777777">
      <w:pPr>
        <w:pStyle w:val="BodyText"/>
      </w:pPr>
    </w:p>
    <w:p w:rsidR="00E833BC" w:rsidRPr="00D314BA" w:rsidP="001C1F88" w14:paraId="6BA9A5A0" w14:textId="77777777">
      <w:pPr>
        <w:pStyle w:val="BodyText"/>
        <w:ind w:left="480" w:right="184"/>
      </w:pPr>
      <w:r w:rsidRPr="00D314BA">
        <w:t>The information included in the applications, reports and records is reviewed by the NRC staff to assess the adequacy of the applicant's physical plant, equipment, organization, training, experience, procedures and plans for protection of public health and safety and the common defense and security.</w:t>
      </w:r>
    </w:p>
    <w:p w:rsidR="00E833BC" w:rsidRPr="00D314BA" w:rsidP="001C1F88" w14:paraId="6BA9A5A1" w14:textId="77777777">
      <w:pPr>
        <w:pStyle w:val="BodyText"/>
      </w:pPr>
    </w:p>
    <w:p w:rsidR="00E833BC" w:rsidRPr="00D314BA" w:rsidP="001C1F88" w14:paraId="6BA9A5A2" w14:textId="1395F096">
      <w:pPr>
        <w:pStyle w:val="BodyText"/>
        <w:ind w:left="480" w:right="195"/>
      </w:pPr>
      <w:r w:rsidRPr="00D314BA">
        <w:t>Special nuclear material includes several isotopes of uranium and plutonium that are defined as "strategic special nuclear material" due to their potential use. To ensure the safety of the public and the security of the Nation, the NRC regulates Material Control and Accounting programs that are maintained by facilities licensed to possess these materials.</w:t>
      </w:r>
    </w:p>
    <w:p w:rsidR="00E833BC" w:rsidRPr="00D314BA" w:rsidP="001C1F88" w14:paraId="6BA9A5A3" w14:textId="77777777">
      <w:pPr>
        <w:pStyle w:val="BodyText"/>
      </w:pPr>
    </w:p>
    <w:p w:rsidR="00E833BC" w:rsidP="001C1F88" w14:paraId="6BA9A5A4" w14:textId="77777777">
      <w:pPr>
        <w:pStyle w:val="BodyText"/>
        <w:ind w:left="480" w:right="521"/>
        <w:jc w:val="both"/>
      </w:pPr>
      <w:r w:rsidRPr="00D314BA">
        <w:t>The NRC review and the findings derived therefrom form the basis for the NRC licensing decisions related to SNM. Information concerning the requirements imposed by specific sections is provided below.</w:t>
      </w:r>
    </w:p>
    <w:p w:rsidR="006C4D8F" w14:paraId="69957E53" w14:textId="77777777">
      <w:pPr>
        <w:rPr>
          <w:u w:val="single"/>
        </w:rPr>
      </w:pPr>
      <w:r>
        <w:rPr>
          <w:u w:val="single"/>
        </w:rPr>
        <w:br w:type="page"/>
      </w:r>
    </w:p>
    <w:p w:rsidR="00E833BC" w:rsidRPr="00D314BA" w:rsidP="001C1F88" w14:paraId="6BA9A5A6" w14:textId="150E8874">
      <w:pPr>
        <w:pStyle w:val="ListParagraph"/>
        <w:numPr>
          <w:ilvl w:val="0"/>
          <w:numId w:val="2"/>
        </w:numPr>
        <w:tabs>
          <w:tab w:val="left" w:pos="480"/>
        </w:tabs>
        <w:spacing w:before="191"/>
        <w:ind w:left="480"/>
      </w:pPr>
      <w:r w:rsidRPr="00D314BA">
        <w:rPr>
          <w:u w:val="single"/>
        </w:rPr>
        <w:t>Agency Use of the</w:t>
      </w:r>
      <w:r w:rsidRPr="00D314BA">
        <w:rPr>
          <w:spacing w:val="-21"/>
          <w:u w:val="single"/>
        </w:rPr>
        <w:t xml:space="preserve"> </w:t>
      </w:r>
      <w:r w:rsidRPr="00D314BA">
        <w:rPr>
          <w:u w:val="single"/>
        </w:rPr>
        <w:t>Information</w:t>
      </w:r>
    </w:p>
    <w:p w:rsidR="00E833BC" w:rsidRPr="00D314BA" w:rsidP="001C1F88" w14:paraId="6BA9A5A7" w14:textId="77777777">
      <w:pPr>
        <w:pStyle w:val="BodyText"/>
        <w:spacing w:before="10"/>
      </w:pPr>
    </w:p>
    <w:p w:rsidR="00E833BC" w:rsidRPr="00D314BA" w:rsidP="00E21EA2" w14:paraId="6BA9A5A9" w14:textId="1DDFB3D2">
      <w:pPr>
        <w:pStyle w:val="BodyText"/>
        <w:spacing w:before="93"/>
        <w:ind w:left="479" w:right="381"/>
      </w:pPr>
      <w:r w:rsidRPr="00D314BA">
        <w:t xml:space="preserve">The license applications that Part 70 requires </w:t>
      </w:r>
      <w:r w:rsidR="00075210">
        <w:t xml:space="preserve">applicants and </w:t>
      </w:r>
      <w:r w:rsidRPr="00D314BA">
        <w:t>licensees to submit are used to determine if the applicant has committed to maintain an adequate program to handle licensed material safely. There are many requirements for safety programs, but they fall into three general categories: (1) the applicant is qualified by reason of training and experience to use the licensed material, (2) the applicant's proposed equipment and facilities are adequate, and</w:t>
      </w:r>
      <w:r w:rsidR="00E21EA2">
        <w:t xml:space="preserve"> </w:t>
      </w:r>
      <w:r w:rsidRPr="00D314BA">
        <w:t>(3) the applicant's proposed procedures are adequate.</w:t>
      </w:r>
    </w:p>
    <w:p w:rsidR="00E833BC" w:rsidRPr="00D314BA" w:rsidP="001C1F88" w14:paraId="6BA9A5AA" w14:textId="77777777">
      <w:pPr>
        <w:pStyle w:val="BodyText"/>
        <w:spacing w:before="11"/>
      </w:pPr>
    </w:p>
    <w:p w:rsidR="00E833BC" w:rsidRPr="00D314BA" w:rsidP="001C1F88" w14:paraId="6BA9A5AB" w14:textId="77777777">
      <w:pPr>
        <w:pStyle w:val="BodyText"/>
        <w:ind w:left="479" w:right="235"/>
      </w:pPr>
      <w:r w:rsidRPr="00D314BA">
        <w:t>The records that Part 70 requires the licensees to maintain are reviewed during inspections and other site visits to evaluate compliance with the NRC safety and safeguards requirements for possession and use of SNM.</w:t>
      </w:r>
    </w:p>
    <w:p w:rsidR="00E833BC" w:rsidRPr="00D314BA" w:rsidP="001C1F88" w14:paraId="6BA9A5AC" w14:textId="77777777">
      <w:pPr>
        <w:pStyle w:val="BodyText"/>
      </w:pPr>
    </w:p>
    <w:p w:rsidR="00E833BC" w:rsidRPr="00D314BA" w:rsidP="001C1F88" w14:paraId="6BA9A5AD" w14:textId="77777777">
      <w:pPr>
        <w:pStyle w:val="BodyText"/>
        <w:spacing w:before="1"/>
        <w:ind w:left="479" w:right="229"/>
      </w:pPr>
      <w:r w:rsidRPr="00D314BA">
        <w:t>The records of receipt, transfer, and disposal of SNM are reviewed by the NRC inspectors to</w:t>
      </w:r>
      <w:r w:rsidRPr="00D314BA">
        <w:rPr>
          <w:spacing w:val="-5"/>
        </w:rPr>
        <w:t xml:space="preserve"> </w:t>
      </w:r>
      <w:r w:rsidRPr="00D314BA">
        <w:t>determine</w:t>
      </w:r>
      <w:r w:rsidRPr="00D314BA">
        <w:rPr>
          <w:spacing w:val="-11"/>
        </w:rPr>
        <w:t xml:space="preserve"> </w:t>
      </w:r>
      <w:r w:rsidRPr="00D314BA">
        <w:t>that</w:t>
      </w:r>
      <w:r w:rsidRPr="00D314BA">
        <w:rPr>
          <w:spacing w:val="-6"/>
        </w:rPr>
        <w:t xml:space="preserve"> </w:t>
      </w:r>
      <w:r w:rsidRPr="00D314BA">
        <w:t>licensees</w:t>
      </w:r>
      <w:r w:rsidRPr="00D314BA">
        <w:rPr>
          <w:spacing w:val="-11"/>
        </w:rPr>
        <w:t xml:space="preserve"> </w:t>
      </w:r>
      <w:r w:rsidRPr="00D314BA">
        <w:t>have</w:t>
      </w:r>
      <w:r w:rsidRPr="00D314BA">
        <w:rPr>
          <w:spacing w:val="-7"/>
        </w:rPr>
        <w:t xml:space="preserve"> </w:t>
      </w:r>
      <w:r w:rsidRPr="00D314BA">
        <w:t>confined</w:t>
      </w:r>
      <w:r w:rsidRPr="00D314BA">
        <w:rPr>
          <w:spacing w:val="-11"/>
        </w:rPr>
        <w:t xml:space="preserve"> </w:t>
      </w:r>
      <w:r w:rsidRPr="00D314BA">
        <w:t>their</w:t>
      </w:r>
      <w:r w:rsidRPr="00D314BA">
        <w:rPr>
          <w:spacing w:val="-6"/>
        </w:rPr>
        <w:t xml:space="preserve"> </w:t>
      </w:r>
      <w:r w:rsidRPr="00D314BA">
        <w:t>possession</w:t>
      </w:r>
      <w:r w:rsidRPr="00D314BA">
        <w:rPr>
          <w:spacing w:val="-12"/>
        </w:rPr>
        <w:t xml:space="preserve"> </w:t>
      </w:r>
      <w:r w:rsidRPr="00D314BA">
        <w:t>and</w:t>
      </w:r>
      <w:r w:rsidRPr="00D314BA">
        <w:rPr>
          <w:spacing w:val="-5"/>
        </w:rPr>
        <w:t xml:space="preserve"> </w:t>
      </w:r>
      <w:r w:rsidRPr="00D314BA">
        <w:t>use</w:t>
      </w:r>
      <w:r w:rsidRPr="00D314BA">
        <w:rPr>
          <w:spacing w:val="-6"/>
        </w:rPr>
        <w:t xml:space="preserve"> </w:t>
      </w:r>
      <w:r w:rsidRPr="00D314BA">
        <w:t>of</w:t>
      </w:r>
      <w:r w:rsidRPr="00D314BA">
        <w:rPr>
          <w:spacing w:val="-2"/>
        </w:rPr>
        <w:t xml:space="preserve"> </w:t>
      </w:r>
      <w:r w:rsidRPr="00D314BA">
        <w:t>SNM</w:t>
      </w:r>
      <w:r w:rsidRPr="00D314BA">
        <w:rPr>
          <w:spacing w:val="-7"/>
        </w:rPr>
        <w:t xml:space="preserve"> </w:t>
      </w:r>
      <w:r w:rsidRPr="00D314BA">
        <w:t>to</w:t>
      </w:r>
      <w:r w:rsidRPr="00D314BA">
        <w:rPr>
          <w:spacing w:val="-4"/>
        </w:rPr>
        <w:t xml:space="preserve"> </w:t>
      </w:r>
      <w:r w:rsidRPr="00D314BA">
        <w:t>the</w:t>
      </w:r>
      <w:r w:rsidRPr="00D314BA">
        <w:rPr>
          <w:spacing w:val="-6"/>
        </w:rPr>
        <w:t xml:space="preserve"> </w:t>
      </w:r>
      <w:r w:rsidRPr="00D314BA">
        <w:t>locations, purposes,</w:t>
      </w:r>
      <w:r w:rsidRPr="00D314BA">
        <w:rPr>
          <w:spacing w:val="-11"/>
        </w:rPr>
        <w:t xml:space="preserve"> </w:t>
      </w:r>
      <w:r w:rsidRPr="00D314BA">
        <w:t>receipt,</w:t>
      </w:r>
      <w:r w:rsidRPr="00D314BA">
        <w:rPr>
          <w:spacing w:val="-7"/>
        </w:rPr>
        <w:t xml:space="preserve"> </w:t>
      </w:r>
      <w:r w:rsidRPr="00D314BA">
        <w:t>and</w:t>
      </w:r>
      <w:r w:rsidRPr="00D314BA">
        <w:rPr>
          <w:spacing w:val="-5"/>
        </w:rPr>
        <w:t xml:space="preserve"> </w:t>
      </w:r>
      <w:r w:rsidRPr="00D314BA">
        <w:t>quantities</w:t>
      </w:r>
      <w:r w:rsidRPr="00D314BA">
        <w:rPr>
          <w:spacing w:val="-10"/>
        </w:rPr>
        <w:t xml:space="preserve"> </w:t>
      </w:r>
      <w:r w:rsidRPr="00D314BA">
        <w:t>authorized</w:t>
      </w:r>
      <w:r w:rsidRPr="00D314BA">
        <w:rPr>
          <w:spacing w:val="-10"/>
        </w:rPr>
        <w:t xml:space="preserve"> </w:t>
      </w:r>
      <w:r w:rsidRPr="00D314BA">
        <w:t>in</w:t>
      </w:r>
      <w:r w:rsidRPr="00D314BA">
        <w:rPr>
          <w:spacing w:val="-4"/>
        </w:rPr>
        <w:t xml:space="preserve"> </w:t>
      </w:r>
      <w:r w:rsidRPr="00D314BA">
        <w:t>their licenses.</w:t>
      </w:r>
    </w:p>
    <w:p w:rsidR="00E833BC" w:rsidRPr="00D314BA" w:rsidP="001C1F88" w14:paraId="6BA9A5AE" w14:textId="77777777">
      <w:pPr>
        <w:pStyle w:val="BodyText"/>
        <w:spacing w:before="11"/>
      </w:pPr>
    </w:p>
    <w:p w:rsidR="00E833BC" w:rsidRPr="00D314BA" w:rsidP="001C1F88" w14:paraId="6BA9A5AF" w14:textId="77777777">
      <w:pPr>
        <w:pStyle w:val="BodyText"/>
        <w:ind w:left="479" w:right="381"/>
      </w:pPr>
      <w:r w:rsidRPr="00D314BA">
        <w:t>Reports of significant events are used by the agency to evaluate actions taken to protect health and minimize danger to life or property. They are also used to determine the need for action by the agency to protect public health and safety, the common defense and security, and the environment.</w:t>
      </w:r>
    </w:p>
    <w:p w:rsidR="00E833BC" w:rsidRPr="00D314BA" w:rsidP="001C1F88" w14:paraId="6BA9A5B0" w14:textId="77777777">
      <w:pPr>
        <w:pStyle w:val="BodyText"/>
        <w:spacing w:before="11"/>
      </w:pPr>
    </w:p>
    <w:p w:rsidR="00E833BC" w:rsidRPr="00D314BA" w:rsidP="001C1F88" w14:paraId="6BA9A5B1" w14:textId="77777777">
      <w:pPr>
        <w:pStyle w:val="BodyText"/>
        <w:ind w:left="479" w:right="321"/>
      </w:pPr>
      <w:r w:rsidRPr="00D314BA">
        <w:t>Reports of monitoring results (e.g., effluent monitoring reports, environmental monitoring reports, etc.) are used to verify that the licensed activities are complying with requirements to protect public health and safety, and the environment.</w:t>
      </w:r>
    </w:p>
    <w:p w:rsidR="00E833BC" w:rsidRPr="00D314BA" w:rsidP="001C1F88" w14:paraId="6BA9A5B2" w14:textId="77777777">
      <w:pPr>
        <w:pStyle w:val="BodyText"/>
      </w:pPr>
    </w:p>
    <w:p w:rsidR="00E833BC" w:rsidRPr="00D314BA" w:rsidP="001C1F88" w14:paraId="6BA9A5B3" w14:textId="77777777">
      <w:pPr>
        <w:pStyle w:val="ListParagraph"/>
        <w:numPr>
          <w:ilvl w:val="0"/>
          <w:numId w:val="2"/>
        </w:numPr>
        <w:tabs>
          <w:tab w:val="left" w:pos="480"/>
        </w:tabs>
        <w:ind w:hanging="361"/>
      </w:pPr>
      <w:r w:rsidRPr="00D314BA">
        <w:rPr>
          <w:u w:val="single"/>
        </w:rPr>
        <w:t>Reduction</w:t>
      </w:r>
      <w:r w:rsidRPr="00D314BA">
        <w:rPr>
          <w:spacing w:val="-12"/>
          <w:u w:val="single"/>
        </w:rPr>
        <w:t xml:space="preserve"> </w:t>
      </w:r>
      <w:r w:rsidRPr="00D314BA">
        <w:rPr>
          <w:u w:val="single"/>
        </w:rPr>
        <w:t>of</w:t>
      </w:r>
      <w:r w:rsidRPr="00D314BA">
        <w:rPr>
          <w:spacing w:val="-4"/>
          <w:u w:val="single"/>
        </w:rPr>
        <w:t xml:space="preserve"> </w:t>
      </w:r>
      <w:r w:rsidRPr="00D314BA">
        <w:rPr>
          <w:u w:val="single"/>
        </w:rPr>
        <w:t>Burden</w:t>
      </w:r>
      <w:r w:rsidRPr="00D314BA">
        <w:rPr>
          <w:spacing w:val="-9"/>
          <w:u w:val="single"/>
        </w:rPr>
        <w:t xml:space="preserve"> </w:t>
      </w:r>
      <w:r w:rsidRPr="00D314BA">
        <w:rPr>
          <w:u w:val="single"/>
        </w:rPr>
        <w:t>Through</w:t>
      </w:r>
      <w:r w:rsidRPr="00D314BA">
        <w:rPr>
          <w:spacing w:val="-10"/>
          <w:u w:val="single"/>
        </w:rPr>
        <w:t xml:space="preserve"> </w:t>
      </w:r>
      <w:r w:rsidRPr="00D314BA">
        <w:rPr>
          <w:u w:val="single"/>
        </w:rPr>
        <w:t>Information</w:t>
      </w:r>
      <w:r w:rsidRPr="00D314BA">
        <w:rPr>
          <w:spacing w:val="-12"/>
          <w:u w:val="single"/>
        </w:rPr>
        <w:t xml:space="preserve"> </w:t>
      </w:r>
      <w:r w:rsidRPr="00D314BA">
        <w:rPr>
          <w:u w:val="single"/>
        </w:rPr>
        <w:t>Technology</w:t>
      </w:r>
    </w:p>
    <w:p w:rsidR="00E833BC" w:rsidRPr="00D314BA" w:rsidP="001C1F88" w14:paraId="6BA9A5B4" w14:textId="77777777">
      <w:pPr>
        <w:pStyle w:val="BodyText"/>
      </w:pPr>
    </w:p>
    <w:p w:rsidR="00E833BC" w:rsidRPr="00D314BA" w:rsidP="001C1F88" w14:paraId="6BA9A5B5" w14:textId="77777777">
      <w:pPr>
        <w:pStyle w:val="BodyText"/>
        <w:spacing w:before="92"/>
        <w:ind w:left="479" w:right="229"/>
      </w:pPr>
      <w:r w:rsidRPr="00D314BA">
        <w:t xml:space="preserve">The NRC has issued </w:t>
      </w:r>
      <w:r w:rsidRPr="00D314BA">
        <w:rPr>
          <w:i/>
          <w:color w:val="0000FF"/>
          <w:u w:val="single" w:color="0000FF"/>
        </w:rPr>
        <w:t>Guidance for Electronic Submissions to the NRC</w:t>
      </w:r>
      <w:r w:rsidRPr="00D314BA">
        <w:rPr>
          <w:i/>
          <w:color w:val="0000FF"/>
        </w:rPr>
        <w:t xml:space="preserve"> </w:t>
      </w:r>
      <w:r w:rsidRPr="00D314BA">
        <w:t>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Electronic submissions under Part 70 are transmitted through the EIE process.</w:t>
      </w:r>
    </w:p>
    <w:p w:rsidR="00E833BC" w:rsidRPr="00D314BA" w:rsidP="001C1F88" w14:paraId="6BA9A5B6" w14:textId="77777777">
      <w:pPr>
        <w:pStyle w:val="BodyText"/>
        <w:spacing w:before="1"/>
      </w:pPr>
    </w:p>
    <w:p w:rsidR="00E833BC" w:rsidRPr="00D314BA" w:rsidP="001C1F88" w14:paraId="6BA9A5B7" w14:textId="3D1D82CE">
      <w:pPr>
        <w:pStyle w:val="BodyText"/>
        <w:ind w:left="480" w:right="184"/>
      </w:pPr>
      <w:r w:rsidRPr="00D314BA">
        <w:t xml:space="preserve">Certain reports, such as transaction reports and inventory reports, are produced by some licensees using automated information technology. However, because of the types of information and the infrequency of submission, the applications and other reports may not lend themselves readily to the use of automated information technology for submission. It is estimated that </w:t>
      </w:r>
      <w:r w:rsidR="00745587">
        <w:t>9</w:t>
      </w:r>
      <w:r w:rsidRPr="00D314BA">
        <w:t>0 percent of the</w:t>
      </w:r>
      <w:r w:rsidR="00F83284">
        <w:t>se</w:t>
      </w:r>
      <w:r w:rsidRPr="00D314BA">
        <w:t xml:space="preserve"> responses are filed electronically.</w:t>
      </w:r>
    </w:p>
    <w:p w:rsidR="00E833BC" w:rsidRPr="00D314BA" w:rsidP="001C1F88" w14:paraId="6BA9A5B8" w14:textId="77777777">
      <w:pPr>
        <w:pStyle w:val="BodyText"/>
        <w:spacing w:before="10"/>
      </w:pPr>
    </w:p>
    <w:p w:rsidR="00E833BC" w:rsidRPr="00D314BA" w:rsidP="001C1F88" w14:paraId="6BA9A5B9" w14:textId="77777777">
      <w:pPr>
        <w:pStyle w:val="BodyText"/>
        <w:ind w:left="480" w:right="240"/>
        <w:jc w:val="both"/>
      </w:pPr>
      <w:r w:rsidRPr="00D314BA">
        <w:t>Approximately 95 percent of annual updates to the licensees’ integrated safety analysis are submitted electronically. Security plan updates are submitted in hard copy form for security reasons.</w:t>
      </w:r>
    </w:p>
    <w:p w:rsidR="00E833BC" w:rsidRPr="00D314BA" w:rsidP="001C1F88" w14:paraId="6BA9A5BA" w14:textId="77777777">
      <w:pPr>
        <w:pStyle w:val="BodyText"/>
        <w:spacing w:before="1"/>
      </w:pPr>
    </w:p>
    <w:p w:rsidR="00E833BC" w:rsidP="00E21EA2" w14:paraId="6BA9A5BB" w14:textId="77777777">
      <w:pPr>
        <w:pStyle w:val="BodyText"/>
        <w:ind w:left="480" w:right="582"/>
      </w:pPr>
      <w:r w:rsidRPr="00D314BA">
        <w:t>It is estimated that approximately 90 percent of the overall responses to Part 70 information collections are filed electronically.</w:t>
      </w:r>
    </w:p>
    <w:p w:rsidR="00DF1381" w14:paraId="664B6D91" w14:textId="65E72D1E">
      <w:r>
        <w:br w:type="page"/>
      </w:r>
    </w:p>
    <w:p w:rsidR="00E833BC" w:rsidRPr="00D314BA" w:rsidP="001C1F88" w14:paraId="6BA9A5BD" w14:textId="77777777">
      <w:pPr>
        <w:pStyle w:val="ListParagraph"/>
        <w:numPr>
          <w:ilvl w:val="0"/>
          <w:numId w:val="2"/>
        </w:numPr>
        <w:tabs>
          <w:tab w:val="left" w:pos="480"/>
        </w:tabs>
        <w:spacing w:before="78"/>
        <w:ind w:left="480"/>
      </w:pPr>
      <w:r w:rsidRPr="00D314BA">
        <w:rPr>
          <w:u w:val="single"/>
        </w:rPr>
        <w:t>Effort to Identify Duplication and Use Similar</w:t>
      </w:r>
      <w:r w:rsidRPr="00D314BA">
        <w:rPr>
          <w:spacing w:val="-16"/>
          <w:u w:val="single"/>
        </w:rPr>
        <w:t xml:space="preserve"> </w:t>
      </w:r>
      <w:r w:rsidRPr="00D314BA">
        <w:rPr>
          <w:u w:val="single"/>
        </w:rPr>
        <w:t>Information</w:t>
      </w:r>
    </w:p>
    <w:p w:rsidR="00E833BC" w:rsidRPr="00D314BA" w:rsidP="001C1F88" w14:paraId="6BA9A5BE" w14:textId="77777777">
      <w:pPr>
        <w:pStyle w:val="BodyText"/>
        <w:spacing w:before="10"/>
      </w:pPr>
    </w:p>
    <w:p w:rsidR="00E833BC" w:rsidRPr="00D314BA" w:rsidP="001C1F88" w14:paraId="6BA9A5BF" w14:textId="77777777">
      <w:pPr>
        <w:pStyle w:val="BodyText"/>
        <w:spacing w:before="93"/>
        <w:ind w:left="479"/>
      </w:pPr>
      <w:r w:rsidRPr="00D314BA">
        <w:t>No sources of similar information are available. There is no duplication of requirements.</w:t>
      </w:r>
    </w:p>
    <w:p w:rsidR="00E833BC" w:rsidRPr="00D314BA" w:rsidP="001C1F88" w14:paraId="6BA9A5C0" w14:textId="77777777">
      <w:pPr>
        <w:pStyle w:val="BodyText"/>
      </w:pPr>
    </w:p>
    <w:p w:rsidR="00E833BC" w:rsidRPr="00D314BA" w:rsidP="001C1F88" w14:paraId="6BA9A5C1" w14:textId="77777777">
      <w:pPr>
        <w:pStyle w:val="ListParagraph"/>
        <w:numPr>
          <w:ilvl w:val="0"/>
          <w:numId w:val="2"/>
        </w:numPr>
        <w:tabs>
          <w:tab w:val="left" w:pos="480"/>
        </w:tabs>
        <w:ind w:hanging="361"/>
      </w:pPr>
      <w:r w:rsidRPr="00D314BA">
        <w:rPr>
          <w:u w:val="single"/>
        </w:rPr>
        <w:t>Effort to Reduce Small Business</w:t>
      </w:r>
      <w:r w:rsidRPr="00D314BA">
        <w:rPr>
          <w:spacing w:val="-35"/>
          <w:u w:val="single"/>
        </w:rPr>
        <w:t xml:space="preserve"> </w:t>
      </w:r>
      <w:r w:rsidRPr="00D314BA">
        <w:rPr>
          <w:u w:val="single"/>
        </w:rPr>
        <w:t>Burden</w:t>
      </w:r>
    </w:p>
    <w:p w:rsidR="00E833BC" w:rsidRPr="00D314BA" w:rsidP="001C1F88" w14:paraId="6BA9A5C2" w14:textId="77777777">
      <w:pPr>
        <w:pStyle w:val="BodyText"/>
        <w:spacing w:before="10"/>
      </w:pPr>
    </w:p>
    <w:p w:rsidR="00E833BC" w:rsidRPr="00D314BA" w:rsidP="001C1F88" w14:paraId="6BA9A5C3" w14:textId="77777777">
      <w:pPr>
        <w:pStyle w:val="BodyText"/>
        <w:spacing w:before="93"/>
        <w:ind w:left="479" w:right="87"/>
      </w:pPr>
      <w:r w:rsidRPr="00D314BA">
        <w:t>The NRC staff estimates that approximately one percent of respondents are small businesses; however, since the health and safety consequences of improper handling or use of SNM are the same for large and small entities, it is not possible to reduce the burden on small businesses by less frequent or less complete reporting, recordkeeping, or accounting and control procedures.</w:t>
      </w:r>
    </w:p>
    <w:p w:rsidR="00E833BC" w:rsidRPr="00D314BA" w:rsidP="001C1F88" w14:paraId="6BA9A5C4" w14:textId="77777777">
      <w:pPr>
        <w:pStyle w:val="BodyText"/>
      </w:pPr>
    </w:p>
    <w:p w:rsidR="00E833BC" w:rsidRPr="00D314BA" w:rsidP="001C1F88" w14:paraId="6BA9A5C5" w14:textId="77777777">
      <w:pPr>
        <w:pStyle w:val="ListParagraph"/>
        <w:numPr>
          <w:ilvl w:val="0"/>
          <w:numId w:val="2"/>
        </w:numPr>
        <w:tabs>
          <w:tab w:val="left" w:pos="480"/>
        </w:tabs>
        <w:ind w:left="480" w:right="619" w:hanging="361"/>
      </w:pPr>
      <w:r w:rsidRPr="00D314BA">
        <w:rPr>
          <w:u w:val="single"/>
        </w:rPr>
        <w:t>Consequences</w:t>
      </w:r>
      <w:r w:rsidRPr="00D314BA">
        <w:rPr>
          <w:spacing w:val="-16"/>
          <w:u w:val="single"/>
        </w:rPr>
        <w:t xml:space="preserve"> </w:t>
      </w:r>
      <w:r w:rsidRPr="00D314BA">
        <w:rPr>
          <w:u w:val="single"/>
        </w:rPr>
        <w:t>to</w:t>
      </w:r>
      <w:r w:rsidRPr="00D314BA">
        <w:rPr>
          <w:spacing w:val="-5"/>
          <w:u w:val="single"/>
        </w:rPr>
        <w:t xml:space="preserve"> </w:t>
      </w:r>
      <w:r w:rsidRPr="00D314BA">
        <w:rPr>
          <w:u w:val="single"/>
        </w:rPr>
        <w:t>Federal</w:t>
      </w:r>
      <w:r w:rsidRPr="00D314BA">
        <w:rPr>
          <w:spacing w:val="-10"/>
          <w:u w:val="single"/>
        </w:rPr>
        <w:t xml:space="preserve"> </w:t>
      </w:r>
      <w:r w:rsidRPr="00D314BA">
        <w:rPr>
          <w:u w:val="single"/>
        </w:rPr>
        <w:t>Program</w:t>
      </w:r>
      <w:r w:rsidRPr="00D314BA">
        <w:rPr>
          <w:spacing w:val="-9"/>
          <w:u w:val="single"/>
        </w:rPr>
        <w:t xml:space="preserve"> </w:t>
      </w:r>
      <w:r w:rsidRPr="00D314BA">
        <w:rPr>
          <w:u w:val="single"/>
        </w:rPr>
        <w:t>of</w:t>
      </w:r>
      <w:r w:rsidRPr="00D314BA">
        <w:rPr>
          <w:spacing w:val="-3"/>
          <w:u w:val="single"/>
        </w:rPr>
        <w:t xml:space="preserve"> </w:t>
      </w:r>
      <w:r w:rsidRPr="00D314BA">
        <w:rPr>
          <w:u w:val="single"/>
        </w:rPr>
        <w:t>Policy</w:t>
      </w:r>
      <w:r w:rsidRPr="00D314BA">
        <w:rPr>
          <w:spacing w:val="-8"/>
          <w:u w:val="single"/>
        </w:rPr>
        <w:t xml:space="preserve"> </w:t>
      </w:r>
      <w:r w:rsidRPr="00D314BA">
        <w:rPr>
          <w:u w:val="single"/>
        </w:rPr>
        <w:t>Activities</w:t>
      </w:r>
      <w:r w:rsidRPr="00D314BA">
        <w:rPr>
          <w:spacing w:val="-11"/>
          <w:u w:val="single"/>
        </w:rPr>
        <w:t xml:space="preserve"> </w:t>
      </w:r>
      <w:r w:rsidRPr="00D314BA">
        <w:rPr>
          <w:u w:val="single"/>
        </w:rPr>
        <w:t>if</w:t>
      </w:r>
      <w:r w:rsidRPr="00D314BA">
        <w:rPr>
          <w:spacing w:val="-4"/>
          <w:u w:val="single"/>
        </w:rPr>
        <w:t xml:space="preserve"> </w:t>
      </w:r>
      <w:r w:rsidRPr="00D314BA">
        <w:rPr>
          <w:u w:val="single"/>
        </w:rPr>
        <w:t>the</w:t>
      </w:r>
      <w:r w:rsidRPr="00D314BA">
        <w:rPr>
          <w:spacing w:val="-8"/>
          <w:u w:val="single"/>
        </w:rPr>
        <w:t xml:space="preserve"> </w:t>
      </w:r>
      <w:r w:rsidRPr="00D314BA">
        <w:rPr>
          <w:u w:val="single"/>
        </w:rPr>
        <w:t>Collection</w:t>
      </w:r>
      <w:r w:rsidRPr="00D314BA">
        <w:rPr>
          <w:spacing w:val="-12"/>
          <w:u w:val="single"/>
        </w:rPr>
        <w:t xml:space="preserve"> </w:t>
      </w:r>
      <w:r w:rsidRPr="00D314BA">
        <w:rPr>
          <w:u w:val="single"/>
        </w:rPr>
        <w:t>is</w:t>
      </w:r>
      <w:r w:rsidRPr="00D314BA">
        <w:rPr>
          <w:spacing w:val="-5"/>
          <w:u w:val="single"/>
        </w:rPr>
        <w:t xml:space="preserve"> </w:t>
      </w:r>
      <w:r w:rsidRPr="00D314BA">
        <w:rPr>
          <w:u w:val="single"/>
        </w:rPr>
        <w:t>Not</w:t>
      </w:r>
      <w:r w:rsidRPr="00D314BA">
        <w:rPr>
          <w:spacing w:val="-1"/>
          <w:u w:val="single"/>
        </w:rPr>
        <w:t xml:space="preserve"> </w:t>
      </w:r>
      <w:r w:rsidRPr="00D314BA">
        <w:rPr>
          <w:u w:val="single"/>
        </w:rPr>
        <w:t>Conducted or is Conducted Less</w:t>
      </w:r>
      <w:r w:rsidRPr="00D314BA">
        <w:rPr>
          <w:spacing w:val="-24"/>
          <w:u w:val="single"/>
        </w:rPr>
        <w:t xml:space="preserve"> </w:t>
      </w:r>
      <w:r w:rsidRPr="00D314BA">
        <w:rPr>
          <w:u w:val="single"/>
        </w:rPr>
        <w:t>Frequently</w:t>
      </w:r>
    </w:p>
    <w:p w:rsidR="00E833BC" w:rsidRPr="00D314BA" w:rsidP="001C1F88" w14:paraId="6BA9A5C6" w14:textId="77777777">
      <w:pPr>
        <w:pStyle w:val="BodyText"/>
      </w:pPr>
    </w:p>
    <w:p w:rsidR="00E833BC" w:rsidRPr="00D314BA" w:rsidP="001C1F88" w14:paraId="6BA9A5C7" w14:textId="77777777">
      <w:pPr>
        <w:pStyle w:val="BodyText"/>
        <w:spacing w:before="93"/>
        <w:ind w:left="479" w:right="229"/>
      </w:pPr>
      <w:r w:rsidRPr="00D314BA">
        <w:t xml:space="preserve">If the information included in the applications, reports and records were not collected, </w:t>
      </w:r>
      <w:r w:rsidRPr="00D314BA">
        <w:rPr>
          <w:spacing w:val="-7"/>
        </w:rPr>
        <w:t xml:space="preserve">the </w:t>
      </w:r>
      <w:r w:rsidRPr="00D314BA">
        <w:t>NRC staff would not be able to assess the adequacy of the applicant's physical plant, equipment,</w:t>
      </w:r>
      <w:r w:rsidRPr="00D314BA">
        <w:rPr>
          <w:spacing w:val="-14"/>
        </w:rPr>
        <w:t xml:space="preserve"> </w:t>
      </w:r>
      <w:r w:rsidRPr="00D314BA">
        <w:t>organization,</w:t>
      </w:r>
      <w:r w:rsidRPr="00D314BA">
        <w:rPr>
          <w:spacing w:val="-16"/>
        </w:rPr>
        <w:t xml:space="preserve"> </w:t>
      </w:r>
      <w:r w:rsidRPr="00D314BA">
        <w:t>training,</w:t>
      </w:r>
      <w:r w:rsidRPr="00D314BA">
        <w:rPr>
          <w:spacing w:val="-13"/>
        </w:rPr>
        <w:t xml:space="preserve"> </w:t>
      </w:r>
      <w:r w:rsidRPr="00D314BA">
        <w:t>experience,</w:t>
      </w:r>
      <w:r w:rsidRPr="00D314BA">
        <w:rPr>
          <w:spacing w:val="-14"/>
        </w:rPr>
        <w:t xml:space="preserve"> </w:t>
      </w:r>
      <w:r w:rsidRPr="00D314BA">
        <w:t>procedures</w:t>
      </w:r>
      <w:r w:rsidRPr="00D314BA">
        <w:rPr>
          <w:spacing w:val="-13"/>
        </w:rPr>
        <w:t xml:space="preserve"> </w:t>
      </w:r>
      <w:r w:rsidRPr="00D314BA">
        <w:t>and</w:t>
      </w:r>
      <w:r w:rsidRPr="00D314BA">
        <w:rPr>
          <w:spacing w:val="-4"/>
        </w:rPr>
        <w:t xml:space="preserve"> </w:t>
      </w:r>
      <w:r w:rsidRPr="00D314BA">
        <w:t>plans</w:t>
      </w:r>
      <w:r w:rsidRPr="00D314BA">
        <w:rPr>
          <w:spacing w:val="-3"/>
        </w:rPr>
        <w:t xml:space="preserve"> </w:t>
      </w:r>
      <w:r w:rsidRPr="00D314BA">
        <w:t>for</w:t>
      </w:r>
      <w:r w:rsidRPr="00D314BA">
        <w:rPr>
          <w:spacing w:val="-8"/>
        </w:rPr>
        <w:t xml:space="preserve"> </w:t>
      </w:r>
      <w:r w:rsidRPr="00D314BA">
        <w:t>protection</w:t>
      </w:r>
      <w:r w:rsidRPr="00D314BA">
        <w:rPr>
          <w:spacing w:val="-12"/>
        </w:rPr>
        <w:t xml:space="preserve"> </w:t>
      </w:r>
      <w:r w:rsidRPr="00D314BA">
        <w:t>of</w:t>
      </w:r>
      <w:r w:rsidRPr="00D314BA">
        <w:rPr>
          <w:spacing w:val="-8"/>
        </w:rPr>
        <w:t xml:space="preserve"> </w:t>
      </w:r>
      <w:r w:rsidRPr="00D314BA">
        <w:t xml:space="preserve">public health and safety and the common defense and security </w:t>
      </w:r>
      <w:r w:rsidRPr="00D314BA">
        <w:t>in order to</w:t>
      </w:r>
      <w:r w:rsidRPr="00D314BA">
        <w:t xml:space="preserve"> make licensing and other regulatory decisions related to</w:t>
      </w:r>
      <w:r w:rsidRPr="00D314BA">
        <w:rPr>
          <w:spacing w:val="-35"/>
        </w:rPr>
        <w:t xml:space="preserve"> </w:t>
      </w:r>
      <w:r w:rsidRPr="00D314BA">
        <w:t>SNM.</w:t>
      </w:r>
    </w:p>
    <w:p w:rsidR="00E833BC" w:rsidRPr="00D314BA" w:rsidP="001C1F88" w14:paraId="6BA9A5C8" w14:textId="77777777">
      <w:pPr>
        <w:pStyle w:val="BodyText"/>
        <w:spacing w:before="10"/>
      </w:pPr>
    </w:p>
    <w:p w:rsidR="00E833BC" w:rsidRPr="00D314BA" w:rsidP="001C1F88" w14:paraId="6BA9A5C9" w14:textId="77777777">
      <w:pPr>
        <w:pStyle w:val="BodyText"/>
        <w:ind w:left="479" w:right="235"/>
      </w:pPr>
      <w:r w:rsidRPr="00D314BA">
        <w:t xml:space="preserve">Required reports are collected and evaluated on a continuing basis as events occur. Applications for new licenses are submitted only once. Applications for license amendments are submitted as needed. Applications for renewal of licenses are submitted </w:t>
      </w:r>
      <w:r w:rsidRPr="00D314BA">
        <w:rPr>
          <w:spacing w:val="-6"/>
        </w:rPr>
        <w:t xml:space="preserve">if </w:t>
      </w:r>
      <w:r w:rsidRPr="00D314BA">
        <w:rPr>
          <w:spacing w:val="-10"/>
        </w:rPr>
        <w:t xml:space="preserve">licensees </w:t>
      </w:r>
      <w:r w:rsidRPr="00D314BA">
        <w:rPr>
          <w:spacing w:val="-8"/>
        </w:rPr>
        <w:t xml:space="preserve">wish </w:t>
      </w:r>
      <w:r w:rsidRPr="00D314BA">
        <w:rPr>
          <w:spacing w:val="-6"/>
        </w:rPr>
        <w:t xml:space="preserve">to </w:t>
      </w:r>
      <w:r w:rsidRPr="00D314BA">
        <w:rPr>
          <w:spacing w:val="-9"/>
        </w:rPr>
        <w:t xml:space="preserve">continue </w:t>
      </w:r>
      <w:r w:rsidRPr="00D314BA">
        <w:rPr>
          <w:spacing w:val="-10"/>
        </w:rPr>
        <w:t xml:space="preserve">operating </w:t>
      </w:r>
      <w:r w:rsidRPr="00D314BA">
        <w:rPr>
          <w:spacing w:val="-9"/>
        </w:rPr>
        <w:t xml:space="preserve">beyond </w:t>
      </w:r>
      <w:r w:rsidRPr="00D314BA">
        <w:rPr>
          <w:spacing w:val="-7"/>
        </w:rPr>
        <w:t xml:space="preserve">the </w:t>
      </w:r>
      <w:r w:rsidRPr="00D314BA">
        <w:rPr>
          <w:spacing w:val="-8"/>
        </w:rPr>
        <w:t xml:space="preserve">term </w:t>
      </w:r>
      <w:r w:rsidRPr="00D314BA">
        <w:rPr>
          <w:spacing w:val="-5"/>
        </w:rPr>
        <w:t xml:space="preserve">of </w:t>
      </w:r>
      <w:r w:rsidRPr="00D314BA">
        <w:rPr>
          <w:spacing w:val="-7"/>
        </w:rPr>
        <w:t xml:space="preserve">the </w:t>
      </w:r>
      <w:r w:rsidRPr="00D314BA">
        <w:rPr>
          <w:spacing w:val="-9"/>
        </w:rPr>
        <w:t xml:space="preserve">license (5–40 years </w:t>
      </w:r>
      <w:r w:rsidRPr="00D314BA">
        <w:rPr>
          <w:spacing w:val="-10"/>
        </w:rPr>
        <w:t xml:space="preserve">depending </w:t>
      </w:r>
      <w:r w:rsidRPr="00D314BA">
        <w:rPr>
          <w:spacing w:val="-5"/>
        </w:rPr>
        <w:t xml:space="preserve">on </w:t>
      </w:r>
      <w:r w:rsidRPr="00D314BA">
        <w:rPr>
          <w:spacing w:val="-11"/>
        </w:rPr>
        <w:t xml:space="preserve">the </w:t>
      </w:r>
      <w:r w:rsidRPr="00D314BA">
        <w:rPr>
          <w:spacing w:val="-10"/>
        </w:rPr>
        <w:t xml:space="preserve">license). </w:t>
      </w:r>
      <w:r w:rsidRPr="00D314BA">
        <w:t>Information submitted in previous applications may be referenced without being resubmitted. The schedule for collecting the information is the minimum frequency necessary to assure that licensees will continue to conduct programs in a manner that will assure</w:t>
      </w:r>
      <w:r w:rsidRPr="00D314BA">
        <w:rPr>
          <w:spacing w:val="-10"/>
        </w:rPr>
        <w:t xml:space="preserve"> </w:t>
      </w:r>
      <w:r w:rsidRPr="00D314BA">
        <w:t>adequate</w:t>
      </w:r>
      <w:r w:rsidRPr="00D314BA">
        <w:rPr>
          <w:spacing w:val="-10"/>
        </w:rPr>
        <w:t xml:space="preserve"> </w:t>
      </w:r>
      <w:r w:rsidRPr="00D314BA">
        <w:t>protection</w:t>
      </w:r>
      <w:r w:rsidRPr="00D314BA">
        <w:rPr>
          <w:spacing w:val="-10"/>
        </w:rPr>
        <w:t xml:space="preserve"> </w:t>
      </w:r>
      <w:r w:rsidRPr="00D314BA">
        <w:t>of the</w:t>
      </w:r>
      <w:r w:rsidRPr="00D314BA">
        <w:rPr>
          <w:spacing w:val="-4"/>
        </w:rPr>
        <w:t xml:space="preserve"> </w:t>
      </w:r>
      <w:r w:rsidRPr="00D314BA">
        <w:t>public</w:t>
      </w:r>
      <w:r w:rsidRPr="00D314BA">
        <w:rPr>
          <w:spacing w:val="-7"/>
        </w:rPr>
        <w:t xml:space="preserve"> </w:t>
      </w:r>
      <w:r w:rsidRPr="00D314BA">
        <w:t>health</w:t>
      </w:r>
      <w:r w:rsidRPr="00D314BA">
        <w:rPr>
          <w:spacing w:val="-6"/>
        </w:rPr>
        <w:t xml:space="preserve"> </w:t>
      </w:r>
      <w:r w:rsidRPr="00D314BA">
        <w:t>and</w:t>
      </w:r>
      <w:r w:rsidRPr="00D314BA">
        <w:rPr>
          <w:spacing w:val="-4"/>
        </w:rPr>
        <w:t xml:space="preserve"> </w:t>
      </w:r>
      <w:r w:rsidRPr="00D314BA">
        <w:t>safety.</w:t>
      </w:r>
    </w:p>
    <w:p w:rsidR="00E833BC" w:rsidRPr="00D314BA" w:rsidP="001C1F88" w14:paraId="6BA9A5CA" w14:textId="77777777">
      <w:pPr>
        <w:pStyle w:val="BodyText"/>
        <w:spacing w:before="1"/>
      </w:pPr>
    </w:p>
    <w:p w:rsidR="00E833BC" w:rsidRPr="00D314BA" w:rsidP="001C1F88" w14:paraId="6BA9A5CB" w14:textId="77777777">
      <w:pPr>
        <w:pStyle w:val="ListParagraph"/>
        <w:numPr>
          <w:ilvl w:val="0"/>
          <w:numId w:val="2"/>
        </w:numPr>
        <w:tabs>
          <w:tab w:val="left" w:pos="480"/>
        </w:tabs>
      </w:pPr>
      <w:r w:rsidRPr="00D314BA">
        <w:rPr>
          <w:u w:val="single"/>
        </w:rPr>
        <w:t>Circumstances</w:t>
      </w:r>
      <w:r w:rsidRPr="00D314BA">
        <w:rPr>
          <w:spacing w:val="-17"/>
          <w:u w:val="single"/>
        </w:rPr>
        <w:t xml:space="preserve"> </w:t>
      </w:r>
      <w:r w:rsidRPr="00D314BA">
        <w:rPr>
          <w:u w:val="single"/>
        </w:rPr>
        <w:t>Which</w:t>
      </w:r>
      <w:r w:rsidRPr="00D314BA">
        <w:rPr>
          <w:spacing w:val="-9"/>
          <w:u w:val="single"/>
        </w:rPr>
        <w:t xml:space="preserve"> </w:t>
      </w:r>
      <w:r w:rsidRPr="00D314BA">
        <w:rPr>
          <w:u w:val="single"/>
        </w:rPr>
        <w:t>Justify</w:t>
      </w:r>
      <w:r w:rsidRPr="00D314BA">
        <w:rPr>
          <w:spacing w:val="-7"/>
          <w:u w:val="single"/>
        </w:rPr>
        <w:t xml:space="preserve"> </w:t>
      </w:r>
      <w:r w:rsidRPr="00D314BA">
        <w:rPr>
          <w:u w:val="single"/>
        </w:rPr>
        <w:t>Variation</w:t>
      </w:r>
      <w:r w:rsidRPr="00D314BA">
        <w:rPr>
          <w:spacing w:val="-10"/>
          <w:u w:val="single"/>
        </w:rPr>
        <w:t xml:space="preserve"> </w:t>
      </w:r>
      <w:r w:rsidRPr="00D314BA">
        <w:rPr>
          <w:u w:val="single"/>
        </w:rPr>
        <w:t>from</w:t>
      </w:r>
      <w:r w:rsidRPr="00D314BA">
        <w:rPr>
          <w:spacing w:val="-6"/>
          <w:u w:val="single"/>
        </w:rPr>
        <w:t xml:space="preserve"> </w:t>
      </w:r>
      <w:r w:rsidRPr="00D314BA">
        <w:rPr>
          <w:u w:val="single"/>
        </w:rPr>
        <w:t>OMB</w:t>
      </w:r>
      <w:r w:rsidRPr="00D314BA">
        <w:rPr>
          <w:spacing w:val="-5"/>
          <w:u w:val="single"/>
        </w:rPr>
        <w:t xml:space="preserve"> </w:t>
      </w:r>
      <w:r w:rsidRPr="00D314BA">
        <w:rPr>
          <w:u w:val="single"/>
        </w:rPr>
        <w:t>Guidelines</w:t>
      </w:r>
    </w:p>
    <w:p w:rsidR="00E833BC" w:rsidRPr="00D314BA" w:rsidP="001C1F88" w14:paraId="6BA9A5CC" w14:textId="77777777">
      <w:pPr>
        <w:pStyle w:val="BodyText"/>
        <w:spacing w:before="10"/>
      </w:pPr>
    </w:p>
    <w:p w:rsidR="00E833BC" w:rsidRPr="00D314BA" w:rsidP="001C1F88" w14:paraId="6BA9A5CD" w14:textId="6D0C846A">
      <w:pPr>
        <w:pStyle w:val="BodyText"/>
        <w:spacing w:before="93"/>
        <w:ind w:left="479" w:right="369"/>
      </w:pPr>
      <w:r w:rsidRPr="00D314BA">
        <w:t xml:space="preserve">Contrary to the </w:t>
      </w:r>
      <w:r w:rsidR="00FA2567">
        <w:t>Office of Management and Budget (</w:t>
      </w:r>
      <w:r w:rsidRPr="00D314BA">
        <w:t>OMB</w:t>
      </w:r>
      <w:r w:rsidR="00FA2567">
        <w:t>)</w:t>
      </w:r>
      <w:r w:rsidRPr="00D314BA">
        <w:t xml:space="preserve"> Guidelines in 5 CFR 1320.5(d), </w:t>
      </w:r>
      <w:r w:rsidRPr="00697EB1">
        <w:rPr>
          <w:u w:val="single"/>
        </w:rPr>
        <w:t>Paragraph 70.9(b)</w:t>
      </w:r>
      <w:r w:rsidRPr="00D314BA">
        <w:t xml:space="preserve"> requires that licensees submit a notification to the NRC in less than 30 days from the date of identifying information having significant implications for the public health and safety or the common defense and security and which is not covered by other reporting requirements. The requirement to provide notification within 2 working days following the identification of the information is necessary to ensure that the NRC is made aware of significant safety information that may require prompt action to protect the public health and safety.</w:t>
      </w:r>
    </w:p>
    <w:p w:rsidR="00E833BC" w:rsidRPr="00D314BA" w:rsidP="001C1F88" w14:paraId="6BA9A5CE" w14:textId="77777777">
      <w:pPr>
        <w:pStyle w:val="BodyText"/>
      </w:pPr>
    </w:p>
    <w:p w:rsidR="00E833BC" w:rsidRPr="00D314BA" w:rsidP="001C1F88" w14:paraId="6BA9A5CF" w14:textId="77777777">
      <w:pPr>
        <w:pStyle w:val="BodyText"/>
        <w:ind w:left="480" w:right="184" w:hanging="1"/>
      </w:pPr>
      <w:r w:rsidRPr="00D314BA">
        <w:rPr>
          <w:u w:val="single"/>
        </w:rPr>
        <w:t>Paragraph 70.20b(f)</w:t>
      </w:r>
      <w:r w:rsidRPr="00D314BA">
        <w:t xml:space="preserve"> requires that licensees notify the NRC in writing using a method identified in Paragraph 70.5(a) concerning transient shipments with scheduled stops at U.S. ports. Licensees shall also notify the NRC Headquarters Operations Center by telephone at least 2 days before commencement of the shipment or by telephone of scheduled changes greater than 6 hours. This prompt notification is needed to enable the NRC to ensure that sufficient protection will be provided for the material being transported.</w:t>
      </w:r>
    </w:p>
    <w:p w:rsidR="00E833BC" w:rsidRPr="00D314BA" w:rsidP="001C1F88" w14:paraId="6BA9A5D0" w14:textId="77777777">
      <w:pPr>
        <w:pStyle w:val="BodyText"/>
        <w:spacing w:before="1"/>
      </w:pPr>
    </w:p>
    <w:p w:rsidR="00E833BC" w:rsidRPr="00D314BA" w:rsidP="001C1F88" w14:paraId="6BA9A5D3" w14:textId="4F81A3BB">
      <w:pPr>
        <w:pStyle w:val="BodyText"/>
        <w:spacing w:before="77"/>
        <w:ind w:left="480" w:right="442"/>
      </w:pPr>
      <w:r w:rsidRPr="00D314BA">
        <w:rPr>
          <w:u w:val="single"/>
        </w:rPr>
        <w:t>Paragraph 70.20b(g)</w:t>
      </w:r>
      <w:r w:rsidRPr="00D314BA">
        <w:t xml:space="preserve"> requires that persons generally licensed under Paragraph 70.20b making unscheduled stops at U.S. ports must immediately provide to the NRC the information required under Paragraph 70.20b(f). This immediate notification is needed to </w:t>
      </w:r>
      <w:r w:rsidRPr="00D314BA">
        <w:t>permit the NRC staff to ensure that the transportation plan for transient shipments of</w:t>
      </w:r>
      <w:r w:rsidR="00513CD1">
        <w:t xml:space="preserve"> </w:t>
      </w:r>
      <w:r w:rsidRPr="00D314BA">
        <w:t>formula quantities of SNM with unscheduled stops at U.S. ports is sufficient to protect the material being transported.</w:t>
      </w:r>
    </w:p>
    <w:p w:rsidR="00E833BC" w:rsidRPr="00D314BA" w:rsidP="001C1F88" w14:paraId="6BA9A5D4" w14:textId="77777777">
      <w:pPr>
        <w:pStyle w:val="BodyText"/>
      </w:pPr>
    </w:p>
    <w:p w:rsidR="00E833BC" w:rsidRPr="00D314BA" w:rsidP="001C1F88" w14:paraId="6BA9A5D5" w14:textId="77777777">
      <w:pPr>
        <w:pStyle w:val="BodyText"/>
        <w:ind w:left="480" w:right="229"/>
      </w:pPr>
      <w:r w:rsidRPr="00D314BA">
        <w:t xml:space="preserve">Contrary to the OMB Guidelines in 5 CFR 1320.5(d), Paragraph </w:t>
      </w:r>
      <w:r w:rsidRPr="00697EB1">
        <w:rPr>
          <w:u w:val="single"/>
        </w:rPr>
        <w:t>70.32(a)(9)</w:t>
      </w:r>
      <w:r w:rsidRPr="00D314BA">
        <w:t xml:space="preserve"> requires that licensees submit a notification to </w:t>
      </w:r>
      <w:r w:rsidRPr="00D314BA">
        <w:rPr>
          <w:spacing w:val="-4"/>
        </w:rPr>
        <w:t xml:space="preserve">the </w:t>
      </w:r>
      <w:r w:rsidRPr="00D314BA">
        <w:t>NRC in less than 30 days from the date of filing of a petition</w:t>
      </w:r>
      <w:r w:rsidRPr="00D314BA">
        <w:rPr>
          <w:spacing w:val="-11"/>
        </w:rPr>
        <w:t xml:space="preserve"> </w:t>
      </w:r>
      <w:r w:rsidRPr="00D314BA">
        <w:t>in</w:t>
      </w:r>
      <w:r w:rsidRPr="00D314BA">
        <w:rPr>
          <w:spacing w:val="-5"/>
        </w:rPr>
        <w:t xml:space="preserve"> </w:t>
      </w:r>
      <w:r w:rsidRPr="00D314BA">
        <w:t>bankruptcy.</w:t>
      </w:r>
      <w:r w:rsidRPr="00CC7252">
        <w:t xml:space="preserve"> </w:t>
      </w:r>
      <w:r w:rsidRPr="002A19A8">
        <w:t>The</w:t>
      </w:r>
      <w:r w:rsidRPr="00D314BA">
        <w:rPr>
          <w:spacing w:val="-7"/>
        </w:rPr>
        <w:t xml:space="preserve"> </w:t>
      </w:r>
      <w:r w:rsidRPr="00D314BA">
        <w:t>requirement</w:t>
      </w:r>
      <w:r w:rsidRPr="00D314BA">
        <w:rPr>
          <w:spacing w:val="-14"/>
        </w:rPr>
        <w:t xml:space="preserve"> </w:t>
      </w:r>
      <w:r w:rsidRPr="00D314BA">
        <w:t>to</w:t>
      </w:r>
      <w:r w:rsidRPr="00D314BA">
        <w:rPr>
          <w:spacing w:val="-5"/>
        </w:rPr>
        <w:t xml:space="preserve"> </w:t>
      </w:r>
      <w:r w:rsidRPr="00D314BA">
        <w:t>provide</w:t>
      </w:r>
      <w:r w:rsidRPr="00D314BA">
        <w:rPr>
          <w:spacing w:val="-12"/>
        </w:rPr>
        <w:t xml:space="preserve"> </w:t>
      </w:r>
      <w:r w:rsidRPr="00D314BA">
        <w:t>notification</w:t>
      </w:r>
      <w:r w:rsidRPr="00D314BA">
        <w:rPr>
          <w:spacing w:val="-14"/>
        </w:rPr>
        <w:t xml:space="preserve"> </w:t>
      </w:r>
      <w:r w:rsidRPr="00D314BA">
        <w:t>promptly following</w:t>
      </w:r>
      <w:r w:rsidRPr="00D314BA">
        <w:rPr>
          <w:spacing w:val="-22"/>
        </w:rPr>
        <w:t xml:space="preserve"> </w:t>
      </w:r>
      <w:r w:rsidRPr="00D314BA">
        <w:t>the</w:t>
      </w:r>
      <w:r w:rsidRPr="00D314BA">
        <w:rPr>
          <w:spacing w:val="-17"/>
        </w:rPr>
        <w:t xml:space="preserve"> </w:t>
      </w:r>
      <w:r w:rsidRPr="00D314BA">
        <w:t>filing</w:t>
      </w:r>
      <w:r w:rsidRPr="00D314BA">
        <w:rPr>
          <w:spacing w:val="-18"/>
        </w:rPr>
        <w:t xml:space="preserve"> </w:t>
      </w:r>
      <w:r w:rsidRPr="00D314BA">
        <w:t xml:space="preserve">of the petition is necessary to ensure that </w:t>
      </w:r>
      <w:r w:rsidRPr="00D314BA">
        <w:rPr>
          <w:spacing w:val="-11"/>
        </w:rPr>
        <w:t xml:space="preserve">the </w:t>
      </w:r>
      <w:r w:rsidRPr="00D314BA">
        <w:t xml:space="preserve">NRC is made aware of the bankruptcy so </w:t>
      </w:r>
      <w:r w:rsidRPr="00D314BA">
        <w:rPr>
          <w:spacing w:val="-6"/>
        </w:rPr>
        <w:t xml:space="preserve">it </w:t>
      </w:r>
      <w:r w:rsidRPr="00D314BA">
        <w:rPr>
          <w:spacing w:val="-8"/>
        </w:rPr>
        <w:t xml:space="preserve">may </w:t>
      </w:r>
      <w:r w:rsidRPr="00D314BA">
        <w:rPr>
          <w:spacing w:val="-9"/>
        </w:rPr>
        <w:t xml:space="preserve">draw </w:t>
      </w:r>
      <w:r w:rsidRPr="00D314BA">
        <w:rPr>
          <w:spacing w:val="-6"/>
        </w:rPr>
        <w:t xml:space="preserve">on </w:t>
      </w:r>
      <w:r w:rsidRPr="00D314BA">
        <w:rPr>
          <w:spacing w:val="-11"/>
        </w:rPr>
        <w:t xml:space="preserve">decommissioning financial </w:t>
      </w:r>
      <w:r w:rsidRPr="00D314BA">
        <w:rPr>
          <w:spacing w:val="-10"/>
        </w:rPr>
        <w:t xml:space="preserve">assurance </w:t>
      </w:r>
      <w:r w:rsidRPr="00D314BA">
        <w:rPr>
          <w:spacing w:val="-11"/>
        </w:rPr>
        <w:t xml:space="preserve">instruments </w:t>
      </w:r>
      <w:r w:rsidRPr="00D314BA">
        <w:rPr>
          <w:spacing w:val="-8"/>
        </w:rPr>
        <w:t xml:space="preserve">and </w:t>
      </w:r>
      <w:r w:rsidRPr="00D314BA">
        <w:rPr>
          <w:spacing w:val="-9"/>
        </w:rPr>
        <w:t xml:space="preserve">take other </w:t>
      </w:r>
      <w:r w:rsidRPr="00D314BA">
        <w:rPr>
          <w:spacing w:val="-10"/>
        </w:rPr>
        <w:t xml:space="preserve">actions needed </w:t>
      </w:r>
      <w:r w:rsidRPr="00D314BA">
        <w:t>to protect the</w:t>
      </w:r>
      <w:r w:rsidRPr="00D314BA">
        <w:rPr>
          <w:spacing w:val="-13"/>
        </w:rPr>
        <w:t xml:space="preserve"> </w:t>
      </w:r>
      <w:r w:rsidRPr="00D314BA">
        <w:t>public</w:t>
      </w:r>
      <w:r w:rsidRPr="00D314BA">
        <w:rPr>
          <w:spacing w:val="-16"/>
        </w:rPr>
        <w:t xml:space="preserve"> </w:t>
      </w:r>
      <w:r w:rsidRPr="00D314BA">
        <w:t>health</w:t>
      </w:r>
      <w:r w:rsidRPr="00D314BA">
        <w:rPr>
          <w:spacing w:val="-16"/>
        </w:rPr>
        <w:t xml:space="preserve"> </w:t>
      </w:r>
      <w:r w:rsidRPr="00D314BA">
        <w:t>and</w:t>
      </w:r>
      <w:r w:rsidRPr="00D314BA">
        <w:rPr>
          <w:spacing w:val="-13"/>
        </w:rPr>
        <w:t xml:space="preserve"> </w:t>
      </w:r>
      <w:r w:rsidRPr="00D314BA">
        <w:t>safety.</w:t>
      </w:r>
    </w:p>
    <w:p w:rsidR="00E833BC" w:rsidRPr="00D314BA" w:rsidP="001C1F88" w14:paraId="6BA9A5D6" w14:textId="77777777">
      <w:pPr>
        <w:pStyle w:val="BodyText"/>
      </w:pPr>
    </w:p>
    <w:p w:rsidR="00E833BC" w:rsidRPr="00D314BA" w:rsidP="001C1F88" w14:paraId="6BA9A5D7" w14:textId="77777777">
      <w:pPr>
        <w:pStyle w:val="BodyText"/>
        <w:ind w:left="480" w:right="87"/>
      </w:pPr>
      <w:r w:rsidRPr="00D314BA">
        <w:rPr>
          <w:u w:val="single"/>
        </w:rPr>
        <w:t>Paragraph 70.50(a)</w:t>
      </w:r>
      <w:r w:rsidRPr="00D314BA">
        <w:t xml:space="preserve"> requires each licensee to notify the NRC as soon as possible but not more than 4 hours after discovery of an event that prevents immediate protective actions necessary to avoid exposure to radiation or radioactive material. This immediate notification is necessary to inform the NRC of serious incidents in licensed facilities or activities. The information will be used by the NRC to determine whether immediate response or corrective action is needed to protect public health and safety.</w:t>
      </w:r>
    </w:p>
    <w:p w:rsidR="00E833BC" w:rsidRPr="00D314BA" w:rsidP="001C1F88" w14:paraId="6BA9A5D8" w14:textId="77777777">
      <w:pPr>
        <w:pStyle w:val="BodyText"/>
      </w:pPr>
    </w:p>
    <w:p w:rsidR="00E833BC" w:rsidRPr="00D314BA" w:rsidP="001C1F88" w14:paraId="6BA9A5D9" w14:textId="77777777">
      <w:pPr>
        <w:pStyle w:val="BodyText"/>
        <w:ind w:left="480" w:right="229"/>
      </w:pPr>
      <w:r w:rsidRPr="00D314BA">
        <w:rPr>
          <w:u w:val="single"/>
        </w:rPr>
        <w:t>Paragraph 70.50(b)</w:t>
      </w:r>
      <w:r w:rsidRPr="00D314BA">
        <w:t xml:space="preserve"> requires each licensee to notify the NRC within 24 hours after the discovery of an event involving unplanned contamination, safety equipment failures, personal injury to an individual with radioactive contamination of clothing or body, or fire or explosion. This notification is necessary to inform the NRC of serious incidents in licensed facilities or activities. The information will be used by the NRC to determine whether immediate response or corrective action is needed to protect public health and safety. Four hour and 24-hour notifications are to be followed by a written report within 30 days.</w:t>
      </w:r>
    </w:p>
    <w:p w:rsidR="00E833BC" w:rsidRPr="00D314BA" w:rsidP="001C1F88" w14:paraId="6BA9A5DA" w14:textId="77777777">
      <w:pPr>
        <w:pStyle w:val="BodyText"/>
      </w:pPr>
    </w:p>
    <w:p w:rsidR="00E833BC" w:rsidRPr="00D314BA" w:rsidP="001C1F88" w14:paraId="6BA9A5DB" w14:textId="77777777">
      <w:pPr>
        <w:pStyle w:val="BodyText"/>
        <w:ind w:left="480" w:right="295"/>
      </w:pPr>
      <w:r w:rsidRPr="00D314BA">
        <w:rPr>
          <w:u w:val="single"/>
        </w:rPr>
        <w:t>Paragraph 70.52(a)</w:t>
      </w:r>
      <w:r w:rsidRPr="00D314BA">
        <w:t xml:space="preserve"> requires that a licensee report an accidental criticality to the NRC Operations Center within 1 hour of discovery. This immediate notification is necessary to promptly inform the NRC of particularly serious accidents at licensed facilities or activities. The information is evaluated by the NRC to determine whether any immediate response or corrective action may be necessary.</w:t>
      </w:r>
    </w:p>
    <w:p w:rsidR="00E833BC" w:rsidRPr="00D314BA" w:rsidP="001C1F88" w14:paraId="6BA9A5DC" w14:textId="77777777">
      <w:pPr>
        <w:pStyle w:val="BodyText"/>
      </w:pPr>
    </w:p>
    <w:p w:rsidR="00E833BC" w:rsidRPr="00D314BA" w:rsidP="001C1F88" w14:paraId="6BA9A5DD" w14:textId="77777777">
      <w:pPr>
        <w:pStyle w:val="BodyText"/>
        <w:ind w:left="480" w:right="295"/>
      </w:pPr>
      <w:r w:rsidRPr="00D314BA">
        <w:rPr>
          <w:u w:val="single"/>
        </w:rPr>
        <w:t>Paragraph 70.52(b)</w:t>
      </w:r>
      <w:r w:rsidRPr="00D314BA">
        <w:t xml:space="preserve"> requires that notifications for accidental criticality must be reported to the</w:t>
      </w:r>
      <w:r w:rsidRPr="00D314BA">
        <w:rPr>
          <w:spacing w:val="-6"/>
        </w:rPr>
        <w:t xml:space="preserve"> </w:t>
      </w:r>
      <w:r w:rsidRPr="00D314BA">
        <w:t>NRC</w:t>
      </w:r>
      <w:r w:rsidRPr="00D314BA">
        <w:rPr>
          <w:spacing w:val="-4"/>
        </w:rPr>
        <w:t xml:space="preserve"> </w:t>
      </w:r>
      <w:r w:rsidRPr="00D314BA">
        <w:t>Operations</w:t>
      </w:r>
      <w:r w:rsidRPr="00D314BA">
        <w:rPr>
          <w:spacing w:val="-12"/>
        </w:rPr>
        <w:t xml:space="preserve"> </w:t>
      </w:r>
      <w:r w:rsidRPr="00D314BA">
        <w:t>Center</w:t>
      </w:r>
      <w:r w:rsidRPr="00D314BA">
        <w:rPr>
          <w:spacing w:val="-9"/>
        </w:rPr>
        <w:t xml:space="preserve"> </w:t>
      </w:r>
      <w:r w:rsidRPr="00D314BA">
        <w:t>via</w:t>
      </w:r>
      <w:r w:rsidRPr="00D314BA">
        <w:rPr>
          <w:spacing w:val="-5"/>
        </w:rPr>
        <w:t xml:space="preserve"> </w:t>
      </w:r>
      <w:r w:rsidRPr="00D314BA">
        <w:t>the</w:t>
      </w:r>
      <w:r w:rsidRPr="00D314BA">
        <w:rPr>
          <w:spacing w:val="-4"/>
        </w:rPr>
        <w:t xml:space="preserve"> </w:t>
      </w:r>
      <w:r w:rsidRPr="00D314BA">
        <w:t>Emergency</w:t>
      </w:r>
      <w:r w:rsidRPr="00D314BA">
        <w:rPr>
          <w:spacing w:val="-10"/>
        </w:rPr>
        <w:t xml:space="preserve"> </w:t>
      </w:r>
      <w:r w:rsidRPr="00D314BA">
        <w:t>Notification</w:t>
      </w:r>
      <w:r w:rsidRPr="00D314BA">
        <w:rPr>
          <w:spacing w:val="-14"/>
        </w:rPr>
        <w:t xml:space="preserve"> </w:t>
      </w:r>
      <w:r w:rsidRPr="00D314BA">
        <w:t>System</w:t>
      </w:r>
      <w:r w:rsidRPr="00D314BA">
        <w:rPr>
          <w:spacing w:val="-7"/>
        </w:rPr>
        <w:t xml:space="preserve"> </w:t>
      </w:r>
      <w:r w:rsidRPr="00D314BA">
        <w:t>if</w:t>
      </w:r>
      <w:r w:rsidRPr="00D314BA">
        <w:rPr>
          <w:spacing w:val="-2"/>
        </w:rPr>
        <w:t xml:space="preserve"> </w:t>
      </w:r>
      <w:r w:rsidRPr="00D314BA">
        <w:t>the</w:t>
      </w:r>
      <w:r w:rsidRPr="00D314BA">
        <w:rPr>
          <w:spacing w:val="-5"/>
        </w:rPr>
        <w:t xml:space="preserve"> </w:t>
      </w:r>
      <w:r w:rsidRPr="00D314BA">
        <w:t>licensee</w:t>
      </w:r>
      <w:r w:rsidRPr="00D314BA">
        <w:rPr>
          <w:spacing w:val="-11"/>
        </w:rPr>
        <w:t xml:space="preserve"> </w:t>
      </w:r>
      <w:r w:rsidRPr="00D314BA">
        <w:t>is</w:t>
      </w:r>
      <w:r w:rsidRPr="00D314BA">
        <w:rPr>
          <w:spacing w:val="-4"/>
        </w:rPr>
        <w:t xml:space="preserve"> </w:t>
      </w:r>
      <w:r w:rsidRPr="00D314BA">
        <w:t>a</w:t>
      </w:r>
      <w:r w:rsidRPr="00D314BA">
        <w:rPr>
          <w:spacing w:val="-2"/>
        </w:rPr>
        <w:t xml:space="preserve"> </w:t>
      </w:r>
      <w:r w:rsidRPr="00D314BA">
        <w:t xml:space="preserve">party to that system. If the Emergency Notification System is inoperative or unavailable, the licensee shall make the required notification via commercial telephonic service or other dedicated telephonic system or any method that will ensure that a report is received by the NRC Operations Center within 1 hour. This immediate notification is necessary to permit </w:t>
      </w:r>
      <w:r w:rsidRPr="00D314BA">
        <w:rPr>
          <w:spacing w:val="-4"/>
        </w:rPr>
        <w:t xml:space="preserve">the </w:t>
      </w:r>
      <w:r w:rsidRPr="00D314BA">
        <w:t>NRC staff to determine whether to initiate prompt action in the event of accidental criticality.</w:t>
      </w:r>
    </w:p>
    <w:p w:rsidR="00E833BC" w:rsidRPr="00D314BA" w:rsidP="001C1F88" w14:paraId="6BA9A5DE" w14:textId="77777777">
      <w:pPr>
        <w:pStyle w:val="BodyText"/>
        <w:spacing w:before="1"/>
      </w:pPr>
    </w:p>
    <w:p w:rsidR="00E833BC" w:rsidRPr="00D314BA" w:rsidP="001C1F88" w14:paraId="6BA9A5DF" w14:textId="77777777">
      <w:pPr>
        <w:pStyle w:val="BodyText"/>
        <w:ind w:left="480" w:right="184"/>
      </w:pPr>
      <w:r w:rsidRPr="00D314BA">
        <w:rPr>
          <w:u w:val="single"/>
        </w:rPr>
        <w:t>Section 70.62</w:t>
      </w:r>
      <w:r w:rsidRPr="00D314BA">
        <w:t xml:space="preserve"> requires </w:t>
      </w:r>
      <w:r w:rsidRPr="00D314BA">
        <w:rPr>
          <w:spacing w:val="-8"/>
        </w:rPr>
        <w:t xml:space="preserve">certain </w:t>
      </w:r>
      <w:r w:rsidRPr="00D314BA">
        <w:t>licensees to establish and maintain records that demonstrate that its safety program satisfies performance requirements of Section 70.61 and that sufficient</w:t>
      </w:r>
      <w:r w:rsidRPr="00D314BA">
        <w:rPr>
          <w:spacing w:val="-19"/>
        </w:rPr>
        <w:t xml:space="preserve"> </w:t>
      </w:r>
      <w:r w:rsidRPr="00D314BA">
        <w:t>records</w:t>
      </w:r>
      <w:r w:rsidRPr="00D314BA">
        <w:rPr>
          <w:spacing w:val="-15"/>
        </w:rPr>
        <w:t xml:space="preserve"> </w:t>
      </w:r>
      <w:r w:rsidRPr="00D314BA">
        <w:t>of</w:t>
      </w:r>
      <w:r w:rsidRPr="00D314BA">
        <w:rPr>
          <w:spacing w:val="-12"/>
        </w:rPr>
        <w:t xml:space="preserve"> </w:t>
      </w:r>
      <w:r w:rsidRPr="00D314BA">
        <w:t>failure</w:t>
      </w:r>
      <w:r w:rsidRPr="00D314BA">
        <w:rPr>
          <w:spacing w:val="-14"/>
        </w:rPr>
        <w:t xml:space="preserve"> </w:t>
      </w:r>
      <w:r w:rsidRPr="00D314BA">
        <w:t>are</w:t>
      </w:r>
      <w:r w:rsidRPr="00D314BA">
        <w:rPr>
          <w:spacing w:val="-11"/>
        </w:rPr>
        <w:t xml:space="preserve"> </w:t>
      </w:r>
      <w:r w:rsidRPr="00D314BA">
        <w:t>maintained</w:t>
      </w:r>
      <w:r w:rsidRPr="002A19A8">
        <w:t>.</w:t>
      </w:r>
      <w:r w:rsidRPr="00CC7252">
        <w:t xml:space="preserve"> </w:t>
      </w:r>
      <w:r w:rsidRPr="002A19A8">
        <w:t>These</w:t>
      </w:r>
      <w:r w:rsidRPr="00D314BA">
        <w:rPr>
          <w:spacing w:val="-6"/>
        </w:rPr>
        <w:t xml:space="preserve"> </w:t>
      </w:r>
      <w:r w:rsidRPr="00D314BA">
        <w:t>records</w:t>
      </w:r>
      <w:r w:rsidRPr="00D314BA">
        <w:rPr>
          <w:spacing w:val="-2"/>
        </w:rPr>
        <w:t xml:space="preserve"> </w:t>
      </w:r>
      <w:r w:rsidRPr="00D314BA">
        <w:t>are</w:t>
      </w:r>
      <w:r w:rsidRPr="00D314BA">
        <w:rPr>
          <w:spacing w:val="-5"/>
        </w:rPr>
        <w:t xml:space="preserve"> </w:t>
      </w:r>
      <w:r w:rsidRPr="00D314BA">
        <w:t>needed</w:t>
      </w:r>
      <w:r w:rsidRPr="00D314BA">
        <w:rPr>
          <w:spacing w:val="-8"/>
        </w:rPr>
        <w:t xml:space="preserve"> </w:t>
      </w:r>
      <w:r w:rsidRPr="00D314BA">
        <w:t>to</w:t>
      </w:r>
      <w:r w:rsidRPr="00D314BA">
        <w:rPr>
          <w:spacing w:val="-6"/>
        </w:rPr>
        <w:t xml:space="preserve"> </w:t>
      </w:r>
      <w:r w:rsidRPr="00D314BA">
        <w:t>facilitate</w:t>
      </w:r>
      <w:r w:rsidRPr="00D314BA">
        <w:rPr>
          <w:spacing w:val="-11"/>
        </w:rPr>
        <w:t xml:space="preserve"> </w:t>
      </w:r>
      <w:r w:rsidRPr="00D314BA">
        <w:t xml:space="preserve">inspection of items relied on for safety and to confirm the licensee’s assumptions regarding the availability and reliability of items relied on for safety as originally evaluated in their safety program. Because a long performance history is needed to accurately evaluate reliability and maintenance performance and trends, these records are retained for the life of the facility. </w:t>
      </w:r>
      <w:r w:rsidRPr="00D314BA">
        <w:rPr>
          <w:u w:val="single"/>
        </w:rPr>
        <w:t>Section 70.74 and Appendix A to Part 70</w:t>
      </w:r>
      <w:r w:rsidRPr="00D314BA">
        <w:t xml:space="preserve"> require each licensee to notify </w:t>
      </w:r>
      <w:r w:rsidRPr="00D314BA">
        <w:rPr>
          <w:spacing w:val="-4"/>
        </w:rPr>
        <w:t xml:space="preserve">the </w:t>
      </w:r>
      <w:r w:rsidRPr="00D314BA">
        <w:t>NRC within</w:t>
      </w:r>
      <w:r w:rsidRPr="00D314BA">
        <w:rPr>
          <w:spacing w:val="-8"/>
        </w:rPr>
        <w:t xml:space="preserve"> </w:t>
      </w:r>
      <w:r w:rsidRPr="00D314BA">
        <w:t>1</w:t>
      </w:r>
      <w:r w:rsidRPr="00D314BA">
        <w:rPr>
          <w:spacing w:val="-8"/>
        </w:rPr>
        <w:t xml:space="preserve"> </w:t>
      </w:r>
      <w:r w:rsidRPr="00D314BA">
        <w:t>hour</w:t>
      </w:r>
      <w:r w:rsidRPr="00D314BA">
        <w:rPr>
          <w:spacing w:val="-5"/>
        </w:rPr>
        <w:t xml:space="preserve"> </w:t>
      </w:r>
      <w:r w:rsidRPr="00D314BA">
        <w:t>of</w:t>
      </w:r>
      <w:r w:rsidRPr="00D314BA">
        <w:rPr>
          <w:spacing w:val="-5"/>
        </w:rPr>
        <w:t xml:space="preserve"> </w:t>
      </w:r>
      <w:r w:rsidRPr="00D314BA">
        <w:t>discovery</w:t>
      </w:r>
      <w:r w:rsidRPr="00D314BA">
        <w:rPr>
          <w:spacing w:val="-12"/>
        </w:rPr>
        <w:t xml:space="preserve"> </w:t>
      </w:r>
      <w:r w:rsidRPr="00D314BA">
        <w:t>of</w:t>
      </w:r>
      <w:r w:rsidRPr="00D314BA">
        <w:rPr>
          <w:spacing w:val="-3"/>
        </w:rPr>
        <w:t xml:space="preserve"> </w:t>
      </w:r>
      <w:r w:rsidRPr="00D314BA">
        <w:t>certain</w:t>
      </w:r>
      <w:r w:rsidRPr="00D314BA">
        <w:rPr>
          <w:spacing w:val="-8"/>
        </w:rPr>
        <w:t xml:space="preserve"> </w:t>
      </w:r>
      <w:r w:rsidRPr="00D314BA">
        <w:t>events,</w:t>
      </w:r>
      <w:r w:rsidRPr="00D314BA">
        <w:rPr>
          <w:spacing w:val="-8"/>
        </w:rPr>
        <w:t xml:space="preserve"> </w:t>
      </w:r>
      <w:r w:rsidRPr="00D314BA">
        <w:t>this</w:t>
      </w:r>
      <w:r w:rsidRPr="00D314BA">
        <w:rPr>
          <w:spacing w:val="-5"/>
        </w:rPr>
        <w:t xml:space="preserve"> </w:t>
      </w:r>
      <w:r w:rsidRPr="00D314BA">
        <w:t>immediate</w:t>
      </w:r>
      <w:r w:rsidRPr="00D314BA">
        <w:rPr>
          <w:spacing w:val="-12"/>
        </w:rPr>
        <w:t xml:space="preserve"> </w:t>
      </w:r>
      <w:r w:rsidRPr="00D314BA">
        <w:t>notification</w:t>
      </w:r>
      <w:r w:rsidRPr="00D314BA">
        <w:rPr>
          <w:spacing w:val="-13"/>
        </w:rPr>
        <w:t xml:space="preserve"> </w:t>
      </w:r>
      <w:r w:rsidRPr="00D314BA">
        <w:t>is</w:t>
      </w:r>
      <w:r w:rsidRPr="00D314BA">
        <w:rPr>
          <w:spacing w:val="-2"/>
        </w:rPr>
        <w:t xml:space="preserve"> </w:t>
      </w:r>
      <w:r w:rsidRPr="00D314BA">
        <w:t>necessary</w:t>
      </w:r>
      <w:r w:rsidRPr="00D314BA">
        <w:rPr>
          <w:spacing w:val="-11"/>
        </w:rPr>
        <w:t xml:space="preserve"> </w:t>
      </w:r>
      <w:r w:rsidRPr="00D314BA">
        <w:t>to</w:t>
      </w:r>
      <w:r w:rsidRPr="00D314BA">
        <w:rPr>
          <w:spacing w:val="-5"/>
        </w:rPr>
        <w:t xml:space="preserve"> </w:t>
      </w:r>
      <w:r w:rsidRPr="00D314BA">
        <w:t xml:space="preserve">inform </w:t>
      </w:r>
      <w:r w:rsidRPr="00D314BA">
        <w:rPr>
          <w:spacing w:val="-4"/>
        </w:rPr>
        <w:t xml:space="preserve">the </w:t>
      </w:r>
      <w:r w:rsidRPr="00D314BA">
        <w:t>NRC of incidents with potentially severe consequences in licensed facilities of activities. The</w:t>
      </w:r>
      <w:r w:rsidRPr="00D314BA">
        <w:rPr>
          <w:spacing w:val="-7"/>
        </w:rPr>
        <w:t xml:space="preserve"> </w:t>
      </w:r>
      <w:r w:rsidRPr="00D314BA">
        <w:t>information</w:t>
      </w:r>
      <w:r w:rsidRPr="00D314BA">
        <w:rPr>
          <w:spacing w:val="-12"/>
        </w:rPr>
        <w:t xml:space="preserve"> </w:t>
      </w:r>
      <w:r w:rsidRPr="00D314BA">
        <w:t>will</w:t>
      </w:r>
      <w:r w:rsidRPr="00D314BA">
        <w:rPr>
          <w:spacing w:val="-6"/>
        </w:rPr>
        <w:t xml:space="preserve"> </w:t>
      </w:r>
      <w:r w:rsidRPr="00D314BA">
        <w:t>be</w:t>
      </w:r>
      <w:r w:rsidRPr="00D314BA">
        <w:rPr>
          <w:spacing w:val="-4"/>
        </w:rPr>
        <w:t xml:space="preserve"> </w:t>
      </w:r>
      <w:r w:rsidRPr="00D314BA">
        <w:t>used</w:t>
      </w:r>
      <w:r w:rsidRPr="00D314BA">
        <w:rPr>
          <w:spacing w:val="-8"/>
        </w:rPr>
        <w:t xml:space="preserve"> </w:t>
      </w:r>
      <w:r w:rsidRPr="00D314BA">
        <w:t>by</w:t>
      </w:r>
      <w:r w:rsidRPr="00D314BA">
        <w:rPr>
          <w:spacing w:val="-4"/>
        </w:rPr>
        <w:t xml:space="preserve"> </w:t>
      </w:r>
      <w:r w:rsidRPr="00D314BA">
        <w:t>NRC</w:t>
      </w:r>
      <w:r w:rsidRPr="00D314BA">
        <w:rPr>
          <w:spacing w:val="-7"/>
        </w:rPr>
        <w:t xml:space="preserve"> </w:t>
      </w:r>
      <w:r w:rsidRPr="00D314BA">
        <w:t>to</w:t>
      </w:r>
      <w:r w:rsidRPr="00D314BA">
        <w:rPr>
          <w:spacing w:val="-3"/>
        </w:rPr>
        <w:t xml:space="preserve"> </w:t>
      </w:r>
      <w:r w:rsidRPr="00D314BA">
        <w:t>determine</w:t>
      </w:r>
      <w:r w:rsidRPr="00D314BA">
        <w:rPr>
          <w:spacing w:val="-2"/>
        </w:rPr>
        <w:t xml:space="preserve"> </w:t>
      </w:r>
      <w:r w:rsidRPr="00D314BA">
        <w:t>whether</w:t>
      </w:r>
      <w:r w:rsidRPr="00D314BA">
        <w:rPr>
          <w:spacing w:val="-20"/>
        </w:rPr>
        <w:t xml:space="preserve"> </w:t>
      </w:r>
      <w:r w:rsidRPr="00D314BA">
        <w:t>immediate</w:t>
      </w:r>
      <w:r w:rsidRPr="00D314BA">
        <w:rPr>
          <w:spacing w:val="-23"/>
        </w:rPr>
        <w:t xml:space="preserve"> </w:t>
      </w:r>
      <w:r w:rsidRPr="00D314BA">
        <w:t>response</w:t>
      </w:r>
      <w:r w:rsidRPr="00D314BA">
        <w:rPr>
          <w:spacing w:val="-22"/>
        </w:rPr>
        <w:t xml:space="preserve"> </w:t>
      </w:r>
      <w:r w:rsidRPr="00D314BA">
        <w:t>or</w:t>
      </w:r>
      <w:r w:rsidRPr="00D314BA">
        <w:rPr>
          <w:spacing w:val="-13"/>
        </w:rPr>
        <w:t xml:space="preserve"> </w:t>
      </w:r>
      <w:r w:rsidRPr="00D314BA">
        <w:t>corrective</w:t>
      </w:r>
    </w:p>
    <w:p w:rsidR="00E833BC" w:rsidRPr="00D314BA" w:rsidP="001C1F88" w14:paraId="6BA9A5E0" w14:textId="77777777">
      <w:pPr>
        <w:sectPr w:rsidSect="00934C39">
          <w:footerReference w:type="default" r:id="rId7"/>
          <w:pgSz w:w="12240" w:h="15840"/>
          <w:pgMar w:top="1360" w:right="1320" w:bottom="980" w:left="1320" w:header="0" w:footer="780" w:gutter="0"/>
          <w:cols w:space="720"/>
        </w:sectPr>
      </w:pPr>
    </w:p>
    <w:p w:rsidR="00E833BC" w:rsidRPr="00D314BA" w:rsidP="001C1F88" w14:paraId="6BA9A5E1" w14:textId="77777777">
      <w:pPr>
        <w:pStyle w:val="BodyText"/>
        <w:spacing w:before="77"/>
        <w:ind w:left="480" w:right="184"/>
      </w:pPr>
      <w:r w:rsidRPr="00D314BA">
        <w:t>action is needed to protect public health and safety and to be prepared to respond to inquiries from the public and its representatives, the same justification applies to requiring licensees to notify the NRC as soon as possible but not more than 24 hours after discovery of certain events defined in Appendix A. This notification is necessary to inform the NRC of incidents with serious but less than severe consequences, or of the potential for serious consequences, in licensed facilities or activities. The information will be used by the NRC to determine whether immediate response or corrective action is needed to protect public health and safety and to be prepared to respond to inquiries from the public and its representatives. One-hour and 24-hour reports are to be followed by a written report within 60 days.</w:t>
      </w:r>
    </w:p>
    <w:p w:rsidR="00E833BC" w:rsidRPr="00D314BA" w:rsidP="001C1F88" w14:paraId="6BA9A5E2" w14:textId="77777777">
      <w:pPr>
        <w:pStyle w:val="BodyText"/>
      </w:pPr>
    </w:p>
    <w:p w:rsidR="00E833BC" w:rsidRPr="00A82F6D" w:rsidP="001C1F88" w14:paraId="6BA9A5E3" w14:textId="1F8394FA">
      <w:pPr>
        <w:pStyle w:val="BodyText"/>
        <w:ind w:left="480" w:right="222"/>
      </w:pPr>
      <w:r w:rsidRPr="00D314BA">
        <w:t>Retention</w:t>
      </w:r>
      <w:r w:rsidRPr="00D314BA">
        <w:rPr>
          <w:spacing w:val="-19"/>
        </w:rPr>
        <w:t xml:space="preserve"> </w:t>
      </w:r>
      <w:r w:rsidRPr="00D314BA">
        <w:t>periods</w:t>
      </w:r>
      <w:r w:rsidRPr="00D314BA">
        <w:rPr>
          <w:spacing w:val="-16"/>
        </w:rPr>
        <w:t xml:space="preserve"> </w:t>
      </w:r>
      <w:r w:rsidRPr="00D314BA">
        <w:t>for</w:t>
      </w:r>
      <w:r w:rsidRPr="00D314BA">
        <w:rPr>
          <w:spacing w:val="-13"/>
        </w:rPr>
        <w:t xml:space="preserve"> </w:t>
      </w:r>
      <w:r w:rsidRPr="00D314BA">
        <w:t>records</w:t>
      </w:r>
      <w:r w:rsidRPr="00D314BA">
        <w:rPr>
          <w:spacing w:val="-16"/>
        </w:rPr>
        <w:t xml:space="preserve"> </w:t>
      </w:r>
      <w:r w:rsidRPr="00D314BA">
        <w:t>range</w:t>
      </w:r>
      <w:r w:rsidRPr="00D314BA">
        <w:rPr>
          <w:spacing w:val="-18"/>
        </w:rPr>
        <w:t xml:space="preserve"> </w:t>
      </w:r>
      <w:r w:rsidRPr="00D314BA">
        <w:t>from</w:t>
      </w:r>
      <w:r w:rsidRPr="00D314BA">
        <w:rPr>
          <w:spacing w:val="-14"/>
        </w:rPr>
        <w:t xml:space="preserve"> </w:t>
      </w:r>
      <w:r w:rsidRPr="00D314BA">
        <w:rPr>
          <w:spacing w:val="-11"/>
        </w:rPr>
        <w:t>three</w:t>
      </w:r>
      <w:r w:rsidRPr="00D314BA">
        <w:rPr>
          <w:spacing w:val="-22"/>
        </w:rPr>
        <w:t xml:space="preserve"> </w:t>
      </w:r>
      <w:r w:rsidRPr="00D314BA">
        <w:t>years</w:t>
      </w:r>
      <w:r w:rsidRPr="00D314BA">
        <w:rPr>
          <w:spacing w:val="-13"/>
        </w:rPr>
        <w:t xml:space="preserve"> </w:t>
      </w:r>
      <w:r w:rsidRPr="00D314BA">
        <w:t>to</w:t>
      </w:r>
      <w:r w:rsidRPr="00D314BA">
        <w:rPr>
          <w:spacing w:val="-12"/>
        </w:rPr>
        <w:t xml:space="preserve"> </w:t>
      </w:r>
      <w:r w:rsidRPr="00D314BA">
        <w:rPr>
          <w:spacing w:val="-8"/>
        </w:rPr>
        <w:t>the</w:t>
      </w:r>
      <w:r w:rsidRPr="00D314BA">
        <w:rPr>
          <w:spacing w:val="-23"/>
        </w:rPr>
        <w:t xml:space="preserve"> </w:t>
      </w:r>
      <w:r w:rsidRPr="00D314BA">
        <w:rPr>
          <w:spacing w:val="-11"/>
        </w:rPr>
        <w:t>termination</w:t>
      </w:r>
      <w:r w:rsidRPr="00D314BA">
        <w:rPr>
          <w:spacing w:val="-23"/>
        </w:rPr>
        <w:t xml:space="preserve"> </w:t>
      </w:r>
      <w:r w:rsidRPr="00D314BA">
        <w:t>of</w:t>
      </w:r>
      <w:r w:rsidRPr="00D314BA">
        <w:rPr>
          <w:spacing w:val="-13"/>
        </w:rPr>
        <w:t xml:space="preserve"> </w:t>
      </w:r>
      <w:r w:rsidRPr="00D314BA">
        <w:t>license,</w:t>
      </w:r>
      <w:r w:rsidRPr="00D314BA">
        <w:rPr>
          <w:spacing w:val="-16"/>
        </w:rPr>
        <w:t xml:space="preserve"> </w:t>
      </w:r>
      <w:r w:rsidRPr="00D314BA">
        <w:t>and</w:t>
      </w:r>
      <w:r w:rsidRPr="00D314BA">
        <w:rPr>
          <w:spacing w:val="-17"/>
        </w:rPr>
        <w:t xml:space="preserve"> </w:t>
      </w:r>
      <w:r w:rsidRPr="00D314BA">
        <w:t>retention periods</w:t>
      </w:r>
      <w:r w:rsidRPr="00D314BA">
        <w:rPr>
          <w:spacing w:val="-8"/>
        </w:rPr>
        <w:t xml:space="preserve"> </w:t>
      </w:r>
      <w:r w:rsidRPr="00D314BA">
        <w:t>are</w:t>
      </w:r>
      <w:r w:rsidRPr="00D314BA">
        <w:rPr>
          <w:spacing w:val="-6"/>
        </w:rPr>
        <w:t xml:space="preserve"> </w:t>
      </w:r>
      <w:r w:rsidRPr="00D314BA">
        <w:t>specified</w:t>
      </w:r>
      <w:r w:rsidRPr="00D314BA">
        <w:rPr>
          <w:spacing w:val="-12"/>
        </w:rPr>
        <w:t xml:space="preserve"> </w:t>
      </w:r>
      <w:r w:rsidRPr="00D314BA">
        <w:t>on</w:t>
      </w:r>
      <w:r w:rsidRPr="00D314BA">
        <w:rPr>
          <w:spacing w:val="-6"/>
        </w:rPr>
        <w:t xml:space="preserve"> </w:t>
      </w:r>
      <w:r w:rsidR="000A431F">
        <w:t>t</w:t>
      </w:r>
      <w:r w:rsidRPr="00D314BA">
        <w:t>able</w:t>
      </w:r>
      <w:r w:rsidRPr="00D314BA">
        <w:rPr>
          <w:spacing w:val="-6"/>
        </w:rPr>
        <w:t xml:space="preserve"> </w:t>
      </w:r>
      <w:r w:rsidRPr="00D314BA">
        <w:t>3.</w:t>
      </w:r>
      <w:r w:rsidRPr="00D314BA">
        <w:rPr>
          <w:spacing w:val="7"/>
        </w:rPr>
        <w:t xml:space="preserve"> </w:t>
      </w:r>
      <w:r w:rsidRPr="00D314BA">
        <w:t>For</w:t>
      </w:r>
      <w:r w:rsidRPr="00D314BA">
        <w:rPr>
          <w:spacing w:val="-5"/>
        </w:rPr>
        <w:t xml:space="preserve"> </w:t>
      </w:r>
      <w:r w:rsidRPr="00D314BA">
        <w:t>example,</w:t>
      </w:r>
      <w:r w:rsidRPr="00D314BA">
        <w:rPr>
          <w:spacing w:val="-10"/>
        </w:rPr>
        <w:t xml:space="preserve"> </w:t>
      </w:r>
      <w:r w:rsidRPr="00D314BA">
        <w:t>the</w:t>
      </w:r>
      <w:r w:rsidRPr="00D314BA">
        <w:rPr>
          <w:spacing w:val="-5"/>
        </w:rPr>
        <w:t xml:space="preserve"> </w:t>
      </w:r>
      <w:r w:rsidRPr="00D314BA">
        <w:t>records</w:t>
      </w:r>
      <w:r w:rsidRPr="00D314BA">
        <w:rPr>
          <w:spacing w:val="-8"/>
        </w:rPr>
        <w:t xml:space="preserve"> </w:t>
      </w:r>
      <w:r w:rsidRPr="00D314BA">
        <w:t>in</w:t>
      </w:r>
      <w:r w:rsidRPr="00D314BA">
        <w:rPr>
          <w:spacing w:val="-3"/>
        </w:rPr>
        <w:t xml:space="preserve"> </w:t>
      </w:r>
      <w:r w:rsidR="00A21900">
        <w:t>s</w:t>
      </w:r>
      <w:r w:rsidRPr="00D314BA">
        <w:t>ection</w:t>
      </w:r>
      <w:r w:rsidRPr="00D314BA">
        <w:rPr>
          <w:spacing w:val="-8"/>
        </w:rPr>
        <w:t xml:space="preserve"> </w:t>
      </w:r>
      <w:r w:rsidRPr="00D314BA">
        <w:t>70.32</w:t>
      </w:r>
      <w:r w:rsidRPr="00D314BA">
        <w:rPr>
          <w:spacing w:val="-1"/>
        </w:rPr>
        <w:t xml:space="preserve"> </w:t>
      </w:r>
      <w:r w:rsidRPr="00D314BA">
        <w:t>permit</w:t>
      </w:r>
      <w:r w:rsidRPr="00D314BA">
        <w:rPr>
          <w:spacing w:val="-19"/>
        </w:rPr>
        <w:t xml:space="preserve"> </w:t>
      </w:r>
      <w:r w:rsidRPr="00D314BA">
        <w:t>the</w:t>
      </w:r>
      <w:r w:rsidRPr="00D314BA">
        <w:rPr>
          <w:spacing w:val="-17"/>
        </w:rPr>
        <w:t xml:space="preserve"> </w:t>
      </w:r>
      <w:r w:rsidRPr="00D314BA">
        <w:t>NRC regulatory</w:t>
      </w:r>
      <w:r w:rsidRPr="00D314BA">
        <w:rPr>
          <w:spacing w:val="-23"/>
        </w:rPr>
        <w:t xml:space="preserve"> </w:t>
      </w:r>
      <w:r w:rsidRPr="00D314BA">
        <w:t>staff</w:t>
      </w:r>
      <w:r w:rsidRPr="00D314BA">
        <w:rPr>
          <w:spacing w:val="-17"/>
        </w:rPr>
        <w:t xml:space="preserve"> </w:t>
      </w:r>
      <w:r w:rsidRPr="00D314BA">
        <w:t>to</w:t>
      </w:r>
      <w:r w:rsidRPr="00D314BA">
        <w:rPr>
          <w:spacing w:val="-16"/>
        </w:rPr>
        <w:t xml:space="preserve"> </w:t>
      </w:r>
      <w:r w:rsidRPr="00D314BA">
        <w:t>evaluate</w:t>
      </w:r>
      <w:r w:rsidRPr="00D314BA">
        <w:rPr>
          <w:spacing w:val="-19"/>
        </w:rPr>
        <w:t xml:space="preserve"> </w:t>
      </w:r>
      <w:r w:rsidRPr="00D314BA">
        <w:t>changes</w:t>
      </w:r>
      <w:r w:rsidRPr="00D314BA">
        <w:rPr>
          <w:spacing w:val="-23"/>
        </w:rPr>
        <w:t xml:space="preserve"> </w:t>
      </w:r>
      <w:r w:rsidRPr="00D314BA">
        <w:t>which</w:t>
      </w:r>
      <w:r w:rsidRPr="00D314BA">
        <w:rPr>
          <w:spacing w:val="-19"/>
        </w:rPr>
        <w:t xml:space="preserve"> </w:t>
      </w:r>
      <w:r w:rsidRPr="00D314BA">
        <w:t>a</w:t>
      </w:r>
      <w:r w:rsidRPr="00D314BA">
        <w:rPr>
          <w:spacing w:val="-16"/>
        </w:rPr>
        <w:t xml:space="preserve"> </w:t>
      </w:r>
      <w:r w:rsidRPr="00D314BA">
        <w:t>licensee</w:t>
      </w:r>
      <w:r w:rsidRPr="00D314BA">
        <w:rPr>
          <w:spacing w:val="-22"/>
        </w:rPr>
        <w:t xml:space="preserve"> </w:t>
      </w:r>
      <w:r w:rsidRPr="00D314BA">
        <w:t>has</w:t>
      </w:r>
      <w:r w:rsidRPr="00D314BA">
        <w:rPr>
          <w:spacing w:val="-17"/>
        </w:rPr>
        <w:t xml:space="preserve"> </w:t>
      </w:r>
      <w:r w:rsidRPr="00D314BA">
        <w:t>made,</w:t>
      </w:r>
      <w:r w:rsidRPr="00D314BA">
        <w:rPr>
          <w:spacing w:val="-18"/>
        </w:rPr>
        <w:t xml:space="preserve"> </w:t>
      </w:r>
      <w:r w:rsidRPr="00D314BA">
        <w:t>or</w:t>
      </w:r>
      <w:r w:rsidRPr="00D314BA">
        <w:rPr>
          <w:spacing w:val="-2"/>
        </w:rPr>
        <w:t xml:space="preserve"> </w:t>
      </w:r>
      <w:r w:rsidRPr="00D314BA">
        <w:t>proposes</w:t>
      </w:r>
      <w:r w:rsidRPr="00D314BA">
        <w:rPr>
          <w:spacing w:val="-11"/>
        </w:rPr>
        <w:t xml:space="preserve"> </w:t>
      </w:r>
      <w:r w:rsidRPr="00D314BA">
        <w:t>to</w:t>
      </w:r>
      <w:r w:rsidRPr="00D314BA">
        <w:rPr>
          <w:spacing w:val="-5"/>
        </w:rPr>
        <w:t xml:space="preserve"> </w:t>
      </w:r>
      <w:r w:rsidRPr="00D314BA">
        <w:t>make,</w:t>
      </w:r>
      <w:r w:rsidRPr="00D314BA">
        <w:rPr>
          <w:spacing w:val="-7"/>
        </w:rPr>
        <w:t xml:space="preserve"> </w:t>
      </w:r>
      <w:r w:rsidRPr="00D314BA">
        <w:t>in</w:t>
      </w:r>
      <w:r w:rsidRPr="00D314BA">
        <w:rPr>
          <w:spacing w:val="-4"/>
        </w:rPr>
        <w:t xml:space="preserve"> </w:t>
      </w:r>
      <w:r w:rsidRPr="00D314BA">
        <w:t xml:space="preserve">the </w:t>
      </w:r>
      <w:r w:rsidRPr="00A82F6D">
        <w:t>material control and accounting and measurement control programs, the plan for physical protection of SNM in transit, and the physical security plan at a fixed site. They also provide a means of determining whether such changes involve a significant decrease in the effectiveness of the program or</w:t>
      </w:r>
      <w:r w:rsidRPr="00A82F6D">
        <w:rPr>
          <w:spacing w:val="-26"/>
        </w:rPr>
        <w:t xml:space="preserve"> </w:t>
      </w:r>
      <w:r w:rsidRPr="00A82F6D">
        <w:t>plan.</w:t>
      </w:r>
    </w:p>
    <w:p w:rsidR="00E833BC" w:rsidRPr="00A82F6D" w:rsidP="001C1F88" w14:paraId="6BA9A5E4" w14:textId="77777777">
      <w:pPr>
        <w:pStyle w:val="BodyText"/>
        <w:spacing w:before="11"/>
      </w:pPr>
    </w:p>
    <w:p w:rsidR="00E833BC" w:rsidRPr="00A82F6D" w:rsidP="001C1F88" w14:paraId="6BA9A5E5" w14:textId="77777777">
      <w:pPr>
        <w:pStyle w:val="ListParagraph"/>
        <w:numPr>
          <w:ilvl w:val="0"/>
          <w:numId w:val="2"/>
        </w:numPr>
        <w:tabs>
          <w:tab w:val="left" w:pos="480"/>
        </w:tabs>
        <w:ind w:left="480" w:hanging="361"/>
      </w:pPr>
      <w:r w:rsidRPr="00A82F6D">
        <w:rPr>
          <w:u w:val="single"/>
        </w:rPr>
        <w:t>Consultations Outside the</w:t>
      </w:r>
      <w:r w:rsidRPr="00A82F6D">
        <w:rPr>
          <w:spacing w:val="-37"/>
          <w:u w:val="single"/>
        </w:rPr>
        <w:t xml:space="preserve"> </w:t>
      </w:r>
      <w:r w:rsidRPr="00A82F6D">
        <w:rPr>
          <w:u w:val="single"/>
        </w:rPr>
        <w:t>NRC</w:t>
      </w:r>
    </w:p>
    <w:p w:rsidR="00E95D5F" w:rsidRPr="00A82F6D" w:rsidP="00E95D5F" w14:paraId="4619996F" w14:textId="77777777">
      <w:pPr>
        <w:pStyle w:val="BodyText"/>
      </w:pPr>
    </w:p>
    <w:p w:rsidR="00E833BC" w:rsidRPr="00A82F6D" w:rsidP="00E95D5F" w14:paraId="6BA9A5E9" w14:textId="75FB55DB">
      <w:pPr>
        <w:pStyle w:val="BodyText"/>
        <w:ind w:left="360"/>
      </w:pPr>
      <w:r w:rsidRPr="00A82F6D">
        <w:rPr>
          <w:rFonts w:eastAsia="Times New Roman"/>
        </w:rPr>
        <w:t xml:space="preserve">Opportunity for public comment on the information collection requirements for this clearance package was published In the </w:t>
      </w:r>
      <w:r w:rsidRPr="00A82F6D">
        <w:rPr>
          <w:rFonts w:eastAsia="Times New Roman"/>
          <w:i/>
          <w:iCs/>
        </w:rPr>
        <w:t>Federal Register</w:t>
      </w:r>
      <w:r w:rsidRPr="00A82F6D">
        <w:rPr>
          <w:rFonts w:eastAsia="Times New Roman"/>
        </w:rPr>
        <w:t xml:space="preserve"> </w:t>
      </w:r>
      <w:r w:rsidRPr="00A82F6D" w:rsidR="00953A31">
        <w:rPr>
          <w:rFonts w:eastAsia="Times New Roman"/>
        </w:rPr>
        <w:t xml:space="preserve">(FR) </w:t>
      </w:r>
      <w:r w:rsidRPr="00A82F6D">
        <w:rPr>
          <w:rFonts w:eastAsia="Times New Roman"/>
        </w:rPr>
        <w:t>on November 21, 2023 (88 FR 81110</w:t>
      </w:r>
      <w:r w:rsidRPr="00A82F6D">
        <w:rPr>
          <w:rFonts w:ascii="Helvetica" w:eastAsia="Times New Roman" w:hAnsi="Helvetica"/>
        </w:rPr>
        <w:t>)</w:t>
      </w:r>
      <w:r w:rsidRPr="00A82F6D">
        <w:rPr>
          <w:rFonts w:eastAsia="Times New Roman"/>
        </w:rPr>
        <w:t>. </w:t>
      </w:r>
      <w:r w:rsidRPr="00A82F6D" w:rsidR="00642F37">
        <w:rPr>
          <w:rFonts w:eastAsia="Times New Roman"/>
        </w:rPr>
        <w:t xml:space="preserve">As part of the consultation process, </w:t>
      </w:r>
      <w:r w:rsidRPr="00A82F6D" w:rsidR="00125658">
        <w:rPr>
          <w:rFonts w:eastAsia="Times New Roman"/>
        </w:rPr>
        <w:t xml:space="preserve">five individual </w:t>
      </w:r>
      <w:r w:rsidRPr="00A82F6D" w:rsidR="00125658">
        <w:rPr>
          <w:rFonts w:eastAsia="Times New Roman"/>
        </w:rPr>
        <w:t>licensees</w:t>
      </w:r>
      <w:r w:rsidRPr="00A82F6D" w:rsidR="00125658">
        <w:rPr>
          <w:rFonts w:eastAsia="Times New Roman"/>
        </w:rPr>
        <w:t xml:space="preserve"> representative of the fuel facility business line were selected</w:t>
      </w:r>
      <w:r w:rsidRPr="00A82F6D" w:rsidR="00DB0333">
        <w:rPr>
          <w:rFonts w:eastAsia="Times New Roman"/>
        </w:rPr>
        <w:t xml:space="preserve"> and contacted specifically. No comments were received </w:t>
      </w:r>
      <w:r w:rsidRPr="00A82F6D" w:rsidR="00DB0333">
        <w:rPr>
          <w:rFonts w:eastAsia="Times New Roman"/>
        </w:rPr>
        <w:t>as a result of</w:t>
      </w:r>
      <w:r w:rsidRPr="00A82F6D" w:rsidR="00DB0333">
        <w:rPr>
          <w:rFonts w:eastAsia="Times New Roman"/>
        </w:rPr>
        <w:t xml:space="preserve"> this consultation process</w:t>
      </w:r>
      <w:r w:rsidRPr="00A82F6D" w:rsidR="005F1508">
        <w:rPr>
          <w:rFonts w:eastAsia="Times New Roman"/>
        </w:rPr>
        <w:t xml:space="preserve">. One comment letter from the Nuclear Energy Institute (NEI) was submitted </w:t>
      </w:r>
      <w:r w:rsidRPr="00A82F6D" w:rsidR="005F1508">
        <w:rPr>
          <w:rFonts w:eastAsia="Times New Roman"/>
        </w:rPr>
        <w:t>as a result</w:t>
      </w:r>
      <w:r w:rsidRPr="00A82F6D" w:rsidR="001E6642">
        <w:rPr>
          <w:rFonts w:eastAsia="Times New Roman"/>
        </w:rPr>
        <w:t xml:space="preserve"> o</w:t>
      </w:r>
      <w:r w:rsidRPr="00A82F6D" w:rsidR="005F1508">
        <w:rPr>
          <w:rFonts w:eastAsia="Times New Roman"/>
        </w:rPr>
        <w:t>f</w:t>
      </w:r>
      <w:r w:rsidRPr="00A82F6D" w:rsidR="001E6642">
        <w:rPr>
          <w:rFonts w:eastAsia="Times New Roman"/>
        </w:rPr>
        <w:t xml:space="preserve"> the November FR</w:t>
      </w:r>
      <w:r w:rsidRPr="00A82F6D" w:rsidR="00953A31">
        <w:rPr>
          <w:rFonts w:eastAsia="Times New Roman"/>
        </w:rPr>
        <w:t xml:space="preserve"> notice</w:t>
      </w:r>
      <w:r w:rsidRPr="00A82F6D" w:rsidR="005F1508">
        <w:rPr>
          <w:rFonts w:eastAsia="Times New Roman"/>
        </w:rPr>
        <w:t xml:space="preserve"> (</w:t>
      </w:r>
      <w:r w:rsidRPr="00A82F6D" w:rsidR="00075210">
        <w:rPr>
          <w:rFonts w:eastAsia="Times New Roman"/>
        </w:rPr>
        <w:t xml:space="preserve">NRC Agencywide Documents Access Management System No. </w:t>
      </w:r>
      <w:r w:rsidRPr="00A82F6D" w:rsidR="005F1508">
        <w:rPr>
          <w:rFonts w:eastAsia="Times New Roman"/>
        </w:rPr>
        <w:t>ML</w:t>
      </w:r>
      <w:r w:rsidRPr="00A82F6D" w:rsidR="007849E4">
        <w:rPr>
          <w:rFonts w:eastAsia="Times New Roman"/>
        </w:rPr>
        <w:t>24023A039</w:t>
      </w:r>
      <w:r w:rsidRPr="00A82F6D" w:rsidR="005F1508">
        <w:rPr>
          <w:rFonts w:eastAsia="Times New Roman"/>
        </w:rPr>
        <w:t>)</w:t>
      </w:r>
      <w:r w:rsidRPr="00A82F6D" w:rsidR="001E6642">
        <w:rPr>
          <w:rFonts w:eastAsia="Times New Roman"/>
        </w:rPr>
        <w:t>.</w:t>
      </w:r>
      <w:r w:rsidRPr="00A82F6D" w:rsidR="005F1508">
        <w:rPr>
          <w:rFonts w:eastAsia="Times New Roman"/>
        </w:rPr>
        <w:t xml:space="preserve"> </w:t>
      </w:r>
      <w:r w:rsidRPr="00A82F6D" w:rsidR="005F1508">
        <w:t>The commenter provided a request that the reporting burden for eight requirements</w:t>
      </w:r>
      <w:r w:rsidRPr="00A82F6D" w:rsidR="00532CCD">
        <w:t xml:space="preserve"> </w:t>
      </w:r>
      <w:r w:rsidRPr="00A82F6D" w:rsidR="005F1508">
        <w:t>be increased.</w:t>
      </w:r>
    </w:p>
    <w:p w:rsidR="00B1341C" w:rsidRPr="00A82F6D" w:rsidP="00BB6FFB" w14:paraId="23476F70" w14:textId="77777777">
      <w:pPr>
        <w:pStyle w:val="BodyText"/>
        <w:ind w:left="479"/>
      </w:pPr>
    </w:p>
    <w:p w:rsidR="00B1341C" w:rsidRPr="00A82F6D" w:rsidP="00B1341C" w14:paraId="40FF6337" w14:textId="401B76AF">
      <w:pPr>
        <w:ind w:left="360" w:right="58"/>
      </w:pPr>
      <w:r w:rsidRPr="00A82F6D">
        <w:rPr>
          <w:bCs/>
        </w:rPr>
        <w:t xml:space="preserve">Comment #1: </w:t>
      </w:r>
      <w:r w:rsidRPr="00A82F6D" w:rsidR="003C596A">
        <w:rPr>
          <w:bCs/>
        </w:rPr>
        <w:t xml:space="preserve">For </w:t>
      </w:r>
      <w:r w:rsidRPr="00A82F6D" w:rsidR="00FA3607">
        <w:rPr>
          <w:bCs/>
        </w:rPr>
        <w:t>70.32(c)(2), t</w:t>
      </w:r>
      <w:r w:rsidRPr="00A82F6D">
        <w:t xml:space="preserve">he commenter requested an increase </w:t>
      </w:r>
      <w:r w:rsidRPr="00A82F6D" w:rsidR="00FA3607">
        <w:t>in burden hours per response f</w:t>
      </w:r>
      <w:r w:rsidRPr="00A82F6D" w:rsidR="004856FA">
        <w:t>rom 13.3 to 80 for maki</w:t>
      </w:r>
      <w:r w:rsidRPr="00A82F6D" w:rsidR="00B74717">
        <w:t>ng changes to the material control and accounting program.</w:t>
      </w:r>
    </w:p>
    <w:p w:rsidR="00B1341C" w:rsidRPr="00A82F6D" w:rsidP="00B1341C" w14:paraId="208DFAF7" w14:textId="77777777">
      <w:pPr>
        <w:ind w:left="360" w:right="58"/>
      </w:pPr>
    </w:p>
    <w:p w:rsidR="00B1341C" w:rsidRPr="00A82F6D" w:rsidP="00B1341C" w14:paraId="01E1A23D" w14:textId="00305EFC">
      <w:pPr>
        <w:ind w:left="360" w:right="58"/>
      </w:pPr>
      <w:bookmarkStart w:id="0" w:name="_Hlk163722346"/>
      <w:r w:rsidRPr="00A82F6D">
        <w:rPr>
          <w:bCs/>
        </w:rPr>
        <w:t>NRC Staff response: T</w:t>
      </w:r>
      <w:r w:rsidRPr="00A82F6D">
        <w:t xml:space="preserve">he NRC staff </w:t>
      </w:r>
      <w:r w:rsidRPr="00A82F6D" w:rsidR="00D957AC">
        <w:t xml:space="preserve">agrees </w:t>
      </w:r>
      <w:r w:rsidRPr="00A82F6D" w:rsidR="00B31EED">
        <w:t>with</w:t>
      </w:r>
      <w:r w:rsidRPr="00A82F6D" w:rsidR="00393319">
        <w:t xml:space="preserve"> the suggested 80 hours </w:t>
      </w:r>
      <w:r w:rsidRPr="00A82F6D" w:rsidR="007D7A8C">
        <w:t>for this requirement</w:t>
      </w:r>
      <w:r w:rsidRPr="00A82F6D" w:rsidR="00393319">
        <w:t xml:space="preserve"> (</w:t>
      </w:r>
      <w:r w:rsidRPr="00A82F6D" w:rsidR="00B65167">
        <w:t>similar to</w:t>
      </w:r>
      <w:r w:rsidRPr="00A82F6D" w:rsidR="00B65167">
        <w:t xml:space="preserve"> </w:t>
      </w:r>
      <w:r w:rsidRPr="00A82F6D" w:rsidR="00B97CB4">
        <w:t>the level of effort for physical security plan changes</w:t>
      </w:r>
      <w:r w:rsidRPr="00A82F6D" w:rsidR="00525D53">
        <w:t>).</w:t>
      </w:r>
    </w:p>
    <w:bookmarkEnd w:id="0"/>
    <w:p w:rsidR="00B1341C" w:rsidRPr="00A82F6D" w:rsidP="00B1341C" w14:paraId="48199CBB" w14:textId="77777777">
      <w:pPr>
        <w:ind w:left="360" w:right="58"/>
      </w:pPr>
    </w:p>
    <w:p w:rsidR="00B1341C" w:rsidRPr="00A82F6D" w:rsidP="00B1341C" w14:paraId="199E8FF9" w14:textId="31AE60D3">
      <w:pPr>
        <w:ind w:left="360" w:right="58"/>
      </w:pPr>
      <w:r w:rsidRPr="00A82F6D">
        <w:t xml:space="preserve">Comment #2: </w:t>
      </w:r>
      <w:r w:rsidRPr="00A82F6D" w:rsidR="004713F8">
        <w:rPr>
          <w:bCs/>
        </w:rPr>
        <w:t>For 70.32(</w:t>
      </w:r>
      <w:r w:rsidRPr="00A82F6D" w:rsidR="004713F8">
        <w:rPr>
          <w:bCs/>
        </w:rPr>
        <w:t>i</w:t>
      </w:r>
      <w:r w:rsidRPr="00A82F6D" w:rsidR="004713F8">
        <w:rPr>
          <w:bCs/>
        </w:rPr>
        <w:t>), t</w:t>
      </w:r>
      <w:r w:rsidRPr="00A82F6D" w:rsidR="004713F8">
        <w:t>he commenter requested an increase in burden hours per response from 1</w:t>
      </w:r>
      <w:r w:rsidRPr="00A82F6D" w:rsidR="0064227B">
        <w:t>6</w:t>
      </w:r>
      <w:r w:rsidRPr="00A82F6D" w:rsidR="004713F8">
        <w:t xml:space="preserve"> to 80 for making changes to the </w:t>
      </w:r>
      <w:r w:rsidRPr="00A82F6D" w:rsidR="0064227B">
        <w:t>emergency plan</w:t>
      </w:r>
      <w:r w:rsidRPr="00A82F6D" w:rsidR="004713F8">
        <w:t>.</w:t>
      </w:r>
    </w:p>
    <w:p w:rsidR="00B1341C" w:rsidRPr="00A82F6D" w:rsidP="00B1341C" w14:paraId="73060C5C" w14:textId="77777777">
      <w:pPr>
        <w:ind w:left="360" w:right="58"/>
      </w:pPr>
    </w:p>
    <w:p w:rsidR="00EA2EFE" w:rsidRPr="00A82F6D" w:rsidP="00EA2EFE" w14:paraId="004DB94C" w14:textId="7DDCE78F">
      <w:pPr>
        <w:ind w:left="360" w:right="58"/>
      </w:pPr>
      <w:r w:rsidRPr="00A82F6D">
        <w:rPr>
          <w:bCs/>
        </w:rPr>
        <w:t xml:space="preserve">NRC Staff response: </w:t>
      </w:r>
      <w:r w:rsidRPr="00A82F6D">
        <w:rPr>
          <w:bCs/>
        </w:rPr>
        <w:t>T</w:t>
      </w:r>
      <w:r w:rsidRPr="00A82F6D">
        <w:t xml:space="preserve">he NRC staff agrees </w:t>
      </w:r>
      <w:r w:rsidRPr="00A82F6D" w:rsidR="00B376EA">
        <w:t>with</w:t>
      </w:r>
      <w:r w:rsidRPr="00A82F6D">
        <w:t xml:space="preserve"> the suggested 80 hours </w:t>
      </w:r>
      <w:r w:rsidRPr="00A82F6D" w:rsidR="00B376EA">
        <w:t xml:space="preserve">for </w:t>
      </w:r>
      <w:r w:rsidRPr="00A82F6D" w:rsidR="000D1460">
        <w:t>this requir</w:t>
      </w:r>
      <w:r w:rsidRPr="00A82F6D" w:rsidR="00F477A9">
        <w:t>ement</w:t>
      </w:r>
      <w:r w:rsidRPr="00A82F6D">
        <w:t xml:space="preserve"> (</w:t>
      </w:r>
      <w:r w:rsidRPr="00A82F6D" w:rsidR="00B65167">
        <w:t>similar to</w:t>
      </w:r>
      <w:r w:rsidRPr="00A82F6D" w:rsidR="00B65167">
        <w:t xml:space="preserve"> </w:t>
      </w:r>
      <w:r w:rsidRPr="00A82F6D">
        <w:t>the level of effort for physical security plan changes).</w:t>
      </w:r>
    </w:p>
    <w:p w:rsidR="00B1341C" w:rsidRPr="00A82F6D" w:rsidP="00B1341C" w14:paraId="26CD2E42" w14:textId="77777777">
      <w:pPr>
        <w:ind w:left="360" w:right="58"/>
      </w:pPr>
    </w:p>
    <w:p w:rsidR="00AF7F11" w:rsidRPr="00A82F6D" w:rsidP="00AF7F11" w14:paraId="0E4E3365" w14:textId="7EBC6434">
      <w:pPr>
        <w:ind w:left="360" w:right="58"/>
      </w:pPr>
      <w:r w:rsidRPr="00A82F6D">
        <w:t xml:space="preserve">Comment #3: </w:t>
      </w:r>
      <w:r w:rsidRPr="00A82F6D">
        <w:rPr>
          <w:bCs/>
        </w:rPr>
        <w:t>For 70.50(c)(1), t</w:t>
      </w:r>
      <w:r w:rsidRPr="00A82F6D">
        <w:t xml:space="preserve">he commenter requested an increase in burden hours per response from </w:t>
      </w:r>
      <w:r w:rsidRPr="00A82F6D" w:rsidR="009047A9">
        <w:t>4</w:t>
      </w:r>
      <w:r w:rsidRPr="00A82F6D">
        <w:t xml:space="preserve"> to </w:t>
      </w:r>
      <w:r w:rsidRPr="00A82F6D" w:rsidR="009047A9">
        <w:t>24</w:t>
      </w:r>
      <w:r w:rsidRPr="00A82F6D">
        <w:t xml:space="preserve"> for </w:t>
      </w:r>
      <w:r w:rsidRPr="00A82F6D" w:rsidR="009047A9">
        <w:t>initial event reporting by telephone</w:t>
      </w:r>
      <w:r w:rsidRPr="00A82F6D">
        <w:t>.</w:t>
      </w:r>
    </w:p>
    <w:p w:rsidR="00B1341C" w:rsidRPr="00A82F6D" w:rsidP="00B1341C" w14:paraId="139DAC5B" w14:textId="69165ED0">
      <w:pPr>
        <w:ind w:left="360" w:right="58"/>
      </w:pPr>
    </w:p>
    <w:p w:rsidR="009047A9" w:rsidRPr="00A82F6D" w:rsidP="009047A9" w14:paraId="51022395" w14:textId="0242D41B">
      <w:pPr>
        <w:ind w:left="360" w:right="58"/>
      </w:pPr>
      <w:r w:rsidRPr="00A82F6D">
        <w:t xml:space="preserve">NRC Staff response: </w:t>
      </w:r>
      <w:r w:rsidRPr="00A82F6D">
        <w:rPr>
          <w:bCs/>
        </w:rPr>
        <w:t>T</w:t>
      </w:r>
      <w:r w:rsidRPr="00A82F6D">
        <w:t xml:space="preserve">he NRC staff agrees </w:t>
      </w:r>
      <w:r w:rsidRPr="00A82F6D" w:rsidR="00F477A9">
        <w:t>w</w:t>
      </w:r>
      <w:r w:rsidRPr="00A82F6D" w:rsidR="00DB26E2">
        <w:t>ith</w:t>
      </w:r>
      <w:r w:rsidRPr="00A82F6D">
        <w:t xml:space="preserve"> the suggested 24 hours </w:t>
      </w:r>
      <w:r w:rsidRPr="00A82F6D" w:rsidR="00DB26E2">
        <w:t>for</w:t>
      </w:r>
      <w:r w:rsidRPr="00A82F6D" w:rsidR="00C4224A">
        <w:t xml:space="preserve"> this re</w:t>
      </w:r>
      <w:r w:rsidRPr="00A82F6D" w:rsidR="00987AEC">
        <w:t>quirement</w:t>
      </w:r>
      <w:r w:rsidRPr="00A82F6D">
        <w:t xml:space="preserve"> since it takes time to determine if an event is reportable (</w:t>
      </w:r>
      <w:r w:rsidRPr="00A82F6D" w:rsidR="00F22882">
        <w:t>unplanned contamination and Appendix A included)</w:t>
      </w:r>
      <w:r w:rsidRPr="00A82F6D">
        <w:t>.</w:t>
      </w:r>
    </w:p>
    <w:p w:rsidR="00B1341C" w:rsidRPr="00A82F6D" w:rsidP="00B1341C" w14:paraId="7F6401C2" w14:textId="77777777">
      <w:pPr>
        <w:ind w:left="360" w:right="58"/>
      </w:pPr>
    </w:p>
    <w:p w:rsidR="00B1341C" w:rsidRPr="00A82F6D" w:rsidP="00B1341C" w14:paraId="3AA46005" w14:textId="6AACC862">
      <w:pPr>
        <w:ind w:left="360" w:right="58"/>
      </w:pPr>
      <w:r w:rsidRPr="00A82F6D">
        <w:t xml:space="preserve">Comment # 4: </w:t>
      </w:r>
      <w:r w:rsidRPr="00A82F6D" w:rsidR="005D12C5">
        <w:rPr>
          <w:bCs/>
        </w:rPr>
        <w:t>For 70.50(c)(2), t</w:t>
      </w:r>
      <w:r w:rsidRPr="00A82F6D" w:rsidR="005D12C5">
        <w:t>he commenter requested an increase in burden hours per response from 4</w:t>
      </w:r>
      <w:r w:rsidRPr="00A82F6D" w:rsidR="00C709E2">
        <w:t>0</w:t>
      </w:r>
      <w:r w:rsidRPr="00A82F6D" w:rsidR="005D12C5">
        <w:t xml:space="preserve"> to </w:t>
      </w:r>
      <w:r w:rsidRPr="00A82F6D" w:rsidR="00C709E2">
        <w:t>1</w:t>
      </w:r>
      <w:r w:rsidRPr="00A82F6D" w:rsidR="005D12C5">
        <w:t>2</w:t>
      </w:r>
      <w:r w:rsidRPr="00A82F6D" w:rsidR="00C709E2">
        <w:t>0</w:t>
      </w:r>
      <w:r w:rsidRPr="00A82F6D" w:rsidR="005D12C5">
        <w:t xml:space="preserve"> for </w:t>
      </w:r>
      <w:r w:rsidRPr="00A82F6D" w:rsidR="00C709E2">
        <w:t xml:space="preserve">the 30-day written event </w:t>
      </w:r>
      <w:r w:rsidRPr="00A82F6D" w:rsidR="005D12C5">
        <w:t>report.</w:t>
      </w:r>
      <w:r w:rsidRPr="00A82F6D">
        <w:t xml:space="preserve"> </w:t>
      </w:r>
    </w:p>
    <w:p w:rsidR="00B1341C" w:rsidRPr="00A82F6D" w:rsidP="00B1341C" w14:paraId="4F047310" w14:textId="77777777">
      <w:pPr>
        <w:ind w:left="360" w:right="58"/>
      </w:pPr>
    </w:p>
    <w:p w:rsidR="00B1341C" w:rsidRPr="00A82F6D" w:rsidP="00B1341C" w14:paraId="78BEFF15" w14:textId="7A0EB0FB">
      <w:pPr>
        <w:ind w:left="360" w:right="58"/>
      </w:pPr>
      <w:r w:rsidRPr="00A82F6D">
        <w:t xml:space="preserve">NRC Staff response: </w:t>
      </w:r>
      <w:r w:rsidRPr="00A82F6D" w:rsidR="00DE64C2">
        <w:rPr>
          <w:bCs/>
        </w:rPr>
        <w:t>T</w:t>
      </w:r>
      <w:r w:rsidRPr="00A82F6D" w:rsidR="00DE64C2">
        <w:t xml:space="preserve">he NRC staff agrees </w:t>
      </w:r>
      <w:r w:rsidRPr="00A82F6D" w:rsidR="00417958">
        <w:t>with</w:t>
      </w:r>
      <w:r w:rsidRPr="00A82F6D" w:rsidR="00DE64C2">
        <w:t xml:space="preserve"> the suggested 120 hours </w:t>
      </w:r>
      <w:r w:rsidRPr="00A82F6D" w:rsidR="00417958">
        <w:t xml:space="preserve">for </w:t>
      </w:r>
      <w:r w:rsidRPr="00A82F6D" w:rsidR="003F6BB8">
        <w:t>this requi</w:t>
      </w:r>
      <w:r w:rsidRPr="00A82F6D" w:rsidR="0014245A">
        <w:t>rement</w:t>
      </w:r>
      <w:r w:rsidRPr="00A82F6D" w:rsidR="00F50E07">
        <w:t>.</w:t>
      </w:r>
    </w:p>
    <w:p w:rsidR="00B1341C" w:rsidRPr="00A82F6D" w:rsidP="00B1341C" w14:paraId="524CB367" w14:textId="77777777">
      <w:pPr>
        <w:ind w:left="360" w:right="58"/>
      </w:pPr>
    </w:p>
    <w:p w:rsidR="00B1341C" w:rsidRPr="00A82F6D" w:rsidP="00B1341C" w14:paraId="638B4A1C" w14:textId="2AD32CFA">
      <w:pPr>
        <w:ind w:left="360" w:right="58"/>
      </w:pPr>
      <w:r w:rsidRPr="00A82F6D">
        <w:t xml:space="preserve">Comment #5: </w:t>
      </w:r>
      <w:r w:rsidRPr="00A82F6D" w:rsidR="00FA3886">
        <w:rPr>
          <w:bCs/>
        </w:rPr>
        <w:t>For 70.55(b), t</w:t>
      </w:r>
      <w:r w:rsidRPr="00A82F6D" w:rsidR="00FA3886">
        <w:t xml:space="preserve">he commenter requested an increase in burden hours per response from </w:t>
      </w:r>
      <w:r w:rsidRPr="00A82F6D" w:rsidR="001C6143">
        <w:t>2</w:t>
      </w:r>
      <w:r w:rsidRPr="00A82F6D" w:rsidR="00FA3886">
        <w:t xml:space="preserve">0 to </w:t>
      </w:r>
      <w:r w:rsidRPr="00A82F6D" w:rsidR="00D022D5">
        <w:t>8</w:t>
      </w:r>
      <w:r w:rsidRPr="00A82F6D" w:rsidR="00FA3886">
        <w:t xml:space="preserve">0 for </w:t>
      </w:r>
      <w:r w:rsidRPr="00A82F6D" w:rsidR="00D022D5">
        <w:t>record availability for each inspection</w:t>
      </w:r>
      <w:r w:rsidRPr="00A82F6D" w:rsidR="00FA3886">
        <w:t>.</w:t>
      </w:r>
    </w:p>
    <w:p w:rsidR="00B1341C" w:rsidRPr="00A82F6D" w:rsidP="00B1341C" w14:paraId="71A71040" w14:textId="77777777">
      <w:pPr>
        <w:ind w:left="360" w:right="58"/>
      </w:pPr>
    </w:p>
    <w:p w:rsidR="00B1341C" w:rsidRPr="00A82F6D" w:rsidP="00B1341C" w14:paraId="31275FA9" w14:textId="49962CAE">
      <w:pPr>
        <w:ind w:left="360" w:right="58"/>
      </w:pPr>
      <w:r w:rsidRPr="00A82F6D">
        <w:t xml:space="preserve">NRC Staff response: </w:t>
      </w:r>
      <w:r w:rsidRPr="00A82F6D" w:rsidR="00117A85">
        <w:rPr>
          <w:bCs/>
        </w:rPr>
        <w:t>T</w:t>
      </w:r>
      <w:r w:rsidRPr="00A82F6D" w:rsidR="00117A85">
        <w:t xml:space="preserve">he NRC staff agrees </w:t>
      </w:r>
      <w:r w:rsidRPr="00A82F6D" w:rsidR="0014245A">
        <w:t>with</w:t>
      </w:r>
      <w:r w:rsidRPr="00A82F6D" w:rsidR="00117A85">
        <w:t xml:space="preserve"> the suggested 80 hours </w:t>
      </w:r>
      <w:r w:rsidRPr="00A82F6D" w:rsidR="002C147F">
        <w:t xml:space="preserve">for each inspection </w:t>
      </w:r>
      <w:r w:rsidRPr="00A82F6D" w:rsidR="00B22A9F">
        <w:t>for this requirement</w:t>
      </w:r>
      <w:r w:rsidRPr="00A82F6D" w:rsidR="00117A85">
        <w:t>.</w:t>
      </w:r>
      <w:r w:rsidRPr="00A82F6D" w:rsidR="002C147F">
        <w:t xml:space="preserve"> Recognizing that licensees typically h</w:t>
      </w:r>
      <w:r w:rsidRPr="00A82F6D" w:rsidR="000D7AC6">
        <w:t xml:space="preserve">ave 8-10 inspections per year, </w:t>
      </w:r>
      <w:r w:rsidRPr="00A82F6D" w:rsidR="00C05227">
        <w:t xml:space="preserve">NRC staff is also </w:t>
      </w:r>
      <w:r w:rsidRPr="00A82F6D" w:rsidR="00F14F71">
        <w:t xml:space="preserve">adjusting the </w:t>
      </w:r>
      <w:r w:rsidRPr="00A82F6D" w:rsidR="00F53943">
        <w:t>responses per respondent from 2 to 8.</w:t>
      </w:r>
    </w:p>
    <w:p w:rsidR="00B1341C" w:rsidRPr="00A82F6D" w:rsidP="00B1341C" w14:paraId="4E8DAC56" w14:textId="77777777">
      <w:pPr>
        <w:ind w:left="360" w:right="58"/>
      </w:pPr>
    </w:p>
    <w:p w:rsidR="00B1341C" w:rsidRPr="00A82F6D" w:rsidP="00B1341C" w14:paraId="2C194632" w14:textId="785FB3D8">
      <w:pPr>
        <w:ind w:left="360" w:right="58"/>
      </w:pPr>
      <w:r w:rsidRPr="00A82F6D">
        <w:t xml:space="preserve">Comment #6: </w:t>
      </w:r>
      <w:r w:rsidRPr="00A82F6D" w:rsidR="00B9419F">
        <w:rPr>
          <w:bCs/>
        </w:rPr>
        <w:t>For 70.59, t</w:t>
      </w:r>
      <w:r w:rsidRPr="00A82F6D" w:rsidR="00B9419F">
        <w:t xml:space="preserve">he commenter requested an increase in burden hours per response from </w:t>
      </w:r>
      <w:r w:rsidRPr="00A82F6D" w:rsidR="002326E8">
        <w:t>5</w:t>
      </w:r>
      <w:r w:rsidRPr="00A82F6D" w:rsidR="00B9419F">
        <w:t xml:space="preserve"> to </w:t>
      </w:r>
      <w:r w:rsidRPr="00A82F6D" w:rsidR="002326E8">
        <w:t>4</w:t>
      </w:r>
      <w:r w:rsidRPr="00A82F6D" w:rsidR="00B9419F">
        <w:t xml:space="preserve">0 for </w:t>
      </w:r>
      <w:r w:rsidRPr="00A82F6D" w:rsidR="002326E8">
        <w:t>effluent monitoring reports</w:t>
      </w:r>
      <w:r w:rsidRPr="00A82F6D" w:rsidR="00B9419F">
        <w:t>.</w:t>
      </w:r>
    </w:p>
    <w:p w:rsidR="00B1341C" w:rsidRPr="00A82F6D" w:rsidP="00B1341C" w14:paraId="60A6B5AB" w14:textId="77777777">
      <w:pPr>
        <w:ind w:left="360" w:right="58"/>
      </w:pPr>
    </w:p>
    <w:p w:rsidR="00B1341C" w:rsidRPr="00A82F6D" w:rsidP="00B1341C" w14:paraId="30BD947F" w14:textId="048F620C">
      <w:pPr>
        <w:ind w:left="360" w:right="58"/>
      </w:pPr>
      <w:r w:rsidRPr="00A82F6D">
        <w:t xml:space="preserve">NRC Staff response: </w:t>
      </w:r>
      <w:r w:rsidRPr="00A82F6D" w:rsidR="002326E8">
        <w:rPr>
          <w:bCs/>
        </w:rPr>
        <w:t>T</w:t>
      </w:r>
      <w:r w:rsidRPr="00A82F6D" w:rsidR="002326E8">
        <w:t xml:space="preserve">he NRC staff agrees </w:t>
      </w:r>
      <w:r w:rsidRPr="00A82F6D" w:rsidR="00890E04">
        <w:t>with</w:t>
      </w:r>
      <w:r w:rsidRPr="00A82F6D" w:rsidR="002326E8">
        <w:t xml:space="preserve"> the suggested </w:t>
      </w:r>
      <w:r w:rsidRPr="00A82F6D" w:rsidR="00CB21F5">
        <w:t>4</w:t>
      </w:r>
      <w:r w:rsidRPr="00A82F6D" w:rsidR="002326E8">
        <w:t xml:space="preserve">0 hours </w:t>
      </w:r>
      <w:r w:rsidRPr="00A82F6D" w:rsidR="00890E04">
        <w:t xml:space="preserve">for this requirement </w:t>
      </w:r>
      <w:r w:rsidRPr="00A82F6D" w:rsidR="00CB21F5">
        <w:t xml:space="preserve">since </w:t>
      </w:r>
      <w:r w:rsidRPr="00A82F6D" w:rsidR="00213F52">
        <w:t xml:space="preserve">the licensee </w:t>
      </w:r>
      <w:r w:rsidRPr="00A82F6D" w:rsidR="00213F52">
        <w:t>has to</w:t>
      </w:r>
      <w:r w:rsidRPr="00A82F6D" w:rsidR="00213F52">
        <w:t xml:space="preserve"> analyze the data from the lab testing as well</w:t>
      </w:r>
      <w:r w:rsidRPr="00A82F6D" w:rsidR="002326E8">
        <w:t>.</w:t>
      </w:r>
    </w:p>
    <w:p w:rsidR="00CB21F5" w:rsidRPr="00A82F6D" w:rsidP="00B1341C" w14:paraId="7A3C7AB3" w14:textId="77777777">
      <w:pPr>
        <w:ind w:left="360" w:right="58"/>
      </w:pPr>
    </w:p>
    <w:p w:rsidR="00B1341C" w:rsidRPr="00A82F6D" w:rsidP="00F31E46" w14:paraId="73F6957D" w14:textId="1EA90CE7">
      <w:pPr>
        <w:ind w:left="360" w:right="58"/>
      </w:pPr>
      <w:r w:rsidRPr="00A82F6D">
        <w:t>Comment #7</w:t>
      </w:r>
      <w:r w:rsidRPr="00A82F6D" w:rsidR="00F31E46">
        <w:t>:</w:t>
      </w:r>
      <w:r w:rsidRPr="00A82F6D">
        <w:t xml:space="preserve"> </w:t>
      </w:r>
      <w:r w:rsidRPr="00A82F6D" w:rsidR="00F31E46">
        <w:rPr>
          <w:bCs/>
        </w:rPr>
        <w:t>For 70.72(d)(3</w:t>
      </w:r>
      <w:r w:rsidRPr="00A82F6D" w:rsidR="00026A25">
        <w:rPr>
          <w:bCs/>
        </w:rPr>
        <w:t>)</w:t>
      </w:r>
      <w:r w:rsidRPr="00A82F6D" w:rsidR="00F31E46">
        <w:rPr>
          <w:bCs/>
        </w:rPr>
        <w:t>, t</w:t>
      </w:r>
      <w:r w:rsidRPr="00A82F6D" w:rsidR="00F31E46">
        <w:t xml:space="preserve">he commenter requested an increase in burden hours per response from </w:t>
      </w:r>
      <w:r w:rsidRPr="00A82F6D" w:rsidR="00026A25">
        <w:t>40</w:t>
      </w:r>
      <w:r w:rsidRPr="00A82F6D" w:rsidR="00F31E46">
        <w:t xml:space="preserve"> to </w:t>
      </w:r>
      <w:r w:rsidRPr="00A82F6D" w:rsidR="00026A25">
        <w:t>30</w:t>
      </w:r>
      <w:r w:rsidRPr="00A82F6D" w:rsidR="00F31E46">
        <w:t>0 for</w:t>
      </w:r>
      <w:r w:rsidRPr="00A82F6D" w:rsidR="00961663">
        <w:t xml:space="preserve"> the</w:t>
      </w:r>
      <w:r w:rsidRPr="00A82F6D" w:rsidR="00F31E46">
        <w:t xml:space="preserve"> </w:t>
      </w:r>
      <w:r w:rsidRPr="00A82F6D" w:rsidR="00026A25">
        <w:t>annual update to the ISA</w:t>
      </w:r>
      <w:r w:rsidRPr="00A82F6D" w:rsidR="0078264B">
        <w:t xml:space="preserve"> [Integrated Safety Analysis]</w:t>
      </w:r>
      <w:r w:rsidRPr="00A82F6D" w:rsidR="00F31E46">
        <w:t>.</w:t>
      </w:r>
      <w:r w:rsidRPr="00A82F6D">
        <w:t xml:space="preserve">  </w:t>
      </w:r>
    </w:p>
    <w:p w:rsidR="00B1341C" w:rsidRPr="00A82F6D" w:rsidP="00B1341C" w14:paraId="55D1D5F1" w14:textId="77777777">
      <w:pPr>
        <w:ind w:left="360" w:right="58"/>
      </w:pPr>
    </w:p>
    <w:p w:rsidR="00B1341C" w:rsidRPr="00A82F6D" w:rsidP="00B1341C" w14:paraId="6E09705D" w14:textId="6DEBB796">
      <w:pPr>
        <w:ind w:left="360" w:right="58"/>
      </w:pPr>
      <w:r w:rsidRPr="00A82F6D">
        <w:t xml:space="preserve">NRC Staff response: </w:t>
      </w:r>
      <w:r w:rsidRPr="00A82F6D" w:rsidR="00961663">
        <w:rPr>
          <w:bCs/>
        </w:rPr>
        <w:t>T</w:t>
      </w:r>
      <w:r w:rsidRPr="00A82F6D" w:rsidR="00961663">
        <w:t xml:space="preserve">he NRC staff agrees </w:t>
      </w:r>
      <w:r w:rsidRPr="00A82F6D" w:rsidR="007374AD">
        <w:t>with</w:t>
      </w:r>
      <w:r w:rsidRPr="00A82F6D" w:rsidR="00961663">
        <w:t xml:space="preserve"> the suggested 300 hours </w:t>
      </w:r>
      <w:r w:rsidRPr="00A82F6D" w:rsidR="007374AD">
        <w:t xml:space="preserve">for this requirement </w:t>
      </w:r>
      <w:r w:rsidRPr="00A82F6D" w:rsidR="00961663">
        <w:t>since the source documents for the changes must also be updated</w:t>
      </w:r>
      <w:r w:rsidRPr="00A82F6D" w:rsidR="00276E88">
        <w:t xml:space="preserve"> and includes </w:t>
      </w:r>
      <w:r w:rsidRPr="00A82F6D" w:rsidR="00E51C6A">
        <w:t>extensive review and approval process.</w:t>
      </w:r>
    </w:p>
    <w:p w:rsidR="00B1341C" w:rsidRPr="00A82F6D" w:rsidP="00B1341C" w14:paraId="7B289C9D" w14:textId="77777777">
      <w:pPr>
        <w:ind w:left="360" w:right="58"/>
      </w:pPr>
    </w:p>
    <w:p w:rsidR="00B1341C" w:rsidRPr="00A82F6D" w:rsidP="00B1341C" w14:paraId="600D248D" w14:textId="0883114D">
      <w:pPr>
        <w:ind w:left="360" w:right="58"/>
      </w:pPr>
      <w:r w:rsidRPr="00A82F6D">
        <w:t>Comment #8</w:t>
      </w:r>
      <w:r w:rsidRPr="00A82F6D" w:rsidR="00E51C6A">
        <w:t xml:space="preserve">: </w:t>
      </w:r>
      <w:r w:rsidRPr="00A82F6D" w:rsidR="00E51C6A">
        <w:rPr>
          <w:bCs/>
        </w:rPr>
        <w:t>For 70.7</w:t>
      </w:r>
      <w:r w:rsidRPr="00A82F6D" w:rsidR="00F33B92">
        <w:rPr>
          <w:bCs/>
        </w:rPr>
        <w:t>4</w:t>
      </w:r>
      <w:r w:rsidRPr="00A82F6D" w:rsidR="00E51C6A">
        <w:rPr>
          <w:bCs/>
        </w:rPr>
        <w:t>, t</w:t>
      </w:r>
      <w:r w:rsidRPr="00A82F6D" w:rsidR="00E51C6A">
        <w:t xml:space="preserve">he commenter requested an increase in burden hours per response from 4 to </w:t>
      </w:r>
      <w:r w:rsidRPr="00A82F6D" w:rsidR="00F33B92">
        <w:t>24</w:t>
      </w:r>
      <w:r w:rsidRPr="00A82F6D" w:rsidR="00E51C6A">
        <w:t xml:space="preserve"> for the </w:t>
      </w:r>
      <w:r w:rsidRPr="00A82F6D" w:rsidR="00F33B92">
        <w:t>initi</w:t>
      </w:r>
      <w:r w:rsidRPr="00A82F6D" w:rsidR="002B5F85">
        <w:t>al event report by telephone.</w:t>
      </w:r>
      <w:r w:rsidRPr="00A82F6D" w:rsidR="00E51C6A">
        <w:t xml:space="preserve">  </w:t>
      </w:r>
    </w:p>
    <w:p w:rsidR="00B1341C" w:rsidRPr="00A82F6D" w:rsidP="00B1341C" w14:paraId="73401641" w14:textId="77777777">
      <w:pPr>
        <w:ind w:left="360" w:right="58"/>
      </w:pPr>
    </w:p>
    <w:p w:rsidR="00B1341C" w:rsidRPr="00A82F6D" w:rsidP="004D4778" w14:paraId="72777B29" w14:textId="39B76D0D">
      <w:pPr>
        <w:ind w:left="360" w:right="58"/>
        <w:rPr>
          <w:rFonts w:eastAsia="Times New Roman"/>
        </w:rPr>
      </w:pPr>
      <w:r w:rsidRPr="00A82F6D">
        <w:t xml:space="preserve">NRC Staff response: </w:t>
      </w:r>
      <w:r w:rsidRPr="00A82F6D" w:rsidR="004D4778">
        <w:rPr>
          <w:bCs/>
        </w:rPr>
        <w:t>T</w:t>
      </w:r>
      <w:r w:rsidRPr="00A82F6D" w:rsidR="004D4778">
        <w:t xml:space="preserve">he NRC staff agrees </w:t>
      </w:r>
      <w:r w:rsidRPr="00A82F6D" w:rsidR="007374AD">
        <w:t>with</w:t>
      </w:r>
      <w:r w:rsidRPr="00A82F6D" w:rsidR="004D4778">
        <w:t xml:space="preserve"> the suggested 24 hours </w:t>
      </w:r>
      <w:r w:rsidRPr="00A82F6D" w:rsidR="00730E21">
        <w:t xml:space="preserve">for this requirement </w:t>
      </w:r>
      <w:r w:rsidRPr="00A82F6D" w:rsidR="004D4778">
        <w:t>since it takes time to determine if an event is reportable (unplanned contamination and Appendix A included).</w:t>
      </w:r>
    </w:p>
    <w:p w:rsidR="00BB6FFB" w:rsidRPr="00D314BA" w:rsidP="00BB6FFB" w14:paraId="493623E5" w14:textId="77777777">
      <w:pPr>
        <w:pStyle w:val="BodyText"/>
        <w:ind w:left="479"/>
      </w:pPr>
    </w:p>
    <w:p w:rsidR="00E833BC" w:rsidRPr="00D314BA" w:rsidP="001C1F88" w14:paraId="6BA9A5EA" w14:textId="77777777">
      <w:pPr>
        <w:pStyle w:val="ListParagraph"/>
        <w:numPr>
          <w:ilvl w:val="0"/>
          <w:numId w:val="2"/>
        </w:numPr>
        <w:tabs>
          <w:tab w:val="left" w:pos="480"/>
        </w:tabs>
      </w:pPr>
      <w:r w:rsidRPr="00D314BA">
        <w:rPr>
          <w:u w:val="single"/>
        </w:rPr>
        <w:t>Payment or Gift to</w:t>
      </w:r>
      <w:r w:rsidRPr="00D314BA">
        <w:rPr>
          <w:spacing w:val="-21"/>
          <w:u w:val="single"/>
        </w:rPr>
        <w:t xml:space="preserve"> </w:t>
      </w:r>
      <w:r w:rsidRPr="00D314BA">
        <w:rPr>
          <w:u w:val="single"/>
        </w:rPr>
        <w:t>Respondents</w:t>
      </w:r>
    </w:p>
    <w:p w:rsidR="00E833BC" w:rsidRPr="00D314BA" w:rsidP="001C1F88" w14:paraId="6BA9A5EB" w14:textId="77777777">
      <w:pPr>
        <w:pStyle w:val="BodyText"/>
        <w:spacing w:before="10"/>
      </w:pPr>
    </w:p>
    <w:p w:rsidR="00E833BC" w:rsidRPr="00D314BA" w:rsidP="001C1F88" w14:paraId="6BA9A5EC" w14:textId="77777777">
      <w:pPr>
        <w:pStyle w:val="BodyText"/>
        <w:spacing w:before="93"/>
        <w:ind w:left="479"/>
      </w:pPr>
      <w:r w:rsidRPr="00D314BA">
        <w:t>Not applicable.</w:t>
      </w:r>
    </w:p>
    <w:p w:rsidR="00E833BC" w:rsidRPr="00D314BA" w:rsidP="001C1F88" w14:paraId="6BA9A5ED" w14:textId="77777777">
      <w:pPr>
        <w:pStyle w:val="BodyText"/>
        <w:spacing w:before="1"/>
      </w:pPr>
    </w:p>
    <w:p w:rsidR="00E833BC" w:rsidRPr="00D314BA" w:rsidP="001C1F88" w14:paraId="6BA9A5EE" w14:textId="77777777">
      <w:pPr>
        <w:pStyle w:val="ListParagraph"/>
        <w:numPr>
          <w:ilvl w:val="0"/>
          <w:numId w:val="2"/>
        </w:numPr>
        <w:tabs>
          <w:tab w:val="left" w:pos="480"/>
        </w:tabs>
        <w:ind w:hanging="361"/>
      </w:pPr>
      <w:r w:rsidRPr="00D314BA">
        <w:rPr>
          <w:u w:val="single"/>
        </w:rPr>
        <w:t>Confidentiality of</w:t>
      </w:r>
      <w:r w:rsidRPr="00D314BA">
        <w:rPr>
          <w:spacing w:val="-19"/>
          <w:u w:val="single"/>
        </w:rPr>
        <w:t xml:space="preserve"> </w:t>
      </w:r>
      <w:r w:rsidRPr="00D314BA">
        <w:rPr>
          <w:u w:val="single"/>
        </w:rPr>
        <w:t>Information</w:t>
      </w:r>
    </w:p>
    <w:p w:rsidR="00E833BC" w:rsidRPr="00D314BA" w:rsidP="001C1F88" w14:paraId="6BA9A5EF" w14:textId="77777777">
      <w:pPr>
        <w:pStyle w:val="BodyText"/>
        <w:spacing w:before="10"/>
      </w:pPr>
    </w:p>
    <w:p w:rsidR="00E833BC" w:rsidRPr="00D314BA" w:rsidP="001C1F88" w14:paraId="6BA9A5F0" w14:textId="77777777">
      <w:pPr>
        <w:pStyle w:val="BodyText"/>
        <w:spacing w:before="93"/>
        <w:ind w:left="480" w:right="246"/>
      </w:pPr>
      <w:r w:rsidRPr="00D314BA">
        <w:t>Confidential and proprietary information is protected in accordance with NRC regulations at 10 CFR Paragraphs 9.17(a) and 2.390(b).</w:t>
      </w:r>
    </w:p>
    <w:p w:rsidR="00E833BC" w:rsidRPr="00D314BA" w:rsidP="001C1F88" w14:paraId="6BA9A5F1" w14:textId="77777777">
      <w:pPr>
        <w:pStyle w:val="BodyText"/>
      </w:pPr>
    </w:p>
    <w:p w:rsidR="00E833BC" w:rsidRPr="00D314BA" w:rsidP="001C1F88" w14:paraId="6BA9A5F2" w14:textId="77777777">
      <w:pPr>
        <w:pStyle w:val="ListParagraph"/>
        <w:numPr>
          <w:ilvl w:val="0"/>
          <w:numId w:val="2"/>
        </w:numPr>
        <w:tabs>
          <w:tab w:val="left" w:pos="480"/>
        </w:tabs>
        <w:ind w:hanging="361"/>
      </w:pPr>
      <w:r w:rsidRPr="00D314BA">
        <w:rPr>
          <w:u w:val="single"/>
        </w:rPr>
        <w:t>Sensitive</w:t>
      </w:r>
      <w:r w:rsidRPr="00D314BA">
        <w:rPr>
          <w:spacing w:val="-11"/>
          <w:u w:val="single"/>
        </w:rPr>
        <w:t xml:space="preserve"> </w:t>
      </w:r>
      <w:r w:rsidRPr="00D314BA">
        <w:rPr>
          <w:u w:val="single"/>
        </w:rPr>
        <w:t>Questions</w:t>
      </w:r>
    </w:p>
    <w:p w:rsidR="00E833BC" w:rsidRPr="00D314BA" w:rsidP="001C1F88" w14:paraId="6BA9A5F3" w14:textId="77777777">
      <w:pPr>
        <w:pStyle w:val="BodyText"/>
        <w:spacing w:before="11"/>
      </w:pPr>
    </w:p>
    <w:p w:rsidR="00E833BC" w:rsidRPr="00D314BA" w:rsidP="001C1F88" w14:paraId="6BA9A5F4" w14:textId="77777777">
      <w:pPr>
        <w:pStyle w:val="BodyText"/>
        <w:spacing w:before="92"/>
        <w:ind w:left="480"/>
      </w:pPr>
      <w:r w:rsidRPr="00D314BA">
        <w:t>None.</w:t>
      </w:r>
    </w:p>
    <w:p w:rsidR="00E833BC" w:rsidRPr="00D314BA" w:rsidP="001C1F88" w14:paraId="6BA9A5F5" w14:textId="77777777">
      <w:pPr>
        <w:pStyle w:val="BodyText"/>
        <w:spacing w:before="1"/>
      </w:pPr>
    </w:p>
    <w:p w:rsidR="00E833BC" w:rsidRPr="00D314BA" w:rsidP="001C1F88" w14:paraId="6BA9A5F6" w14:textId="77777777">
      <w:pPr>
        <w:pStyle w:val="ListParagraph"/>
        <w:numPr>
          <w:ilvl w:val="0"/>
          <w:numId w:val="2"/>
        </w:numPr>
        <w:tabs>
          <w:tab w:val="left" w:pos="480"/>
        </w:tabs>
        <w:ind w:hanging="361"/>
      </w:pPr>
      <w:r w:rsidRPr="00D314BA">
        <w:rPr>
          <w:u w:val="single"/>
        </w:rPr>
        <w:t>Estimated Burden and Burden Hour</w:t>
      </w:r>
      <w:r w:rsidRPr="00D314BA">
        <w:rPr>
          <w:spacing w:val="-38"/>
          <w:u w:val="single"/>
        </w:rPr>
        <w:t xml:space="preserve"> </w:t>
      </w:r>
      <w:r w:rsidRPr="00D314BA">
        <w:rPr>
          <w:u w:val="single"/>
        </w:rPr>
        <w:t>Cost</w:t>
      </w:r>
    </w:p>
    <w:p w:rsidR="00E833BC" w:rsidRPr="00D314BA" w:rsidP="001C1F88" w14:paraId="6BA9A5F7" w14:textId="77777777">
      <w:pPr>
        <w:pStyle w:val="BodyText"/>
        <w:spacing w:before="10"/>
      </w:pPr>
    </w:p>
    <w:p w:rsidR="00766B16" w:rsidP="001C1F88" w14:paraId="6BA9A5F8" w14:textId="0B7AB481">
      <w:pPr>
        <w:pStyle w:val="BodyText"/>
        <w:spacing w:before="93"/>
        <w:ind w:left="479" w:right="229"/>
      </w:pPr>
      <w:r w:rsidRPr="00D314BA">
        <w:t xml:space="preserve">The NRC estimates an annual average of </w:t>
      </w:r>
      <w:r w:rsidR="004B072F">
        <w:t>240</w:t>
      </w:r>
      <w:r w:rsidRPr="00D314BA">
        <w:t xml:space="preserve"> licensees will respond to information collection requirements in Part 70 during the clearance period. The number of responses from each licensee will vary because the licenses authorize a wide variety of activities.</w:t>
      </w:r>
    </w:p>
    <w:p w:rsidR="00766B16" w14:paraId="480BD116" w14:textId="77777777">
      <w:r>
        <w:br w:type="page"/>
      </w:r>
    </w:p>
    <w:tbl>
      <w:tblPr>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1"/>
        <w:gridCol w:w="1680"/>
        <w:gridCol w:w="1680"/>
        <w:gridCol w:w="1680"/>
      </w:tblGrid>
      <w:tr w14:paraId="6BA9A600" w14:textId="77777777" w:rsidTr="001C1F88">
        <w:tblPrEx>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1"/>
        </w:trPr>
        <w:tc>
          <w:tcPr>
            <w:tcW w:w="2681" w:type="dxa"/>
          </w:tcPr>
          <w:p w:rsidR="00E833BC" w:rsidRPr="00D314BA" w14:paraId="6BA9A5FC" w14:textId="00BA4DC8">
            <w:pPr>
              <w:pStyle w:val="TableParagraph"/>
            </w:pPr>
          </w:p>
        </w:tc>
        <w:tc>
          <w:tcPr>
            <w:tcW w:w="1680" w:type="dxa"/>
          </w:tcPr>
          <w:p w:rsidR="00E833BC" w:rsidRPr="00E70AD6" w14:paraId="6BA9A5FD" w14:textId="77777777">
            <w:pPr>
              <w:pStyle w:val="TableParagraph"/>
              <w:spacing w:before="29" w:line="212" w:lineRule="exact"/>
              <w:ind w:left="107"/>
              <w:rPr>
                <w:b/>
              </w:rPr>
            </w:pPr>
            <w:r w:rsidRPr="00E70AD6">
              <w:rPr>
                <w:b/>
              </w:rPr>
              <w:t>Responses</w:t>
            </w:r>
          </w:p>
        </w:tc>
        <w:tc>
          <w:tcPr>
            <w:tcW w:w="1680" w:type="dxa"/>
          </w:tcPr>
          <w:p w:rsidR="00E833BC" w:rsidRPr="00E70AD6" w14:paraId="6BA9A5FE" w14:textId="77777777">
            <w:pPr>
              <w:pStyle w:val="TableParagraph"/>
              <w:spacing w:before="29" w:line="212" w:lineRule="exact"/>
              <w:ind w:left="107"/>
              <w:rPr>
                <w:b/>
              </w:rPr>
            </w:pPr>
            <w:r w:rsidRPr="00E70AD6">
              <w:rPr>
                <w:b/>
              </w:rPr>
              <w:t>Burden</w:t>
            </w:r>
          </w:p>
        </w:tc>
        <w:tc>
          <w:tcPr>
            <w:tcW w:w="1680" w:type="dxa"/>
          </w:tcPr>
          <w:p w:rsidR="00E833BC" w:rsidRPr="00E70AD6" w14:paraId="6BA9A5FF" w14:textId="7B746F80">
            <w:pPr>
              <w:pStyle w:val="TableParagraph"/>
              <w:spacing w:before="29" w:line="212" w:lineRule="exact"/>
              <w:ind w:right="110"/>
              <w:jc w:val="right"/>
              <w:rPr>
                <w:b/>
              </w:rPr>
            </w:pPr>
            <w:r w:rsidRPr="00E70AD6">
              <w:rPr>
                <w:b/>
              </w:rPr>
              <w:t>Cost @$</w:t>
            </w:r>
            <w:r w:rsidRPr="00E70AD6" w:rsidR="00895E14">
              <w:rPr>
                <w:b/>
              </w:rPr>
              <w:t>300</w:t>
            </w:r>
            <w:r w:rsidRPr="00E70AD6">
              <w:rPr>
                <w:b/>
              </w:rPr>
              <w:t>/hr</w:t>
            </w:r>
          </w:p>
        </w:tc>
      </w:tr>
      <w:tr w14:paraId="6BA9A609" w14:textId="77777777" w:rsidTr="004C1B57">
        <w:tblPrEx>
          <w:tblW w:w="0" w:type="auto"/>
          <w:tblInd w:w="944" w:type="dxa"/>
          <w:tblLayout w:type="fixed"/>
          <w:tblCellMar>
            <w:left w:w="0" w:type="dxa"/>
            <w:right w:w="0" w:type="dxa"/>
          </w:tblCellMar>
          <w:tblLook w:val="01E0"/>
        </w:tblPrEx>
        <w:trPr>
          <w:trHeight w:val="459"/>
        </w:trPr>
        <w:tc>
          <w:tcPr>
            <w:tcW w:w="2681" w:type="dxa"/>
          </w:tcPr>
          <w:p w:rsidR="007706F1" w:rsidRPr="00D314BA" w:rsidP="007706F1" w14:paraId="6BA9A601" w14:textId="77777777">
            <w:pPr>
              <w:pStyle w:val="TableParagraph"/>
              <w:spacing w:before="8"/>
            </w:pPr>
          </w:p>
          <w:p w:rsidR="007706F1" w:rsidRPr="00D314BA" w:rsidP="007706F1" w14:paraId="6BA9A602" w14:textId="77777777">
            <w:pPr>
              <w:pStyle w:val="TableParagraph"/>
              <w:spacing w:before="1" w:line="212" w:lineRule="exact"/>
              <w:ind w:left="107"/>
            </w:pPr>
            <w:r w:rsidRPr="00D314BA">
              <w:t>Reporting</w:t>
            </w:r>
          </w:p>
        </w:tc>
        <w:tc>
          <w:tcPr>
            <w:tcW w:w="1680" w:type="dxa"/>
            <w:vAlign w:val="bottom"/>
          </w:tcPr>
          <w:p w:rsidR="007706F1" w:rsidRPr="00A82F6D" w:rsidP="007706F1" w14:paraId="6BA9A604" w14:textId="3085447E">
            <w:pPr>
              <w:pStyle w:val="TableParagraph"/>
              <w:spacing w:before="1" w:line="212" w:lineRule="exact"/>
              <w:ind w:right="95"/>
              <w:jc w:val="right"/>
            </w:pPr>
            <w:r w:rsidRPr="00A82F6D">
              <w:t>494</w:t>
            </w:r>
          </w:p>
        </w:tc>
        <w:tc>
          <w:tcPr>
            <w:tcW w:w="1680" w:type="dxa"/>
            <w:vAlign w:val="bottom"/>
          </w:tcPr>
          <w:p w:rsidR="007706F1" w:rsidRPr="00A82F6D" w:rsidP="007706F1" w14:paraId="6BA9A606" w14:textId="16635CF6">
            <w:pPr>
              <w:pStyle w:val="TableParagraph"/>
              <w:spacing w:before="1" w:line="212" w:lineRule="exact"/>
              <w:ind w:right="95"/>
              <w:jc w:val="right"/>
            </w:pPr>
            <w:r w:rsidRPr="00A82F6D">
              <w:t xml:space="preserve">               </w:t>
            </w:r>
            <w:r w:rsidRPr="00A82F6D" w:rsidR="00CD2764">
              <w:t>53,145</w:t>
            </w:r>
            <w:r w:rsidRPr="00A82F6D">
              <w:t xml:space="preserve"> </w:t>
            </w:r>
          </w:p>
        </w:tc>
        <w:tc>
          <w:tcPr>
            <w:tcW w:w="1680" w:type="dxa"/>
          </w:tcPr>
          <w:p w:rsidR="007706F1" w:rsidRPr="00A82F6D" w:rsidP="007706F1" w14:paraId="6E51C9BD" w14:textId="77777777">
            <w:pPr>
              <w:pStyle w:val="TableParagraph"/>
              <w:spacing w:before="1" w:line="212" w:lineRule="exact"/>
              <w:ind w:right="97"/>
              <w:jc w:val="right"/>
            </w:pPr>
          </w:p>
          <w:p w:rsidR="007706F1" w:rsidRPr="00A82F6D" w:rsidP="007706F1" w14:paraId="6BA9A608" w14:textId="6FD59F2E">
            <w:pPr>
              <w:pStyle w:val="TableParagraph"/>
              <w:spacing w:before="1" w:line="212" w:lineRule="exact"/>
              <w:ind w:right="97"/>
              <w:jc w:val="right"/>
            </w:pPr>
            <w:r w:rsidRPr="00A82F6D">
              <w:t>$1</w:t>
            </w:r>
            <w:r w:rsidRPr="00A82F6D" w:rsidR="001C2089">
              <w:t>5,943,500</w:t>
            </w:r>
          </w:p>
        </w:tc>
      </w:tr>
      <w:tr w14:paraId="6BA9A612" w14:textId="77777777" w:rsidTr="004C1B57">
        <w:tblPrEx>
          <w:tblW w:w="0" w:type="auto"/>
          <w:tblInd w:w="944" w:type="dxa"/>
          <w:tblLayout w:type="fixed"/>
          <w:tblCellMar>
            <w:left w:w="0" w:type="dxa"/>
            <w:right w:w="0" w:type="dxa"/>
          </w:tblCellMar>
          <w:tblLook w:val="01E0"/>
        </w:tblPrEx>
        <w:trPr>
          <w:trHeight w:val="460"/>
        </w:trPr>
        <w:tc>
          <w:tcPr>
            <w:tcW w:w="2681" w:type="dxa"/>
          </w:tcPr>
          <w:p w:rsidR="007706F1" w:rsidRPr="00D314BA" w:rsidP="007706F1" w14:paraId="6BA9A60A" w14:textId="77777777">
            <w:pPr>
              <w:pStyle w:val="TableParagraph"/>
              <w:spacing w:before="8"/>
            </w:pPr>
          </w:p>
          <w:p w:rsidR="007706F1" w:rsidRPr="00D314BA" w:rsidP="007706F1" w14:paraId="6BA9A60B" w14:textId="77777777">
            <w:pPr>
              <w:pStyle w:val="TableParagraph"/>
              <w:spacing w:before="1" w:line="213" w:lineRule="exact"/>
              <w:ind w:left="107"/>
            </w:pPr>
            <w:r w:rsidRPr="00D314BA">
              <w:t>Recordkeeping</w:t>
            </w:r>
          </w:p>
        </w:tc>
        <w:tc>
          <w:tcPr>
            <w:tcW w:w="1680" w:type="dxa"/>
            <w:vAlign w:val="bottom"/>
          </w:tcPr>
          <w:p w:rsidR="007706F1" w:rsidRPr="003241FD" w:rsidP="007706F1" w14:paraId="6BA9A60D" w14:textId="1FF7CD9D">
            <w:pPr>
              <w:pStyle w:val="TableParagraph"/>
              <w:spacing w:before="1" w:line="213" w:lineRule="exact"/>
              <w:ind w:right="95"/>
              <w:jc w:val="right"/>
            </w:pPr>
            <w:r w:rsidRPr="003241FD">
              <w:rPr>
                <w:color w:val="000000"/>
              </w:rPr>
              <w:t>240</w:t>
            </w:r>
          </w:p>
        </w:tc>
        <w:tc>
          <w:tcPr>
            <w:tcW w:w="1680" w:type="dxa"/>
            <w:vAlign w:val="bottom"/>
          </w:tcPr>
          <w:p w:rsidR="007706F1" w:rsidRPr="003241FD" w:rsidP="007706F1" w14:paraId="6BA9A60F" w14:textId="59805B39">
            <w:pPr>
              <w:pStyle w:val="TableParagraph"/>
              <w:spacing w:before="1" w:line="213" w:lineRule="exact"/>
              <w:ind w:right="95"/>
              <w:jc w:val="right"/>
            </w:pPr>
            <w:r w:rsidRPr="003241FD">
              <w:rPr>
                <w:color w:val="000000"/>
              </w:rPr>
              <w:t xml:space="preserve">                 5,635 </w:t>
            </w:r>
          </w:p>
        </w:tc>
        <w:tc>
          <w:tcPr>
            <w:tcW w:w="1680" w:type="dxa"/>
          </w:tcPr>
          <w:p w:rsidR="007706F1" w:rsidRPr="003241FD" w:rsidP="007706F1" w14:paraId="6BA9A610" w14:textId="77777777">
            <w:pPr>
              <w:pStyle w:val="TableParagraph"/>
              <w:spacing w:before="8"/>
            </w:pPr>
          </w:p>
          <w:p w:rsidR="007706F1" w:rsidRPr="003241FD" w:rsidP="007706F1" w14:paraId="6BA9A611" w14:textId="1D88FDB3">
            <w:pPr>
              <w:pStyle w:val="TableParagraph"/>
              <w:spacing w:before="1" w:line="213" w:lineRule="exact"/>
              <w:ind w:right="96"/>
              <w:jc w:val="right"/>
            </w:pPr>
            <w:r w:rsidRPr="003241FD">
              <w:t>$1,690,500</w:t>
            </w:r>
          </w:p>
        </w:tc>
      </w:tr>
      <w:tr w14:paraId="6BA9A61B" w14:textId="77777777" w:rsidTr="004C1B57">
        <w:tblPrEx>
          <w:tblW w:w="0" w:type="auto"/>
          <w:tblInd w:w="944" w:type="dxa"/>
          <w:tblLayout w:type="fixed"/>
          <w:tblCellMar>
            <w:left w:w="0" w:type="dxa"/>
            <w:right w:w="0" w:type="dxa"/>
          </w:tblCellMar>
          <w:tblLook w:val="01E0"/>
        </w:tblPrEx>
        <w:trPr>
          <w:trHeight w:val="460"/>
        </w:trPr>
        <w:tc>
          <w:tcPr>
            <w:tcW w:w="2681" w:type="dxa"/>
          </w:tcPr>
          <w:p w:rsidR="007706F1" w:rsidRPr="00D314BA" w:rsidP="007706F1" w14:paraId="6BA9A613" w14:textId="77777777">
            <w:pPr>
              <w:pStyle w:val="TableParagraph"/>
              <w:spacing w:before="8"/>
            </w:pPr>
          </w:p>
          <w:p w:rsidR="007706F1" w:rsidRPr="00D314BA" w:rsidP="007706F1" w14:paraId="6BA9A614" w14:textId="77777777">
            <w:pPr>
              <w:pStyle w:val="TableParagraph"/>
              <w:spacing w:before="1" w:line="213" w:lineRule="exact"/>
              <w:ind w:left="107"/>
            </w:pPr>
            <w:r w:rsidRPr="00D314BA">
              <w:t>Third Party Disclosure</w:t>
            </w:r>
          </w:p>
        </w:tc>
        <w:tc>
          <w:tcPr>
            <w:tcW w:w="1680" w:type="dxa"/>
            <w:vAlign w:val="bottom"/>
          </w:tcPr>
          <w:p w:rsidR="007706F1" w:rsidRPr="003241FD" w:rsidP="007706F1" w14:paraId="6BA9A616" w14:textId="0DE6514A">
            <w:pPr>
              <w:pStyle w:val="TableParagraph"/>
              <w:spacing w:before="1" w:line="213" w:lineRule="exact"/>
              <w:ind w:right="95"/>
              <w:jc w:val="right"/>
            </w:pPr>
            <w:r w:rsidRPr="003241FD">
              <w:rPr>
                <w:color w:val="000000"/>
              </w:rPr>
              <w:t>302</w:t>
            </w:r>
          </w:p>
        </w:tc>
        <w:tc>
          <w:tcPr>
            <w:tcW w:w="1680" w:type="dxa"/>
            <w:vAlign w:val="bottom"/>
          </w:tcPr>
          <w:p w:rsidR="007706F1" w:rsidRPr="003241FD" w:rsidP="007706F1" w14:paraId="6BA9A618" w14:textId="5F9F5C19">
            <w:pPr>
              <w:pStyle w:val="TableParagraph"/>
              <w:spacing w:before="1" w:line="213" w:lineRule="exact"/>
              <w:ind w:right="95"/>
              <w:jc w:val="right"/>
            </w:pPr>
            <w:r w:rsidRPr="003241FD">
              <w:rPr>
                <w:color w:val="000000"/>
              </w:rPr>
              <w:t xml:space="preserve">                      34 </w:t>
            </w:r>
          </w:p>
        </w:tc>
        <w:tc>
          <w:tcPr>
            <w:tcW w:w="1680" w:type="dxa"/>
          </w:tcPr>
          <w:p w:rsidR="007706F1" w:rsidRPr="003241FD" w:rsidP="007706F1" w14:paraId="6BA9A619" w14:textId="77777777">
            <w:pPr>
              <w:pStyle w:val="TableParagraph"/>
              <w:spacing w:before="8"/>
            </w:pPr>
          </w:p>
          <w:p w:rsidR="007706F1" w:rsidRPr="003241FD" w:rsidP="007706F1" w14:paraId="6BA9A61A" w14:textId="1A4C81E2">
            <w:pPr>
              <w:pStyle w:val="TableParagraph"/>
              <w:spacing w:before="1" w:line="213" w:lineRule="exact"/>
              <w:ind w:right="96"/>
              <w:jc w:val="right"/>
            </w:pPr>
            <w:r w:rsidRPr="003241FD">
              <w:t>$10,200</w:t>
            </w:r>
          </w:p>
        </w:tc>
      </w:tr>
      <w:tr w14:paraId="6BA9A624" w14:textId="77777777" w:rsidTr="004C1B57">
        <w:tblPrEx>
          <w:tblW w:w="0" w:type="auto"/>
          <w:tblInd w:w="944" w:type="dxa"/>
          <w:tblLayout w:type="fixed"/>
          <w:tblCellMar>
            <w:left w:w="0" w:type="dxa"/>
            <w:right w:w="0" w:type="dxa"/>
          </w:tblCellMar>
          <w:tblLook w:val="01E0"/>
        </w:tblPrEx>
        <w:trPr>
          <w:trHeight w:val="460"/>
        </w:trPr>
        <w:tc>
          <w:tcPr>
            <w:tcW w:w="2681" w:type="dxa"/>
          </w:tcPr>
          <w:p w:rsidR="007706F1" w:rsidRPr="00D314BA" w:rsidP="007706F1" w14:paraId="6BA9A61C" w14:textId="77777777">
            <w:pPr>
              <w:pStyle w:val="TableParagraph"/>
              <w:spacing w:before="10"/>
            </w:pPr>
          </w:p>
          <w:p w:rsidR="007706F1" w:rsidRPr="00D314BA" w:rsidP="007706F1" w14:paraId="6BA9A61D" w14:textId="77777777">
            <w:pPr>
              <w:pStyle w:val="TableParagraph"/>
              <w:spacing w:line="212" w:lineRule="exact"/>
              <w:ind w:left="107"/>
              <w:rPr>
                <w:b/>
              </w:rPr>
            </w:pPr>
            <w:r w:rsidRPr="00D314BA">
              <w:rPr>
                <w:b/>
              </w:rPr>
              <w:t>TOTAL</w:t>
            </w:r>
          </w:p>
        </w:tc>
        <w:tc>
          <w:tcPr>
            <w:tcW w:w="1680" w:type="dxa"/>
            <w:vAlign w:val="bottom"/>
          </w:tcPr>
          <w:p w:rsidR="007706F1" w:rsidRPr="003241FD" w:rsidP="007706F1" w14:paraId="6BA9A61F" w14:textId="481A2927">
            <w:pPr>
              <w:pStyle w:val="TableParagraph"/>
              <w:spacing w:line="212" w:lineRule="exact"/>
              <w:ind w:right="95"/>
              <w:jc w:val="right"/>
              <w:rPr>
                <w:b/>
              </w:rPr>
            </w:pPr>
            <w:r w:rsidRPr="003241FD">
              <w:rPr>
                <w:b/>
                <w:bCs/>
                <w:color w:val="000000"/>
              </w:rPr>
              <w:t>1,036</w:t>
            </w:r>
          </w:p>
        </w:tc>
        <w:tc>
          <w:tcPr>
            <w:tcW w:w="1680" w:type="dxa"/>
            <w:vAlign w:val="bottom"/>
          </w:tcPr>
          <w:p w:rsidR="007706F1" w:rsidRPr="003241FD" w:rsidP="002B023A" w14:paraId="6BA9A621" w14:textId="501A2691">
            <w:pPr>
              <w:jc w:val="right"/>
              <w:rPr>
                <w:rFonts w:eastAsia="Times New Roman"/>
                <w:b/>
                <w:bCs/>
                <w:color w:val="000000"/>
              </w:rPr>
            </w:pPr>
            <w:r w:rsidRPr="003241FD">
              <w:rPr>
                <w:rFonts w:eastAsia="Times New Roman"/>
                <w:b/>
                <w:bCs/>
                <w:color w:val="000000"/>
              </w:rPr>
              <w:t>58,814</w:t>
            </w:r>
          </w:p>
        </w:tc>
        <w:tc>
          <w:tcPr>
            <w:tcW w:w="1680" w:type="dxa"/>
          </w:tcPr>
          <w:p w:rsidR="007706F1" w:rsidRPr="003241FD" w:rsidP="007706F1" w14:paraId="6BA9A622" w14:textId="77777777">
            <w:pPr>
              <w:pStyle w:val="TableParagraph"/>
              <w:spacing w:before="10"/>
            </w:pPr>
          </w:p>
          <w:p w:rsidR="007706F1" w:rsidRPr="003241FD" w:rsidP="003241FD" w14:paraId="6BA9A623" w14:textId="18080EC0">
            <w:pPr>
              <w:jc w:val="right"/>
              <w:rPr>
                <w:rFonts w:eastAsia="Times New Roman"/>
                <w:b/>
                <w:bCs/>
                <w:color w:val="000000"/>
              </w:rPr>
            </w:pPr>
            <w:r w:rsidRPr="003241FD">
              <w:rPr>
                <w:b/>
                <w:bCs/>
                <w:color w:val="000000"/>
              </w:rPr>
              <w:t xml:space="preserve">$17,644,200 </w:t>
            </w:r>
          </w:p>
        </w:tc>
      </w:tr>
    </w:tbl>
    <w:p w:rsidR="00E833BC" w:rsidRPr="00D314BA" w:rsidP="001C1F88" w14:paraId="6BA9A625" w14:textId="77777777">
      <w:pPr>
        <w:pStyle w:val="BodyText"/>
        <w:spacing w:before="8"/>
      </w:pPr>
    </w:p>
    <w:p w:rsidR="00085B5B" w:rsidP="001C1F88" w14:paraId="2D4705B4" w14:textId="20460714">
      <w:pPr>
        <w:pStyle w:val="BodyText"/>
        <w:spacing w:before="93"/>
        <w:ind w:left="479" w:right="120"/>
      </w:pPr>
      <w:r>
        <w:t xml:space="preserve">Detailed burden estimates are shown in supplemental document, </w:t>
      </w:r>
      <w:r w:rsidR="00477C1D">
        <w:t>“Part 70 Burden Spreadsheet.”</w:t>
      </w:r>
    </w:p>
    <w:p w:rsidR="00085B5B" w:rsidP="001C1F88" w14:paraId="7F1994A1" w14:textId="77777777">
      <w:pPr>
        <w:pStyle w:val="BodyText"/>
        <w:spacing w:before="93"/>
        <w:ind w:left="479" w:right="120"/>
      </w:pPr>
    </w:p>
    <w:p w:rsidR="00E833BC" w:rsidRPr="00D314BA" w:rsidP="001C1F88" w14:paraId="6BA9A626" w14:textId="5FE70370">
      <w:pPr>
        <w:pStyle w:val="BodyText"/>
        <w:spacing w:before="93"/>
        <w:ind w:left="479" w:right="120"/>
      </w:pPr>
      <w:r w:rsidRPr="00D314BA">
        <w:t>The $</w:t>
      </w:r>
      <w:r w:rsidR="005A274B">
        <w:t>300</w:t>
      </w:r>
      <w:r w:rsidRPr="00D314BA">
        <w:t xml:space="preserve"> hourly rate used in the burden estimates is based on the N</w:t>
      </w:r>
      <w:r w:rsidR="00C02115">
        <w:t>RC</w:t>
      </w:r>
      <w:r w:rsidRPr="00D314BA">
        <w:t xml:space="preserve">’s fee for hourly rates as noted in 10 CFR 170.20 “Average cost per professional staff-hour.” For more information </w:t>
      </w:r>
      <w:r w:rsidRPr="00D314BA">
        <w:t>on the basis of</w:t>
      </w:r>
      <w:r w:rsidRPr="00D314BA">
        <w:t xml:space="preserve"> this rate, see the Revision of Fee Schedules, Fee Recovery for Fiscal Year 20</w:t>
      </w:r>
      <w:r w:rsidR="005A274B">
        <w:t>23</w:t>
      </w:r>
      <w:r w:rsidRPr="00D314BA">
        <w:t xml:space="preserve"> (</w:t>
      </w:r>
      <w:r w:rsidR="005A274B">
        <w:rPr>
          <w:rFonts w:eastAsia="Times New Roman"/>
          <w:color w:val="01203B"/>
          <w:shd w:val="clear" w:color="auto" w:fill="FFFFFF"/>
        </w:rPr>
        <w:t>88 FR 39120, June 15, 2023).</w:t>
      </w:r>
    </w:p>
    <w:p w:rsidR="00E833BC" w:rsidRPr="00D314BA" w:rsidP="001C1F88" w14:paraId="6BA9A627" w14:textId="77777777">
      <w:pPr>
        <w:pStyle w:val="BodyText"/>
      </w:pPr>
    </w:p>
    <w:p w:rsidR="00E833BC" w:rsidRPr="00D314BA" w:rsidP="001C1F88" w14:paraId="6BA9A628" w14:textId="77777777">
      <w:pPr>
        <w:pStyle w:val="ListParagraph"/>
        <w:numPr>
          <w:ilvl w:val="0"/>
          <w:numId w:val="2"/>
        </w:numPr>
        <w:tabs>
          <w:tab w:val="left" w:pos="480"/>
        </w:tabs>
        <w:ind w:hanging="361"/>
      </w:pPr>
      <w:r w:rsidRPr="00D314BA">
        <w:rPr>
          <w:u w:val="single"/>
        </w:rPr>
        <w:t>Estimate of Other Additional</w:t>
      </w:r>
      <w:r w:rsidRPr="00D314BA">
        <w:rPr>
          <w:spacing w:val="-28"/>
          <w:u w:val="single"/>
        </w:rPr>
        <w:t xml:space="preserve"> </w:t>
      </w:r>
      <w:r w:rsidRPr="00D314BA">
        <w:rPr>
          <w:u w:val="single"/>
        </w:rPr>
        <w:t>Costs</w:t>
      </w:r>
    </w:p>
    <w:p w:rsidR="00E833BC" w:rsidRPr="00D314BA" w:rsidP="001C1F88" w14:paraId="6BA9A629" w14:textId="77777777">
      <w:pPr>
        <w:pStyle w:val="BodyText"/>
        <w:spacing w:before="10"/>
      </w:pPr>
    </w:p>
    <w:p w:rsidR="00E833BC" w:rsidRPr="00D314BA" w:rsidP="001C1F88" w14:paraId="6BA9A62A" w14:textId="5297FA18">
      <w:pPr>
        <w:pStyle w:val="BodyText"/>
        <w:spacing w:before="93"/>
        <w:ind w:left="480" w:right="270"/>
      </w:pPr>
      <w:r w:rsidRPr="00D314BA">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5,</w:t>
      </w:r>
      <w:r w:rsidR="007925D6">
        <w:t>635</w:t>
      </w:r>
      <w:r w:rsidRPr="00D314BA">
        <w:t xml:space="preserve"> hours, the storage cost for this clearance </w:t>
      </w:r>
      <w:r w:rsidRPr="0021436B">
        <w:t>is $6</w:t>
      </w:r>
      <w:r w:rsidRPr="0021436B" w:rsidR="0021436B">
        <w:t>76</w:t>
      </w:r>
      <w:r w:rsidRPr="0021436B">
        <w:t xml:space="preserve"> (5,</w:t>
      </w:r>
      <w:r w:rsidRPr="0021436B" w:rsidR="007925D6">
        <w:t>635</w:t>
      </w:r>
      <w:r w:rsidRPr="0021436B">
        <w:t xml:space="preserve"> hrs.</w:t>
      </w:r>
      <w:r w:rsidRPr="00D314BA">
        <w:t xml:space="preserve"> x 0.0004 x $</w:t>
      </w:r>
      <w:r w:rsidR="00745587">
        <w:t>300</w:t>
      </w:r>
      <w:r w:rsidRPr="00D314BA">
        <w:t>/hr.).</w:t>
      </w:r>
    </w:p>
    <w:p w:rsidR="00E833BC" w:rsidRPr="00D314BA" w:rsidP="001C1F88" w14:paraId="6BA9A62B" w14:textId="77777777">
      <w:pPr>
        <w:pStyle w:val="BodyText"/>
      </w:pPr>
    </w:p>
    <w:p w:rsidR="00E833BC" w:rsidRPr="00D314BA" w:rsidP="001C1F88" w14:paraId="6BA9A62C" w14:textId="77777777">
      <w:pPr>
        <w:pStyle w:val="ListParagraph"/>
        <w:numPr>
          <w:ilvl w:val="0"/>
          <w:numId w:val="2"/>
        </w:numPr>
        <w:tabs>
          <w:tab w:val="left" w:pos="480"/>
        </w:tabs>
        <w:ind w:left="480"/>
      </w:pPr>
      <w:r w:rsidRPr="00D314BA">
        <w:rPr>
          <w:u w:val="single"/>
        </w:rPr>
        <w:t>Estimate of Cost to the Federal</w:t>
      </w:r>
      <w:r w:rsidRPr="00D314BA">
        <w:rPr>
          <w:spacing w:val="-10"/>
          <w:u w:val="single"/>
        </w:rPr>
        <w:t xml:space="preserve"> </w:t>
      </w:r>
      <w:r w:rsidRPr="00D314BA">
        <w:rPr>
          <w:u w:val="single"/>
        </w:rPr>
        <w:t>Government</w:t>
      </w:r>
    </w:p>
    <w:p w:rsidR="00E833BC" w:rsidRPr="00D314BA" w:rsidP="001C1F88" w14:paraId="6BA9A62D" w14:textId="77777777">
      <w:pPr>
        <w:pStyle w:val="BodyText"/>
      </w:pPr>
    </w:p>
    <w:p w:rsidR="00E833BC" w:rsidRPr="00D314BA" w:rsidP="001C1F88" w14:paraId="6BA9A62E" w14:textId="77777777">
      <w:pPr>
        <w:pStyle w:val="BodyText"/>
        <w:spacing w:before="92"/>
        <w:ind w:left="479" w:right="153"/>
      </w:pPr>
      <w:r w:rsidRPr="00D314BA">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w:t>
      </w:r>
      <w:r w:rsidRPr="00D314BA">
        <w:rPr>
          <w:spacing w:val="-4"/>
        </w:rPr>
        <w:t xml:space="preserve"> </w:t>
      </w:r>
      <w:r w:rsidRPr="00D314BA">
        <w:t>expenses.</w:t>
      </w:r>
    </w:p>
    <w:p w:rsidR="00E833BC" w:rsidRPr="00D314BA" w:rsidP="001C1F88" w14:paraId="6BA9A62F" w14:textId="77777777">
      <w:pPr>
        <w:pStyle w:val="BodyText"/>
      </w:pPr>
    </w:p>
    <w:p w:rsidR="00E833BC" w:rsidRPr="00D314BA" w:rsidP="001C1F88" w14:paraId="6BA9A630" w14:textId="3EA60E54">
      <w:pPr>
        <w:pStyle w:val="BodyText"/>
        <w:ind w:left="479"/>
      </w:pPr>
      <w:r w:rsidRPr="00D314BA">
        <w:t>The estimated cost of NRC professional review and other efforts associated with the information collections in this clearance is $7,</w:t>
      </w:r>
      <w:r w:rsidR="008B15CC">
        <w:t>77</w:t>
      </w:r>
      <w:r w:rsidRPr="00D314BA">
        <w:t>0,200 (25,900 staff hours x $</w:t>
      </w:r>
      <w:r w:rsidR="00531EF2">
        <w:t>300</w:t>
      </w:r>
      <w:r w:rsidRPr="00D314BA">
        <w:t>/hr.).</w:t>
      </w:r>
    </w:p>
    <w:p w:rsidR="00E833BC" w:rsidRPr="00D314BA" w:rsidP="001C1F88" w14:paraId="6BA9A631" w14:textId="77777777">
      <w:pPr>
        <w:pStyle w:val="BodyText"/>
      </w:pPr>
    </w:p>
    <w:p w:rsidR="00E833BC" w:rsidRPr="00D314BA" w:rsidP="001C1F88" w14:paraId="6BA9A632" w14:textId="77777777">
      <w:pPr>
        <w:pStyle w:val="ListParagraph"/>
        <w:numPr>
          <w:ilvl w:val="0"/>
          <w:numId w:val="2"/>
        </w:numPr>
        <w:tabs>
          <w:tab w:val="left" w:pos="480"/>
        </w:tabs>
        <w:spacing w:before="1"/>
        <w:ind w:left="480" w:hanging="361"/>
      </w:pPr>
      <w:r w:rsidRPr="00D314BA">
        <w:rPr>
          <w:u w:val="single"/>
        </w:rPr>
        <w:t>Reasons for Change in Burden or</w:t>
      </w:r>
      <w:r w:rsidRPr="00D314BA">
        <w:rPr>
          <w:spacing w:val="-40"/>
          <w:u w:val="single"/>
        </w:rPr>
        <w:t xml:space="preserve"> </w:t>
      </w:r>
      <w:r w:rsidRPr="00D314BA">
        <w:rPr>
          <w:u w:val="single"/>
        </w:rPr>
        <w:t>Cost</w:t>
      </w:r>
    </w:p>
    <w:p w:rsidR="00E833BC" w:rsidRPr="00D314BA" w:rsidP="001C1F88" w14:paraId="6BA9A633" w14:textId="77777777">
      <w:pPr>
        <w:pStyle w:val="BodyText"/>
        <w:spacing w:before="10"/>
      </w:pPr>
    </w:p>
    <w:p w:rsidR="00E833BC" w:rsidRPr="001F69CC" w:rsidP="001C1F88" w14:paraId="6BA9A634" w14:textId="2AED3906">
      <w:pPr>
        <w:pStyle w:val="BodyText"/>
        <w:spacing w:before="92"/>
        <w:ind w:left="479" w:right="228"/>
      </w:pPr>
      <w:r w:rsidRPr="00436ACB">
        <w:t xml:space="preserve">The overall burden has </w:t>
      </w:r>
      <w:r w:rsidRPr="00436ACB" w:rsidR="00D55F00">
        <w:t xml:space="preserve">increased </w:t>
      </w:r>
      <w:r w:rsidRPr="00436ACB">
        <w:t xml:space="preserve">from </w:t>
      </w:r>
      <w:r w:rsidRPr="006C5CBF" w:rsidR="00953E5C">
        <w:t>37,050</w:t>
      </w:r>
      <w:r w:rsidRPr="006C5CBF">
        <w:t xml:space="preserve"> hours </w:t>
      </w:r>
      <w:r w:rsidRPr="001F69CC">
        <w:t xml:space="preserve">to </w:t>
      </w:r>
      <w:r w:rsidRPr="001F69CC" w:rsidR="006C5CBF">
        <w:t>58</w:t>
      </w:r>
      <w:r w:rsidRPr="001F69CC" w:rsidR="00A82663">
        <w:t>,</w:t>
      </w:r>
      <w:r w:rsidRPr="001F69CC" w:rsidR="006C5CBF">
        <w:t>814</w:t>
      </w:r>
      <w:r w:rsidRPr="001F69CC">
        <w:t xml:space="preserve"> hours, a</w:t>
      </w:r>
      <w:r w:rsidRPr="001F69CC" w:rsidR="00A653CB">
        <w:t>n</w:t>
      </w:r>
      <w:r w:rsidRPr="001F69CC">
        <w:t xml:space="preserve"> </w:t>
      </w:r>
      <w:r w:rsidRPr="001F69CC" w:rsidR="00A653CB">
        <w:t>in</w:t>
      </w:r>
      <w:r w:rsidRPr="001F69CC">
        <w:t xml:space="preserve">crease of </w:t>
      </w:r>
      <w:r w:rsidRPr="001F69CC" w:rsidR="00086897">
        <w:t xml:space="preserve">21,764 </w:t>
      </w:r>
      <w:r w:rsidRPr="001F69CC">
        <w:t>hours.</w:t>
      </w:r>
      <w:r w:rsidRPr="001F69CC" w:rsidR="004508C5">
        <w:t xml:space="preserve"> </w:t>
      </w:r>
      <w:r w:rsidRPr="001F69CC" w:rsidR="006511E1">
        <w:t>The largest changes to the burden are as follows:</w:t>
      </w:r>
    </w:p>
    <w:p w:rsidR="008C1BB9" w:rsidRPr="001F69CC" w:rsidP="001C1F88" w14:paraId="166940E9" w14:textId="77777777">
      <w:pPr>
        <w:pStyle w:val="BodyText"/>
        <w:spacing w:before="92"/>
        <w:ind w:left="479" w:right="228"/>
      </w:pPr>
    </w:p>
    <w:p w:rsidR="00A8639A" w:rsidRPr="0071116A" w:rsidP="00A8639A" w14:paraId="5CA7B8D0" w14:textId="38192827">
      <w:pPr>
        <w:pStyle w:val="ListBullet"/>
        <w:tabs>
          <w:tab w:val="clear" w:pos="360"/>
          <w:tab w:val="num" w:pos="839"/>
        </w:tabs>
        <w:ind w:left="839"/>
      </w:pPr>
      <w:r w:rsidRPr="001F69CC">
        <w:t xml:space="preserve">As a result of public comments, the burden for eight requirements </w:t>
      </w:r>
      <w:r>
        <w:t>were adjusted to more accurately represent the resources expended by licensees to meet these requirements (see response #8 above).  This increased bur</w:t>
      </w:r>
      <w:r w:rsidR="0027031A">
        <w:t>den estimates by more than 11,000 hours annually.</w:t>
      </w:r>
    </w:p>
    <w:p w:rsidR="008C1BB9" w:rsidP="004508C5" w14:paraId="5FFAB810" w14:textId="46A111C7">
      <w:pPr>
        <w:pStyle w:val="ListBullet"/>
        <w:tabs>
          <w:tab w:val="clear" w:pos="360"/>
          <w:tab w:val="num" w:pos="839"/>
        </w:tabs>
        <w:ind w:left="839"/>
      </w:pPr>
      <w:r>
        <w:t xml:space="preserve">A review of the burden estimates in the previous clearance package revealed that burden for existing requirements in </w:t>
      </w:r>
      <w:r w:rsidRPr="00A82663">
        <w:t>70.21</w:t>
      </w:r>
      <w:r w:rsidRPr="00A82663" w:rsidR="009818F9">
        <w:t xml:space="preserve"> (application for </w:t>
      </w:r>
      <w:r w:rsidRPr="009044C8" w:rsidR="009818F9">
        <w:rPr>
          <w:szCs w:val="21"/>
          <w:shd w:val="clear" w:color="auto" w:fill="FFFFFF"/>
        </w:rPr>
        <w:t>a license to possess and use special nuclear material in a plutonium processing or fuel fabrication plant, or for a uranium enrichment facility license)</w:t>
      </w:r>
      <w:r w:rsidRPr="00A82663" w:rsidR="00625312">
        <w:t xml:space="preserve"> w</w:t>
      </w:r>
      <w:r w:rsidRPr="00B52EEC" w:rsidR="00625312">
        <w:t>as not included in the submission.</w:t>
      </w:r>
      <w:r w:rsidR="00625312">
        <w:t xml:space="preserve"> Burden for 70</w:t>
      </w:r>
      <w:r w:rsidR="009818F9">
        <w:t xml:space="preserve">.21 is </w:t>
      </w:r>
      <w:r w:rsidR="009818F9">
        <w:t xml:space="preserve">included in this </w:t>
      </w:r>
      <w:r w:rsidR="00BE4050">
        <w:t>submission</w:t>
      </w:r>
      <w:r w:rsidR="009818F9">
        <w:t xml:space="preserve"> at 5,000</w:t>
      </w:r>
      <w:r w:rsidR="00EF582D">
        <w:t xml:space="preserve"> hours</w:t>
      </w:r>
      <w:r w:rsidR="009818F9">
        <w:t xml:space="preserve"> per application, with two anticipated applications</w:t>
      </w:r>
      <w:r w:rsidR="00AB053D">
        <w:t xml:space="preserve"> annually.</w:t>
      </w:r>
      <w:r w:rsidR="004508C5">
        <w:t xml:space="preserve"> This increased </w:t>
      </w:r>
      <w:r w:rsidR="00BE4050">
        <w:t xml:space="preserve">the overall </w:t>
      </w:r>
      <w:r w:rsidR="004508C5">
        <w:t>burden by 10,000 hours</w:t>
      </w:r>
      <w:r w:rsidR="006511E1">
        <w:t xml:space="preserve"> annually.</w:t>
      </w:r>
    </w:p>
    <w:p w:rsidR="00735DB6" w:rsidP="004508C5" w14:paraId="682A9A3B" w14:textId="517061CF">
      <w:pPr>
        <w:pStyle w:val="ListBullet"/>
        <w:tabs>
          <w:tab w:val="clear" w:pos="360"/>
          <w:tab w:val="num" w:pos="839"/>
        </w:tabs>
        <w:ind w:left="839"/>
      </w:pPr>
      <w:r>
        <w:t>Based on a review of recent data, fewer applications for licensing actions</w:t>
      </w:r>
      <w:r w:rsidR="00EA1797">
        <w:t xml:space="preserve"> for existing licensees are anticipated in the upcoming clearance period. The number of annual </w:t>
      </w:r>
      <w:r w:rsidR="007A1F37">
        <w:t xml:space="preserve">applications under </w:t>
      </w:r>
      <w:r w:rsidRPr="007A1F37" w:rsidR="007A1F37">
        <w:t>70.22, 70.32</w:t>
      </w:r>
      <w:r w:rsidR="0070753A">
        <w:t>(c)</w:t>
      </w:r>
      <w:r w:rsidRPr="007A1F37" w:rsidR="007A1F37">
        <w:t xml:space="preserve">(1), 70.33, 70.34, 70.39(a), </w:t>
      </w:r>
      <w:r w:rsidR="007A1F37">
        <w:t xml:space="preserve">and </w:t>
      </w:r>
      <w:r w:rsidRPr="007A1F37" w:rsidR="007A1F37">
        <w:t>70.73</w:t>
      </w:r>
      <w:r w:rsidR="007A1F37">
        <w:t xml:space="preserve"> combined is expected to be 40 annually, compared to 60 annually in the last renewal submission. This change resulted in a</w:t>
      </w:r>
      <w:r w:rsidR="004438E9">
        <w:t xml:space="preserve"> burden</w:t>
      </w:r>
      <w:r w:rsidR="007A1F37">
        <w:t xml:space="preserve"> decrease of </w:t>
      </w:r>
      <w:r w:rsidR="004438E9">
        <w:t xml:space="preserve">4,260 hours (decrease of 20 submissions x 213 hours per submission = </w:t>
      </w:r>
      <w:r w:rsidR="00D13CBC">
        <w:t>4,260 hours).</w:t>
      </w:r>
    </w:p>
    <w:p w:rsidR="001A2386" w:rsidRPr="00A82663" w:rsidP="004508C5" w14:paraId="7C297F59" w14:textId="77777777">
      <w:pPr>
        <w:pStyle w:val="ListBullet"/>
        <w:tabs>
          <w:tab w:val="clear" w:pos="360"/>
          <w:tab w:val="num" w:pos="839"/>
        </w:tabs>
        <w:ind w:left="839"/>
      </w:pPr>
      <w:r w:rsidRPr="00A82663">
        <w:t xml:space="preserve">Under 70.72, licensees must </w:t>
      </w:r>
      <w:r w:rsidRPr="009044C8">
        <w:rPr>
          <w:shd w:val="clear" w:color="auto" w:fill="FFFFFF"/>
        </w:rPr>
        <w:t>evaluate, implement, and track each change to the site, structures, processes, systems, equipment, components, computer programs, and activities of personnel.</w:t>
      </w:r>
      <w:r w:rsidRPr="009044C8">
        <w:rPr>
          <w:rFonts w:ascii="Helvetica" w:hAnsi="Helvetica" w:cs="Helvetica"/>
          <w:sz w:val="21"/>
          <w:szCs w:val="21"/>
          <w:shd w:val="clear" w:color="auto" w:fill="FFFFFF"/>
        </w:rPr>
        <w:t xml:space="preserve">  </w:t>
      </w:r>
    </w:p>
    <w:p w:rsidR="00902ED7" w:rsidP="00D77329" w14:paraId="7E7B839D" w14:textId="53B914AF">
      <w:pPr>
        <w:pStyle w:val="ListBullet"/>
        <w:numPr>
          <w:ilvl w:val="0"/>
          <w:numId w:val="6"/>
        </w:numPr>
      </w:pPr>
      <w:r>
        <w:t>The NRC staff anticipates an increase in the number of changes requiring pre-approval under 70.72(d)(1)</w:t>
      </w:r>
      <w:r w:rsidR="00B657A8">
        <w:t>. Two additional submissions annually at 800 hours per submission resulted in a burden increase of 1,600 hours.</w:t>
      </w:r>
    </w:p>
    <w:p w:rsidR="00D13CBC" w:rsidP="00D77329" w14:paraId="4F46805E" w14:textId="218FE39F">
      <w:pPr>
        <w:pStyle w:val="ListBullet"/>
        <w:numPr>
          <w:ilvl w:val="0"/>
          <w:numId w:val="6"/>
        </w:numPr>
      </w:pPr>
      <w:r>
        <w:t xml:space="preserve">The staff also anticipates an increase in the </w:t>
      </w:r>
      <w:r w:rsidRPr="004D12B0">
        <w:t>number of changes</w:t>
      </w:r>
      <w:r w:rsidRPr="004D12B0" w:rsidR="00ED503E">
        <w:t xml:space="preserve"> not requiring</w:t>
      </w:r>
      <w:r w:rsidR="00ED503E">
        <w:t xml:space="preserve"> pre-approval (but requiring a</w:t>
      </w:r>
      <w:r w:rsidR="00C52101">
        <w:t>n</w:t>
      </w:r>
      <w:r w:rsidR="00841116">
        <w:t xml:space="preserve"> annual submission) under 70.72(d)(2)</w:t>
      </w:r>
      <w:r>
        <w:t>. Two a</w:t>
      </w:r>
      <w:r w:rsidR="00C32BC3">
        <w:t>dditional submissions at 600 hours per submission resulted in a burden increase of 1,200 hours.</w:t>
      </w:r>
    </w:p>
    <w:p w:rsidR="00735DB6" w:rsidP="00675709" w14:paraId="2F5AD474" w14:textId="00100390">
      <w:pPr>
        <w:pStyle w:val="ListBullet"/>
        <w:numPr>
          <w:ilvl w:val="0"/>
          <w:numId w:val="0"/>
        </w:numPr>
      </w:pPr>
    </w:p>
    <w:p w:rsidR="00E833BC" w:rsidP="004D12B0" w14:paraId="6BA9A635" w14:textId="62DB25ED">
      <w:pPr>
        <w:pStyle w:val="BodyText"/>
        <w:ind w:left="479"/>
      </w:pPr>
      <w:bookmarkStart w:id="1" w:name="_Hlk163722726"/>
      <w:r>
        <w:t>T</w:t>
      </w:r>
      <w:r w:rsidR="00675709">
        <w:t xml:space="preserve">he number of </w:t>
      </w:r>
      <w:r w:rsidR="00662C94">
        <w:t>respondents increased from 200 to 240</w:t>
      </w:r>
      <w:r w:rsidR="00B65167">
        <w:t xml:space="preserve">, resulting in additional increases in burden for </w:t>
      </w:r>
      <w:r w:rsidR="00853D78">
        <w:t>a number of</w:t>
      </w:r>
      <w:r w:rsidR="00B65167">
        <w:t xml:space="preserve"> requirements</w:t>
      </w:r>
      <w:r w:rsidR="00662C94">
        <w:t>.</w:t>
      </w:r>
      <w:r w:rsidR="00D054E1">
        <w:t xml:space="preserve"> </w:t>
      </w:r>
      <w:bookmarkEnd w:id="1"/>
      <w:r>
        <w:t>In addition, i</w:t>
      </w:r>
      <w:r w:rsidR="001A2386">
        <w:t>n the last renewal, the number of recordkeepers was calculated by</w:t>
      </w:r>
      <w:r>
        <w:t xml:space="preserve"> summing the </w:t>
      </w:r>
      <w:r>
        <w:t>respondents</w:t>
      </w:r>
      <w:r>
        <w:t xml:space="preserve"> column</w:t>
      </w:r>
      <w:r w:rsidR="001A2386">
        <w:t xml:space="preserve"> on the recordkeeping table, thus double-counting some respondents who were keeping records under multiple requirements. The current submission</w:t>
      </w:r>
      <w:r>
        <w:t xml:space="preserve"> uses a de-duplicated count of recordkeepers. </w:t>
      </w:r>
      <w:r w:rsidR="00D054E1">
        <w:t>The number of responses decreased from 1,21</w:t>
      </w:r>
      <w:r w:rsidR="0047173F">
        <w:t>4</w:t>
      </w:r>
      <w:r w:rsidR="00D054E1">
        <w:t xml:space="preserve"> to 1,036, a decrease of </w:t>
      </w:r>
      <w:r w:rsidR="0047173F">
        <w:t>178</w:t>
      </w:r>
      <w:r w:rsidR="00312FCF">
        <w:t>,</w:t>
      </w:r>
      <w:r w:rsidR="0047173F">
        <w:t xml:space="preserve"> </w:t>
      </w:r>
      <w:r w:rsidR="0047173F">
        <w:t>as a result of</w:t>
      </w:r>
      <w:r w:rsidR="0047173F">
        <w:t xml:space="preserve"> de-duplicating the number </w:t>
      </w:r>
      <w:r w:rsidR="00A82663">
        <w:t xml:space="preserve">of </w:t>
      </w:r>
      <w:r w:rsidR="0047173F">
        <w:t>recordkeep</w:t>
      </w:r>
      <w:r w:rsidR="00312FCF">
        <w:t xml:space="preserve">ing responses. Each recordkeeper </w:t>
      </w:r>
      <w:r w:rsidR="00204773">
        <w:t xml:space="preserve">is </w:t>
      </w:r>
      <w:r w:rsidR="00312FCF">
        <w:t>now only counted once as a response.</w:t>
      </w:r>
    </w:p>
    <w:p w:rsidR="004D12B0" w:rsidRPr="00D314BA" w:rsidP="004D12B0" w14:paraId="3B59FB74" w14:textId="77777777">
      <w:pPr>
        <w:pStyle w:val="BodyText"/>
        <w:ind w:left="479"/>
      </w:pPr>
    </w:p>
    <w:p w:rsidR="00E833BC" w:rsidP="001C1F88" w14:paraId="6BA9A636" w14:textId="41E24551">
      <w:pPr>
        <w:pStyle w:val="BodyText"/>
        <w:spacing w:before="1"/>
        <w:ind w:left="479"/>
      </w:pPr>
      <w:r w:rsidRPr="00D314BA">
        <w:t>In addition, there was an increase in professional cost from $2</w:t>
      </w:r>
      <w:r w:rsidR="00953E5C">
        <w:t>78</w:t>
      </w:r>
      <w:r w:rsidRPr="00D314BA">
        <w:t>/hr. to $</w:t>
      </w:r>
      <w:r w:rsidR="00953E5C">
        <w:t>300</w:t>
      </w:r>
      <w:r w:rsidRPr="00D314BA">
        <w:t>/hr.</w:t>
      </w:r>
    </w:p>
    <w:p w:rsidR="00953E5C" w:rsidRPr="00D314BA" w:rsidP="001C1F88" w14:paraId="25B4152E" w14:textId="77777777">
      <w:pPr>
        <w:pStyle w:val="BodyText"/>
        <w:spacing w:before="1"/>
        <w:ind w:left="479"/>
      </w:pPr>
    </w:p>
    <w:p w:rsidR="00E833BC" w:rsidRPr="00D314BA" w:rsidP="001C1F88" w14:paraId="6BA9A638" w14:textId="77777777">
      <w:pPr>
        <w:pStyle w:val="ListParagraph"/>
        <w:numPr>
          <w:ilvl w:val="0"/>
          <w:numId w:val="2"/>
        </w:numPr>
        <w:tabs>
          <w:tab w:val="left" w:pos="480"/>
        </w:tabs>
        <w:spacing w:before="77"/>
      </w:pPr>
      <w:r w:rsidRPr="00D314BA">
        <w:rPr>
          <w:u w:val="single"/>
        </w:rPr>
        <w:t>Publication for Statistical</w:t>
      </w:r>
      <w:r w:rsidRPr="00D314BA">
        <w:rPr>
          <w:spacing w:val="-26"/>
          <w:u w:val="single"/>
        </w:rPr>
        <w:t xml:space="preserve"> </w:t>
      </w:r>
      <w:r w:rsidRPr="00D314BA">
        <w:rPr>
          <w:spacing w:val="-4"/>
          <w:u w:val="single"/>
        </w:rPr>
        <w:t>Use</w:t>
      </w:r>
    </w:p>
    <w:p w:rsidR="00E833BC" w:rsidRPr="00D314BA" w:rsidP="001C1F88" w14:paraId="6BA9A639" w14:textId="77777777">
      <w:pPr>
        <w:pStyle w:val="BodyText"/>
      </w:pPr>
    </w:p>
    <w:p w:rsidR="00E833BC" w:rsidRPr="00D314BA" w:rsidP="001C1F88" w14:paraId="6BA9A63A" w14:textId="77777777">
      <w:pPr>
        <w:pStyle w:val="BodyText"/>
        <w:spacing w:before="93"/>
        <w:ind w:left="479"/>
      </w:pPr>
      <w:r w:rsidRPr="00D314BA">
        <w:t>None.</w:t>
      </w:r>
    </w:p>
    <w:p w:rsidR="00E833BC" w:rsidRPr="00D314BA" w:rsidP="001C1F88" w14:paraId="6BA9A63B" w14:textId="77777777">
      <w:pPr>
        <w:pStyle w:val="BodyText"/>
        <w:spacing w:before="10"/>
      </w:pPr>
    </w:p>
    <w:p w:rsidR="00E833BC" w:rsidRPr="00D314BA" w:rsidP="001C1F88" w14:paraId="6BA9A63C" w14:textId="77777777">
      <w:pPr>
        <w:pStyle w:val="ListParagraph"/>
        <w:numPr>
          <w:ilvl w:val="0"/>
          <w:numId w:val="2"/>
        </w:numPr>
        <w:tabs>
          <w:tab w:val="left" w:pos="480"/>
        </w:tabs>
        <w:spacing w:before="1"/>
        <w:ind w:hanging="361"/>
      </w:pPr>
      <w:r w:rsidRPr="00D314BA">
        <w:rPr>
          <w:u w:val="single"/>
        </w:rPr>
        <w:t>Reason for Not Displaying Expiration</w:t>
      </w:r>
      <w:r w:rsidRPr="00D314BA">
        <w:rPr>
          <w:spacing w:val="-38"/>
          <w:u w:val="single"/>
        </w:rPr>
        <w:t xml:space="preserve"> </w:t>
      </w:r>
      <w:r w:rsidRPr="00D314BA">
        <w:rPr>
          <w:u w:val="single"/>
        </w:rPr>
        <w:t>Date</w:t>
      </w:r>
    </w:p>
    <w:p w:rsidR="00E833BC" w:rsidRPr="00D314BA" w:rsidP="001C1F88" w14:paraId="6BA9A63D" w14:textId="77777777">
      <w:pPr>
        <w:pStyle w:val="BodyText"/>
        <w:spacing w:before="11"/>
      </w:pPr>
    </w:p>
    <w:p w:rsidR="00E833BC" w:rsidRPr="00D314BA" w:rsidP="001C1F88" w14:paraId="6BA9A63E" w14:textId="77777777">
      <w:pPr>
        <w:pStyle w:val="BodyText"/>
        <w:spacing w:before="92"/>
        <w:ind w:left="479" w:right="332"/>
      </w:pPr>
      <w:r w:rsidRPr="00D314BA">
        <w:t>The recordkeeping and reporting requirement for this information collection are associated with regulations and are not submitted on instruments such as forms or surveys. For this reason, there are no data instruments on which to display an OMB expiration date.</w:t>
      </w:r>
    </w:p>
    <w:p w:rsidR="00E833BC" w:rsidRPr="00D314BA" w:rsidP="001C1F88" w14:paraId="6BA9A63F" w14:textId="77777777">
      <w:pPr>
        <w:pStyle w:val="BodyText"/>
        <w:ind w:left="479" w:right="221"/>
      </w:pPr>
      <w:r w:rsidRPr="00D314BA">
        <w:t>Furthermore, amending the regulatory text of the CFR to display information that, in an annual publication, could become obsolete would be unduly burdensome and too difficult to keep current.</w:t>
      </w:r>
    </w:p>
    <w:p w:rsidR="00E833BC" w:rsidRPr="00D314BA" w:rsidP="001C1F88" w14:paraId="6BA9A640" w14:textId="77777777">
      <w:pPr>
        <w:pStyle w:val="BodyText"/>
        <w:spacing w:before="1"/>
      </w:pPr>
    </w:p>
    <w:p w:rsidR="00E833BC" w:rsidRPr="00D314BA" w:rsidP="001C1F88" w14:paraId="6BA9A641" w14:textId="77777777">
      <w:pPr>
        <w:pStyle w:val="ListParagraph"/>
        <w:numPr>
          <w:ilvl w:val="0"/>
          <w:numId w:val="2"/>
        </w:numPr>
        <w:tabs>
          <w:tab w:val="left" w:pos="480"/>
        </w:tabs>
        <w:ind w:hanging="361"/>
      </w:pPr>
      <w:r w:rsidRPr="00D314BA">
        <w:rPr>
          <w:u w:val="single"/>
        </w:rPr>
        <w:t>Exceptions to the Certification</w:t>
      </w:r>
      <w:r w:rsidRPr="00D314BA">
        <w:rPr>
          <w:spacing w:val="-31"/>
          <w:u w:val="single"/>
        </w:rPr>
        <w:t xml:space="preserve"> </w:t>
      </w:r>
      <w:r w:rsidRPr="00D314BA">
        <w:rPr>
          <w:u w:val="single"/>
        </w:rPr>
        <w:t>Statement</w:t>
      </w:r>
    </w:p>
    <w:p w:rsidR="00E833BC" w:rsidRPr="00D314BA" w:rsidP="001C1F88" w14:paraId="6BA9A642" w14:textId="77777777">
      <w:pPr>
        <w:pStyle w:val="BodyText"/>
        <w:spacing w:before="10"/>
      </w:pPr>
    </w:p>
    <w:p w:rsidR="00E833BC" w:rsidRPr="00D314BA" w:rsidP="001C1F88" w14:paraId="6BA9A643" w14:textId="77777777">
      <w:pPr>
        <w:pStyle w:val="BodyText"/>
        <w:spacing w:before="93"/>
        <w:ind w:left="479"/>
      </w:pPr>
      <w:r w:rsidRPr="00D314BA">
        <w:t>None.</w:t>
      </w:r>
    </w:p>
    <w:p w:rsidR="00E833BC" w:rsidRPr="00D314BA" w:rsidP="001C1F88" w14:paraId="6BA9A644" w14:textId="77777777">
      <w:pPr>
        <w:pStyle w:val="BodyText"/>
      </w:pPr>
    </w:p>
    <w:p w:rsidR="00E833BC" w:rsidRPr="00D314BA" w:rsidP="001C1F88" w14:paraId="6BA9A645" w14:textId="77777777">
      <w:pPr>
        <w:pStyle w:val="ListParagraph"/>
        <w:numPr>
          <w:ilvl w:val="0"/>
          <w:numId w:val="3"/>
        </w:numPr>
        <w:tabs>
          <w:tab w:val="left" w:pos="481"/>
        </w:tabs>
        <w:ind w:left="480" w:hanging="361"/>
      </w:pPr>
      <w:r w:rsidRPr="00D314BA">
        <w:rPr>
          <w:u w:val="single"/>
        </w:rPr>
        <w:t>Collection</w:t>
      </w:r>
      <w:r w:rsidRPr="00D314BA">
        <w:rPr>
          <w:spacing w:val="-11"/>
          <w:u w:val="single"/>
        </w:rPr>
        <w:t xml:space="preserve"> </w:t>
      </w:r>
      <w:r w:rsidRPr="00D314BA">
        <w:rPr>
          <w:u w:val="single"/>
        </w:rPr>
        <w:t>of</w:t>
      </w:r>
      <w:r w:rsidRPr="00D314BA">
        <w:rPr>
          <w:spacing w:val="-5"/>
          <w:u w:val="single"/>
        </w:rPr>
        <w:t xml:space="preserve"> </w:t>
      </w:r>
      <w:r w:rsidRPr="00D314BA">
        <w:rPr>
          <w:u w:val="single"/>
        </w:rPr>
        <w:t>Information</w:t>
      </w:r>
      <w:r w:rsidRPr="00D314BA">
        <w:rPr>
          <w:spacing w:val="-12"/>
          <w:u w:val="single"/>
        </w:rPr>
        <w:t xml:space="preserve"> </w:t>
      </w:r>
      <w:r w:rsidRPr="00D314BA">
        <w:rPr>
          <w:u w:val="single"/>
        </w:rPr>
        <w:t>Employing</w:t>
      </w:r>
      <w:r w:rsidRPr="00D314BA">
        <w:rPr>
          <w:spacing w:val="-10"/>
          <w:u w:val="single"/>
        </w:rPr>
        <w:t xml:space="preserve"> </w:t>
      </w:r>
      <w:r w:rsidRPr="00D314BA">
        <w:rPr>
          <w:u w:val="single"/>
        </w:rPr>
        <w:t>Statistical</w:t>
      </w:r>
      <w:r w:rsidRPr="00D314BA">
        <w:rPr>
          <w:spacing w:val="-10"/>
          <w:u w:val="single"/>
        </w:rPr>
        <w:t xml:space="preserve"> </w:t>
      </w:r>
      <w:r w:rsidRPr="00D314BA">
        <w:rPr>
          <w:u w:val="single"/>
        </w:rPr>
        <w:t>Methods</w:t>
      </w:r>
    </w:p>
    <w:p w:rsidR="00E833BC" w:rsidRPr="00D314BA" w:rsidP="001C1F88" w14:paraId="6BA9A646" w14:textId="77777777">
      <w:pPr>
        <w:pStyle w:val="BodyText"/>
        <w:spacing w:before="10"/>
      </w:pPr>
    </w:p>
    <w:p w:rsidR="00E833BC" w:rsidRPr="00D314BA" w:rsidP="001C1F88" w14:paraId="6BA9A647" w14:textId="77777777">
      <w:pPr>
        <w:pStyle w:val="BodyText"/>
        <w:spacing w:before="93"/>
        <w:ind w:left="480"/>
      </w:pPr>
      <w:r w:rsidRPr="00D314BA">
        <w:t>Statistical methods are not used in this collection of information.</w:t>
      </w:r>
    </w:p>
    <w:p w:rsidR="00E833BC" w:rsidRPr="00D314BA" w:rsidP="001C1F88" w14:paraId="6BA9A648" w14:textId="77777777">
      <w:pPr>
        <w:sectPr w:rsidSect="00934C39">
          <w:pgSz w:w="12240" w:h="15840"/>
          <w:pgMar w:top="1360" w:right="1320" w:bottom="980" w:left="1320" w:header="0" w:footer="780" w:gutter="0"/>
          <w:cols w:space="720"/>
        </w:sectPr>
      </w:pPr>
    </w:p>
    <w:p w:rsidR="00E833BC" w:rsidRPr="00D314BA" w:rsidP="001C1F88" w14:paraId="6BA9A649" w14:textId="77777777">
      <w:pPr>
        <w:pStyle w:val="BodyText"/>
        <w:spacing w:before="77"/>
        <w:ind w:left="2496" w:right="2477"/>
        <w:jc w:val="center"/>
      </w:pPr>
      <w:r w:rsidRPr="00D314BA">
        <w:t>APPENDIX A</w:t>
      </w:r>
    </w:p>
    <w:p w:rsidR="00E833BC" w:rsidRPr="00D314BA" w:rsidP="001C1F88" w14:paraId="6BA9A64A" w14:textId="77777777">
      <w:pPr>
        <w:pStyle w:val="BodyText"/>
        <w:spacing w:before="1"/>
        <w:ind w:left="604" w:right="584"/>
        <w:jc w:val="center"/>
      </w:pPr>
      <w:r w:rsidRPr="00D314BA">
        <w:t>DESCRIPTION OF INFORMATION COLLECTION REQUIREMENTS CONTAINED IN 10 CFR PART 70</w:t>
      </w:r>
    </w:p>
    <w:p w:rsidR="00E833BC" w:rsidRPr="00D314BA" w:rsidP="001C1F88" w14:paraId="6BA9A64B" w14:textId="77777777">
      <w:pPr>
        <w:pStyle w:val="BodyText"/>
        <w:spacing w:line="480" w:lineRule="auto"/>
        <w:ind w:left="1769" w:right="1751"/>
        <w:jc w:val="center"/>
      </w:pPr>
      <w:r w:rsidRPr="00D314BA">
        <w:t>DOMESTIC LICENSING OF SPECIAL NUCLEAR MATERIAL (3150-0009)</w:t>
      </w:r>
    </w:p>
    <w:p w:rsidR="00E833BC" w:rsidRPr="00D314BA" w:rsidP="001C1F88" w14:paraId="6BA9A64C" w14:textId="77777777">
      <w:pPr>
        <w:pStyle w:val="BodyText"/>
        <w:ind w:left="840" w:right="730" w:hanging="1"/>
      </w:pPr>
      <w:r w:rsidRPr="00D314BA">
        <w:rPr>
          <w:u w:val="single"/>
        </w:rPr>
        <w:t>Paragraph 70.9(b)</w:t>
      </w:r>
      <w:r w:rsidRPr="00D314BA">
        <w:t xml:space="preserve"> requires that an applicant or licensee notify the Commission of information which the licensee recognizes as having significant implications for the public health and safety or the common defense and security. This requirement applies only to information which is not covered by other reporting or updating requirements. The information must be provided within 2 working days.</w:t>
      </w:r>
    </w:p>
    <w:p w:rsidR="00E833BC" w:rsidRPr="00D314BA" w:rsidP="001C1F88" w14:paraId="6BA9A64D" w14:textId="77777777">
      <w:pPr>
        <w:pStyle w:val="BodyText"/>
      </w:pPr>
    </w:p>
    <w:p w:rsidR="00E833BC" w:rsidRPr="00D314BA" w:rsidP="001C1F88" w14:paraId="6BA9A64E" w14:textId="77777777">
      <w:pPr>
        <w:pStyle w:val="BodyText"/>
        <w:ind w:left="840" w:right="167"/>
      </w:pPr>
      <w:r w:rsidRPr="00D314BA">
        <w:t>This requirement is necessary because there may be some circumstances in which a licensee possesses some information which could be important to the protection of public health and safety or the common defense and security, but which is not otherwise required to be reported. The codification of this full disclosure requirement should not result in significant additional burdens on applicants or licensees. No formal program is required. What is expected is that licensees will maintain a professional attitude toward safety and that if some potential safety information is identified by the licensee, the information will be provided freely and promptly to the NRC so that the agency can evaluate it and act on it if necessary.</w:t>
      </w:r>
    </w:p>
    <w:p w:rsidR="00E833BC" w:rsidRPr="00D314BA" w:rsidP="001C1F88" w14:paraId="6BA9A64F" w14:textId="77777777">
      <w:pPr>
        <w:pStyle w:val="BodyText"/>
        <w:spacing w:before="11"/>
      </w:pPr>
    </w:p>
    <w:p w:rsidR="00E833BC" w:rsidRPr="00D314BA" w:rsidP="001C1F88" w14:paraId="6BA9A650" w14:textId="77777777">
      <w:pPr>
        <w:pStyle w:val="BodyText"/>
        <w:ind w:left="840" w:right="323"/>
      </w:pPr>
      <w:r w:rsidRPr="00D314BA">
        <w:rPr>
          <w:u w:val="single"/>
        </w:rPr>
        <w:t>Paragraph 70.17(a)</w:t>
      </w:r>
      <w:r w:rsidRPr="00D314BA">
        <w:t xml:space="preserve"> provides that the Commission may grant exemptions from the requirements of the regulations in Part 70 under specified conditions, upon the application of any interested person or on its own initiative. Applications under this section</w:t>
      </w:r>
      <w:r w:rsidRPr="00D314BA">
        <w:rPr>
          <w:spacing w:val="-17"/>
        </w:rPr>
        <w:t xml:space="preserve"> </w:t>
      </w:r>
      <w:r w:rsidRPr="00D314BA">
        <w:t>are</w:t>
      </w:r>
      <w:r w:rsidRPr="00D314BA">
        <w:rPr>
          <w:spacing w:val="-15"/>
        </w:rPr>
        <w:t xml:space="preserve"> </w:t>
      </w:r>
      <w:r w:rsidRPr="00D314BA">
        <w:t>examined</w:t>
      </w:r>
      <w:r w:rsidRPr="00D314BA">
        <w:rPr>
          <w:spacing w:val="-18"/>
        </w:rPr>
        <w:t xml:space="preserve"> </w:t>
      </w:r>
      <w:r w:rsidRPr="00D314BA">
        <w:t>by</w:t>
      </w:r>
      <w:r w:rsidRPr="00D314BA">
        <w:rPr>
          <w:spacing w:val="-14"/>
        </w:rPr>
        <w:t xml:space="preserve"> </w:t>
      </w:r>
      <w:r w:rsidRPr="00D314BA">
        <w:t>the</w:t>
      </w:r>
      <w:r w:rsidRPr="00D314BA">
        <w:rPr>
          <w:spacing w:val="-12"/>
        </w:rPr>
        <w:t xml:space="preserve"> </w:t>
      </w:r>
      <w:r w:rsidRPr="00D314BA">
        <w:t>NRC</w:t>
      </w:r>
      <w:r w:rsidRPr="00D314BA">
        <w:rPr>
          <w:spacing w:val="-14"/>
        </w:rPr>
        <w:t xml:space="preserve"> </w:t>
      </w:r>
      <w:r w:rsidRPr="00D314BA">
        <w:t>staff</w:t>
      </w:r>
      <w:r w:rsidRPr="00D314BA">
        <w:rPr>
          <w:spacing w:val="-13"/>
        </w:rPr>
        <w:t xml:space="preserve"> </w:t>
      </w:r>
      <w:r w:rsidRPr="00D314BA">
        <w:t>to</w:t>
      </w:r>
      <w:r w:rsidRPr="00D314BA">
        <w:rPr>
          <w:spacing w:val="-11"/>
        </w:rPr>
        <w:t xml:space="preserve"> </w:t>
      </w:r>
      <w:r w:rsidRPr="00D314BA">
        <w:t>determine</w:t>
      </w:r>
      <w:r w:rsidRPr="00D314BA">
        <w:rPr>
          <w:spacing w:val="-19"/>
        </w:rPr>
        <w:t xml:space="preserve"> </w:t>
      </w:r>
      <w:r w:rsidRPr="00D314BA">
        <w:t>whether</w:t>
      </w:r>
      <w:r w:rsidRPr="00D314BA">
        <w:rPr>
          <w:spacing w:val="-17"/>
        </w:rPr>
        <w:t xml:space="preserve"> </w:t>
      </w:r>
      <w:r w:rsidRPr="00D314BA">
        <w:t>the</w:t>
      </w:r>
      <w:r w:rsidRPr="00D314BA">
        <w:rPr>
          <w:spacing w:val="-11"/>
        </w:rPr>
        <w:t xml:space="preserve"> </w:t>
      </w:r>
      <w:r w:rsidRPr="00D314BA">
        <w:t>requested</w:t>
      </w:r>
      <w:r w:rsidRPr="00D314BA">
        <w:rPr>
          <w:spacing w:val="-19"/>
        </w:rPr>
        <w:t xml:space="preserve"> </w:t>
      </w:r>
      <w:r w:rsidRPr="00D314BA">
        <w:t>exemption is authorized by law and whether it will not endanger life or property or the common defense</w:t>
      </w:r>
      <w:r w:rsidRPr="00D314BA">
        <w:rPr>
          <w:spacing w:val="-10"/>
        </w:rPr>
        <w:t xml:space="preserve"> </w:t>
      </w:r>
      <w:r w:rsidRPr="00D314BA">
        <w:t>and</w:t>
      </w:r>
      <w:r w:rsidRPr="00D314BA">
        <w:rPr>
          <w:spacing w:val="-6"/>
        </w:rPr>
        <w:t xml:space="preserve"> </w:t>
      </w:r>
      <w:r w:rsidRPr="00D314BA">
        <w:t>security,</w:t>
      </w:r>
      <w:r w:rsidRPr="00D314BA">
        <w:rPr>
          <w:spacing w:val="-9"/>
        </w:rPr>
        <w:t xml:space="preserve"> </w:t>
      </w:r>
      <w:r w:rsidRPr="00D314BA">
        <w:t>and</w:t>
      </w:r>
      <w:r w:rsidRPr="00D314BA">
        <w:rPr>
          <w:spacing w:val="-5"/>
        </w:rPr>
        <w:t xml:space="preserve"> </w:t>
      </w:r>
      <w:r w:rsidRPr="00D314BA">
        <w:t>to</w:t>
      </w:r>
      <w:r w:rsidRPr="00D314BA">
        <w:rPr>
          <w:spacing w:val="-2"/>
        </w:rPr>
        <w:t xml:space="preserve"> </w:t>
      </w:r>
      <w:r w:rsidRPr="00D314BA">
        <w:t>determine</w:t>
      </w:r>
      <w:r w:rsidRPr="00D314BA">
        <w:rPr>
          <w:spacing w:val="-11"/>
        </w:rPr>
        <w:t xml:space="preserve"> </w:t>
      </w:r>
      <w:r w:rsidRPr="00D314BA">
        <w:t>if</w:t>
      </w:r>
      <w:r w:rsidRPr="00D314BA">
        <w:rPr>
          <w:spacing w:val="-1"/>
        </w:rPr>
        <w:t xml:space="preserve"> </w:t>
      </w:r>
      <w:r w:rsidRPr="00D314BA">
        <w:t>it</w:t>
      </w:r>
      <w:r w:rsidRPr="00D314BA">
        <w:rPr>
          <w:spacing w:val="-2"/>
        </w:rPr>
        <w:t xml:space="preserve"> </w:t>
      </w:r>
      <w:r w:rsidRPr="00D314BA">
        <w:t>is</w:t>
      </w:r>
      <w:r w:rsidRPr="00D314BA">
        <w:rPr>
          <w:spacing w:val="-4"/>
        </w:rPr>
        <w:t xml:space="preserve"> </w:t>
      </w:r>
      <w:r w:rsidRPr="00D314BA">
        <w:t>otherwise</w:t>
      </w:r>
      <w:r w:rsidRPr="00D314BA">
        <w:rPr>
          <w:spacing w:val="-10"/>
        </w:rPr>
        <w:t xml:space="preserve"> </w:t>
      </w:r>
      <w:r w:rsidRPr="00D314BA">
        <w:t>in</w:t>
      </w:r>
      <w:r w:rsidRPr="00D314BA">
        <w:rPr>
          <w:spacing w:val="-4"/>
        </w:rPr>
        <w:t xml:space="preserve"> </w:t>
      </w:r>
      <w:r w:rsidRPr="00D314BA">
        <w:t>the</w:t>
      </w:r>
      <w:r w:rsidRPr="00D314BA">
        <w:rPr>
          <w:spacing w:val="-4"/>
        </w:rPr>
        <w:t xml:space="preserve"> </w:t>
      </w:r>
      <w:r w:rsidRPr="00D314BA">
        <w:t>public</w:t>
      </w:r>
      <w:r w:rsidRPr="00D314BA">
        <w:rPr>
          <w:spacing w:val="-7"/>
        </w:rPr>
        <w:t xml:space="preserve"> </w:t>
      </w:r>
      <w:r w:rsidRPr="00D314BA">
        <w:t>interest.</w:t>
      </w:r>
    </w:p>
    <w:p w:rsidR="00E833BC" w:rsidRPr="00D314BA" w:rsidP="001C1F88" w14:paraId="6BA9A651" w14:textId="77777777">
      <w:pPr>
        <w:pStyle w:val="BodyText"/>
        <w:spacing w:before="11"/>
      </w:pPr>
    </w:p>
    <w:p w:rsidR="00E833BC" w:rsidRPr="00D314BA" w:rsidP="001C1F88" w14:paraId="6BA9A652" w14:textId="77777777">
      <w:pPr>
        <w:pStyle w:val="BodyText"/>
        <w:ind w:left="840" w:right="289"/>
      </w:pPr>
      <w:r w:rsidRPr="00D314BA">
        <w:rPr>
          <w:u w:val="single"/>
        </w:rPr>
        <w:t>Paragraph 70.19(c)(2)</w:t>
      </w:r>
      <w:r w:rsidRPr="00D314BA">
        <w:t xml:space="preserve"> requires that a calibration or reference source, or the storage container, bear a label containing the model number, serial number, name of manufacturer</w:t>
      </w:r>
      <w:r w:rsidRPr="00D314BA">
        <w:rPr>
          <w:spacing w:val="-15"/>
        </w:rPr>
        <w:t xml:space="preserve"> </w:t>
      </w:r>
      <w:r w:rsidRPr="00D314BA">
        <w:t>or</w:t>
      </w:r>
      <w:r w:rsidRPr="00D314BA">
        <w:rPr>
          <w:spacing w:val="-4"/>
        </w:rPr>
        <w:t xml:space="preserve"> </w:t>
      </w:r>
      <w:r w:rsidRPr="00D314BA">
        <w:t>initial</w:t>
      </w:r>
      <w:r w:rsidRPr="00D314BA">
        <w:rPr>
          <w:spacing w:val="-7"/>
        </w:rPr>
        <w:t xml:space="preserve"> </w:t>
      </w:r>
      <w:r w:rsidRPr="00D314BA">
        <w:t>transferor,</w:t>
      </w:r>
      <w:r w:rsidRPr="00D314BA">
        <w:rPr>
          <w:spacing w:val="-11"/>
        </w:rPr>
        <w:t xml:space="preserve"> </w:t>
      </w:r>
      <w:r w:rsidRPr="00D314BA">
        <w:t>and</w:t>
      </w:r>
      <w:r w:rsidRPr="00D314BA">
        <w:rPr>
          <w:spacing w:val="-7"/>
        </w:rPr>
        <w:t xml:space="preserve"> </w:t>
      </w:r>
      <w:r w:rsidRPr="00D314BA">
        <w:t>a</w:t>
      </w:r>
      <w:r w:rsidRPr="00D314BA">
        <w:rPr>
          <w:spacing w:val="-3"/>
        </w:rPr>
        <w:t xml:space="preserve"> </w:t>
      </w:r>
      <w:r w:rsidRPr="00D314BA">
        <w:t>statement</w:t>
      </w:r>
      <w:r w:rsidRPr="00D314BA">
        <w:rPr>
          <w:spacing w:val="-11"/>
        </w:rPr>
        <w:t xml:space="preserve"> </w:t>
      </w:r>
      <w:r w:rsidRPr="00D314BA">
        <w:t>that</w:t>
      </w:r>
      <w:r w:rsidRPr="00D314BA">
        <w:rPr>
          <w:spacing w:val="-6"/>
        </w:rPr>
        <w:t xml:space="preserve"> </w:t>
      </w:r>
      <w:r w:rsidRPr="00D314BA">
        <w:t>the</w:t>
      </w:r>
      <w:r w:rsidRPr="00D314BA">
        <w:rPr>
          <w:spacing w:val="-5"/>
        </w:rPr>
        <w:t xml:space="preserve"> </w:t>
      </w:r>
      <w:r w:rsidRPr="00D314BA">
        <w:t>source</w:t>
      </w:r>
      <w:r w:rsidRPr="00D314BA">
        <w:rPr>
          <w:spacing w:val="-9"/>
        </w:rPr>
        <w:t xml:space="preserve"> </w:t>
      </w:r>
      <w:r w:rsidRPr="00D314BA">
        <w:t>is</w:t>
      </w:r>
      <w:r w:rsidRPr="00D314BA">
        <w:rPr>
          <w:spacing w:val="-3"/>
        </w:rPr>
        <w:t xml:space="preserve"> </w:t>
      </w:r>
      <w:r w:rsidRPr="00D314BA">
        <w:t>subject</w:t>
      </w:r>
      <w:r w:rsidRPr="00D314BA">
        <w:rPr>
          <w:spacing w:val="-11"/>
        </w:rPr>
        <w:t xml:space="preserve"> </w:t>
      </w:r>
      <w:r w:rsidRPr="00D314BA">
        <w:t>to</w:t>
      </w:r>
      <w:r w:rsidRPr="00D314BA">
        <w:rPr>
          <w:spacing w:val="-3"/>
        </w:rPr>
        <w:t xml:space="preserve"> </w:t>
      </w:r>
      <w:r w:rsidRPr="00D314BA">
        <w:t>a</w:t>
      </w:r>
      <w:r w:rsidRPr="00D314BA">
        <w:rPr>
          <w:spacing w:val="-2"/>
        </w:rPr>
        <w:t xml:space="preserve"> </w:t>
      </w:r>
      <w:r w:rsidRPr="00D314BA">
        <w:t>general license and the regulations of the NRC or an Agreement State, as well as a caution statement warning of the radioactive contents. This information needs to be available on the device so that in the event it is lost, anyone finding it will be aware of its hazards and whom to contact or, if there is an accident, the appropriate party may be contacted for</w:t>
      </w:r>
      <w:r w:rsidRPr="00D314BA">
        <w:rPr>
          <w:spacing w:val="-5"/>
        </w:rPr>
        <w:t xml:space="preserve"> </w:t>
      </w:r>
      <w:r w:rsidRPr="00D314BA">
        <w:t>vital</w:t>
      </w:r>
      <w:r w:rsidRPr="00D314BA">
        <w:rPr>
          <w:spacing w:val="-4"/>
        </w:rPr>
        <w:t xml:space="preserve"> </w:t>
      </w:r>
      <w:r w:rsidRPr="00D314BA">
        <w:t>information</w:t>
      </w:r>
      <w:r w:rsidRPr="00D314BA">
        <w:rPr>
          <w:spacing w:val="-11"/>
        </w:rPr>
        <w:t xml:space="preserve"> </w:t>
      </w:r>
      <w:r w:rsidRPr="00D314BA">
        <w:t>to</w:t>
      </w:r>
      <w:r w:rsidRPr="00D314BA">
        <w:rPr>
          <w:spacing w:val="-3"/>
        </w:rPr>
        <w:t xml:space="preserve"> </w:t>
      </w:r>
      <w:r w:rsidRPr="00D314BA">
        <w:t>determine</w:t>
      </w:r>
      <w:r w:rsidRPr="00D314BA">
        <w:rPr>
          <w:spacing w:val="-10"/>
        </w:rPr>
        <w:t xml:space="preserve"> </w:t>
      </w:r>
      <w:r w:rsidRPr="00D314BA">
        <w:t>the</w:t>
      </w:r>
      <w:r w:rsidRPr="00D314BA">
        <w:rPr>
          <w:spacing w:val="-4"/>
        </w:rPr>
        <w:t xml:space="preserve"> </w:t>
      </w:r>
      <w:r w:rsidRPr="00D314BA">
        <w:t>degree</w:t>
      </w:r>
      <w:r w:rsidRPr="00D314BA">
        <w:rPr>
          <w:spacing w:val="-7"/>
        </w:rPr>
        <w:t xml:space="preserve"> </w:t>
      </w:r>
      <w:r w:rsidRPr="00D314BA">
        <w:t>of</w:t>
      </w:r>
      <w:r w:rsidRPr="00D314BA">
        <w:rPr>
          <w:spacing w:val="-5"/>
        </w:rPr>
        <w:t xml:space="preserve"> </w:t>
      </w:r>
      <w:r w:rsidRPr="00D314BA">
        <w:t>possible</w:t>
      </w:r>
      <w:r w:rsidRPr="00D314BA">
        <w:rPr>
          <w:spacing w:val="-9"/>
        </w:rPr>
        <w:t xml:space="preserve"> </w:t>
      </w:r>
      <w:r w:rsidRPr="00D314BA">
        <w:t>hazard.</w:t>
      </w:r>
    </w:p>
    <w:p w:rsidR="00E833BC" w:rsidRPr="00D314BA" w:rsidP="001C1F88" w14:paraId="6BA9A653" w14:textId="77777777">
      <w:pPr>
        <w:pStyle w:val="BodyText"/>
      </w:pPr>
    </w:p>
    <w:p w:rsidR="00E833BC" w:rsidRPr="00D314BA" w:rsidP="001C1F88" w14:paraId="6BA9A654" w14:textId="77777777">
      <w:pPr>
        <w:pStyle w:val="BodyText"/>
        <w:spacing w:before="1"/>
        <w:ind w:left="840"/>
      </w:pPr>
      <w:r w:rsidRPr="00D314BA">
        <w:rPr>
          <w:u w:val="single"/>
        </w:rPr>
        <w:t>Paragraph 70.20a(d)</w:t>
      </w:r>
      <w:r w:rsidRPr="00D314BA">
        <w:t xml:space="preserve"> requires that any person who possesses formula quantities of strategic</w:t>
      </w:r>
      <w:r w:rsidRPr="00D314BA">
        <w:rPr>
          <w:spacing w:val="-11"/>
        </w:rPr>
        <w:t xml:space="preserve"> </w:t>
      </w:r>
      <w:r w:rsidRPr="00D314BA">
        <w:t>SNM</w:t>
      </w:r>
      <w:r w:rsidRPr="00D314BA">
        <w:rPr>
          <w:spacing w:val="-7"/>
        </w:rPr>
        <w:t xml:space="preserve"> </w:t>
      </w:r>
      <w:r w:rsidRPr="00D314BA">
        <w:t>under</w:t>
      </w:r>
      <w:r w:rsidRPr="00D314BA">
        <w:rPr>
          <w:spacing w:val="-7"/>
        </w:rPr>
        <w:t xml:space="preserve"> </w:t>
      </w:r>
      <w:r w:rsidRPr="00D314BA">
        <w:t>the</w:t>
      </w:r>
      <w:r w:rsidRPr="00D314BA">
        <w:rPr>
          <w:spacing w:val="-5"/>
        </w:rPr>
        <w:t xml:space="preserve"> </w:t>
      </w:r>
      <w:r w:rsidRPr="00D314BA">
        <w:t>general</w:t>
      </w:r>
      <w:r w:rsidRPr="00D314BA">
        <w:rPr>
          <w:spacing w:val="-8"/>
        </w:rPr>
        <w:t xml:space="preserve"> </w:t>
      </w:r>
      <w:r w:rsidRPr="00D314BA">
        <w:t>license</w:t>
      </w:r>
      <w:r w:rsidRPr="00D314BA">
        <w:rPr>
          <w:spacing w:val="-8"/>
        </w:rPr>
        <w:t xml:space="preserve"> </w:t>
      </w:r>
      <w:r w:rsidRPr="00D314BA">
        <w:t>established</w:t>
      </w:r>
      <w:r w:rsidRPr="00D314BA">
        <w:rPr>
          <w:spacing w:val="-12"/>
        </w:rPr>
        <w:t xml:space="preserve"> </w:t>
      </w:r>
      <w:r w:rsidRPr="00D314BA">
        <w:t>in</w:t>
      </w:r>
      <w:r w:rsidRPr="00D314BA">
        <w:rPr>
          <w:spacing w:val="-5"/>
        </w:rPr>
        <w:t xml:space="preserve"> </w:t>
      </w:r>
      <w:r w:rsidRPr="00D314BA">
        <w:t>Paragraph</w:t>
      </w:r>
      <w:r w:rsidRPr="00D314BA">
        <w:rPr>
          <w:spacing w:val="-9"/>
        </w:rPr>
        <w:t xml:space="preserve"> </w:t>
      </w:r>
      <w:r w:rsidRPr="00D314BA">
        <w:t>70.20a</w:t>
      </w:r>
      <w:r w:rsidRPr="00D314BA">
        <w:rPr>
          <w:spacing w:val="-8"/>
        </w:rPr>
        <w:t xml:space="preserve"> </w:t>
      </w:r>
      <w:r w:rsidRPr="00D314BA">
        <w:t>submit</w:t>
      </w:r>
      <w:r w:rsidRPr="00D314BA">
        <w:rPr>
          <w:spacing w:val="-8"/>
        </w:rPr>
        <w:t xml:space="preserve"> </w:t>
      </w:r>
      <w:r w:rsidRPr="00D314BA">
        <w:t>and receive NRC approval of a transportation security plan. The plan must outline the procedures</w:t>
      </w:r>
      <w:r w:rsidRPr="00D314BA">
        <w:rPr>
          <w:spacing w:val="-19"/>
        </w:rPr>
        <w:t xml:space="preserve"> </w:t>
      </w:r>
      <w:r w:rsidRPr="00D314BA">
        <w:t>that</w:t>
      </w:r>
      <w:r w:rsidRPr="00D314BA">
        <w:rPr>
          <w:spacing w:val="-11"/>
        </w:rPr>
        <w:t xml:space="preserve"> </w:t>
      </w:r>
      <w:r w:rsidRPr="00D314BA">
        <w:t>will</w:t>
      </w:r>
      <w:r w:rsidRPr="00D314BA">
        <w:rPr>
          <w:spacing w:val="-11"/>
        </w:rPr>
        <w:t xml:space="preserve"> </w:t>
      </w:r>
      <w:r w:rsidRPr="00D314BA">
        <w:t>be</w:t>
      </w:r>
      <w:r w:rsidRPr="00D314BA">
        <w:rPr>
          <w:spacing w:val="-11"/>
        </w:rPr>
        <w:t xml:space="preserve"> </w:t>
      </w:r>
      <w:r w:rsidRPr="00D314BA">
        <w:t>used</w:t>
      </w:r>
      <w:r w:rsidRPr="00D314BA">
        <w:rPr>
          <w:spacing w:val="-12"/>
        </w:rPr>
        <w:t xml:space="preserve"> </w:t>
      </w:r>
      <w:r w:rsidRPr="00D314BA">
        <w:t>to</w:t>
      </w:r>
      <w:r w:rsidRPr="00D314BA">
        <w:rPr>
          <w:spacing w:val="-10"/>
        </w:rPr>
        <w:t xml:space="preserve"> </w:t>
      </w:r>
      <w:r w:rsidRPr="00D314BA">
        <w:t>meet</w:t>
      </w:r>
      <w:r w:rsidRPr="00D314BA">
        <w:rPr>
          <w:spacing w:val="-12"/>
        </w:rPr>
        <w:t xml:space="preserve"> </w:t>
      </w:r>
      <w:r w:rsidRPr="00D314BA">
        <w:t>the</w:t>
      </w:r>
      <w:r w:rsidRPr="00D314BA">
        <w:rPr>
          <w:spacing w:val="-11"/>
        </w:rPr>
        <w:t xml:space="preserve"> </w:t>
      </w:r>
      <w:r w:rsidRPr="00D314BA">
        <w:t>requirements</w:t>
      </w:r>
      <w:r w:rsidRPr="00D314BA">
        <w:rPr>
          <w:spacing w:val="-21"/>
        </w:rPr>
        <w:t xml:space="preserve"> </w:t>
      </w:r>
      <w:r w:rsidRPr="00D314BA">
        <w:t>of</w:t>
      </w:r>
      <w:r w:rsidRPr="00D314BA">
        <w:rPr>
          <w:spacing w:val="-10"/>
        </w:rPr>
        <w:t xml:space="preserve"> </w:t>
      </w:r>
      <w:r w:rsidRPr="00D314BA">
        <w:t>specified</w:t>
      </w:r>
      <w:r w:rsidRPr="00D314BA">
        <w:rPr>
          <w:spacing w:val="-17"/>
        </w:rPr>
        <w:t xml:space="preserve"> </w:t>
      </w:r>
      <w:r w:rsidRPr="00D314BA">
        <w:t>sections</w:t>
      </w:r>
      <w:r w:rsidRPr="00D314BA">
        <w:rPr>
          <w:spacing w:val="-16"/>
        </w:rPr>
        <w:t xml:space="preserve"> </w:t>
      </w:r>
      <w:r w:rsidRPr="00D314BA">
        <w:t>of</w:t>
      </w:r>
      <w:r w:rsidRPr="00D314BA">
        <w:rPr>
          <w:spacing w:val="-11"/>
        </w:rPr>
        <w:t xml:space="preserve"> </w:t>
      </w:r>
      <w:r w:rsidRPr="00D314BA">
        <w:t>Part</w:t>
      </w:r>
      <w:r w:rsidRPr="00D314BA">
        <w:rPr>
          <w:spacing w:val="-12"/>
        </w:rPr>
        <w:t xml:space="preserve"> </w:t>
      </w:r>
      <w:r w:rsidRPr="00D314BA">
        <w:t>73, including a plan for the selection, qualification, and training of armed escorts, or the specification and design of a specially designed truck or trailer as appropriate. This information</w:t>
      </w:r>
      <w:r w:rsidRPr="00D314BA">
        <w:rPr>
          <w:spacing w:val="-12"/>
        </w:rPr>
        <w:t xml:space="preserve"> </w:t>
      </w:r>
      <w:r w:rsidRPr="00D314BA">
        <w:t>will</w:t>
      </w:r>
      <w:r w:rsidRPr="00D314BA">
        <w:rPr>
          <w:spacing w:val="-5"/>
        </w:rPr>
        <w:t xml:space="preserve"> </w:t>
      </w:r>
      <w:r w:rsidRPr="00D314BA">
        <w:t>be</w:t>
      </w:r>
      <w:r w:rsidRPr="00D314BA">
        <w:rPr>
          <w:spacing w:val="-4"/>
        </w:rPr>
        <w:t xml:space="preserve"> </w:t>
      </w:r>
      <w:r w:rsidRPr="00D314BA">
        <w:t>reviewed</w:t>
      </w:r>
      <w:r w:rsidRPr="00D314BA">
        <w:rPr>
          <w:spacing w:val="-11"/>
        </w:rPr>
        <w:t xml:space="preserve"> </w:t>
      </w:r>
      <w:r w:rsidRPr="00D314BA">
        <w:t>by</w:t>
      </w:r>
      <w:r w:rsidRPr="00D314BA">
        <w:rPr>
          <w:spacing w:val="-4"/>
        </w:rPr>
        <w:t xml:space="preserve"> </w:t>
      </w:r>
      <w:r w:rsidRPr="00D314BA">
        <w:t>the</w:t>
      </w:r>
      <w:r w:rsidRPr="00D314BA">
        <w:rPr>
          <w:spacing w:val="-2"/>
        </w:rPr>
        <w:t xml:space="preserve"> </w:t>
      </w:r>
      <w:r w:rsidRPr="00D314BA">
        <w:t>NRC</w:t>
      </w:r>
      <w:r w:rsidRPr="00D314BA">
        <w:rPr>
          <w:spacing w:val="-6"/>
        </w:rPr>
        <w:t xml:space="preserve"> </w:t>
      </w:r>
      <w:r w:rsidRPr="00D314BA">
        <w:t>staff</w:t>
      </w:r>
      <w:r w:rsidRPr="00D314BA">
        <w:rPr>
          <w:spacing w:val="-5"/>
        </w:rPr>
        <w:t xml:space="preserve"> </w:t>
      </w:r>
      <w:r w:rsidRPr="00D314BA">
        <w:t>to</w:t>
      </w:r>
      <w:r w:rsidRPr="00D314BA">
        <w:rPr>
          <w:spacing w:val="-4"/>
        </w:rPr>
        <w:t xml:space="preserve"> </w:t>
      </w:r>
      <w:r w:rsidRPr="00D314BA">
        <w:t>ensure</w:t>
      </w:r>
      <w:r w:rsidRPr="00D314BA">
        <w:rPr>
          <w:spacing w:val="-8"/>
        </w:rPr>
        <w:t xml:space="preserve"> </w:t>
      </w:r>
      <w:r w:rsidRPr="00D314BA">
        <w:t>that</w:t>
      </w:r>
      <w:r w:rsidRPr="00D314BA">
        <w:rPr>
          <w:spacing w:val="-7"/>
        </w:rPr>
        <w:t xml:space="preserve"> </w:t>
      </w:r>
      <w:r w:rsidRPr="00D314BA">
        <w:t>the</w:t>
      </w:r>
      <w:r w:rsidRPr="00D314BA">
        <w:rPr>
          <w:spacing w:val="-4"/>
        </w:rPr>
        <w:t xml:space="preserve"> </w:t>
      </w:r>
      <w:r w:rsidRPr="00D314BA">
        <w:t>transportation</w:t>
      </w:r>
      <w:r w:rsidRPr="00D314BA">
        <w:rPr>
          <w:spacing w:val="-14"/>
        </w:rPr>
        <w:t xml:space="preserve"> </w:t>
      </w:r>
      <w:r w:rsidRPr="00D314BA">
        <w:t>plan</w:t>
      </w:r>
      <w:r w:rsidRPr="00D314BA">
        <w:rPr>
          <w:spacing w:val="-5"/>
        </w:rPr>
        <w:t xml:space="preserve"> </w:t>
      </w:r>
      <w:r w:rsidRPr="00D314BA">
        <w:t>is sufficient to protect the material being</w:t>
      </w:r>
      <w:r w:rsidRPr="00D314BA">
        <w:rPr>
          <w:spacing w:val="-43"/>
        </w:rPr>
        <w:t xml:space="preserve"> </w:t>
      </w:r>
      <w:r w:rsidRPr="00D314BA">
        <w:t>transported.</w:t>
      </w:r>
    </w:p>
    <w:p w:rsidR="00E833BC" w:rsidRPr="00D314BA" w:rsidP="001C1F88" w14:paraId="6BA9A655" w14:textId="77777777">
      <w:pPr>
        <w:pStyle w:val="BodyText"/>
        <w:spacing w:before="10"/>
      </w:pPr>
    </w:p>
    <w:p w:rsidR="00E833BC" w:rsidRPr="00D314BA" w:rsidP="001C1F88" w14:paraId="6BA9A656" w14:textId="77777777">
      <w:pPr>
        <w:pStyle w:val="BodyText"/>
        <w:spacing w:before="1"/>
        <w:ind w:left="840" w:right="570"/>
      </w:pPr>
      <w:r w:rsidRPr="00D314BA">
        <w:rPr>
          <w:u w:val="single"/>
        </w:rPr>
        <w:t>Paragraph 70.20a(e)</w:t>
      </w:r>
      <w:r w:rsidRPr="00D314BA">
        <w:t xml:space="preserve"> requires that any person who possesses irradiated reactor fuel under the general license of Paragraph 70.20a must comply with the reporting requirements of Section 73.71. The reports will be used by the staff in the Regional</w:t>
      </w:r>
    </w:p>
    <w:p w:rsidR="00E833BC" w:rsidRPr="00D314BA" w:rsidP="001C1F88" w14:paraId="6BA9A657" w14:textId="77777777">
      <w:pPr>
        <w:sectPr w:rsidSect="00934C39">
          <w:footerReference w:type="default" r:id="rId8"/>
          <w:pgSz w:w="12240" w:h="15840" w:code="1"/>
          <w:pgMar w:top="1354" w:right="1325" w:bottom="965" w:left="1325" w:header="0" w:footer="778" w:gutter="0"/>
          <w:pgNumType w:start="1"/>
          <w:cols w:space="720"/>
        </w:sectPr>
      </w:pPr>
    </w:p>
    <w:p w:rsidR="00E833BC" w:rsidRPr="00D314BA" w:rsidP="001C1F88" w14:paraId="6BA9A658" w14:textId="5A967E59">
      <w:pPr>
        <w:pStyle w:val="BodyText"/>
        <w:spacing w:before="77"/>
        <w:ind w:left="840" w:right="105"/>
      </w:pPr>
      <w:r w:rsidRPr="00D314BA">
        <w:t xml:space="preserve">Office to ensure appropriate physical protection of irradiated reactor fuel in transport. In addition, in the event of an unaccounted-for shipment, suspected theft, unlawful diversion, radiological sabotage or event which significantly threatens or lessens the effectiveness of the physical protection of irradiated reactor fuel in transport, the NRC Operations Center must be notified so that appropriate contingency plans can be put into operation. The reporting requirements of </w:t>
      </w:r>
      <w:r w:rsidR="00CB2FB8">
        <w:t>s</w:t>
      </w:r>
      <w:r w:rsidRPr="00D314BA">
        <w:t>ection 73.71 have been previously cleared under the OMB No. 3150-0002, which should be referred to for burden, cost, and further supporting data.</w:t>
      </w:r>
    </w:p>
    <w:p w:rsidR="00E833BC" w:rsidRPr="00D314BA" w:rsidP="001C1F88" w14:paraId="6BA9A659" w14:textId="77777777">
      <w:pPr>
        <w:pStyle w:val="BodyText"/>
      </w:pPr>
    </w:p>
    <w:p w:rsidR="00E833BC" w:rsidRPr="00D314BA" w:rsidP="001C1F88" w14:paraId="6BA9A65A" w14:textId="77777777">
      <w:pPr>
        <w:pStyle w:val="BodyText"/>
        <w:ind w:left="840" w:right="184"/>
      </w:pPr>
      <w:r w:rsidRPr="00D314BA">
        <w:rPr>
          <w:u w:val="single"/>
        </w:rPr>
        <w:t>Paragraph 70.20b(f)</w:t>
      </w:r>
      <w:r w:rsidRPr="00D314BA">
        <w:t xml:space="preserve"> requires that persons generally licensed under Paragraph 70.20b who plan to carry transient shipments with scheduled stops at U.S. ports must notify the NRC in writing, 10 days in advance of shipment, of all scheduled stops in U.S. territory, arrival and departure times, the type of transport vehicle, the SNM contained in the shipment, the number and types of containers, the name and telephone number of the carrier's representative at each stopover location in U.S. territory, assurance of protection for shipments between countries that are not party to the Convention on Physical Protection of Nuclear Material, and a physical protection plan for implementing the requirements of Paragraph 70.20b(c), including use of armed personnel to protect the shipment while in a U.S. port. Licensees must also notify the NRC by telephone that such a notification has been </w:t>
      </w:r>
      <w:r w:rsidRPr="00D314BA">
        <w:t>sent, and</w:t>
      </w:r>
      <w:r w:rsidRPr="00D314BA">
        <w:t xml:space="preserve"> must provide any changes to shipment itinerary. This information will be reviewed by the NRC staff to ensure that the transportation plan is sufficient to protect the material being transported.</w:t>
      </w:r>
    </w:p>
    <w:p w:rsidR="00E833BC" w:rsidRPr="00D314BA" w:rsidP="001C1F88" w14:paraId="6BA9A65B" w14:textId="77777777">
      <w:pPr>
        <w:pStyle w:val="BodyText"/>
      </w:pPr>
    </w:p>
    <w:p w:rsidR="00E833BC" w:rsidRPr="00D314BA" w:rsidP="001C1F88" w14:paraId="6BA9A65C" w14:textId="77777777">
      <w:pPr>
        <w:pStyle w:val="BodyText"/>
        <w:spacing w:before="1"/>
        <w:ind w:left="839" w:right="135"/>
      </w:pPr>
      <w:r w:rsidRPr="00D314BA">
        <w:rPr>
          <w:u w:val="single"/>
        </w:rPr>
        <w:t>Paragraph 70.20b(g)</w:t>
      </w:r>
      <w:r w:rsidRPr="00D314BA">
        <w:t xml:space="preserve"> requires that persons generally licensed under Paragraph 70.20b making unscheduled stops at U.S. ports must immediately provide to NRC the information required under Paragraph 70.20b(f). This information will be reviewed by the Safeguards staff to ensure that the transportation plan for transient shipments of formula quantities of SNM with unscheduled stops at U.S. ports is sufficient to protect the material being transported.</w:t>
      </w:r>
    </w:p>
    <w:p w:rsidR="00E833BC" w:rsidRPr="00D314BA" w:rsidP="001C1F88" w14:paraId="6BA9A65D" w14:textId="77777777">
      <w:pPr>
        <w:pStyle w:val="BodyText"/>
        <w:spacing w:before="10"/>
      </w:pPr>
    </w:p>
    <w:p w:rsidR="00E833BC" w:rsidRPr="00D314BA" w:rsidP="001C1F88" w14:paraId="6BA9A65E" w14:textId="7D90E2D2">
      <w:pPr>
        <w:pStyle w:val="BodyText"/>
        <w:ind w:left="840" w:right="229"/>
      </w:pPr>
      <w:r w:rsidRPr="00D314BA">
        <w:rPr>
          <w:u w:val="single"/>
        </w:rPr>
        <w:t>Paragraph</w:t>
      </w:r>
      <w:r w:rsidRPr="00D314BA">
        <w:rPr>
          <w:spacing w:val="-17"/>
          <w:u w:val="single"/>
        </w:rPr>
        <w:t xml:space="preserve"> </w:t>
      </w:r>
      <w:r w:rsidRPr="00D314BA">
        <w:rPr>
          <w:u w:val="single"/>
        </w:rPr>
        <w:t>70.21(a)</w:t>
      </w:r>
      <w:r w:rsidRPr="00D314BA">
        <w:rPr>
          <w:spacing w:val="-15"/>
        </w:rPr>
        <w:t xml:space="preserve"> </w:t>
      </w:r>
      <w:r w:rsidRPr="00D314BA">
        <w:t>specifies</w:t>
      </w:r>
      <w:r w:rsidRPr="00D314BA">
        <w:rPr>
          <w:spacing w:val="-17"/>
        </w:rPr>
        <w:t xml:space="preserve"> </w:t>
      </w:r>
      <w:r w:rsidRPr="00D314BA">
        <w:t>the</w:t>
      </w:r>
      <w:r w:rsidRPr="00D314BA">
        <w:rPr>
          <w:spacing w:val="-11"/>
        </w:rPr>
        <w:t xml:space="preserve"> </w:t>
      </w:r>
      <w:r w:rsidRPr="00D314BA">
        <w:t>methods</w:t>
      </w:r>
      <w:r w:rsidRPr="00D314BA">
        <w:rPr>
          <w:spacing w:val="-16"/>
        </w:rPr>
        <w:t xml:space="preserve"> </w:t>
      </w:r>
      <w:r w:rsidRPr="00D314BA">
        <w:t>for</w:t>
      </w:r>
      <w:r w:rsidRPr="00D314BA">
        <w:rPr>
          <w:spacing w:val="-12"/>
        </w:rPr>
        <w:t xml:space="preserve"> </w:t>
      </w:r>
      <w:r w:rsidRPr="00D314BA">
        <w:t>filing</w:t>
      </w:r>
      <w:r w:rsidRPr="00D314BA">
        <w:rPr>
          <w:spacing w:val="-13"/>
        </w:rPr>
        <w:t xml:space="preserve"> </w:t>
      </w:r>
      <w:r w:rsidR="0009717A">
        <w:rPr>
          <w:spacing w:val="-13"/>
        </w:rPr>
        <w:t xml:space="preserve">new </w:t>
      </w:r>
      <w:r w:rsidRPr="00D314BA">
        <w:rPr>
          <w:spacing w:val="-11"/>
        </w:rPr>
        <w:t>license</w:t>
      </w:r>
      <w:r w:rsidRPr="00D314BA">
        <w:rPr>
          <w:spacing w:val="-26"/>
        </w:rPr>
        <w:t xml:space="preserve"> </w:t>
      </w:r>
      <w:r w:rsidRPr="00D314BA">
        <w:t>applications,</w:t>
      </w:r>
      <w:r w:rsidRPr="00D314BA">
        <w:rPr>
          <w:spacing w:val="-20"/>
        </w:rPr>
        <w:t xml:space="preserve"> </w:t>
      </w:r>
      <w:r w:rsidRPr="00D314BA">
        <w:t>the</w:t>
      </w:r>
      <w:r w:rsidRPr="00D314BA">
        <w:rPr>
          <w:spacing w:val="-2"/>
        </w:rPr>
        <w:t xml:space="preserve"> </w:t>
      </w:r>
      <w:r w:rsidRPr="00D314BA">
        <w:t>places</w:t>
      </w:r>
      <w:r w:rsidRPr="00D314BA">
        <w:rPr>
          <w:spacing w:val="-8"/>
        </w:rPr>
        <w:t xml:space="preserve"> </w:t>
      </w:r>
      <w:r w:rsidRPr="00D314BA">
        <w:t>to</w:t>
      </w:r>
      <w:r w:rsidRPr="00D314BA">
        <w:rPr>
          <w:spacing w:val="-4"/>
        </w:rPr>
        <w:t xml:space="preserve"> </w:t>
      </w:r>
      <w:r w:rsidRPr="00D314BA">
        <w:t xml:space="preserve">file the applications and the number of </w:t>
      </w:r>
      <w:r w:rsidRPr="00D314BA">
        <w:t>copies</w:t>
      </w:r>
      <w:r w:rsidRPr="00D314BA">
        <w:rPr>
          <w:spacing w:val="-43"/>
        </w:rPr>
        <w:t xml:space="preserve"> </w:t>
      </w:r>
      <w:r w:rsidR="00683ABC">
        <w:rPr>
          <w:spacing w:val="-43"/>
        </w:rPr>
        <w:t xml:space="preserve"> </w:t>
      </w:r>
      <w:r w:rsidRPr="00D314BA">
        <w:t>required</w:t>
      </w:r>
      <w:r w:rsidRPr="00D314BA">
        <w:t>.</w:t>
      </w:r>
    </w:p>
    <w:p w:rsidR="00E833BC" w:rsidRPr="00D314BA" w:rsidP="001C1F88" w14:paraId="6BA9A65F" w14:textId="77777777">
      <w:pPr>
        <w:pStyle w:val="BodyText"/>
        <w:spacing w:before="1"/>
      </w:pPr>
    </w:p>
    <w:p w:rsidR="00E833BC" w:rsidRPr="00D314BA" w:rsidP="001C1F88" w14:paraId="6BA9A660" w14:textId="1F90A7E6">
      <w:pPr>
        <w:pStyle w:val="BodyText"/>
        <w:ind w:left="840" w:right="273"/>
      </w:pPr>
      <w:r w:rsidRPr="00D314BA">
        <w:rPr>
          <w:u w:val="single"/>
        </w:rPr>
        <w:t>Paragraph 70.21(f)</w:t>
      </w:r>
      <w:r w:rsidRPr="00D314BA">
        <w:t xml:space="preserve"> requires that an application for a license to possess and use SNM material for processing and fuel fabrication, scrap recovery, or conversion of uranium hexafluoride, or for the conduct of any other activity which the Commission determines will significantly affect the quality of the human environment, must be filed nine months prior to construction and must be accompanied by an Environmental Report required under</w:t>
      </w:r>
      <w:r w:rsidRPr="00D314BA">
        <w:rPr>
          <w:spacing w:val="-8"/>
        </w:rPr>
        <w:t xml:space="preserve"> </w:t>
      </w:r>
      <w:r w:rsidRPr="00D314BA">
        <w:t>Part</w:t>
      </w:r>
      <w:r w:rsidRPr="00D314BA">
        <w:rPr>
          <w:spacing w:val="-5"/>
        </w:rPr>
        <w:t xml:space="preserve"> </w:t>
      </w:r>
      <w:r w:rsidRPr="00D314BA">
        <w:t>51</w:t>
      </w:r>
      <w:r w:rsidRPr="002A19A8">
        <w:t>.</w:t>
      </w:r>
      <w:r w:rsidRPr="00CC7252">
        <w:t xml:space="preserve"> </w:t>
      </w:r>
      <w:r w:rsidRPr="002A19A8">
        <w:t>The</w:t>
      </w:r>
      <w:r w:rsidRPr="00D314BA">
        <w:rPr>
          <w:spacing w:val="-8"/>
        </w:rPr>
        <w:t xml:space="preserve"> </w:t>
      </w:r>
      <w:r w:rsidRPr="00D314BA">
        <w:t>Environmental</w:t>
      </w:r>
      <w:r w:rsidRPr="00D314BA">
        <w:rPr>
          <w:spacing w:val="-19"/>
        </w:rPr>
        <w:t xml:space="preserve"> </w:t>
      </w:r>
      <w:r w:rsidRPr="00D314BA">
        <w:t>Report</w:t>
      </w:r>
      <w:r w:rsidRPr="00D314BA">
        <w:rPr>
          <w:spacing w:val="-11"/>
        </w:rPr>
        <w:t xml:space="preserve"> </w:t>
      </w:r>
      <w:r w:rsidRPr="00D314BA">
        <w:t>is</w:t>
      </w:r>
      <w:r w:rsidRPr="00D314BA">
        <w:rPr>
          <w:spacing w:val="-6"/>
        </w:rPr>
        <w:t xml:space="preserve"> </w:t>
      </w:r>
      <w:r w:rsidRPr="00D314BA">
        <w:t>reviewed</w:t>
      </w:r>
      <w:r w:rsidRPr="00D314BA">
        <w:rPr>
          <w:spacing w:val="-13"/>
        </w:rPr>
        <w:t xml:space="preserve"> </w:t>
      </w:r>
      <w:r w:rsidRPr="00D314BA">
        <w:t>by</w:t>
      </w:r>
      <w:r w:rsidRPr="00D314BA">
        <w:rPr>
          <w:spacing w:val="-6"/>
        </w:rPr>
        <w:t xml:space="preserve"> </w:t>
      </w:r>
      <w:r w:rsidRPr="00D314BA">
        <w:t>the</w:t>
      </w:r>
      <w:r w:rsidRPr="00D314BA">
        <w:rPr>
          <w:spacing w:val="-6"/>
        </w:rPr>
        <w:t xml:space="preserve"> </w:t>
      </w:r>
      <w:r w:rsidRPr="00D314BA">
        <w:t>NRC</w:t>
      </w:r>
      <w:r w:rsidRPr="00D314BA">
        <w:rPr>
          <w:spacing w:val="-8"/>
        </w:rPr>
        <w:t xml:space="preserve"> </w:t>
      </w:r>
      <w:r w:rsidRPr="00D314BA">
        <w:t>staff,</w:t>
      </w:r>
      <w:r w:rsidRPr="00D314BA">
        <w:rPr>
          <w:spacing w:val="-9"/>
        </w:rPr>
        <w:t xml:space="preserve"> </w:t>
      </w:r>
      <w:r w:rsidRPr="00D314BA">
        <w:t>and</w:t>
      </w:r>
      <w:r w:rsidRPr="00D314BA">
        <w:rPr>
          <w:spacing w:val="-10"/>
        </w:rPr>
        <w:t xml:space="preserve"> </w:t>
      </w:r>
      <w:r w:rsidRPr="00D314BA">
        <w:t>serves</w:t>
      </w:r>
      <w:r w:rsidRPr="00D314BA">
        <w:rPr>
          <w:spacing w:val="-11"/>
        </w:rPr>
        <w:t xml:space="preserve"> </w:t>
      </w:r>
      <w:r w:rsidRPr="00D314BA">
        <w:t>as</w:t>
      </w:r>
      <w:r w:rsidRPr="00D314BA">
        <w:rPr>
          <w:spacing w:val="-8"/>
        </w:rPr>
        <w:t xml:space="preserve"> </w:t>
      </w:r>
      <w:r w:rsidRPr="00D314BA">
        <w:t xml:space="preserve">a basis for the preparation by the NRC of an Environmental Impact Statement or an Environmental </w:t>
      </w:r>
      <w:r w:rsidRPr="005F1508">
        <w:t>Assessment,</w:t>
      </w:r>
      <w:r w:rsidRPr="00D314BA">
        <w:t xml:space="preserve"> which gives detailed consideration to the environmental</w:t>
      </w:r>
      <w:r w:rsidRPr="00D314BA">
        <w:rPr>
          <w:spacing w:val="-17"/>
        </w:rPr>
        <w:t xml:space="preserve"> </w:t>
      </w:r>
      <w:r w:rsidRPr="00D314BA">
        <w:t>impacts</w:t>
      </w:r>
      <w:r w:rsidRPr="00D314BA">
        <w:rPr>
          <w:spacing w:val="-2"/>
        </w:rPr>
        <w:t xml:space="preserve"> </w:t>
      </w:r>
      <w:r w:rsidRPr="00D314BA">
        <w:t>associated</w:t>
      </w:r>
      <w:r w:rsidRPr="00D314BA">
        <w:rPr>
          <w:spacing w:val="-14"/>
        </w:rPr>
        <w:t xml:space="preserve"> </w:t>
      </w:r>
      <w:r w:rsidRPr="00D314BA">
        <w:t>with</w:t>
      </w:r>
      <w:r w:rsidRPr="00D314BA">
        <w:rPr>
          <w:spacing w:val="-6"/>
        </w:rPr>
        <w:t xml:space="preserve"> </w:t>
      </w:r>
      <w:r w:rsidRPr="00D314BA">
        <w:t>construction</w:t>
      </w:r>
      <w:r w:rsidRPr="00D314BA">
        <w:rPr>
          <w:spacing w:val="-14"/>
        </w:rPr>
        <w:t xml:space="preserve"> </w:t>
      </w:r>
      <w:r w:rsidRPr="00D314BA">
        <w:t>and</w:t>
      </w:r>
      <w:r w:rsidRPr="00D314BA">
        <w:rPr>
          <w:spacing w:val="-6"/>
        </w:rPr>
        <w:t xml:space="preserve"> </w:t>
      </w:r>
      <w:r w:rsidRPr="00D314BA">
        <w:t>operation</w:t>
      </w:r>
      <w:r w:rsidRPr="00D314BA">
        <w:rPr>
          <w:spacing w:val="-12"/>
        </w:rPr>
        <w:t xml:space="preserve"> </w:t>
      </w:r>
      <w:r w:rsidRPr="00D314BA">
        <w:t>of</w:t>
      </w:r>
      <w:r w:rsidRPr="00D314BA">
        <w:rPr>
          <w:spacing w:val="-5"/>
        </w:rPr>
        <w:t xml:space="preserve"> </w:t>
      </w:r>
      <w:r w:rsidRPr="00D314BA">
        <w:t>a</w:t>
      </w:r>
      <w:r w:rsidRPr="00D314BA">
        <w:rPr>
          <w:spacing w:val="-5"/>
        </w:rPr>
        <w:t xml:space="preserve"> </w:t>
      </w:r>
      <w:r w:rsidRPr="00D314BA">
        <w:t>proposed</w:t>
      </w:r>
      <w:r w:rsidRPr="00D314BA">
        <w:rPr>
          <w:spacing w:val="-12"/>
        </w:rPr>
        <w:t xml:space="preserve"> </w:t>
      </w:r>
      <w:r w:rsidRPr="00D314BA">
        <w:t>facility or</w:t>
      </w:r>
      <w:r w:rsidRPr="00D314BA">
        <w:rPr>
          <w:spacing w:val="-5"/>
        </w:rPr>
        <w:t xml:space="preserve"> </w:t>
      </w:r>
      <w:r w:rsidRPr="00D314BA">
        <w:t>conduct</w:t>
      </w:r>
      <w:r w:rsidRPr="00D314BA">
        <w:rPr>
          <w:spacing w:val="-10"/>
        </w:rPr>
        <w:t xml:space="preserve"> </w:t>
      </w:r>
      <w:r w:rsidRPr="00D314BA">
        <w:t>of</w:t>
      </w:r>
      <w:r w:rsidRPr="00D314BA">
        <w:rPr>
          <w:spacing w:val="-4"/>
        </w:rPr>
        <w:t xml:space="preserve"> </w:t>
      </w:r>
      <w:r w:rsidRPr="00D314BA">
        <w:t>the</w:t>
      </w:r>
      <w:r w:rsidRPr="00D314BA">
        <w:rPr>
          <w:spacing w:val="-2"/>
        </w:rPr>
        <w:t xml:space="preserve"> </w:t>
      </w:r>
      <w:r w:rsidRPr="00D314BA">
        <w:t>activity</w:t>
      </w:r>
      <w:r w:rsidRPr="00D314BA">
        <w:rPr>
          <w:spacing w:val="-8"/>
        </w:rPr>
        <w:t xml:space="preserve"> </w:t>
      </w:r>
      <w:r w:rsidRPr="00D314BA">
        <w:t>and</w:t>
      </w:r>
      <w:r w:rsidRPr="00D314BA">
        <w:rPr>
          <w:spacing w:val="-5"/>
        </w:rPr>
        <w:t xml:space="preserve"> </w:t>
      </w:r>
      <w:r w:rsidRPr="00D314BA">
        <w:t>assesses</w:t>
      </w:r>
      <w:r w:rsidRPr="00D314BA">
        <w:rPr>
          <w:spacing w:val="-10"/>
        </w:rPr>
        <w:t xml:space="preserve"> </w:t>
      </w:r>
      <w:r w:rsidRPr="00D314BA">
        <w:t>impacts</w:t>
      </w:r>
      <w:r w:rsidRPr="00D314BA">
        <w:rPr>
          <w:spacing w:val="-11"/>
        </w:rPr>
        <w:t xml:space="preserve"> </w:t>
      </w:r>
      <w:r w:rsidRPr="00D314BA">
        <w:t>in</w:t>
      </w:r>
      <w:r w:rsidRPr="00D314BA">
        <w:rPr>
          <w:spacing w:val="-5"/>
        </w:rPr>
        <w:t xml:space="preserve"> </w:t>
      </w:r>
      <w:r w:rsidRPr="00D314BA">
        <w:t>terms</w:t>
      </w:r>
      <w:r w:rsidRPr="00D314BA">
        <w:rPr>
          <w:spacing w:val="-8"/>
        </w:rPr>
        <w:t xml:space="preserve"> </w:t>
      </w:r>
      <w:r w:rsidRPr="00D314BA">
        <w:t>of</w:t>
      </w:r>
      <w:r w:rsidRPr="00D314BA">
        <w:rPr>
          <w:spacing w:val="-5"/>
        </w:rPr>
        <w:t xml:space="preserve"> </w:t>
      </w:r>
      <w:r w:rsidRPr="00D314BA">
        <w:t>the</w:t>
      </w:r>
      <w:r w:rsidRPr="00D314BA">
        <w:rPr>
          <w:spacing w:val="-4"/>
        </w:rPr>
        <w:t xml:space="preserve"> </w:t>
      </w:r>
      <w:r w:rsidRPr="00D314BA">
        <w:t>available</w:t>
      </w:r>
      <w:r w:rsidRPr="00D314BA">
        <w:rPr>
          <w:spacing w:val="-11"/>
        </w:rPr>
        <w:t xml:space="preserve"> </w:t>
      </w:r>
      <w:r w:rsidRPr="00D314BA">
        <w:t>alternatives.</w:t>
      </w:r>
    </w:p>
    <w:p w:rsidR="00E833BC" w:rsidRPr="00D314BA" w:rsidP="001C1F88" w14:paraId="6BA9A661" w14:textId="77777777">
      <w:pPr>
        <w:pStyle w:val="BodyText"/>
        <w:ind w:left="840" w:right="130"/>
      </w:pPr>
      <w:r w:rsidRPr="00D314BA">
        <w:t xml:space="preserve">This information is necessary to permit the NRC to comply with the requirements of the National Environmental Policy Act of 1969. The burden and cost associated with this requirement are attributable to and have been previously cleared by OMB under Part 51, OMB No. 3150-0021, which should be referred to for further supporting information, </w:t>
      </w:r>
      <w:r w:rsidRPr="00D314BA">
        <w:t>burden</w:t>
      </w:r>
      <w:r w:rsidRPr="00D314BA">
        <w:t xml:space="preserve"> and cost data.</w:t>
      </w:r>
    </w:p>
    <w:p w:rsidR="00E833BC" w:rsidRPr="00D314BA" w:rsidP="001C1F88" w14:paraId="6BA9A662" w14:textId="77777777">
      <w:pPr>
        <w:pStyle w:val="BodyText"/>
      </w:pPr>
    </w:p>
    <w:p w:rsidR="00E833BC" w:rsidRPr="00D314BA" w:rsidP="001C1F88" w14:paraId="6BA9A663" w14:textId="77777777">
      <w:pPr>
        <w:pStyle w:val="BodyText"/>
        <w:ind w:left="840" w:right="155"/>
      </w:pPr>
      <w:r w:rsidRPr="00D314BA">
        <w:rPr>
          <w:u w:val="single"/>
        </w:rPr>
        <w:t>Paragraph 70.21(g)</w:t>
      </w:r>
      <w:r w:rsidRPr="00D314BA">
        <w:t xml:space="preserve"> requires that, in response to a written request from the Commission, an applicant for a license to possess and use more than one effective kilogram of </w:t>
      </w:r>
      <w:r w:rsidRPr="00D314BA">
        <w:t>SNM</w:t>
      </w:r>
    </w:p>
    <w:p w:rsidR="00E833BC" w:rsidRPr="00D314BA" w:rsidP="001C1F88" w14:paraId="6BA9A664" w14:textId="77777777">
      <w:pPr>
        <w:sectPr w:rsidSect="00934C39">
          <w:pgSz w:w="12240" w:h="15840"/>
          <w:pgMar w:top="1360" w:right="1320" w:bottom="960" w:left="1320" w:header="0" w:footer="780" w:gutter="0"/>
          <w:cols w:space="720"/>
        </w:sectPr>
      </w:pPr>
    </w:p>
    <w:p w:rsidR="00E833BC" w:rsidRPr="00D314BA" w:rsidP="001C1F88" w14:paraId="6BA9A665" w14:textId="564045FB">
      <w:pPr>
        <w:pStyle w:val="BodyText"/>
        <w:spacing w:before="77"/>
        <w:ind w:left="840" w:right="162"/>
      </w:pPr>
      <w:r w:rsidRPr="00D314BA">
        <w:t xml:space="preserve">shall file with the Commission the installation information described in </w:t>
      </w:r>
      <w:r w:rsidR="00B93C91">
        <w:t>s</w:t>
      </w:r>
      <w:r w:rsidRPr="00D314BA">
        <w:t xml:space="preserve">ection 75.11. This information is required by the NRC </w:t>
      </w:r>
      <w:r w:rsidRPr="00D314BA">
        <w:t>in order for</w:t>
      </w:r>
      <w:r w:rsidRPr="00D314BA">
        <w:t xml:space="preserve"> the United States to comply with the United States/International Atomic Energy Agency (IAEA) Safeguards Agreement. IAEA Form N-71, "Design Information Questionnaire," is used to collect this information.</w:t>
      </w:r>
    </w:p>
    <w:p w:rsidR="00E833BC" w:rsidRPr="00D314BA" w:rsidP="001C1F88" w14:paraId="6BA9A666" w14:textId="77777777">
      <w:pPr>
        <w:pStyle w:val="BodyText"/>
        <w:spacing w:line="253" w:lineRule="exact"/>
        <w:ind w:left="840"/>
      </w:pPr>
      <w:r w:rsidRPr="00D314BA">
        <w:t>Section 75.11 has been previously cleared under OMB No. 3150-0055. IAEA Form</w:t>
      </w:r>
    </w:p>
    <w:p w:rsidR="00E833BC" w:rsidRPr="00D314BA" w:rsidP="001C1F88" w14:paraId="6BA9A667" w14:textId="77777777">
      <w:pPr>
        <w:pStyle w:val="BodyText"/>
        <w:spacing w:before="1"/>
        <w:ind w:left="840" w:right="191"/>
      </w:pPr>
      <w:r w:rsidRPr="00D314BA">
        <w:t xml:space="preserve">N-71 has been previously cleared under OMB No. 3150-0056. Those clearances should be referred to for further supporting information, </w:t>
      </w:r>
      <w:r w:rsidRPr="00D314BA">
        <w:t>burden</w:t>
      </w:r>
      <w:r w:rsidRPr="00D314BA">
        <w:t xml:space="preserve"> and cost data.</w:t>
      </w:r>
    </w:p>
    <w:p w:rsidR="00E833BC" w:rsidRPr="00D314BA" w:rsidP="001C1F88" w14:paraId="6BA9A668" w14:textId="77777777">
      <w:pPr>
        <w:pStyle w:val="BodyText"/>
      </w:pPr>
    </w:p>
    <w:p w:rsidR="00E833BC" w:rsidRPr="00D314BA" w:rsidP="001C1F88" w14:paraId="6BA9A669" w14:textId="77777777">
      <w:pPr>
        <w:pStyle w:val="BodyText"/>
        <w:ind w:left="840" w:right="179"/>
      </w:pPr>
      <w:r w:rsidRPr="00D314BA">
        <w:rPr>
          <w:u w:val="single"/>
        </w:rPr>
        <w:t>Paragraph 70.21(h)</w:t>
      </w:r>
      <w:r w:rsidRPr="00D314BA">
        <w:t xml:space="preserve"> requires that an application for a uranium enrichment facility contain an environmental report in accordance with Part 51.</w:t>
      </w:r>
    </w:p>
    <w:p w:rsidR="00E833BC" w:rsidRPr="00D314BA" w:rsidP="001C1F88" w14:paraId="6BA9A66A" w14:textId="77777777">
      <w:pPr>
        <w:pStyle w:val="BodyText"/>
      </w:pPr>
    </w:p>
    <w:p w:rsidR="00E833BC" w:rsidRPr="00D314BA" w:rsidP="001C1F88" w14:paraId="6BA9A66B" w14:textId="77777777">
      <w:pPr>
        <w:pStyle w:val="BodyText"/>
        <w:ind w:left="840"/>
      </w:pPr>
      <w:r w:rsidRPr="00D314BA">
        <w:rPr>
          <w:u w:val="single"/>
        </w:rPr>
        <w:t>Section 70.22</w:t>
      </w:r>
      <w:r w:rsidRPr="00D314BA">
        <w:t xml:space="preserve"> sets forth the requirements for the contents of applications.</w:t>
      </w:r>
    </w:p>
    <w:p w:rsidR="00E833BC" w:rsidRPr="00D314BA" w:rsidP="001C1F88" w14:paraId="6BA9A66C" w14:textId="77777777">
      <w:pPr>
        <w:pStyle w:val="BodyText"/>
        <w:ind w:left="840" w:right="130"/>
      </w:pPr>
      <w:r w:rsidRPr="00D314BA">
        <w:t xml:space="preserve">Paragraph 70.22(a) specifies that each application must contain the full name, address, age, citizenship of applicant; need for SNM; </w:t>
      </w:r>
      <w:r w:rsidRPr="00D314BA">
        <w:t>period of time</w:t>
      </w:r>
      <w:r w:rsidRPr="00D314BA">
        <w:t xml:space="preserve"> license requested; name, amount and specifications of SNM; technical qualifications; description of equipment and facilities; and description of proposed procedures. For certain activities, information regarding financial qualifications to engage in the activities is required. If required under Section 70.25 (discussed below) information on decommissioning financial assurance must be provided. Paragraph 70.22(b) requires a full description of the applicant’s program for control and accounting of SNM to show compliance with requirements of Part 74.</w:t>
      </w:r>
    </w:p>
    <w:p w:rsidR="00E833BC" w:rsidRPr="00D314BA" w:rsidP="00697EB1" w14:paraId="6BA9A66D" w14:textId="7C256064">
      <w:pPr>
        <w:pStyle w:val="BodyText"/>
        <w:tabs>
          <w:tab w:val="left" w:pos="2770"/>
        </w:tabs>
      </w:pPr>
    </w:p>
    <w:p w:rsidR="00E833BC" w:rsidRPr="00D314BA" w:rsidP="001C1F88" w14:paraId="6BA9A66E" w14:textId="77777777">
      <w:pPr>
        <w:pStyle w:val="BodyText"/>
        <w:ind w:left="840" w:right="179"/>
      </w:pPr>
      <w:r w:rsidRPr="00D314BA">
        <w:rPr>
          <w:u w:val="single"/>
        </w:rPr>
        <w:t>Paragraph 70.22(d)</w:t>
      </w:r>
      <w:r w:rsidRPr="00D314BA">
        <w:t xml:space="preserve"> provides that </w:t>
      </w:r>
      <w:r w:rsidRPr="00D314BA">
        <w:rPr>
          <w:spacing w:val="-3"/>
        </w:rPr>
        <w:t xml:space="preserve">the </w:t>
      </w:r>
      <w:r w:rsidRPr="00D314BA">
        <w:t xml:space="preserve">NRC may require further statements after the filing of the application and before expiration of the license to enable </w:t>
      </w:r>
      <w:r w:rsidRPr="00D314BA">
        <w:rPr>
          <w:spacing w:val="-5"/>
        </w:rPr>
        <w:t xml:space="preserve">the </w:t>
      </w:r>
      <w:r w:rsidRPr="00D314BA">
        <w:t>NRC to determine whether the application should be granted or denied or whether a license should be modified or revoked. Such additional information is sometimes needed to clarify information submitted in the application, or to rectify deficiencies in proposed or existing programs for protection of the public health and safety, the common defense and security, or the environment.</w:t>
      </w:r>
    </w:p>
    <w:p w:rsidR="00E833BC" w:rsidRPr="00D314BA" w:rsidP="001C1F88" w14:paraId="6BA9A66F" w14:textId="77777777">
      <w:pPr>
        <w:pStyle w:val="BodyText"/>
        <w:spacing w:before="10"/>
      </w:pPr>
    </w:p>
    <w:p w:rsidR="00E833BC" w:rsidRPr="00D314BA" w:rsidP="001C1F88" w14:paraId="6BA9A670" w14:textId="77777777">
      <w:pPr>
        <w:pStyle w:val="BodyText"/>
        <w:spacing w:before="1"/>
        <w:ind w:left="840" w:right="68"/>
      </w:pPr>
      <w:r w:rsidRPr="00D314BA">
        <w:rPr>
          <w:u w:val="single"/>
        </w:rPr>
        <w:t>Paragraph 70.22(e)</w:t>
      </w:r>
      <w:r w:rsidRPr="00D314BA">
        <w:t xml:space="preserve"> </w:t>
      </w:r>
      <w:r w:rsidRPr="00D314BA">
        <w:rPr>
          <w:spacing w:val="-8"/>
        </w:rPr>
        <w:t xml:space="preserve">requires </w:t>
      </w:r>
      <w:r w:rsidRPr="00D314BA">
        <w:t xml:space="preserve">each application </w:t>
      </w:r>
      <w:r w:rsidRPr="00D314BA">
        <w:rPr>
          <w:spacing w:val="-6"/>
        </w:rPr>
        <w:t xml:space="preserve">to </w:t>
      </w:r>
      <w:r w:rsidRPr="00D314BA">
        <w:t xml:space="preserve">contain complete and accurate disclosure of all things required to be disclosed. Paragraph 70.22(f) requires each application for a plutonium processing and fuel fabrication plant to contain a description of safety assessment of design bases, quality assurance program, etc. Paragraph 70.22(g) requires </w:t>
      </w:r>
      <w:r w:rsidRPr="00D314BA">
        <w:rPr>
          <w:spacing w:val="-8"/>
        </w:rPr>
        <w:t xml:space="preserve">certain applicants </w:t>
      </w:r>
      <w:r w:rsidRPr="00D314BA">
        <w:rPr>
          <w:spacing w:val="-5"/>
        </w:rPr>
        <w:t xml:space="preserve">to </w:t>
      </w:r>
      <w:r w:rsidRPr="00D314BA">
        <w:rPr>
          <w:spacing w:val="-7"/>
        </w:rPr>
        <w:t xml:space="preserve">submit </w:t>
      </w:r>
      <w:r w:rsidRPr="00D314BA">
        <w:rPr>
          <w:spacing w:val="-8"/>
        </w:rPr>
        <w:t xml:space="preserve">transportation security </w:t>
      </w:r>
      <w:r w:rsidRPr="00D314BA">
        <w:rPr>
          <w:spacing w:val="-7"/>
        </w:rPr>
        <w:t xml:space="preserve">plans </w:t>
      </w:r>
      <w:r w:rsidRPr="00D314BA">
        <w:rPr>
          <w:spacing w:val="-6"/>
        </w:rPr>
        <w:t xml:space="preserve">and </w:t>
      </w:r>
      <w:r w:rsidRPr="00D314BA">
        <w:rPr>
          <w:spacing w:val="-8"/>
        </w:rPr>
        <w:t xml:space="preserve">retain related records </w:t>
      </w:r>
      <w:r w:rsidRPr="00D314BA">
        <w:t xml:space="preserve">for three years. Paragraph 70.22(h) requires </w:t>
      </w:r>
      <w:r w:rsidRPr="00D314BA">
        <w:rPr>
          <w:spacing w:val="-8"/>
        </w:rPr>
        <w:t xml:space="preserve">applicants authorized </w:t>
      </w:r>
      <w:r w:rsidRPr="00D314BA">
        <w:rPr>
          <w:spacing w:val="-4"/>
        </w:rPr>
        <w:t xml:space="preserve">to </w:t>
      </w:r>
      <w:r w:rsidRPr="00D314BA">
        <w:rPr>
          <w:spacing w:val="-8"/>
        </w:rPr>
        <w:t xml:space="preserve">possess certain </w:t>
      </w:r>
      <w:r w:rsidRPr="00D314BA">
        <w:rPr>
          <w:spacing w:val="-9"/>
        </w:rPr>
        <w:t xml:space="preserve">materials </w:t>
      </w:r>
      <w:r w:rsidRPr="00D314BA">
        <w:rPr>
          <w:spacing w:val="-5"/>
        </w:rPr>
        <w:t xml:space="preserve">to </w:t>
      </w:r>
      <w:r w:rsidRPr="00D314BA">
        <w:rPr>
          <w:spacing w:val="-7"/>
        </w:rPr>
        <w:t xml:space="preserve">submit </w:t>
      </w:r>
      <w:r w:rsidRPr="00D314BA">
        <w:t xml:space="preserve">a physical security plan and </w:t>
      </w:r>
      <w:r w:rsidRPr="00D314BA">
        <w:rPr>
          <w:spacing w:val="-4"/>
        </w:rPr>
        <w:t xml:space="preserve">retain related records </w:t>
      </w:r>
      <w:r w:rsidRPr="00D314BA">
        <w:t>for three years after the licensee last possessed the material. Paragraph 70.22(</w:t>
      </w:r>
      <w:r w:rsidRPr="00D314BA">
        <w:t>i</w:t>
      </w:r>
      <w:r w:rsidRPr="00D314BA">
        <w:t>) requires certain applicants to submit either: (1) an evaluation showing that the maximum dose to a member of the public offsite due to a release of radioactive materials would not exceed certain limits, or</w:t>
      </w:r>
    </w:p>
    <w:p w:rsidR="00E833BC" w:rsidRPr="00D314BA" w:rsidP="001C1F88" w14:paraId="6BA9A671" w14:textId="77777777">
      <w:pPr>
        <w:pStyle w:val="BodyText"/>
        <w:spacing w:before="1"/>
        <w:ind w:left="840" w:right="228"/>
      </w:pPr>
      <w:r w:rsidRPr="00D314BA">
        <w:t xml:space="preserve">(2) an emergency </w:t>
      </w:r>
      <w:r w:rsidRPr="00D314BA">
        <w:t>plan</w:t>
      </w:r>
      <w:r w:rsidRPr="00D314BA">
        <w:t xml:space="preserve">. Paragraph 70.22(j) requires certain applicants to submit a safeguards contingency plan and retain the plan as a record until the Commission terminates the </w:t>
      </w:r>
      <w:r w:rsidRPr="00D314BA">
        <w:t>license, and</w:t>
      </w:r>
      <w:r w:rsidRPr="00D314BA">
        <w:t xml:space="preserve"> retain each change for three years. Paragraph 70.22(k) requires certain applicants to submit a physical security plan and requires those applicants to retain a copy of the physical security plan as a record as long as </w:t>
      </w:r>
      <w:r w:rsidRPr="00D314BA">
        <w:rPr>
          <w:spacing w:val="-6"/>
        </w:rPr>
        <w:t xml:space="preserve">they possess material </w:t>
      </w:r>
      <w:r w:rsidRPr="00D314BA">
        <w:rPr>
          <w:spacing w:val="-7"/>
        </w:rPr>
        <w:t xml:space="preserve">exceeding specified </w:t>
      </w:r>
      <w:r w:rsidRPr="00D314BA">
        <w:rPr>
          <w:spacing w:val="-7"/>
        </w:rPr>
        <w:t xml:space="preserve">thresholds, </w:t>
      </w:r>
      <w:r w:rsidRPr="00D314BA">
        <w:t>and</w:t>
      </w:r>
      <w:r w:rsidRPr="00D314BA">
        <w:t xml:space="preserve"> retain each change for 3 years. Paragraph 70.22(m) </w:t>
      </w:r>
      <w:r w:rsidRPr="00D314BA">
        <w:rPr>
          <w:spacing w:val="-10"/>
        </w:rPr>
        <w:t xml:space="preserve">requires </w:t>
      </w:r>
      <w:r w:rsidRPr="00D314BA">
        <w:rPr>
          <w:spacing w:val="-9"/>
        </w:rPr>
        <w:t xml:space="preserve">each </w:t>
      </w:r>
      <w:r w:rsidRPr="00D314BA">
        <w:rPr>
          <w:spacing w:val="-11"/>
        </w:rPr>
        <w:t xml:space="preserve">application </w:t>
      </w:r>
      <w:r w:rsidRPr="00D314BA">
        <w:rPr>
          <w:spacing w:val="-8"/>
        </w:rPr>
        <w:t xml:space="preserve">for </w:t>
      </w:r>
      <w:r w:rsidRPr="00D314BA">
        <w:t xml:space="preserve">a </w:t>
      </w:r>
      <w:r w:rsidRPr="00D314BA">
        <w:rPr>
          <w:spacing w:val="-10"/>
        </w:rPr>
        <w:t xml:space="preserve">license </w:t>
      </w:r>
      <w:r w:rsidRPr="00D314BA">
        <w:rPr>
          <w:spacing w:val="-6"/>
        </w:rPr>
        <w:t xml:space="preserve">to </w:t>
      </w:r>
      <w:r w:rsidRPr="00D314BA">
        <w:rPr>
          <w:spacing w:val="-10"/>
        </w:rPr>
        <w:t xml:space="preserve">possess equipment capable </w:t>
      </w:r>
      <w:r w:rsidRPr="00D314BA">
        <w:rPr>
          <w:spacing w:val="-6"/>
        </w:rPr>
        <w:t xml:space="preserve">of </w:t>
      </w:r>
      <w:r w:rsidRPr="00D314BA">
        <w:t>enriching uranium or operate an enrichment facility, and produce, possess, or use more than one effective kilogram of SNM, must contain a full description of the applicant's security program to protect against theft, and to protect against unauthorized viewing of classified enrichment equipment, and unauthorized disclosure of classified matter in</w:t>
      </w:r>
    </w:p>
    <w:p w:rsidR="00E833BC" w:rsidRPr="00D314BA" w:rsidP="001C1F88" w14:paraId="6BA9A672" w14:textId="77777777">
      <w:pPr>
        <w:sectPr w:rsidSect="00934C39">
          <w:pgSz w:w="12240" w:h="15840"/>
          <w:pgMar w:top="1360" w:right="1320" w:bottom="960" w:left="1320" w:header="0" w:footer="780" w:gutter="0"/>
          <w:cols w:space="720"/>
        </w:sectPr>
      </w:pPr>
    </w:p>
    <w:p w:rsidR="00E833BC" w:rsidP="001C1F88" w14:paraId="6BA9A673" w14:textId="77777777">
      <w:pPr>
        <w:pStyle w:val="BodyText"/>
        <w:spacing w:before="77"/>
        <w:ind w:left="840"/>
      </w:pPr>
      <w:r w:rsidRPr="00D314BA">
        <w:t>accordance with the requirements of 10 CFR Parts 25 and 95. Paragraph 70.22(n) requires that an application for a uranium enrichment facility involving the use of SNM include the applicant's provisions for public liability. This requirement allows the NRC to determine that the applicant meets the provisions of Public Law 101-575.</w:t>
      </w:r>
    </w:p>
    <w:p w:rsidR="00886DE4" w:rsidP="001C1F88" w14:paraId="0958FF55" w14:textId="77777777">
      <w:pPr>
        <w:pStyle w:val="BodyText"/>
        <w:spacing w:before="77"/>
        <w:ind w:left="840"/>
      </w:pPr>
    </w:p>
    <w:p w:rsidR="00886DE4" w:rsidRPr="00D314BA" w:rsidP="001C1F88" w14:paraId="4BFE3E84" w14:textId="0EE2F957">
      <w:pPr>
        <w:pStyle w:val="BodyText"/>
        <w:spacing w:before="77"/>
        <w:ind w:left="840"/>
      </w:pPr>
      <w:r w:rsidRPr="00697EB1">
        <w:rPr>
          <w:u w:val="single"/>
        </w:rPr>
        <w:t>Paragraph 70.22(k)</w:t>
      </w:r>
      <w:r>
        <w:t xml:space="preserve"> requires</w:t>
      </w:r>
      <w:r w:rsidR="00C21552">
        <w:t xml:space="preserve"> that any </w:t>
      </w:r>
      <w:r w:rsidR="007F33DF">
        <w:t xml:space="preserve">application for a </w:t>
      </w:r>
      <w:r w:rsidR="00C21552">
        <w:t xml:space="preserve">licensee </w:t>
      </w:r>
      <w:r w:rsidR="007F33DF">
        <w:t>to</w:t>
      </w:r>
      <w:r w:rsidR="00C21552">
        <w:t xml:space="preserve"> possesses special nuclear material of moderate strategic significance or 10 kg or more of special nuclear material of low strategic significance </w:t>
      </w:r>
      <w:r w:rsidR="007F33DF">
        <w:t>must include</w:t>
      </w:r>
      <w:r w:rsidR="00C21552">
        <w:t xml:space="preserve"> a physical security plan. The physical security plan</w:t>
      </w:r>
      <w:r w:rsidR="00212A14">
        <w:t xml:space="preserve"> contains provisions </w:t>
      </w:r>
      <w:r w:rsidR="0065064F">
        <w:t xml:space="preserve">for the security of the material </w:t>
      </w:r>
      <w:r w:rsidR="00212A14">
        <w:t xml:space="preserve">regarding controlled access, surveillance, </w:t>
      </w:r>
      <w:r w:rsidR="0065064F">
        <w:t xml:space="preserve">and </w:t>
      </w:r>
      <w:r w:rsidR="00212A14">
        <w:t>in-transit requirements</w:t>
      </w:r>
      <w:r w:rsidR="0065064F">
        <w:t>, as specified in 10 CFR 73.67(d)-(g).</w:t>
      </w:r>
    </w:p>
    <w:p w:rsidR="00E833BC" w:rsidRPr="00D314BA" w:rsidP="001C1F88" w14:paraId="6BA9A674" w14:textId="77777777">
      <w:pPr>
        <w:pStyle w:val="BodyText"/>
      </w:pPr>
    </w:p>
    <w:p w:rsidR="00E833BC" w:rsidRPr="00D314BA" w:rsidP="001C1F88" w14:paraId="6BA9A675" w14:textId="77777777">
      <w:pPr>
        <w:pStyle w:val="BodyText"/>
        <w:ind w:left="840" w:right="106"/>
      </w:pPr>
      <w:r w:rsidRPr="00D314BA">
        <w:rPr>
          <w:u w:val="single"/>
        </w:rPr>
        <w:t>Paragraph 70.24(a)(3)</w:t>
      </w:r>
      <w:r w:rsidRPr="00D314BA">
        <w:t xml:space="preserve"> requires that licensees maintain emergency procedures for those areas subject to the criticality monitoring requirements of Paragraph 70.24(a). These procedures are designed to assure that all personnel will withdraw to an area of safety upon the sounding of a criticality alarm. Further, the procedures include requirements for periodic drills to familiarize personnel with the evacuation plans, designation of responsible individuals for determining the cause of the alarm and placement of radiation survey instruments in accessible locations for use in an emergency.</w:t>
      </w:r>
    </w:p>
    <w:p w:rsidR="00E833BC" w:rsidRPr="00D314BA" w:rsidP="001C1F88" w14:paraId="6BA9A676" w14:textId="77777777">
      <w:pPr>
        <w:pStyle w:val="BodyText"/>
        <w:spacing w:before="1"/>
      </w:pPr>
    </w:p>
    <w:p w:rsidR="00E833BC" w:rsidRPr="00D314BA" w:rsidP="001C1F88" w14:paraId="6BA9A677" w14:textId="77777777">
      <w:pPr>
        <w:pStyle w:val="BodyText"/>
        <w:ind w:left="840" w:right="229"/>
      </w:pPr>
      <w:r w:rsidRPr="00D314BA">
        <w:rPr>
          <w:u w:val="single"/>
        </w:rPr>
        <w:t>Section 70.25</w:t>
      </w:r>
      <w:r w:rsidRPr="00D314BA">
        <w:t xml:space="preserve"> sets forth the requirements for financial assurance and recordkeeping for decommissioning. Paragraphs 70.25 (a) and (b) specify which licensees may submit a certification of financial assurance in an amount prescribed in the regulation, and which licensees must submit a decommissioning funding plan. Paragraphs 70.25(c) and (d) specify the criteria for financial assurance and the prescribed amounts required for certification of financial assurance for decommissioning. Paragraph 70.25(e) specifies the information that each decommissioning funding plan must contain and requires licensees to submit updated information at intervals not to exceed three years.</w:t>
      </w:r>
    </w:p>
    <w:p w:rsidR="00E833BC" w:rsidRPr="00D314BA" w:rsidP="001C1F88" w14:paraId="6BA9A678" w14:textId="77777777">
      <w:pPr>
        <w:pStyle w:val="BodyText"/>
        <w:ind w:left="840" w:right="46"/>
      </w:pPr>
      <w:r w:rsidRPr="00D314BA">
        <w:t>Paragraph 70.25(f) specifies the information that a financial instrument must contain. Paragraph 70.25(g) requires that licensees keep records important to the safe and effective decommissioning of the facility until the license is terminated by the Commission and defines what information the Commission considers important.</w:t>
      </w:r>
    </w:p>
    <w:p w:rsidR="00E833BC" w:rsidRPr="00D314BA" w:rsidP="001C1F88" w14:paraId="6BA9A679" w14:textId="77777777">
      <w:pPr>
        <w:pStyle w:val="BodyText"/>
        <w:spacing w:before="10"/>
      </w:pPr>
    </w:p>
    <w:p w:rsidR="00E833BC" w:rsidRPr="00D314BA" w:rsidP="001C1F88" w14:paraId="6BA9A67A" w14:textId="05CF0A25">
      <w:pPr>
        <w:pStyle w:val="BodyText"/>
        <w:spacing w:before="1"/>
        <w:ind w:left="840" w:right="229"/>
      </w:pPr>
      <w:r w:rsidRPr="00D314BA">
        <w:t>The</w:t>
      </w:r>
      <w:r w:rsidRPr="00D314BA">
        <w:rPr>
          <w:spacing w:val="-8"/>
        </w:rPr>
        <w:t xml:space="preserve"> </w:t>
      </w:r>
      <w:r w:rsidRPr="00D314BA">
        <w:t>records</w:t>
      </w:r>
      <w:r w:rsidRPr="00D314BA">
        <w:rPr>
          <w:spacing w:val="-11"/>
        </w:rPr>
        <w:t xml:space="preserve"> </w:t>
      </w:r>
      <w:r w:rsidRPr="00D314BA">
        <w:t>and</w:t>
      </w:r>
      <w:r w:rsidRPr="00D314BA">
        <w:rPr>
          <w:spacing w:val="-8"/>
        </w:rPr>
        <w:t xml:space="preserve"> </w:t>
      </w:r>
      <w:r w:rsidRPr="00D314BA">
        <w:t>reports</w:t>
      </w:r>
      <w:r w:rsidRPr="00D314BA">
        <w:rPr>
          <w:spacing w:val="-12"/>
        </w:rPr>
        <w:t xml:space="preserve"> </w:t>
      </w:r>
      <w:r w:rsidRPr="00D314BA">
        <w:t>required</w:t>
      </w:r>
      <w:r w:rsidRPr="00D314BA">
        <w:rPr>
          <w:spacing w:val="-11"/>
        </w:rPr>
        <w:t xml:space="preserve"> </w:t>
      </w:r>
      <w:r w:rsidRPr="00D314BA">
        <w:t>by</w:t>
      </w:r>
      <w:r w:rsidRPr="00D314BA">
        <w:rPr>
          <w:spacing w:val="-7"/>
        </w:rPr>
        <w:t xml:space="preserve"> </w:t>
      </w:r>
      <w:r w:rsidR="00FB380B">
        <w:t>s</w:t>
      </w:r>
      <w:r w:rsidRPr="00D314BA">
        <w:t>ection</w:t>
      </w:r>
      <w:r w:rsidRPr="00D314BA">
        <w:rPr>
          <w:spacing w:val="-11"/>
        </w:rPr>
        <w:t xml:space="preserve"> </w:t>
      </w:r>
      <w:r w:rsidRPr="00D314BA">
        <w:t>70.25</w:t>
      </w:r>
      <w:r w:rsidRPr="00D314BA">
        <w:rPr>
          <w:spacing w:val="-9"/>
        </w:rPr>
        <w:t xml:space="preserve"> </w:t>
      </w:r>
      <w:r w:rsidRPr="00D314BA">
        <w:t>are</w:t>
      </w:r>
      <w:r w:rsidRPr="00D314BA">
        <w:rPr>
          <w:spacing w:val="-6"/>
        </w:rPr>
        <w:t xml:space="preserve"> </w:t>
      </w:r>
      <w:r w:rsidRPr="00D314BA">
        <w:t>necessary</w:t>
      </w:r>
      <w:r w:rsidRPr="00D314BA">
        <w:rPr>
          <w:spacing w:val="-13"/>
        </w:rPr>
        <w:t xml:space="preserve"> </w:t>
      </w:r>
      <w:r w:rsidRPr="00D314BA">
        <w:t>for</w:t>
      </w:r>
      <w:r w:rsidRPr="00D314BA">
        <w:rPr>
          <w:spacing w:val="-7"/>
        </w:rPr>
        <w:t xml:space="preserve"> </w:t>
      </w:r>
      <w:r w:rsidRPr="00D314BA">
        <w:t>the</w:t>
      </w:r>
      <w:r w:rsidRPr="00D314BA">
        <w:rPr>
          <w:spacing w:val="-7"/>
        </w:rPr>
        <w:t xml:space="preserve"> </w:t>
      </w:r>
      <w:r w:rsidRPr="00D314BA">
        <w:t>Commission</w:t>
      </w:r>
      <w:r w:rsidRPr="00D314BA">
        <w:rPr>
          <w:spacing w:val="-3"/>
        </w:rPr>
        <w:t xml:space="preserve"> </w:t>
      </w:r>
      <w:r w:rsidRPr="00D314BA">
        <w:t xml:space="preserve">to </w:t>
      </w:r>
      <w:r w:rsidRPr="00D314BA">
        <w:rPr>
          <w:spacing w:val="-3"/>
        </w:rPr>
        <w:t xml:space="preserve">identify </w:t>
      </w:r>
      <w:r w:rsidRPr="00D314BA">
        <w:t xml:space="preserve">all </w:t>
      </w:r>
      <w:r w:rsidRPr="00D314BA">
        <w:rPr>
          <w:spacing w:val="-3"/>
        </w:rPr>
        <w:t xml:space="preserve">locations </w:t>
      </w:r>
      <w:r w:rsidRPr="00D314BA">
        <w:t xml:space="preserve">where </w:t>
      </w:r>
      <w:r w:rsidRPr="00D314BA">
        <w:rPr>
          <w:spacing w:val="-3"/>
        </w:rPr>
        <w:t xml:space="preserve">licensed activities </w:t>
      </w:r>
      <w:r w:rsidRPr="00D314BA">
        <w:t xml:space="preserve">were </w:t>
      </w:r>
      <w:r w:rsidRPr="00D314BA">
        <w:rPr>
          <w:spacing w:val="-3"/>
        </w:rPr>
        <w:t xml:space="preserve">conducted </w:t>
      </w:r>
      <w:r w:rsidRPr="00D314BA">
        <w:t xml:space="preserve">and to </w:t>
      </w:r>
      <w:r w:rsidRPr="00D314BA">
        <w:rPr>
          <w:spacing w:val="-3"/>
        </w:rPr>
        <w:t xml:space="preserve">verify </w:t>
      </w:r>
      <w:r w:rsidRPr="00D314BA">
        <w:t xml:space="preserve">the </w:t>
      </w:r>
      <w:r w:rsidRPr="00D314BA">
        <w:rPr>
          <w:spacing w:val="-3"/>
        </w:rPr>
        <w:t xml:space="preserve">licensee </w:t>
      </w:r>
      <w:r w:rsidRPr="00D314BA">
        <w:t xml:space="preserve">has </w:t>
      </w:r>
      <w:r w:rsidRPr="00D314BA">
        <w:rPr>
          <w:spacing w:val="-3"/>
        </w:rPr>
        <w:t xml:space="preserve">demonstrated </w:t>
      </w:r>
      <w:r w:rsidRPr="00D314BA">
        <w:t xml:space="preserve">those </w:t>
      </w:r>
      <w:r w:rsidRPr="00D314BA">
        <w:rPr>
          <w:spacing w:val="-3"/>
        </w:rPr>
        <w:t xml:space="preserve">areas </w:t>
      </w:r>
      <w:r w:rsidRPr="00D314BA">
        <w:t xml:space="preserve">are </w:t>
      </w:r>
      <w:r w:rsidRPr="00D314BA">
        <w:rPr>
          <w:spacing w:val="-3"/>
        </w:rPr>
        <w:t xml:space="preserve">suitable </w:t>
      </w:r>
      <w:r w:rsidRPr="00D314BA">
        <w:t xml:space="preserve">for </w:t>
      </w:r>
      <w:r w:rsidRPr="00D314BA">
        <w:rPr>
          <w:spacing w:val="-3"/>
        </w:rPr>
        <w:t>unrestricted</w:t>
      </w:r>
      <w:r w:rsidRPr="00D314BA">
        <w:rPr>
          <w:spacing w:val="-28"/>
        </w:rPr>
        <w:t xml:space="preserve"> </w:t>
      </w:r>
      <w:r w:rsidRPr="00D314BA">
        <w:rPr>
          <w:spacing w:val="-3"/>
        </w:rPr>
        <w:t>release.</w:t>
      </w:r>
    </w:p>
    <w:p w:rsidR="00E833BC" w:rsidRPr="00D314BA" w:rsidP="001C1F88" w14:paraId="6BA9A67B" w14:textId="77777777">
      <w:pPr>
        <w:pStyle w:val="BodyText"/>
        <w:spacing w:before="11"/>
      </w:pPr>
    </w:p>
    <w:p w:rsidR="00E833BC" w:rsidRPr="00D314BA" w:rsidP="001C1F88" w14:paraId="6BA9A67C" w14:textId="77777777">
      <w:pPr>
        <w:pStyle w:val="BodyText"/>
        <w:ind w:left="840"/>
      </w:pPr>
      <w:r w:rsidRPr="00D314BA">
        <w:rPr>
          <w:u w:val="single"/>
        </w:rPr>
        <w:t>Paragraph 70.32(a)(9)</w:t>
      </w:r>
      <w:r w:rsidRPr="00D314BA">
        <w:t xml:space="preserve"> requires each licensee to notify the NRC by mail immediately following the commencement of a bankruptcy proceeding by or against the licensee. No action is required of a licensee unless and until a bankruptcy petition is filed.</w:t>
      </w:r>
    </w:p>
    <w:p w:rsidR="00E833BC" w:rsidRPr="00D314BA" w:rsidP="001C1F88" w14:paraId="6BA9A67D" w14:textId="77777777">
      <w:pPr>
        <w:pStyle w:val="BodyText"/>
      </w:pPr>
    </w:p>
    <w:p w:rsidR="00E833BC" w:rsidRPr="00D314BA" w:rsidP="001C1F88" w14:paraId="6BA9A67E" w14:textId="77777777">
      <w:pPr>
        <w:pStyle w:val="BodyText"/>
        <w:spacing w:before="1"/>
        <w:ind w:left="840" w:right="195"/>
      </w:pPr>
      <w:r w:rsidRPr="00D314BA">
        <w:t>Notification</w:t>
      </w:r>
      <w:r w:rsidRPr="00D314BA">
        <w:rPr>
          <w:spacing w:val="-14"/>
        </w:rPr>
        <w:t xml:space="preserve"> </w:t>
      </w:r>
      <w:r w:rsidRPr="00D314BA">
        <w:t>of</w:t>
      </w:r>
      <w:r w:rsidRPr="00D314BA">
        <w:rPr>
          <w:spacing w:val="-4"/>
        </w:rPr>
        <w:t xml:space="preserve"> </w:t>
      </w:r>
      <w:r w:rsidRPr="00D314BA">
        <w:t>the</w:t>
      </w:r>
      <w:r w:rsidRPr="00D314BA">
        <w:rPr>
          <w:spacing w:val="-6"/>
        </w:rPr>
        <w:t xml:space="preserve"> </w:t>
      </w:r>
      <w:r w:rsidRPr="00D314BA">
        <w:t>NRC</w:t>
      </w:r>
      <w:r w:rsidRPr="00D314BA">
        <w:rPr>
          <w:spacing w:val="-6"/>
        </w:rPr>
        <w:t xml:space="preserve"> </w:t>
      </w:r>
      <w:r w:rsidRPr="00D314BA">
        <w:t>in</w:t>
      </w:r>
      <w:r w:rsidRPr="00D314BA">
        <w:rPr>
          <w:spacing w:val="-4"/>
        </w:rPr>
        <w:t xml:space="preserve"> </w:t>
      </w:r>
      <w:r w:rsidRPr="00D314BA">
        <w:t>cases</w:t>
      </w:r>
      <w:r w:rsidRPr="00D314BA">
        <w:rPr>
          <w:spacing w:val="-7"/>
        </w:rPr>
        <w:t xml:space="preserve"> </w:t>
      </w:r>
      <w:r w:rsidRPr="00D314BA">
        <w:t>of</w:t>
      </w:r>
      <w:r w:rsidRPr="00D314BA">
        <w:rPr>
          <w:spacing w:val="-3"/>
        </w:rPr>
        <w:t xml:space="preserve"> </w:t>
      </w:r>
      <w:r w:rsidRPr="00D314BA">
        <w:t>bankruptcy</w:t>
      </w:r>
      <w:r w:rsidRPr="00D314BA">
        <w:rPr>
          <w:spacing w:val="-12"/>
        </w:rPr>
        <w:t xml:space="preserve"> </w:t>
      </w:r>
      <w:r w:rsidRPr="00D314BA">
        <w:t>would</w:t>
      </w:r>
      <w:r w:rsidRPr="00D314BA">
        <w:rPr>
          <w:spacing w:val="-7"/>
        </w:rPr>
        <w:t xml:space="preserve"> </w:t>
      </w:r>
      <w:r w:rsidRPr="00D314BA">
        <w:t>alert</w:t>
      </w:r>
      <w:r w:rsidRPr="00D314BA">
        <w:rPr>
          <w:spacing w:val="-5"/>
        </w:rPr>
        <w:t xml:space="preserve"> </w:t>
      </w:r>
      <w:r w:rsidRPr="00D314BA">
        <w:t>the</w:t>
      </w:r>
      <w:r w:rsidRPr="00D314BA">
        <w:rPr>
          <w:spacing w:val="-2"/>
        </w:rPr>
        <w:t xml:space="preserve"> </w:t>
      </w:r>
      <w:r w:rsidRPr="00D314BA">
        <w:t>Commission</w:t>
      </w:r>
      <w:r w:rsidRPr="00D314BA">
        <w:rPr>
          <w:spacing w:val="-13"/>
        </w:rPr>
        <w:t xml:space="preserve"> </w:t>
      </w:r>
      <w:r w:rsidRPr="00D314BA">
        <w:t>so</w:t>
      </w:r>
      <w:r w:rsidRPr="00D314BA">
        <w:rPr>
          <w:spacing w:val="-4"/>
        </w:rPr>
        <w:t xml:space="preserve"> </w:t>
      </w:r>
      <w:r w:rsidRPr="00D314BA">
        <w:t>that</w:t>
      </w:r>
      <w:r w:rsidRPr="00D314BA">
        <w:rPr>
          <w:spacing w:val="-5"/>
        </w:rPr>
        <w:t xml:space="preserve"> </w:t>
      </w:r>
      <w:r w:rsidRPr="00D314BA">
        <w:t>it</w:t>
      </w:r>
      <w:r w:rsidRPr="00D314BA">
        <w:rPr>
          <w:spacing w:val="-2"/>
        </w:rPr>
        <w:t xml:space="preserve"> </w:t>
      </w:r>
      <w:r w:rsidRPr="00D314BA">
        <w:t xml:space="preserve">may </w:t>
      </w:r>
      <w:r w:rsidRPr="00D314BA">
        <w:rPr>
          <w:spacing w:val="-4"/>
        </w:rPr>
        <w:t xml:space="preserve">verify that licensed material remains secure </w:t>
      </w:r>
      <w:r w:rsidRPr="00D314BA">
        <w:rPr>
          <w:spacing w:val="-3"/>
        </w:rPr>
        <w:t xml:space="preserve">and </w:t>
      </w:r>
      <w:r w:rsidRPr="00D314BA">
        <w:rPr>
          <w:spacing w:val="-4"/>
        </w:rPr>
        <w:t xml:space="preserve">controlled. </w:t>
      </w:r>
      <w:r w:rsidRPr="00D314BA">
        <w:t>The information provided by the required notification would be used by the inspection and licensing staff, in consultation</w:t>
      </w:r>
      <w:r w:rsidRPr="00D314BA">
        <w:rPr>
          <w:spacing w:val="-18"/>
        </w:rPr>
        <w:t xml:space="preserve"> </w:t>
      </w:r>
      <w:r w:rsidRPr="00D314BA">
        <w:t>with</w:t>
      </w:r>
      <w:r w:rsidRPr="00D314BA">
        <w:rPr>
          <w:spacing w:val="-6"/>
        </w:rPr>
        <w:t xml:space="preserve"> </w:t>
      </w:r>
      <w:r w:rsidRPr="00D314BA">
        <w:t>legal</w:t>
      </w:r>
      <w:r w:rsidRPr="00D314BA">
        <w:rPr>
          <w:spacing w:val="-8"/>
        </w:rPr>
        <w:t xml:space="preserve"> </w:t>
      </w:r>
      <w:r w:rsidRPr="00D314BA">
        <w:t>and</w:t>
      </w:r>
      <w:r w:rsidRPr="00D314BA">
        <w:rPr>
          <w:spacing w:val="-7"/>
        </w:rPr>
        <w:t xml:space="preserve"> </w:t>
      </w:r>
      <w:r w:rsidRPr="00D314BA">
        <w:t>program</w:t>
      </w:r>
      <w:r w:rsidRPr="00D314BA">
        <w:rPr>
          <w:spacing w:val="-2"/>
        </w:rPr>
        <w:t xml:space="preserve"> </w:t>
      </w:r>
      <w:r w:rsidRPr="00D314BA">
        <w:t>staff,</w:t>
      </w:r>
      <w:r w:rsidRPr="00D314BA">
        <w:rPr>
          <w:spacing w:val="-8"/>
        </w:rPr>
        <w:t xml:space="preserve"> </w:t>
      </w:r>
      <w:r w:rsidRPr="00D314BA">
        <w:t>to</w:t>
      </w:r>
      <w:r w:rsidRPr="00D314BA">
        <w:rPr>
          <w:spacing w:val="-6"/>
        </w:rPr>
        <w:t xml:space="preserve"> </w:t>
      </w:r>
      <w:r w:rsidRPr="00D314BA">
        <w:t>evaluate</w:t>
      </w:r>
      <w:r w:rsidRPr="00D314BA">
        <w:rPr>
          <w:spacing w:val="-7"/>
        </w:rPr>
        <w:t xml:space="preserve"> </w:t>
      </w:r>
      <w:r w:rsidRPr="00D314BA">
        <w:t>the</w:t>
      </w:r>
      <w:r w:rsidRPr="00D314BA">
        <w:rPr>
          <w:spacing w:val="-7"/>
        </w:rPr>
        <w:t xml:space="preserve"> </w:t>
      </w:r>
      <w:r w:rsidRPr="00D314BA">
        <w:t>need</w:t>
      </w:r>
      <w:r w:rsidRPr="00D314BA">
        <w:rPr>
          <w:spacing w:val="-5"/>
        </w:rPr>
        <w:t xml:space="preserve"> </w:t>
      </w:r>
      <w:r w:rsidRPr="00D314BA">
        <w:t>for</w:t>
      </w:r>
      <w:r w:rsidRPr="00D314BA">
        <w:rPr>
          <w:spacing w:val="-6"/>
        </w:rPr>
        <w:t xml:space="preserve"> </w:t>
      </w:r>
      <w:r w:rsidRPr="00D314BA">
        <w:t>prompt</w:t>
      </w:r>
      <w:r w:rsidRPr="00D314BA">
        <w:rPr>
          <w:spacing w:val="-10"/>
        </w:rPr>
        <w:t xml:space="preserve"> </w:t>
      </w:r>
      <w:r w:rsidRPr="00D314BA">
        <w:t>NRC</w:t>
      </w:r>
      <w:r w:rsidRPr="00D314BA">
        <w:rPr>
          <w:spacing w:val="-8"/>
        </w:rPr>
        <w:t xml:space="preserve"> </w:t>
      </w:r>
      <w:r w:rsidRPr="00D314BA">
        <w:t xml:space="preserve">response or regulatory action. In addition, prompt notification allows </w:t>
      </w:r>
      <w:r w:rsidRPr="00D314BA">
        <w:rPr>
          <w:spacing w:val="-4"/>
        </w:rPr>
        <w:t xml:space="preserve">the </w:t>
      </w:r>
      <w:r w:rsidRPr="00D314BA">
        <w:t xml:space="preserve">NRC to take timely and appropriate action in a bankruptcy proceeding to </w:t>
      </w:r>
      <w:r w:rsidRPr="00D314BA">
        <w:rPr>
          <w:spacing w:val="-3"/>
        </w:rPr>
        <w:t xml:space="preserve">secure funds </w:t>
      </w:r>
      <w:r w:rsidRPr="00D314BA">
        <w:t xml:space="preserve">for </w:t>
      </w:r>
      <w:r w:rsidRPr="00D314BA">
        <w:rPr>
          <w:spacing w:val="-4"/>
        </w:rPr>
        <w:t xml:space="preserve">decommissioning </w:t>
      </w:r>
      <w:r w:rsidRPr="00D314BA">
        <w:t>before</w:t>
      </w:r>
      <w:r w:rsidRPr="00D314BA">
        <w:rPr>
          <w:spacing w:val="-18"/>
        </w:rPr>
        <w:t xml:space="preserve"> </w:t>
      </w:r>
      <w:r w:rsidRPr="00D314BA">
        <w:t>funds</w:t>
      </w:r>
      <w:r w:rsidRPr="00D314BA">
        <w:rPr>
          <w:spacing w:val="-16"/>
        </w:rPr>
        <w:t xml:space="preserve"> </w:t>
      </w:r>
      <w:r w:rsidRPr="00D314BA">
        <w:t>are</w:t>
      </w:r>
      <w:r w:rsidRPr="00D314BA">
        <w:rPr>
          <w:spacing w:val="-13"/>
        </w:rPr>
        <w:t xml:space="preserve"> </w:t>
      </w:r>
      <w:r w:rsidRPr="00D314BA">
        <w:t>disbursed</w:t>
      </w:r>
      <w:r w:rsidRPr="00D314BA">
        <w:rPr>
          <w:spacing w:val="-22"/>
        </w:rPr>
        <w:t xml:space="preserve"> </w:t>
      </w:r>
      <w:r w:rsidRPr="00D314BA">
        <w:t>and</w:t>
      </w:r>
      <w:r w:rsidRPr="00D314BA">
        <w:rPr>
          <w:spacing w:val="-16"/>
        </w:rPr>
        <w:t xml:space="preserve"> </w:t>
      </w:r>
      <w:r w:rsidRPr="00D314BA">
        <w:t>become</w:t>
      </w:r>
      <w:r w:rsidRPr="00D314BA">
        <w:rPr>
          <w:spacing w:val="-1"/>
        </w:rPr>
        <w:t xml:space="preserve"> </w:t>
      </w:r>
      <w:r w:rsidRPr="00D314BA">
        <w:t>unavailable.</w:t>
      </w:r>
    </w:p>
    <w:p w:rsidR="00E833BC" w:rsidRPr="00D314BA" w:rsidP="001C1F88" w14:paraId="6BA9A67F" w14:textId="77777777">
      <w:pPr>
        <w:pStyle w:val="BodyText"/>
        <w:spacing w:before="10"/>
      </w:pPr>
    </w:p>
    <w:p w:rsidR="00E833BC" w:rsidRPr="00D314BA" w:rsidP="001C1F88" w14:paraId="6BA9A680" w14:textId="77777777">
      <w:pPr>
        <w:pStyle w:val="BodyText"/>
        <w:spacing w:before="1"/>
        <w:ind w:left="840"/>
      </w:pPr>
      <w:r w:rsidRPr="00D314BA">
        <w:rPr>
          <w:u w:val="single"/>
        </w:rPr>
        <w:t>Paragraphs 70.32(c), (d), (e), (g), and (</w:t>
      </w:r>
      <w:r w:rsidRPr="00D314BA">
        <w:rPr>
          <w:u w:val="single"/>
        </w:rPr>
        <w:t>i</w:t>
      </w:r>
      <w:r w:rsidRPr="00D314BA">
        <w:rPr>
          <w:u w:val="single"/>
        </w:rPr>
        <w:t>)</w:t>
      </w:r>
    </w:p>
    <w:p w:rsidR="00E833BC" w:rsidRPr="00D314BA" w:rsidP="001C1F88" w14:paraId="6BA9A681" w14:textId="4347CE9B">
      <w:pPr>
        <w:pStyle w:val="BodyText"/>
        <w:ind w:left="840" w:right="228"/>
      </w:pPr>
      <w:r w:rsidRPr="00D314BA">
        <w:t xml:space="preserve">The application, record keeping, and reporting requirements in </w:t>
      </w:r>
      <w:r w:rsidR="00FB380B">
        <w:t>s</w:t>
      </w:r>
      <w:r w:rsidRPr="00D314BA">
        <w:t xml:space="preserve">ection 70.32 permit the NRC regulatory staff to evaluate changes which a licensee has made, or proposes to make, in the material control and accounting and measurement control programs, the </w:t>
      </w:r>
      <w:r w:rsidRPr="00D314BA">
        <w:t>plan for physical protection of SNM in transit, and the physical security plan at a fixed site. They also provide a means of determining whether such changes involve a significant decrease in the effectiveness of the program or plan.</w:t>
      </w:r>
    </w:p>
    <w:p w:rsidR="00EF571B" w:rsidP="001C1F88" w14:paraId="692B1B66" w14:textId="77777777">
      <w:pPr>
        <w:pStyle w:val="BodyText"/>
        <w:spacing w:before="77"/>
        <w:ind w:left="839" w:right="135"/>
      </w:pPr>
    </w:p>
    <w:p w:rsidR="00E833BC" w:rsidRPr="00D314BA" w:rsidP="001C1F88" w14:paraId="6BA9A683" w14:textId="27A1118D">
      <w:pPr>
        <w:pStyle w:val="BodyText"/>
        <w:spacing w:before="77"/>
        <w:ind w:left="839" w:right="135"/>
      </w:pPr>
      <w:r w:rsidRPr="00D314BA">
        <w:rPr>
          <w:u w:val="single"/>
        </w:rPr>
        <w:t>Paragraph 70.32(c)</w:t>
      </w:r>
      <w:r w:rsidRPr="00D314BA">
        <w:t xml:space="preserve"> requires </w:t>
      </w:r>
      <w:r w:rsidRPr="00D314BA">
        <w:rPr>
          <w:spacing w:val="-8"/>
        </w:rPr>
        <w:t xml:space="preserve">certain licensees </w:t>
      </w:r>
      <w:r w:rsidRPr="00D314BA">
        <w:rPr>
          <w:spacing w:val="-3"/>
        </w:rPr>
        <w:t xml:space="preserve">to </w:t>
      </w:r>
      <w:r w:rsidRPr="00D314BA">
        <w:t>maintain and follow: (1) a program for</w:t>
      </w:r>
      <w:r w:rsidRPr="00D314BA">
        <w:rPr>
          <w:spacing w:val="-41"/>
        </w:rPr>
        <w:t xml:space="preserve"> </w:t>
      </w:r>
      <w:r w:rsidRPr="00D314BA">
        <w:t>the control of and accounting for SNM meeting the requirements in specified Sections of Parts 70 and 74, (2) a measurement control program meeting the requirements contained in specific sections of Parts 70 and 74, and (3) such other material control procedures as the Commission determines to be essential for the safeguarding of SNM. This section also provides that a licensee shall make no change to these plans which would decrease the effectiveness of the material control and accounting program or the measurement control program without the prior approval of the Commission. A licensee desiring</w:t>
      </w:r>
      <w:r w:rsidRPr="00D314BA">
        <w:rPr>
          <w:spacing w:val="-10"/>
        </w:rPr>
        <w:t xml:space="preserve"> </w:t>
      </w:r>
      <w:r w:rsidRPr="00D314BA">
        <w:t>to</w:t>
      </w:r>
      <w:r w:rsidRPr="00D314BA">
        <w:rPr>
          <w:spacing w:val="-4"/>
        </w:rPr>
        <w:t xml:space="preserve"> </w:t>
      </w:r>
      <w:r w:rsidRPr="00D314BA">
        <w:t>make</w:t>
      </w:r>
      <w:r w:rsidRPr="00D314BA">
        <w:rPr>
          <w:spacing w:val="-6"/>
        </w:rPr>
        <w:t xml:space="preserve"> </w:t>
      </w:r>
      <w:r w:rsidRPr="00D314BA">
        <w:t>such</w:t>
      </w:r>
      <w:r w:rsidRPr="00D314BA">
        <w:rPr>
          <w:spacing w:val="-6"/>
        </w:rPr>
        <w:t xml:space="preserve"> </w:t>
      </w:r>
      <w:r w:rsidRPr="00D314BA">
        <w:t>changes</w:t>
      </w:r>
      <w:r w:rsidRPr="00D314BA">
        <w:rPr>
          <w:spacing w:val="-10"/>
        </w:rPr>
        <w:t xml:space="preserve"> </w:t>
      </w:r>
      <w:r w:rsidRPr="00D314BA">
        <w:t>is</w:t>
      </w:r>
      <w:r w:rsidRPr="00D314BA">
        <w:rPr>
          <w:spacing w:val="-2"/>
        </w:rPr>
        <w:t xml:space="preserve"> </w:t>
      </w:r>
      <w:r w:rsidRPr="00D314BA">
        <w:t>required</w:t>
      </w:r>
      <w:r w:rsidRPr="00D314BA">
        <w:rPr>
          <w:spacing w:val="-9"/>
        </w:rPr>
        <w:t xml:space="preserve"> </w:t>
      </w:r>
      <w:r w:rsidRPr="00D314BA">
        <w:t>to</w:t>
      </w:r>
      <w:r w:rsidRPr="00D314BA">
        <w:rPr>
          <w:spacing w:val="-4"/>
        </w:rPr>
        <w:t xml:space="preserve"> </w:t>
      </w:r>
      <w:r w:rsidRPr="00D314BA">
        <w:t>submit</w:t>
      </w:r>
      <w:r w:rsidRPr="00D314BA">
        <w:rPr>
          <w:spacing w:val="-7"/>
        </w:rPr>
        <w:t xml:space="preserve"> </w:t>
      </w:r>
      <w:r w:rsidRPr="00D314BA">
        <w:t>an</w:t>
      </w:r>
      <w:r w:rsidRPr="00D314BA">
        <w:rPr>
          <w:spacing w:val="-4"/>
        </w:rPr>
        <w:t xml:space="preserve"> </w:t>
      </w:r>
      <w:r w:rsidRPr="00D314BA">
        <w:t>application</w:t>
      </w:r>
      <w:r w:rsidRPr="00D314BA">
        <w:rPr>
          <w:spacing w:val="-12"/>
        </w:rPr>
        <w:t xml:space="preserve"> </w:t>
      </w:r>
      <w:r w:rsidRPr="00D314BA">
        <w:t>for</w:t>
      </w:r>
      <w:r w:rsidRPr="00D314BA">
        <w:rPr>
          <w:spacing w:val="-6"/>
        </w:rPr>
        <w:t xml:space="preserve"> </w:t>
      </w:r>
      <w:r w:rsidRPr="00D314BA">
        <w:t>amendment</w:t>
      </w:r>
      <w:r w:rsidRPr="00D314BA">
        <w:rPr>
          <w:spacing w:val="-12"/>
        </w:rPr>
        <w:t xml:space="preserve"> </w:t>
      </w:r>
      <w:r w:rsidRPr="00D314BA">
        <w:t>to</w:t>
      </w:r>
      <w:r w:rsidRPr="00D314BA">
        <w:rPr>
          <w:spacing w:val="-4"/>
        </w:rPr>
        <w:t xml:space="preserve"> </w:t>
      </w:r>
      <w:r w:rsidRPr="00D314BA">
        <w:t>the license. A licensee making changes without prior Commission approval is required to maintain</w:t>
      </w:r>
      <w:r w:rsidRPr="00D314BA">
        <w:rPr>
          <w:spacing w:val="-11"/>
        </w:rPr>
        <w:t xml:space="preserve"> </w:t>
      </w:r>
      <w:r w:rsidRPr="00D314BA">
        <w:t>records</w:t>
      </w:r>
      <w:r w:rsidRPr="00D314BA">
        <w:rPr>
          <w:spacing w:val="-8"/>
        </w:rPr>
        <w:t xml:space="preserve"> </w:t>
      </w:r>
      <w:r w:rsidRPr="00D314BA">
        <w:t>of</w:t>
      </w:r>
      <w:r w:rsidRPr="00D314BA">
        <w:rPr>
          <w:spacing w:val="-5"/>
        </w:rPr>
        <w:t xml:space="preserve"> </w:t>
      </w:r>
      <w:r w:rsidRPr="00D314BA">
        <w:t>such</w:t>
      </w:r>
      <w:r w:rsidRPr="00D314BA">
        <w:rPr>
          <w:spacing w:val="-6"/>
        </w:rPr>
        <w:t xml:space="preserve"> </w:t>
      </w:r>
      <w:r w:rsidRPr="00D314BA">
        <w:t>changes</w:t>
      </w:r>
      <w:r w:rsidRPr="00D314BA">
        <w:rPr>
          <w:spacing w:val="-10"/>
        </w:rPr>
        <w:t xml:space="preserve"> </w:t>
      </w:r>
      <w:r w:rsidRPr="00D314BA">
        <w:t>and</w:t>
      </w:r>
      <w:r w:rsidRPr="00D314BA">
        <w:rPr>
          <w:spacing w:val="-14"/>
        </w:rPr>
        <w:t xml:space="preserve"> </w:t>
      </w:r>
      <w:r w:rsidRPr="00D314BA">
        <w:t>to</w:t>
      </w:r>
      <w:r w:rsidRPr="00D314BA">
        <w:rPr>
          <w:spacing w:val="-13"/>
        </w:rPr>
        <w:t xml:space="preserve"> </w:t>
      </w:r>
      <w:r w:rsidRPr="00D314BA">
        <w:t>inform</w:t>
      </w:r>
      <w:r w:rsidRPr="00D314BA">
        <w:rPr>
          <w:spacing w:val="-17"/>
        </w:rPr>
        <w:t xml:space="preserve"> </w:t>
      </w:r>
      <w:r w:rsidRPr="00D314BA">
        <w:t>the</w:t>
      </w:r>
      <w:r w:rsidRPr="00D314BA">
        <w:rPr>
          <w:spacing w:val="-13"/>
        </w:rPr>
        <w:t xml:space="preserve"> </w:t>
      </w:r>
      <w:r w:rsidRPr="00D314BA">
        <w:t>Commission</w:t>
      </w:r>
      <w:r w:rsidRPr="00D314BA">
        <w:rPr>
          <w:spacing w:val="-23"/>
        </w:rPr>
        <w:t xml:space="preserve"> </w:t>
      </w:r>
      <w:r w:rsidRPr="00D314BA">
        <w:t>of</w:t>
      </w:r>
      <w:r w:rsidRPr="00D314BA">
        <w:rPr>
          <w:spacing w:val="-12"/>
        </w:rPr>
        <w:t xml:space="preserve"> </w:t>
      </w:r>
      <w:r w:rsidRPr="00D314BA">
        <w:t>each</w:t>
      </w:r>
      <w:r w:rsidRPr="00D314BA">
        <w:rPr>
          <w:spacing w:val="-17"/>
        </w:rPr>
        <w:t xml:space="preserve"> </w:t>
      </w:r>
      <w:r w:rsidRPr="00D314BA">
        <w:t>change</w:t>
      </w:r>
      <w:r w:rsidRPr="00D314BA">
        <w:rPr>
          <w:spacing w:val="-18"/>
        </w:rPr>
        <w:t xml:space="preserve"> </w:t>
      </w:r>
      <w:r w:rsidRPr="00D314BA">
        <w:t>within</w:t>
      </w:r>
      <w:r w:rsidRPr="00D314BA">
        <w:rPr>
          <w:spacing w:val="-19"/>
        </w:rPr>
        <w:t xml:space="preserve"> </w:t>
      </w:r>
      <w:r w:rsidRPr="00D314BA">
        <w:t xml:space="preserve">a specified </w:t>
      </w:r>
      <w:r w:rsidRPr="00D314BA">
        <w:t>period of time</w:t>
      </w:r>
      <w:r w:rsidRPr="00D314BA">
        <w:t xml:space="preserve"> after the change is made. Burden for records maintained under 70.32(c) are captured under the clearance for Part 74 (OMB clearance</w:t>
      </w:r>
      <w:r w:rsidRPr="00D314BA">
        <w:rPr>
          <w:spacing w:val="-12"/>
        </w:rPr>
        <w:t xml:space="preserve"> </w:t>
      </w:r>
      <w:r w:rsidRPr="00D314BA">
        <w:t>#3150-0123).</w:t>
      </w:r>
    </w:p>
    <w:p w:rsidR="00E833BC" w:rsidRPr="00D314BA" w:rsidP="001C1F88" w14:paraId="6BA9A684" w14:textId="77777777">
      <w:pPr>
        <w:pStyle w:val="BodyText"/>
      </w:pPr>
    </w:p>
    <w:p w:rsidR="00E833BC" w:rsidRPr="00D314BA" w:rsidP="001C1F88" w14:paraId="6BA9A685" w14:textId="77777777">
      <w:pPr>
        <w:pStyle w:val="BodyText"/>
        <w:ind w:left="840" w:right="133"/>
      </w:pPr>
      <w:r w:rsidRPr="00D314BA">
        <w:rPr>
          <w:u w:val="single"/>
        </w:rPr>
        <w:t>Paragraph 70.32(d)</w:t>
      </w:r>
      <w:r w:rsidRPr="00D314BA">
        <w:t xml:space="preserve"> provides that a licensee required to have a plan for physical protection of material </w:t>
      </w:r>
      <w:r w:rsidRPr="00D314BA">
        <w:rPr>
          <w:spacing w:val="-5"/>
        </w:rPr>
        <w:t xml:space="preserve">in </w:t>
      </w:r>
      <w:r w:rsidRPr="00D314BA">
        <w:rPr>
          <w:spacing w:val="-8"/>
        </w:rPr>
        <w:t xml:space="preserve">transit </w:t>
      </w:r>
      <w:r w:rsidRPr="00D314BA">
        <w:t>shall make no change which would decrease the effectiveness of the plan without prior approval of the Commission. A licensee desiring</w:t>
      </w:r>
      <w:r w:rsidRPr="00D314BA">
        <w:rPr>
          <w:spacing w:val="-26"/>
        </w:rPr>
        <w:t xml:space="preserve"> </w:t>
      </w:r>
      <w:r w:rsidRPr="00D314BA">
        <w:t xml:space="preserve">to make such changes is required to </w:t>
      </w:r>
      <w:r w:rsidRPr="00D314BA">
        <w:t>submit an application</w:t>
      </w:r>
      <w:r w:rsidRPr="00D314BA">
        <w:t xml:space="preserve"> to the Commission. A licensee making changes without prior Commission approval is required to inform the Commission</w:t>
      </w:r>
      <w:r w:rsidRPr="00D314BA">
        <w:rPr>
          <w:spacing w:val="-14"/>
        </w:rPr>
        <w:t xml:space="preserve"> </w:t>
      </w:r>
      <w:r w:rsidRPr="00D314BA">
        <w:t>of</w:t>
      </w:r>
      <w:r w:rsidRPr="00D314BA">
        <w:rPr>
          <w:spacing w:val="-4"/>
        </w:rPr>
        <w:t xml:space="preserve"> </w:t>
      </w:r>
      <w:r w:rsidRPr="00D314BA">
        <w:t>each</w:t>
      </w:r>
      <w:r w:rsidRPr="00D314BA">
        <w:rPr>
          <w:spacing w:val="-6"/>
        </w:rPr>
        <w:t xml:space="preserve"> </w:t>
      </w:r>
      <w:r w:rsidRPr="00D314BA">
        <w:t>change</w:t>
      </w:r>
      <w:r w:rsidRPr="00D314BA">
        <w:rPr>
          <w:spacing w:val="-8"/>
        </w:rPr>
        <w:t xml:space="preserve"> </w:t>
      </w:r>
      <w:r w:rsidRPr="00D314BA">
        <w:t>within</w:t>
      </w:r>
      <w:r w:rsidRPr="00D314BA">
        <w:rPr>
          <w:spacing w:val="-7"/>
        </w:rPr>
        <w:t xml:space="preserve"> </w:t>
      </w:r>
      <w:r w:rsidRPr="00D314BA">
        <w:t>a</w:t>
      </w:r>
      <w:r w:rsidRPr="00D314BA">
        <w:rPr>
          <w:spacing w:val="-4"/>
        </w:rPr>
        <w:t xml:space="preserve"> </w:t>
      </w:r>
      <w:r w:rsidRPr="00D314BA">
        <w:t>specified</w:t>
      </w:r>
      <w:r w:rsidRPr="00D314BA">
        <w:rPr>
          <w:spacing w:val="-11"/>
        </w:rPr>
        <w:t xml:space="preserve"> </w:t>
      </w:r>
      <w:r w:rsidRPr="00D314BA">
        <w:t>period</w:t>
      </w:r>
      <w:r w:rsidRPr="00D314BA">
        <w:rPr>
          <w:spacing w:val="-8"/>
        </w:rPr>
        <w:t xml:space="preserve"> </w:t>
      </w:r>
      <w:r w:rsidRPr="00D314BA">
        <w:t>of</w:t>
      </w:r>
      <w:r w:rsidRPr="00D314BA">
        <w:rPr>
          <w:spacing w:val="-4"/>
        </w:rPr>
        <w:t xml:space="preserve"> </w:t>
      </w:r>
      <w:r w:rsidRPr="00D314BA">
        <w:t>time</w:t>
      </w:r>
      <w:r w:rsidRPr="00D314BA">
        <w:rPr>
          <w:spacing w:val="-1"/>
        </w:rPr>
        <w:t xml:space="preserve"> </w:t>
      </w:r>
      <w:r w:rsidRPr="00D314BA">
        <w:t>after</w:t>
      </w:r>
      <w:r w:rsidRPr="00D314BA">
        <w:rPr>
          <w:spacing w:val="-7"/>
        </w:rPr>
        <w:t xml:space="preserve"> </w:t>
      </w:r>
      <w:r w:rsidRPr="00D314BA">
        <w:t>the</w:t>
      </w:r>
      <w:r w:rsidRPr="00D314BA">
        <w:rPr>
          <w:spacing w:val="-7"/>
        </w:rPr>
        <w:t xml:space="preserve"> </w:t>
      </w:r>
      <w:r w:rsidRPr="00D314BA">
        <w:t>change</w:t>
      </w:r>
      <w:r w:rsidRPr="00D314BA">
        <w:rPr>
          <w:spacing w:val="-11"/>
        </w:rPr>
        <w:t xml:space="preserve"> </w:t>
      </w:r>
      <w:r w:rsidRPr="00D314BA">
        <w:t>is</w:t>
      </w:r>
      <w:r w:rsidRPr="00D314BA">
        <w:rPr>
          <w:spacing w:val="-6"/>
        </w:rPr>
        <w:t xml:space="preserve"> </w:t>
      </w:r>
      <w:r w:rsidRPr="00D314BA">
        <w:t>made.</w:t>
      </w:r>
    </w:p>
    <w:p w:rsidR="00E833BC" w:rsidRPr="00D314BA" w:rsidP="001C1F88" w14:paraId="6BA9A686" w14:textId="77777777">
      <w:pPr>
        <w:pStyle w:val="BodyText"/>
        <w:ind w:left="840" w:right="1084"/>
      </w:pPr>
      <w:r w:rsidRPr="00D314BA">
        <w:t xml:space="preserve">The licensee must retain a copy of the plan as a record </w:t>
      </w:r>
      <w:r w:rsidRPr="00D314BA">
        <w:t>as long as</w:t>
      </w:r>
      <w:r w:rsidRPr="00D314BA">
        <w:t xml:space="preserve"> the licensee possesses the material and must retain changes to the plan for three years.</w:t>
      </w:r>
    </w:p>
    <w:p w:rsidR="00E833BC" w:rsidRPr="00D314BA" w:rsidP="001C1F88" w14:paraId="6BA9A687" w14:textId="77777777">
      <w:pPr>
        <w:pStyle w:val="BodyText"/>
      </w:pPr>
    </w:p>
    <w:p w:rsidR="00E833BC" w:rsidRPr="00D314BA" w:rsidP="001C1F88" w14:paraId="6BA9A688" w14:textId="77777777">
      <w:pPr>
        <w:pStyle w:val="BodyText"/>
        <w:spacing w:before="1"/>
        <w:ind w:left="840" w:right="229"/>
      </w:pPr>
      <w:r w:rsidRPr="00D314BA">
        <w:rPr>
          <w:u w:val="single"/>
        </w:rPr>
        <w:t>Paragraph 70.32(e)</w:t>
      </w:r>
      <w:r w:rsidRPr="00D314BA">
        <w:t xml:space="preserve"> provides that a licensee required to have a physical security plan shall make no change which would decrease the effectiveness of its plan without prior approval of the Commission. A licensee desiring to make such a change is required to </w:t>
      </w:r>
      <w:r w:rsidRPr="00D314BA">
        <w:t>submit an application</w:t>
      </w:r>
      <w:r w:rsidRPr="00D314BA">
        <w:t xml:space="preserve"> to the Commission. A licensee making changes without prior Commission approval is required to maintain records of such changes and to inform the Commission of each change within a specified </w:t>
      </w:r>
      <w:r w:rsidRPr="00D314BA">
        <w:t>period of time</w:t>
      </w:r>
      <w:r w:rsidRPr="00D314BA">
        <w:t xml:space="preserve"> after the change is made.</w:t>
      </w:r>
    </w:p>
    <w:p w:rsidR="00E833BC" w:rsidRPr="00D314BA" w:rsidP="001C1F88" w14:paraId="6BA9A689" w14:textId="77777777">
      <w:pPr>
        <w:pStyle w:val="BodyText"/>
        <w:spacing w:before="10"/>
      </w:pPr>
    </w:p>
    <w:p w:rsidR="00E833BC" w:rsidRPr="00D314BA" w:rsidP="001C1F88" w14:paraId="6BA9A68A" w14:textId="77777777">
      <w:pPr>
        <w:pStyle w:val="BodyText"/>
        <w:ind w:left="840" w:right="229"/>
      </w:pPr>
      <w:r w:rsidRPr="00D314BA">
        <w:rPr>
          <w:u w:val="single"/>
        </w:rPr>
        <w:t>Paragraph 70.32(g)</w:t>
      </w:r>
      <w:r w:rsidRPr="00D314BA">
        <w:t xml:space="preserve"> provides that a licensee required to have a safeguards contingency plan shall make no changes which decrease the effectiveness of the plan without prior approval of the Commission. A licensee desiring to make such changes is required to </w:t>
      </w:r>
      <w:r w:rsidRPr="00D314BA">
        <w:t>submit an application</w:t>
      </w:r>
      <w:r w:rsidRPr="00D314BA">
        <w:t xml:space="preserve"> to the Commission. A licensee making changes without prior Commission approval is required to maintain records of such changes and to inform the Commission of each change within a specified </w:t>
      </w:r>
      <w:r w:rsidRPr="00D314BA">
        <w:t>period of time</w:t>
      </w:r>
      <w:r w:rsidRPr="00D314BA">
        <w:t xml:space="preserve"> after the change is made.</w:t>
      </w:r>
    </w:p>
    <w:p w:rsidR="00E833BC" w:rsidRPr="00D314BA" w:rsidP="001C1F88" w14:paraId="6BA9A68B" w14:textId="77777777">
      <w:pPr>
        <w:pStyle w:val="BodyText"/>
      </w:pPr>
    </w:p>
    <w:p w:rsidR="00E833BC" w:rsidRPr="00D314BA" w:rsidP="001C1F88" w14:paraId="6BA9A68C" w14:textId="77777777">
      <w:pPr>
        <w:pStyle w:val="BodyText"/>
        <w:spacing w:before="1"/>
        <w:ind w:left="840" w:right="229"/>
      </w:pPr>
      <w:r w:rsidRPr="00D314BA">
        <w:rPr>
          <w:u w:val="single"/>
        </w:rPr>
        <w:t>Paragraph</w:t>
      </w:r>
      <w:r w:rsidRPr="00D314BA">
        <w:rPr>
          <w:spacing w:val="-9"/>
          <w:u w:val="single"/>
        </w:rPr>
        <w:t xml:space="preserve"> </w:t>
      </w:r>
      <w:r w:rsidRPr="00D314BA">
        <w:rPr>
          <w:u w:val="single"/>
        </w:rPr>
        <w:t>70.32(</w:t>
      </w:r>
      <w:r w:rsidRPr="00D314BA">
        <w:rPr>
          <w:u w:val="single"/>
        </w:rPr>
        <w:t>i</w:t>
      </w:r>
      <w:r w:rsidRPr="00D314BA">
        <w:rPr>
          <w:u w:val="single"/>
        </w:rPr>
        <w:t>)</w:t>
      </w:r>
      <w:r w:rsidRPr="00D314BA">
        <w:rPr>
          <w:spacing w:val="-8"/>
        </w:rPr>
        <w:t xml:space="preserve"> </w:t>
      </w:r>
      <w:r w:rsidRPr="00D314BA">
        <w:rPr>
          <w:spacing w:val="-7"/>
        </w:rPr>
        <w:t>provides</w:t>
      </w:r>
      <w:r w:rsidRPr="00D314BA">
        <w:rPr>
          <w:spacing w:val="-14"/>
        </w:rPr>
        <w:t xml:space="preserve"> </w:t>
      </w:r>
      <w:r w:rsidRPr="00D314BA">
        <w:rPr>
          <w:spacing w:val="-6"/>
        </w:rPr>
        <w:t>that</w:t>
      </w:r>
      <w:r w:rsidRPr="00D314BA">
        <w:rPr>
          <w:spacing w:val="-15"/>
        </w:rPr>
        <w:t xml:space="preserve"> </w:t>
      </w:r>
      <w:r w:rsidRPr="00D314BA">
        <w:t>a</w:t>
      </w:r>
      <w:r w:rsidRPr="00D314BA">
        <w:rPr>
          <w:spacing w:val="-15"/>
        </w:rPr>
        <w:t xml:space="preserve"> </w:t>
      </w:r>
      <w:r w:rsidRPr="00D314BA">
        <w:rPr>
          <w:spacing w:val="-6"/>
        </w:rPr>
        <w:t>licensee</w:t>
      </w:r>
      <w:r w:rsidRPr="00D314BA">
        <w:rPr>
          <w:spacing w:val="-15"/>
        </w:rPr>
        <w:t xml:space="preserve"> </w:t>
      </w:r>
      <w:r w:rsidRPr="00D314BA">
        <w:rPr>
          <w:spacing w:val="-7"/>
        </w:rPr>
        <w:t>required</w:t>
      </w:r>
      <w:r w:rsidRPr="00D314BA">
        <w:rPr>
          <w:spacing w:val="-15"/>
        </w:rPr>
        <w:t xml:space="preserve"> </w:t>
      </w:r>
      <w:r w:rsidRPr="00D314BA">
        <w:rPr>
          <w:spacing w:val="-4"/>
        </w:rPr>
        <w:t>to</w:t>
      </w:r>
      <w:r w:rsidRPr="00D314BA">
        <w:rPr>
          <w:spacing w:val="-14"/>
        </w:rPr>
        <w:t xml:space="preserve"> </w:t>
      </w:r>
      <w:r w:rsidRPr="00D314BA">
        <w:rPr>
          <w:spacing w:val="-6"/>
        </w:rPr>
        <w:t>have</w:t>
      </w:r>
      <w:r w:rsidRPr="00D314BA">
        <w:rPr>
          <w:spacing w:val="-15"/>
        </w:rPr>
        <w:t xml:space="preserve"> </w:t>
      </w:r>
      <w:r w:rsidRPr="00D314BA">
        <w:rPr>
          <w:spacing w:val="-3"/>
        </w:rPr>
        <w:t>an</w:t>
      </w:r>
      <w:r w:rsidRPr="00D314BA">
        <w:rPr>
          <w:spacing w:val="-14"/>
        </w:rPr>
        <w:t xml:space="preserve"> </w:t>
      </w:r>
      <w:r w:rsidRPr="00D314BA">
        <w:rPr>
          <w:spacing w:val="-6"/>
        </w:rPr>
        <w:t>emergency</w:t>
      </w:r>
      <w:r w:rsidRPr="00D314BA">
        <w:rPr>
          <w:spacing w:val="-14"/>
        </w:rPr>
        <w:t xml:space="preserve"> </w:t>
      </w:r>
      <w:r w:rsidRPr="00D314BA">
        <w:rPr>
          <w:spacing w:val="-6"/>
        </w:rPr>
        <w:t>plan</w:t>
      </w:r>
      <w:r w:rsidRPr="00D314BA">
        <w:rPr>
          <w:spacing w:val="-15"/>
        </w:rPr>
        <w:t xml:space="preserve"> </w:t>
      </w:r>
      <w:r w:rsidRPr="00D314BA">
        <w:rPr>
          <w:spacing w:val="-6"/>
        </w:rPr>
        <w:t>shall</w:t>
      </w:r>
      <w:r w:rsidRPr="00D314BA">
        <w:rPr>
          <w:spacing w:val="-14"/>
        </w:rPr>
        <w:t xml:space="preserve"> </w:t>
      </w:r>
      <w:r w:rsidRPr="00D314BA">
        <w:rPr>
          <w:spacing w:val="-7"/>
        </w:rPr>
        <w:t xml:space="preserve">follow </w:t>
      </w:r>
      <w:r w:rsidRPr="00D314BA">
        <w:rPr>
          <w:spacing w:val="-5"/>
        </w:rPr>
        <w:t xml:space="preserve">the </w:t>
      </w:r>
      <w:r w:rsidRPr="00D314BA">
        <w:t>plan approved by the Commission. Licensees may make changes to the approved plan without prior Commission approval only if such changes do not decrease the effectiveness of the plan. Licensees are required to submit a report of such changes within 6 months after the change is made. Licensees desiring to make changes that would</w:t>
      </w:r>
      <w:r w:rsidRPr="00D314BA">
        <w:rPr>
          <w:spacing w:val="-15"/>
        </w:rPr>
        <w:t xml:space="preserve"> </w:t>
      </w:r>
      <w:r w:rsidRPr="00D314BA">
        <w:t>decrease</w:t>
      </w:r>
      <w:r w:rsidRPr="00D314BA">
        <w:rPr>
          <w:spacing w:val="-17"/>
        </w:rPr>
        <w:t xml:space="preserve"> </w:t>
      </w:r>
      <w:r w:rsidRPr="00D314BA">
        <w:t>the</w:t>
      </w:r>
      <w:r w:rsidRPr="00D314BA">
        <w:rPr>
          <w:spacing w:val="-12"/>
        </w:rPr>
        <w:t xml:space="preserve"> </w:t>
      </w:r>
      <w:r w:rsidRPr="00D314BA">
        <w:t>effectiveness</w:t>
      </w:r>
      <w:r w:rsidRPr="00D314BA">
        <w:rPr>
          <w:spacing w:val="-22"/>
        </w:rPr>
        <w:t xml:space="preserve"> </w:t>
      </w:r>
      <w:r w:rsidRPr="00D314BA">
        <w:t>of</w:t>
      </w:r>
      <w:r w:rsidRPr="00D314BA">
        <w:rPr>
          <w:spacing w:val="-3"/>
        </w:rPr>
        <w:t xml:space="preserve"> </w:t>
      </w:r>
      <w:r w:rsidRPr="00D314BA">
        <w:t>the</w:t>
      </w:r>
      <w:r w:rsidRPr="00D314BA">
        <w:rPr>
          <w:spacing w:val="-17"/>
        </w:rPr>
        <w:t xml:space="preserve"> </w:t>
      </w:r>
      <w:r w:rsidRPr="00D314BA">
        <w:t>approved</w:t>
      </w:r>
      <w:r w:rsidRPr="00D314BA">
        <w:rPr>
          <w:spacing w:val="-21"/>
        </w:rPr>
        <w:t xml:space="preserve"> </w:t>
      </w:r>
      <w:r w:rsidRPr="00D314BA">
        <w:t>emergency</w:t>
      </w:r>
      <w:r w:rsidRPr="00D314BA">
        <w:rPr>
          <w:spacing w:val="-23"/>
        </w:rPr>
        <w:t xml:space="preserve"> </w:t>
      </w:r>
      <w:r w:rsidRPr="00D314BA">
        <w:t>plan</w:t>
      </w:r>
      <w:r w:rsidRPr="00D314BA">
        <w:rPr>
          <w:spacing w:val="-18"/>
        </w:rPr>
        <w:t xml:space="preserve"> </w:t>
      </w:r>
      <w:r w:rsidRPr="00D314BA">
        <w:t>are</w:t>
      </w:r>
      <w:r w:rsidRPr="00D314BA">
        <w:rPr>
          <w:spacing w:val="-16"/>
        </w:rPr>
        <w:t xml:space="preserve"> </w:t>
      </w:r>
      <w:r w:rsidRPr="00D314BA">
        <w:t>required</w:t>
      </w:r>
      <w:r w:rsidRPr="00D314BA">
        <w:rPr>
          <w:spacing w:val="-21"/>
        </w:rPr>
        <w:t xml:space="preserve"> </w:t>
      </w:r>
      <w:r w:rsidRPr="00D314BA">
        <w:t>to</w:t>
      </w:r>
      <w:r w:rsidRPr="00D314BA">
        <w:rPr>
          <w:spacing w:val="-16"/>
        </w:rPr>
        <w:t xml:space="preserve"> </w:t>
      </w:r>
      <w:r w:rsidRPr="00D314BA">
        <w:t>submit an</w:t>
      </w:r>
      <w:r w:rsidRPr="00D314BA">
        <w:rPr>
          <w:spacing w:val="-14"/>
        </w:rPr>
        <w:t xml:space="preserve"> </w:t>
      </w:r>
      <w:r w:rsidRPr="00D314BA">
        <w:t>application</w:t>
      </w:r>
      <w:r w:rsidRPr="00D314BA">
        <w:rPr>
          <w:spacing w:val="-22"/>
        </w:rPr>
        <w:t xml:space="preserve"> </w:t>
      </w:r>
      <w:r w:rsidRPr="00D314BA">
        <w:t>to</w:t>
      </w:r>
      <w:r w:rsidRPr="00D314BA">
        <w:rPr>
          <w:spacing w:val="-14"/>
        </w:rPr>
        <w:t xml:space="preserve"> </w:t>
      </w:r>
      <w:r w:rsidRPr="00D314BA">
        <w:t>the</w:t>
      </w:r>
      <w:r w:rsidRPr="00D314BA">
        <w:rPr>
          <w:spacing w:val="-16"/>
        </w:rPr>
        <w:t xml:space="preserve"> </w:t>
      </w:r>
      <w:r w:rsidRPr="00D314BA">
        <w:t>Commission for</w:t>
      </w:r>
      <w:r w:rsidRPr="00D314BA">
        <w:rPr>
          <w:spacing w:val="-4"/>
        </w:rPr>
        <w:t xml:space="preserve"> </w:t>
      </w:r>
      <w:r w:rsidRPr="00D314BA">
        <w:t>approval.</w:t>
      </w:r>
    </w:p>
    <w:p w:rsidR="00E833BC" w:rsidRPr="00D314BA" w:rsidP="001C1F88" w14:paraId="6BA9A68D" w14:textId="77777777">
      <w:pPr>
        <w:pStyle w:val="BodyText"/>
      </w:pPr>
    </w:p>
    <w:p w:rsidR="00E833BC" w:rsidRPr="00D314BA" w:rsidP="001C1F88" w14:paraId="6BA9A68E" w14:textId="77777777">
      <w:pPr>
        <w:pStyle w:val="BodyText"/>
        <w:ind w:left="840" w:right="539"/>
      </w:pPr>
      <w:r w:rsidRPr="00D314BA">
        <w:rPr>
          <w:u w:val="single"/>
        </w:rPr>
        <w:t>Section 70.34</w:t>
      </w:r>
      <w:r w:rsidRPr="00D314BA">
        <w:t xml:space="preserve"> requires that </w:t>
      </w:r>
      <w:r w:rsidRPr="00D314BA">
        <w:rPr>
          <w:spacing w:val="-4"/>
        </w:rPr>
        <w:t xml:space="preserve">applications </w:t>
      </w:r>
      <w:r w:rsidRPr="00D314BA">
        <w:rPr>
          <w:spacing w:val="-3"/>
        </w:rPr>
        <w:t xml:space="preserve">for </w:t>
      </w:r>
      <w:r w:rsidRPr="00D314BA">
        <w:rPr>
          <w:spacing w:val="-4"/>
        </w:rPr>
        <w:t xml:space="preserve">license amendments </w:t>
      </w:r>
      <w:r w:rsidRPr="00D314BA">
        <w:t>shall specify how the license will be amended and the grounds for the amendment.</w:t>
      </w:r>
    </w:p>
    <w:p w:rsidR="00E833BC" w:rsidRPr="00D314BA" w:rsidP="001C1F88" w14:paraId="6BA9A68F" w14:textId="77777777">
      <w:pPr>
        <w:pStyle w:val="BodyText"/>
        <w:spacing w:before="11"/>
      </w:pPr>
    </w:p>
    <w:p w:rsidR="00E833BC" w:rsidRPr="00D314BA" w:rsidP="004D12B0" w14:paraId="6BA9A692" w14:textId="2188DD70">
      <w:pPr>
        <w:pStyle w:val="BodyText"/>
        <w:ind w:left="840"/>
      </w:pPr>
      <w:r w:rsidRPr="00D314BA">
        <w:rPr>
          <w:u w:val="single"/>
        </w:rPr>
        <w:t>Section 70.36</w:t>
      </w:r>
      <w:r w:rsidRPr="00D314BA">
        <w:t xml:space="preserve"> </w:t>
      </w:r>
      <w:r w:rsidRPr="00D314BA">
        <w:rPr>
          <w:spacing w:val="-5"/>
        </w:rPr>
        <w:t xml:space="preserve">states </w:t>
      </w:r>
      <w:r w:rsidRPr="00D314BA">
        <w:rPr>
          <w:spacing w:val="-4"/>
        </w:rPr>
        <w:t xml:space="preserve">that </w:t>
      </w:r>
      <w:r w:rsidRPr="00D314BA">
        <w:rPr>
          <w:spacing w:val="-3"/>
        </w:rPr>
        <w:t xml:space="preserve">no </w:t>
      </w:r>
      <w:r w:rsidRPr="00D314BA">
        <w:rPr>
          <w:spacing w:val="-5"/>
        </w:rPr>
        <w:t xml:space="preserve">license </w:t>
      </w:r>
      <w:r w:rsidRPr="00D314BA">
        <w:rPr>
          <w:spacing w:val="-4"/>
        </w:rPr>
        <w:t xml:space="preserve">may </w:t>
      </w:r>
      <w:r w:rsidRPr="00D314BA">
        <w:rPr>
          <w:spacing w:val="-3"/>
        </w:rPr>
        <w:t xml:space="preserve">be </w:t>
      </w:r>
      <w:r w:rsidRPr="00D314BA">
        <w:rPr>
          <w:spacing w:val="-5"/>
        </w:rPr>
        <w:t xml:space="preserve">transferred unless </w:t>
      </w:r>
      <w:r w:rsidRPr="00D314BA">
        <w:rPr>
          <w:spacing w:val="-4"/>
        </w:rPr>
        <w:t xml:space="preserve">the </w:t>
      </w:r>
      <w:r w:rsidRPr="00D314BA">
        <w:rPr>
          <w:spacing w:val="-5"/>
        </w:rPr>
        <w:t xml:space="preserve">Commission gives </w:t>
      </w:r>
      <w:r w:rsidRPr="00D314BA">
        <w:rPr>
          <w:spacing w:val="-4"/>
        </w:rPr>
        <w:t xml:space="preserve">its </w:t>
      </w:r>
      <w:r w:rsidRPr="00D314BA">
        <w:rPr>
          <w:spacing w:val="-5"/>
        </w:rPr>
        <w:t xml:space="preserve">consent </w:t>
      </w:r>
      <w:r w:rsidRPr="00D314BA">
        <w:rPr>
          <w:spacing w:val="-3"/>
        </w:rPr>
        <w:t xml:space="preserve">in </w:t>
      </w:r>
      <w:r w:rsidRPr="00D314BA">
        <w:rPr>
          <w:spacing w:val="-5"/>
        </w:rPr>
        <w:t xml:space="preserve">writing. </w:t>
      </w:r>
      <w:r w:rsidRPr="00D314BA">
        <w:rPr>
          <w:spacing w:val="-3"/>
        </w:rPr>
        <w:t xml:space="preserve">An </w:t>
      </w:r>
      <w:r w:rsidRPr="00D314BA">
        <w:rPr>
          <w:spacing w:val="-5"/>
        </w:rPr>
        <w:t xml:space="preserve">application </w:t>
      </w:r>
      <w:r w:rsidRPr="00D314BA">
        <w:rPr>
          <w:spacing w:val="-4"/>
        </w:rPr>
        <w:t xml:space="preserve">for </w:t>
      </w:r>
      <w:r w:rsidRPr="00D314BA">
        <w:rPr>
          <w:spacing w:val="-5"/>
        </w:rPr>
        <w:t xml:space="preserve">transfer </w:t>
      </w:r>
      <w:r w:rsidRPr="00D314BA">
        <w:rPr>
          <w:spacing w:val="-3"/>
        </w:rPr>
        <w:t xml:space="preserve">of </w:t>
      </w:r>
      <w:r w:rsidRPr="00D314BA">
        <w:rPr>
          <w:spacing w:val="-5"/>
        </w:rPr>
        <w:t xml:space="preserve">license </w:t>
      </w:r>
      <w:r w:rsidRPr="00D314BA">
        <w:rPr>
          <w:spacing w:val="-4"/>
        </w:rPr>
        <w:t xml:space="preserve">must </w:t>
      </w:r>
      <w:r w:rsidRPr="00D314BA">
        <w:rPr>
          <w:spacing w:val="-5"/>
        </w:rPr>
        <w:t xml:space="preserve">include: </w:t>
      </w:r>
      <w:r w:rsidRPr="00D314BA">
        <w:rPr>
          <w:spacing w:val="-4"/>
        </w:rPr>
        <w:t xml:space="preserve">(1) the </w:t>
      </w:r>
      <w:r w:rsidRPr="00D314BA">
        <w:rPr>
          <w:spacing w:val="-6"/>
        </w:rPr>
        <w:t>identity,</w:t>
      </w:r>
      <w:r w:rsidR="004D12B0">
        <w:rPr>
          <w:spacing w:val="-6"/>
        </w:rPr>
        <w:t xml:space="preserve"> </w:t>
      </w:r>
      <w:r w:rsidRPr="00D314BA">
        <w:rPr>
          <w:spacing w:val="-5"/>
        </w:rPr>
        <w:t xml:space="preserve">technical </w:t>
      </w:r>
      <w:r w:rsidRPr="00D314BA">
        <w:rPr>
          <w:spacing w:val="-4"/>
        </w:rPr>
        <w:t xml:space="preserve">and </w:t>
      </w:r>
      <w:r w:rsidRPr="00D314BA">
        <w:rPr>
          <w:spacing w:val="-5"/>
        </w:rPr>
        <w:t xml:space="preserve">financial qualifications </w:t>
      </w:r>
      <w:r w:rsidRPr="00D314BA">
        <w:rPr>
          <w:spacing w:val="-3"/>
        </w:rPr>
        <w:t xml:space="preserve">of </w:t>
      </w:r>
      <w:r w:rsidRPr="00D314BA">
        <w:rPr>
          <w:spacing w:val="-4"/>
        </w:rPr>
        <w:t xml:space="preserve">the </w:t>
      </w:r>
      <w:r w:rsidRPr="00D314BA">
        <w:rPr>
          <w:spacing w:val="-5"/>
        </w:rPr>
        <w:t xml:space="preserve">proposed transferee, </w:t>
      </w:r>
      <w:r w:rsidRPr="00D314BA">
        <w:rPr>
          <w:spacing w:val="-4"/>
        </w:rPr>
        <w:t xml:space="preserve">and (2) </w:t>
      </w:r>
      <w:r w:rsidRPr="00D314BA">
        <w:rPr>
          <w:spacing w:val="-5"/>
        </w:rPr>
        <w:t xml:space="preserve">financial </w:t>
      </w:r>
      <w:r w:rsidRPr="00D314BA">
        <w:rPr>
          <w:spacing w:val="-6"/>
        </w:rPr>
        <w:t xml:space="preserve">assurance </w:t>
      </w:r>
      <w:r w:rsidRPr="00D314BA">
        <w:rPr>
          <w:spacing w:val="-4"/>
        </w:rPr>
        <w:t xml:space="preserve">for </w:t>
      </w:r>
      <w:r w:rsidRPr="00D314BA">
        <w:rPr>
          <w:spacing w:val="-5"/>
        </w:rPr>
        <w:t xml:space="preserve">decommissioning information required </w:t>
      </w:r>
      <w:r w:rsidRPr="00D314BA">
        <w:rPr>
          <w:spacing w:val="-3"/>
        </w:rPr>
        <w:t xml:space="preserve">by </w:t>
      </w:r>
      <w:r w:rsidR="0002565F">
        <w:rPr>
          <w:spacing w:val="-5"/>
        </w:rPr>
        <w:t>s</w:t>
      </w:r>
      <w:r w:rsidRPr="00D314BA">
        <w:rPr>
          <w:spacing w:val="-5"/>
        </w:rPr>
        <w:t>ection 70.25.</w:t>
      </w:r>
    </w:p>
    <w:p w:rsidR="00E833BC" w:rsidRPr="00D314BA" w:rsidP="001C1F88" w14:paraId="6BA9A693" w14:textId="77777777">
      <w:pPr>
        <w:pStyle w:val="BodyText"/>
      </w:pPr>
    </w:p>
    <w:p w:rsidR="00E833BC" w:rsidRPr="00D314BA" w:rsidP="001C1F88" w14:paraId="6BA9A694" w14:textId="77777777">
      <w:pPr>
        <w:pStyle w:val="BodyText"/>
        <w:ind w:left="840" w:right="164"/>
      </w:pPr>
      <w:r w:rsidRPr="00D314BA">
        <w:rPr>
          <w:u w:val="single"/>
        </w:rPr>
        <w:t>Paragraph</w:t>
      </w:r>
      <w:r w:rsidRPr="00D314BA">
        <w:rPr>
          <w:spacing w:val="-11"/>
          <w:u w:val="single"/>
        </w:rPr>
        <w:t xml:space="preserve"> </w:t>
      </w:r>
      <w:r w:rsidRPr="00D314BA">
        <w:rPr>
          <w:u w:val="single"/>
        </w:rPr>
        <w:t>70.38(d)</w:t>
      </w:r>
      <w:r w:rsidRPr="00D314BA">
        <w:rPr>
          <w:spacing w:val="-18"/>
        </w:rPr>
        <w:t xml:space="preserve"> </w:t>
      </w:r>
      <w:r w:rsidRPr="00D314BA">
        <w:t>requires</w:t>
      </w:r>
      <w:r w:rsidRPr="00D314BA">
        <w:rPr>
          <w:spacing w:val="-19"/>
        </w:rPr>
        <w:t xml:space="preserve"> </w:t>
      </w:r>
      <w:r w:rsidRPr="00D314BA">
        <w:t>that</w:t>
      </w:r>
      <w:r w:rsidRPr="00D314BA">
        <w:rPr>
          <w:spacing w:val="-14"/>
        </w:rPr>
        <w:t xml:space="preserve"> </w:t>
      </w:r>
      <w:r w:rsidRPr="00D314BA">
        <w:t>each</w:t>
      </w:r>
      <w:r w:rsidRPr="00D314BA">
        <w:rPr>
          <w:spacing w:val="-17"/>
        </w:rPr>
        <w:t xml:space="preserve"> </w:t>
      </w:r>
      <w:r w:rsidRPr="00D314BA">
        <w:t>licensee</w:t>
      </w:r>
      <w:r w:rsidRPr="00D314BA">
        <w:rPr>
          <w:spacing w:val="-18"/>
        </w:rPr>
        <w:t xml:space="preserve"> </w:t>
      </w:r>
      <w:r w:rsidRPr="00D314BA">
        <w:t>notify</w:t>
      </w:r>
      <w:r w:rsidRPr="00D314BA">
        <w:rPr>
          <w:spacing w:val="-16"/>
        </w:rPr>
        <w:t xml:space="preserve"> </w:t>
      </w:r>
      <w:r w:rsidRPr="00D314BA">
        <w:t>the</w:t>
      </w:r>
      <w:r w:rsidRPr="00D314BA">
        <w:rPr>
          <w:spacing w:val="-14"/>
        </w:rPr>
        <w:t xml:space="preserve"> </w:t>
      </w:r>
      <w:r w:rsidRPr="00D314BA">
        <w:t>Commission</w:t>
      </w:r>
      <w:r w:rsidRPr="00D314BA">
        <w:rPr>
          <w:spacing w:val="-24"/>
        </w:rPr>
        <w:t xml:space="preserve"> </w:t>
      </w:r>
      <w:r w:rsidRPr="00D314BA">
        <w:t>in</w:t>
      </w:r>
      <w:r w:rsidRPr="00D314BA">
        <w:rPr>
          <w:spacing w:val="-14"/>
        </w:rPr>
        <w:t xml:space="preserve"> </w:t>
      </w:r>
      <w:r w:rsidRPr="00D314BA">
        <w:t>writing</w:t>
      </w:r>
      <w:r w:rsidRPr="00D314BA">
        <w:rPr>
          <w:spacing w:val="-17"/>
        </w:rPr>
        <w:t xml:space="preserve"> </w:t>
      </w:r>
      <w:r w:rsidRPr="00D314BA">
        <w:t>within</w:t>
      </w:r>
      <w:r w:rsidRPr="00D314BA">
        <w:rPr>
          <w:spacing w:val="-17"/>
        </w:rPr>
        <w:t xml:space="preserve"> </w:t>
      </w:r>
      <w:r w:rsidRPr="00D314BA">
        <w:t xml:space="preserve">60 days </w:t>
      </w:r>
      <w:r w:rsidRPr="00D314BA">
        <w:rPr>
          <w:spacing w:val="-3"/>
        </w:rPr>
        <w:t xml:space="preserve">of </w:t>
      </w:r>
      <w:r w:rsidRPr="00D314BA">
        <w:rPr>
          <w:spacing w:val="-4"/>
        </w:rPr>
        <w:t xml:space="preserve">any </w:t>
      </w:r>
      <w:r w:rsidRPr="00D314BA">
        <w:rPr>
          <w:spacing w:val="-3"/>
        </w:rPr>
        <w:t xml:space="preserve">of </w:t>
      </w:r>
      <w:r w:rsidRPr="00D314BA">
        <w:rPr>
          <w:spacing w:val="-4"/>
        </w:rPr>
        <w:t xml:space="preserve">the </w:t>
      </w:r>
      <w:r w:rsidRPr="00D314BA">
        <w:rPr>
          <w:spacing w:val="-5"/>
        </w:rPr>
        <w:t xml:space="preserve">following events: </w:t>
      </w:r>
      <w:r w:rsidRPr="00D314BA">
        <w:t xml:space="preserve">(1) the license has expired, (2) the licensee </w:t>
      </w:r>
      <w:r w:rsidRPr="00D314BA">
        <w:rPr>
          <w:spacing w:val="-6"/>
        </w:rPr>
        <w:t xml:space="preserve">has </w:t>
      </w:r>
      <w:r w:rsidRPr="00D314BA">
        <w:rPr>
          <w:spacing w:val="-8"/>
        </w:rPr>
        <w:t>decided</w:t>
      </w:r>
      <w:r w:rsidRPr="00D314BA">
        <w:rPr>
          <w:spacing w:val="-18"/>
        </w:rPr>
        <w:t xml:space="preserve"> </w:t>
      </w:r>
      <w:r w:rsidRPr="00D314BA">
        <w:t>to</w:t>
      </w:r>
      <w:r w:rsidRPr="00D314BA">
        <w:rPr>
          <w:spacing w:val="-5"/>
        </w:rPr>
        <w:t xml:space="preserve"> </w:t>
      </w:r>
      <w:r w:rsidRPr="00D314BA">
        <w:t>cease</w:t>
      </w:r>
      <w:r w:rsidRPr="00D314BA">
        <w:rPr>
          <w:spacing w:val="-7"/>
        </w:rPr>
        <w:t xml:space="preserve"> </w:t>
      </w:r>
      <w:r w:rsidRPr="00D314BA">
        <w:t>principal</w:t>
      </w:r>
      <w:r w:rsidRPr="00D314BA">
        <w:rPr>
          <w:spacing w:val="-1"/>
        </w:rPr>
        <w:t xml:space="preserve"> </w:t>
      </w:r>
      <w:r w:rsidRPr="00D314BA">
        <w:t>activities,</w:t>
      </w:r>
      <w:r w:rsidRPr="00D314BA">
        <w:rPr>
          <w:spacing w:val="-12"/>
        </w:rPr>
        <w:t xml:space="preserve"> </w:t>
      </w:r>
      <w:r w:rsidRPr="00D314BA">
        <w:t>(3)</w:t>
      </w:r>
      <w:r w:rsidRPr="00D314BA">
        <w:rPr>
          <w:spacing w:val="-5"/>
        </w:rPr>
        <w:t xml:space="preserve"> </w:t>
      </w:r>
      <w:r w:rsidRPr="00D314BA">
        <w:t>no</w:t>
      </w:r>
      <w:r w:rsidRPr="00D314BA">
        <w:rPr>
          <w:spacing w:val="-4"/>
        </w:rPr>
        <w:t xml:space="preserve"> </w:t>
      </w:r>
      <w:r w:rsidRPr="00D314BA">
        <w:t>principal</w:t>
      </w:r>
      <w:r w:rsidRPr="00D314BA">
        <w:rPr>
          <w:spacing w:val="-10"/>
        </w:rPr>
        <w:t xml:space="preserve"> </w:t>
      </w:r>
      <w:r w:rsidRPr="00D314BA">
        <w:t>activities</w:t>
      </w:r>
      <w:r w:rsidRPr="00D314BA">
        <w:rPr>
          <w:spacing w:val="-10"/>
        </w:rPr>
        <w:t xml:space="preserve"> </w:t>
      </w:r>
      <w:r w:rsidRPr="00D314BA">
        <w:t>have</w:t>
      </w:r>
      <w:r w:rsidRPr="00D314BA">
        <w:rPr>
          <w:spacing w:val="-6"/>
        </w:rPr>
        <w:t xml:space="preserve"> </w:t>
      </w:r>
      <w:r w:rsidRPr="00D314BA">
        <w:t>been</w:t>
      </w:r>
      <w:r w:rsidRPr="00D314BA">
        <w:rPr>
          <w:spacing w:val="-6"/>
        </w:rPr>
        <w:t xml:space="preserve"> </w:t>
      </w:r>
      <w:r w:rsidRPr="00D314BA">
        <w:t>conducted</w:t>
      </w:r>
      <w:r w:rsidRPr="00D314BA">
        <w:rPr>
          <w:spacing w:val="-11"/>
        </w:rPr>
        <w:t xml:space="preserve"> </w:t>
      </w:r>
      <w:r w:rsidRPr="00D314BA">
        <w:t>for</w:t>
      </w:r>
      <w:r w:rsidRPr="00D314BA">
        <w:rPr>
          <w:spacing w:val="-5"/>
        </w:rPr>
        <w:t xml:space="preserve"> </w:t>
      </w:r>
      <w:r w:rsidRPr="00D314BA">
        <w:t>24 months</w:t>
      </w:r>
      <w:r w:rsidRPr="00D314BA">
        <w:rPr>
          <w:spacing w:val="-9"/>
        </w:rPr>
        <w:t xml:space="preserve"> </w:t>
      </w:r>
      <w:r w:rsidRPr="00D314BA">
        <w:t>at</w:t>
      </w:r>
      <w:r w:rsidRPr="00D314BA">
        <w:rPr>
          <w:spacing w:val="-3"/>
        </w:rPr>
        <w:t xml:space="preserve"> </w:t>
      </w:r>
      <w:r w:rsidRPr="00D314BA">
        <w:t>the</w:t>
      </w:r>
      <w:r w:rsidRPr="00D314BA">
        <w:rPr>
          <w:spacing w:val="-6"/>
        </w:rPr>
        <w:t xml:space="preserve"> </w:t>
      </w:r>
      <w:r w:rsidRPr="00D314BA">
        <w:t>site</w:t>
      </w:r>
      <w:r w:rsidRPr="00D314BA">
        <w:rPr>
          <w:spacing w:val="-5"/>
        </w:rPr>
        <w:t xml:space="preserve"> </w:t>
      </w:r>
      <w:r w:rsidRPr="00D314BA">
        <w:t>or,</w:t>
      </w:r>
      <w:r w:rsidRPr="00D314BA">
        <w:rPr>
          <w:spacing w:val="-2"/>
        </w:rPr>
        <w:t xml:space="preserve"> </w:t>
      </w:r>
      <w:r w:rsidRPr="00D314BA">
        <w:t>(4)</w:t>
      </w:r>
      <w:r w:rsidRPr="00D314BA">
        <w:rPr>
          <w:spacing w:val="-6"/>
        </w:rPr>
        <w:t xml:space="preserve"> </w:t>
      </w:r>
      <w:r w:rsidRPr="00D314BA">
        <w:t>no</w:t>
      </w:r>
      <w:r w:rsidRPr="00D314BA">
        <w:rPr>
          <w:spacing w:val="-5"/>
        </w:rPr>
        <w:t xml:space="preserve"> </w:t>
      </w:r>
      <w:r w:rsidRPr="00D314BA">
        <w:t>principal</w:t>
      </w:r>
      <w:r w:rsidRPr="00D314BA">
        <w:rPr>
          <w:spacing w:val="-13"/>
        </w:rPr>
        <w:t xml:space="preserve"> </w:t>
      </w:r>
      <w:r w:rsidRPr="00D314BA">
        <w:t>activities</w:t>
      </w:r>
      <w:r w:rsidRPr="00D314BA">
        <w:rPr>
          <w:spacing w:val="-12"/>
        </w:rPr>
        <w:t xml:space="preserve"> </w:t>
      </w:r>
      <w:r w:rsidRPr="00D314BA">
        <w:t>have</w:t>
      </w:r>
      <w:r w:rsidRPr="00D314BA">
        <w:rPr>
          <w:spacing w:val="-8"/>
        </w:rPr>
        <w:t xml:space="preserve"> </w:t>
      </w:r>
      <w:r w:rsidRPr="00D314BA">
        <w:t>been</w:t>
      </w:r>
      <w:r w:rsidRPr="00D314BA">
        <w:rPr>
          <w:spacing w:val="-10"/>
        </w:rPr>
        <w:t xml:space="preserve"> </w:t>
      </w:r>
      <w:r w:rsidRPr="00D314BA">
        <w:t>conducted</w:t>
      </w:r>
      <w:r w:rsidRPr="00D314BA">
        <w:rPr>
          <w:spacing w:val="-14"/>
        </w:rPr>
        <w:t xml:space="preserve"> </w:t>
      </w:r>
      <w:r w:rsidRPr="00D314BA">
        <w:t>for</w:t>
      </w:r>
      <w:r w:rsidRPr="00D314BA">
        <w:rPr>
          <w:spacing w:val="-6"/>
        </w:rPr>
        <w:t xml:space="preserve"> </w:t>
      </w:r>
      <w:r w:rsidRPr="00D314BA">
        <w:t>24</w:t>
      </w:r>
      <w:r w:rsidRPr="00D314BA">
        <w:rPr>
          <w:spacing w:val="-5"/>
        </w:rPr>
        <w:t xml:space="preserve"> </w:t>
      </w:r>
      <w:r w:rsidRPr="00D314BA">
        <w:t>months</w:t>
      </w:r>
      <w:r w:rsidRPr="00D314BA">
        <w:rPr>
          <w:spacing w:val="-12"/>
        </w:rPr>
        <w:t xml:space="preserve"> </w:t>
      </w:r>
      <w:r w:rsidRPr="00D314BA">
        <w:t>in</w:t>
      </w:r>
      <w:r w:rsidRPr="00D314BA">
        <w:rPr>
          <w:spacing w:val="-6"/>
        </w:rPr>
        <w:t xml:space="preserve"> </w:t>
      </w:r>
      <w:r w:rsidRPr="00D314BA">
        <w:t xml:space="preserve">any separate building or outdoor area suitable for unrestricted used. </w:t>
      </w:r>
      <w:r w:rsidRPr="00D314BA">
        <w:rPr>
          <w:spacing w:val="4"/>
        </w:rPr>
        <w:t xml:space="preserve">When this </w:t>
      </w:r>
      <w:r w:rsidRPr="00D314BA">
        <w:rPr>
          <w:spacing w:val="5"/>
        </w:rPr>
        <w:t xml:space="preserve">notification </w:t>
      </w:r>
      <w:r w:rsidRPr="00D314BA">
        <w:rPr>
          <w:spacing w:val="3"/>
        </w:rPr>
        <w:t xml:space="preserve">is </w:t>
      </w:r>
      <w:r w:rsidRPr="00D314BA">
        <w:rPr>
          <w:spacing w:val="4"/>
        </w:rPr>
        <w:t xml:space="preserve">made, the </w:t>
      </w:r>
      <w:r w:rsidRPr="00D314BA">
        <w:rPr>
          <w:spacing w:val="5"/>
        </w:rPr>
        <w:t xml:space="preserve">licensee </w:t>
      </w:r>
      <w:r w:rsidRPr="00D314BA">
        <w:rPr>
          <w:spacing w:val="4"/>
        </w:rPr>
        <w:t xml:space="preserve">shall </w:t>
      </w:r>
      <w:r w:rsidRPr="00D314BA">
        <w:rPr>
          <w:spacing w:val="5"/>
        </w:rPr>
        <w:t xml:space="preserve">either </w:t>
      </w:r>
      <w:r w:rsidRPr="00D314BA">
        <w:rPr>
          <w:spacing w:val="4"/>
        </w:rPr>
        <w:t xml:space="preserve">begin </w:t>
      </w:r>
      <w:r w:rsidRPr="00D314BA">
        <w:rPr>
          <w:spacing w:val="5"/>
        </w:rPr>
        <w:t xml:space="preserve">decommissioning </w:t>
      </w:r>
      <w:r w:rsidRPr="00D314BA">
        <w:rPr>
          <w:spacing w:val="4"/>
        </w:rPr>
        <w:t xml:space="preserve">or, </w:t>
      </w:r>
      <w:r w:rsidRPr="00D314BA">
        <w:rPr>
          <w:spacing w:val="5"/>
        </w:rPr>
        <w:t xml:space="preserve">submit within </w:t>
      </w:r>
      <w:r w:rsidRPr="00D314BA">
        <w:rPr>
          <w:spacing w:val="6"/>
        </w:rPr>
        <w:t xml:space="preserve">12 </w:t>
      </w:r>
      <w:r w:rsidRPr="00D314BA">
        <w:rPr>
          <w:spacing w:val="5"/>
        </w:rPr>
        <w:t xml:space="preserve">months </w:t>
      </w:r>
      <w:r w:rsidRPr="00D314BA">
        <w:rPr>
          <w:spacing w:val="3"/>
        </w:rPr>
        <w:t xml:space="preserve">of </w:t>
      </w:r>
      <w:r w:rsidRPr="00D314BA">
        <w:rPr>
          <w:spacing w:val="5"/>
        </w:rPr>
        <w:t xml:space="preserve">notification </w:t>
      </w:r>
      <w:r w:rsidRPr="00D314BA">
        <w:t xml:space="preserve">a </w:t>
      </w:r>
      <w:r w:rsidRPr="00D314BA">
        <w:rPr>
          <w:spacing w:val="5"/>
        </w:rPr>
        <w:t xml:space="preserve">decommissioning </w:t>
      </w:r>
      <w:r w:rsidRPr="00D314BA">
        <w:rPr>
          <w:spacing w:val="4"/>
        </w:rPr>
        <w:t xml:space="preserve">plan </w:t>
      </w:r>
      <w:r w:rsidRPr="00D314BA">
        <w:rPr>
          <w:spacing w:val="3"/>
        </w:rPr>
        <w:t xml:space="preserve">if </w:t>
      </w:r>
      <w:r w:rsidRPr="00D314BA">
        <w:rPr>
          <w:spacing w:val="4"/>
        </w:rPr>
        <w:t xml:space="preserve">such </w:t>
      </w:r>
      <w:r w:rsidRPr="00D314BA">
        <w:t xml:space="preserve">a </w:t>
      </w:r>
      <w:r w:rsidRPr="00D314BA">
        <w:rPr>
          <w:spacing w:val="4"/>
        </w:rPr>
        <w:t xml:space="preserve">plan </w:t>
      </w:r>
      <w:r w:rsidRPr="00D314BA">
        <w:rPr>
          <w:spacing w:val="3"/>
        </w:rPr>
        <w:t xml:space="preserve">is </w:t>
      </w:r>
      <w:r w:rsidRPr="00D314BA">
        <w:rPr>
          <w:spacing w:val="5"/>
        </w:rPr>
        <w:t xml:space="preserve">required. </w:t>
      </w:r>
      <w:r w:rsidRPr="00D314BA">
        <w:t>This notification informs the Commission that the status of licensed activities has changed and establishes the start date for decommissioning activities that must be completed within specified time</w:t>
      </w:r>
      <w:r w:rsidRPr="00D314BA">
        <w:rPr>
          <w:spacing w:val="-1"/>
        </w:rPr>
        <w:t xml:space="preserve"> </w:t>
      </w:r>
      <w:r w:rsidRPr="00D314BA">
        <w:t>periods.</w:t>
      </w:r>
    </w:p>
    <w:p w:rsidR="00E833BC" w:rsidRPr="00D314BA" w:rsidP="001C1F88" w14:paraId="6BA9A695" w14:textId="77777777">
      <w:pPr>
        <w:pStyle w:val="BodyText"/>
      </w:pPr>
    </w:p>
    <w:p w:rsidR="00E833BC" w:rsidRPr="00D314BA" w:rsidP="001C1F88" w14:paraId="6BA9A696" w14:textId="77777777">
      <w:pPr>
        <w:pStyle w:val="BodyText"/>
        <w:ind w:left="839" w:right="184"/>
      </w:pPr>
      <w:r w:rsidRPr="00D314BA">
        <w:rPr>
          <w:u w:val="single"/>
        </w:rPr>
        <w:t>Paragraph 70.38(e)</w:t>
      </w:r>
      <w:r w:rsidRPr="00D314BA">
        <w:t xml:space="preserve"> </w:t>
      </w:r>
      <w:r w:rsidRPr="00D314BA">
        <w:rPr>
          <w:spacing w:val="-8"/>
        </w:rPr>
        <w:t xml:space="preserve">requires </w:t>
      </w:r>
      <w:r w:rsidRPr="00D314BA">
        <w:rPr>
          <w:spacing w:val="-7"/>
        </w:rPr>
        <w:t xml:space="preserve">that, </w:t>
      </w:r>
      <w:r w:rsidRPr="00D314BA">
        <w:rPr>
          <w:spacing w:val="-8"/>
        </w:rPr>
        <w:t xml:space="preserve">coincident </w:t>
      </w:r>
      <w:r w:rsidRPr="00D314BA">
        <w:rPr>
          <w:spacing w:val="-7"/>
        </w:rPr>
        <w:t xml:space="preserve">with </w:t>
      </w:r>
      <w:r w:rsidRPr="00D314BA">
        <w:rPr>
          <w:spacing w:val="-5"/>
        </w:rPr>
        <w:t xml:space="preserve">the </w:t>
      </w:r>
      <w:r w:rsidRPr="00D314BA">
        <w:rPr>
          <w:spacing w:val="-8"/>
        </w:rPr>
        <w:t xml:space="preserve">notification required </w:t>
      </w:r>
      <w:r w:rsidRPr="00D314BA">
        <w:rPr>
          <w:spacing w:val="-4"/>
        </w:rPr>
        <w:t xml:space="preserve">by </w:t>
      </w:r>
      <w:r w:rsidRPr="00D314BA">
        <w:rPr>
          <w:spacing w:val="-8"/>
        </w:rPr>
        <w:t xml:space="preserve">70.38(d), </w:t>
      </w:r>
      <w:r w:rsidRPr="00D314BA">
        <w:t xml:space="preserve">a </w:t>
      </w:r>
      <w:r w:rsidRPr="00D314BA">
        <w:rPr>
          <w:spacing w:val="-8"/>
        </w:rPr>
        <w:t xml:space="preserve">licensee shall maintain </w:t>
      </w:r>
      <w:r w:rsidRPr="00D314BA">
        <w:rPr>
          <w:spacing w:val="-6"/>
        </w:rPr>
        <w:t xml:space="preserve">all </w:t>
      </w:r>
      <w:r w:rsidRPr="00D314BA">
        <w:rPr>
          <w:spacing w:val="-8"/>
        </w:rPr>
        <w:t xml:space="preserve">required financial assurances </w:t>
      </w:r>
      <w:r w:rsidRPr="00D314BA">
        <w:rPr>
          <w:spacing w:val="-6"/>
        </w:rPr>
        <w:t xml:space="preserve">and </w:t>
      </w:r>
      <w:r w:rsidRPr="00D314BA">
        <w:rPr>
          <w:spacing w:val="-7"/>
        </w:rPr>
        <w:t xml:space="preserve">shall </w:t>
      </w:r>
      <w:r w:rsidRPr="00D314BA">
        <w:rPr>
          <w:spacing w:val="-8"/>
        </w:rPr>
        <w:t xml:space="preserve">adjust </w:t>
      </w:r>
      <w:r w:rsidRPr="00D314BA">
        <w:rPr>
          <w:spacing w:val="-6"/>
        </w:rPr>
        <w:t xml:space="preserve">the </w:t>
      </w:r>
      <w:r w:rsidRPr="00D314BA">
        <w:rPr>
          <w:spacing w:val="-7"/>
        </w:rPr>
        <w:t xml:space="preserve">amount </w:t>
      </w:r>
      <w:r w:rsidRPr="00D314BA">
        <w:rPr>
          <w:spacing w:val="-5"/>
        </w:rPr>
        <w:t xml:space="preserve">of </w:t>
      </w:r>
      <w:r w:rsidRPr="00D314BA">
        <w:rPr>
          <w:spacing w:val="-9"/>
        </w:rPr>
        <w:t xml:space="preserve">financial </w:t>
      </w:r>
      <w:r w:rsidRPr="00D314BA">
        <w:rPr>
          <w:spacing w:val="-8"/>
        </w:rPr>
        <w:t xml:space="preserve">assurance </w:t>
      </w:r>
      <w:r w:rsidRPr="00D314BA">
        <w:rPr>
          <w:spacing w:val="-4"/>
        </w:rPr>
        <w:t xml:space="preserve">to </w:t>
      </w:r>
      <w:r w:rsidRPr="00D314BA">
        <w:rPr>
          <w:spacing w:val="-7"/>
        </w:rPr>
        <w:t xml:space="preserve">cover </w:t>
      </w:r>
      <w:r w:rsidRPr="00D314BA">
        <w:rPr>
          <w:spacing w:val="-5"/>
        </w:rPr>
        <w:t xml:space="preserve">an </w:t>
      </w:r>
      <w:r w:rsidRPr="00D314BA">
        <w:rPr>
          <w:spacing w:val="-8"/>
        </w:rPr>
        <w:t xml:space="preserve">updated </w:t>
      </w:r>
      <w:r w:rsidRPr="00D314BA">
        <w:rPr>
          <w:spacing w:val="-6"/>
        </w:rPr>
        <w:t xml:space="preserve">cost </w:t>
      </w:r>
      <w:r w:rsidRPr="00D314BA">
        <w:rPr>
          <w:spacing w:val="-8"/>
        </w:rPr>
        <w:t xml:space="preserve">estimate. </w:t>
      </w:r>
      <w:r w:rsidRPr="00D314BA">
        <w:t xml:space="preserve">The NRC reviews any request </w:t>
      </w:r>
      <w:r w:rsidRPr="00D314BA">
        <w:rPr>
          <w:spacing w:val="-4"/>
        </w:rPr>
        <w:t xml:space="preserve">to </w:t>
      </w:r>
      <w:r w:rsidRPr="00D314BA">
        <w:rPr>
          <w:spacing w:val="-7"/>
        </w:rPr>
        <w:t xml:space="preserve">change </w:t>
      </w:r>
      <w:r w:rsidRPr="00D314BA">
        <w:t>the amount of financial assurance to verify that the licensee will have adequate funds to complete decommissioning.</w:t>
      </w:r>
    </w:p>
    <w:p w:rsidR="00E833BC" w:rsidRPr="00D314BA" w:rsidP="001C1F88" w14:paraId="6BA9A697" w14:textId="77777777">
      <w:pPr>
        <w:pStyle w:val="BodyText"/>
      </w:pPr>
    </w:p>
    <w:p w:rsidR="00E833BC" w:rsidRPr="00D314BA" w:rsidP="001C1F88" w14:paraId="6BA9A698" w14:textId="77777777">
      <w:pPr>
        <w:pStyle w:val="BodyText"/>
        <w:ind w:left="840" w:right="157" w:hanging="1"/>
      </w:pPr>
      <w:r w:rsidRPr="00D314BA">
        <w:rPr>
          <w:u w:val="single"/>
        </w:rPr>
        <w:t>Paragraph 70.38(f)</w:t>
      </w:r>
      <w:r w:rsidRPr="00D314BA">
        <w:t xml:space="preserve"> provides that a request to delay or postpone initiation of the decommissioning process may be granted if the Commission determines that this relief is not detrimental to the public health and safety and is otherwise in the public interest. Such</w:t>
      </w:r>
      <w:r w:rsidRPr="00D314BA">
        <w:rPr>
          <w:spacing w:val="-5"/>
        </w:rPr>
        <w:t xml:space="preserve"> </w:t>
      </w:r>
      <w:r w:rsidRPr="00D314BA">
        <w:t>requests</w:t>
      </w:r>
      <w:r w:rsidRPr="00D314BA">
        <w:rPr>
          <w:spacing w:val="-5"/>
        </w:rPr>
        <w:t xml:space="preserve"> </w:t>
      </w:r>
      <w:r w:rsidRPr="00D314BA">
        <w:t>must</w:t>
      </w:r>
      <w:r w:rsidRPr="00D314BA">
        <w:rPr>
          <w:spacing w:val="-4"/>
        </w:rPr>
        <w:t xml:space="preserve"> </w:t>
      </w:r>
      <w:r w:rsidRPr="00D314BA">
        <w:t>be</w:t>
      </w:r>
      <w:r w:rsidRPr="00D314BA">
        <w:rPr>
          <w:spacing w:val="-5"/>
        </w:rPr>
        <w:t xml:space="preserve"> </w:t>
      </w:r>
      <w:r w:rsidRPr="00D314BA">
        <w:t>submitted</w:t>
      </w:r>
      <w:r w:rsidRPr="00D314BA">
        <w:rPr>
          <w:spacing w:val="-4"/>
        </w:rPr>
        <w:t xml:space="preserve"> </w:t>
      </w:r>
      <w:r w:rsidRPr="00D314BA">
        <w:t>no</w:t>
      </w:r>
      <w:r w:rsidRPr="00D314BA">
        <w:rPr>
          <w:spacing w:val="-6"/>
        </w:rPr>
        <w:t xml:space="preserve"> </w:t>
      </w:r>
      <w:r w:rsidRPr="00D314BA">
        <w:t>later</w:t>
      </w:r>
      <w:r w:rsidRPr="00D314BA">
        <w:rPr>
          <w:spacing w:val="-8"/>
        </w:rPr>
        <w:t xml:space="preserve"> </w:t>
      </w:r>
      <w:r w:rsidRPr="00D314BA">
        <w:t>than</w:t>
      </w:r>
      <w:r w:rsidRPr="00D314BA">
        <w:rPr>
          <w:spacing w:val="-7"/>
        </w:rPr>
        <w:t xml:space="preserve"> </w:t>
      </w:r>
      <w:r w:rsidRPr="00D314BA">
        <w:t>30</w:t>
      </w:r>
      <w:r w:rsidRPr="00D314BA">
        <w:rPr>
          <w:spacing w:val="-9"/>
        </w:rPr>
        <w:t xml:space="preserve"> </w:t>
      </w:r>
      <w:r w:rsidRPr="00D314BA">
        <w:t>days</w:t>
      </w:r>
      <w:r w:rsidRPr="00D314BA">
        <w:rPr>
          <w:spacing w:val="-8"/>
        </w:rPr>
        <w:t xml:space="preserve"> </w:t>
      </w:r>
      <w:r w:rsidRPr="00D314BA">
        <w:t>before</w:t>
      </w:r>
      <w:r w:rsidRPr="00D314BA">
        <w:rPr>
          <w:spacing w:val="-10"/>
        </w:rPr>
        <w:t xml:space="preserve"> </w:t>
      </w:r>
      <w:r w:rsidRPr="00D314BA">
        <w:rPr>
          <w:spacing w:val="-4"/>
        </w:rPr>
        <w:t>the</w:t>
      </w:r>
      <w:r w:rsidRPr="00D314BA">
        <w:rPr>
          <w:spacing w:val="-14"/>
        </w:rPr>
        <w:t xml:space="preserve"> </w:t>
      </w:r>
      <w:r w:rsidRPr="00D314BA">
        <w:t>notification</w:t>
      </w:r>
      <w:r w:rsidRPr="00D314BA">
        <w:rPr>
          <w:spacing w:val="-15"/>
        </w:rPr>
        <w:t xml:space="preserve"> </w:t>
      </w:r>
      <w:r w:rsidRPr="00D314BA">
        <w:t>required</w:t>
      </w:r>
      <w:r w:rsidRPr="00D314BA">
        <w:rPr>
          <w:spacing w:val="-13"/>
        </w:rPr>
        <w:t xml:space="preserve"> </w:t>
      </w:r>
      <w:r w:rsidRPr="00D314BA">
        <w:t xml:space="preserve">by Paragraph 70.38(d). </w:t>
      </w:r>
      <w:r w:rsidRPr="00D314BA">
        <w:rPr>
          <w:color w:val="323232"/>
        </w:rPr>
        <w:t xml:space="preserve">The schedule for decommissioning will not commence until the Commission has </w:t>
      </w:r>
      <w:r w:rsidRPr="00D314BA">
        <w:rPr>
          <w:color w:val="323232"/>
        </w:rPr>
        <w:t>made a determination</w:t>
      </w:r>
      <w:r w:rsidRPr="00D314BA">
        <w:rPr>
          <w:color w:val="323232"/>
        </w:rPr>
        <w:t xml:space="preserve"> on the</w:t>
      </w:r>
      <w:r w:rsidRPr="00D314BA">
        <w:rPr>
          <w:color w:val="323232"/>
          <w:spacing w:val="-3"/>
        </w:rPr>
        <w:t xml:space="preserve"> </w:t>
      </w:r>
      <w:r w:rsidRPr="00D314BA">
        <w:rPr>
          <w:color w:val="323232"/>
        </w:rPr>
        <w:t>request.</w:t>
      </w:r>
    </w:p>
    <w:p w:rsidR="00E833BC" w:rsidRPr="00D314BA" w:rsidP="001C1F88" w14:paraId="6BA9A699" w14:textId="77777777">
      <w:pPr>
        <w:pStyle w:val="BodyText"/>
      </w:pPr>
    </w:p>
    <w:p w:rsidR="00E833BC" w:rsidRPr="00D314BA" w:rsidP="001C1F88" w14:paraId="6BA9A69A" w14:textId="77777777">
      <w:pPr>
        <w:pStyle w:val="BodyText"/>
        <w:ind w:left="840" w:right="120"/>
      </w:pPr>
      <w:r w:rsidRPr="00D314BA">
        <w:rPr>
          <w:u w:val="single"/>
        </w:rPr>
        <w:t>Paragraph 70.38(g)(1)</w:t>
      </w:r>
      <w:r w:rsidRPr="00D314BA">
        <w:t xml:space="preserve"> requires that licensees submit a decommissioning plan if required by license condition or the decommissioning procedures and activities have not previously been approved by the NRC and the procedures could increase potential health</w:t>
      </w:r>
      <w:r w:rsidRPr="00D314BA">
        <w:rPr>
          <w:spacing w:val="-17"/>
        </w:rPr>
        <w:t xml:space="preserve"> </w:t>
      </w:r>
      <w:r w:rsidRPr="00D314BA">
        <w:t>and</w:t>
      </w:r>
      <w:r w:rsidRPr="00D314BA">
        <w:rPr>
          <w:spacing w:val="-13"/>
        </w:rPr>
        <w:t xml:space="preserve"> </w:t>
      </w:r>
      <w:r w:rsidRPr="00D314BA">
        <w:t>safety</w:t>
      </w:r>
      <w:r w:rsidRPr="00D314BA">
        <w:rPr>
          <w:spacing w:val="-16"/>
        </w:rPr>
        <w:t xml:space="preserve"> </w:t>
      </w:r>
      <w:r w:rsidRPr="00D314BA">
        <w:t>impacts</w:t>
      </w:r>
      <w:r w:rsidRPr="00D314BA">
        <w:rPr>
          <w:spacing w:val="-16"/>
        </w:rPr>
        <w:t xml:space="preserve"> </w:t>
      </w:r>
      <w:r w:rsidRPr="00D314BA">
        <w:t>to</w:t>
      </w:r>
      <w:r w:rsidRPr="00D314BA">
        <w:rPr>
          <w:spacing w:val="-11"/>
        </w:rPr>
        <w:t xml:space="preserve"> </w:t>
      </w:r>
      <w:r w:rsidRPr="00D314BA">
        <w:t>workers</w:t>
      </w:r>
      <w:r w:rsidRPr="00D314BA">
        <w:rPr>
          <w:spacing w:val="-20"/>
        </w:rPr>
        <w:t xml:space="preserve"> </w:t>
      </w:r>
      <w:r w:rsidRPr="00D314BA">
        <w:t>or</w:t>
      </w:r>
      <w:r w:rsidRPr="00D314BA">
        <w:rPr>
          <w:spacing w:val="-11"/>
        </w:rPr>
        <w:t xml:space="preserve"> </w:t>
      </w:r>
      <w:r w:rsidRPr="00D314BA">
        <w:t>the</w:t>
      </w:r>
      <w:r w:rsidRPr="00D314BA">
        <w:rPr>
          <w:spacing w:val="-12"/>
        </w:rPr>
        <w:t xml:space="preserve"> </w:t>
      </w:r>
      <w:r w:rsidRPr="00D314BA">
        <w:t>public</w:t>
      </w:r>
      <w:r w:rsidRPr="002A19A8">
        <w:t>.</w:t>
      </w:r>
      <w:r w:rsidRPr="00CC7252">
        <w:t xml:space="preserve"> </w:t>
      </w:r>
      <w:r w:rsidRPr="002A19A8">
        <w:t>Submittal</w:t>
      </w:r>
      <w:r w:rsidRPr="00D314BA">
        <w:rPr>
          <w:spacing w:val="-18"/>
        </w:rPr>
        <w:t xml:space="preserve"> </w:t>
      </w:r>
      <w:r w:rsidRPr="00D314BA">
        <w:t>of</w:t>
      </w:r>
      <w:r w:rsidRPr="00D314BA">
        <w:rPr>
          <w:spacing w:val="-11"/>
        </w:rPr>
        <w:t xml:space="preserve"> </w:t>
      </w:r>
      <w:r w:rsidRPr="00D314BA">
        <w:t>the</w:t>
      </w:r>
      <w:r w:rsidRPr="00D314BA">
        <w:rPr>
          <w:spacing w:val="-13"/>
        </w:rPr>
        <w:t xml:space="preserve"> </w:t>
      </w:r>
      <w:r w:rsidRPr="00D314BA">
        <w:t>decommissioning</w:t>
      </w:r>
      <w:r w:rsidRPr="00D314BA">
        <w:rPr>
          <w:spacing w:val="-1"/>
        </w:rPr>
        <w:t xml:space="preserve"> </w:t>
      </w:r>
      <w:r w:rsidRPr="00D314BA">
        <w:t>plan is</w:t>
      </w:r>
      <w:r w:rsidRPr="00D314BA">
        <w:rPr>
          <w:spacing w:val="-4"/>
        </w:rPr>
        <w:t xml:space="preserve"> </w:t>
      </w:r>
      <w:r w:rsidRPr="00D314BA">
        <w:t>necessary</w:t>
      </w:r>
      <w:r w:rsidRPr="00D314BA">
        <w:rPr>
          <w:spacing w:val="-10"/>
        </w:rPr>
        <w:t xml:space="preserve"> </w:t>
      </w:r>
      <w:r w:rsidRPr="00D314BA">
        <w:t>for the</w:t>
      </w:r>
      <w:r w:rsidRPr="00D314BA">
        <w:rPr>
          <w:spacing w:val="-4"/>
        </w:rPr>
        <w:t xml:space="preserve"> </w:t>
      </w:r>
      <w:r w:rsidRPr="00D314BA">
        <w:t>NRC</w:t>
      </w:r>
      <w:r w:rsidRPr="00D314BA">
        <w:rPr>
          <w:spacing w:val="-6"/>
        </w:rPr>
        <w:t xml:space="preserve"> </w:t>
      </w:r>
      <w:r w:rsidRPr="00D314BA">
        <w:t>to</w:t>
      </w:r>
      <w:r w:rsidRPr="00D314BA">
        <w:rPr>
          <w:spacing w:val="-3"/>
        </w:rPr>
        <w:t xml:space="preserve"> </w:t>
      </w:r>
      <w:r w:rsidRPr="00D314BA">
        <w:t>evaluate</w:t>
      </w:r>
      <w:r w:rsidRPr="00D314BA">
        <w:rPr>
          <w:spacing w:val="-9"/>
        </w:rPr>
        <w:t xml:space="preserve"> </w:t>
      </w:r>
      <w:r w:rsidRPr="00D314BA">
        <w:t>any</w:t>
      </w:r>
      <w:r w:rsidRPr="00D314BA">
        <w:rPr>
          <w:spacing w:val="-4"/>
        </w:rPr>
        <w:t xml:space="preserve"> </w:t>
      </w:r>
      <w:r w:rsidRPr="00D314BA">
        <w:t>health</w:t>
      </w:r>
      <w:r w:rsidRPr="00D314BA">
        <w:rPr>
          <w:spacing w:val="-7"/>
        </w:rPr>
        <w:t xml:space="preserve"> </w:t>
      </w:r>
      <w:r w:rsidRPr="00D314BA">
        <w:t>and</w:t>
      </w:r>
      <w:r w:rsidRPr="00D314BA">
        <w:rPr>
          <w:spacing w:val="-4"/>
        </w:rPr>
        <w:t xml:space="preserve"> </w:t>
      </w:r>
      <w:r w:rsidRPr="00D314BA">
        <w:t>safety</w:t>
      </w:r>
      <w:r w:rsidRPr="00D314BA">
        <w:rPr>
          <w:spacing w:val="-6"/>
        </w:rPr>
        <w:t xml:space="preserve"> </w:t>
      </w:r>
      <w:r w:rsidRPr="00D314BA">
        <w:t>impacts.</w:t>
      </w:r>
    </w:p>
    <w:p w:rsidR="00E833BC" w:rsidRPr="00D314BA" w:rsidP="001C1F88" w14:paraId="6BA9A69B" w14:textId="77777777">
      <w:pPr>
        <w:pStyle w:val="BodyText"/>
      </w:pPr>
    </w:p>
    <w:p w:rsidR="00E833BC" w:rsidRPr="00D314BA" w:rsidP="001C1F88" w14:paraId="6BA9A69C" w14:textId="77777777">
      <w:pPr>
        <w:pStyle w:val="BodyText"/>
        <w:ind w:left="840" w:right="350"/>
      </w:pPr>
      <w:r w:rsidRPr="00D314BA">
        <w:rPr>
          <w:u w:val="single"/>
        </w:rPr>
        <w:t>Paragraph 70.38(g)(2)</w:t>
      </w:r>
      <w:r w:rsidRPr="00D314BA">
        <w:t xml:space="preserve"> provides for approval of an alternate schedule for submittal of a decommissioning plan if the Commission determines that the alternative schedule is necessary to the effective conduct of decommissioning operations and presents no undue risk from radiation to the public health and safety and is otherwise in the public interest.</w:t>
      </w:r>
    </w:p>
    <w:p w:rsidR="00E833BC" w:rsidRPr="00D314BA" w:rsidP="001C1F88" w14:paraId="6BA9A69D" w14:textId="77777777">
      <w:pPr>
        <w:pStyle w:val="BodyText"/>
      </w:pPr>
    </w:p>
    <w:p w:rsidR="00E833BC" w:rsidRPr="00D314BA" w:rsidP="001C1F88" w14:paraId="6BA9A69E" w14:textId="77777777">
      <w:pPr>
        <w:pStyle w:val="BodyText"/>
        <w:spacing w:before="1"/>
        <w:ind w:left="839" w:right="155"/>
      </w:pPr>
      <w:r w:rsidRPr="00D314BA">
        <w:rPr>
          <w:u w:val="single"/>
        </w:rPr>
        <w:t>Paragraph 70.38(g)(4)</w:t>
      </w:r>
      <w:r w:rsidRPr="00D314BA">
        <w:t xml:space="preserve"> requires that the decommissioning plan include: (1) a description of</w:t>
      </w:r>
      <w:r w:rsidRPr="00D314BA">
        <w:rPr>
          <w:spacing w:val="-3"/>
        </w:rPr>
        <w:t xml:space="preserve"> </w:t>
      </w:r>
      <w:r w:rsidRPr="00D314BA">
        <w:t>the</w:t>
      </w:r>
      <w:r w:rsidRPr="00D314BA">
        <w:rPr>
          <w:spacing w:val="-16"/>
        </w:rPr>
        <w:t xml:space="preserve"> </w:t>
      </w:r>
      <w:r w:rsidRPr="00D314BA">
        <w:t>current</w:t>
      </w:r>
      <w:r w:rsidRPr="00D314BA">
        <w:rPr>
          <w:spacing w:val="-21"/>
        </w:rPr>
        <w:t xml:space="preserve"> </w:t>
      </w:r>
      <w:r w:rsidRPr="00D314BA">
        <w:t>conditions</w:t>
      </w:r>
      <w:r w:rsidRPr="00D314BA">
        <w:rPr>
          <w:spacing w:val="-25"/>
        </w:rPr>
        <w:t xml:space="preserve"> </w:t>
      </w:r>
      <w:r w:rsidRPr="00D314BA">
        <w:t>of</w:t>
      </w:r>
      <w:r w:rsidRPr="00D314BA">
        <w:rPr>
          <w:spacing w:val="-14"/>
        </w:rPr>
        <w:t xml:space="preserve"> </w:t>
      </w:r>
      <w:r w:rsidRPr="00D314BA">
        <w:t>the</w:t>
      </w:r>
      <w:r w:rsidRPr="00D314BA">
        <w:rPr>
          <w:spacing w:val="-17"/>
        </w:rPr>
        <w:t xml:space="preserve"> </w:t>
      </w:r>
      <w:r w:rsidRPr="00D314BA">
        <w:t>site,</w:t>
      </w:r>
      <w:r w:rsidRPr="00D314BA">
        <w:rPr>
          <w:spacing w:val="-18"/>
        </w:rPr>
        <w:t xml:space="preserve"> </w:t>
      </w:r>
      <w:r w:rsidRPr="00D314BA">
        <w:t>building,</w:t>
      </w:r>
      <w:r w:rsidRPr="00D314BA">
        <w:rPr>
          <w:spacing w:val="-21"/>
        </w:rPr>
        <w:t xml:space="preserve"> </w:t>
      </w:r>
      <w:r w:rsidRPr="00D314BA">
        <w:t>or</w:t>
      </w:r>
      <w:r w:rsidRPr="00D314BA">
        <w:rPr>
          <w:spacing w:val="-15"/>
        </w:rPr>
        <w:t xml:space="preserve"> </w:t>
      </w:r>
      <w:r w:rsidRPr="00D314BA">
        <w:t>outdoor</w:t>
      </w:r>
      <w:r w:rsidRPr="00D314BA">
        <w:rPr>
          <w:spacing w:val="-19"/>
        </w:rPr>
        <w:t xml:space="preserve"> </w:t>
      </w:r>
      <w:r w:rsidRPr="00D314BA">
        <w:t>area</w:t>
      </w:r>
      <w:r w:rsidRPr="00D314BA">
        <w:rPr>
          <w:spacing w:val="-18"/>
        </w:rPr>
        <w:t xml:space="preserve"> </w:t>
      </w:r>
      <w:r w:rsidRPr="00D314BA">
        <w:t>to</w:t>
      </w:r>
      <w:r w:rsidRPr="00D314BA">
        <w:rPr>
          <w:spacing w:val="-16"/>
        </w:rPr>
        <w:t xml:space="preserve"> </w:t>
      </w:r>
      <w:r w:rsidRPr="00D314BA">
        <w:t>be</w:t>
      </w:r>
      <w:r w:rsidRPr="00D314BA">
        <w:rPr>
          <w:spacing w:val="-17"/>
        </w:rPr>
        <w:t xml:space="preserve"> </w:t>
      </w:r>
      <w:r w:rsidRPr="00D314BA">
        <w:t>decommissioned,</w:t>
      </w:r>
      <w:r w:rsidRPr="00D314BA">
        <w:rPr>
          <w:spacing w:val="-12"/>
        </w:rPr>
        <w:t xml:space="preserve"> </w:t>
      </w:r>
      <w:r w:rsidRPr="00D314BA">
        <w:t>(2)</w:t>
      </w:r>
      <w:r w:rsidRPr="00D314BA">
        <w:rPr>
          <w:spacing w:val="-17"/>
        </w:rPr>
        <w:t xml:space="preserve"> </w:t>
      </w:r>
      <w:r w:rsidRPr="00D314BA">
        <w:t>a description</w:t>
      </w:r>
      <w:r w:rsidRPr="00D314BA">
        <w:rPr>
          <w:spacing w:val="-17"/>
        </w:rPr>
        <w:t xml:space="preserve"> </w:t>
      </w:r>
      <w:r w:rsidRPr="00D314BA">
        <w:t>of</w:t>
      </w:r>
      <w:r w:rsidRPr="00D314BA">
        <w:rPr>
          <w:spacing w:val="-5"/>
        </w:rPr>
        <w:t xml:space="preserve"> </w:t>
      </w:r>
      <w:r w:rsidRPr="00D314BA">
        <w:t>planned</w:t>
      </w:r>
      <w:r w:rsidRPr="00D314BA">
        <w:rPr>
          <w:spacing w:val="-11"/>
        </w:rPr>
        <w:t xml:space="preserve"> </w:t>
      </w:r>
      <w:r w:rsidRPr="00D314BA">
        <w:t>decommissioning</w:t>
      </w:r>
      <w:r w:rsidRPr="00D314BA">
        <w:rPr>
          <w:spacing w:val="-18"/>
        </w:rPr>
        <w:t xml:space="preserve"> </w:t>
      </w:r>
      <w:r w:rsidRPr="00D314BA">
        <w:t>activities,</w:t>
      </w:r>
      <w:r w:rsidRPr="00D314BA">
        <w:rPr>
          <w:spacing w:val="-12"/>
        </w:rPr>
        <w:t xml:space="preserve"> </w:t>
      </w:r>
      <w:r w:rsidRPr="00D314BA">
        <w:t>(3)</w:t>
      </w:r>
      <w:r w:rsidRPr="00D314BA">
        <w:rPr>
          <w:spacing w:val="-6"/>
        </w:rPr>
        <w:t xml:space="preserve"> </w:t>
      </w:r>
      <w:r w:rsidRPr="00D314BA">
        <w:t>a</w:t>
      </w:r>
      <w:r w:rsidRPr="00D314BA">
        <w:rPr>
          <w:spacing w:val="-3"/>
        </w:rPr>
        <w:t xml:space="preserve"> </w:t>
      </w:r>
      <w:r w:rsidRPr="00D314BA">
        <w:t>description</w:t>
      </w:r>
      <w:r w:rsidRPr="00D314BA">
        <w:rPr>
          <w:spacing w:val="-12"/>
        </w:rPr>
        <w:t xml:space="preserve"> </w:t>
      </w:r>
      <w:r w:rsidRPr="00D314BA">
        <w:t>of</w:t>
      </w:r>
      <w:r w:rsidRPr="00D314BA">
        <w:rPr>
          <w:spacing w:val="-5"/>
        </w:rPr>
        <w:t xml:space="preserve"> </w:t>
      </w:r>
      <w:r w:rsidRPr="00D314BA">
        <w:t>methods</w:t>
      </w:r>
      <w:r w:rsidRPr="00D314BA">
        <w:rPr>
          <w:spacing w:val="-11"/>
        </w:rPr>
        <w:t xml:space="preserve"> </w:t>
      </w:r>
      <w:r w:rsidRPr="00D314BA">
        <w:t>to</w:t>
      </w:r>
      <w:r w:rsidRPr="00D314BA">
        <w:rPr>
          <w:spacing w:val="-2"/>
        </w:rPr>
        <w:t xml:space="preserve"> </w:t>
      </w:r>
      <w:r w:rsidRPr="00D314BA">
        <w:t>protect workers and the environment against radiation hazards during decommissioning, (4) a description</w:t>
      </w:r>
      <w:r w:rsidRPr="00D314BA">
        <w:rPr>
          <w:spacing w:val="-17"/>
        </w:rPr>
        <w:t xml:space="preserve"> </w:t>
      </w:r>
      <w:r w:rsidRPr="00D314BA">
        <w:t>of</w:t>
      </w:r>
      <w:r w:rsidRPr="00D314BA">
        <w:rPr>
          <w:spacing w:val="-4"/>
        </w:rPr>
        <w:t xml:space="preserve"> </w:t>
      </w:r>
      <w:r w:rsidRPr="00D314BA">
        <w:t>the</w:t>
      </w:r>
      <w:r w:rsidRPr="00D314BA">
        <w:rPr>
          <w:spacing w:val="-6"/>
        </w:rPr>
        <w:t xml:space="preserve"> </w:t>
      </w:r>
      <w:r w:rsidRPr="00D314BA">
        <w:t>planned</w:t>
      </w:r>
      <w:r w:rsidRPr="00D314BA">
        <w:rPr>
          <w:spacing w:val="-10"/>
        </w:rPr>
        <w:t xml:space="preserve"> </w:t>
      </w:r>
      <w:r w:rsidRPr="00D314BA">
        <w:t>final</w:t>
      </w:r>
      <w:r w:rsidRPr="00D314BA">
        <w:rPr>
          <w:spacing w:val="-5"/>
        </w:rPr>
        <w:t xml:space="preserve"> </w:t>
      </w:r>
      <w:r w:rsidRPr="00D314BA">
        <w:t>radiation</w:t>
      </w:r>
      <w:r w:rsidRPr="00D314BA">
        <w:rPr>
          <w:spacing w:val="-11"/>
        </w:rPr>
        <w:t xml:space="preserve"> </w:t>
      </w:r>
      <w:r w:rsidRPr="00D314BA">
        <w:t>survey,</w:t>
      </w:r>
      <w:r w:rsidRPr="00D314BA">
        <w:rPr>
          <w:spacing w:val="-8"/>
        </w:rPr>
        <w:t xml:space="preserve"> </w:t>
      </w:r>
      <w:r w:rsidRPr="00D314BA">
        <w:t>(5)</w:t>
      </w:r>
      <w:r w:rsidRPr="00D314BA">
        <w:rPr>
          <w:spacing w:val="-6"/>
        </w:rPr>
        <w:t xml:space="preserve"> </w:t>
      </w:r>
      <w:r w:rsidRPr="00D314BA">
        <w:t>an</w:t>
      </w:r>
      <w:r w:rsidRPr="00D314BA">
        <w:rPr>
          <w:spacing w:val="-1"/>
        </w:rPr>
        <w:t xml:space="preserve"> </w:t>
      </w:r>
      <w:r w:rsidRPr="00D314BA">
        <w:t>updated</w:t>
      </w:r>
      <w:r w:rsidRPr="00D314BA">
        <w:rPr>
          <w:spacing w:val="-16"/>
        </w:rPr>
        <w:t xml:space="preserve"> </w:t>
      </w:r>
      <w:r w:rsidRPr="00D314BA">
        <w:t>detailed</w:t>
      </w:r>
      <w:r w:rsidRPr="00D314BA">
        <w:rPr>
          <w:spacing w:val="-16"/>
        </w:rPr>
        <w:t xml:space="preserve"> </w:t>
      </w:r>
      <w:r w:rsidRPr="00D314BA">
        <w:t>cost</w:t>
      </w:r>
      <w:r w:rsidRPr="00D314BA">
        <w:rPr>
          <w:spacing w:val="-12"/>
        </w:rPr>
        <w:t xml:space="preserve"> </w:t>
      </w:r>
      <w:r w:rsidRPr="00D314BA">
        <w:t>estimate</w:t>
      </w:r>
      <w:r w:rsidRPr="00D314BA">
        <w:rPr>
          <w:spacing w:val="-16"/>
        </w:rPr>
        <w:t xml:space="preserve"> </w:t>
      </w:r>
      <w:r w:rsidRPr="00D314BA">
        <w:t>for decommissioning, comparison of that estimate with current funds set aside for decommissioning, and a plan for assuring the availability of adequate funds for completion</w:t>
      </w:r>
      <w:r w:rsidRPr="00D314BA">
        <w:rPr>
          <w:spacing w:val="-12"/>
        </w:rPr>
        <w:t xml:space="preserve"> </w:t>
      </w:r>
      <w:r w:rsidRPr="00D314BA">
        <w:t>of</w:t>
      </w:r>
      <w:r w:rsidRPr="00D314BA">
        <w:rPr>
          <w:spacing w:val="-3"/>
        </w:rPr>
        <w:t xml:space="preserve"> </w:t>
      </w:r>
      <w:r w:rsidRPr="00D314BA">
        <w:t>decommissioning,</w:t>
      </w:r>
      <w:r w:rsidRPr="00D314BA">
        <w:rPr>
          <w:spacing w:val="-18"/>
        </w:rPr>
        <w:t xml:space="preserve"> </w:t>
      </w:r>
      <w:r w:rsidRPr="00D314BA">
        <w:t>(6)</w:t>
      </w:r>
      <w:r w:rsidRPr="00D314BA">
        <w:rPr>
          <w:spacing w:val="-4"/>
        </w:rPr>
        <w:t xml:space="preserve"> </w:t>
      </w:r>
      <w:r w:rsidRPr="00D314BA">
        <w:t>a</w:t>
      </w:r>
      <w:r w:rsidRPr="00D314BA">
        <w:rPr>
          <w:spacing w:val="-5"/>
        </w:rPr>
        <w:t xml:space="preserve"> </w:t>
      </w:r>
      <w:r w:rsidRPr="00D314BA">
        <w:rPr>
          <w:spacing w:val="-4"/>
        </w:rPr>
        <w:t>description</w:t>
      </w:r>
      <w:r w:rsidRPr="00D314BA">
        <w:rPr>
          <w:spacing w:val="-7"/>
        </w:rPr>
        <w:t xml:space="preserve"> </w:t>
      </w:r>
      <w:r w:rsidRPr="00D314BA">
        <w:t>of</w:t>
      </w:r>
      <w:r w:rsidRPr="00D314BA">
        <w:rPr>
          <w:spacing w:val="-5"/>
        </w:rPr>
        <w:t xml:space="preserve"> </w:t>
      </w:r>
      <w:r w:rsidRPr="00D314BA">
        <w:rPr>
          <w:spacing w:val="-3"/>
        </w:rPr>
        <w:t>the</w:t>
      </w:r>
      <w:r w:rsidRPr="00D314BA">
        <w:rPr>
          <w:spacing w:val="-7"/>
        </w:rPr>
        <w:t xml:space="preserve"> </w:t>
      </w:r>
      <w:r w:rsidRPr="00D314BA">
        <w:rPr>
          <w:spacing w:val="-3"/>
        </w:rPr>
        <w:t>physical</w:t>
      </w:r>
      <w:r w:rsidRPr="00D314BA">
        <w:rPr>
          <w:spacing w:val="-5"/>
        </w:rPr>
        <w:t xml:space="preserve"> </w:t>
      </w:r>
      <w:r w:rsidRPr="00D314BA">
        <w:rPr>
          <w:spacing w:val="-4"/>
        </w:rPr>
        <w:t>security</w:t>
      </w:r>
      <w:r w:rsidRPr="00D314BA">
        <w:rPr>
          <w:spacing w:val="-6"/>
        </w:rPr>
        <w:t xml:space="preserve"> </w:t>
      </w:r>
      <w:r w:rsidRPr="00D314BA">
        <w:rPr>
          <w:spacing w:val="-3"/>
        </w:rPr>
        <w:t>plan</w:t>
      </w:r>
      <w:r w:rsidRPr="00D314BA">
        <w:rPr>
          <w:spacing w:val="-5"/>
        </w:rPr>
        <w:t xml:space="preserve"> </w:t>
      </w:r>
      <w:r w:rsidRPr="00D314BA">
        <w:rPr>
          <w:spacing w:val="-3"/>
        </w:rPr>
        <w:t>and</w:t>
      </w:r>
      <w:r w:rsidRPr="00D314BA">
        <w:rPr>
          <w:spacing w:val="-5"/>
        </w:rPr>
        <w:t xml:space="preserve"> </w:t>
      </w:r>
      <w:r w:rsidRPr="00D314BA">
        <w:rPr>
          <w:spacing w:val="-4"/>
        </w:rPr>
        <w:t xml:space="preserve">material </w:t>
      </w:r>
      <w:r w:rsidRPr="00D314BA">
        <w:rPr>
          <w:spacing w:val="-3"/>
        </w:rPr>
        <w:t xml:space="preserve">control and </w:t>
      </w:r>
      <w:r w:rsidRPr="00D314BA">
        <w:rPr>
          <w:spacing w:val="-4"/>
        </w:rPr>
        <w:t xml:space="preserve">accounting </w:t>
      </w:r>
      <w:r w:rsidRPr="00D314BA">
        <w:rPr>
          <w:spacing w:val="-3"/>
        </w:rPr>
        <w:t xml:space="preserve">plan provisions </w:t>
      </w:r>
      <w:r w:rsidRPr="00D314BA">
        <w:t xml:space="preserve">in </w:t>
      </w:r>
      <w:r w:rsidRPr="00D314BA">
        <w:rPr>
          <w:spacing w:val="-3"/>
        </w:rPr>
        <w:t xml:space="preserve">place during </w:t>
      </w:r>
      <w:r w:rsidRPr="00D314BA">
        <w:rPr>
          <w:spacing w:val="-4"/>
        </w:rPr>
        <w:t xml:space="preserve">decommissioning, </w:t>
      </w:r>
      <w:r w:rsidRPr="00D314BA">
        <w:rPr>
          <w:spacing w:val="-3"/>
        </w:rPr>
        <w:t xml:space="preserve">and (7) </w:t>
      </w:r>
      <w:r w:rsidRPr="00D314BA">
        <w:rPr>
          <w:spacing w:val="-4"/>
        </w:rPr>
        <w:t xml:space="preserve">for decommissioning </w:t>
      </w:r>
      <w:r w:rsidRPr="00D314BA">
        <w:rPr>
          <w:spacing w:val="-3"/>
        </w:rPr>
        <w:t xml:space="preserve">plans </w:t>
      </w:r>
      <w:r w:rsidRPr="00D314BA">
        <w:rPr>
          <w:spacing w:val="-4"/>
        </w:rPr>
        <w:t xml:space="preserve">calling </w:t>
      </w:r>
      <w:r w:rsidRPr="00D314BA">
        <w:rPr>
          <w:spacing w:val="-3"/>
        </w:rPr>
        <w:t xml:space="preserve">for </w:t>
      </w:r>
      <w:r w:rsidRPr="00D314BA">
        <w:rPr>
          <w:spacing w:val="-4"/>
        </w:rPr>
        <w:t xml:space="preserve">completion </w:t>
      </w:r>
      <w:r w:rsidRPr="00D314BA">
        <w:t xml:space="preserve">of </w:t>
      </w:r>
      <w:r w:rsidRPr="00D314BA">
        <w:rPr>
          <w:spacing w:val="-4"/>
        </w:rPr>
        <w:t xml:space="preserve">decommissioning </w:t>
      </w:r>
      <w:r w:rsidRPr="00D314BA">
        <w:rPr>
          <w:spacing w:val="-3"/>
        </w:rPr>
        <w:t xml:space="preserve">later than </w:t>
      </w:r>
      <w:r w:rsidRPr="00D314BA">
        <w:t xml:space="preserve">24 </w:t>
      </w:r>
      <w:r w:rsidRPr="00D314BA">
        <w:rPr>
          <w:spacing w:val="-3"/>
        </w:rPr>
        <w:t xml:space="preserve">months after plan approval, </w:t>
      </w:r>
      <w:r w:rsidRPr="00D314BA">
        <w:t xml:space="preserve">a justification for </w:t>
      </w:r>
      <w:r w:rsidRPr="00D314BA">
        <w:rPr>
          <w:spacing w:val="-3"/>
        </w:rPr>
        <w:t>the</w:t>
      </w:r>
      <w:r w:rsidRPr="00D314BA">
        <w:rPr>
          <w:spacing w:val="-34"/>
        </w:rPr>
        <w:t xml:space="preserve"> </w:t>
      </w:r>
      <w:r w:rsidRPr="00D314BA">
        <w:t>delay.</w:t>
      </w:r>
    </w:p>
    <w:p w:rsidR="00E833BC" w:rsidRPr="00D314BA" w:rsidP="001C1F88" w14:paraId="6BA9A69F" w14:textId="77777777">
      <w:pPr>
        <w:sectPr w:rsidSect="00934C39">
          <w:pgSz w:w="12240" w:h="15840"/>
          <w:pgMar w:top="1360" w:right="1320" w:bottom="960" w:left="1320" w:header="0" w:footer="780" w:gutter="0"/>
          <w:cols w:space="720"/>
        </w:sectPr>
      </w:pPr>
    </w:p>
    <w:p w:rsidR="00E833BC" w:rsidRPr="00D314BA" w:rsidP="001C1F88" w14:paraId="6BA9A6A0" w14:textId="77777777">
      <w:pPr>
        <w:pStyle w:val="BodyText"/>
        <w:spacing w:before="77"/>
        <w:ind w:left="840"/>
      </w:pPr>
      <w:r w:rsidRPr="00D314BA">
        <w:t xml:space="preserve">This information is needed by the Commission to </w:t>
      </w:r>
      <w:r w:rsidRPr="00D314BA">
        <w:t>more fully assess the risk of the environmental impact of decommissioning activities</w:t>
      </w:r>
      <w:r w:rsidRPr="00D314BA">
        <w:t xml:space="preserve"> and to plan its involvement in decommissioning oversight and ultimate termination of the license or modification of the license to exclude the decommissioned areas. It is also needed to determine whether a delay in decommissioning warrants relief and is in the public interest. The burden for this requirement is included in the burden for Paragraph 70.38(g)(1) above.</w:t>
      </w:r>
    </w:p>
    <w:p w:rsidR="00E833BC" w:rsidRPr="00D314BA" w:rsidP="001C1F88" w14:paraId="6BA9A6A1" w14:textId="77777777">
      <w:pPr>
        <w:pStyle w:val="BodyText"/>
      </w:pPr>
    </w:p>
    <w:p w:rsidR="00E833BC" w:rsidRPr="007E14BA" w:rsidP="001C1F88" w14:paraId="6BA9A6A2" w14:textId="77777777">
      <w:pPr>
        <w:pStyle w:val="BodyText"/>
        <w:spacing w:before="1"/>
        <w:ind w:left="840" w:right="521"/>
      </w:pPr>
      <w:r w:rsidRPr="00D314BA">
        <w:rPr>
          <w:u w:val="single"/>
        </w:rPr>
        <w:t xml:space="preserve">Paragraph 70.38(h)(2) </w:t>
      </w:r>
      <w:r w:rsidRPr="00697EB1">
        <w:t>states when decommissioning involves the entire site, the</w:t>
      </w:r>
      <w:r w:rsidRPr="007E14BA">
        <w:t xml:space="preserve"> </w:t>
      </w:r>
      <w:r w:rsidRPr="00697EB1">
        <w:t>licensee shall request license termination as soon as practicable but no later than 24</w:t>
      </w:r>
      <w:r w:rsidRPr="007E14BA">
        <w:t xml:space="preserve"> </w:t>
      </w:r>
      <w:r w:rsidRPr="00697EB1">
        <w:t>months following the initiation of decommissioning unless an alternate schedule has</w:t>
      </w:r>
      <w:r w:rsidRPr="007E14BA">
        <w:t xml:space="preserve"> </w:t>
      </w:r>
      <w:r w:rsidRPr="00697EB1">
        <w:t>been approved.</w:t>
      </w:r>
    </w:p>
    <w:p w:rsidR="00E833BC" w:rsidRPr="00D314BA" w:rsidP="001C1F88" w14:paraId="6BA9A6A3" w14:textId="77777777">
      <w:pPr>
        <w:pStyle w:val="BodyText"/>
        <w:spacing w:before="10"/>
      </w:pPr>
    </w:p>
    <w:p w:rsidR="00E833BC" w:rsidRPr="00D314BA" w:rsidP="001C1F88" w14:paraId="6BA9A6A4" w14:textId="77777777">
      <w:pPr>
        <w:pStyle w:val="BodyText"/>
        <w:spacing w:before="93"/>
        <w:ind w:left="840" w:right="44"/>
      </w:pPr>
      <w:r w:rsidRPr="00D314BA">
        <w:rPr>
          <w:u w:val="single"/>
        </w:rPr>
        <w:t>Paragraph 70.38(</w:t>
      </w:r>
      <w:r w:rsidRPr="00D314BA">
        <w:rPr>
          <w:u w:val="single"/>
        </w:rPr>
        <w:t>i</w:t>
      </w:r>
      <w:r w:rsidRPr="00D314BA">
        <w:rPr>
          <w:u w:val="single"/>
        </w:rPr>
        <w:t>)</w:t>
      </w:r>
      <w:r w:rsidRPr="00D314BA">
        <w:t xml:space="preserve"> provides for </w:t>
      </w:r>
      <w:r w:rsidRPr="00D314BA">
        <w:rPr>
          <w:spacing w:val="-3"/>
        </w:rPr>
        <w:t xml:space="preserve">the </w:t>
      </w:r>
      <w:r w:rsidRPr="00D314BA">
        <w:t>NRC approval of an alternate schedule for completion of decommissioning of the site or separate building or outdoor area, and license termination if appropriate. The NRC will review the alternate schedule to determine if it is necessary for the effective conduct of decommissioning operations and presents no undue risk from radiation to public health and safety. Any burden associated with this section has been previously cleared by OMB under OMB 3150-0028.</w:t>
      </w:r>
    </w:p>
    <w:p w:rsidR="00E833BC" w:rsidRPr="00D314BA" w:rsidP="001C1F88" w14:paraId="6BA9A6A5" w14:textId="77777777">
      <w:pPr>
        <w:pStyle w:val="BodyText"/>
        <w:spacing w:before="11"/>
      </w:pPr>
    </w:p>
    <w:p w:rsidR="00E833BC" w:rsidRPr="00D314BA" w:rsidP="001C1F88" w14:paraId="6BA9A6A6" w14:textId="77777777">
      <w:pPr>
        <w:pStyle w:val="BodyText"/>
        <w:ind w:left="839" w:right="256"/>
      </w:pPr>
      <w:r w:rsidRPr="00D314BA">
        <w:rPr>
          <w:u w:val="single"/>
        </w:rPr>
        <w:t>Paragraph</w:t>
      </w:r>
      <w:r w:rsidRPr="00D314BA">
        <w:rPr>
          <w:spacing w:val="-19"/>
          <w:u w:val="single"/>
        </w:rPr>
        <w:t xml:space="preserve"> </w:t>
      </w:r>
      <w:r w:rsidRPr="00D314BA">
        <w:rPr>
          <w:u w:val="single"/>
        </w:rPr>
        <w:t>70.38(j)</w:t>
      </w:r>
      <w:r w:rsidRPr="00D314BA">
        <w:rPr>
          <w:spacing w:val="-18"/>
        </w:rPr>
        <w:t xml:space="preserve"> </w:t>
      </w:r>
      <w:r w:rsidRPr="00D314BA">
        <w:t>contains</w:t>
      </w:r>
      <w:r w:rsidRPr="00D314BA">
        <w:rPr>
          <w:spacing w:val="-19"/>
        </w:rPr>
        <w:t xml:space="preserve"> </w:t>
      </w:r>
      <w:r w:rsidRPr="00D314BA">
        <w:t>the</w:t>
      </w:r>
      <w:r w:rsidRPr="00D314BA">
        <w:rPr>
          <w:spacing w:val="-13"/>
        </w:rPr>
        <w:t xml:space="preserve"> </w:t>
      </w:r>
      <w:r w:rsidRPr="00D314BA">
        <w:t>information</w:t>
      </w:r>
      <w:r w:rsidRPr="00D314BA">
        <w:rPr>
          <w:spacing w:val="-23"/>
        </w:rPr>
        <w:t xml:space="preserve"> </w:t>
      </w:r>
      <w:r w:rsidRPr="00D314BA">
        <w:t>that</w:t>
      </w:r>
      <w:r w:rsidRPr="00D314BA">
        <w:rPr>
          <w:spacing w:val="-15"/>
        </w:rPr>
        <w:t xml:space="preserve"> </w:t>
      </w:r>
      <w:r w:rsidRPr="00D314BA">
        <w:t>licensees</w:t>
      </w:r>
      <w:r w:rsidRPr="00D314BA">
        <w:rPr>
          <w:spacing w:val="-20"/>
        </w:rPr>
        <w:t xml:space="preserve"> </w:t>
      </w:r>
      <w:r w:rsidRPr="00D314BA">
        <w:t>must</w:t>
      </w:r>
      <w:r w:rsidRPr="00D314BA">
        <w:rPr>
          <w:spacing w:val="-15"/>
        </w:rPr>
        <w:t xml:space="preserve"> </w:t>
      </w:r>
      <w:r w:rsidRPr="00D314BA">
        <w:t>submit</w:t>
      </w:r>
      <w:r w:rsidRPr="00D314BA">
        <w:rPr>
          <w:spacing w:val="-17"/>
        </w:rPr>
        <w:t xml:space="preserve"> </w:t>
      </w:r>
      <w:r w:rsidRPr="00D314BA">
        <w:t>to</w:t>
      </w:r>
      <w:r w:rsidRPr="00D314BA">
        <w:rPr>
          <w:spacing w:val="-13"/>
        </w:rPr>
        <w:t xml:space="preserve"> </w:t>
      </w:r>
      <w:r w:rsidRPr="00D314BA">
        <w:t>the</w:t>
      </w:r>
      <w:r w:rsidRPr="00D314BA">
        <w:rPr>
          <w:spacing w:val="-12"/>
        </w:rPr>
        <w:t xml:space="preserve"> </w:t>
      </w:r>
      <w:r w:rsidRPr="00D314BA">
        <w:t>NRC</w:t>
      </w:r>
      <w:r w:rsidRPr="00D314BA">
        <w:rPr>
          <w:spacing w:val="-17"/>
        </w:rPr>
        <w:t xml:space="preserve"> </w:t>
      </w:r>
      <w:r w:rsidRPr="00D314BA">
        <w:t>as</w:t>
      </w:r>
      <w:r w:rsidRPr="00D314BA">
        <w:rPr>
          <w:spacing w:val="-12"/>
        </w:rPr>
        <w:t xml:space="preserve"> </w:t>
      </w:r>
      <w:r w:rsidRPr="00D314BA">
        <w:t xml:space="preserve">the final step in decommissioning. This includes certifying the disposition of all licensed material, on NRC Form 314 or equivalent, and submitting a report on the results of a survey of the premises. This information is necessary for </w:t>
      </w:r>
      <w:r w:rsidRPr="00D314BA">
        <w:rPr>
          <w:spacing w:val="-3"/>
        </w:rPr>
        <w:t xml:space="preserve">the </w:t>
      </w:r>
      <w:r w:rsidRPr="00D314BA">
        <w:t xml:space="preserve">NRC to evaluate whether the authorized locations of use are suitable for </w:t>
      </w:r>
      <w:r w:rsidRPr="00D314BA">
        <w:rPr>
          <w:spacing w:val="-3"/>
        </w:rPr>
        <w:t xml:space="preserve">release and </w:t>
      </w:r>
      <w:r w:rsidRPr="00D314BA">
        <w:t xml:space="preserve">the </w:t>
      </w:r>
      <w:r w:rsidRPr="00D314BA">
        <w:rPr>
          <w:spacing w:val="-3"/>
        </w:rPr>
        <w:t xml:space="preserve">license </w:t>
      </w:r>
      <w:r w:rsidRPr="00D314BA">
        <w:t xml:space="preserve">is </w:t>
      </w:r>
      <w:r w:rsidRPr="00D314BA">
        <w:rPr>
          <w:spacing w:val="-3"/>
        </w:rPr>
        <w:t xml:space="preserve">suitable for </w:t>
      </w:r>
      <w:r w:rsidRPr="00D314BA">
        <w:t>termination. This requirement has been approved by OMB under clearance number 3140-0028.</w:t>
      </w:r>
    </w:p>
    <w:p w:rsidR="00E833BC" w:rsidRPr="00D314BA" w:rsidP="001C1F88" w14:paraId="6BA9A6A7" w14:textId="77777777">
      <w:pPr>
        <w:pStyle w:val="BodyText"/>
      </w:pPr>
    </w:p>
    <w:p w:rsidR="00E833BC" w:rsidRPr="00D314BA" w:rsidP="001C1F88" w14:paraId="6BA9A6A8" w14:textId="77777777">
      <w:pPr>
        <w:pStyle w:val="BodyText"/>
        <w:ind w:left="840" w:hanging="1"/>
      </w:pPr>
      <w:r w:rsidRPr="00D314BA">
        <w:rPr>
          <w:u w:val="single"/>
        </w:rPr>
        <w:t>Paragraph 70.39(a)</w:t>
      </w:r>
      <w:r w:rsidRPr="00D314BA">
        <w:t xml:space="preserve"> requires that an applicant for a specific license to manufacture or initially transfer calibration or reference sources containing plutonium, for distribution to general licensees, must submit information concerning the form and quantity of the plutonium,</w:t>
      </w:r>
      <w:r w:rsidRPr="00D314BA">
        <w:rPr>
          <w:spacing w:val="-12"/>
        </w:rPr>
        <w:t xml:space="preserve"> </w:t>
      </w:r>
      <w:r w:rsidRPr="00D314BA">
        <w:t>details</w:t>
      </w:r>
      <w:r w:rsidRPr="00D314BA">
        <w:rPr>
          <w:spacing w:val="-8"/>
        </w:rPr>
        <w:t xml:space="preserve"> </w:t>
      </w:r>
      <w:r w:rsidRPr="00D314BA">
        <w:t>of</w:t>
      </w:r>
      <w:r w:rsidRPr="00D314BA">
        <w:rPr>
          <w:spacing w:val="-6"/>
        </w:rPr>
        <w:t xml:space="preserve"> </w:t>
      </w:r>
      <w:r w:rsidRPr="00D314BA">
        <w:t>construction</w:t>
      </w:r>
      <w:r w:rsidRPr="00D314BA">
        <w:rPr>
          <w:spacing w:val="-14"/>
        </w:rPr>
        <w:t xml:space="preserve"> </w:t>
      </w:r>
      <w:r w:rsidRPr="00D314BA">
        <w:t>and</w:t>
      </w:r>
      <w:r w:rsidRPr="00D314BA">
        <w:rPr>
          <w:spacing w:val="-6"/>
        </w:rPr>
        <w:t xml:space="preserve"> </w:t>
      </w:r>
      <w:r w:rsidRPr="00D314BA">
        <w:t>design,</w:t>
      </w:r>
      <w:r w:rsidRPr="00D314BA">
        <w:rPr>
          <w:spacing w:val="-9"/>
        </w:rPr>
        <w:t xml:space="preserve"> </w:t>
      </w:r>
      <w:r w:rsidRPr="00D314BA">
        <w:t>method</w:t>
      </w:r>
      <w:r w:rsidRPr="00D314BA">
        <w:rPr>
          <w:spacing w:val="-9"/>
        </w:rPr>
        <w:t xml:space="preserve"> </w:t>
      </w:r>
      <w:r w:rsidRPr="00D314BA">
        <w:t>of</w:t>
      </w:r>
      <w:r w:rsidRPr="00D314BA">
        <w:rPr>
          <w:spacing w:val="-5"/>
        </w:rPr>
        <w:t xml:space="preserve"> </w:t>
      </w:r>
      <w:r w:rsidRPr="00D314BA">
        <w:t>incorporation</w:t>
      </w:r>
      <w:r w:rsidRPr="00D314BA">
        <w:rPr>
          <w:spacing w:val="-14"/>
        </w:rPr>
        <w:t xml:space="preserve"> </w:t>
      </w:r>
      <w:r w:rsidRPr="00D314BA">
        <w:t>and</w:t>
      </w:r>
      <w:r w:rsidRPr="00D314BA">
        <w:rPr>
          <w:spacing w:val="-6"/>
        </w:rPr>
        <w:t xml:space="preserve"> </w:t>
      </w:r>
      <w:r w:rsidRPr="00D314BA">
        <w:t>binding</w:t>
      </w:r>
      <w:r w:rsidRPr="00D314BA">
        <w:rPr>
          <w:spacing w:val="-9"/>
        </w:rPr>
        <w:t xml:space="preserve"> </w:t>
      </w:r>
      <w:r w:rsidRPr="00D314BA">
        <w:t>of</w:t>
      </w:r>
      <w:r w:rsidRPr="00D314BA">
        <w:rPr>
          <w:spacing w:val="-2"/>
        </w:rPr>
        <w:t xml:space="preserve"> </w:t>
      </w:r>
      <w:r w:rsidRPr="00D314BA">
        <w:t>the plutonium</w:t>
      </w:r>
      <w:r w:rsidRPr="00D314BA">
        <w:rPr>
          <w:spacing w:val="-22"/>
        </w:rPr>
        <w:t xml:space="preserve"> </w:t>
      </w:r>
      <w:r w:rsidRPr="00D314BA">
        <w:t>in</w:t>
      </w:r>
      <w:r w:rsidRPr="00D314BA">
        <w:rPr>
          <w:spacing w:val="-13"/>
        </w:rPr>
        <w:t xml:space="preserve"> </w:t>
      </w:r>
      <w:r w:rsidRPr="00D314BA">
        <w:t>the</w:t>
      </w:r>
      <w:r w:rsidRPr="00D314BA">
        <w:rPr>
          <w:spacing w:val="-13"/>
        </w:rPr>
        <w:t xml:space="preserve"> </w:t>
      </w:r>
      <w:r w:rsidRPr="00D314BA">
        <w:t>source,</w:t>
      </w:r>
      <w:r w:rsidRPr="00D314BA">
        <w:rPr>
          <w:spacing w:val="-18"/>
        </w:rPr>
        <w:t xml:space="preserve"> </w:t>
      </w:r>
      <w:r w:rsidRPr="00D314BA">
        <w:t>procedures</w:t>
      </w:r>
      <w:r w:rsidRPr="00D314BA">
        <w:rPr>
          <w:spacing w:val="-21"/>
        </w:rPr>
        <w:t xml:space="preserve"> </w:t>
      </w:r>
      <w:r w:rsidRPr="00D314BA">
        <w:t>for</w:t>
      </w:r>
      <w:r w:rsidRPr="00D314BA">
        <w:rPr>
          <w:spacing w:val="-12"/>
        </w:rPr>
        <w:t xml:space="preserve"> </w:t>
      </w:r>
      <w:r w:rsidRPr="00D314BA">
        <w:t>and</w:t>
      </w:r>
      <w:r w:rsidRPr="00D314BA">
        <w:rPr>
          <w:spacing w:val="-14"/>
        </w:rPr>
        <w:t xml:space="preserve"> </w:t>
      </w:r>
      <w:r w:rsidRPr="00D314BA">
        <w:t>results</w:t>
      </w:r>
      <w:r w:rsidRPr="00D314BA">
        <w:rPr>
          <w:spacing w:val="-17"/>
        </w:rPr>
        <w:t xml:space="preserve"> </w:t>
      </w:r>
      <w:r w:rsidRPr="00D314BA">
        <w:t>of</w:t>
      </w:r>
      <w:r w:rsidRPr="00D314BA">
        <w:rPr>
          <w:spacing w:val="-12"/>
        </w:rPr>
        <w:t xml:space="preserve"> </w:t>
      </w:r>
      <w:r w:rsidRPr="00D314BA">
        <w:t>prototype</w:t>
      </w:r>
      <w:r w:rsidRPr="00D314BA">
        <w:rPr>
          <w:spacing w:val="-18"/>
        </w:rPr>
        <w:t xml:space="preserve"> </w:t>
      </w:r>
      <w:r w:rsidRPr="00D314BA">
        <w:t>testing</w:t>
      </w:r>
      <w:r w:rsidRPr="00D314BA">
        <w:rPr>
          <w:spacing w:val="-17"/>
        </w:rPr>
        <w:t xml:space="preserve"> </w:t>
      </w:r>
      <w:r w:rsidRPr="00D314BA">
        <w:t>of</w:t>
      </w:r>
      <w:r w:rsidRPr="00D314BA">
        <w:rPr>
          <w:spacing w:val="-13"/>
        </w:rPr>
        <w:t xml:space="preserve"> </w:t>
      </w:r>
      <w:r w:rsidRPr="00D314BA">
        <w:t>sources,</w:t>
      </w:r>
      <w:r w:rsidRPr="00D314BA">
        <w:rPr>
          <w:spacing w:val="-2"/>
        </w:rPr>
        <w:t xml:space="preserve"> </w:t>
      </w:r>
      <w:r w:rsidRPr="00D314BA">
        <w:t xml:space="preserve">quality control procedures for manufacture of sources, description of labeling of sources or storage containers, and any additional information, including experimental studies and tests conducted. The information will be used by the NRC to determine whether the proposed </w:t>
      </w:r>
      <w:r w:rsidRPr="00D314BA">
        <w:rPr>
          <w:spacing w:val="-4"/>
        </w:rPr>
        <w:t xml:space="preserve">manufacturing </w:t>
      </w:r>
      <w:r w:rsidRPr="00D314BA">
        <w:rPr>
          <w:spacing w:val="-3"/>
        </w:rPr>
        <w:t xml:space="preserve">and </w:t>
      </w:r>
      <w:r w:rsidRPr="00D314BA">
        <w:rPr>
          <w:spacing w:val="-4"/>
        </w:rPr>
        <w:t xml:space="preserve">distribution </w:t>
      </w:r>
      <w:r w:rsidRPr="00D314BA">
        <w:rPr>
          <w:spacing w:val="-3"/>
        </w:rPr>
        <w:t xml:space="preserve">program </w:t>
      </w:r>
      <w:r w:rsidRPr="00D314BA">
        <w:t>is</w:t>
      </w:r>
      <w:r w:rsidRPr="00D314BA">
        <w:rPr>
          <w:spacing w:val="-17"/>
        </w:rPr>
        <w:t xml:space="preserve"> </w:t>
      </w:r>
      <w:r w:rsidRPr="00D314BA">
        <w:rPr>
          <w:spacing w:val="-4"/>
        </w:rPr>
        <w:t>adequate.</w:t>
      </w:r>
    </w:p>
    <w:p w:rsidR="00E833BC" w:rsidRPr="00D314BA" w:rsidP="001C1F88" w14:paraId="6BA9A6A9" w14:textId="77777777">
      <w:pPr>
        <w:pStyle w:val="BodyText"/>
      </w:pPr>
    </w:p>
    <w:p w:rsidR="00E833BC" w:rsidRPr="00D314BA" w:rsidP="001C1F88" w14:paraId="6BA9A6AA" w14:textId="77777777">
      <w:pPr>
        <w:pStyle w:val="BodyText"/>
        <w:ind w:left="840" w:right="87"/>
      </w:pPr>
      <w:r w:rsidRPr="00D314BA">
        <w:rPr>
          <w:u w:val="single"/>
        </w:rPr>
        <w:t>Paragraph 70.39(b)</w:t>
      </w:r>
      <w:r w:rsidRPr="00D314BA">
        <w:t xml:space="preserve"> requires that licensees affix a label to each source or storage container</w:t>
      </w:r>
      <w:r w:rsidRPr="00D314BA">
        <w:rPr>
          <w:spacing w:val="-18"/>
        </w:rPr>
        <w:t xml:space="preserve"> </w:t>
      </w:r>
      <w:r w:rsidRPr="00D314BA">
        <w:t>which</w:t>
      </w:r>
      <w:r w:rsidRPr="00D314BA">
        <w:rPr>
          <w:spacing w:val="-13"/>
        </w:rPr>
        <w:t xml:space="preserve"> </w:t>
      </w:r>
      <w:r w:rsidRPr="00D314BA">
        <w:t>must</w:t>
      </w:r>
      <w:r w:rsidRPr="00D314BA">
        <w:rPr>
          <w:spacing w:val="-12"/>
        </w:rPr>
        <w:t xml:space="preserve"> </w:t>
      </w:r>
      <w:r w:rsidRPr="00D314BA">
        <w:t>provide</w:t>
      </w:r>
      <w:r w:rsidRPr="00D314BA">
        <w:rPr>
          <w:spacing w:val="-15"/>
        </w:rPr>
        <w:t xml:space="preserve"> </w:t>
      </w:r>
      <w:r w:rsidRPr="00D314BA">
        <w:t>information</w:t>
      </w:r>
      <w:r w:rsidRPr="00D314BA">
        <w:rPr>
          <w:spacing w:val="-18"/>
        </w:rPr>
        <w:t xml:space="preserve"> </w:t>
      </w:r>
      <w:r w:rsidRPr="00D314BA">
        <w:t>as</w:t>
      </w:r>
      <w:r w:rsidRPr="00D314BA">
        <w:rPr>
          <w:spacing w:val="-10"/>
        </w:rPr>
        <w:t xml:space="preserve"> </w:t>
      </w:r>
      <w:r w:rsidRPr="00D314BA">
        <w:t>to</w:t>
      </w:r>
      <w:r w:rsidRPr="00D314BA">
        <w:rPr>
          <w:spacing w:val="-11"/>
        </w:rPr>
        <w:t xml:space="preserve"> </w:t>
      </w:r>
      <w:r w:rsidRPr="00D314BA">
        <w:t>safe</w:t>
      </w:r>
      <w:r w:rsidRPr="00D314BA">
        <w:rPr>
          <w:spacing w:val="-11"/>
        </w:rPr>
        <w:t xml:space="preserve"> </w:t>
      </w:r>
      <w:r w:rsidRPr="00D314BA">
        <w:t>use</w:t>
      </w:r>
      <w:r w:rsidRPr="00D314BA">
        <w:rPr>
          <w:spacing w:val="-11"/>
        </w:rPr>
        <w:t xml:space="preserve"> </w:t>
      </w:r>
      <w:r w:rsidRPr="00D314BA">
        <w:t>and</w:t>
      </w:r>
      <w:r w:rsidRPr="00D314BA">
        <w:rPr>
          <w:spacing w:val="-13"/>
        </w:rPr>
        <w:t xml:space="preserve"> </w:t>
      </w:r>
      <w:r w:rsidRPr="00D314BA">
        <w:t>storage,</w:t>
      </w:r>
      <w:r w:rsidRPr="00D314BA">
        <w:rPr>
          <w:spacing w:val="-16"/>
        </w:rPr>
        <w:t xml:space="preserve"> </w:t>
      </w:r>
      <w:r w:rsidRPr="00D314BA">
        <w:t>a</w:t>
      </w:r>
      <w:r w:rsidRPr="00D314BA">
        <w:rPr>
          <w:spacing w:val="-8"/>
        </w:rPr>
        <w:t xml:space="preserve"> </w:t>
      </w:r>
      <w:r w:rsidRPr="00D314BA">
        <w:t>statement</w:t>
      </w:r>
      <w:r w:rsidRPr="00D314BA">
        <w:rPr>
          <w:spacing w:val="-17"/>
        </w:rPr>
        <w:t xml:space="preserve"> </w:t>
      </w:r>
      <w:r w:rsidRPr="00D314BA">
        <w:t>that</w:t>
      </w:r>
      <w:r w:rsidRPr="00D314BA">
        <w:rPr>
          <w:spacing w:val="-2"/>
        </w:rPr>
        <w:t xml:space="preserve"> </w:t>
      </w:r>
      <w:r w:rsidRPr="00D314BA">
        <w:t>the source</w:t>
      </w:r>
      <w:r w:rsidRPr="00D314BA">
        <w:rPr>
          <w:spacing w:val="-9"/>
        </w:rPr>
        <w:t xml:space="preserve"> </w:t>
      </w:r>
      <w:r w:rsidRPr="00D314BA">
        <w:t>contains</w:t>
      </w:r>
      <w:r w:rsidRPr="00D314BA">
        <w:rPr>
          <w:spacing w:val="-10"/>
        </w:rPr>
        <w:t xml:space="preserve"> </w:t>
      </w:r>
      <w:r w:rsidRPr="00D314BA">
        <w:t>radioactive</w:t>
      </w:r>
      <w:r w:rsidRPr="00D314BA">
        <w:rPr>
          <w:spacing w:val="-13"/>
        </w:rPr>
        <w:t xml:space="preserve"> </w:t>
      </w:r>
      <w:r w:rsidRPr="00D314BA">
        <w:t>material</w:t>
      </w:r>
      <w:r w:rsidRPr="00D314BA">
        <w:rPr>
          <w:spacing w:val="-10"/>
        </w:rPr>
        <w:t xml:space="preserve"> </w:t>
      </w:r>
      <w:r w:rsidRPr="00D314BA">
        <w:t>and</w:t>
      </w:r>
      <w:r w:rsidRPr="00D314BA">
        <w:rPr>
          <w:spacing w:val="-6"/>
        </w:rPr>
        <w:t xml:space="preserve"> </w:t>
      </w:r>
      <w:r w:rsidRPr="00D314BA">
        <w:t>is</w:t>
      </w:r>
      <w:r w:rsidRPr="00D314BA">
        <w:rPr>
          <w:spacing w:val="-6"/>
        </w:rPr>
        <w:t xml:space="preserve"> </w:t>
      </w:r>
      <w:r w:rsidRPr="00D314BA">
        <w:t>subject</w:t>
      </w:r>
      <w:r w:rsidRPr="00D314BA">
        <w:rPr>
          <w:spacing w:val="-8"/>
        </w:rPr>
        <w:t xml:space="preserve"> </w:t>
      </w:r>
      <w:r w:rsidRPr="00D314BA">
        <w:t>to</w:t>
      </w:r>
      <w:r w:rsidRPr="00D314BA">
        <w:rPr>
          <w:spacing w:val="-4"/>
        </w:rPr>
        <w:t xml:space="preserve"> </w:t>
      </w:r>
      <w:r w:rsidRPr="00D314BA">
        <w:t>a</w:t>
      </w:r>
      <w:r w:rsidRPr="00D314BA">
        <w:rPr>
          <w:spacing w:val="-4"/>
        </w:rPr>
        <w:t xml:space="preserve"> </w:t>
      </w:r>
      <w:r w:rsidRPr="00D314BA">
        <w:t>general</w:t>
      </w:r>
      <w:r w:rsidRPr="00D314BA">
        <w:rPr>
          <w:spacing w:val="-9"/>
        </w:rPr>
        <w:t xml:space="preserve"> </w:t>
      </w:r>
      <w:r w:rsidRPr="00D314BA">
        <w:t>license</w:t>
      </w:r>
      <w:r w:rsidRPr="00D314BA">
        <w:rPr>
          <w:spacing w:val="-8"/>
        </w:rPr>
        <w:t xml:space="preserve"> </w:t>
      </w:r>
      <w:r w:rsidRPr="00D314BA">
        <w:t>and</w:t>
      </w:r>
      <w:r w:rsidRPr="00D314BA">
        <w:rPr>
          <w:spacing w:val="-2"/>
        </w:rPr>
        <w:t xml:space="preserve"> </w:t>
      </w:r>
      <w:r w:rsidRPr="00D314BA">
        <w:t>regulations</w:t>
      </w:r>
      <w:r w:rsidRPr="00D314BA">
        <w:rPr>
          <w:spacing w:val="-22"/>
        </w:rPr>
        <w:t xml:space="preserve"> </w:t>
      </w:r>
      <w:r w:rsidRPr="00D314BA">
        <w:t>of NRC or an Agreement State, and the model number, serial number, and name of the manufacturer or initial transferor of the source. This information is necessary to put persons handling the device on notice that it contains radioactive material and is subject to</w:t>
      </w:r>
      <w:r w:rsidRPr="00D314BA">
        <w:rPr>
          <w:spacing w:val="-6"/>
        </w:rPr>
        <w:t xml:space="preserve"> </w:t>
      </w:r>
      <w:r w:rsidRPr="00D314BA">
        <w:t>regulation,</w:t>
      </w:r>
      <w:r w:rsidRPr="00D314BA">
        <w:rPr>
          <w:spacing w:val="-12"/>
        </w:rPr>
        <w:t xml:space="preserve"> </w:t>
      </w:r>
      <w:r w:rsidRPr="00D314BA">
        <w:t>and</w:t>
      </w:r>
      <w:r w:rsidRPr="00D314BA">
        <w:rPr>
          <w:spacing w:val="-5"/>
        </w:rPr>
        <w:t xml:space="preserve"> </w:t>
      </w:r>
      <w:r w:rsidRPr="00D314BA">
        <w:t>so</w:t>
      </w:r>
      <w:r w:rsidRPr="00D314BA">
        <w:rPr>
          <w:spacing w:val="-3"/>
        </w:rPr>
        <w:t xml:space="preserve"> </w:t>
      </w:r>
      <w:r w:rsidRPr="00D314BA">
        <w:t>that</w:t>
      </w:r>
      <w:r w:rsidRPr="00D314BA">
        <w:rPr>
          <w:spacing w:val="-6"/>
        </w:rPr>
        <w:t xml:space="preserve"> </w:t>
      </w:r>
      <w:r w:rsidRPr="00D314BA">
        <w:t>if</w:t>
      </w:r>
      <w:r w:rsidRPr="00D314BA">
        <w:rPr>
          <w:spacing w:val="-2"/>
        </w:rPr>
        <w:t xml:space="preserve"> </w:t>
      </w:r>
      <w:r w:rsidRPr="00D314BA">
        <w:t>the</w:t>
      </w:r>
      <w:r w:rsidRPr="00D314BA">
        <w:rPr>
          <w:spacing w:val="-5"/>
        </w:rPr>
        <w:t xml:space="preserve"> </w:t>
      </w:r>
      <w:r w:rsidRPr="00D314BA">
        <w:t>source</w:t>
      </w:r>
      <w:r w:rsidRPr="00D314BA">
        <w:rPr>
          <w:spacing w:val="-9"/>
        </w:rPr>
        <w:t xml:space="preserve"> </w:t>
      </w:r>
      <w:r w:rsidRPr="00D314BA">
        <w:t>is</w:t>
      </w:r>
      <w:r w:rsidRPr="00D314BA">
        <w:rPr>
          <w:spacing w:val="-3"/>
        </w:rPr>
        <w:t xml:space="preserve"> </w:t>
      </w:r>
      <w:r w:rsidRPr="00D314BA">
        <w:t>lost</w:t>
      </w:r>
      <w:r w:rsidRPr="00D314BA">
        <w:rPr>
          <w:spacing w:val="-5"/>
        </w:rPr>
        <w:t xml:space="preserve"> </w:t>
      </w:r>
      <w:r w:rsidRPr="00D314BA">
        <w:t>or</w:t>
      </w:r>
      <w:r w:rsidRPr="00D314BA">
        <w:rPr>
          <w:spacing w:val="-5"/>
        </w:rPr>
        <w:t xml:space="preserve"> </w:t>
      </w:r>
      <w:r w:rsidRPr="00D314BA">
        <w:t>there</w:t>
      </w:r>
      <w:r w:rsidRPr="00D314BA">
        <w:rPr>
          <w:spacing w:val="-7"/>
        </w:rPr>
        <w:t xml:space="preserve"> </w:t>
      </w:r>
      <w:r w:rsidRPr="00D314BA">
        <w:t>is</w:t>
      </w:r>
      <w:r w:rsidRPr="00D314BA">
        <w:rPr>
          <w:spacing w:val="-4"/>
        </w:rPr>
        <w:t xml:space="preserve"> </w:t>
      </w:r>
      <w:r w:rsidRPr="00D314BA">
        <w:t>an</w:t>
      </w:r>
      <w:r w:rsidRPr="00D314BA">
        <w:rPr>
          <w:spacing w:val="-1"/>
        </w:rPr>
        <w:t xml:space="preserve"> </w:t>
      </w:r>
      <w:r w:rsidRPr="00D314BA">
        <w:t>accident,</w:t>
      </w:r>
      <w:r w:rsidRPr="00D314BA">
        <w:rPr>
          <w:spacing w:val="-17"/>
        </w:rPr>
        <w:t xml:space="preserve"> </w:t>
      </w:r>
      <w:r w:rsidRPr="00D314BA">
        <w:t>the</w:t>
      </w:r>
      <w:r w:rsidRPr="00D314BA">
        <w:rPr>
          <w:spacing w:val="-10"/>
        </w:rPr>
        <w:t xml:space="preserve"> </w:t>
      </w:r>
      <w:r w:rsidRPr="00D314BA">
        <w:t>appropriate</w:t>
      </w:r>
      <w:r w:rsidRPr="00D314BA">
        <w:rPr>
          <w:spacing w:val="-17"/>
        </w:rPr>
        <w:t xml:space="preserve"> </w:t>
      </w:r>
      <w:r w:rsidRPr="00D314BA">
        <w:t>party may</w:t>
      </w:r>
      <w:r w:rsidRPr="00D314BA">
        <w:rPr>
          <w:spacing w:val="-8"/>
        </w:rPr>
        <w:t xml:space="preserve"> </w:t>
      </w:r>
      <w:r w:rsidRPr="00D314BA">
        <w:t>be</w:t>
      </w:r>
      <w:r w:rsidRPr="00D314BA">
        <w:rPr>
          <w:spacing w:val="-8"/>
        </w:rPr>
        <w:t xml:space="preserve"> </w:t>
      </w:r>
      <w:r w:rsidRPr="00D314BA">
        <w:t>contacted</w:t>
      </w:r>
      <w:r w:rsidRPr="00D314BA">
        <w:rPr>
          <w:spacing w:val="-16"/>
        </w:rPr>
        <w:t xml:space="preserve"> </w:t>
      </w:r>
      <w:r w:rsidRPr="00D314BA">
        <w:t>for</w:t>
      </w:r>
      <w:r w:rsidRPr="00D314BA">
        <w:rPr>
          <w:spacing w:val="-10"/>
        </w:rPr>
        <w:t xml:space="preserve"> </w:t>
      </w:r>
      <w:r w:rsidRPr="00D314BA">
        <w:t>vital</w:t>
      </w:r>
      <w:r w:rsidRPr="00D314BA">
        <w:rPr>
          <w:spacing w:val="-10"/>
        </w:rPr>
        <w:t xml:space="preserve"> </w:t>
      </w:r>
      <w:r w:rsidRPr="00D314BA">
        <w:t>information</w:t>
      </w:r>
      <w:r w:rsidRPr="00D314BA">
        <w:rPr>
          <w:spacing w:val="-17"/>
        </w:rPr>
        <w:t xml:space="preserve"> </w:t>
      </w:r>
      <w:r w:rsidRPr="00D314BA">
        <w:t>to</w:t>
      </w:r>
      <w:r w:rsidRPr="00D314BA">
        <w:rPr>
          <w:spacing w:val="-8"/>
        </w:rPr>
        <w:t xml:space="preserve"> </w:t>
      </w:r>
      <w:r w:rsidRPr="00D314BA">
        <w:t>determine</w:t>
      </w:r>
      <w:r w:rsidRPr="00D314BA">
        <w:rPr>
          <w:spacing w:val="-16"/>
        </w:rPr>
        <w:t xml:space="preserve"> </w:t>
      </w:r>
      <w:r w:rsidRPr="00D314BA">
        <w:t>the</w:t>
      </w:r>
      <w:r w:rsidRPr="00D314BA">
        <w:rPr>
          <w:spacing w:val="-1"/>
        </w:rPr>
        <w:t xml:space="preserve"> </w:t>
      </w:r>
      <w:r w:rsidRPr="00D314BA">
        <w:t>degree</w:t>
      </w:r>
      <w:r w:rsidRPr="00D314BA">
        <w:rPr>
          <w:spacing w:val="-6"/>
        </w:rPr>
        <w:t xml:space="preserve"> </w:t>
      </w:r>
      <w:r w:rsidRPr="00D314BA">
        <w:t>of</w:t>
      </w:r>
      <w:r w:rsidRPr="00D314BA">
        <w:rPr>
          <w:spacing w:val="-4"/>
        </w:rPr>
        <w:t xml:space="preserve"> </w:t>
      </w:r>
      <w:r w:rsidRPr="00D314BA">
        <w:t>possible</w:t>
      </w:r>
      <w:r w:rsidRPr="00D314BA">
        <w:rPr>
          <w:spacing w:val="-11"/>
        </w:rPr>
        <w:t xml:space="preserve"> </w:t>
      </w:r>
      <w:r w:rsidRPr="00D314BA">
        <w:t>hazard.</w:t>
      </w:r>
    </w:p>
    <w:p w:rsidR="00E833BC" w:rsidRPr="00D314BA" w:rsidP="001C1F88" w14:paraId="6BA9A6AB" w14:textId="77777777">
      <w:pPr>
        <w:pStyle w:val="BodyText"/>
        <w:spacing w:before="1"/>
      </w:pPr>
    </w:p>
    <w:p w:rsidR="00E833BC" w:rsidRPr="00D314BA" w:rsidP="001C1F88" w14:paraId="6BA9A6AC" w14:textId="77777777">
      <w:pPr>
        <w:pStyle w:val="BodyText"/>
        <w:ind w:left="840" w:right="94"/>
      </w:pPr>
      <w:r w:rsidRPr="00D314BA">
        <w:rPr>
          <w:u w:val="single"/>
        </w:rPr>
        <w:t>Paragraph 70.42(c)</w:t>
      </w:r>
      <w:r w:rsidRPr="00D314BA">
        <w:t xml:space="preserve"> requires that, before transferring SNM to a specific licensee or a general licensee who is required to register prior to receipt, the transferor must verify that the transferee's license authorizes receipt of the type, form, and quantity of SNM to be transferred.</w:t>
      </w:r>
    </w:p>
    <w:p w:rsidR="00E833BC" w:rsidRPr="00D314BA" w:rsidP="001C1F88" w14:paraId="6BA9A6AD" w14:textId="77777777">
      <w:pPr>
        <w:sectPr w:rsidSect="00934C39">
          <w:pgSz w:w="12240" w:h="15840"/>
          <w:pgMar w:top="1360" w:right="1320" w:bottom="960" w:left="1320" w:header="0" w:footer="780" w:gutter="0"/>
          <w:cols w:space="720"/>
        </w:sectPr>
      </w:pPr>
    </w:p>
    <w:p w:rsidR="00E833BC" w:rsidRPr="00D314BA" w:rsidP="001C1F88" w14:paraId="6BA9A6AE" w14:textId="77777777">
      <w:pPr>
        <w:pStyle w:val="BodyText"/>
        <w:spacing w:before="77"/>
        <w:ind w:left="840" w:right="228"/>
      </w:pPr>
      <w:r w:rsidRPr="00D314BA">
        <w:rPr>
          <w:u w:val="single"/>
        </w:rPr>
        <w:t>Paragraph 70.42(d)</w:t>
      </w:r>
      <w:r w:rsidRPr="00D314BA">
        <w:t xml:space="preserve"> specifies methods acceptable to the Commission for accomplishing the required verification, including:</w:t>
      </w:r>
    </w:p>
    <w:p w:rsidR="00E833BC" w:rsidRPr="00D314BA" w:rsidP="001C1F88" w14:paraId="6BA9A6AF" w14:textId="77777777">
      <w:pPr>
        <w:pStyle w:val="BodyText"/>
      </w:pPr>
    </w:p>
    <w:p w:rsidR="00E833BC" w:rsidRPr="00D314BA" w:rsidP="001C1F88" w14:paraId="6BA9A6B0" w14:textId="77777777">
      <w:pPr>
        <w:pStyle w:val="ListParagraph"/>
        <w:numPr>
          <w:ilvl w:val="0"/>
          <w:numId w:val="1"/>
        </w:numPr>
        <w:tabs>
          <w:tab w:val="left" w:pos="1198"/>
        </w:tabs>
        <w:ind w:right="751" w:hanging="361"/>
      </w:pPr>
      <w:r w:rsidRPr="00D314BA">
        <w:t>The</w:t>
      </w:r>
      <w:r w:rsidRPr="00D314BA">
        <w:rPr>
          <w:spacing w:val="-6"/>
        </w:rPr>
        <w:t xml:space="preserve"> </w:t>
      </w:r>
      <w:r w:rsidRPr="00D314BA">
        <w:t>transferor</w:t>
      </w:r>
      <w:r w:rsidRPr="00D314BA">
        <w:rPr>
          <w:spacing w:val="-12"/>
        </w:rPr>
        <w:t xml:space="preserve"> </w:t>
      </w:r>
      <w:r w:rsidRPr="00D314BA">
        <w:t>may</w:t>
      </w:r>
      <w:r w:rsidRPr="00D314BA">
        <w:rPr>
          <w:spacing w:val="-6"/>
        </w:rPr>
        <w:t xml:space="preserve"> </w:t>
      </w:r>
      <w:r w:rsidRPr="00D314BA">
        <w:t>have</w:t>
      </w:r>
      <w:r w:rsidRPr="00D314BA">
        <w:rPr>
          <w:spacing w:val="-6"/>
        </w:rPr>
        <w:t xml:space="preserve"> </w:t>
      </w:r>
      <w:r w:rsidRPr="00D314BA">
        <w:t>in</w:t>
      </w:r>
      <w:r w:rsidRPr="00D314BA">
        <w:rPr>
          <w:spacing w:val="-4"/>
        </w:rPr>
        <w:t xml:space="preserve"> </w:t>
      </w:r>
      <w:r w:rsidRPr="00D314BA">
        <w:t>his</w:t>
      </w:r>
      <w:r w:rsidRPr="00D314BA">
        <w:rPr>
          <w:spacing w:val="-6"/>
        </w:rPr>
        <w:t xml:space="preserve"> </w:t>
      </w:r>
      <w:r w:rsidRPr="00D314BA">
        <w:t>possession,</w:t>
      </w:r>
      <w:r w:rsidRPr="00D314BA">
        <w:rPr>
          <w:spacing w:val="-13"/>
        </w:rPr>
        <w:t xml:space="preserve"> </w:t>
      </w:r>
      <w:r w:rsidRPr="00D314BA">
        <w:t>and</w:t>
      </w:r>
      <w:r w:rsidRPr="00D314BA">
        <w:rPr>
          <w:spacing w:val="-6"/>
        </w:rPr>
        <w:t xml:space="preserve"> </w:t>
      </w:r>
      <w:r w:rsidRPr="00D314BA">
        <w:t>read,</w:t>
      </w:r>
      <w:r w:rsidRPr="00D314BA">
        <w:rPr>
          <w:spacing w:val="-7"/>
        </w:rPr>
        <w:t xml:space="preserve"> </w:t>
      </w:r>
      <w:r w:rsidRPr="00D314BA">
        <w:t>a</w:t>
      </w:r>
      <w:r w:rsidRPr="00D314BA">
        <w:rPr>
          <w:spacing w:val="-2"/>
        </w:rPr>
        <w:t xml:space="preserve"> </w:t>
      </w:r>
      <w:r w:rsidRPr="00D314BA">
        <w:t>copy</w:t>
      </w:r>
      <w:r w:rsidRPr="00D314BA">
        <w:rPr>
          <w:spacing w:val="-7"/>
        </w:rPr>
        <w:t xml:space="preserve"> </w:t>
      </w:r>
      <w:r w:rsidRPr="00D314BA">
        <w:t>of</w:t>
      </w:r>
      <w:r w:rsidRPr="00D314BA">
        <w:rPr>
          <w:spacing w:val="-4"/>
        </w:rPr>
        <w:t xml:space="preserve"> </w:t>
      </w:r>
      <w:r w:rsidRPr="00D314BA">
        <w:t>the</w:t>
      </w:r>
      <w:r w:rsidRPr="00D314BA">
        <w:rPr>
          <w:spacing w:val="-5"/>
        </w:rPr>
        <w:t xml:space="preserve"> </w:t>
      </w:r>
      <w:r w:rsidRPr="00D314BA">
        <w:t>transferee's specific license or registration</w:t>
      </w:r>
      <w:r w:rsidRPr="00D314BA">
        <w:rPr>
          <w:spacing w:val="-29"/>
        </w:rPr>
        <w:t xml:space="preserve"> </w:t>
      </w:r>
      <w:r w:rsidRPr="00D314BA">
        <w:t>certificate.</w:t>
      </w:r>
    </w:p>
    <w:p w:rsidR="00E833BC" w:rsidRPr="00D314BA" w:rsidP="001C1F88" w14:paraId="6BA9A6B1" w14:textId="77777777">
      <w:pPr>
        <w:pStyle w:val="BodyText"/>
      </w:pPr>
    </w:p>
    <w:p w:rsidR="00E833BC" w:rsidRPr="00D314BA" w:rsidP="001C1F88" w14:paraId="6BA9A6B2" w14:textId="77777777">
      <w:pPr>
        <w:pStyle w:val="ListParagraph"/>
        <w:numPr>
          <w:ilvl w:val="0"/>
          <w:numId w:val="1"/>
        </w:numPr>
        <w:tabs>
          <w:tab w:val="left" w:pos="1198"/>
        </w:tabs>
        <w:ind w:right="246" w:hanging="360"/>
      </w:pPr>
      <w:r w:rsidRPr="00D314BA">
        <w:t>The</w:t>
      </w:r>
      <w:r w:rsidRPr="00D314BA">
        <w:rPr>
          <w:spacing w:val="-14"/>
        </w:rPr>
        <w:t xml:space="preserve"> </w:t>
      </w:r>
      <w:r w:rsidRPr="00D314BA">
        <w:t>transferor</w:t>
      </w:r>
      <w:r w:rsidRPr="00D314BA">
        <w:rPr>
          <w:spacing w:val="-18"/>
        </w:rPr>
        <w:t xml:space="preserve"> </w:t>
      </w:r>
      <w:r w:rsidRPr="00D314BA">
        <w:t>may</w:t>
      </w:r>
      <w:r w:rsidRPr="00D314BA">
        <w:rPr>
          <w:spacing w:val="-14"/>
        </w:rPr>
        <w:t xml:space="preserve"> </w:t>
      </w:r>
      <w:r w:rsidRPr="00D314BA">
        <w:t>have</w:t>
      </w:r>
      <w:r w:rsidRPr="00D314BA">
        <w:rPr>
          <w:spacing w:val="-13"/>
        </w:rPr>
        <w:t xml:space="preserve"> </w:t>
      </w:r>
      <w:r w:rsidRPr="00D314BA">
        <w:t>a</w:t>
      </w:r>
      <w:r w:rsidRPr="00D314BA">
        <w:rPr>
          <w:spacing w:val="-12"/>
        </w:rPr>
        <w:t xml:space="preserve"> </w:t>
      </w:r>
      <w:r w:rsidRPr="00D314BA">
        <w:t>written</w:t>
      </w:r>
      <w:r w:rsidRPr="00D314BA">
        <w:rPr>
          <w:spacing w:val="-14"/>
        </w:rPr>
        <w:t xml:space="preserve"> </w:t>
      </w:r>
      <w:r w:rsidRPr="00D314BA">
        <w:t>certification</w:t>
      </w:r>
      <w:r w:rsidRPr="00D314BA">
        <w:rPr>
          <w:spacing w:val="-24"/>
        </w:rPr>
        <w:t xml:space="preserve"> </w:t>
      </w:r>
      <w:r w:rsidRPr="00D314BA">
        <w:t>by</w:t>
      </w:r>
      <w:r w:rsidRPr="00D314BA">
        <w:rPr>
          <w:spacing w:val="-11"/>
        </w:rPr>
        <w:t xml:space="preserve"> </w:t>
      </w:r>
      <w:r w:rsidRPr="00D314BA">
        <w:t>the</w:t>
      </w:r>
      <w:r w:rsidRPr="00D314BA">
        <w:rPr>
          <w:spacing w:val="-13"/>
        </w:rPr>
        <w:t xml:space="preserve"> </w:t>
      </w:r>
      <w:r w:rsidRPr="00D314BA">
        <w:t>transferee</w:t>
      </w:r>
      <w:r w:rsidRPr="00D314BA">
        <w:rPr>
          <w:spacing w:val="-19"/>
        </w:rPr>
        <w:t xml:space="preserve"> </w:t>
      </w:r>
      <w:r w:rsidRPr="00D314BA">
        <w:t>that</w:t>
      </w:r>
      <w:r w:rsidRPr="00D314BA">
        <w:rPr>
          <w:spacing w:val="-14"/>
        </w:rPr>
        <w:t xml:space="preserve"> </w:t>
      </w:r>
      <w:r w:rsidRPr="00D314BA">
        <w:t>the</w:t>
      </w:r>
      <w:r w:rsidRPr="00D314BA">
        <w:rPr>
          <w:spacing w:val="-12"/>
        </w:rPr>
        <w:t xml:space="preserve"> </w:t>
      </w:r>
      <w:r w:rsidRPr="00D314BA">
        <w:t>transferee</w:t>
      </w:r>
      <w:r w:rsidRPr="00D314BA">
        <w:rPr>
          <w:spacing w:val="-2"/>
        </w:rPr>
        <w:t xml:space="preserve"> </w:t>
      </w:r>
      <w:r w:rsidRPr="00D314BA">
        <w:t>is authorized</w:t>
      </w:r>
      <w:r w:rsidRPr="00D314BA">
        <w:rPr>
          <w:spacing w:val="-12"/>
        </w:rPr>
        <w:t xml:space="preserve"> </w:t>
      </w:r>
      <w:r w:rsidRPr="00D314BA">
        <w:t>by</w:t>
      </w:r>
      <w:r w:rsidRPr="00D314BA">
        <w:rPr>
          <w:spacing w:val="-4"/>
        </w:rPr>
        <w:t xml:space="preserve"> </w:t>
      </w:r>
      <w:r w:rsidRPr="00D314BA">
        <w:t>license</w:t>
      </w:r>
      <w:r w:rsidRPr="00D314BA">
        <w:rPr>
          <w:spacing w:val="-10"/>
        </w:rPr>
        <w:t xml:space="preserve"> </w:t>
      </w:r>
      <w:r w:rsidRPr="00D314BA">
        <w:t>or</w:t>
      </w:r>
      <w:r w:rsidRPr="00D314BA">
        <w:rPr>
          <w:spacing w:val="-4"/>
        </w:rPr>
        <w:t xml:space="preserve"> </w:t>
      </w:r>
      <w:r w:rsidRPr="00D314BA">
        <w:t>registration</w:t>
      </w:r>
      <w:r w:rsidRPr="00D314BA">
        <w:rPr>
          <w:spacing w:val="-12"/>
        </w:rPr>
        <w:t xml:space="preserve"> </w:t>
      </w:r>
      <w:r w:rsidRPr="00D314BA">
        <w:t>certificate</w:t>
      </w:r>
      <w:r w:rsidRPr="00D314BA">
        <w:rPr>
          <w:spacing w:val="-12"/>
        </w:rPr>
        <w:t xml:space="preserve"> </w:t>
      </w:r>
      <w:r w:rsidRPr="00D314BA">
        <w:t>to</w:t>
      </w:r>
      <w:r w:rsidRPr="00D314BA">
        <w:rPr>
          <w:spacing w:val="-5"/>
        </w:rPr>
        <w:t xml:space="preserve"> </w:t>
      </w:r>
      <w:r w:rsidRPr="00D314BA">
        <w:t>receive</w:t>
      </w:r>
      <w:r w:rsidRPr="00D314BA">
        <w:rPr>
          <w:spacing w:val="-8"/>
        </w:rPr>
        <w:t xml:space="preserve"> </w:t>
      </w:r>
      <w:r w:rsidRPr="00D314BA">
        <w:t>the</w:t>
      </w:r>
      <w:r w:rsidRPr="00D314BA">
        <w:rPr>
          <w:spacing w:val="-4"/>
        </w:rPr>
        <w:t xml:space="preserve"> </w:t>
      </w:r>
      <w:r w:rsidRPr="00D314BA">
        <w:t>type,</w:t>
      </w:r>
      <w:r w:rsidRPr="00D314BA">
        <w:rPr>
          <w:spacing w:val="-6"/>
        </w:rPr>
        <w:t xml:space="preserve"> </w:t>
      </w:r>
      <w:r w:rsidRPr="00D314BA">
        <w:t>form,</w:t>
      </w:r>
      <w:r w:rsidRPr="00D314BA">
        <w:rPr>
          <w:spacing w:val="-6"/>
        </w:rPr>
        <w:t xml:space="preserve"> </w:t>
      </w:r>
      <w:r w:rsidRPr="00D314BA">
        <w:t>and</w:t>
      </w:r>
      <w:r w:rsidRPr="00D314BA">
        <w:rPr>
          <w:spacing w:val="-1"/>
        </w:rPr>
        <w:t xml:space="preserve"> </w:t>
      </w:r>
      <w:r w:rsidRPr="00D314BA">
        <w:t>quantity of SNM to be transferred, specifying the license or registration number, issuing agency, and expiration</w:t>
      </w:r>
      <w:r w:rsidRPr="00D314BA">
        <w:rPr>
          <w:spacing w:val="-23"/>
        </w:rPr>
        <w:t xml:space="preserve"> </w:t>
      </w:r>
      <w:r w:rsidRPr="00D314BA">
        <w:t>date.</w:t>
      </w:r>
    </w:p>
    <w:p w:rsidR="00E833BC" w:rsidRPr="00D314BA" w:rsidP="001C1F88" w14:paraId="6BA9A6B3" w14:textId="77777777">
      <w:pPr>
        <w:pStyle w:val="BodyText"/>
      </w:pPr>
    </w:p>
    <w:p w:rsidR="00E833BC" w:rsidRPr="00D314BA" w:rsidP="001C1F88" w14:paraId="6BA9A6B4" w14:textId="77777777">
      <w:pPr>
        <w:pStyle w:val="ListParagraph"/>
        <w:numPr>
          <w:ilvl w:val="0"/>
          <w:numId w:val="1"/>
        </w:numPr>
        <w:tabs>
          <w:tab w:val="left" w:pos="1198"/>
        </w:tabs>
        <w:ind w:right="839" w:hanging="361"/>
      </w:pPr>
      <w:r w:rsidRPr="00D314BA">
        <w:t>For</w:t>
      </w:r>
      <w:r w:rsidRPr="00D314BA">
        <w:rPr>
          <w:spacing w:val="-6"/>
        </w:rPr>
        <w:t xml:space="preserve"> </w:t>
      </w:r>
      <w:r w:rsidRPr="00D314BA">
        <w:t>emergency</w:t>
      </w:r>
      <w:r w:rsidRPr="00D314BA">
        <w:rPr>
          <w:spacing w:val="-13"/>
        </w:rPr>
        <w:t xml:space="preserve"> </w:t>
      </w:r>
      <w:r w:rsidRPr="00D314BA">
        <w:t>shipments,</w:t>
      </w:r>
      <w:r w:rsidRPr="00D314BA">
        <w:rPr>
          <w:spacing w:val="-12"/>
        </w:rPr>
        <w:t xml:space="preserve"> </w:t>
      </w:r>
      <w:r w:rsidRPr="00D314BA">
        <w:t>the</w:t>
      </w:r>
      <w:r w:rsidRPr="00D314BA">
        <w:rPr>
          <w:spacing w:val="-6"/>
        </w:rPr>
        <w:t xml:space="preserve"> </w:t>
      </w:r>
      <w:r w:rsidRPr="00D314BA">
        <w:t>transferor</w:t>
      </w:r>
      <w:r w:rsidRPr="00D314BA">
        <w:rPr>
          <w:spacing w:val="-11"/>
        </w:rPr>
        <w:t xml:space="preserve"> </w:t>
      </w:r>
      <w:r w:rsidRPr="00D314BA">
        <w:t>may</w:t>
      </w:r>
      <w:r w:rsidRPr="00D314BA">
        <w:rPr>
          <w:spacing w:val="-7"/>
        </w:rPr>
        <w:t xml:space="preserve"> </w:t>
      </w:r>
      <w:r w:rsidRPr="00D314BA">
        <w:t>accept</w:t>
      </w:r>
      <w:r w:rsidRPr="00D314BA">
        <w:rPr>
          <w:spacing w:val="-8"/>
        </w:rPr>
        <w:t xml:space="preserve"> </w:t>
      </w:r>
      <w:r w:rsidRPr="00D314BA">
        <w:t>oral</w:t>
      </w:r>
      <w:r w:rsidRPr="00D314BA">
        <w:rPr>
          <w:spacing w:val="-6"/>
        </w:rPr>
        <w:t xml:space="preserve"> </w:t>
      </w:r>
      <w:r w:rsidRPr="00D314BA">
        <w:t>certification</w:t>
      </w:r>
      <w:r w:rsidRPr="00D314BA">
        <w:rPr>
          <w:spacing w:val="-15"/>
        </w:rPr>
        <w:t xml:space="preserve"> </w:t>
      </w:r>
      <w:r w:rsidRPr="00D314BA">
        <w:t>from</w:t>
      </w:r>
      <w:r w:rsidRPr="00D314BA">
        <w:rPr>
          <w:spacing w:val="-6"/>
        </w:rPr>
        <w:t xml:space="preserve"> </w:t>
      </w:r>
      <w:r w:rsidRPr="00D314BA">
        <w:t>the transferee,</w:t>
      </w:r>
      <w:r w:rsidRPr="00D314BA">
        <w:rPr>
          <w:spacing w:val="-13"/>
        </w:rPr>
        <w:t xml:space="preserve"> </w:t>
      </w:r>
      <w:r w:rsidRPr="00D314BA">
        <w:t>provided</w:t>
      </w:r>
      <w:r w:rsidRPr="00D314BA">
        <w:rPr>
          <w:spacing w:val="-9"/>
        </w:rPr>
        <w:t xml:space="preserve"> </w:t>
      </w:r>
      <w:r w:rsidRPr="00D314BA">
        <w:t>it</w:t>
      </w:r>
      <w:r w:rsidRPr="00D314BA">
        <w:rPr>
          <w:spacing w:val="-1"/>
        </w:rPr>
        <w:t xml:space="preserve"> </w:t>
      </w:r>
      <w:r w:rsidRPr="00D314BA">
        <w:t>is</w:t>
      </w:r>
      <w:r w:rsidRPr="00D314BA">
        <w:rPr>
          <w:spacing w:val="-4"/>
        </w:rPr>
        <w:t xml:space="preserve"> </w:t>
      </w:r>
      <w:r w:rsidRPr="00D314BA">
        <w:t>confirmed</w:t>
      </w:r>
      <w:r w:rsidRPr="00D314BA">
        <w:rPr>
          <w:spacing w:val="-11"/>
        </w:rPr>
        <w:t xml:space="preserve"> </w:t>
      </w:r>
      <w:r w:rsidRPr="00D314BA">
        <w:t>in</w:t>
      </w:r>
      <w:r w:rsidRPr="00D314BA">
        <w:rPr>
          <w:spacing w:val="-4"/>
        </w:rPr>
        <w:t xml:space="preserve"> </w:t>
      </w:r>
      <w:r w:rsidRPr="00D314BA">
        <w:t>writing</w:t>
      </w:r>
      <w:r w:rsidRPr="00D314BA">
        <w:rPr>
          <w:spacing w:val="-7"/>
        </w:rPr>
        <w:t xml:space="preserve"> </w:t>
      </w:r>
      <w:r w:rsidRPr="00D314BA">
        <w:t>within</w:t>
      </w:r>
      <w:r w:rsidRPr="00D314BA">
        <w:rPr>
          <w:spacing w:val="-6"/>
        </w:rPr>
        <w:t xml:space="preserve"> </w:t>
      </w:r>
      <w:r w:rsidRPr="00D314BA">
        <w:t>10</w:t>
      </w:r>
      <w:r w:rsidRPr="00D314BA">
        <w:rPr>
          <w:spacing w:val="-3"/>
        </w:rPr>
        <w:t xml:space="preserve"> </w:t>
      </w:r>
      <w:r w:rsidRPr="00D314BA">
        <w:t>days.</w:t>
      </w:r>
    </w:p>
    <w:p w:rsidR="00E833BC" w:rsidRPr="00D314BA" w:rsidP="001C1F88" w14:paraId="6BA9A6B5" w14:textId="77777777">
      <w:pPr>
        <w:pStyle w:val="BodyText"/>
      </w:pPr>
    </w:p>
    <w:p w:rsidR="00E833BC" w:rsidRPr="00D314BA" w:rsidP="001C1F88" w14:paraId="6BA9A6B6" w14:textId="77777777">
      <w:pPr>
        <w:pStyle w:val="ListParagraph"/>
        <w:numPr>
          <w:ilvl w:val="0"/>
          <w:numId w:val="1"/>
        </w:numPr>
        <w:tabs>
          <w:tab w:val="left" w:pos="1198"/>
        </w:tabs>
        <w:ind w:right="182" w:hanging="361"/>
      </w:pPr>
      <w:r w:rsidRPr="00D314BA">
        <w:t>The transferor may obtain other sources of information compiled by a reporting service</w:t>
      </w:r>
      <w:r w:rsidRPr="00D314BA">
        <w:rPr>
          <w:spacing w:val="-10"/>
        </w:rPr>
        <w:t xml:space="preserve"> </w:t>
      </w:r>
      <w:r w:rsidRPr="00D314BA">
        <w:t>from</w:t>
      </w:r>
      <w:r w:rsidRPr="00D314BA">
        <w:rPr>
          <w:spacing w:val="-6"/>
        </w:rPr>
        <w:t xml:space="preserve"> </w:t>
      </w:r>
      <w:r w:rsidRPr="00D314BA">
        <w:t>official</w:t>
      </w:r>
      <w:r w:rsidRPr="00D314BA">
        <w:rPr>
          <w:spacing w:val="-8"/>
        </w:rPr>
        <w:t xml:space="preserve"> </w:t>
      </w:r>
      <w:r w:rsidRPr="00D314BA">
        <w:t>records</w:t>
      </w:r>
      <w:r w:rsidRPr="00D314BA">
        <w:rPr>
          <w:spacing w:val="-9"/>
        </w:rPr>
        <w:t xml:space="preserve"> </w:t>
      </w:r>
      <w:r w:rsidRPr="00D314BA">
        <w:t>of</w:t>
      </w:r>
      <w:r w:rsidRPr="00D314BA">
        <w:rPr>
          <w:spacing w:val="-4"/>
        </w:rPr>
        <w:t xml:space="preserve"> </w:t>
      </w:r>
      <w:r w:rsidRPr="00D314BA">
        <w:t>the</w:t>
      </w:r>
      <w:r w:rsidRPr="00D314BA">
        <w:rPr>
          <w:spacing w:val="-7"/>
        </w:rPr>
        <w:t xml:space="preserve"> </w:t>
      </w:r>
      <w:r w:rsidRPr="00D314BA">
        <w:t>Commission</w:t>
      </w:r>
      <w:r w:rsidRPr="00D314BA">
        <w:rPr>
          <w:spacing w:val="-14"/>
        </w:rPr>
        <w:t xml:space="preserve"> </w:t>
      </w:r>
      <w:r w:rsidRPr="00D314BA">
        <w:t>or</w:t>
      </w:r>
      <w:r w:rsidRPr="00D314BA">
        <w:rPr>
          <w:spacing w:val="-5"/>
        </w:rPr>
        <w:t xml:space="preserve"> </w:t>
      </w:r>
      <w:r w:rsidRPr="00D314BA">
        <w:t>Agreement</w:t>
      </w:r>
      <w:r w:rsidRPr="00D314BA">
        <w:rPr>
          <w:spacing w:val="-12"/>
        </w:rPr>
        <w:t xml:space="preserve"> </w:t>
      </w:r>
      <w:r w:rsidRPr="00D314BA">
        <w:t>State</w:t>
      </w:r>
      <w:r w:rsidRPr="00D314BA">
        <w:rPr>
          <w:spacing w:val="-7"/>
        </w:rPr>
        <w:t xml:space="preserve"> </w:t>
      </w:r>
      <w:r w:rsidRPr="00D314BA">
        <w:t>licensing</w:t>
      </w:r>
      <w:r w:rsidRPr="00D314BA">
        <w:rPr>
          <w:spacing w:val="-2"/>
        </w:rPr>
        <w:t xml:space="preserve"> </w:t>
      </w:r>
      <w:r w:rsidRPr="00D314BA">
        <w:t>agency.</w:t>
      </w:r>
    </w:p>
    <w:p w:rsidR="00E833BC" w:rsidRPr="00D314BA" w:rsidP="001C1F88" w14:paraId="6BA9A6B7" w14:textId="77777777">
      <w:pPr>
        <w:pStyle w:val="BodyText"/>
      </w:pPr>
    </w:p>
    <w:p w:rsidR="00E833BC" w:rsidRPr="00D314BA" w:rsidP="001C1F88" w14:paraId="6BA9A6B8" w14:textId="77777777">
      <w:pPr>
        <w:pStyle w:val="ListParagraph"/>
        <w:numPr>
          <w:ilvl w:val="0"/>
          <w:numId w:val="1"/>
        </w:numPr>
        <w:tabs>
          <w:tab w:val="left" w:pos="1198"/>
        </w:tabs>
        <w:ind w:right="1062" w:hanging="361"/>
      </w:pPr>
      <w:r w:rsidRPr="00D314BA">
        <w:t>When</w:t>
      </w:r>
      <w:r w:rsidRPr="00D314BA">
        <w:rPr>
          <w:spacing w:val="-8"/>
        </w:rPr>
        <w:t xml:space="preserve"> </w:t>
      </w:r>
      <w:r w:rsidRPr="00D314BA">
        <w:t>other</w:t>
      </w:r>
      <w:r w:rsidRPr="00D314BA">
        <w:rPr>
          <w:spacing w:val="-6"/>
        </w:rPr>
        <w:t xml:space="preserve"> </w:t>
      </w:r>
      <w:r w:rsidRPr="00D314BA">
        <w:t>methods</w:t>
      </w:r>
      <w:r w:rsidRPr="00D314BA">
        <w:rPr>
          <w:spacing w:val="-10"/>
        </w:rPr>
        <w:t xml:space="preserve"> </w:t>
      </w:r>
      <w:r w:rsidRPr="00D314BA">
        <w:t>are</w:t>
      </w:r>
      <w:r w:rsidRPr="00D314BA">
        <w:rPr>
          <w:spacing w:val="-5"/>
        </w:rPr>
        <w:t xml:space="preserve"> </w:t>
      </w:r>
      <w:r w:rsidRPr="00D314BA">
        <w:t>not</w:t>
      </w:r>
      <w:r w:rsidRPr="00D314BA">
        <w:rPr>
          <w:spacing w:val="-6"/>
        </w:rPr>
        <w:t xml:space="preserve"> </w:t>
      </w:r>
      <w:r w:rsidRPr="00D314BA">
        <w:t>available,</w:t>
      </w:r>
      <w:r w:rsidRPr="00D314BA">
        <w:rPr>
          <w:spacing w:val="-11"/>
        </w:rPr>
        <w:t xml:space="preserve"> </w:t>
      </w:r>
      <w:r w:rsidRPr="00D314BA">
        <w:t>the</w:t>
      </w:r>
      <w:r w:rsidRPr="00D314BA">
        <w:rPr>
          <w:spacing w:val="-5"/>
        </w:rPr>
        <w:t xml:space="preserve"> </w:t>
      </w:r>
      <w:r w:rsidRPr="00D314BA">
        <w:t>transferor</w:t>
      </w:r>
      <w:r w:rsidRPr="00D314BA">
        <w:rPr>
          <w:spacing w:val="-11"/>
        </w:rPr>
        <w:t xml:space="preserve"> </w:t>
      </w:r>
      <w:r w:rsidRPr="00D314BA">
        <w:t>may</w:t>
      </w:r>
      <w:r w:rsidRPr="00D314BA">
        <w:rPr>
          <w:spacing w:val="-6"/>
        </w:rPr>
        <w:t xml:space="preserve"> </w:t>
      </w:r>
      <w:r w:rsidRPr="00D314BA">
        <w:t>obtain</w:t>
      </w:r>
      <w:r w:rsidRPr="00D314BA">
        <w:rPr>
          <w:spacing w:val="-7"/>
        </w:rPr>
        <w:t xml:space="preserve"> </w:t>
      </w:r>
      <w:r w:rsidRPr="00D314BA">
        <w:t>and</w:t>
      </w:r>
      <w:r w:rsidRPr="00D314BA">
        <w:rPr>
          <w:spacing w:val="-5"/>
        </w:rPr>
        <w:t xml:space="preserve"> </w:t>
      </w:r>
      <w:r w:rsidRPr="00D314BA">
        <w:t>record confirmation</w:t>
      </w:r>
      <w:r w:rsidRPr="00D314BA">
        <w:rPr>
          <w:spacing w:val="-13"/>
        </w:rPr>
        <w:t xml:space="preserve"> </w:t>
      </w:r>
      <w:r w:rsidRPr="00D314BA">
        <w:t>from</w:t>
      </w:r>
      <w:r w:rsidRPr="00D314BA">
        <w:rPr>
          <w:spacing w:val="-5"/>
        </w:rPr>
        <w:t xml:space="preserve"> </w:t>
      </w:r>
      <w:r w:rsidRPr="00D314BA">
        <w:t>the</w:t>
      </w:r>
      <w:r w:rsidRPr="00D314BA">
        <w:rPr>
          <w:spacing w:val="-5"/>
        </w:rPr>
        <w:t xml:space="preserve"> </w:t>
      </w:r>
      <w:r w:rsidRPr="00D314BA">
        <w:t>Commission</w:t>
      </w:r>
      <w:r w:rsidRPr="00D314BA">
        <w:rPr>
          <w:spacing w:val="-12"/>
        </w:rPr>
        <w:t xml:space="preserve"> </w:t>
      </w:r>
      <w:r w:rsidRPr="00D314BA">
        <w:t>or</w:t>
      </w:r>
      <w:r w:rsidRPr="00D314BA">
        <w:rPr>
          <w:spacing w:val="-4"/>
        </w:rPr>
        <w:t xml:space="preserve"> </w:t>
      </w:r>
      <w:r w:rsidRPr="00D314BA">
        <w:t>Agreement</w:t>
      </w:r>
      <w:r w:rsidRPr="00D314BA">
        <w:rPr>
          <w:spacing w:val="-10"/>
        </w:rPr>
        <w:t xml:space="preserve"> </w:t>
      </w:r>
      <w:r w:rsidRPr="00D314BA">
        <w:t>State</w:t>
      </w:r>
      <w:r w:rsidRPr="00D314BA">
        <w:rPr>
          <w:spacing w:val="-6"/>
        </w:rPr>
        <w:t xml:space="preserve"> </w:t>
      </w:r>
      <w:r w:rsidRPr="00D314BA">
        <w:t>licensing</w:t>
      </w:r>
      <w:r w:rsidRPr="00D314BA">
        <w:rPr>
          <w:spacing w:val="-11"/>
        </w:rPr>
        <w:t xml:space="preserve"> </w:t>
      </w:r>
      <w:r w:rsidRPr="00D314BA">
        <w:t>agency.</w:t>
      </w:r>
    </w:p>
    <w:p w:rsidR="00E833BC" w:rsidRPr="00D314BA" w:rsidP="001C1F88" w14:paraId="6BA9A6B9" w14:textId="77777777">
      <w:pPr>
        <w:pStyle w:val="BodyText"/>
      </w:pPr>
    </w:p>
    <w:p w:rsidR="00E833BC" w:rsidRPr="00D314BA" w:rsidP="001C1F88" w14:paraId="6BA9A6BA" w14:textId="77777777">
      <w:pPr>
        <w:pStyle w:val="BodyText"/>
        <w:ind w:left="840" w:right="131"/>
      </w:pPr>
      <w:r w:rsidRPr="00D314BA">
        <w:t xml:space="preserve">The information required by Paragraphs 70.42(c) and (d) is used by transferring licensees to provide assurance that the licensed SNM is being transferred to a person who is authorized to receive it. This verification serves as an additional check to prevent transfer of SNM to persons who may not have the facilities, training, experience, </w:t>
      </w:r>
      <w:r w:rsidRPr="00D314BA">
        <w:t>equipment</w:t>
      </w:r>
      <w:r w:rsidRPr="00D314BA">
        <w:t xml:space="preserve"> or procedures necessary for the safe handling of the material. Records of these certifications will be reviewed by the NRC inspectors during periodic inspections to ensure that licensees have been complying with verification requirements.</w:t>
      </w:r>
    </w:p>
    <w:p w:rsidR="00E833BC" w:rsidRPr="00D314BA" w:rsidP="001C1F88" w14:paraId="6BA9A6BB" w14:textId="77777777">
      <w:pPr>
        <w:pStyle w:val="BodyText"/>
      </w:pPr>
    </w:p>
    <w:p w:rsidR="00E833BC" w:rsidRPr="00D314BA" w:rsidP="001C1F88" w14:paraId="6BA9A6BC" w14:textId="77777777">
      <w:pPr>
        <w:pStyle w:val="BodyText"/>
        <w:ind w:left="840"/>
      </w:pPr>
      <w:r w:rsidRPr="00D314BA">
        <w:rPr>
          <w:u w:val="single"/>
        </w:rPr>
        <w:t>Paragraph</w:t>
      </w:r>
      <w:r w:rsidRPr="00D314BA">
        <w:rPr>
          <w:spacing w:val="-11"/>
          <w:u w:val="single"/>
        </w:rPr>
        <w:t xml:space="preserve"> </w:t>
      </w:r>
      <w:r w:rsidRPr="00D314BA">
        <w:rPr>
          <w:u w:val="single"/>
        </w:rPr>
        <w:t>70.50(a)</w:t>
      </w:r>
      <w:r w:rsidRPr="00D314BA">
        <w:rPr>
          <w:spacing w:val="-15"/>
        </w:rPr>
        <w:t xml:space="preserve"> </w:t>
      </w:r>
      <w:r w:rsidRPr="00D314BA">
        <w:t>requires</w:t>
      </w:r>
      <w:r w:rsidRPr="00D314BA">
        <w:rPr>
          <w:spacing w:val="-15"/>
        </w:rPr>
        <w:t xml:space="preserve"> </w:t>
      </w:r>
      <w:r w:rsidRPr="00D314BA">
        <w:t>each</w:t>
      </w:r>
      <w:r w:rsidRPr="00D314BA">
        <w:rPr>
          <w:spacing w:val="-12"/>
        </w:rPr>
        <w:t xml:space="preserve"> </w:t>
      </w:r>
      <w:r w:rsidRPr="00D314BA">
        <w:t>licensee</w:t>
      </w:r>
      <w:r w:rsidRPr="00D314BA">
        <w:rPr>
          <w:spacing w:val="-14"/>
        </w:rPr>
        <w:t xml:space="preserve"> </w:t>
      </w:r>
      <w:r w:rsidRPr="00D314BA">
        <w:t>to</w:t>
      </w:r>
      <w:r w:rsidRPr="00D314BA">
        <w:rPr>
          <w:spacing w:val="-8"/>
        </w:rPr>
        <w:t xml:space="preserve"> </w:t>
      </w:r>
      <w:r w:rsidRPr="00D314BA">
        <w:t>notify</w:t>
      </w:r>
      <w:r w:rsidRPr="00D314BA">
        <w:rPr>
          <w:spacing w:val="-11"/>
        </w:rPr>
        <w:t xml:space="preserve"> </w:t>
      </w:r>
      <w:r w:rsidRPr="00D314BA">
        <w:rPr>
          <w:spacing w:val="-7"/>
        </w:rPr>
        <w:t>the</w:t>
      </w:r>
      <w:r w:rsidRPr="00D314BA">
        <w:rPr>
          <w:spacing w:val="-19"/>
        </w:rPr>
        <w:t xml:space="preserve"> </w:t>
      </w:r>
      <w:r w:rsidRPr="00D314BA">
        <w:t>NRC</w:t>
      </w:r>
      <w:r w:rsidRPr="00D314BA">
        <w:rPr>
          <w:spacing w:val="-12"/>
        </w:rPr>
        <w:t xml:space="preserve"> </w:t>
      </w:r>
      <w:r w:rsidRPr="00D314BA">
        <w:t>as</w:t>
      </w:r>
      <w:r w:rsidRPr="00D314BA">
        <w:rPr>
          <w:spacing w:val="-6"/>
        </w:rPr>
        <w:t xml:space="preserve"> </w:t>
      </w:r>
      <w:r w:rsidRPr="00D314BA">
        <w:t>soon</w:t>
      </w:r>
      <w:r w:rsidRPr="00D314BA">
        <w:rPr>
          <w:spacing w:val="-12"/>
        </w:rPr>
        <w:t xml:space="preserve"> </w:t>
      </w:r>
      <w:r w:rsidRPr="00D314BA">
        <w:t>as</w:t>
      </w:r>
      <w:r w:rsidRPr="00D314BA">
        <w:rPr>
          <w:spacing w:val="-7"/>
        </w:rPr>
        <w:t xml:space="preserve"> </w:t>
      </w:r>
      <w:r w:rsidRPr="00D314BA">
        <w:t>possible</w:t>
      </w:r>
      <w:r w:rsidRPr="00D314BA">
        <w:rPr>
          <w:spacing w:val="-14"/>
        </w:rPr>
        <w:t xml:space="preserve"> </w:t>
      </w:r>
      <w:r w:rsidRPr="00D314BA">
        <w:t>but</w:t>
      </w:r>
      <w:r w:rsidRPr="00D314BA">
        <w:rPr>
          <w:spacing w:val="-8"/>
        </w:rPr>
        <w:t xml:space="preserve"> </w:t>
      </w:r>
      <w:r w:rsidRPr="00D314BA">
        <w:t xml:space="preserve">not more than four hours after discovery of an event that prevents immediate protective actions necessary to avoid overexposure to or release of radioactive material. The information will be used by </w:t>
      </w:r>
      <w:r w:rsidRPr="00D314BA">
        <w:rPr>
          <w:spacing w:val="-6"/>
        </w:rPr>
        <w:t xml:space="preserve">the </w:t>
      </w:r>
      <w:r w:rsidRPr="00D314BA">
        <w:t>NRC to determine whether immediate response or corrective</w:t>
      </w:r>
      <w:r w:rsidRPr="00D314BA">
        <w:rPr>
          <w:spacing w:val="-11"/>
        </w:rPr>
        <w:t xml:space="preserve"> </w:t>
      </w:r>
      <w:r w:rsidRPr="00D314BA">
        <w:t>action</w:t>
      </w:r>
      <w:r w:rsidRPr="00D314BA">
        <w:rPr>
          <w:spacing w:val="-6"/>
        </w:rPr>
        <w:t xml:space="preserve"> </w:t>
      </w:r>
      <w:r w:rsidRPr="00D314BA">
        <w:t>is</w:t>
      </w:r>
      <w:r w:rsidRPr="00D314BA">
        <w:rPr>
          <w:spacing w:val="-5"/>
        </w:rPr>
        <w:t xml:space="preserve"> </w:t>
      </w:r>
      <w:r w:rsidRPr="00D314BA">
        <w:t>needed</w:t>
      </w:r>
      <w:r w:rsidRPr="00D314BA">
        <w:rPr>
          <w:spacing w:val="-7"/>
        </w:rPr>
        <w:t xml:space="preserve"> </w:t>
      </w:r>
      <w:r w:rsidRPr="00D314BA">
        <w:t>to</w:t>
      </w:r>
      <w:r w:rsidRPr="00D314BA">
        <w:rPr>
          <w:spacing w:val="-2"/>
        </w:rPr>
        <w:t xml:space="preserve"> </w:t>
      </w:r>
      <w:r w:rsidRPr="00D314BA">
        <w:t>protect</w:t>
      </w:r>
      <w:r w:rsidRPr="00D314BA">
        <w:rPr>
          <w:spacing w:val="-8"/>
        </w:rPr>
        <w:t xml:space="preserve"> </w:t>
      </w:r>
      <w:r w:rsidRPr="00D314BA">
        <w:t>public</w:t>
      </w:r>
      <w:r w:rsidRPr="00D314BA">
        <w:rPr>
          <w:spacing w:val="-6"/>
        </w:rPr>
        <w:t xml:space="preserve"> </w:t>
      </w:r>
      <w:r w:rsidRPr="00D314BA">
        <w:t>health</w:t>
      </w:r>
      <w:r w:rsidRPr="00D314BA">
        <w:rPr>
          <w:spacing w:val="-6"/>
        </w:rPr>
        <w:t xml:space="preserve"> </w:t>
      </w:r>
      <w:r w:rsidRPr="00D314BA">
        <w:t>and</w:t>
      </w:r>
      <w:r w:rsidRPr="00D314BA">
        <w:rPr>
          <w:spacing w:val="-5"/>
        </w:rPr>
        <w:t xml:space="preserve"> </w:t>
      </w:r>
      <w:r w:rsidRPr="00D314BA">
        <w:t>safety.</w:t>
      </w:r>
    </w:p>
    <w:p w:rsidR="00E833BC" w:rsidRPr="00D314BA" w:rsidP="001C1F88" w14:paraId="6BA9A6BD" w14:textId="77777777">
      <w:pPr>
        <w:pStyle w:val="BodyText"/>
      </w:pPr>
    </w:p>
    <w:p w:rsidR="00E833BC" w:rsidRPr="00D314BA" w:rsidP="001C1F88" w14:paraId="6BA9A6BE" w14:textId="77777777">
      <w:pPr>
        <w:pStyle w:val="BodyText"/>
        <w:spacing w:before="1"/>
        <w:ind w:left="840" w:right="228"/>
      </w:pPr>
      <w:r w:rsidRPr="00D314BA">
        <w:rPr>
          <w:u w:val="single"/>
        </w:rPr>
        <w:t>Paragraph 70.50(b)</w:t>
      </w:r>
      <w:r w:rsidRPr="00D314BA">
        <w:t xml:space="preserve"> requires each licensee to notify the NRC within 24 hours after the discovery of an event involving unplanned contamination, safety equipment failures, personal injury to an individual with radioactive contamination of clothing or body, or fire or explosion. Four hour and 24-hour notifications are to be followed by a written report within 30 days. The information will be used by the NRC to determine whether immediate response or corrective action is needed to protect public health and safety.</w:t>
      </w:r>
    </w:p>
    <w:p w:rsidR="00E833BC" w:rsidRPr="00D314BA" w:rsidP="001C1F88" w14:paraId="6BA9A6BF" w14:textId="77777777">
      <w:pPr>
        <w:pStyle w:val="BodyText"/>
        <w:spacing w:before="10"/>
      </w:pPr>
    </w:p>
    <w:p w:rsidR="00E833BC" w:rsidRPr="00D314BA" w:rsidP="001C1F88" w14:paraId="6BA9A6C0" w14:textId="77777777">
      <w:pPr>
        <w:pStyle w:val="BodyText"/>
        <w:ind w:left="840" w:right="44"/>
      </w:pPr>
      <w:r w:rsidRPr="00D314BA">
        <w:rPr>
          <w:u w:val="single"/>
        </w:rPr>
        <w:t>Paragraph 70.50(c)(1)</w:t>
      </w:r>
      <w:r w:rsidRPr="00D314BA">
        <w:t xml:space="preserve"> requires that licensees make reports by telephone to the NRC Operations Center. To the extent that the information is available at the time of notification, the information provided in these reports must include the caller’s name, position title and call back telephone number; description of the event; external conditions affecting the event; actions taken by the licensee; status of the event; notifications related to the event; status of any press release related to the event; the probable cause of the event; corrective actions taken or planned; and, for licensees subject to Subpart H of the part, whether the event was identified and evaluated in the ISA.</w:t>
      </w:r>
    </w:p>
    <w:p w:rsidR="00E833BC" w:rsidRPr="00D314BA" w:rsidP="001C1F88" w14:paraId="6BA9A6C1" w14:textId="77777777">
      <w:pPr>
        <w:sectPr w:rsidSect="00934C39">
          <w:pgSz w:w="12240" w:h="15840"/>
          <w:pgMar w:top="1360" w:right="1320" w:bottom="960" w:left="1320" w:header="0" w:footer="780" w:gutter="0"/>
          <w:cols w:space="720"/>
        </w:sectPr>
      </w:pPr>
    </w:p>
    <w:p w:rsidR="00E833BC" w:rsidRPr="00D314BA" w:rsidP="001C1F88" w14:paraId="6BA9A6C2" w14:textId="77777777">
      <w:pPr>
        <w:pStyle w:val="BodyText"/>
        <w:spacing w:before="77"/>
        <w:ind w:left="840" w:right="120"/>
      </w:pPr>
      <w:r w:rsidRPr="00D314BA">
        <w:rPr>
          <w:u w:val="single"/>
        </w:rPr>
        <w:t>Paragraph 70.50(c)(2)</w:t>
      </w:r>
      <w:r w:rsidRPr="00D314BA">
        <w:t xml:space="preserve"> requires each licensee to submit a written follow-up report within 30 days of the initial report. Written reports prepared pursuant to other regulations may be submitted to fulfill this requirement if they contain the necessary information. These reports are used by the NRC to evaluate investigation results, to determine whether additional measures are necessary to protect the public health and safety, and to determine</w:t>
      </w:r>
      <w:r w:rsidRPr="00D314BA">
        <w:rPr>
          <w:spacing w:val="-12"/>
        </w:rPr>
        <w:t xml:space="preserve"> </w:t>
      </w:r>
      <w:r w:rsidRPr="00D314BA">
        <w:t>whether</w:t>
      </w:r>
      <w:r w:rsidRPr="00D314BA">
        <w:rPr>
          <w:spacing w:val="-11"/>
        </w:rPr>
        <w:t xml:space="preserve"> </w:t>
      </w:r>
      <w:r w:rsidRPr="00D314BA">
        <w:t>patterns</w:t>
      </w:r>
      <w:r w:rsidRPr="00D314BA">
        <w:rPr>
          <w:spacing w:val="-10"/>
        </w:rPr>
        <w:t xml:space="preserve"> </w:t>
      </w:r>
      <w:r w:rsidRPr="00D314BA">
        <w:t>exist</w:t>
      </w:r>
      <w:r w:rsidRPr="00D314BA">
        <w:rPr>
          <w:spacing w:val="-7"/>
        </w:rPr>
        <w:t xml:space="preserve"> </w:t>
      </w:r>
      <w:r w:rsidRPr="00D314BA">
        <w:t>that</w:t>
      </w:r>
      <w:r w:rsidRPr="00D314BA">
        <w:rPr>
          <w:spacing w:val="-6"/>
        </w:rPr>
        <w:t xml:space="preserve"> </w:t>
      </w:r>
      <w:r w:rsidRPr="00D314BA">
        <w:t>might</w:t>
      </w:r>
      <w:r w:rsidRPr="00D314BA">
        <w:rPr>
          <w:spacing w:val="-6"/>
        </w:rPr>
        <w:t xml:space="preserve"> </w:t>
      </w:r>
      <w:r w:rsidRPr="00D314BA">
        <w:t>indicate</w:t>
      </w:r>
      <w:r w:rsidRPr="00D314BA">
        <w:rPr>
          <w:spacing w:val="-11"/>
        </w:rPr>
        <w:t xml:space="preserve"> </w:t>
      </w:r>
      <w:r w:rsidRPr="00D314BA">
        <w:t>poor</w:t>
      </w:r>
      <w:r w:rsidRPr="00D314BA">
        <w:rPr>
          <w:spacing w:val="-5"/>
        </w:rPr>
        <w:t xml:space="preserve"> </w:t>
      </w:r>
      <w:r w:rsidRPr="00D314BA">
        <w:t>design,</w:t>
      </w:r>
      <w:r w:rsidRPr="00D314BA">
        <w:rPr>
          <w:spacing w:val="-9"/>
        </w:rPr>
        <w:t xml:space="preserve"> </w:t>
      </w:r>
      <w:r w:rsidRPr="00D314BA">
        <w:t>fabrication,</w:t>
      </w:r>
      <w:r w:rsidRPr="00D314BA">
        <w:rPr>
          <w:spacing w:val="-13"/>
        </w:rPr>
        <w:t xml:space="preserve"> </w:t>
      </w:r>
      <w:r w:rsidRPr="00D314BA">
        <w:t>or</w:t>
      </w:r>
      <w:r w:rsidRPr="00D314BA">
        <w:rPr>
          <w:spacing w:val="-1"/>
        </w:rPr>
        <w:t xml:space="preserve"> </w:t>
      </w:r>
      <w:r w:rsidRPr="00D314BA">
        <w:t>operation requiring corrective</w:t>
      </w:r>
      <w:r w:rsidRPr="00D314BA">
        <w:rPr>
          <w:spacing w:val="-21"/>
        </w:rPr>
        <w:t xml:space="preserve"> </w:t>
      </w:r>
      <w:r w:rsidRPr="00D314BA">
        <w:t>action.</w:t>
      </w:r>
    </w:p>
    <w:p w:rsidR="00E833BC" w:rsidRPr="00D314BA" w:rsidP="001C1F88" w14:paraId="6BA9A6C3" w14:textId="77777777">
      <w:pPr>
        <w:pStyle w:val="BodyText"/>
        <w:spacing w:before="1"/>
      </w:pPr>
    </w:p>
    <w:p w:rsidR="00E833BC" w:rsidRPr="00D314BA" w:rsidP="001C1F88" w14:paraId="6BA9A6C4" w14:textId="77777777">
      <w:pPr>
        <w:pStyle w:val="BodyText"/>
        <w:ind w:left="840" w:right="375"/>
      </w:pPr>
      <w:r w:rsidRPr="00D314BA">
        <w:rPr>
          <w:u w:val="single"/>
        </w:rPr>
        <w:t>Paragraph 70.51(a)</w:t>
      </w:r>
      <w:r w:rsidRPr="00D314BA">
        <w:t xml:space="preserve"> requires that before license termination, licensees shall forward to the NRC Regional Office records of waste disposal of licensed material, results of measurements and calibrations used to evaluate radioactive effluents and records important to decommissioning a facility.</w:t>
      </w:r>
    </w:p>
    <w:p w:rsidR="00E833BC" w:rsidRPr="00D314BA" w:rsidP="001C1F88" w14:paraId="6BA9A6C5" w14:textId="77777777">
      <w:pPr>
        <w:pStyle w:val="BodyText"/>
      </w:pPr>
    </w:p>
    <w:p w:rsidR="00E833BC" w:rsidRPr="00D314BA" w:rsidP="001C1F88" w14:paraId="6BA9A6C6" w14:textId="77777777">
      <w:pPr>
        <w:pStyle w:val="BodyText"/>
        <w:ind w:left="840" w:right="229"/>
      </w:pPr>
      <w:r w:rsidRPr="00D314BA">
        <w:rPr>
          <w:u w:val="single"/>
        </w:rPr>
        <w:t>Paragraph 70.51(b)</w:t>
      </w:r>
      <w:r w:rsidRPr="00D314BA">
        <w:t xml:space="preserve"> requires that if records identified in 70.51(a) are transferred or assigned</w:t>
      </w:r>
      <w:r w:rsidRPr="00D314BA">
        <w:rPr>
          <w:spacing w:val="-14"/>
        </w:rPr>
        <w:t xml:space="preserve"> </w:t>
      </w:r>
      <w:r w:rsidRPr="00D314BA">
        <w:t>in</w:t>
      </w:r>
      <w:r w:rsidRPr="00D314BA">
        <w:rPr>
          <w:spacing w:val="-7"/>
        </w:rPr>
        <w:t xml:space="preserve"> </w:t>
      </w:r>
      <w:r w:rsidRPr="00D314BA">
        <w:t>accordance</w:t>
      </w:r>
      <w:r w:rsidRPr="00D314BA">
        <w:rPr>
          <w:spacing w:val="-17"/>
        </w:rPr>
        <w:t xml:space="preserve"> </w:t>
      </w:r>
      <w:r w:rsidRPr="00D314BA">
        <w:t>with</w:t>
      </w:r>
      <w:r w:rsidRPr="00D314BA">
        <w:rPr>
          <w:spacing w:val="-7"/>
        </w:rPr>
        <w:t xml:space="preserve"> </w:t>
      </w:r>
      <w:r w:rsidRPr="00D314BA">
        <w:t>70.32(a)(3),</w:t>
      </w:r>
      <w:r w:rsidRPr="00D314BA">
        <w:rPr>
          <w:spacing w:val="-13"/>
        </w:rPr>
        <w:t xml:space="preserve"> </w:t>
      </w:r>
      <w:r w:rsidRPr="00D314BA">
        <w:t>the</w:t>
      </w:r>
      <w:r w:rsidRPr="00D314BA">
        <w:rPr>
          <w:spacing w:val="-6"/>
        </w:rPr>
        <w:t xml:space="preserve"> </w:t>
      </w:r>
      <w:r w:rsidRPr="00D314BA">
        <w:t>licensee</w:t>
      </w:r>
      <w:r w:rsidRPr="00D314BA">
        <w:rPr>
          <w:spacing w:val="-12"/>
        </w:rPr>
        <w:t xml:space="preserve"> </w:t>
      </w:r>
      <w:r w:rsidRPr="00D314BA">
        <w:t>shall</w:t>
      </w:r>
      <w:r w:rsidRPr="00D314BA">
        <w:rPr>
          <w:spacing w:val="-7"/>
        </w:rPr>
        <w:t xml:space="preserve"> </w:t>
      </w:r>
      <w:r w:rsidRPr="00D314BA">
        <w:t>transfer</w:t>
      </w:r>
      <w:r w:rsidRPr="00D314BA">
        <w:rPr>
          <w:spacing w:val="-11"/>
        </w:rPr>
        <w:t xml:space="preserve"> </w:t>
      </w:r>
      <w:r w:rsidRPr="00D314BA">
        <w:t>the</w:t>
      </w:r>
      <w:r w:rsidRPr="00D314BA">
        <w:rPr>
          <w:spacing w:val="-6"/>
        </w:rPr>
        <w:t xml:space="preserve"> </w:t>
      </w:r>
      <w:r w:rsidRPr="00D314BA">
        <w:t>records</w:t>
      </w:r>
      <w:r w:rsidRPr="00D314BA">
        <w:rPr>
          <w:spacing w:val="-9"/>
        </w:rPr>
        <w:t xml:space="preserve"> </w:t>
      </w:r>
      <w:r w:rsidRPr="00D314BA">
        <w:t>to</w:t>
      </w:r>
      <w:r w:rsidRPr="00D314BA">
        <w:rPr>
          <w:spacing w:val="-2"/>
        </w:rPr>
        <w:t xml:space="preserve"> </w:t>
      </w:r>
      <w:r w:rsidRPr="00D314BA">
        <w:t>the new</w:t>
      </w:r>
      <w:r w:rsidRPr="00D314BA">
        <w:rPr>
          <w:spacing w:val="-14"/>
        </w:rPr>
        <w:t xml:space="preserve"> </w:t>
      </w:r>
      <w:r w:rsidRPr="00D314BA">
        <w:t>licensee</w:t>
      </w:r>
      <w:r w:rsidRPr="00D314BA">
        <w:rPr>
          <w:spacing w:val="-18"/>
        </w:rPr>
        <w:t xml:space="preserve"> </w:t>
      </w:r>
      <w:r w:rsidRPr="00D314BA">
        <w:t>and</w:t>
      </w:r>
      <w:r w:rsidRPr="00D314BA">
        <w:rPr>
          <w:spacing w:val="-14"/>
        </w:rPr>
        <w:t xml:space="preserve"> </w:t>
      </w:r>
      <w:r w:rsidRPr="00D314BA">
        <w:t>the</w:t>
      </w:r>
      <w:r w:rsidRPr="00D314BA">
        <w:rPr>
          <w:spacing w:val="-13"/>
        </w:rPr>
        <w:t xml:space="preserve"> </w:t>
      </w:r>
      <w:r w:rsidRPr="00D314BA">
        <w:t>new</w:t>
      </w:r>
      <w:r w:rsidRPr="00D314BA">
        <w:rPr>
          <w:spacing w:val="-13"/>
        </w:rPr>
        <w:t xml:space="preserve"> </w:t>
      </w:r>
      <w:r w:rsidRPr="00D314BA">
        <w:t>licensee</w:t>
      </w:r>
      <w:r w:rsidRPr="00D314BA">
        <w:rPr>
          <w:spacing w:val="-19"/>
        </w:rPr>
        <w:t xml:space="preserve"> </w:t>
      </w:r>
      <w:r w:rsidRPr="00D314BA">
        <w:t>becomes</w:t>
      </w:r>
      <w:r w:rsidRPr="00D314BA">
        <w:rPr>
          <w:spacing w:val="-19"/>
        </w:rPr>
        <w:t xml:space="preserve"> </w:t>
      </w:r>
      <w:r w:rsidRPr="00D314BA">
        <w:t>responsible</w:t>
      </w:r>
      <w:r w:rsidRPr="00D314BA">
        <w:rPr>
          <w:spacing w:val="-23"/>
        </w:rPr>
        <w:t xml:space="preserve"> </w:t>
      </w:r>
      <w:r w:rsidRPr="00D314BA">
        <w:t>for</w:t>
      </w:r>
      <w:r w:rsidRPr="00D314BA">
        <w:rPr>
          <w:spacing w:val="-14"/>
        </w:rPr>
        <w:t xml:space="preserve"> </w:t>
      </w:r>
      <w:r w:rsidRPr="00D314BA">
        <w:t>maintaining</w:t>
      </w:r>
      <w:r w:rsidRPr="00D314BA">
        <w:rPr>
          <w:spacing w:val="-21"/>
        </w:rPr>
        <w:t xml:space="preserve"> </w:t>
      </w:r>
      <w:r w:rsidRPr="00D314BA">
        <w:t>these</w:t>
      </w:r>
      <w:r w:rsidRPr="00D314BA">
        <w:rPr>
          <w:spacing w:val="-2"/>
        </w:rPr>
        <w:t xml:space="preserve"> </w:t>
      </w:r>
      <w:r w:rsidRPr="00D314BA">
        <w:t>records until license</w:t>
      </w:r>
      <w:r w:rsidRPr="00D314BA">
        <w:rPr>
          <w:spacing w:val="-15"/>
        </w:rPr>
        <w:t xml:space="preserve"> </w:t>
      </w:r>
      <w:r w:rsidRPr="00D314BA">
        <w:t>termination.</w:t>
      </w:r>
    </w:p>
    <w:p w:rsidR="00E833BC" w:rsidRPr="00D314BA" w:rsidP="001C1F88" w14:paraId="6BA9A6C7" w14:textId="77777777">
      <w:pPr>
        <w:pStyle w:val="BodyText"/>
      </w:pPr>
    </w:p>
    <w:p w:rsidR="00E833BC" w:rsidRPr="00D314BA" w:rsidP="001C1F88" w14:paraId="6BA9A6C8" w14:textId="77777777">
      <w:pPr>
        <w:pStyle w:val="BodyText"/>
        <w:ind w:left="840" w:right="632"/>
      </w:pPr>
      <w:r w:rsidRPr="00D314BA">
        <w:rPr>
          <w:u w:val="single"/>
        </w:rPr>
        <w:t>Paragraph 70.52(a)</w:t>
      </w:r>
      <w:r w:rsidRPr="00D314BA">
        <w:t xml:space="preserve"> requires that a licensee shall notify the NRC Operations Center within one hour of discovery of any case of accidental criticality.</w:t>
      </w:r>
    </w:p>
    <w:p w:rsidR="00E833BC" w:rsidRPr="00D314BA" w:rsidP="001C1F88" w14:paraId="6BA9A6C9" w14:textId="77777777">
      <w:pPr>
        <w:pStyle w:val="BodyText"/>
        <w:spacing w:before="11"/>
      </w:pPr>
    </w:p>
    <w:p w:rsidR="00E833BC" w:rsidRPr="00D314BA" w:rsidP="001C1F88" w14:paraId="6BA9A6CA" w14:textId="77777777">
      <w:pPr>
        <w:pStyle w:val="BodyText"/>
        <w:ind w:left="840" w:right="87"/>
      </w:pPr>
      <w:r w:rsidRPr="00D314BA">
        <w:rPr>
          <w:u w:val="single"/>
        </w:rPr>
        <w:t>Paragraph 70.52(b)</w:t>
      </w:r>
      <w:r w:rsidRPr="00D314BA">
        <w:t xml:space="preserve"> requires that the report required by Paragraph 70.52(a) must </w:t>
      </w:r>
      <w:r w:rsidRPr="00D314BA">
        <w:rPr>
          <w:spacing w:val="-3"/>
        </w:rPr>
        <w:t xml:space="preserve">be </w:t>
      </w:r>
      <w:r w:rsidRPr="00D314BA">
        <w:rPr>
          <w:spacing w:val="-4"/>
        </w:rPr>
        <w:t xml:space="preserve">made </w:t>
      </w:r>
      <w:r w:rsidRPr="00D314BA">
        <w:rPr>
          <w:spacing w:val="-3"/>
        </w:rPr>
        <w:t xml:space="preserve">to </w:t>
      </w:r>
      <w:r w:rsidRPr="00D314BA">
        <w:t>the NRC Operations Center via the Emergency Notification System if the licensee is a party to that system. If the Emergency Notification System is inoperative or unavailable, the licensee shall make the require notification via commercial telephonic service</w:t>
      </w:r>
      <w:r w:rsidRPr="00D314BA">
        <w:rPr>
          <w:spacing w:val="-14"/>
        </w:rPr>
        <w:t xml:space="preserve"> </w:t>
      </w:r>
      <w:r w:rsidRPr="00D314BA">
        <w:t>or</w:t>
      </w:r>
      <w:r w:rsidRPr="00D314BA">
        <w:rPr>
          <w:spacing w:val="-8"/>
        </w:rPr>
        <w:t xml:space="preserve"> </w:t>
      </w:r>
      <w:r w:rsidRPr="00D314BA">
        <w:t>other</w:t>
      </w:r>
      <w:r w:rsidRPr="00D314BA">
        <w:rPr>
          <w:spacing w:val="-12"/>
        </w:rPr>
        <w:t xml:space="preserve"> </w:t>
      </w:r>
      <w:r w:rsidRPr="00D314BA">
        <w:t>method</w:t>
      </w:r>
      <w:r w:rsidRPr="00D314BA">
        <w:rPr>
          <w:spacing w:val="-13"/>
        </w:rPr>
        <w:t xml:space="preserve"> </w:t>
      </w:r>
      <w:r w:rsidRPr="00D314BA">
        <w:t>to</w:t>
      </w:r>
      <w:r w:rsidRPr="00D314BA">
        <w:rPr>
          <w:spacing w:val="-1"/>
        </w:rPr>
        <w:t xml:space="preserve"> </w:t>
      </w:r>
      <w:r w:rsidRPr="00D314BA">
        <w:t>ensure</w:t>
      </w:r>
      <w:r w:rsidRPr="00D314BA">
        <w:rPr>
          <w:spacing w:val="-9"/>
        </w:rPr>
        <w:t xml:space="preserve"> </w:t>
      </w:r>
      <w:r w:rsidRPr="00D314BA">
        <w:t>that</w:t>
      </w:r>
      <w:r w:rsidRPr="00D314BA">
        <w:rPr>
          <w:spacing w:val="-6"/>
        </w:rPr>
        <w:t xml:space="preserve"> </w:t>
      </w:r>
      <w:r w:rsidRPr="00D314BA">
        <w:t>a</w:t>
      </w:r>
      <w:r w:rsidRPr="00D314BA">
        <w:rPr>
          <w:spacing w:val="-3"/>
        </w:rPr>
        <w:t xml:space="preserve"> </w:t>
      </w:r>
      <w:r w:rsidRPr="00D314BA">
        <w:t>report</w:t>
      </w:r>
      <w:r w:rsidRPr="00D314BA">
        <w:rPr>
          <w:spacing w:val="-7"/>
        </w:rPr>
        <w:t xml:space="preserve"> </w:t>
      </w:r>
      <w:r w:rsidRPr="00D314BA">
        <w:t>is</w:t>
      </w:r>
      <w:r w:rsidRPr="00D314BA">
        <w:rPr>
          <w:spacing w:val="-5"/>
        </w:rPr>
        <w:t xml:space="preserve"> </w:t>
      </w:r>
      <w:r w:rsidRPr="00D314BA">
        <w:t>received</w:t>
      </w:r>
      <w:r w:rsidRPr="00D314BA">
        <w:rPr>
          <w:spacing w:val="-10"/>
        </w:rPr>
        <w:t xml:space="preserve"> </w:t>
      </w:r>
      <w:r w:rsidRPr="00D314BA">
        <w:t>by</w:t>
      </w:r>
      <w:r w:rsidRPr="00D314BA">
        <w:rPr>
          <w:spacing w:val="-3"/>
        </w:rPr>
        <w:t xml:space="preserve"> </w:t>
      </w:r>
      <w:r w:rsidRPr="00D314BA">
        <w:t>the</w:t>
      </w:r>
      <w:r w:rsidRPr="00D314BA">
        <w:rPr>
          <w:spacing w:val="-5"/>
        </w:rPr>
        <w:t xml:space="preserve"> </w:t>
      </w:r>
      <w:r w:rsidRPr="00D314BA">
        <w:t>NRC</w:t>
      </w:r>
      <w:r w:rsidRPr="00D314BA">
        <w:rPr>
          <w:spacing w:val="-6"/>
        </w:rPr>
        <w:t xml:space="preserve"> </w:t>
      </w:r>
      <w:r w:rsidRPr="00D314BA">
        <w:t>Operations</w:t>
      </w:r>
      <w:r w:rsidRPr="00D314BA">
        <w:rPr>
          <w:spacing w:val="-12"/>
        </w:rPr>
        <w:t xml:space="preserve"> </w:t>
      </w:r>
      <w:r w:rsidRPr="00D314BA">
        <w:t>Center within one</w:t>
      </w:r>
      <w:r w:rsidRPr="00D314BA">
        <w:rPr>
          <w:spacing w:val="-11"/>
        </w:rPr>
        <w:t xml:space="preserve"> </w:t>
      </w:r>
      <w:r w:rsidRPr="00D314BA">
        <w:t>hour.</w:t>
      </w:r>
    </w:p>
    <w:p w:rsidR="00E833BC" w:rsidRPr="00D314BA" w:rsidP="001C1F88" w14:paraId="6BA9A6CB" w14:textId="77777777">
      <w:pPr>
        <w:pStyle w:val="BodyText"/>
      </w:pPr>
    </w:p>
    <w:p w:rsidR="00E833BC" w:rsidRPr="00D314BA" w:rsidP="001C1F88" w14:paraId="6BA9A6CC" w14:textId="77777777">
      <w:pPr>
        <w:pStyle w:val="BodyText"/>
        <w:ind w:left="840" w:right="412"/>
      </w:pPr>
      <w:r w:rsidRPr="00D314BA">
        <w:rPr>
          <w:u w:val="single"/>
        </w:rPr>
        <w:t>Section 70.55(b)</w:t>
      </w:r>
      <w:r w:rsidRPr="00D314BA">
        <w:t xml:space="preserve"> requires each licensee to make records available to the Commission for inspection. This requirement includes submitting or providing electronic access to certain documents in advance for inspection preparation activities. Other documents must be made readily available at the site for direct inspection activities.</w:t>
      </w:r>
    </w:p>
    <w:p w:rsidR="00E833BC" w:rsidRPr="00D314BA" w:rsidP="001C1F88" w14:paraId="6BA9A6CD" w14:textId="77777777">
      <w:pPr>
        <w:pStyle w:val="BodyText"/>
      </w:pPr>
    </w:p>
    <w:p w:rsidR="00E833BC" w:rsidRPr="00D314BA" w:rsidP="001C1F88" w14:paraId="6BA9A6CE" w14:textId="77777777">
      <w:pPr>
        <w:pStyle w:val="BodyText"/>
        <w:ind w:left="839" w:right="184"/>
      </w:pPr>
      <w:r w:rsidRPr="00D314BA">
        <w:rPr>
          <w:u w:val="single"/>
        </w:rPr>
        <w:t>Section 70.59</w:t>
      </w:r>
      <w:r w:rsidRPr="00D314BA">
        <w:t xml:space="preserve"> requires that each licensee authorized to possess and use SNM for processing</w:t>
      </w:r>
      <w:r w:rsidRPr="00D314BA">
        <w:rPr>
          <w:spacing w:val="-17"/>
        </w:rPr>
        <w:t xml:space="preserve"> </w:t>
      </w:r>
      <w:r w:rsidRPr="00D314BA">
        <w:t>and</w:t>
      </w:r>
      <w:r w:rsidRPr="00D314BA">
        <w:rPr>
          <w:spacing w:val="-6"/>
        </w:rPr>
        <w:t xml:space="preserve"> </w:t>
      </w:r>
      <w:r w:rsidRPr="00D314BA">
        <w:t>fuel</w:t>
      </w:r>
      <w:r w:rsidRPr="00D314BA">
        <w:rPr>
          <w:spacing w:val="-6"/>
        </w:rPr>
        <w:t xml:space="preserve"> </w:t>
      </w:r>
      <w:r w:rsidRPr="00D314BA">
        <w:t>fabrication,</w:t>
      </w:r>
      <w:r w:rsidRPr="00D314BA">
        <w:rPr>
          <w:spacing w:val="-14"/>
        </w:rPr>
        <w:t xml:space="preserve"> </w:t>
      </w:r>
      <w:r w:rsidRPr="00D314BA">
        <w:t>scrap</w:t>
      </w:r>
      <w:r w:rsidRPr="00D314BA">
        <w:rPr>
          <w:spacing w:val="-7"/>
        </w:rPr>
        <w:t xml:space="preserve"> </w:t>
      </w:r>
      <w:r w:rsidRPr="00D314BA">
        <w:t>recovery,</w:t>
      </w:r>
      <w:r w:rsidRPr="00D314BA">
        <w:rPr>
          <w:spacing w:val="-9"/>
        </w:rPr>
        <w:t xml:space="preserve"> </w:t>
      </w:r>
      <w:r w:rsidRPr="00D314BA">
        <w:t>conversion</w:t>
      </w:r>
      <w:r w:rsidRPr="00D314BA">
        <w:rPr>
          <w:spacing w:val="-15"/>
        </w:rPr>
        <w:t xml:space="preserve"> </w:t>
      </w:r>
      <w:r w:rsidRPr="00D314BA">
        <w:t>of</w:t>
      </w:r>
      <w:r w:rsidRPr="00D314BA">
        <w:rPr>
          <w:spacing w:val="-3"/>
        </w:rPr>
        <w:t xml:space="preserve"> </w:t>
      </w:r>
      <w:r w:rsidRPr="00D314BA">
        <w:t>uranium</w:t>
      </w:r>
      <w:r w:rsidRPr="00D314BA">
        <w:rPr>
          <w:spacing w:val="-2"/>
        </w:rPr>
        <w:t xml:space="preserve"> </w:t>
      </w:r>
      <w:r w:rsidRPr="00D314BA">
        <w:t>hexafluoride,</w:t>
      </w:r>
      <w:r w:rsidRPr="00D314BA">
        <w:rPr>
          <w:spacing w:val="-14"/>
        </w:rPr>
        <w:t xml:space="preserve"> </w:t>
      </w:r>
      <w:r w:rsidRPr="00D314BA">
        <w:t>or</w:t>
      </w:r>
      <w:r w:rsidRPr="00D314BA">
        <w:rPr>
          <w:spacing w:val="-5"/>
        </w:rPr>
        <w:t xml:space="preserve"> </w:t>
      </w:r>
      <w:r w:rsidRPr="00D314BA">
        <w:t>in a</w:t>
      </w:r>
      <w:r w:rsidRPr="00D314BA">
        <w:rPr>
          <w:spacing w:val="-3"/>
        </w:rPr>
        <w:t xml:space="preserve"> </w:t>
      </w:r>
      <w:r w:rsidRPr="00D314BA">
        <w:t>uranium</w:t>
      </w:r>
      <w:r w:rsidRPr="00D314BA">
        <w:rPr>
          <w:spacing w:val="-10"/>
        </w:rPr>
        <w:t xml:space="preserve"> </w:t>
      </w:r>
      <w:r w:rsidRPr="00D314BA">
        <w:t>enrichment</w:t>
      </w:r>
      <w:r w:rsidRPr="00D314BA">
        <w:rPr>
          <w:spacing w:val="-11"/>
        </w:rPr>
        <w:t xml:space="preserve"> </w:t>
      </w:r>
      <w:r w:rsidRPr="00D314BA">
        <w:t>facility,</w:t>
      </w:r>
      <w:r w:rsidRPr="00D314BA">
        <w:rPr>
          <w:spacing w:val="-8"/>
        </w:rPr>
        <w:t xml:space="preserve"> </w:t>
      </w:r>
      <w:r w:rsidRPr="00D314BA">
        <w:t>must</w:t>
      </w:r>
      <w:r w:rsidRPr="00D314BA">
        <w:rPr>
          <w:spacing w:val="-7"/>
        </w:rPr>
        <w:t xml:space="preserve"> </w:t>
      </w:r>
      <w:r w:rsidRPr="00D314BA">
        <w:t>submit</w:t>
      </w:r>
      <w:r w:rsidRPr="00D314BA">
        <w:rPr>
          <w:spacing w:val="-7"/>
        </w:rPr>
        <w:t xml:space="preserve"> </w:t>
      </w:r>
      <w:r w:rsidRPr="00D314BA">
        <w:t>semiannual</w:t>
      </w:r>
      <w:r w:rsidRPr="00D314BA">
        <w:rPr>
          <w:spacing w:val="-11"/>
        </w:rPr>
        <w:t xml:space="preserve"> </w:t>
      </w:r>
      <w:r w:rsidRPr="00D314BA">
        <w:t>reports</w:t>
      </w:r>
      <w:r w:rsidRPr="00D314BA">
        <w:rPr>
          <w:spacing w:val="-2"/>
        </w:rPr>
        <w:t xml:space="preserve"> </w:t>
      </w:r>
      <w:r w:rsidRPr="00D314BA">
        <w:t>to</w:t>
      </w:r>
      <w:r w:rsidRPr="00D314BA">
        <w:rPr>
          <w:spacing w:val="-1"/>
        </w:rPr>
        <w:t xml:space="preserve"> </w:t>
      </w:r>
      <w:r w:rsidRPr="00D314BA">
        <w:t>the</w:t>
      </w:r>
      <w:r w:rsidRPr="00D314BA">
        <w:rPr>
          <w:spacing w:val="-1"/>
        </w:rPr>
        <w:t xml:space="preserve"> </w:t>
      </w:r>
      <w:r w:rsidRPr="00D314BA">
        <w:t>NRC</w:t>
      </w:r>
      <w:r w:rsidRPr="00D314BA">
        <w:rPr>
          <w:spacing w:val="-6"/>
        </w:rPr>
        <w:t xml:space="preserve"> </w:t>
      </w:r>
      <w:r w:rsidRPr="00D314BA">
        <w:t>specifying</w:t>
      </w:r>
      <w:r w:rsidRPr="00D314BA">
        <w:rPr>
          <w:spacing w:val="-11"/>
        </w:rPr>
        <w:t xml:space="preserve"> </w:t>
      </w:r>
      <w:r w:rsidRPr="00D314BA">
        <w:t>the quantity</w:t>
      </w:r>
      <w:r w:rsidRPr="00D314BA">
        <w:rPr>
          <w:spacing w:val="-11"/>
        </w:rPr>
        <w:t xml:space="preserve"> </w:t>
      </w:r>
      <w:r w:rsidRPr="00D314BA">
        <w:t>of</w:t>
      </w:r>
      <w:r w:rsidRPr="00D314BA">
        <w:rPr>
          <w:spacing w:val="-4"/>
        </w:rPr>
        <w:t xml:space="preserve"> </w:t>
      </w:r>
      <w:r w:rsidRPr="00D314BA">
        <w:t>each</w:t>
      </w:r>
      <w:r w:rsidRPr="00D314BA">
        <w:rPr>
          <w:spacing w:val="-6"/>
        </w:rPr>
        <w:t xml:space="preserve"> </w:t>
      </w:r>
      <w:r w:rsidRPr="00D314BA">
        <w:t>of</w:t>
      </w:r>
      <w:r w:rsidRPr="00D314BA">
        <w:rPr>
          <w:spacing w:val="-4"/>
        </w:rPr>
        <w:t xml:space="preserve"> </w:t>
      </w:r>
      <w:r w:rsidRPr="00D314BA">
        <w:t>the</w:t>
      </w:r>
      <w:r w:rsidRPr="00D314BA">
        <w:rPr>
          <w:spacing w:val="-6"/>
        </w:rPr>
        <w:t xml:space="preserve"> </w:t>
      </w:r>
      <w:r w:rsidRPr="00D314BA">
        <w:t>principal</w:t>
      </w:r>
      <w:r w:rsidRPr="00D314BA">
        <w:rPr>
          <w:spacing w:val="-10"/>
        </w:rPr>
        <w:t xml:space="preserve"> </w:t>
      </w:r>
      <w:r w:rsidRPr="00D314BA">
        <w:t>radionuclides</w:t>
      </w:r>
      <w:r w:rsidRPr="00D314BA">
        <w:rPr>
          <w:spacing w:val="-14"/>
        </w:rPr>
        <w:t xml:space="preserve"> </w:t>
      </w:r>
      <w:r w:rsidRPr="00D314BA">
        <w:t>released</w:t>
      </w:r>
      <w:r w:rsidRPr="00D314BA">
        <w:rPr>
          <w:spacing w:val="-10"/>
        </w:rPr>
        <w:t xml:space="preserve"> </w:t>
      </w:r>
      <w:r w:rsidRPr="00D314BA">
        <w:t>to</w:t>
      </w:r>
      <w:r w:rsidRPr="00D314BA">
        <w:rPr>
          <w:spacing w:val="-2"/>
        </w:rPr>
        <w:t xml:space="preserve"> </w:t>
      </w:r>
      <w:r w:rsidRPr="00D314BA">
        <w:t>unrestricted</w:t>
      </w:r>
      <w:r w:rsidRPr="00D314BA">
        <w:rPr>
          <w:spacing w:val="-13"/>
        </w:rPr>
        <w:t xml:space="preserve"> </w:t>
      </w:r>
      <w:r w:rsidRPr="00D314BA">
        <w:t>areas</w:t>
      </w:r>
      <w:r w:rsidRPr="00D314BA">
        <w:rPr>
          <w:spacing w:val="-6"/>
        </w:rPr>
        <w:t xml:space="preserve"> </w:t>
      </w:r>
      <w:r w:rsidRPr="00D314BA">
        <w:t>in</w:t>
      </w:r>
      <w:r w:rsidRPr="00D314BA">
        <w:rPr>
          <w:spacing w:val="-4"/>
        </w:rPr>
        <w:t xml:space="preserve"> </w:t>
      </w:r>
      <w:r w:rsidRPr="00D314BA">
        <w:t>liquid</w:t>
      </w:r>
      <w:r w:rsidRPr="00D314BA">
        <w:rPr>
          <w:spacing w:val="-7"/>
        </w:rPr>
        <w:t xml:space="preserve"> </w:t>
      </w:r>
      <w:r w:rsidRPr="00D314BA">
        <w:t>and gaseous effluents during the previous six months of operation, and such other information as the Commission may require to estimate maximum potential annual radiation doses to the public resulting from effluent releases. The reports will be reviewed by the NRC and, if releases are significantly above design objectives, a determination will be made as to whether it may be necessary to direct the licensee to take</w:t>
      </w:r>
      <w:r w:rsidRPr="00D314BA">
        <w:rPr>
          <w:spacing w:val="-6"/>
        </w:rPr>
        <w:t xml:space="preserve"> </w:t>
      </w:r>
      <w:r w:rsidRPr="00D314BA">
        <w:t>action</w:t>
      </w:r>
      <w:r w:rsidRPr="00D314BA">
        <w:rPr>
          <w:spacing w:val="-6"/>
        </w:rPr>
        <w:t xml:space="preserve"> </w:t>
      </w:r>
      <w:r w:rsidRPr="00D314BA">
        <w:t>to</w:t>
      </w:r>
      <w:r w:rsidRPr="00D314BA">
        <w:rPr>
          <w:spacing w:val="-4"/>
        </w:rPr>
        <w:t xml:space="preserve"> </w:t>
      </w:r>
      <w:r w:rsidRPr="00D314BA">
        <w:t>reduce</w:t>
      </w:r>
      <w:r w:rsidRPr="00D314BA">
        <w:rPr>
          <w:spacing w:val="-7"/>
        </w:rPr>
        <w:t xml:space="preserve"> </w:t>
      </w:r>
      <w:r w:rsidRPr="00D314BA">
        <w:t>such</w:t>
      </w:r>
      <w:r w:rsidRPr="00D314BA">
        <w:rPr>
          <w:spacing w:val="-6"/>
        </w:rPr>
        <w:t xml:space="preserve"> </w:t>
      </w:r>
      <w:r w:rsidRPr="00D314BA">
        <w:t>effluents</w:t>
      </w:r>
      <w:r w:rsidRPr="00D314BA">
        <w:rPr>
          <w:spacing w:val="-10"/>
        </w:rPr>
        <w:t xml:space="preserve"> </w:t>
      </w:r>
      <w:r w:rsidRPr="00D314BA">
        <w:t>to protect</w:t>
      </w:r>
      <w:r w:rsidRPr="00D314BA">
        <w:rPr>
          <w:spacing w:val="-8"/>
        </w:rPr>
        <w:t xml:space="preserve"> </w:t>
      </w:r>
      <w:r w:rsidRPr="00D314BA">
        <w:t>public</w:t>
      </w:r>
      <w:r w:rsidRPr="00D314BA">
        <w:rPr>
          <w:spacing w:val="-6"/>
        </w:rPr>
        <w:t xml:space="preserve"> </w:t>
      </w:r>
      <w:r w:rsidRPr="00D314BA">
        <w:t>health</w:t>
      </w:r>
      <w:r w:rsidRPr="00D314BA">
        <w:rPr>
          <w:spacing w:val="-8"/>
        </w:rPr>
        <w:t xml:space="preserve"> </w:t>
      </w:r>
      <w:r w:rsidRPr="00D314BA">
        <w:t>and</w:t>
      </w:r>
      <w:r w:rsidRPr="00D314BA">
        <w:rPr>
          <w:spacing w:val="-5"/>
        </w:rPr>
        <w:t xml:space="preserve"> </w:t>
      </w:r>
      <w:r w:rsidRPr="00D314BA">
        <w:t>safety.</w:t>
      </w:r>
    </w:p>
    <w:p w:rsidR="00E833BC" w:rsidRPr="00D314BA" w:rsidP="001C1F88" w14:paraId="6BA9A6CF" w14:textId="77777777">
      <w:pPr>
        <w:pStyle w:val="BodyText"/>
      </w:pPr>
    </w:p>
    <w:p w:rsidR="00E833BC" w:rsidRPr="00D314BA" w:rsidP="001C1F88" w14:paraId="6BA9A6D0" w14:textId="77777777">
      <w:pPr>
        <w:pStyle w:val="BodyText"/>
        <w:ind w:left="840"/>
      </w:pPr>
      <w:r w:rsidRPr="00D314BA">
        <w:rPr>
          <w:u w:val="single"/>
        </w:rPr>
        <w:t>Paragraph 70.61(f)</w:t>
      </w:r>
      <w:r w:rsidRPr="00D314BA">
        <w:t xml:space="preserve"> requires each licensee to establish a controlled area within which the licensee</w:t>
      </w:r>
      <w:r w:rsidRPr="00D314BA">
        <w:rPr>
          <w:spacing w:val="-11"/>
        </w:rPr>
        <w:t xml:space="preserve"> </w:t>
      </w:r>
      <w:r w:rsidRPr="00D314BA">
        <w:t>may</w:t>
      </w:r>
      <w:r w:rsidRPr="00D314BA">
        <w:rPr>
          <w:spacing w:val="-6"/>
        </w:rPr>
        <w:t xml:space="preserve"> </w:t>
      </w:r>
      <w:r w:rsidRPr="00D314BA">
        <w:t>permit</w:t>
      </w:r>
      <w:r w:rsidRPr="00D314BA">
        <w:rPr>
          <w:spacing w:val="-7"/>
        </w:rPr>
        <w:t xml:space="preserve"> </w:t>
      </w:r>
      <w:r w:rsidRPr="00D314BA">
        <w:t>persons</w:t>
      </w:r>
      <w:r w:rsidRPr="00D314BA">
        <w:rPr>
          <w:spacing w:val="-10"/>
        </w:rPr>
        <w:t xml:space="preserve"> </w:t>
      </w:r>
      <w:r w:rsidRPr="00D314BA">
        <w:t>to</w:t>
      </w:r>
      <w:r w:rsidRPr="00D314BA">
        <w:rPr>
          <w:spacing w:val="-5"/>
        </w:rPr>
        <w:t xml:space="preserve"> </w:t>
      </w:r>
      <w:r w:rsidRPr="00D314BA">
        <w:t>perform</w:t>
      </w:r>
      <w:r w:rsidRPr="00D314BA">
        <w:rPr>
          <w:spacing w:val="-11"/>
        </w:rPr>
        <w:t xml:space="preserve"> </w:t>
      </w:r>
      <w:r w:rsidRPr="00D314BA">
        <w:t>work</w:t>
      </w:r>
      <w:r w:rsidRPr="00D314BA">
        <w:rPr>
          <w:spacing w:val="-5"/>
        </w:rPr>
        <w:t xml:space="preserve"> </w:t>
      </w:r>
      <w:r w:rsidRPr="00D314BA">
        <w:t>not</w:t>
      </w:r>
      <w:r w:rsidRPr="00D314BA">
        <w:rPr>
          <w:spacing w:val="-6"/>
        </w:rPr>
        <w:t xml:space="preserve"> </w:t>
      </w:r>
      <w:r w:rsidRPr="00D314BA">
        <w:t>subject</w:t>
      </w:r>
      <w:r w:rsidRPr="00D314BA">
        <w:rPr>
          <w:spacing w:val="-8"/>
        </w:rPr>
        <w:t xml:space="preserve"> </w:t>
      </w:r>
      <w:r w:rsidRPr="00D314BA">
        <w:t>to</w:t>
      </w:r>
      <w:r w:rsidRPr="00D314BA">
        <w:rPr>
          <w:spacing w:val="-4"/>
        </w:rPr>
        <w:t xml:space="preserve"> </w:t>
      </w:r>
      <w:r w:rsidRPr="00D314BA">
        <w:t>the</w:t>
      </w:r>
      <w:r w:rsidRPr="00D314BA">
        <w:rPr>
          <w:spacing w:val="-3"/>
        </w:rPr>
        <w:t xml:space="preserve"> </w:t>
      </w:r>
      <w:r w:rsidRPr="00D314BA">
        <w:t>NRC</w:t>
      </w:r>
      <w:r w:rsidRPr="00D314BA">
        <w:rPr>
          <w:spacing w:val="-7"/>
        </w:rPr>
        <w:t xml:space="preserve"> </w:t>
      </w:r>
      <w:r w:rsidRPr="00D314BA">
        <w:t>licensing,</w:t>
      </w:r>
      <w:r w:rsidRPr="00D314BA">
        <w:rPr>
          <w:spacing w:val="-11"/>
        </w:rPr>
        <w:t xml:space="preserve"> </w:t>
      </w:r>
      <w:r w:rsidRPr="00D314BA">
        <w:t>in</w:t>
      </w:r>
      <w:r w:rsidRPr="00D314BA">
        <w:rPr>
          <w:spacing w:val="-2"/>
        </w:rPr>
        <w:t xml:space="preserve"> </w:t>
      </w:r>
      <w:r w:rsidRPr="00D314BA">
        <w:t>addition to radiation workers, provided the licensee either: (1) evaluates the risk to those persons and</w:t>
      </w:r>
      <w:r w:rsidRPr="00D314BA">
        <w:rPr>
          <w:spacing w:val="-17"/>
        </w:rPr>
        <w:t xml:space="preserve"> </w:t>
      </w:r>
      <w:r w:rsidRPr="00D314BA">
        <w:t>determines</w:t>
      </w:r>
      <w:r w:rsidRPr="00D314BA">
        <w:rPr>
          <w:spacing w:val="-24"/>
        </w:rPr>
        <w:t xml:space="preserve"> </w:t>
      </w:r>
      <w:r w:rsidRPr="00D314BA">
        <w:t>that</w:t>
      </w:r>
      <w:r w:rsidRPr="00D314BA">
        <w:rPr>
          <w:spacing w:val="-17"/>
        </w:rPr>
        <w:t xml:space="preserve"> </w:t>
      </w:r>
      <w:r w:rsidRPr="00D314BA">
        <w:t>it</w:t>
      </w:r>
      <w:r w:rsidRPr="00D314BA">
        <w:rPr>
          <w:spacing w:val="-14"/>
        </w:rPr>
        <w:t xml:space="preserve"> </w:t>
      </w:r>
      <w:r w:rsidRPr="00D314BA">
        <w:t>is</w:t>
      </w:r>
      <w:r w:rsidRPr="00D314BA">
        <w:rPr>
          <w:spacing w:val="-17"/>
        </w:rPr>
        <w:t xml:space="preserve"> </w:t>
      </w:r>
      <w:r w:rsidRPr="00D314BA">
        <w:t>no</w:t>
      </w:r>
      <w:r w:rsidRPr="00D314BA">
        <w:rPr>
          <w:spacing w:val="-15"/>
        </w:rPr>
        <w:t xml:space="preserve"> </w:t>
      </w:r>
      <w:r w:rsidRPr="00D314BA">
        <w:t>greater</w:t>
      </w:r>
      <w:r w:rsidRPr="00D314BA">
        <w:rPr>
          <w:spacing w:val="-20"/>
        </w:rPr>
        <w:t xml:space="preserve"> </w:t>
      </w:r>
      <w:r w:rsidRPr="00D314BA">
        <w:t>than</w:t>
      </w:r>
      <w:r w:rsidRPr="00D314BA">
        <w:rPr>
          <w:spacing w:val="-16"/>
        </w:rPr>
        <w:t xml:space="preserve"> </w:t>
      </w:r>
      <w:r w:rsidRPr="00D314BA">
        <w:t>the</w:t>
      </w:r>
      <w:r w:rsidRPr="00D314BA">
        <w:rPr>
          <w:spacing w:val="-17"/>
        </w:rPr>
        <w:t xml:space="preserve"> </w:t>
      </w:r>
      <w:r w:rsidRPr="00D314BA">
        <w:t>criterion</w:t>
      </w:r>
      <w:r w:rsidRPr="00D314BA">
        <w:rPr>
          <w:spacing w:val="-22"/>
        </w:rPr>
        <w:t xml:space="preserve"> </w:t>
      </w:r>
      <w:r w:rsidRPr="00D314BA">
        <w:t>for</w:t>
      </w:r>
      <w:r w:rsidRPr="00D314BA">
        <w:rPr>
          <w:spacing w:val="-16"/>
        </w:rPr>
        <w:t xml:space="preserve"> </w:t>
      </w:r>
      <w:r w:rsidRPr="00D314BA">
        <w:t>members</w:t>
      </w:r>
      <w:r w:rsidRPr="00D314BA">
        <w:rPr>
          <w:spacing w:val="-23"/>
        </w:rPr>
        <w:t xml:space="preserve"> </w:t>
      </w:r>
      <w:r w:rsidRPr="00D314BA">
        <w:t>of</w:t>
      </w:r>
      <w:r w:rsidRPr="00D314BA">
        <w:rPr>
          <w:spacing w:val="-1"/>
        </w:rPr>
        <w:t xml:space="preserve"> </w:t>
      </w:r>
      <w:r w:rsidRPr="00D314BA">
        <w:t>the</w:t>
      </w:r>
      <w:r w:rsidRPr="00D314BA">
        <w:rPr>
          <w:spacing w:val="-5"/>
        </w:rPr>
        <w:t xml:space="preserve"> </w:t>
      </w:r>
      <w:r w:rsidRPr="00D314BA">
        <w:t>general</w:t>
      </w:r>
      <w:r w:rsidRPr="00D314BA">
        <w:rPr>
          <w:spacing w:val="-11"/>
        </w:rPr>
        <w:t xml:space="preserve"> </w:t>
      </w:r>
      <w:r w:rsidRPr="00D314BA">
        <w:t>public</w:t>
      </w:r>
      <w:r w:rsidRPr="00D314BA">
        <w:t>,</w:t>
      </w:r>
      <w:r w:rsidRPr="00D314BA">
        <w:rPr>
          <w:spacing w:val="-11"/>
        </w:rPr>
        <w:t xml:space="preserve"> </w:t>
      </w:r>
      <w:r w:rsidRPr="00D314BA">
        <w:t>or</w:t>
      </w:r>
    </w:p>
    <w:p w:rsidR="00E833BC" w:rsidRPr="00D314BA" w:rsidP="001C1F88" w14:paraId="6BA9A6D1" w14:textId="2685EDC8">
      <w:pPr>
        <w:pStyle w:val="BodyText"/>
        <w:ind w:left="840" w:right="229"/>
      </w:pPr>
      <w:r w:rsidRPr="00D314BA">
        <w:t>(2)</w:t>
      </w:r>
      <w:r w:rsidRPr="00D314BA">
        <w:rPr>
          <w:spacing w:val="-7"/>
        </w:rPr>
        <w:t xml:space="preserve"> </w:t>
      </w:r>
      <w:r w:rsidRPr="00D314BA">
        <w:t>ensures</w:t>
      </w:r>
      <w:r w:rsidRPr="00D314BA">
        <w:rPr>
          <w:spacing w:val="-11"/>
        </w:rPr>
        <w:t xml:space="preserve"> </w:t>
      </w:r>
      <w:r w:rsidRPr="00D314BA">
        <w:t>that</w:t>
      </w:r>
      <w:r w:rsidRPr="00D314BA">
        <w:rPr>
          <w:spacing w:val="-7"/>
        </w:rPr>
        <w:t xml:space="preserve"> </w:t>
      </w:r>
      <w:r w:rsidRPr="00D314BA">
        <w:t>those</w:t>
      </w:r>
      <w:r w:rsidRPr="00D314BA">
        <w:rPr>
          <w:spacing w:val="-8"/>
        </w:rPr>
        <w:t xml:space="preserve"> </w:t>
      </w:r>
      <w:r w:rsidRPr="00D314BA">
        <w:t>person</w:t>
      </w:r>
      <w:r w:rsidR="00EE71FF">
        <w:t>s</w:t>
      </w:r>
      <w:r w:rsidRPr="00D314BA">
        <w:rPr>
          <w:spacing w:val="-11"/>
        </w:rPr>
        <w:t xml:space="preserve"> </w:t>
      </w:r>
      <w:r w:rsidRPr="00D314BA">
        <w:t>are</w:t>
      </w:r>
      <w:r w:rsidRPr="00D314BA">
        <w:rPr>
          <w:spacing w:val="-7"/>
        </w:rPr>
        <w:t xml:space="preserve"> </w:t>
      </w:r>
      <w:r w:rsidRPr="00D314BA">
        <w:t>aware</w:t>
      </w:r>
      <w:r w:rsidRPr="00D314BA">
        <w:rPr>
          <w:spacing w:val="-10"/>
        </w:rPr>
        <w:t xml:space="preserve"> </w:t>
      </w:r>
      <w:r w:rsidRPr="00D314BA">
        <w:t>of</w:t>
      </w:r>
      <w:r w:rsidRPr="00D314BA">
        <w:rPr>
          <w:spacing w:val="-5"/>
        </w:rPr>
        <w:t xml:space="preserve"> </w:t>
      </w:r>
      <w:r w:rsidRPr="00D314BA">
        <w:t>the</w:t>
      </w:r>
      <w:r w:rsidRPr="00D314BA">
        <w:rPr>
          <w:spacing w:val="-6"/>
        </w:rPr>
        <w:t xml:space="preserve"> </w:t>
      </w:r>
      <w:r w:rsidRPr="00D314BA">
        <w:t>risks</w:t>
      </w:r>
      <w:r w:rsidRPr="00D314BA">
        <w:rPr>
          <w:spacing w:val="-9"/>
        </w:rPr>
        <w:t xml:space="preserve"> </w:t>
      </w:r>
      <w:r w:rsidRPr="00D314BA">
        <w:t>to</w:t>
      </w:r>
      <w:r w:rsidRPr="00D314BA">
        <w:rPr>
          <w:spacing w:val="-5"/>
        </w:rPr>
        <w:t xml:space="preserve"> </w:t>
      </w:r>
      <w:r w:rsidRPr="00D314BA">
        <w:t>them</w:t>
      </w:r>
      <w:r w:rsidRPr="00D314BA">
        <w:rPr>
          <w:spacing w:val="-1"/>
        </w:rPr>
        <w:t xml:space="preserve"> </w:t>
      </w:r>
      <w:r w:rsidRPr="00D314BA">
        <w:t>from</w:t>
      </w:r>
      <w:r w:rsidRPr="00D314BA">
        <w:rPr>
          <w:spacing w:val="-5"/>
        </w:rPr>
        <w:t xml:space="preserve"> </w:t>
      </w:r>
      <w:r w:rsidRPr="00D314BA">
        <w:t>the</w:t>
      </w:r>
      <w:r w:rsidRPr="00D314BA">
        <w:rPr>
          <w:spacing w:val="-6"/>
        </w:rPr>
        <w:t xml:space="preserve"> </w:t>
      </w:r>
      <w:r w:rsidRPr="00D314BA">
        <w:t>potential</w:t>
      </w:r>
      <w:r w:rsidRPr="00D314BA">
        <w:rPr>
          <w:spacing w:val="-10"/>
        </w:rPr>
        <w:t xml:space="preserve"> </w:t>
      </w:r>
      <w:r w:rsidRPr="00D314BA">
        <w:t>accidents at the nuclear facility and have received appropriate training and access to the information.</w:t>
      </w:r>
    </w:p>
    <w:p w:rsidR="00E833BC" w:rsidRPr="00D314BA" w:rsidP="001C1F88" w14:paraId="6BA9A6D2" w14:textId="77777777">
      <w:pPr>
        <w:sectPr w:rsidSect="00934C39">
          <w:pgSz w:w="12240" w:h="15840"/>
          <w:pgMar w:top="1360" w:right="1320" w:bottom="960" w:left="1320" w:header="0" w:footer="780" w:gutter="0"/>
          <w:cols w:space="720"/>
        </w:sectPr>
      </w:pPr>
    </w:p>
    <w:p w:rsidR="00E833BC" w:rsidRPr="00D314BA" w:rsidP="001C1F88" w14:paraId="6BA9A6D3" w14:textId="77777777">
      <w:pPr>
        <w:pStyle w:val="BodyText"/>
        <w:spacing w:before="191"/>
        <w:ind w:left="840" w:right="229" w:hanging="10"/>
      </w:pPr>
      <w:r w:rsidRPr="00D314BA">
        <w:rPr>
          <w:u w:val="single"/>
        </w:rPr>
        <w:t>Paragraph 70.62(a)</w:t>
      </w:r>
      <w:r w:rsidRPr="00D314BA">
        <w:t xml:space="preserve"> requires that each licensee establish and maintain records that demonstrate</w:t>
      </w:r>
      <w:r w:rsidRPr="00D314BA">
        <w:rPr>
          <w:spacing w:val="-23"/>
        </w:rPr>
        <w:t xml:space="preserve"> </w:t>
      </w:r>
      <w:r w:rsidRPr="00D314BA">
        <w:t>that</w:t>
      </w:r>
      <w:r w:rsidRPr="00D314BA">
        <w:rPr>
          <w:spacing w:val="-13"/>
        </w:rPr>
        <w:t xml:space="preserve"> </w:t>
      </w:r>
      <w:r w:rsidRPr="00D314BA">
        <w:t>its</w:t>
      </w:r>
      <w:r w:rsidRPr="00D314BA">
        <w:rPr>
          <w:spacing w:val="-13"/>
        </w:rPr>
        <w:t xml:space="preserve"> </w:t>
      </w:r>
      <w:r w:rsidRPr="00D314BA">
        <w:t>safety</w:t>
      </w:r>
      <w:r w:rsidRPr="00D314BA">
        <w:rPr>
          <w:spacing w:val="-18"/>
        </w:rPr>
        <w:t xml:space="preserve"> </w:t>
      </w:r>
      <w:r w:rsidRPr="00D314BA">
        <w:t>program</w:t>
      </w:r>
      <w:r w:rsidRPr="00D314BA">
        <w:rPr>
          <w:spacing w:val="-18"/>
        </w:rPr>
        <w:t xml:space="preserve"> </w:t>
      </w:r>
      <w:r w:rsidRPr="00D314BA">
        <w:t>satisfies</w:t>
      </w:r>
      <w:r w:rsidRPr="00D314BA">
        <w:rPr>
          <w:spacing w:val="-18"/>
        </w:rPr>
        <w:t xml:space="preserve"> </w:t>
      </w:r>
      <w:r w:rsidRPr="00D314BA">
        <w:t>performance</w:t>
      </w:r>
      <w:r w:rsidRPr="00D314BA">
        <w:rPr>
          <w:spacing w:val="-22"/>
        </w:rPr>
        <w:t xml:space="preserve"> </w:t>
      </w:r>
      <w:r w:rsidRPr="00D314BA">
        <w:t>requirements</w:t>
      </w:r>
      <w:r w:rsidRPr="00D314BA">
        <w:rPr>
          <w:spacing w:val="-23"/>
        </w:rPr>
        <w:t xml:space="preserve"> </w:t>
      </w:r>
      <w:r w:rsidRPr="00D314BA">
        <w:t>of</w:t>
      </w:r>
      <w:r w:rsidRPr="00D314BA">
        <w:rPr>
          <w:spacing w:val="-12"/>
        </w:rPr>
        <w:t xml:space="preserve"> </w:t>
      </w:r>
      <w:r w:rsidRPr="00D314BA">
        <w:t>Section</w:t>
      </w:r>
      <w:r w:rsidRPr="00D314BA">
        <w:rPr>
          <w:spacing w:val="-2"/>
        </w:rPr>
        <w:t xml:space="preserve"> </w:t>
      </w:r>
      <w:r w:rsidRPr="00D314BA">
        <w:t>70.61 and that sufficient records of failure are maintained. This record is needed to facilitate inspection of items relied on for safety and to confirm the licensee’s assumptions regarding</w:t>
      </w:r>
      <w:r w:rsidRPr="00D314BA">
        <w:rPr>
          <w:spacing w:val="-18"/>
        </w:rPr>
        <w:t xml:space="preserve"> </w:t>
      </w:r>
      <w:r w:rsidRPr="00D314BA">
        <w:t>the</w:t>
      </w:r>
      <w:r w:rsidRPr="00D314BA">
        <w:rPr>
          <w:spacing w:val="-12"/>
        </w:rPr>
        <w:t xml:space="preserve"> </w:t>
      </w:r>
      <w:r w:rsidRPr="00D314BA">
        <w:t>availability</w:t>
      </w:r>
      <w:r w:rsidRPr="00D314BA">
        <w:rPr>
          <w:spacing w:val="-20"/>
        </w:rPr>
        <w:t xml:space="preserve"> </w:t>
      </w:r>
      <w:r w:rsidRPr="00D314BA">
        <w:t>and</w:t>
      </w:r>
      <w:r w:rsidRPr="00D314BA">
        <w:rPr>
          <w:spacing w:val="-13"/>
        </w:rPr>
        <w:t xml:space="preserve"> </w:t>
      </w:r>
      <w:r w:rsidRPr="00D314BA">
        <w:t>reliability</w:t>
      </w:r>
      <w:r w:rsidRPr="00D314BA">
        <w:rPr>
          <w:spacing w:val="-18"/>
        </w:rPr>
        <w:t xml:space="preserve"> </w:t>
      </w:r>
      <w:r w:rsidRPr="00D314BA">
        <w:t>of</w:t>
      </w:r>
      <w:r w:rsidRPr="00D314BA">
        <w:rPr>
          <w:spacing w:val="-12"/>
        </w:rPr>
        <w:t xml:space="preserve"> </w:t>
      </w:r>
      <w:r w:rsidRPr="00D314BA">
        <w:t>items</w:t>
      </w:r>
      <w:r w:rsidRPr="00D314BA">
        <w:rPr>
          <w:spacing w:val="-14"/>
        </w:rPr>
        <w:t xml:space="preserve"> </w:t>
      </w:r>
      <w:r w:rsidRPr="00D314BA">
        <w:t>relied</w:t>
      </w:r>
      <w:r w:rsidRPr="00D314BA">
        <w:rPr>
          <w:spacing w:val="-13"/>
        </w:rPr>
        <w:t xml:space="preserve"> </w:t>
      </w:r>
      <w:r w:rsidRPr="00D314BA">
        <w:t>on</w:t>
      </w:r>
      <w:r w:rsidRPr="00D314BA">
        <w:rPr>
          <w:spacing w:val="-12"/>
        </w:rPr>
        <w:t xml:space="preserve"> </w:t>
      </w:r>
      <w:r w:rsidRPr="00D314BA">
        <w:t>for</w:t>
      </w:r>
      <w:r w:rsidRPr="00D314BA">
        <w:rPr>
          <w:spacing w:val="-14"/>
        </w:rPr>
        <w:t xml:space="preserve"> </w:t>
      </w:r>
      <w:r w:rsidRPr="00D314BA">
        <w:t>safety</w:t>
      </w:r>
      <w:r w:rsidRPr="00D314BA">
        <w:rPr>
          <w:spacing w:val="-14"/>
        </w:rPr>
        <w:t xml:space="preserve"> </w:t>
      </w:r>
      <w:r w:rsidRPr="00D314BA">
        <w:t>as</w:t>
      </w:r>
      <w:r w:rsidRPr="00D314BA">
        <w:rPr>
          <w:spacing w:val="-2"/>
        </w:rPr>
        <w:t xml:space="preserve"> </w:t>
      </w:r>
      <w:r w:rsidRPr="00D314BA">
        <w:t>originally</w:t>
      </w:r>
      <w:r w:rsidRPr="00D314BA">
        <w:rPr>
          <w:spacing w:val="-12"/>
        </w:rPr>
        <w:t xml:space="preserve"> </w:t>
      </w:r>
      <w:r w:rsidRPr="00D314BA">
        <w:t>evaluated in their safety program. Because a long performance history is needed to accurately evaluate reliability and maintenance performance and trends, these records should be retained for the life of the</w:t>
      </w:r>
      <w:r w:rsidRPr="00D314BA">
        <w:rPr>
          <w:spacing w:val="-29"/>
        </w:rPr>
        <w:t xml:space="preserve"> </w:t>
      </w:r>
      <w:r w:rsidRPr="00D314BA">
        <w:t>facility.</w:t>
      </w:r>
    </w:p>
    <w:p w:rsidR="00E833BC" w:rsidRPr="00D314BA" w:rsidP="001C1F88" w14:paraId="6BA9A6D4" w14:textId="77777777">
      <w:pPr>
        <w:pStyle w:val="BodyText"/>
        <w:spacing w:before="10"/>
      </w:pPr>
    </w:p>
    <w:p w:rsidR="00E833BC" w:rsidRPr="00D314BA" w:rsidP="001C1F88" w14:paraId="6BA9A6D5" w14:textId="77777777">
      <w:pPr>
        <w:pStyle w:val="BodyText"/>
        <w:spacing w:before="1"/>
        <w:ind w:left="840" w:right="142" w:hanging="10"/>
      </w:pPr>
      <w:r w:rsidRPr="00D314BA">
        <w:rPr>
          <w:u w:val="single"/>
        </w:rPr>
        <w:t>Paragraph 70.62(b)</w:t>
      </w:r>
      <w:r w:rsidRPr="00D314BA">
        <w:t xml:space="preserve"> requires each licensee to complete and maintain a set of process safety information. This information is needed to enable the licensee to perform a proper ISA. Although not explicitly stated in the regulations, the process safety information used to support an ISA should be retained </w:t>
      </w:r>
      <w:r w:rsidRPr="00D314BA">
        <w:t>as long as</w:t>
      </w:r>
      <w:r w:rsidRPr="00D314BA">
        <w:t xml:space="preserve"> the ISA that it supports is still valid.</w:t>
      </w:r>
    </w:p>
    <w:p w:rsidR="00E833BC" w:rsidRPr="00D314BA" w:rsidP="001C1F88" w14:paraId="6BA9A6D6" w14:textId="77777777">
      <w:pPr>
        <w:pStyle w:val="BodyText"/>
        <w:spacing w:before="11"/>
      </w:pPr>
    </w:p>
    <w:p w:rsidR="00E833BC" w:rsidRPr="00D314BA" w:rsidP="001C1F88" w14:paraId="6BA9A6D7" w14:textId="77777777">
      <w:pPr>
        <w:pStyle w:val="BodyText"/>
        <w:ind w:left="840" w:right="229" w:hanging="10"/>
      </w:pPr>
      <w:r w:rsidRPr="00D314BA">
        <w:rPr>
          <w:u w:val="single"/>
        </w:rPr>
        <w:t>Paragraph 70.62(c)</w:t>
      </w:r>
      <w:r w:rsidRPr="00D314BA">
        <w:t xml:space="preserve"> requires each licensee or applicant to conduct and maintain an integrated safety analysis (ISA), that is of appropriate detail for the complexity of the process. The required content of the ISA is specified. An ISA Summary must be submitted for NRC approval. The information is needed to determine whether the ISA methods and results are adequate.</w:t>
      </w:r>
    </w:p>
    <w:p w:rsidR="00E833BC" w:rsidRPr="00D314BA" w:rsidP="001C1F88" w14:paraId="6BA9A6D8" w14:textId="77777777">
      <w:pPr>
        <w:pStyle w:val="BodyText"/>
      </w:pPr>
    </w:p>
    <w:p w:rsidR="00E833BC" w:rsidRPr="00D314BA" w:rsidP="001C1F88" w14:paraId="6BA9A6D9" w14:textId="77777777">
      <w:pPr>
        <w:pStyle w:val="BodyText"/>
        <w:ind w:left="840"/>
      </w:pPr>
      <w:r w:rsidRPr="00D314BA">
        <w:rPr>
          <w:u w:val="single"/>
        </w:rPr>
        <w:t>Paragraph 70.62(d)</w:t>
      </w:r>
      <w:r w:rsidRPr="00D314BA">
        <w:t xml:space="preserve"> requires each applicant or licensee to establish management measures to provide continuing assurance of compliance with the performance requirements of Section 70.61. Management measures include: </w:t>
      </w:r>
      <w:r w:rsidRPr="00D314BA">
        <w:rPr>
          <w:spacing w:val="-3"/>
        </w:rPr>
        <w:t xml:space="preserve">(1) </w:t>
      </w:r>
      <w:r w:rsidRPr="00D314BA">
        <w:t xml:space="preserve">configuration management, </w:t>
      </w:r>
      <w:r w:rsidRPr="00D314BA">
        <w:rPr>
          <w:spacing w:val="-5"/>
        </w:rPr>
        <w:t xml:space="preserve">(2) </w:t>
      </w:r>
      <w:r w:rsidRPr="00D314BA">
        <w:t xml:space="preserve">maintenance, </w:t>
      </w:r>
      <w:r w:rsidRPr="00D314BA">
        <w:rPr>
          <w:spacing w:val="-5"/>
        </w:rPr>
        <w:t xml:space="preserve">(3) </w:t>
      </w:r>
      <w:r w:rsidRPr="00D314BA">
        <w:t xml:space="preserve">training and qualifications, </w:t>
      </w:r>
      <w:r w:rsidRPr="00D314BA">
        <w:rPr>
          <w:spacing w:val="-5"/>
        </w:rPr>
        <w:t xml:space="preserve">(4) </w:t>
      </w:r>
      <w:r w:rsidRPr="00D314BA">
        <w:t xml:space="preserve">procedures, (5) audits and assessments, </w:t>
      </w:r>
      <w:r w:rsidRPr="00D314BA">
        <w:rPr>
          <w:spacing w:val="-5"/>
        </w:rPr>
        <w:t xml:space="preserve">(6) </w:t>
      </w:r>
      <w:r w:rsidRPr="00D314BA">
        <w:t xml:space="preserve">incident investigations, </w:t>
      </w:r>
      <w:r w:rsidRPr="00D314BA">
        <w:rPr>
          <w:spacing w:val="-5"/>
        </w:rPr>
        <w:t xml:space="preserve">(7) </w:t>
      </w:r>
      <w:r w:rsidRPr="00D314BA">
        <w:t>records management, and (8) other quality assurance elements.</w:t>
      </w:r>
    </w:p>
    <w:p w:rsidR="00E833BC" w:rsidRPr="00D314BA" w:rsidP="001C1F88" w14:paraId="6BA9A6DA" w14:textId="77777777">
      <w:pPr>
        <w:pStyle w:val="BodyText"/>
      </w:pPr>
    </w:p>
    <w:p w:rsidR="00E833BC" w:rsidRPr="00D314BA" w:rsidP="001C1F88" w14:paraId="6BA9A6DB" w14:textId="77777777">
      <w:pPr>
        <w:pStyle w:val="BodyText"/>
        <w:spacing w:before="1"/>
        <w:ind w:left="840" w:right="241"/>
      </w:pPr>
      <w:r w:rsidRPr="00D314BA">
        <w:rPr>
          <w:u w:val="single"/>
        </w:rPr>
        <w:t>Paragraph 70.64(a)</w:t>
      </w:r>
      <w:r w:rsidRPr="00D314BA">
        <w:t xml:space="preserve"> requires all applicants for licenses for new facilities to address baseline design criteria in the design of those facilities. Existing licensees must address these criteria in the design of new processes at existing facilities that require a license </w:t>
      </w:r>
      <w:r w:rsidRPr="00D314BA">
        <w:t>amendment, but</w:t>
      </w:r>
      <w:r w:rsidRPr="00D314BA">
        <w:t xml:space="preserve"> are not required to retrofit existing facilities or processes. Licensees must maintain the application of these criteria unless an evaluation demonstrates that a given item is not relied on for safety or does not require adherence to the specified criteria. Quality assurance records of items relied on for safety must be maintained for the life of the facility.</w:t>
      </w:r>
    </w:p>
    <w:p w:rsidR="00E833BC" w:rsidRPr="00D314BA" w:rsidP="001C1F88" w14:paraId="6BA9A6DC" w14:textId="77777777">
      <w:pPr>
        <w:pStyle w:val="BodyText"/>
        <w:spacing w:before="10"/>
      </w:pPr>
    </w:p>
    <w:p w:rsidR="00E833BC" w:rsidRPr="00D314BA" w:rsidP="001C1F88" w14:paraId="6BA9A6DD" w14:textId="77777777">
      <w:pPr>
        <w:pStyle w:val="BodyText"/>
        <w:spacing w:before="1"/>
        <w:ind w:left="839" w:right="167"/>
      </w:pPr>
      <w:r w:rsidRPr="00D314BA">
        <w:rPr>
          <w:u w:val="single"/>
        </w:rPr>
        <w:t>Paragraph</w:t>
      </w:r>
      <w:r w:rsidRPr="00D314BA">
        <w:rPr>
          <w:spacing w:val="-11"/>
          <w:u w:val="single"/>
        </w:rPr>
        <w:t xml:space="preserve"> </w:t>
      </w:r>
      <w:r w:rsidRPr="00D314BA">
        <w:rPr>
          <w:u w:val="single"/>
        </w:rPr>
        <w:t>70.65(a)</w:t>
      </w:r>
      <w:r w:rsidRPr="00D314BA">
        <w:rPr>
          <w:spacing w:val="-10"/>
        </w:rPr>
        <w:t xml:space="preserve"> </w:t>
      </w:r>
      <w:r w:rsidRPr="00D314BA">
        <w:t>states</w:t>
      </w:r>
      <w:r w:rsidRPr="00D314BA">
        <w:rPr>
          <w:spacing w:val="-8"/>
        </w:rPr>
        <w:t xml:space="preserve"> </w:t>
      </w:r>
      <w:r w:rsidRPr="00D314BA">
        <w:t>that</w:t>
      </w:r>
      <w:r w:rsidRPr="00D314BA">
        <w:rPr>
          <w:spacing w:val="-6"/>
        </w:rPr>
        <w:t xml:space="preserve"> </w:t>
      </w:r>
      <w:r w:rsidRPr="00D314BA">
        <w:t>in</w:t>
      </w:r>
      <w:r w:rsidRPr="00D314BA">
        <w:rPr>
          <w:spacing w:val="-4"/>
        </w:rPr>
        <w:t xml:space="preserve"> </w:t>
      </w:r>
      <w:r w:rsidRPr="00D314BA">
        <w:t>addition</w:t>
      </w:r>
      <w:r w:rsidRPr="00D314BA">
        <w:rPr>
          <w:spacing w:val="-11"/>
        </w:rPr>
        <w:t xml:space="preserve"> </w:t>
      </w:r>
      <w:r w:rsidRPr="00D314BA">
        <w:t>to</w:t>
      </w:r>
      <w:r w:rsidRPr="00D314BA">
        <w:rPr>
          <w:spacing w:val="-3"/>
        </w:rPr>
        <w:t xml:space="preserve"> </w:t>
      </w:r>
      <w:r w:rsidRPr="00D314BA">
        <w:t>the</w:t>
      </w:r>
      <w:r w:rsidRPr="00D314BA">
        <w:rPr>
          <w:spacing w:val="-6"/>
        </w:rPr>
        <w:t xml:space="preserve"> </w:t>
      </w:r>
      <w:r w:rsidRPr="00D314BA">
        <w:t>contents</w:t>
      </w:r>
      <w:r w:rsidRPr="00D314BA">
        <w:rPr>
          <w:spacing w:val="-10"/>
        </w:rPr>
        <w:t xml:space="preserve"> </w:t>
      </w:r>
      <w:r w:rsidRPr="00D314BA">
        <w:t>of</w:t>
      </w:r>
      <w:r w:rsidRPr="00D314BA">
        <w:rPr>
          <w:spacing w:val="-5"/>
        </w:rPr>
        <w:t xml:space="preserve"> </w:t>
      </w:r>
      <w:r w:rsidRPr="00D314BA">
        <w:t>license</w:t>
      </w:r>
      <w:r w:rsidRPr="00D314BA">
        <w:rPr>
          <w:spacing w:val="-8"/>
        </w:rPr>
        <w:t xml:space="preserve"> </w:t>
      </w:r>
      <w:r w:rsidRPr="00D314BA">
        <w:t>applications</w:t>
      </w:r>
      <w:r w:rsidRPr="00D314BA">
        <w:rPr>
          <w:spacing w:val="-2"/>
        </w:rPr>
        <w:t xml:space="preserve"> </w:t>
      </w:r>
      <w:r w:rsidRPr="00D314BA">
        <w:t>required by</w:t>
      </w:r>
      <w:r w:rsidRPr="00D314BA">
        <w:rPr>
          <w:spacing w:val="-13"/>
        </w:rPr>
        <w:t xml:space="preserve"> </w:t>
      </w:r>
      <w:r w:rsidRPr="00D314BA">
        <w:t>Section</w:t>
      </w:r>
      <w:r w:rsidRPr="00D314BA">
        <w:rPr>
          <w:spacing w:val="-8"/>
        </w:rPr>
        <w:t xml:space="preserve"> </w:t>
      </w:r>
      <w:r w:rsidRPr="00D314BA">
        <w:t>70.22,</w:t>
      </w:r>
      <w:r w:rsidRPr="00D314BA">
        <w:rPr>
          <w:spacing w:val="-17"/>
        </w:rPr>
        <w:t xml:space="preserve"> </w:t>
      </w:r>
      <w:r w:rsidRPr="00D314BA">
        <w:t>each</w:t>
      </w:r>
      <w:r w:rsidRPr="00D314BA">
        <w:rPr>
          <w:spacing w:val="-16"/>
        </w:rPr>
        <w:t xml:space="preserve"> </w:t>
      </w:r>
      <w:r w:rsidRPr="00D314BA">
        <w:t>application</w:t>
      </w:r>
      <w:r w:rsidRPr="00D314BA">
        <w:rPr>
          <w:spacing w:val="-23"/>
        </w:rPr>
        <w:t xml:space="preserve"> </w:t>
      </w:r>
      <w:r w:rsidRPr="00D314BA">
        <w:t>for</w:t>
      </w:r>
      <w:r w:rsidRPr="00D314BA">
        <w:rPr>
          <w:spacing w:val="-14"/>
        </w:rPr>
        <w:t xml:space="preserve"> </w:t>
      </w:r>
      <w:r w:rsidRPr="00D314BA">
        <w:t>a</w:t>
      </w:r>
      <w:r w:rsidRPr="00D314BA">
        <w:rPr>
          <w:spacing w:val="-11"/>
        </w:rPr>
        <w:t xml:space="preserve"> </w:t>
      </w:r>
      <w:r w:rsidRPr="00D314BA">
        <w:t>license</w:t>
      </w:r>
      <w:r w:rsidRPr="00D314BA">
        <w:rPr>
          <w:spacing w:val="-18"/>
        </w:rPr>
        <w:t xml:space="preserve"> </w:t>
      </w:r>
      <w:r w:rsidRPr="00D314BA">
        <w:t>to</w:t>
      </w:r>
      <w:r w:rsidRPr="00D314BA">
        <w:rPr>
          <w:spacing w:val="-14"/>
        </w:rPr>
        <w:t xml:space="preserve"> </w:t>
      </w:r>
      <w:r w:rsidRPr="00D314BA">
        <w:t>possess</w:t>
      </w:r>
      <w:r w:rsidRPr="00D314BA">
        <w:rPr>
          <w:spacing w:val="-18"/>
        </w:rPr>
        <w:t xml:space="preserve"> </w:t>
      </w:r>
      <w:r w:rsidRPr="00D314BA">
        <w:t>a</w:t>
      </w:r>
      <w:r w:rsidRPr="00D314BA">
        <w:rPr>
          <w:spacing w:val="-13"/>
        </w:rPr>
        <w:t xml:space="preserve"> </w:t>
      </w:r>
      <w:r w:rsidRPr="00D314BA">
        <w:t>critical</w:t>
      </w:r>
      <w:r w:rsidRPr="00D314BA">
        <w:rPr>
          <w:spacing w:val="-16"/>
        </w:rPr>
        <w:t xml:space="preserve"> </w:t>
      </w:r>
      <w:r w:rsidRPr="00D314BA">
        <w:t>mass</w:t>
      </w:r>
      <w:r w:rsidRPr="00D314BA">
        <w:rPr>
          <w:spacing w:val="-1"/>
        </w:rPr>
        <w:t xml:space="preserve"> </w:t>
      </w:r>
      <w:r w:rsidRPr="00D314BA">
        <w:t>of</w:t>
      </w:r>
      <w:r w:rsidRPr="00D314BA">
        <w:rPr>
          <w:spacing w:val="-5"/>
        </w:rPr>
        <w:t xml:space="preserve"> </w:t>
      </w:r>
      <w:r w:rsidRPr="00D314BA">
        <w:t>SNM</w:t>
      </w:r>
      <w:r w:rsidRPr="00D314BA">
        <w:rPr>
          <w:spacing w:val="-7"/>
        </w:rPr>
        <w:t xml:space="preserve"> </w:t>
      </w:r>
      <w:r w:rsidRPr="00D314BA">
        <w:t>for</w:t>
      </w:r>
      <w:r w:rsidRPr="00D314BA">
        <w:rPr>
          <w:spacing w:val="-4"/>
        </w:rPr>
        <w:t xml:space="preserve"> </w:t>
      </w:r>
      <w:r w:rsidRPr="00D314BA">
        <w:t>use in the activities described in Section 70.60, must contain a description of the applicant’s safety program established under Section 70.62, including the integrated safety analysis summary and a description of management measures that ensure items relied on for safety</w:t>
      </w:r>
      <w:r w:rsidRPr="00D314BA">
        <w:rPr>
          <w:spacing w:val="-11"/>
        </w:rPr>
        <w:t xml:space="preserve"> </w:t>
      </w:r>
      <w:r w:rsidRPr="00D314BA">
        <w:t>will</w:t>
      </w:r>
      <w:r w:rsidRPr="00D314BA">
        <w:rPr>
          <w:spacing w:val="-7"/>
        </w:rPr>
        <w:t xml:space="preserve"> </w:t>
      </w:r>
      <w:r w:rsidRPr="00D314BA">
        <w:t>be</w:t>
      </w:r>
      <w:r w:rsidRPr="00D314BA">
        <w:rPr>
          <w:spacing w:val="-5"/>
        </w:rPr>
        <w:t xml:space="preserve"> </w:t>
      </w:r>
      <w:r w:rsidRPr="00D314BA">
        <w:t>available</w:t>
      </w:r>
      <w:r w:rsidRPr="00D314BA">
        <w:rPr>
          <w:spacing w:val="-14"/>
        </w:rPr>
        <w:t xml:space="preserve"> </w:t>
      </w:r>
      <w:r w:rsidRPr="00D314BA">
        <w:t>and</w:t>
      </w:r>
      <w:r w:rsidRPr="00D314BA">
        <w:rPr>
          <w:spacing w:val="-1"/>
        </w:rPr>
        <w:t xml:space="preserve"> </w:t>
      </w:r>
      <w:r w:rsidRPr="00D314BA">
        <w:t>reliable</w:t>
      </w:r>
      <w:r w:rsidRPr="00D314BA">
        <w:rPr>
          <w:spacing w:val="-7"/>
        </w:rPr>
        <w:t xml:space="preserve"> </w:t>
      </w:r>
      <w:r w:rsidRPr="00D314BA">
        <w:t>when</w:t>
      </w:r>
      <w:r w:rsidRPr="00D314BA">
        <w:rPr>
          <w:spacing w:val="-6"/>
        </w:rPr>
        <w:t xml:space="preserve"> </w:t>
      </w:r>
      <w:r w:rsidRPr="00D314BA">
        <w:t>needed</w:t>
      </w:r>
      <w:r w:rsidRPr="00D314BA">
        <w:rPr>
          <w:spacing w:val="-8"/>
        </w:rPr>
        <w:t xml:space="preserve"> </w:t>
      </w:r>
      <w:r w:rsidRPr="00D314BA">
        <w:t>to</w:t>
      </w:r>
      <w:r w:rsidRPr="00D314BA">
        <w:rPr>
          <w:spacing w:val="-4"/>
        </w:rPr>
        <w:t xml:space="preserve"> </w:t>
      </w:r>
      <w:r w:rsidRPr="00D314BA">
        <w:t>perform</w:t>
      </w:r>
      <w:r w:rsidRPr="00D314BA">
        <w:rPr>
          <w:spacing w:val="-10"/>
        </w:rPr>
        <w:t xml:space="preserve"> </w:t>
      </w:r>
      <w:r w:rsidRPr="00D314BA">
        <w:t>their</w:t>
      </w:r>
      <w:r w:rsidRPr="00D314BA">
        <w:rPr>
          <w:spacing w:val="-4"/>
        </w:rPr>
        <w:t xml:space="preserve"> </w:t>
      </w:r>
      <w:r w:rsidRPr="00D314BA">
        <w:t>safety</w:t>
      </w:r>
      <w:r w:rsidRPr="00D314BA">
        <w:rPr>
          <w:spacing w:val="-7"/>
        </w:rPr>
        <w:t xml:space="preserve"> </w:t>
      </w:r>
      <w:r w:rsidRPr="00D314BA">
        <w:t>function.</w:t>
      </w:r>
    </w:p>
    <w:p w:rsidR="00E833BC" w:rsidRPr="00D314BA" w:rsidP="001C1F88" w14:paraId="6BA9A6DE" w14:textId="77777777">
      <w:pPr>
        <w:pStyle w:val="BodyText"/>
      </w:pPr>
    </w:p>
    <w:p w:rsidR="00E833BC" w:rsidRPr="00D314BA" w:rsidP="001C1F88" w14:paraId="6BA9A6DF" w14:textId="77777777">
      <w:pPr>
        <w:pStyle w:val="BodyText"/>
        <w:ind w:left="840" w:right="485"/>
      </w:pPr>
      <w:r w:rsidRPr="00D314BA">
        <w:rPr>
          <w:u w:val="single"/>
        </w:rPr>
        <w:t>Paragraph 70.65(b)</w:t>
      </w:r>
      <w:r w:rsidRPr="00D314BA">
        <w:t xml:space="preserve"> requires that the ISAs be submitted to the NRC, with a license or renewal or amendment application, and prescribes the content of the summary.</w:t>
      </w:r>
    </w:p>
    <w:p w:rsidR="00E833BC" w:rsidRPr="00D314BA" w:rsidP="001C1F88" w14:paraId="6BA9A6E0" w14:textId="77777777">
      <w:pPr>
        <w:pStyle w:val="BodyText"/>
        <w:spacing w:before="11"/>
      </w:pPr>
    </w:p>
    <w:p w:rsidR="00E833BC" w:rsidRPr="00D314BA" w:rsidP="001C1F88" w14:paraId="6BA9A6E1" w14:textId="77777777">
      <w:pPr>
        <w:pStyle w:val="BodyText"/>
        <w:ind w:left="840" w:right="142"/>
      </w:pPr>
      <w:r w:rsidRPr="00D314BA">
        <w:rPr>
          <w:u w:val="single"/>
        </w:rPr>
        <w:t>Paragraph 70.72(a)</w:t>
      </w:r>
      <w:r w:rsidRPr="00D314BA">
        <w:t xml:space="preserve"> requires the licensee to establish a configuration management system to evaluate, implement and track changes. It also requires the licensee to develop written procedures that assure each change is adequately analyzed. The purpose of this requirement is to cause the impact of changes on health and safety to </w:t>
      </w:r>
      <w:r w:rsidRPr="00D314BA">
        <w:t>be</w:t>
      </w:r>
    </w:p>
    <w:p w:rsidR="00E833BC" w:rsidRPr="00D314BA" w:rsidP="001C1F88" w14:paraId="6BA9A6E2" w14:textId="77777777">
      <w:pPr>
        <w:sectPr w:rsidSect="00934C39">
          <w:pgSz w:w="12240" w:h="15840"/>
          <w:pgMar w:top="1500" w:right="1320" w:bottom="960" w:left="1320" w:header="0" w:footer="780" w:gutter="0"/>
          <w:cols w:space="720"/>
        </w:sectPr>
      </w:pPr>
    </w:p>
    <w:p w:rsidR="00E833BC" w:rsidRPr="00D314BA" w:rsidP="001C1F88" w14:paraId="6BA9A6E3" w14:textId="77777777">
      <w:pPr>
        <w:pStyle w:val="BodyText"/>
        <w:spacing w:before="77"/>
        <w:ind w:left="840" w:right="851"/>
      </w:pPr>
      <w:r w:rsidRPr="00D314BA">
        <w:t>properly considered and to cause licensee personnel to get the information about changes needed for them to conduct their work safely.</w:t>
      </w:r>
    </w:p>
    <w:p w:rsidR="00E833BC" w:rsidRPr="00D314BA" w:rsidP="001C1F88" w14:paraId="6BA9A6E4" w14:textId="77777777">
      <w:pPr>
        <w:pStyle w:val="BodyText"/>
      </w:pPr>
    </w:p>
    <w:p w:rsidR="00E833BC" w:rsidRPr="00D314BA" w:rsidP="001C1F88" w14:paraId="6BA9A6E5" w14:textId="77777777">
      <w:pPr>
        <w:pStyle w:val="BodyText"/>
        <w:ind w:left="840" w:right="182"/>
        <w:jc w:val="both"/>
      </w:pPr>
      <w:r w:rsidRPr="00D314BA">
        <w:rPr>
          <w:u w:val="single"/>
        </w:rPr>
        <w:t>Paragraph 70.72(d)(1)</w:t>
      </w:r>
      <w:r w:rsidRPr="00D314BA">
        <w:t xml:space="preserve"> requires that for any changes that require pre-approval, the licensee shall submit an amendment request in accordance with Sections 70.34 and 70.65.</w:t>
      </w:r>
    </w:p>
    <w:p w:rsidR="00E833BC" w:rsidRPr="00D314BA" w:rsidP="001C1F88" w14:paraId="6BA9A6E6" w14:textId="77777777">
      <w:pPr>
        <w:pStyle w:val="BodyText"/>
      </w:pPr>
    </w:p>
    <w:p w:rsidR="00E833BC" w:rsidRPr="00D314BA" w:rsidP="001C1F88" w14:paraId="6BA9A6E7" w14:textId="77777777">
      <w:pPr>
        <w:pStyle w:val="BodyText"/>
        <w:spacing w:before="1"/>
        <w:ind w:left="840" w:right="167"/>
      </w:pPr>
      <w:r w:rsidRPr="00D314BA">
        <w:rPr>
          <w:u w:val="single"/>
        </w:rPr>
        <w:t>Paragraph 70.72(d)(2)</w:t>
      </w:r>
      <w:r w:rsidRPr="00D314BA">
        <w:t xml:space="preserve"> requires that for any change that does not require pre-approval, the licensee shall submit </w:t>
      </w:r>
      <w:r w:rsidRPr="00D314BA">
        <w:t>a brief summary</w:t>
      </w:r>
      <w:r w:rsidRPr="00D314BA">
        <w:t xml:space="preserve"> of all the changes within 30 days after the end of the calendar year during which the changes occurred.</w:t>
      </w:r>
    </w:p>
    <w:p w:rsidR="00E833BC" w:rsidRPr="00D314BA" w:rsidP="001C1F88" w14:paraId="6BA9A6E8" w14:textId="77777777">
      <w:pPr>
        <w:pStyle w:val="BodyText"/>
        <w:spacing w:before="11"/>
      </w:pPr>
    </w:p>
    <w:p w:rsidR="00E833BC" w:rsidRPr="00D314BA" w:rsidP="001C1F88" w14:paraId="6BA9A6E9" w14:textId="77777777">
      <w:pPr>
        <w:pStyle w:val="BodyText"/>
        <w:ind w:left="839"/>
      </w:pPr>
      <w:r w:rsidRPr="00D314BA">
        <w:rPr>
          <w:u w:val="single"/>
        </w:rPr>
        <w:t>Paragraph 70.72(d)(3)</w:t>
      </w:r>
      <w:r w:rsidRPr="00D314BA">
        <w:t xml:space="preserve"> requires that for all changes affecting the ISA Summary, the licensee shall submit to the NRC annually, within 30 days after the end of the calendar year during which the changes occurred, revised pages of the ISA Summary. This information is needed to maintain accurate records and facilitate NRC oversight of the change control program.</w:t>
      </w:r>
    </w:p>
    <w:p w:rsidR="00E833BC" w:rsidRPr="00D314BA" w:rsidP="001C1F88" w14:paraId="6BA9A6EA" w14:textId="77777777">
      <w:pPr>
        <w:pStyle w:val="BodyText"/>
      </w:pPr>
    </w:p>
    <w:p w:rsidR="00E833BC" w:rsidRPr="00D314BA" w:rsidP="001C1F88" w14:paraId="6BA9A6EB" w14:textId="77777777">
      <w:pPr>
        <w:pStyle w:val="BodyText"/>
        <w:ind w:left="840" w:right="937"/>
      </w:pPr>
      <w:r w:rsidRPr="00D314BA">
        <w:rPr>
          <w:u w:val="single"/>
        </w:rPr>
        <w:t>Paragraph 70.72(e)</w:t>
      </w:r>
      <w:r w:rsidRPr="00D314BA">
        <w:t xml:space="preserve"> requires that </w:t>
      </w:r>
      <w:r w:rsidRPr="00D314BA">
        <w:rPr>
          <w:u w:val="single"/>
        </w:rPr>
        <w:t>on-site documentation</w:t>
      </w:r>
      <w:r w:rsidRPr="00D314BA">
        <w:t xml:space="preserve"> be promptly updated for changes covered by Section 70.72.</w:t>
      </w:r>
    </w:p>
    <w:p w:rsidR="00E833BC" w:rsidRPr="00D314BA" w:rsidP="001C1F88" w14:paraId="6BA9A6EC" w14:textId="77777777">
      <w:pPr>
        <w:pStyle w:val="BodyText"/>
        <w:spacing w:before="11"/>
      </w:pPr>
    </w:p>
    <w:p w:rsidR="00E833BC" w:rsidRPr="00D314BA" w:rsidP="001C1F88" w14:paraId="6BA9A6ED" w14:textId="77777777">
      <w:pPr>
        <w:pStyle w:val="BodyText"/>
        <w:ind w:left="840" w:right="852"/>
      </w:pPr>
      <w:r w:rsidRPr="00D314BA">
        <w:rPr>
          <w:u w:val="single"/>
        </w:rPr>
        <w:t>Paragraph 70.72(f)</w:t>
      </w:r>
      <w:r w:rsidRPr="00D314BA">
        <w:t xml:space="preserve"> requires that each licensee </w:t>
      </w:r>
      <w:r w:rsidRPr="00D314BA">
        <w:rPr>
          <w:u w:val="single"/>
        </w:rPr>
        <w:t>maintain records of changes</w:t>
      </w:r>
      <w:r w:rsidRPr="00D314BA">
        <w:t xml:space="preserve"> to its facility carried out under Section 70.72. These records must include a written evaluation that provides the bases for the determination that the changes do not require prior Commission approval. These records must be maintained until termination of the license in order that they be available to support any incident investigations that may arise in the future.</w:t>
      </w:r>
    </w:p>
    <w:p w:rsidR="00E833BC" w:rsidRPr="00D314BA" w:rsidP="001C1F88" w14:paraId="6BA9A6EE" w14:textId="77777777">
      <w:pPr>
        <w:pStyle w:val="BodyText"/>
      </w:pPr>
    </w:p>
    <w:p w:rsidR="00E833BC" w:rsidRPr="00D314BA" w:rsidP="001C1F88" w14:paraId="6BA9A6EF" w14:textId="77777777">
      <w:pPr>
        <w:pStyle w:val="BodyText"/>
        <w:ind w:left="840"/>
        <w:jc w:val="both"/>
      </w:pPr>
      <w:r w:rsidRPr="00D314BA">
        <w:rPr>
          <w:u w:val="single"/>
        </w:rPr>
        <w:t>Section 70.73</w:t>
      </w:r>
      <w:r w:rsidRPr="00D314BA">
        <w:t xml:space="preserve"> lists the regulations that </w:t>
      </w:r>
      <w:r w:rsidRPr="00D314BA">
        <w:rPr>
          <w:u w:val="single"/>
        </w:rPr>
        <w:t>apply to license renewal applications</w:t>
      </w:r>
      <w:r w:rsidRPr="00D314BA">
        <w:t>.</w:t>
      </w:r>
    </w:p>
    <w:p w:rsidR="00E833BC" w:rsidRPr="00D314BA" w:rsidP="001C1F88" w14:paraId="6BA9A6F0" w14:textId="77777777">
      <w:pPr>
        <w:pStyle w:val="BodyText"/>
      </w:pPr>
    </w:p>
    <w:p w:rsidR="00E833BC" w:rsidRPr="00D314BA" w:rsidP="001C1F88" w14:paraId="6BA9A6F1" w14:textId="77777777">
      <w:pPr>
        <w:pStyle w:val="BodyText"/>
        <w:spacing w:before="93"/>
        <w:ind w:left="840" w:right="363"/>
      </w:pPr>
      <w:r w:rsidRPr="00D314BA">
        <w:rPr>
          <w:u w:val="single"/>
        </w:rPr>
        <w:t>Paragraph</w:t>
      </w:r>
      <w:r w:rsidRPr="00D314BA">
        <w:rPr>
          <w:spacing w:val="-11"/>
          <w:u w:val="single"/>
        </w:rPr>
        <w:t xml:space="preserve"> </w:t>
      </w:r>
      <w:r w:rsidRPr="00D314BA">
        <w:rPr>
          <w:u w:val="single"/>
        </w:rPr>
        <w:t>70.74(a)</w:t>
      </w:r>
      <w:r w:rsidRPr="00D314BA">
        <w:rPr>
          <w:spacing w:val="-10"/>
        </w:rPr>
        <w:t xml:space="preserve"> </w:t>
      </w:r>
      <w:r w:rsidRPr="00D314BA">
        <w:t>requires</w:t>
      </w:r>
      <w:r w:rsidRPr="00D314BA">
        <w:rPr>
          <w:spacing w:val="-10"/>
        </w:rPr>
        <w:t xml:space="preserve"> </w:t>
      </w:r>
      <w:r w:rsidRPr="00D314BA">
        <w:t>each</w:t>
      </w:r>
      <w:r w:rsidRPr="00D314BA">
        <w:rPr>
          <w:spacing w:val="-6"/>
        </w:rPr>
        <w:t xml:space="preserve"> </w:t>
      </w:r>
      <w:r w:rsidRPr="00D314BA">
        <w:t>licensee</w:t>
      </w:r>
      <w:r w:rsidRPr="00D314BA">
        <w:rPr>
          <w:spacing w:val="-1"/>
        </w:rPr>
        <w:t xml:space="preserve"> </w:t>
      </w:r>
      <w:r w:rsidRPr="00D314BA">
        <w:t>subject</w:t>
      </w:r>
      <w:r w:rsidRPr="00D314BA">
        <w:rPr>
          <w:spacing w:val="-1"/>
        </w:rPr>
        <w:t xml:space="preserve"> </w:t>
      </w:r>
      <w:r w:rsidRPr="00D314BA">
        <w:t>to</w:t>
      </w:r>
      <w:r w:rsidRPr="00D314BA">
        <w:rPr>
          <w:spacing w:val="-2"/>
        </w:rPr>
        <w:t xml:space="preserve"> </w:t>
      </w:r>
      <w:r w:rsidRPr="00D314BA">
        <w:t>Subpart</w:t>
      </w:r>
      <w:r w:rsidRPr="00D314BA">
        <w:rPr>
          <w:spacing w:val="-1"/>
        </w:rPr>
        <w:t xml:space="preserve"> </w:t>
      </w:r>
      <w:r w:rsidRPr="00D314BA">
        <w:t>H</w:t>
      </w:r>
      <w:r w:rsidRPr="00D314BA">
        <w:rPr>
          <w:spacing w:val="-1"/>
        </w:rPr>
        <w:t xml:space="preserve"> </w:t>
      </w:r>
      <w:r w:rsidRPr="00D314BA">
        <w:t>of</w:t>
      </w:r>
      <w:r w:rsidRPr="00D314BA">
        <w:rPr>
          <w:spacing w:val="-2"/>
        </w:rPr>
        <w:t xml:space="preserve"> </w:t>
      </w:r>
      <w:r w:rsidRPr="00D314BA">
        <w:t>Part</w:t>
      </w:r>
      <w:r w:rsidRPr="00D314BA">
        <w:rPr>
          <w:spacing w:val="-1"/>
        </w:rPr>
        <w:t xml:space="preserve"> </w:t>
      </w:r>
      <w:r w:rsidRPr="00D314BA">
        <w:t>70</w:t>
      </w:r>
      <w:r w:rsidRPr="00D314BA">
        <w:rPr>
          <w:spacing w:val="-10"/>
        </w:rPr>
        <w:t xml:space="preserve"> </w:t>
      </w:r>
      <w:r w:rsidRPr="00D314BA">
        <w:t>to</w:t>
      </w:r>
      <w:r w:rsidRPr="00D314BA">
        <w:rPr>
          <w:spacing w:val="-3"/>
        </w:rPr>
        <w:t xml:space="preserve"> </w:t>
      </w:r>
      <w:r w:rsidRPr="00D314BA">
        <w:rPr>
          <w:u w:val="single"/>
        </w:rPr>
        <w:t>report</w:t>
      </w:r>
      <w:r w:rsidRPr="00D314BA">
        <w:rPr>
          <w:spacing w:val="-6"/>
          <w:u w:val="single"/>
        </w:rPr>
        <w:t xml:space="preserve"> </w:t>
      </w:r>
      <w:r w:rsidRPr="00D314BA">
        <w:rPr>
          <w:u w:val="single"/>
        </w:rPr>
        <w:t>all</w:t>
      </w:r>
      <w:r w:rsidRPr="00D314BA">
        <w:t xml:space="preserve"> </w:t>
      </w:r>
      <w:r w:rsidRPr="00D314BA">
        <w:rPr>
          <w:u w:val="single"/>
        </w:rPr>
        <w:t>events</w:t>
      </w:r>
      <w:r w:rsidRPr="00D314BA">
        <w:t xml:space="preserve"> described in Part 70, Appendix A, to the NRC Operations Center, including supplemental information as it becomes available. This information is needed to allow </w:t>
      </w:r>
      <w:r w:rsidRPr="00D314BA">
        <w:rPr>
          <w:spacing w:val="-4"/>
        </w:rPr>
        <w:t xml:space="preserve">the </w:t>
      </w:r>
      <w:r w:rsidRPr="00D314BA">
        <w:t xml:space="preserve">NRC to evaluate the need for response actions and to allow </w:t>
      </w:r>
      <w:r w:rsidRPr="00D314BA">
        <w:rPr>
          <w:spacing w:val="-4"/>
        </w:rPr>
        <w:t xml:space="preserve">the </w:t>
      </w:r>
      <w:r w:rsidRPr="00D314BA">
        <w:t>NRC to be able to respond</w:t>
      </w:r>
      <w:r w:rsidRPr="00D314BA">
        <w:rPr>
          <w:spacing w:val="-12"/>
        </w:rPr>
        <w:t xml:space="preserve"> </w:t>
      </w:r>
      <w:r w:rsidRPr="00D314BA">
        <w:t>to</w:t>
      </w:r>
      <w:r w:rsidRPr="00D314BA">
        <w:rPr>
          <w:spacing w:val="-5"/>
        </w:rPr>
        <w:t xml:space="preserve"> </w:t>
      </w:r>
      <w:r w:rsidRPr="00D314BA">
        <w:t>public</w:t>
      </w:r>
      <w:r w:rsidRPr="00D314BA">
        <w:rPr>
          <w:spacing w:val="-8"/>
        </w:rPr>
        <w:t xml:space="preserve"> </w:t>
      </w:r>
      <w:r w:rsidRPr="00D314BA">
        <w:t>inquiries</w:t>
      </w:r>
      <w:r w:rsidRPr="00D314BA">
        <w:rPr>
          <w:spacing w:val="-11"/>
        </w:rPr>
        <w:t xml:space="preserve"> </w:t>
      </w:r>
      <w:r w:rsidRPr="00D314BA">
        <w:t>about</w:t>
      </w:r>
      <w:r w:rsidRPr="00D314BA">
        <w:rPr>
          <w:spacing w:val="-1"/>
        </w:rPr>
        <w:t xml:space="preserve"> </w:t>
      </w:r>
      <w:r w:rsidRPr="00D314BA">
        <w:t>the</w:t>
      </w:r>
      <w:r w:rsidRPr="00D314BA">
        <w:rPr>
          <w:spacing w:val="-17"/>
        </w:rPr>
        <w:t xml:space="preserve"> </w:t>
      </w:r>
      <w:r w:rsidRPr="00D314BA">
        <w:t>incident</w:t>
      </w:r>
      <w:r w:rsidRPr="002A19A8">
        <w:t>.</w:t>
      </w:r>
      <w:r w:rsidRPr="00CC7252">
        <w:t xml:space="preserve"> </w:t>
      </w:r>
      <w:r w:rsidRPr="002A19A8">
        <w:t>The</w:t>
      </w:r>
      <w:r w:rsidRPr="00D314BA">
        <w:rPr>
          <w:spacing w:val="-17"/>
        </w:rPr>
        <w:t xml:space="preserve"> </w:t>
      </w:r>
      <w:r w:rsidRPr="00D314BA">
        <w:t>provided</w:t>
      </w:r>
      <w:r w:rsidRPr="00D314BA">
        <w:rPr>
          <w:spacing w:val="-22"/>
        </w:rPr>
        <w:t xml:space="preserve"> </w:t>
      </w:r>
      <w:r w:rsidRPr="00D314BA">
        <w:t>information</w:t>
      </w:r>
      <w:r w:rsidRPr="00D314BA">
        <w:rPr>
          <w:spacing w:val="-24"/>
        </w:rPr>
        <w:t xml:space="preserve"> </w:t>
      </w:r>
      <w:r w:rsidRPr="00D314BA">
        <w:t>must</w:t>
      </w:r>
      <w:r w:rsidRPr="00D314BA">
        <w:rPr>
          <w:spacing w:val="-17"/>
        </w:rPr>
        <w:t xml:space="preserve"> </w:t>
      </w:r>
      <w:r w:rsidRPr="00D314BA">
        <w:t>include</w:t>
      </w:r>
      <w:r w:rsidRPr="00D314BA">
        <w:rPr>
          <w:spacing w:val="-20"/>
        </w:rPr>
        <w:t xml:space="preserve"> </w:t>
      </w:r>
      <w:r w:rsidRPr="00D314BA">
        <w:t>a description</w:t>
      </w:r>
      <w:r w:rsidRPr="00D314BA">
        <w:rPr>
          <w:spacing w:val="-26"/>
        </w:rPr>
        <w:t xml:space="preserve"> </w:t>
      </w:r>
      <w:r w:rsidRPr="00D314BA">
        <w:t>of</w:t>
      </w:r>
      <w:r w:rsidRPr="00D314BA">
        <w:rPr>
          <w:spacing w:val="-17"/>
        </w:rPr>
        <w:t xml:space="preserve"> </w:t>
      </w:r>
      <w:r w:rsidRPr="00D314BA">
        <w:t>the</w:t>
      </w:r>
      <w:r w:rsidRPr="00D314BA">
        <w:rPr>
          <w:spacing w:val="-17"/>
        </w:rPr>
        <w:t xml:space="preserve"> </w:t>
      </w:r>
      <w:r w:rsidRPr="00D314BA">
        <w:t>event</w:t>
      </w:r>
      <w:r w:rsidRPr="00D314BA">
        <w:rPr>
          <w:spacing w:val="-19"/>
        </w:rPr>
        <w:t xml:space="preserve"> </w:t>
      </w:r>
      <w:r w:rsidRPr="00D314BA">
        <w:t>and</w:t>
      </w:r>
      <w:r w:rsidRPr="00D314BA">
        <w:rPr>
          <w:spacing w:val="-1"/>
        </w:rPr>
        <w:t xml:space="preserve"> </w:t>
      </w:r>
      <w:r w:rsidRPr="00D314BA">
        <w:t>other</w:t>
      </w:r>
      <w:r w:rsidRPr="00D314BA">
        <w:rPr>
          <w:spacing w:val="-7"/>
        </w:rPr>
        <w:t xml:space="preserve"> </w:t>
      </w:r>
      <w:r w:rsidRPr="00D314BA">
        <w:t>information</w:t>
      </w:r>
      <w:r w:rsidRPr="00D314BA">
        <w:rPr>
          <w:spacing w:val="-12"/>
        </w:rPr>
        <w:t xml:space="preserve"> </w:t>
      </w:r>
      <w:r w:rsidRPr="00D314BA">
        <w:t>specified</w:t>
      </w:r>
      <w:r w:rsidRPr="00D314BA">
        <w:rPr>
          <w:spacing w:val="-12"/>
        </w:rPr>
        <w:t xml:space="preserve"> </w:t>
      </w:r>
      <w:r w:rsidRPr="00D314BA">
        <w:t>in</w:t>
      </w:r>
      <w:r w:rsidRPr="00D314BA">
        <w:rPr>
          <w:spacing w:val="-5"/>
        </w:rPr>
        <w:t xml:space="preserve"> </w:t>
      </w:r>
      <w:r w:rsidRPr="00D314BA">
        <w:t>Paragraph</w:t>
      </w:r>
      <w:r w:rsidRPr="00D314BA">
        <w:rPr>
          <w:spacing w:val="-8"/>
        </w:rPr>
        <w:t xml:space="preserve"> </w:t>
      </w:r>
      <w:r w:rsidRPr="00D314BA">
        <w:t>70.50(c)(1)</w:t>
      </w:r>
      <w:r w:rsidRPr="002A19A8">
        <w:t>.</w:t>
      </w:r>
      <w:r w:rsidRPr="00CC7252">
        <w:t xml:space="preserve"> </w:t>
      </w:r>
      <w:r w:rsidRPr="002A19A8">
        <w:t>Each</w:t>
      </w:r>
      <w:r w:rsidRPr="00D314BA">
        <w:t xml:space="preserve"> licensee also must provide reasonable assurance that reliable communication with the NRC Operations Center is available during each</w:t>
      </w:r>
      <w:r w:rsidRPr="00D314BA">
        <w:rPr>
          <w:spacing w:val="-43"/>
        </w:rPr>
        <w:t xml:space="preserve"> </w:t>
      </w:r>
      <w:r w:rsidRPr="00D314BA">
        <w:t>event.</w:t>
      </w:r>
    </w:p>
    <w:p w:rsidR="00E833BC" w:rsidRPr="00D314BA" w:rsidP="001C1F88" w14:paraId="6BA9A6F2" w14:textId="77777777">
      <w:pPr>
        <w:pStyle w:val="BodyText"/>
        <w:spacing w:before="11"/>
      </w:pPr>
    </w:p>
    <w:p w:rsidR="00E833BC" w:rsidRPr="00D314BA" w:rsidP="001C1F88" w14:paraId="6BA9A6F3" w14:textId="77777777">
      <w:pPr>
        <w:pStyle w:val="BodyText"/>
        <w:ind w:left="840"/>
      </w:pPr>
      <w:r w:rsidRPr="00D314BA">
        <w:rPr>
          <w:u w:val="single"/>
        </w:rPr>
        <w:t>Paragraph 70.74(b)</w:t>
      </w:r>
      <w:r w:rsidRPr="00D314BA">
        <w:t xml:space="preserve"> requires each licensee who makes a report required by</w:t>
      </w:r>
    </w:p>
    <w:p w:rsidR="00E833BC" w:rsidRPr="00D314BA" w:rsidP="001C1F88" w14:paraId="6BA9A6F4" w14:textId="77777777">
      <w:pPr>
        <w:pStyle w:val="BodyText"/>
        <w:ind w:left="840" w:right="33"/>
      </w:pPr>
      <w:r w:rsidRPr="00D314BA">
        <w:t>Paragraph 70.74(a)(1) to provide a written report within 60 days of the initial report. The written report must contain the information prescribed in Paragraph 70.50(c)(2). This information is needed to permit future NRC review of the effectiveness of licensee actions and history of incidents.</w:t>
      </w:r>
    </w:p>
    <w:p w:rsidR="00E833BC" w:rsidRPr="00D314BA" w:rsidP="001C1F88" w14:paraId="6BA9A6F5" w14:textId="77777777">
      <w:pPr>
        <w:pStyle w:val="BodyText"/>
      </w:pPr>
    </w:p>
    <w:p w:rsidR="00E833BC" w:rsidRPr="00D314BA" w:rsidP="001C1F88" w14:paraId="6BA9A6F6" w14:textId="77777777">
      <w:pPr>
        <w:pStyle w:val="BodyText"/>
        <w:ind w:left="840" w:right="678"/>
      </w:pPr>
      <w:r w:rsidRPr="00D314BA">
        <w:rPr>
          <w:u w:val="single"/>
        </w:rPr>
        <w:t>Part 70, Appendix A</w:t>
      </w:r>
      <w:r w:rsidRPr="00D314BA">
        <w:t xml:space="preserve"> specifies the events requiring reporting through one-hour and 24-hour reports (followed by a 60-day written report), as required by Section 70.74.</w:t>
      </w:r>
    </w:p>
    <w:p w:rsidR="00E833BC" w:rsidRPr="00D314BA" w:rsidP="001C1F88" w14:paraId="6BA9A6F7" w14:textId="77777777">
      <w:pPr>
        <w:sectPr w:rsidSect="00934C39">
          <w:pgSz w:w="12240" w:h="15840"/>
          <w:pgMar w:top="1360" w:right="1320" w:bottom="960" w:left="1320" w:header="0" w:footer="780" w:gutter="0"/>
          <w:cols w:space="720"/>
        </w:sectPr>
      </w:pPr>
    </w:p>
    <w:p w:rsidR="00E833BC" w:rsidRPr="00D314BA" w:rsidP="001C1F88" w14:paraId="6BA9A6F8" w14:textId="77777777">
      <w:pPr>
        <w:pStyle w:val="BodyText"/>
        <w:spacing w:before="77"/>
        <w:ind w:left="2477" w:right="2477"/>
        <w:jc w:val="center"/>
      </w:pPr>
      <w:r w:rsidRPr="00D314BA">
        <w:t>APPENDIX B</w:t>
      </w:r>
    </w:p>
    <w:p w:rsidR="00E833BC" w:rsidRPr="00D314BA" w:rsidP="001C1F88" w14:paraId="6BA9A6F9" w14:textId="77777777">
      <w:pPr>
        <w:pStyle w:val="BodyText"/>
        <w:spacing w:before="8"/>
      </w:pPr>
    </w:p>
    <w:p w:rsidR="00E833BC" w:rsidRPr="00D314BA" w:rsidP="001C1F88" w14:paraId="6BA9A6FA" w14:textId="006A1C94">
      <w:pPr>
        <w:pStyle w:val="BodyText"/>
        <w:ind w:left="300" w:right="278"/>
        <w:jc w:val="center"/>
      </w:pPr>
      <w:r w:rsidRPr="00D314BA">
        <w:t>GUIDANCE DOCUMENTS ASSOCIATED WITH INFORMATION COLLECTIONS CONTAINED IN 10 CFR PART 70</w:t>
      </w:r>
    </w:p>
    <w:p w:rsidR="00E833BC" w:rsidRPr="00D314BA" w:rsidP="001C1F88" w14:paraId="6BA9A6FB" w14:textId="77777777">
      <w:pPr>
        <w:pStyle w:val="BodyText"/>
        <w:spacing w:before="1" w:line="480" w:lineRule="auto"/>
        <w:ind w:left="1769" w:right="1751"/>
        <w:jc w:val="center"/>
      </w:pPr>
      <w:r w:rsidRPr="00D314BA">
        <w:t>DOMESTIC LICENSING OF SPECIAL NUCLEAR MATERIAL (3150-0009)</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5"/>
        <w:gridCol w:w="4675"/>
      </w:tblGrid>
      <w:tr w14:paraId="6BA9A700" w14:textId="77777777" w:rsidTr="001C1F88">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9"/>
        </w:trPr>
        <w:tc>
          <w:tcPr>
            <w:tcW w:w="4675" w:type="dxa"/>
            <w:shd w:val="clear" w:color="auto" w:fill="D9D9D9"/>
          </w:tcPr>
          <w:p w:rsidR="00E833BC" w:rsidRPr="00D314BA" w14:paraId="6BA9A6FC" w14:textId="77777777">
            <w:pPr>
              <w:pStyle w:val="TableParagraph"/>
              <w:spacing w:before="2"/>
            </w:pPr>
          </w:p>
          <w:p w:rsidR="00E833BC" w:rsidRPr="00D314BA" w14:paraId="6BA9A6FD" w14:textId="77777777">
            <w:pPr>
              <w:pStyle w:val="TableParagraph"/>
              <w:ind w:left="1266"/>
              <w:rPr>
                <w:b/>
              </w:rPr>
            </w:pPr>
            <w:r w:rsidRPr="00D314BA">
              <w:rPr>
                <w:b/>
              </w:rPr>
              <w:t>Guidance Document</w:t>
            </w:r>
          </w:p>
        </w:tc>
        <w:tc>
          <w:tcPr>
            <w:tcW w:w="4675" w:type="dxa"/>
            <w:shd w:val="clear" w:color="auto" w:fill="D9D9D9"/>
          </w:tcPr>
          <w:p w:rsidR="00E833BC" w:rsidRPr="00D314BA" w14:paraId="6BA9A6FE" w14:textId="77777777">
            <w:pPr>
              <w:pStyle w:val="TableParagraph"/>
              <w:spacing w:before="2"/>
            </w:pPr>
          </w:p>
          <w:p w:rsidR="00E833BC" w:rsidRPr="00D314BA" w14:paraId="6BA9A6FF" w14:textId="77777777">
            <w:pPr>
              <w:pStyle w:val="TableParagraph"/>
              <w:ind w:left="2090" w:right="2081"/>
              <w:jc w:val="center"/>
              <w:rPr>
                <w:b/>
              </w:rPr>
            </w:pPr>
            <w:r w:rsidRPr="00D314BA">
              <w:rPr>
                <w:b/>
              </w:rPr>
              <w:t>Link</w:t>
            </w:r>
          </w:p>
        </w:tc>
      </w:tr>
      <w:tr w14:paraId="6BA9A704" w14:textId="77777777" w:rsidTr="001C1F88">
        <w:tblPrEx>
          <w:tblW w:w="0" w:type="auto"/>
          <w:tblInd w:w="130" w:type="dxa"/>
          <w:tblLayout w:type="fixed"/>
          <w:tblCellMar>
            <w:left w:w="0" w:type="dxa"/>
            <w:right w:w="0" w:type="dxa"/>
          </w:tblCellMar>
          <w:tblLook w:val="01E0"/>
        </w:tblPrEx>
        <w:trPr>
          <w:trHeight w:val="1012"/>
        </w:trPr>
        <w:tc>
          <w:tcPr>
            <w:tcW w:w="4675" w:type="dxa"/>
          </w:tcPr>
          <w:p w:rsidR="00E833BC" w:rsidRPr="00D314BA" w14:paraId="6BA9A701" w14:textId="77777777">
            <w:pPr>
              <w:pStyle w:val="TableParagraph"/>
              <w:ind w:left="107" w:right="197"/>
            </w:pPr>
            <w:r w:rsidRPr="00D314BA">
              <w:t>NUREG 1065: “Acceptable Standard Format and Content for the Fundamental Nuclear Material Control (FNMC) Plan Required for</w:t>
            </w:r>
          </w:p>
          <w:p w:rsidR="00E833BC" w:rsidRPr="00D314BA" w14:paraId="6BA9A702" w14:textId="77777777">
            <w:pPr>
              <w:pStyle w:val="TableParagraph"/>
              <w:spacing w:line="235" w:lineRule="exact"/>
              <w:ind w:left="107"/>
            </w:pPr>
            <w:r w:rsidRPr="00D314BA">
              <w:t>Low-Enriched Uranium Facilities.”</w:t>
            </w:r>
          </w:p>
        </w:tc>
        <w:tc>
          <w:tcPr>
            <w:tcW w:w="4675" w:type="dxa"/>
          </w:tcPr>
          <w:p w:rsidR="00E833BC" w:rsidRPr="00D314BA" w14:paraId="6BA9A703" w14:textId="77777777">
            <w:pPr>
              <w:pStyle w:val="TableParagraph"/>
              <w:spacing w:before="117"/>
              <w:ind w:left="820" w:hanging="250"/>
            </w:pPr>
            <w:hyperlink r:id="rId9">
              <w:r w:rsidRPr="00D314BA" w:rsidR="003D4917">
                <w:rPr>
                  <w:color w:val="0000FF"/>
                  <w:w w:val="95"/>
                  <w:u w:val="single" w:color="0000FF"/>
                </w:rPr>
                <w:t>https://www.nrc.gov/reading-rm/doc-</w:t>
              </w:r>
            </w:hyperlink>
            <w:r w:rsidRPr="00D314BA" w:rsidR="003D4917">
              <w:rPr>
                <w:color w:val="0000FF"/>
                <w:w w:val="95"/>
              </w:rPr>
              <w:t xml:space="preserve"> </w:t>
            </w:r>
            <w:r w:rsidRPr="00D314BA" w:rsidR="003D4917">
              <w:rPr>
                <w:color w:val="0000FF"/>
                <w:u w:val="single" w:color="0000FF"/>
              </w:rPr>
              <w:t>collections/</w:t>
            </w:r>
            <w:r w:rsidRPr="00D314BA" w:rsidR="003D4917">
              <w:rPr>
                <w:color w:val="0000FF"/>
                <w:u w:val="single" w:color="0000FF"/>
              </w:rPr>
              <w:t>nuregs</w:t>
            </w:r>
            <w:r w:rsidRPr="00D314BA" w:rsidR="003D4917">
              <w:rPr>
                <w:color w:val="0000FF"/>
                <w:u w:val="single" w:color="0000FF"/>
              </w:rPr>
              <w:t>/staff/sr1065/</w:t>
            </w:r>
          </w:p>
        </w:tc>
      </w:tr>
      <w:tr w14:paraId="2F6B80EA" w14:textId="77777777" w:rsidTr="001C1F88">
        <w:tblPrEx>
          <w:tblW w:w="0" w:type="auto"/>
          <w:tblInd w:w="130" w:type="dxa"/>
          <w:tblLayout w:type="fixed"/>
          <w:tblCellMar>
            <w:left w:w="0" w:type="dxa"/>
            <w:right w:w="0" w:type="dxa"/>
          </w:tblCellMar>
          <w:tblLook w:val="01E0"/>
        </w:tblPrEx>
        <w:trPr>
          <w:trHeight w:val="759"/>
        </w:trPr>
        <w:tc>
          <w:tcPr>
            <w:tcW w:w="4675" w:type="dxa"/>
          </w:tcPr>
          <w:p w:rsidR="00155E03" w:rsidRPr="00D314BA" w:rsidP="00025B7B" w14:paraId="6D034568" w14:textId="1BF1C2A7">
            <w:pPr>
              <w:pStyle w:val="TableParagraph"/>
              <w:ind w:left="107" w:right="441"/>
            </w:pPr>
            <w:r>
              <w:t>NUREG-1280:</w:t>
            </w:r>
            <w:r w:rsidR="00025B7B">
              <w:t xml:space="preserve"> </w:t>
            </w:r>
            <w:r w:rsidR="002809E3">
              <w:t>“</w:t>
            </w:r>
            <w:r w:rsidR="00025B7B">
              <w:t>Acceptable Standard Format and Content for the Material Control and Accounting Plan Required for Strategic Special Nuclear Material.”</w:t>
            </w:r>
            <w:r>
              <w:t xml:space="preserve"> </w:t>
            </w:r>
          </w:p>
        </w:tc>
        <w:tc>
          <w:tcPr>
            <w:tcW w:w="4675" w:type="dxa"/>
          </w:tcPr>
          <w:p w:rsidR="00155E03" w14:paraId="318AA869" w14:textId="05A92322">
            <w:pPr>
              <w:pStyle w:val="TableParagraph"/>
              <w:ind w:left="820" w:hanging="250"/>
            </w:pPr>
            <w:hyperlink r:id="rId10" w:history="1">
              <w:r w:rsidRPr="00CA0697" w:rsidR="00CA0697">
                <w:rPr>
                  <w:rStyle w:val="Hyperlink"/>
                </w:rPr>
                <w:t>https://www.nrc.gov/docs/ML1325/ML13253A308.pdf</w:t>
              </w:r>
            </w:hyperlink>
          </w:p>
        </w:tc>
      </w:tr>
      <w:tr w14:paraId="4470FC41" w14:textId="77777777" w:rsidTr="001C1F88">
        <w:tblPrEx>
          <w:tblW w:w="0" w:type="auto"/>
          <w:tblInd w:w="130" w:type="dxa"/>
          <w:tblLayout w:type="fixed"/>
          <w:tblCellMar>
            <w:left w:w="0" w:type="dxa"/>
            <w:right w:w="0" w:type="dxa"/>
          </w:tblCellMar>
          <w:tblLook w:val="01E0"/>
        </w:tblPrEx>
        <w:trPr>
          <w:trHeight w:val="759"/>
        </w:trPr>
        <w:tc>
          <w:tcPr>
            <w:tcW w:w="4675" w:type="dxa"/>
          </w:tcPr>
          <w:p w:rsidR="002B5B8B" w14:paraId="4E063902" w14:textId="4C115462">
            <w:pPr>
              <w:pStyle w:val="TableParagraph"/>
              <w:ind w:left="107" w:right="441"/>
            </w:pPr>
            <w:r>
              <w:t>NUREG-1513:</w:t>
            </w:r>
            <w:r w:rsidR="002A4900">
              <w:t xml:space="preserve"> </w:t>
            </w:r>
            <w:r w:rsidRPr="002A4900" w:rsidR="002A4900">
              <w:t>Integrated Safety Analysis Guidance Document</w:t>
            </w:r>
          </w:p>
        </w:tc>
        <w:tc>
          <w:tcPr>
            <w:tcW w:w="4675" w:type="dxa"/>
          </w:tcPr>
          <w:p w:rsidR="002B5B8B" w14:paraId="5FC5DB0A" w14:textId="6B502174">
            <w:pPr>
              <w:pStyle w:val="TableParagraph"/>
              <w:ind w:left="820" w:hanging="250"/>
            </w:pPr>
            <w:hyperlink r:id="rId11" w:history="1">
              <w:r w:rsidRPr="004007AE" w:rsidR="004007AE">
                <w:rPr>
                  <w:rStyle w:val="Hyperlink"/>
                </w:rPr>
                <w:t>https://www.nrc.gov/docs/ML0114/ML011440260.pdf</w:t>
              </w:r>
            </w:hyperlink>
          </w:p>
        </w:tc>
      </w:tr>
      <w:tr w14:paraId="6BA9A707" w14:textId="77777777" w:rsidTr="001C1F88">
        <w:tblPrEx>
          <w:tblW w:w="0" w:type="auto"/>
          <w:tblInd w:w="130" w:type="dxa"/>
          <w:tblLayout w:type="fixed"/>
          <w:tblCellMar>
            <w:left w:w="0" w:type="dxa"/>
            <w:right w:w="0" w:type="dxa"/>
          </w:tblCellMar>
          <w:tblLook w:val="01E0"/>
        </w:tblPrEx>
        <w:trPr>
          <w:trHeight w:val="759"/>
        </w:trPr>
        <w:tc>
          <w:tcPr>
            <w:tcW w:w="4675" w:type="dxa"/>
          </w:tcPr>
          <w:p w:rsidR="00E833BC" w:rsidRPr="00D314BA" w14:paraId="6BA9A705" w14:textId="77777777">
            <w:pPr>
              <w:pStyle w:val="TableParagraph"/>
              <w:ind w:left="107" w:right="441"/>
            </w:pPr>
            <w:r w:rsidRPr="00D314BA">
              <w:t>NUREG-1520: “Standard Review Plan for Fuel Cycle Facilities License Applications”</w:t>
            </w:r>
          </w:p>
        </w:tc>
        <w:tc>
          <w:tcPr>
            <w:tcW w:w="4675" w:type="dxa"/>
          </w:tcPr>
          <w:p w:rsidR="00E833BC" w:rsidRPr="00D314BA" w14:paraId="6BA9A706" w14:textId="77777777">
            <w:pPr>
              <w:pStyle w:val="TableParagraph"/>
              <w:ind w:left="820" w:hanging="250"/>
            </w:pPr>
            <w:hyperlink r:id="rId9">
              <w:r w:rsidRPr="00D314BA" w:rsidR="003D4917">
                <w:rPr>
                  <w:color w:val="0000FF"/>
                  <w:w w:val="95"/>
                  <w:u w:val="single" w:color="0000FF"/>
                </w:rPr>
                <w:t>https://www.nrc.gov/reading-rm/doc-</w:t>
              </w:r>
            </w:hyperlink>
            <w:r w:rsidRPr="00D314BA" w:rsidR="003D4917">
              <w:rPr>
                <w:color w:val="0000FF"/>
                <w:w w:val="95"/>
              </w:rPr>
              <w:t xml:space="preserve"> </w:t>
            </w:r>
            <w:r w:rsidRPr="00D314BA" w:rsidR="003D4917">
              <w:rPr>
                <w:color w:val="0000FF"/>
                <w:u w:val="single" w:color="0000FF"/>
              </w:rPr>
              <w:t>collections/</w:t>
            </w:r>
            <w:r w:rsidRPr="00D314BA" w:rsidR="003D4917">
              <w:rPr>
                <w:color w:val="0000FF"/>
                <w:u w:val="single" w:color="0000FF"/>
              </w:rPr>
              <w:t>nuregs</w:t>
            </w:r>
            <w:r w:rsidRPr="00D314BA" w:rsidR="003D4917">
              <w:rPr>
                <w:color w:val="0000FF"/>
                <w:u w:val="single" w:color="0000FF"/>
              </w:rPr>
              <w:t>/staff/sr1520/</w:t>
            </w:r>
          </w:p>
        </w:tc>
      </w:tr>
      <w:tr w14:paraId="6BA9A70A" w14:textId="77777777" w:rsidTr="001C1F88">
        <w:tblPrEx>
          <w:tblW w:w="0" w:type="auto"/>
          <w:tblInd w:w="130" w:type="dxa"/>
          <w:tblLayout w:type="fixed"/>
          <w:tblCellMar>
            <w:left w:w="0" w:type="dxa"/>
            <w:right w:w="0" w:type="dxa"/>
          </w:tblCellMar>
          <w:tblLook w:val="01E0"/>
        </w:tblPrEx>
        <w:trPr>
          <w:trHeight w:val="817"/>
        </w:trPr>
        <w:tc>
          <w:tcPr>
            <w:tcW w:w="4675" w:type="dxa"/>
          </w:tcPr>
          <w:p w:rsidR="00E833BC" w:rsidRPr="00D314BA" w14:paraId="6BA9A708" w14:textId="77777777">
            <w:pPr>
              <w:pStyle w:val="TableParagraph"/>
              <w:ind w:left="107" w:right="698"/>
            </w:pPr>
            <w:r w:rsidRPr="00D314BA">
              <w:t>NUREG-1556: “Consolidated Guidance About Materials Licenses”</w:t>
            </w:r>
          </w:p>
        </w:tc>
        <w:tc>
          <w:tcPr>
            <w:tcW w:w="4675" w:type="dxa"/>
          </w:tcPr>
          <w:p w:rsidR="00E833BC" w:rsidRPr="00D314BA" w14:paraId="6BA9A709" w14:textId="77777777">
            <w:pPr>
              <w:pStyle w:val="TableParagraph"/>
              <w:spacing w:before="27"/>
              <w:ind w:left="820" w:hanging="250"/>
            </w:pPr>
            <w:hyperlink r:id="rId9">
              <w:r w:rsidRPr="00D314BA" w:rsidR="003D4917">
                <w:rPr>
                  <w:color w:val="0000FF"/>
                  <w:w w:val="95"/>
                  <w:u w:val="single" w:color="0000FF"/>
                </w:rPr>
                <w:t>https://www.nrc.gov/reading-rm/doc-</w:t>
              </w:r>
            </w:hyperlink>
            <w:r w:rsidRPr="00D314BA" w:rsidR="003D4917">
              <w:rPr>
                <w:color w:val="0000FF"/>
                <w:w w:val="95"/>
              </w:rPr>
              <w:t xml:space="preserve"> </w:t>
            </w:r>
            <w:r w:rsidRPr="00D314BA" w:rsidR="003D4917">
              <w:rPr>
                <w:color w:val="0000FF"/>
                <w:u w:val="single" w:color="0000FF"/>
              </w:rPr>
              <w:t>collections/</w:t>
            </w:r>
            <w:r w:rsidRPr="00D314BA" w:rsidR="003D4917">
              <w:rPr>
                <w:color w:val="0000FF"/>
                <w:u w:val="single" w:color="0000FF"/>
              </w:rPr>
              <w:t>nuregs</w:t>
            </w:r>
            <w:r w:rsidRPr="00D314BA" w:rsidR="003D4917">
              <w:rPr>
                <w:color w:val="0000FF"/>
                <w:u w:val="single" w:color="0000FF"/>
              </w:rPr>
              <w:t>/staff/sr1556/</w:t>
            </w:r>
          </w:p>
        </w:tc>
      </w:tr>
      <w:tr w14:paraId="383B90F9" w14:textId="77777777" w:rsidTr="001C1F88">
        <w:tblPrEx>
          <w:tblW w:w="0" w:type="auto"/>
          <w:tblInd w:w="130" w:type="dxa"/>
          <w:tblLayout w:type="fixed"/>
          <w:tblCellMar>
            <w:left w:w="0" w:type="dxa"/>
            <w:right w:w="0" w:type="dxa"/>
          </w:tblCellMar>
          <w:tblLook w:val="01E0"/>
        </w:tblPrEx>
        <w:trPr>
          <w:trHeight w:val="817"/>
        </w:trPr>
        <w:tc>
          <w:tcPr>
            <w:tcW w:w="4675" w:type="dxa"/>
          </w:tcPr>
          <w:p w:rsidR="00BB393A" w:rsidP="00BB393A" w14:paraId="113A46A4" w14:textId="0C7BFA26">
            <w:pPr>
              <w:pStyle w:val="TableParagraph"/>
              <w:ind w:left="107" w:right="698"/>
            </w:pPr>
            <w:r>
              <w:t>NUREG-</w:t>
            </w:r>
            <w:r w:rsidR="000209C5">
              <w:t>2159:</w:t>
            </w:r>
            <w:r>
              <w:t xml:space="preserve"> Acceptable Standard Format and Content for the Material Control and Accounting Plan Required</w:t>
            </w:r>
          </w:p>
          <w:p w:rsidR="00341DC7" w:rsidRPr="00D314BA" w:rsidP="00BB393A" w14:paraId="3D487958" w14:textId="08D15484">
            <w:pPr>
              <w:pStyle w:val="TableParagraph"/>
              <w:ind w:left="107" w:right="698"/>
            </w:pPr>
            <w:r>
              <w:t>for Special Nuclear Material of Moderate Strategic Significance</w:t>
            </w:r>
          </w:p>
        </w:tc>
        <w:tc>
          <w:tcPr>
            <w:tcW w:w="4675" w:type="dxa"/>
          </w:tcPr>
          <w:p w:rsidR="00341DC7" w14:paraId="206405B4" w14:textId="09442188">
            <w:pPr>
              <w:pStyle w:val="TableParagraph"/>
              <w:spacing w:before="27"/>
              <w:ind w:left="820" w:hanging="250"/>
            </w:pPr>
            <w:hyperlink r:id="rId12" w:history="1">
              <w:r w:rsidRPr="00542277" w:rsidR="00542277">
                <w:rPr>
                  <w:rStyle w:val="Hyperlink"/>
                </w:rPr>
                <w:t>https://www.nrc.gov/docs/ML1823/ML18236A394.pdf</w:t>
              </w:r>
            </w:hyperlink>
          </w:p>
        </w:tc>
      </w:tr>
      <w:tr w14:paraId="6BA9A70E" w14:textId="77777777" w:rsidTr="001C1F88">
        <w:tblPrEx>
          <w:tblW w:w="0" w:type="auto"/>
          <w:tblInd w:w="130" w:type="dxa"/>
          <w:tblLayout w:type="fixed"/>
          <w:tblCellMar>
            <w:left w:w="0" w:type="dxa"/>
            <w:right w:w="0" w:type="dxa"/>
          </w:tblCellMar>
          <w:tblLook w:val="01E0"/>
        </w:tblPrEx>
        <w:trPr>
          <w:trHeight w:val="1517"/>
        </w:trPr>
        <w:tc>
          <w:tcPr>
            <w:tcW w:w="4675" w:type="dxa"/>
          </w:tcPr>
          <w:p w:rsidR="00E833BC" w:rsidRPr="00D314BA" w14:paraId="6BA9A70B" w14:textId="1B0D5E93">
            <w:pPr>
              <w:pStyle w:val="TableParagraph"/>
              <w:ind w:left="107" w:right="355"/>
            </w:pPr>
            <w:r w:rsidRPr="00D314BA">
              <w:t xml:space="preserve">Regulatory Guide </w:t>
            </w:r>
            <w:r w:rsidR="00985123">
              <w:t xml:space="preserve">(RG) </w:t>
            </w:r>
            <w:r w:rsidRPr="00D314BA">
              <w:t>5.70: “Guidance for the Application of the Theft &amp; Diversion Design Basis Threat in the Design, Development, and Implementation of a Physical Security Program that Meets CFR 73.45 and 73.46”</w:t>
            </w:r>
          </w:p>
        </w:tc>
        <w:tc>
          <w:tcPr>
            <w:tcW w:w="4675" w:type="dxa"/>
          </w:tcPr>
          <w:p w:rsidR="00E833BC" w:rsidRPr="00D314BA" w14:paraId="6BA9A70C" w14:textId="77777777">
            <w:pPr>
              <w:pStyle w:val="TableParagraph"/>
              <w:ind w:left="107" w:right="257"/>
            </w:pPr>
            <w:r w:rsidRPr="00D314BA">
              <w:t>RG 5.70 contains classified information. Therefore, this RG is being withheld from public disclosure, but is available to those affected licensees and cleared stakeholders who qualify for access and have a</w:t>
            </w:r>
          </w:p>
          <w:p w:rsidR="00E833BC" w:rsidRPr="00D314BA" w14:paraId="6BA9A70D" w14:textId="77777777">
            <w:pPr>
              <w:pStyle w:val="TableParagraph"/>
              <w:spacing w:line="235" w:lineRule="exact"/>
              <w:ind w:left="107"/>
            </w:pPr>
            <w:r w:rsidRPr="00D314BA">
              <w:t>demonstrated need to know.</w:t>
            </w:r>
          </w:p>
        </w:tc>
      </w:tr>
    </w:tbl>
    <w:p w:rsidR="00243ECD" w:rsidRPr="00D314BA" w:rsidP="001C1F88" w14:paraId="6BA9A70F" w14:textId="77777777"/>
    <w:sectPr>
      <w:pgSz w:w="12240" w:h="15840"/>
      <w:pgMar w:top="1360" w:right="1320" w:bottom="960" w:left="1320" w:header="0" w:footer="7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3BC" w14:paraId="6BA9A70F" w14:textId="6F54C35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3770630</wp:posOffset>
              </wp:positionH>
              <wp:positionV relativeFrom="page">
                <wp:posOffset>9423400</wp:posOffset>
              </wp:positionV>
              <wp:extent cx="231775" cy="1816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1775"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833BC" w14:textId="77777777">
                          <w:pPr>
                            <w:pStyle w:val="BodyText"/>
                            <w:spacing w:before="12"/>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8.25pt;height:14.3pt;margin-top:742pt;margin-left:29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833BC" w14:paraId="6BA9A711" w14:textId="77777777">
                    <w:pPr>
                      <w:pStyle w:val="BodyText"/>
                      <w:spacing w:before="12"/>
                      <w:ind w:left="60"/>
                    </w:pPr>
                    <w:r>
                      <w:fldChar w:fldCharType="begin"/>
                    </w:r>
                    <w: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720A" w14:paraId="73CD7FDC"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3770630</wp:posOffset>
              </wp:positionH>
              <wp:positionV relativeFrom="page">
                <wp:posOffset>9423400</wp:posOffset>
              </wp:positionV>
              <wp:extent cx="231775" cy="181610"/>
              <wp:effectExtent l="0" t="0" r="0" b="0"/>
              <wp:wrapNone/>
              <wp:docPr id="1987414659" name="Text Box 19874146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1775"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7720A" w14:textId="2E8FD8BB">
                          <w:pPr>
                            <w:pStyle w:val="BodyText"/>
                            <w:spacing w:before="12"/>
                            <w:ind w:left="60"/>
                          </w:pPr>
                          <w:r>
                            <w:fldChar w:fldCharType="begin"/>
                          </w:r>
                          <w:r>
                            <w:instrText xml:space="preserve"> PAGE   \* MERGEFORMAT </w:instrText>
                          </w:r>
                          <w:r>
                            <w:fldChar w:fldCharType="separate"/>
                          </w:r>
                          <w:r>
                            <w:rPr>
                              <w:noProof/>
                            </w:rPr>
                            <w:t>1</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87414659" o:spid="_x0000_s2050" type="#_x0000_t202" style="width:18.25pt;height:14.3pt;margin-top:742pt;margin-left:29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7720A" w14:paraId="27B381BA" w14:textId="2E8FD8BB">
                    <w:pPr>
                      <w:pStyle w:val="BodyText"/>
                      <w:spacing w:before="12"/>
                      <w:ind w:left="60"/>
                    </w:pPr>
                    <w:r>
                      <w:fldChar w:fldCharType="begin"/>
                    </w:r>
                    <w:r>
                      <w:instrText xml:space="preserve"> PAGE   \* MERGEFORMAT </w:instrText>
                    </w:r>
                    <w:r>
                      <w:fldChar w:fldCharType="separate"/>
                    </w:r>
                    <w:r>
                      <w:rPr>
                        <w:noProof/>
                      </w:rPr>
                      <w:t>1</w:t>
                    </w:r>
                    <w:r>
                      <w:rPr>
                        <w:noProof/>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2464F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245369"/>
    <w:multiLevelType w:val="hybridMultilevel"/>
    <w:tmpl w:val="6824AF28"/>
    <w:lvl w:ilvl="0">
      <w:start w:val="1"/>
      <w:numFmt w:val="bullet"/>
      <w:lvlText w:val="o"/>
      <w:lvlJc w:val="left"/>
      <w:pPr>
        <w:ind w:left="1559" w:hanging="360"/>
      </w:pPr>
      <w:rPr>
        <w:rFonts w:ascii="Courier New" w:hAnsi="Courier New" w:cs="Courier New" w:hint="default"/>
      </w:rPr>
    </w:lvl>
    <w:lvl w:ilvl="1" w:tentative="1">
      <w:start w:val="1"/>
      <w:numFmt w:val="bullet"/>
      <w:lvlText w:val="o"/>
      <w:lvlJc w:val="left"/>
      <w:pPr>
        <w:ind w:left="2279" w:hanging="360"/>
      </w:pPr>
      <w:rPr>
        <w:rFonts w:ascii="Courier New" w:hAnsi="Courier New" w:cs="Courier New" w:hint="default"/>
      </w:rPr>
    </w:lvl>
    <w:lvl w:ilvl="2" w:tentative="1">
      <w:start w:val="1"/>
      <w:numFmt w:val="bullet"/>
      <w:lvlText w:val=""/>
      <w:lvlJc w:val="left"/>
      <w:pPr>
        <w:ind w:left="2999" w:hanging="360"/>
      </w:pPr>
      <w:rPr>
        <w:rFonts w:ascii="Wingdings" w:hAnsi="Wingdings" w:hint="default"/>
      </w:rPr>
    </w:lvl>
    <w:lvl w:ilvl="3" w:tentative="1">
      <w:start w:val="1"/>
      <w:numFmt w:val="bullet"/>
      <w:lvlText w:val=""/>
      <w:lvlJc w:val="left"/>
      <w:pPr>
        <w:ind w:left="3719" w:hanging="360"/>
      </w:pPr>
      <w:rPr>
        <w:rFonts w:ascii="Symbol" w:hAnsi="Symbol" w:hint="default"/>
      </w:rPr>
    </w:lvl>
    <w:lvl w:ilvl="4" w:tentative="1">
      <w:start w:val="1"/>
      <w:numFmt w:val="bullet"/>
      <w:lvlText w:val="o"/>
      <w:lvlJc w:val="left"/>
      <w:pPr>
        <w:ind w:left="4439" w:hanging="360"/>
      </w:pPr>
      <w:rPr>
        <w:rFonts w:ascii="Courier New" w:hAnsi="Courier New" w:cs="Courier New" w:hint="default"/>
      </w:rPr>
    </w:lvl>
    <w:lvl w:ilvl="5" w:tentative="1">
      <w:start w:val="1"/>
      <w:numFmt w:val="bullet"/>
      <w:lvlText w:val=""/>
      <w:lvlJc w:val="left"/>
      <w:pPr>
        <w:ind w:left="5159" w:hanging="360"/>
      </w:pPr>
      <w:rPr>
        <w:rFonts w:ascii="Wingdings" w:hAnsi="Wingdings" w:hint="default"/>
      </w:rPr>
    </w:lvl>
    <w:lvl w:ilvl="6" w:tentative="1">
      <w:start w:val="1"/>
      <w:numFmt w:val="bullet"/>
      <w:lvlText w:val=""/>
      <w:lvlJc w:val="left"/>
      <w:pPr>
        <w:ind w:left="5879" w:hanging="360"/>
      </w:pPr>
      <w:rPr>
        <w:rFonts w:ascii="Symbol" w:hAnsi="Symbol" w:hint="default"/>
      </w:rPr>
    </w:lvl>
    <w:lvl w:ilvl="7" w:tentative="1">
      <w:start w:val="1"/>
      <w:numFmt w:val="bullet"/>
      <w:lvlText w:val="o"/>
      <w:lvlJc w:val="left"/>
      <w:pPr>
        <w:ind w:left="6599" w:hanging="360"/>
      </w:pPr>
      <w:rPr>
        <w:rFonts w:ascii="Courier New" w:hAnsi="Courier New" w:cs="Courier New" w:hint="default"/>
      </w:rPr>
    </w:lvl>
    <w:lvl w:ilvl="8" w:tentative="1">
      <w:start w:val="1"/>
      <w:numFmt w:val="bullet"/>
      <w:lvlText w:val=""/>
      <w:lvlJc w:val="left"/>
      <w:pPr>
        <w:ind w:left="7319" w:hanging="360"/>
      </w:pPr>
      <w:rPr>
        <w:rFonts w:ascii="Wingdings" w:hAnsi="Wingdings" w:hint="default"/>
      </w:rPr>
    </w:lvl>
  </w:abstractNum>
  <w:abstractNum w:abstractNumId="2">
    <w:nsid w:val="314E48A5"/>
    <w:multiLevelType w:val="hybridMultilevel"/>
    <w:tmpl w:val="6A8E39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817F8C"/>
    <w:multiLevelType w:val="hybridMultilevel"/>
    <w:tmpl w:val="EB9C4F36"/>
    <w:lvl w:ilvl="0">
      <w:start w:val="0"/>
      <w:numFmt w:val="bullet"/>
      <w:lvlText w:val=""/>
      <w:lvlJc w:val="left"/>
      <w:pPr>
        <w:ind w:left="361" w:hanging="361"/>
      </w:pPr>
      <w:rPr>
        <w:rFonts w:ascii="Symbol" w:eastAsia="Symbol" w:hAnsi="Symbol" w:cs="Symbol" w:hint="default"/>
        <w:w w:val="99"/>
        <w:sz w:val="22"/>
        <w:szCs w:val="22"/>
      </w:rPr>
    </w:lvl>
    <w:lvl w:ilvl="1">
      <w:start w:val="0"/>
      <w:numFmt w:val="bullet"/>
      <w:lvlText w:val="•"/>
      <w:lvlJc w:val="left"/>
      <w:pPr>
        <w:ind w:left="1273" w:hanging="361"/>
      </w:pPr>
      <w:rPr>
        <w:rFonts w:hint="default"/>
      </w:rPr>
    </w:lvl>
    <w:lvl w:ilvl="2">
      <w:start w:val="0"/>
      <w:numFmt w:val="bullet"/>
      <w:lvlText w:val="•"/>
      <w:lvlJc w:val="left"/>
      <w:pPr>
        <w:ind w:left="2185" w:hanging="361"/>
      </w:pPr>
      <w:rPr>
        <w:rFonts w:hint="default"/>
      </w:rPr>
    </w:lvl>
    <w:lvl w:ilvl="3">
      <w:start w:val="0"/>
      <w:numFmt w:val="bullet"/>
      <w:lvlText w:val="•"/>
      <w:lvlJc w:val="left"/>
      <w:pPr>
        <w:ind w:left="3097" w:hanging="361"/>
      </w:pPr>
      <w:rPr>
        <w:rFonts w:hint="default"/>
      </w:rPr>
    </w:lvl>
    <w:lvl w:ilvl="4">
      <w:start w:val="0"/>
      <w:numFmt w:val="bullet"/>
      <w:lvlText w:val="•"/>
      <w:lvlJc w:val="left"/>
      <w:pPr>
        <w:ind w:left="4009" w:hanging="361"/>
      </w:pPr>
      <w:rPr>
        <w:rFonts w:hint="default"/>
      </w:rPr>
    </w:lvl>
    <w:lvl w:ilvl="5">
      <w:start w:val="0"/>
      <w:numFmt w:val="bullet"/>
      <w:lvlText w:val="•"/>
      <w:lvlJc w:val="left"/>
      <w:pPr>
        <w:ind w:left="4921" w:hanging="361"/>
      </w:pPr>
      <w:rPr>
        <w:rFonts w:hint="default"/>
      </w:rPr>
    </w:lvl>
    <w:lvl w:ilvl="6">
      <w:start w:val="0"/>
      <w:numFmt w:val="bullet"/>
      <w:lvlText w:val="•"/>
      <w:lvlJc w:val="left"/>
      <w:pPr>
        <w:ind w:left="5833" w:hanging="361"/>
      </w:pPr>
      <w:rPr>
        <w:rFonts w:hint="default"/>
      </w:rPr>
    </w:lvl>
    <w:lvl w:ilvl="7">
      <w:start w:val="0"/>
      <w:numFmt w:val="bullet"/>
      <w:lvlText w:val="•"/>
      <w:lvlJc w:val="left"/>
      <w:pPr>
        <w:ind w:left="6745" w:hanging="361"/>
      </w:pPr>
      <w:rPr>
        <w:rFonts w:hint="default"/>
      </w:rPr>
    </w:lvl>
    <w:lvl w:ilvl="8">
      <w:start w:val="0"/>
      <w:numFmt w:val="bullet"/>
      <w:lvlText w:val="•"/>
      <w:lvlJc w:val="left"/>
      <w:pPr>
        <w:ind w:left="7657" w:hanging="361"/>
      </w:pPr>
      <w:rPr>
        <w:rFonts w:hint="default"/>
      </w:rPr>
    </w:lvl>
  </w:abstractNum>
  <w:abstractNum w:abstractNumId="4">
    <w:nsid w:val="556E17F8"/>
    <w:multiLevelType w:val="hybridMultilevel"/>
    <w:tmpl w:val="8346A986"/>
    <w:lvl w:ilvl="0">
      <w:start w:val="1"/>
      <w:numFmt w:val="upperLetter"/>
      <w:lvlText w:val="%1."/>
      <w:lvlJc w:val="left"/>
      <w:pPr>
        <w:ind w:left="840" w:hanging="721"/>
      </w:pPr>
      <w:rPr>
        <w:rFonts w:ascii="Arial" w:eastAsia="Arial" w:hAnsi="Arial" w:cs="Arial" w:hint="default"/>
        <w:w w:val="99"/>
        <w:sz w:val="22"/>
        <w:szCs w:val="22"/>
      </w:rPr>
    </w:lvl>
    <w:lvl w:ilvl="1">
      <w:start w:val="0"/>
      <w:numFmt w:val="bullet"/>
      <w:lvlText w:val="•"/>
      <w:lvlJc w:val="left"/>
      <w:pPr>
        <w:ind w:left="1716" w:hanging="721"/>
      </w:pPr>
      <w:rPr>
        <w:rFonts w:hint="default"/>
      </w:rPr>
    </w:lvl>
    <w:lvl w:ilvl="2">
      <w:start w:val="0"/>
      <w:numFmt w:val="bullet"/>
      <w:lvlText w:val="•"/>
      <w:lvlJc w:val="left"/>
      <w:pPr>
        <w:ind w:left="2592" w:hanging="721"/>
      </w:pPr>
      <w:rPr>
        <w:rFonts w:hint="default"/>
      </w:rPr>
    </w:lvl>
    <w:lvl w:ilvl="3">
      <w:start w:val="0"/>
      <w:numFmt w:val="bullet"/>
      <w:lvlText w:val="•"/>
      <w:lvlJc w:val="left"/>
      <w:pPr>
        <w:ind w:left="3468" w:hanging="721"/>
      </w:pPr>
      <w:rPr>
        <w:rFonts w:hint="default"/>
      </w:rPr>
    </w:lvl>
    <w:lvl w:ilvl="4">
      <w:start w:val="0"/>
      <w:numFmt w:val="bullet"/>
      <w:lvlText w:val="•"/>
      <w:lvlJc w:val="left"/>
      <w:pPr>
        <w:ind w:left="4344" w:hanging="721"/>
      </w:pPr>
      <w:rPr>
        <w:rFonts w:hint="default"/>
      </w:rPr>
    </w:lvl>
    <w:lvl w:ilvl="5">
      <w:start w:val="0"/>
      <w:numFmt w:val="bullet"/>
      <w:lvlText w:val="•"/>
      <w:lvlJc w:val="left"/>
      <w:pPr>
        <w:ind w:left="5220" w:hanging="721"/>
      </w:pPr>
      <w:rPr>
        <w:rFonts w:hint="default"/>
      </w:rPr>
    </w:lvl>
    <w:lvl w:ilvl="6">
      <w:start w:val="0"/>
      <w:numFmt w:val="bullet"/>
      <w:lvlText w:val="•"/>
      <w:lvlJc w:val="left"/>
      <w:pPr>
        <w:ind w:left="6096" w:hanging="721"/>
      </w:pPr>
      <w:rPr>
        <w:rFonts w:hint="default"/>
      </w:rPr>
    </w:lvl>
    <w:lvl w:ilvl="7">
      <w:start w:val="0"/>
      <w:numFmt w:val="bullet"/>
      <w:lvlText w:val="•"/>
      <w:lvlJc w:val="left"/>
      <w:pPr>
        <w:ind w:left="6972" w:hanging="721"/>
      </w:pPr>
      <w:rPr>
        <w:rFonts w:hint="default"/>
      </w:rPr>
    </w:lvl>
    <w:lvl w:ilvl="8">
      <w:start w:val="0"/>
      <w:numFmt w:val="bullet"/>
      <w:lvlText w:val="•"/>
      <w:lvlJc w:val="left"/>
      <w:pPr>
        <w:ind w:left="7848" w:hanging="721"/>
      </w:pPr>
      <w:rPr>
        <w:rFonts w:hint="default"/>
      </w:rPr>
    </w:lvl>
  </w:abstractNum>
  <w:abstractNum w:abstractNumId="5">
    <w:nsid w:val="63EB6A78"/>
    <w:multiLevelType w:val="hybridMultilevel"/>
    <w:tmpl w:val="9888256C"/>
    <w:lvl w:ilvl="0">
      <w:start w:val="1"/>
      <w:numFmt w:val="decimal"/>
      <w:lvlText w:val="%1."/>
      <w:lvlJc w:val="left"/>
      <w:pPr>
        <w:ind w:left="479" w:hanging="360"/>
      </w:pPr>
      <w:rPr>
        <w:rFonts w:ascii="Arial" w:eastAsia="Arial" w:hAnsi="Arial" w:cs="Arial" w:hint="default"/>
        <w:w w:val="99"/>
        <w:sz w:val="22"/>
        <w:szCs w:val="22"/>
      </w:rPr>
    </w:lvl>
    <w:lvl w:ilvl="1">
      <w:start w:val="0"/>
      <w:numFmt w:val="bullet"/>
      <w:lvlText w:val="•"/>
      <w:lvlJc w:val="left"/>
      <w:pPr>
        <w:ind w:left="820" w:hanging="360"/>
      </w:pPr>
      <w:rPr>
        <w:rFonts w:hint="default"/>
      </w:rPr>
    </w:lvl>
    <w:lvl w:ilvl="2">
      <w:start w:val="0"/>
      <w:numFmt w:val="bullet"/>
      <w:lvlText w:val="•"/>
      <w:lvlJc w:val="left"/>
      <w:pPr>
        <w:ind w:left="1795" w:hanging="360"/>
      </w:pPr>
      <w:rPr>
        <w:rFonts w:hint="default"/>
      </w:rPr>
    </w:lvl>
    <w:lvl w:ilvl="3">
      <w:start w:val="0"/>
      <w:numFmt w:val="bullet"/>
      <w:lvlText w:val="•"/>
      <w:lvlJc w:val="left"/>
      <w:pPr>
        <w:ind w:left="2771" w:hanging="360"/>
      </w:pPr>
      <w:rPr>
        <w:rFonts w:hint="default"/>
      </w:rPr>
    </w:lvl>
    <w:lvl w:ilvl="4">
      <w:start w:val="0"/>
      <w:numFmt w:val="bullet"/>
      <w:lvlText w:val="•"/>
      <w:lvlJc w:val="left"/>
      <w:pPr>
        <w:ind w:left="3746" w:hanging="360"/>
      </w:pPr>
      <w:rPr>
        <w:rFonts w:hint="default"/>
      </w:rPr>
    </w:lvl>
    <w:lvl w:ilvl="5">
      <w:start w:val="0"/>
      <w:numFmt w:val="bullet"/>
      <w:lvlText w:val="•"/>
      <w:lvlJc w:val="left"/>
      <w:pPr>
        <w:ind w:left="4722" w:hanging="360"/>
      </w:pPr>
      <w:rPr>
        <w:rFonts w:hint="default"/>
      </w:rPr>
    </w:lvl>
    <w:lvl w:ilvl="6">
      <w:start w:val="0"/>
      <w:numFmt w:val="bullet"/>
      <w:lvlText w:val="•"/>
      <w:lvlJc w:val="left"/>
      <w:pPr>
        <w:ind w:left="5697" w:hanging="360"/>
      </w:pPr>
      <w:rPr>
        <w:rFonts w:hint="default"/>
      </w:rPr>
    </w:lvl>
    <w:lvl w:ilvl="7">
      <w:start w:val="0"/>
      <w:numFmt w:val="bullet"/>
      <w:lvlText w:val="•"/>
      <w:lvlJc w:val="left"/>
      <w:pPr>
        <w:ind w:left="6673" w:hanging="360"/>
      </w:pPr>
      <w:rPr>
        <w:rFonts w:hint="default"/>
      </w:rPr>
    </w:lvl>
    <w:lvl w:ilvl="8">
      <w:start w:val="0"/>
      <w:numFmt w:val="bullet"/>
      <w:lvlText w:val="•"/>
      <w:lvlJc w:val="left"/>
      <w:pPr>
        <w:ind w:left="7648" w:hanging="360"/>
      </w:pPr>
      <w:rPr>
        <w:rFonts w:hint="default"/>
      </w:rPr>
    </w:lvl>
  </w:abstractNum>
  <w:abstractNum w:abstractNumId="6">
    <w:nsid w:val="6640692C"/>
    <w:multiLevelType w:val="hybridMultilevel"/>
    <w:tmpl w:val="1F9E3ACC"/>
    <w:lvl w:ilvl="0">
      <w:start w:val="1"/>
      <w:numFmt w:val="decimal"/>
      <w:lvlText w:val="(%1)"/>
      <w:lvlJc w:val="left"/>
      <w:pPr>
        <w:ind w:left="1200" w:hanging="358"/>
      </w:pPr>
      <w:rPr>
        <w:rFonts w:ascii="Arial" w:eastAsia="Arial" w:hAnsi="Arial" w:cs="Arial" w:hint="default"/>
        <w:w w:val="99"/>
        <w:sz w:val="22"/>
        <w:szCs w:val="22"/>
      </w:rPr>
    </w:lvl>
    <w:lvl w:ilvl="1">
      <w:start w:val="0"/>
      <w:numFmt w:val="bullet"/>
      <w:lvlText w:val="•"/>
      <w:lvlJc w:val="left"/>
      <w:pPr>
        <w:ind w:left="2040" w:hanging="358"/>
      </w:pPr>
      <w:rPr>
        <w:rFonts w:hint="default"/>
      </w:rPr>
    </w:lvl>
    <w:lvl w:ilvl="2">
      <w:start w:val="0"/>
      <w:numFmt w:val="bullet"/>
      <w:lvlText w:val="•"/>
      <w:lvlJc w:val="left"/>
      <w:pPr>
        <w:ind w:left="2880" w:hanging="358"/>
      </w:pPr>
      <w:rPr>
        <w:rFonts w:hint="default"/>
      </w:rPr>
    </w:lvl>
    <w:lvl w:ilvl="3">
      <w:start w:val="0"/>
      <w:numFmt w:val="bullet"/>
      <w:lvlText w:val="•"/>
      <w:lvlJc w:val="left"/>
      <w:pPr>
        <w:ind w:left="3720" w:hanging="358"/>
      </w:pPr>
      <w:rPr>
        <w:rFonts w:hint="default"/>
      </w:rPr>
    </w:lvl>
    <w:lvl w:ilvl="4">
      <w:start w:val="0"/>
      <w:numFmt w:val="bullet"/>
      <w:lvlText w:val="•"/>
      <w:lvlJc w:val="left"/>
      <w:pPr>
        <w:ind w:left="4560" w:hanging="358"/>
      </w:pPr>
      <w:rPr>
        <w:rFonts w:hint="default"/>
      </w:rPr>
    </w:lvl>
    <w:lvl w:ilvl="5">
      <w:start w:val="0"/>
      <w:numFmt w:val="bullet"/>
      <w:lvlText w:val="•"/>
      <w:lvlJc w:val="left"/>
      <w:pPr>
        <w:ind w:left="5400" w:hanging="358"/>
      </w:pPr>
      <w:rPr>
        <w:rFonts w:hint="default"/>
      </w:rPr>
    </w:lvl>
    <w:lvl w:ilvl="6">
      <w:start w:val="0"/>
      <w:numFmt w:val="bullet"/>
      <w:lvlText w:val="•"/>
      <w:lvlJc w:val="left"/>
      <w:pPr>
        <w:ind w:left="6240" w:hanging="358"/>
      </w:pPr>
      <w:rPr>
        <w:rFonts w:hint="default"/>
      </w:rPr>
    </w:lvl>
    <w:lvl w:ilvl="7">
      <w:start w:val="0"/>
      <w:numFmt w:val="bullet"/>
      <w:lvlText w:val="•"/>
      <w:lvlJc w:val="left"/>
      <w:pPr>
        <w:ind w:left="7080" w:hanging="358"/>
      </w:pPr>
      <w:rPr>
        <w:rFonts w:hint="default"/>
      </w:rPr>
    </w:lvl>
    <w:lvl w:ilvl="8">
      <w:start w:val="0"/>
      <w:numFmt w:val="bullet"/>
      <w:lvlText w:val="•"/>
      <w:lvlJc w:val="left"/>
      <w:pPr>
        <w:ind w:left="7920" w:hanging="358"/>
      </w:pPr>
      <w:rPr>
        <w:rFonts w:hint="default"/>
      </w:rPr>
    </w:lvl>
  </w:abstractNum>
  <w:num w:numId="1" w16cid:durableId="1586380770">
    <w:abstractNumId w:val="6"/>
  </w:num>
  <w:num w:numId="2" w16cid:durableId="500435727">
    <w:abstractNumId w:val="5"/>
  </w:num>
  <w:num w:numId="3" w16cid:durableId="1613323927">
    <w:abstractNumId w:val="4"/>
  </w:num>
  <w:num w:numId="4" w16cid:durableId="1993830769">
    <w:abstractNumId w:val="3"/>
  </w:num>
  <w:num w:numId="5" w16cid:durableId="320305782">
    <w:abstractNumId w:val="0"/>
  </w:num>
  <w:num w:numId="6" w16cid:durableId="1586958280">
    <w:abstractNumId w:val="1"/>
  </w:num>
  <w:num w:numId="7" w16cid:durableId="210745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BC"/>
    <w:rsid w:val="00005FB2"/>
    <w:rsid w:val="00016950"/>
    <w:rsid w:val="000209C5"/>
    <w:rsid w:val="0002565F"/>
    <w:rsid w:val="00025B7B"/>
    <w:rsid w:val="00026A25"/>
    <w:rsid w:val="00075210"/>
    <w:rsid w:val="00085B5B"/>
    <w:rsid w:val="00086897"/>
    <w:rsid w:val="0009717A"/>
    <w:rsid w:val="000A08EC"/>
    <w:rsid w:val="000A3562"/>
    <w:rsid w:val="000A431F"/>
    <w:rsid w:val="000D1460"/>
    <w:rsid w:val="000D77EE"/>
    <w:rsid w:val="000D7AC6"/>
    <w:rsid w:val="00115DCF"/>
    <w:rsid w:val="00117A85"/>
    <w:rsid w:val="00124139"/>
    <w:rsid w:val="00125658"/>
    <w:rsid w:val="0014245A"/>
    <w:rsid w:val="00155E03"/>
    <w:rsid w:val="001645C0"/>
    <w:rsid w:val="0017720A"/>
    <w:rsid w:val="00195523"/>
    <w:rsid w:val="001A2386"/>
    <w:rsid w:val="001A62F6"/>
    <w:rsid w:val="001B628A"/>
    <w:rsid w:val="001C1F88"/>
    <w:rsid w:val="001C2089"/>
    <w:rsid w:val="001C407D"/>
    <w:rsid w:val="001C5DF6"/>
    <w:rsid w:val="001C6143"/>
    <w:rsid w:val="001D793A"/>
    <w:rsid w:val="001E6642"/>
    <w:rsid w:val="001F59D3"/>
    <w:rsid w:val="001F69CC"/>
    <w:rsid w:val="00202D7D"/>
    <w:rsid w:val="00204773"/>
    <w:rsid w:val="00212A14"/>
    <w:rsid w:val="00213F52"/>
    <w:rsid w:val="0021436B"/>
    <w:rsid w:val="00230625"/>
    <w:rsid w:val="002326E8"/>
    <w:rsid w:val="00236917"/>
    <w:rsid w:val="00241E2A"/>
    <w:rsid w:val="00243ECD"/>
    <w:rsid w:val="002463E4"/>
    <w:rsid w:val="0027031A"/>
    <w:rsid w:val="00276E88"/>
    <w:rsid w:val="0028088B"/>
    <w:rsid w:val="002809E3"/>
    <w:rsid w:val="00297F90"/>
    <w:rsid w:val="002A19A8"/>
    <w:rsid w:val="002A4900"/>
    <w:rsid w:val="002A55CC"/>
    <w:rsid w:val="002B023A"/>
    <w:rsid w:val="002B5B8B"/>
    <w:rsid w:val="002B5F85"/>
    <w:rsid w:val="002C147F"/>
    <w:rsid w:val="002D5F4C"/>
    <w:rsid w:val="00312FCF"/>
    <w:rsid w:val="003241FD"/>
    <w:rsid w:val="0032486E"/>
    <w:rsid w:val="00324F8B"/>
    <w:rsid w:val="00333A99"/>
    <w:rsid w:val="00341DC7"/>
    <w:rsid w:val="00384ED8"/>
    <w:rsid w:val="00387AE3"/>
    <w:rsid w:val="00393319"/>
    <w:rsid w:val="003A15F2"/>
    <w:rsid w:val="003B0541"/>
    <w:rsid w:val="003C596A"/>
    <w:rsid w:val="003C5E9E"/>
    <w:rsid w:val="003D4917"/>
    <w:rsid w:val="003E4CAC"/>
    <w:rsid w:val="003E7B6E"/>
    <w:rsid w:val="003F6BB8"/>
    <w:rsid w:val="004007AE"/>
    <w:rsid w:val="00405872"/>
    <w:rsid w:val="00417958"/>
    <w:rsid w:val="00427553"/>
    <w:rsid w:val="00433A03"/>
    <w:rsid w:val="00436ACB"/>
    <w:rsid w:val="004438E9"/>
    <w:rsid w:val="00445EAF"/>
    <w:rsid w:val="00446088"/>
    <w:rsid w:val="004508C5"/>
    <w:rsid w:val="004713F8"/>
    <w:rsid w:val="0047173F"/>
    <w:rsid w:val="00477C1D"/>
    <w:rsid w:val="004856FA"/>
    <w:rsid w:val="004871F1"/>
    <w:rsid w:val="004A682A"/>
    <w:rsid w:val="004B072F"/>
    <w:rsid w:val="004C18C6"/>
    <w:rsid w:val="004D12B0"/>
    <w:rsid w:val="004D4778"/>
    <w:rsid w:val="004D4D15"/>
    <w:rsid w:val="004D7587"/>
    <w:rsid w:val="00513CD1"/>
    <w:rsid w:val="00522FA0"/>
    <w:rsid w:val="00525D53"/>
    <w:rsid w:val="00531EF2"/>
    <w:rsid w:val="00532CCD"/>
    <w:rsid w:val="00542277"/>
    <w:rsid w:val="0059654D"/>
    <w:rsid w:val="005A0100"/>
    <w:rsid w:val="005A274B"/>
    <w:rsid w:val="005C3A6B"/>
    <w:rsid w:val="005D12C5"/>
    <w:rsid w:val="005E2929"/>
    <w:rsid w:val="005F1508"/>
    <w:rsid w:val="006012B0"/>
    <w:rsid w:val="00605074"/>
    <w:rsid w:val="006206B9"/>
    <w:rsid w:val="00625312"/>
    <w:rsid w:val="0064227B"/>
    <w:rsid w:val="00642F37"/>
    <w:rsid w:val="0065064F"/>
    <w:rsid w:val="006511E1"/>
    <w:rsid w:val="00662C94"/>
    <w:rsid w:val="00675709"/>
    <w:rsid w:val="00683ABC"/>
    <w:rsid w:val="0068442F"/>
    <w:rsid w:val="00697EB1"/>
    <w:rsid w:val="006A40F2"/>
    <w:rsid w:val="006C3534"/>
    <w:rsid w:val="006C4D8F"/>
    <w:rsid w:val="006C5CBF"/>
    <w:rsid w:val="00701CE4"/>
    <w:rsid w:val="00703829"/>
    <w:rsid w:val="0070753A"/>
    <w:rsid w:val="0071116A"/>
    <w:rsid w:val="00714800"/>
    <w:rsid w:val="00722757"/>
    <w:rsid w:val="00723EC1"/>
    <w:rsid w:val="00730E21"/>
    <w:rsid w:val="00735DB6"/>
    <w:rsid w:val="007374AD"/>
    <w:rsid w:val="00737A4C"/>
    <w:rsid w:val="00745587"/>
    <w:rsid w:val="007478CF"/>
    <w:rsid w:val="007567DE"/>
    <w:rsid w:val="00766B16"/>
    <w:rsid w:val="007706F1"/>
    <w:rsid w:val="00777DBB"/>
    <w:rsid w:val="0078264B"/>
    <w:rsid w:val="00783308"/>
    <w:rsid w:val="007849E4"/>
    <w:rsid w:val="007925D6"/>
    <w:rsid w:val="007A1F37"/>
    <w:rsid w:val="007D0380"/>
    <w:rsid w:val="007D7A8C"/>
    <w:rsid w:val="007E14BA"/>
    <w:rsid w:val="007F33DF"/>
    <w:rsid w:val="00813A83"/>
    <w:rsid w:val="008248C2"/>
    <w:rsid w:val="00824A76"/>
    <w:rsid w:val="00841116"/>
    <w:rsid w:val="008413E3"/>
    <w:rsid w:val="00842D54"/>
    <w:rsid w:val="00853D78"/>
    <w:rsid w:val="00874BDA"/>
    <w:rsid w:val="00886DE4"/>
    <w:rsid w:val="00890E04"/>
    <w:rsid w:val="00895E14"/>
    <w:rsid w:val="008B15CC"/>
    <w:rsid w:val="008B7867"/>
    <w:rsid w:val="008C1BB9"/>
    <w:rsid w:val="008E658B"/>
    <w:rsid w:val="008F0269"/>
    <w:rsid w:val="008F3C7A"/>
    <w:rsid w:val="008F57F0"/>
    <w:rsid w:val="0090196A"/>
    <w:rsid w:val="00902ED7"/>
    <w:rsid w:val="009044C8"/>
    <w:rsid w:val="009047A9"/>
    <w:rsid w:val="00906CAE"/>
    <w:rsid w:val="00934C39"/>
    <w:rsid w:val="00940C37"/>
    <w:rsid w:val="00953A31"/>
    <w:rsid w:val="00953E5C"/>
    <w:rsid w:val="00961663"/>
    <w:rsid w:val="00965B03"/>
    <w:rsid w:val="009818F9"/>
    <w:rsid w:val="00985123"/>
    <w:rsid w:val="0098531A"/>
    <w:rsid w:val="00987AEC"/>
    <w:rsid w:val="009D0BAC"/>
    <w:rsid w:val="009F3AAE"/>
    <w:rsid w:val="00A009C7"/>
    <w:rsid w:val="00A21900"/>
    <w:rsid w:val="00A50411"/>
    <w:rsid w:val="00A53770"/>
    <w:rsid w:val="00A60FB1"/>
    <w:rsid w:val="00A653CB"/>
    <w:rsid w:val="00A662DA"/>
    <w:rsid w:val="00A82663"/>
    <w:rsid w:val="00A82F6D"/>
    <w:rsid w:val="00A8639A"/>
    <w:rsid w:val="00AB053D"/>
    <w:rsid w:val="00AB364D"/>
    <w:rsid w:val="00AF7F11"/>
    <w:rsid w:val="00B1341C"/>
    <w:rsid w:val="00B16C30"/>
    <w:rsid w:val="00B22A9F"/>
    <w:rsid w:val="00B2609C"/>
    <w:rsid w:val="00B27D9F"/>
    <w:rsid w:val="00B31EED"/>
    <w:rsid w:val="00B376EA"/>
    <w:rsid w:val="00B4283F"/>
    <w:rsid w:val="00B44C7F"/>
    <w:rsid w:val="00B51159"/>
    <w:rsid w:val="00B52EEC"/>
    <w:rsid w:val="00B65167"/>
    <w:rsid w:val="00B657A8"/>
    <w:rsid w:val="00B74717"/>
    <w:rsid w:val="00B76261"/>
    <w:rsid w:val="00B9325B"/>
    <w:rsid w:val="00B93C91"/>
    <w:rsid w:val="00B9419F"/>
    <w:rsid w:val="00B97CB4"/>
    <w:rsid w:val="00BB393A"/>
    <w:rsid w:val="00BB6FFB"/>
    <w:rsid w:val="00BE4050"/>
    <w:rsid w:val="00C02115"/>
    <w:rsid w:val="00C05227"/>
    <w:rsid w:val="00C114EC"/>
    <w:rsid w:val="00C15F2A"/>
    <w:rsid w:val="00C21552"/>
    <w:rsid w:val="00C236CC"/>
    <w:rsid w:val="00C260E2"/>
    <w:rsid w:val="00C27785"/>
    <w:rsid w:val="00C319A0"/>
    <w:rsid w:val="00C32BC3"/>
    <w:rsid w:val="00C41CE8"/>
    <w:rsid w:val="00C4224A"/>
    <w:rsid w:val="00C52101"/>
    <w:rsid w:val="00C709E2"/>
    <w:rsid w:val="00CA0697"/>
    <w:rsid w:val="00CB21F5"/>
    <w:rsid w:val="00CB2FB8"/>
    <w:rsid w:val="00CC7252"/>
    <w:rsid w:val="00CD200A"/>
    <w:rsid w:val="00CD2764"/>
    <w:rsid w:val="00CE2A59"/>
    <w:rsid w:val="00D022D5"/>
    <w:rsid w:val="00D054E1"/>
    <w:rsid w:val="00D13CBC"/>
    <w:rsid w:val="00D15FB9"/>
    <w:rsid w:val="00D314BA"/>
    <w:rsid w:val="00D55F00"/>
    <w:rsid w:val="00D62A6C"/>
    <w:rsid w:val="00D77329"/>
    <w:rsid w:val="00D93657"/>
    <w:rsid w:val="00D957AC"/>
    <w:rsid w:val="00D9711E"/>
    <w:rsid w:val="00DB0333"/>
    <w:rsid w:val="00DB26E2"/>
    <w:rsid w:val="00DD16B8"/>
    <w:rsid w:val="00DE1E50"/>
    <w:rsid w:val="00DE64C2"/>
    <w:rsid w:val="00DE6828"/>
    <w:rsid w:val="00DF1381"/>
    <w:rsid w:val="00DF5981"/>
    <w:rsid w:val="00E21EA2"/>
    <w:rsid w:val="00E2458A"/>
    <w:rsid w:val="00E254CD"/>
    <w:rsid w:val="00E353D4"/>
    <w:rsid w:val="00E5155D"/>
    <w:rsid w:val="00E51C6A"/>
    <w:rsid w:val="00E55F61"/>
    <w:rsid w:val="00E5735D"/>
    <w:rsid w:val="00E70AD6"/>
    <w:rsid w:val="00E73772"/>
    <w:rsid w:val="00E833BC"/>
    <w:rsid w:val="00E84570"/>
    <w:rsid w:val="00E95D5F"/>
    <w:rsid w:val="00EA0578"/>
    <w:rsid w:val="00EA1797"/>
    <w:rsid w:val="00EA2EFE"/>
    <w:rsid w:val="00EB5CEA"/>
    <w:rsid w:val="00EC694C"/>
    <w:rsid w:val="00ED0EBA"/>
    <w:rsid w:val="00ED503E"/>
    <w:rsid w:val="00EE71FF"/>
    <w:rsid w:val="00EF0670"/>
    <w:rsid w:val="00EF571B"/>
    <w:rsid w:val="00EF582D"/>
    <w:rsid w:val="00F14CC5"/>
    <w:rsid w:val="00F14F71"/>
    <w:rsid w:val="00F22882"/>
    <w:rsid w:val="00F31E46"/>
    <w:rsid w:val="00F33B92"/>
    <w:rsid w:val="00F477A9"/>
    <w:rsid w:val="00F50E07"/>
    <w:rsid w:val="00F53943"/>
    <w:rsid w:val="00F765B4"/>
    <w:rsid w:val="00F83284"/>
    <w:rsid w:val="00F95448"/>
    <w:rsid w:val="00FA2567"/>
    <w:rsid w:val="00FA3607"/>
    <w:rsid w:val="00FA3886"/>
    <w:rsid w:val="00FB380B"/>
    <w:rsid w:val="00FE0CED"/>
    <w:rsid w:val="00FE1A43"/>
    <w:rsid w:val="00FF3453"/>
    <w:rsid w:val="00FF4F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9A58D"/>
  <w15:docId w15:val="{9D94819A-361E-4A81-A1ED-FEE17B08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9" w:hanging="361"/>
    </w:pPr>
  </w:style>
  <w:style w:type="paragraph" w:customStyle="1" w:styleId="TableParagraph">
    <w:name w:val="Table Paragraph"/>
    <w:basedOn w:val="Normal"/>
    <w:uiPriority w:val="1"/>
    <w:qFormat/>
  </w:style>
  <w:style w:type="paragraph" w:styleId="Revision">
    <w:name w:val="Revision"/>
    <w:hidden/>
    <w:uiPriority w:val="99"/>
    <w:semiHidden/>
    <w:rsid w:val="004D4D1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E5155D"/>
    <w:rPr>
      <w:sz w:val="16"/>
      <w:szCs w:val="16"/>
    </w:rPr>
  </w:style>
  <w:style w:type="paragraph" w:styleId="CommentText">
    <w:name w:val="annotation text"/>
    <w:basedOn w:val="Normal"/>
    <w:link w:val="CommentTextChar"/>
    <w:uiPriority w:val="99"/>
    <w:unhideWhenUsed/>
    <w:rsid w:val="00E5155D"/>
    <w:rPr>
      <w:sz w:val="20"/>
      <w:szCs w:val="20"/>
    </w:rPr>
  </w:style>
  <w:style w:type="character" w:customStyle="1" w:styleId="CommentTextChar">
    <w:name w:val="Comment Text Char"/>
    <w:basedOn w:val="DefaultParagraphFont"/>
    <w:link w:val="CommentText"/>
    <w:uiPriority w:val="99"/>
    <w:rsid w:val="00E5155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5155D"/>
    <w:rPr>
      <w:b/>
      <w:bCs/>
    </w:rPr>
  </w:style>
  <w:style w:type="character" w:customStyle="1" w:styleId="CommentSubjectChar">
    <w:name w:val="Comment Subject Char"/>
    <w:basedOn w:val="CommentTextChar"/>
    <w:link w:val="CommentSubject"/>
    <w:uiPriority w:val="99"/>
    <w:semiHidden/>
    <w:rsid w:val="00E5155D"/>
    <w:rPr>
      <w:rFonts w:ascii="Arial" w:eastAsia="Arial" w:hAnsi="Arial" w:cs="Arial"/>
      <w:b/>
      <w:bCs/>
      <w:sz w:val="20"/>
      <w:szCs w:val="20"/>
    </w:rPr>
  </w:style>
  <w:style w:type="character" w:styleId="Hyperlink">
    <w:name w:val="Hyperlink"/>
    <w:basedOn w:val="DefaultParagraphFont"/>
    <w:uiPriority w:val="99"/>
    <w:unhideWhenUsed/>
    <w:rsid w:val="00CA0697"/>
    <w:rPr>
      <w:color w:val="0000FF" w:themeColor="hyperlink"/>
      <w:u w:val="single"/>
    </w:rPr>
  </w:style>
  <w:style w:type="character" w:styleId="UnresolvedMention">
    <w:name w:val="Unresolved Mention"/>
    <w:basedOn w:val="DefaultParagraphFont"/>
    <w:uiPriority w:val="99"/>
    <w:semiHidden/>
    <w:unhideWhenUsed/>
    <w:rsid w:val="00CA0697"/>
    <w:rPr>
      <w:color w:val="605E5C"/>
      <w:shd w:val="clear" w:color="auto" w:fill="E1DFDD"/>
    </w:rPr>
  </w:style>
  <w:style w:type="paragraph" w:styleId="ListBullet">
    <w:name w:val="List Bullet"/>
    <w:basedOn w:val="Normal"/>
    <w:uiPriority w:val="99"/>
    <w:unhideWhenUsed/>
    <w:rsid w:val="004508C5"/>
    <w:pPr>
      <w:numPr>
        <w:numId w:val="5"/>
      </w:numPr>
      <w:contextualSpacing/>
    </w:pPr>
  </w:style>
  <w:style w:type="paragraph" w:styleId="Header">
    <w:name w:val="header"/>
    <w:basedOn w:val="Normal"/>
    <w:link w:val="HeaderChar"/>
    <w:uiPriority w:val="99"/>
    <w:unhideWhenUsed/>
    <w:rsid w:val="00B16C30"/>
    <w:pPr>
      <w:tabs>
        <w:tab w:val="center" w:pos="4680"/>
        <w:tab w:val="right" w:pos="9360"/>
      </w:tabs>
    </w:pPr>
  </w:style>
  <w:style w:type="character" w:customStyle="1" w:styleId="HeaderChar">
    <w:name w:val="Header Char"/>
    <w:basedOn w:val="DefaultParagraphFont"/>
    <w:link w:val="Header"/>
    <w:uiPriority w:val="99"/>
    <w:rsid w:val="00B16C30"/>
    <w:rPr>
      <w:rFonts w:ascii="Arial" w:eastAsia="Arial" w:hAnsi="Arial" w:cs="Arial"/>
    </w:rPr>
  </w:style>
  <w:style w:type="paragraph" w:styleId="Footer">
    <w:name w:val="footer"/>
    <w:basedOn w:val="Normal"/>
    <w:link w:val="FooterChar"/>
    <w:uiPriority w:val="99"/>
    <w:unhideWhenUsed/>
    <w:rsid w:val="00B16C30"/>
    <w:pPr>
      <w:tabs>
        <w:tab w:val="center" w:pos="4680"/>
        <w:tab w:val="right" w:pos="9360"/>
      </w:tabs>
    </w:pPr>
  </w:style>
  <w:style w:type="character" w:customStyle="1" w:styleId="FooterChar">
    <w:name w:val="Footer Char"/>
    <w:basedOn w:val="DefaultParagraphFont"/>
    <w:link w:val="Footer"/>
    <w:uiPriority w:val="99"/>
    <w:rsid w:val="00B16C30"/>
    <w:rPr>
      <w:rFonts w:ascii="Arial" w:eastAsia="Arial" w:hAnsi="Arial" w:cs="Arial"/>
    </w:rPr>
  </w:style>
  <w:style w:type="character" w:styleId="Emphasis">
    <w:name w:val="Emphasis"/>
    <w:basedOn w:val="DefaultParagraphFont"/>
    <w:uiPriority w:val="20"/>
    <w:qFormat/>
    <w:rsid w:val="00813A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rc.gov/docs/ML1325/ML13253A308.pdf" TargetMode="External" /><Relationship Id="rId11" Type="http://schemas.openxmlformats.org/officeDocument/2006/relationships/hyperlink" Target="https://www.nrc.gov/docs/ML0114/ML011440260.pdf" TargetMode="External" /><Relationship Id="rId12" Type="http://schemas.openxmlformats.org/officeDocument/2006/relationships/hyperlink" Target="https://www.nrc.gov/docs/ML1823/ML18236A394.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www.nrc.gov/reading-rm/do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C38FF-D1AF-4955-A2F7-44E50955C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15AA6E-4E13-4015-9E14-6175B9099016}">
  <ds:schemaRefs>
    <ds:schemaRef ds:uri="http://schemas.microsoft.com/sharepoint/v3/contenttype/forms"/>
  </ds:schemaRefs>
</ds:datastoreItem>
</file>

<file path=customXml/itemProps3.xml><?xml version="1.0" encoding="utf-8"?>
<ds:datastoreItem xmlns:ds="http://schemas.openxmlformats.org/officeDocument/2006/customXml" ds:itemID="{7482A283-9972-4921-BAF3-3C902FEF33F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19</TotalTime>
  <Pages>20</Pages>
  <Words>9504</Words>
  <Characters>54176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Tobin</dc:creator>
  <cp:lastModifiedBy>Kristen Benney</cp:lastModifiedBy>
  <cp:revision>4</cp:revision>
  <cp:lastPrinted>2023-09-05T13:45:00Z</cp:lastPrinted>
  <dcterms:created xsi:type="dcterms:W3CDTF">2024-04-11T14:25:00Z</dcterms:created>
  <dcterms:modified xsi:type="dcterms:W3CDTF">2024-04-16T19:32:00Z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PScript5.dll Version 5.2.2</vt:lpwstr>
  </property>
  <property fmtid="{D5CDD505-2E9C-101B-9397-08002B2CF9AE}" pid="4" name="LastSaved">
    <vt:filetime>2021-01-15T00:00:00Z</vt:filetime>
  </property>
</Properties>
</file>