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0816" w14:paraId="5F495959" w14:textId="1ED5B8BA">
      <w:pPr>
        <w:rPr>
          <w:rFonts w:ascii="Arial" w:hAnsi="Arial" w:cs="Arial"/>
          <w:sz w:val="24"/>
          <w:szCs w:val="24"/>
        </w:rPr>
      </w:pPr>
      <w:r w:rsidRPr="00190816">
        <w:rPr>
          <w:rFonts w:ascii="Arial" w:hAnsi="Arial" w:cs="Arial"/>
          <w:sz w:val="24"/>
          <w:szCs w:val="24"/>
        </w:rPr>
        <w:t xml:space="preserve">Justification for Generic Clearance </w:t>
      </w:r>
      <w:r>
        <w:rPr>
          <w:rFonts w:ascii="Arial" w:hAnsi="Arial" w:cs="Arial"/>
          <w:sz w:val="24"/>
          <w:szCs w:val="24"/>
        </w:rPr>
        <w:t>3245-0404 Section 280</w:t>
      </w:r>
    </w:p>
    <w:p w:rsidR="00190816" w14:paraId="45EFF546" w14:textId="77777777">
      <w:pPr>
        <w:rPr>
          <w:rFonts w:ascii="Arial" w:hAnsi="Arial" w:cs="Arial"/>
          <w:sz w:val="24"/>
          <w:szCs w:val="24"/>
        </w:rPr>
      </w:pPr>
    </w:p>
    <w:p w:rsidR="00190816" w14:paraId="43237F00" w14:textId="1C4D36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justification is a work around with guidance/approval from OMB to increase the burden on PRA 3245-0404, which was stagnated at 251,125 burden and unable process.  The burden was doubled to 502,250 to allowing processing through this Generic Clearance.   </w:t>
      </w:r>
    </w:p>
    <w:p w:rsidR="00190816" w:rsidRPr="00190816" w14:paraId="35A582A6" w14:textId="77777777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16"/>
    <w:rsid w:val="001908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ECF12"/>
  <w15:chartTrackingRefBased/>
  <w15:docId w15:val="{654EEC68-A12C-4209-8630-26BC283E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Curtis B.</dc:creator>
  <cp:lastModifiedBy>Rich, Curtis B.</cp:lastModifiedBy>
  <cp:revision>1</cp:revision>
  <dcterms:created xsi:type="dcterms:W3CDTF">2024-04-16T19:27:00Z</dcterms:created>
  <dcterms:modified xsi:type="dcterms:W3CDTF">2024-04-16T19:35:00Z</dcterms:modified>
</cp:coreProperties>
</file>