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5F7" w:rsidRPr="00B64F69" w:rsidP="0B8AD374" w14:paraId="74972A6E" w14:textId="633BA95F">
      <w:pPr>
        <w:spacing w:after="0" w:line="240" w:lineRule="auto"/>
        <w:rPr>
          <w:rFonts w:ascii="Times New Roman" w:hAnsi="Times New Roman" w:cs="Times New Roman"/>
          <w:b/>
          <w:bCs/>
          <w:sz w:val="24"/>
          <w:szCs w:val="24"/>
        </w:rPr>
      </w:pPr>
      <w:r w:rsidRPr="0B8AD374">
        <w:rPr>
          <w:rFonts w:ascii="Times New Roman" w:hAnsi="Times New Roman" w:cs="Times New Roman"/>
          <w:b/>
          <w:bCs/>
          <w:sz w:val="24"/>
          <w:szCs w:val="24"/>
        </w:rPr>
        <w:t xml:space="preserve">SUPPORTING </w:t>
      </w:r>
      <w:r w:rsidRPr="0B8AD374">
        <w:rPr>
          <w:rFonts w:ascii="Times New Roman" w:hAnsi="Times New Roman" w:cs="Times New Roman"/>
          <w:b/>
          <w:bCs/>
          <w:sz w:val="24"/>
          <w:szCs w:val="24"/>
        </w:rPr>
        <w:t>STATEMENT</w:t>
      </w:r>
      <w:r w:rsidRPr="0B8AD374">
        <w:rPr>
          <w:rFonts w:ascii="Times New Roman" w:hAnsi="Times New Roman" w:cs="Times New Roman"/>
          <w:b/>
          <w:bCs/>
          <w:sz w:val="24"/>
          <w:szCs w:val="24"/>
        </w:rPr>
        <w:t xml:space="preserve"> A</w:t>
      </w:r>
      <w:r>
        <w:tab/>
      </w:r>
      <w:r>
        <w:tab/>
      </w:r>
      <w:r>
        <w:tab/>
      </w:r>
      <w:r>
        <w:tab/>
      </w:r>
      <w:r>
        <w:tab/>
      </w:r>
      <w:r>
        <w:tab/>
      </w:r>
    </w:p>
    <w:p w:rsidR="005D1CB3" w:rsidRPr="00B64F69" w:rsidP="00FE65F7" w14:paraId="500A8A03" w14:textId="77777777">
      <w:pPr>
        <w:spacing w:after="0" w:line="240" w:lineRule="auto"/>
        <w:rPr>
          <w:rFonts w:ascii="Times New Roman" w:hAnsi="Times New Roman" w:cs="Times New Roman"/>
          <w:b/>
          <w:bCs/>
          <w:sz w:val="24"/>
          <w:szCs w:val="24"/>
        </w:rPr>
      </w:pPr>
    </w:p>
    <w:p w:rsidR="00BB0C87" w:rsidRPr="00B64F69" w:rsidP="00FE65F7" w14:paraId="296078D9" w14:textId="4B672BDD">
      <w:p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PAYING FOR COVER CROPS: DOES EXPERIENCE CHANGE FARMER INCENTIVES? COGNITIVE INTERVIEWS</w:t>
      </w:r>
    </w:p>
    <w:p w:rsidR="00FE65F7" w:rsidRPr="00B64F69" w:rsidP="00FE65F7" w14:paraId="41E0DA32" w14:textId="77777777">
      <w:pPr>
        <w:spacing w:after="0" w:line="240" w:lineRule="auto"/>
        <w:rPr>
          <w:rFonts w:ascii="Times New Roman" w:hAnsi="Times New Roman" w:cs="Times New Roman"/>
          <w:sz w:val="24"/>
          <w:szCs w:val="24"/>
        </w:rPr>
      </w:pPr>
    </w:p>
    <w:p w:rsidR="006E4812" w:rsidRPr="00B64F69" w:rsidP="006E4812" w14:paraId="42A6B16F" w14:textId="13CD4766">
      <w:pPr>
        <w:pStyle w:val="ListParagraph"/>
        <w:numPr>
          <w:ilvl w:val="0"/>
          <w:numId w:val="1"/>
        </w:numPr>
        <w:spacing w:after="0" w:line="240" w:lineRule="auto"/>
        <w:rPr>
          <w:rFonts w:ascii="Times New Roman" w:hAnsi="Times New Roman" w:cs="Times New Roman"/>
          <w:sz w:val="24"/>
          <w:szCs w:val="24"/>
        </w:rPr>
      </w:pPr>
      <w:r w:rsidRPr="00B64F69">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B64F69" w:rsidR="00870E91">
        <w:rPr>
          <w:rFonts w:ascii="Times New Roman" w:hAnsi="Times New Roman" w:cs="Times New Roman"/>
          <w:b/>
          <w:bCs/>
          <w:sz w:val="24"/>
          <w:szCs w:val="24"/>
        </w:rPr>
        <w:t xml:space="preserve"> </w:t>
      </w:r>
    </w:p>
    <w:p w:rsidR="0040245B" w:rsidP="0040245B" w14:paraId="4538DB03" w14:textId="6922C923">
      <w:pPr>
        <w:spacing w:after="0" w:line="240" w:lineRule="auto"/>
        <w:rPr>
          <w:rFonts w:ascii="Times New Roman" w:hAnsi="Times New Roman" w:cs="Times New Roman"/>
          <w:sz w:val="24"/>
          <w:szCs w:val="24"/>
        </w:rPr>
      </w:pPr>
    </w:p>
    <w:p w:rsidR="005050AF" w:rsidRPr="00B64F69" w:rsidP="0040245B" w14:paraId="768B3FA5" w14:textId="72A4A811">
      <w:pPr>
        <w:spacing w:after="0" w:line="240" w:lineRule="auto"/>
        <w:rPr>
          <w:rFonts w:ascii="Times New Roman" w:hAnsi="Times New Roman" w:cs="Times New Roman"/>
          <w:sz w:val="24"/>
          <w:szCs w:val="24"/>
        </w:rPr>
      </w:pPr>
      <w:r w:rsidRPr="0B8AD374">
        <w:rPr>
          <w:rFonts w:ascii="Times New Roman" w:hAnsi="Times New Roman" w:cs="Times New Roman"/>
          <w:sz w:val="24"/>
          <w:szCs w:val="24"/>
        </w:rPr>
        <w:t>The authorizing statute in the Generic Clearance OMB Control No.: 05</w:t>
      </w:r>
      <w:r w:rsidRPr="0B8AD374" w:rsidR="009228FE">
        <w:rPr>
          <w:rFonts w:ascii="Times New Roman" w:hAnsi="Times New Roman" w:cs="Times New Roman"/>
          <w:sz w:val="24"/>
          <w:szCs w:val="24"/>
        </w:rPr>
        <w:t xml:space="preserve">36-0073 </w:t>
      </w:r>
      <w:r w:rsidRPr="0B8AD374" w:rsidR="25936C3C">
        <w:rPr>
          <w:rFonts w:ascii="Times New Roman" w:hAnsi="Times New Roman" w:cs="Times New Roman"/>
          <w:sz w:val="24"/>
          <w:szCs w:val="24"/>
        </w:rPr>
        <w:t xml:space="preserve">(Exp. Date 04/30/2025) </w:t>
      </w:r>
      <w:r w:rsidRPr="0B8AD374" w:rsidR="009228FE">
        <w:rPr>
          <w:rFonts w:ascii="Times New Roman" w:hAnsi="Times New Roman" w:cs="Times New Roman"/>
          <w:sz w:val="24"/>
          <w:szCs w:val="24"/>
        </w:rPr>
        <w:t xml:space="preserve">is </w:t>
      </w:r>
      <w:r w:rsidRPr="0B8AD374" w:rsidR="009228FE">
        <w:rPr>
          <w:rFonts w:ascii="Times New Roman" w:hAnsi="Times New Roman" w:cs="Times New Roman"/>
          <w:sz w:val="24"/>
          <w:szCs w:val="24"/>
        </w:rPr>
        <w:t>US Code: 7 USC 2204 Name of Law: General duties of Secretary; advisory functions; research and development</w:t>
      </w:r>
      <w:r w:rsidRPr="0B8AD374" w:rsidR="009228FE">
        <w:rPr>
          <w:rFonts w:ascii="Times New Roman" w:hAnsi="Times New Roman" w:cs="Times New Roman"/>
          <w:sz w:val="24"/>
          <w:szCs w:val="24"/>
        </w:rPr>
        <w:t>.</w:t>
      </w:r>
    </w:p>
    <w:p w:rsidR="0040245B" w:rsidRPr="00B9121E" w:rsidP="0040245B" w14:paraId="1D642DB1" w14:textId="77777777">
      <w:pPr>
        <w:spacing w:after="0" w:line="240" w:lineRule="auto"/>
        <w:rPr>
          <w:rFonts w:ascii="Times New Roman" w:hAnsi="Times New Roman" w:cs="Times New Roman"/>
          <w:sz w:val="24"/>
          <w:szCs w:val="24"/>
        </w:rPr>
      </w:pPr>
    </w:p>
    <w:p w:rsidR="006E4812" w:rsidRPr="00B64F69" w:rsidP="00A20D93" w14:paraId="39DAD837" w14:textId="23DF77F8">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The </w:t>
      </w:r>
      <w:r w:rsidRPr="00B64F69" w:rsidR="005376C2">
        <w:rPr>
          <w:rFonts w:ascii="Times New Roman" w:hAnsi="Times New Roman" w:cs="Times New Roman"/>
          <w:sz w:val="24"/>
          <w:szCs w:val="24"/>
        </w:rPr>
        <w:t xml:space="preserve">mission of the </w:t>
      </w:r>
      <w:r w:rsidRPr="00B64F69">
        <w:rPr>
          <w:rFonts w:ascii="Times New Roman" w:hAnsi="Times New Roman" w:cs="Times New Roman"/>
          <w:sz w:val="24"/>
          <w:szCs w:val="24"/>
        </w:rPr>
        <w:t xml:space="preserve">USDA </w:t>
      </w:r>
      <w:r w:rsidRPr="00B64F69" w:rsidR="005376C2">
        <w:rPr>
          <w:rFonts w:ascii="Times New Roman" w:hAnsi="Times New Roman" w:cs="Times New Roman"/>
          <w:sz w:val="24"/>
          <w:szCs w:val="24"/>
        </w:rPr>
        <w:t>Economic</w:t>
      </w:r>
      <w:r w:rsidRPr="00B64F69" w:rsidR="00CB54C8">
        <w:rPr>
          <w:rFonts w:ascii="Times New Roman" w:hAnsi="Times New Roman" w:cs="Times New Roman"/>
          <w:sz w:val="24"/>
          <w:szCs w:val="24"/>
        </w:rPr>
        <w:t xml:space="preserve"> Research Service (ERS)</w:t>
      </w:r>
      <w:r w:rsidRPr="00B64F69">
        <w:rPr>
          <w:rFonts w:ascii="Times New Roman" w:hAnsi="Times New Roman" w:cs="Times New Roman"/>
          <w:sz w:val="24"/>
          <w:szCs w:val="24"/>
        </w:rPr>
        <w:t xml:space="preserve"> is to conduct high-quality, objective economic research to inform and enhance public and private decision making</w:t>
      </w:r>
      <w:r w:rsidRPr="00B64F69" w:rsidR="00A20D93">
        <w:rPr>
          <w:rFonts w:ascii="Times New Roman" w:hAnsi="Times New Roman" w:cs="Times New Roman"/>
          <w:sz w:val="24"/>
          <w:szCs w:val="24"/>
        </w:rPr>
        <w:t xml:space="preserve">. </w:t>
      </w:r>
      <w:r w:rsidRPr="00B64F69">
        <w:rPr>
          <w:rFonts w:ascii="Times New Roman" w:hAnsi="Times New Roman" w:cs="Times New Roman"/>
          <w:sz w:val="24"/>
          <w:szCs w:val="24"/>
        </w:rPr>
        <w:t>Th</w:t>
      </w:r>
      <w:r w:rsidRPr="00B64F69" w:rsidR="00A20D93">
        <w:rPr>
          <w:rFonts w:ascii="Times New Roman" w:hAnsi="Times New Roman" w:cs="Times New Roman"/>
          <w:sz w:val="24"/>
          <w:szCs w:val="24"/>
        </w:rPr>
        <w:t>is</w:t>
      </w:r>
      <w:r w:rsidRPr="00B64F69">
        <w:rPr>
          <w:rFonts w:ascii="Times New Roman" w:hAnsi="Times New Roman" w:cs="Times New Roman"/>
          <w:sz w:val="24"/>
          <w:szCs w:val="24"/>
        </w:rPr>
        <w:t xml:space="preserve"> </w:t>
      </w:r>
      <w:r w:rsidRPr="00B64F69" w:rsidR="00A20D93">
        <w:rPr>
          <w:rFonts w:ascii="Times New Roman" w:hAnsi="Times New Roman" w:cs="Times New Roman"/>
          <w:sz w:val="24"/>
          <w:szCs w:val="24"/>
        </w:rPr>
        <w:t>Information Collection Request (ICR)</w:t>
      </w:r>
      <w:r w:rsidRPr="00B64F69">
        <w:rPr>
          <w:rFonts w:ascii="Times New Roman" w:hAnsi="Times New Roman" w:cs="Times New Roman"/>
          <w:sz w:val="24"/>
          <w:szCs w:val="24"/>
        </w:rPr>
        <w:t xml:space="preserve"> is part of a larger project supported by </w:t>
      </w:r>
      <w:r w:rsidRPr="00B64F69" w:rsidR="00B6246E">
        <w:rPr>
          <w:rFonts w:ascii="Times New Roman" w:hAnsi="Times New Roman" w:cs="Times New Roman"/>
          <w:sz w:val="24"/>
          <w:szCs w:val="24"/>
        </w:rPr>
        <w:t>an</w:t>
      </w:r>
      <w:r w:rsidRPr="00B64F69">
        <w:rPr>
          <w:rFonts w:ascii="Times New Roman" w:hAnsi="Times New Roman" w:cs="Times New Roman"/>
          <w:sz w:val="24"/>
          <w:szCs w:val="24"/>
        </w:rPr>
        <w:t xml:space="preserve"> ERS Strategic Priority Grant that aims to provide new information about farmer</w:t>
      </w:r>
      <w:r w:rsidRPr="00B64F69" w:rsidR="00B6246E">
        <w:rPr>
          <w:rFonts w:ascii="Times New Roman" w:hAnsi="Times New Roman" w:cs="Times New Roman"/>
          <w:sz w:val="24"/>
          <w:szCs w:val="24"/>
        </w:rPr>
        <w:t xml:space="preserve">s’ cover crop practices and </w:t>
      </w:r>
      <w:r w:rsidRPr="00B64F69">
        <w:rPr>
          <w:rFonts w:ascii="Times New Roman" w:hAnsi="Times New Roman" w:cs="Times New Roman"/>
          <w:sz w:val="24"/>
          <w:szCs w:val="24"/>
        </w:rPr>
        <w:t>willingness to participate in cover crop contracts</w:t>
      </w:r>
      <w:r w:rsidRPr="00B64F69" w:rsidR="00EA18DE">
        <w:rPr>
          <w:rFonts w:ascii="Times New Roman" w:hAnsi="Times New Roman" w:cs="Times New Roman"/>
          <w:sz w:val="24"/>
          <w:szCs w:val="24"/>
        </w:rPr>
        <w:t xml:space="preserve"> such as those administered by the Natural Resource Conservation Service (NRCS) and other federal, state, and local agencies</w:t>
      </w:r>
      <w:r w:rsidRPr="00B64F69" w:rsidR="00CF0478">
        <w:rPr>
          <w:rFonts w:ascii="Times New Roman" w:hAnsi="Times New Roman" w:cs="Times New Roman"/>
          <w:sz w:val="24"/>
          <w:szCs w:val="24"/>
        </w:rPr>
        <w:t>.</w:t>
      </w:r>
      <w:r w:rsidRPr="00B64F69" w:rsidR="00310716">
        <w:rPr>
          <w:rFonts w:ascii="Times New Roman" w:hAnsi="Times New Roman" w:cs="Times New Roman"/>
          <w:sz w:val="24"/>
          <w:szCs w:val="24"/>
        </w:rPr>
        <w:t xml:space="preserve"> </w:t>
      </w:r>
      <w:r w:rsidRPr="00B64F69" w:rsidR="00306CE2">
        <w:rPr>
          <w:rFonts w:ascii="Times New Roman" w:hAnsi="Times New Roman" w:cs="Times New Roman"/>
          <w:sz w:val="24"/>
          <w:szCs w:val="24"/>
        </w:rPr>
        <w:t>The recent Partnership for Climate Smart Commodities invest</w:t>
      </w:r>
      <w:r w:rsidRPr="00B64F69" w:rsidR="006752AC">
        <w:rPr>
          <w:rFonts w:ascii="Times New Roman" w:hAnsi="Times New Roman" w:cs="Times New Roman"/>
          <w:sz w:val="24"/>
          <w:szCs w:val="24"/>
        </w:rPr>
        <w:t>ed</w:t>
      </w:r>
      <w:r w:rsidRPr="00B64F69" w:rsidR="00306CE2">
        <w:rPr>
          <w:rFonts w:ascii="Times New Roman" w:hAnsi="Times New Roman" w:cs="Times New Roman"/>
          <w:sz w:val="24"/>
          <w:szCs w:val="24"/>
        </w:rPr>
        <w:t xml:space="preserve"> $2.8 billion in </w:t>
      </w:r>
      <w:r w:rsidRPr="00B64F69" w:rsidR="000571A2">
        <w:rPr>
          <w:rFonts w:ascii="Times New Roman" w:hAnsi="Times New Roman" w:cs="Times New Roman"/>
          <w:sz w:val="24"/>
          <w:szCs w:val="24"/>
        </w:rPr>
        <w:t>projects to implement climate smart practices</w:t>
      </w:r>
      <w:r w:rsidRPr="00B64F69" w:rsidR="009128A0">
        <w:rPr>
          <w:rFonts w:ascii="Times New Roman" w:hAnsi="Times New Roman" w:cs="Times New Roman"/>
          <w:sz w:val="24"/>
          <w:szCs w:val="24"/>
        </w:rPr>
        <w:t xml:space="preserve"> in agricultural production</w:t>
      </w:r>
      <w:r w:rsidRPr="00B64F69" w:rsidR="00963547">
        <w:rPr>
          <w:rFonts w:ascii="Times New Roman" w:hAnsi="Times New Roman" w:cs="Times New Roman"/>
          <w:sz w:val="24"/>
          <w:szCs w:val="24"/>
        </w:rPr>
        <w:t xml:space="preserve">, including </w:t>
      </w:r>
      <w:r w:rsidRPr="00B64F69" w:rsidR="00C96928">
        <w:rPr>
          <w:rFonts w:ascii="Times New Roman" w:hAnsi="Times New Roman" w:cs="Times New Roman"/>
          <w:sz w:val="24"/>
          <w:szCs w:val="24"/>
        </w:rPr>
        <w:t>incentives to expand long-term adoption of cover crops</w:t>
      </w:r>
      <w:r w:rsidRPr="00B64F69" w:rsidR="009128A0">
        <w:rPr>
          <w:rFonts w:ascii="Times New Roman" w:hAnsi="Times New Roman" w:cs="Times New Roman"/>
          <w:sz w:val="24"/>
          <w:szCs w:val="24"/>
        </w:rPr>
        <w:t xml:space="preserve">. </w:t>
      </w:r>
    </w:p>
    <w:p w:rsidR="00CF0478" w:rsidRPr="00B64F69" w:rsidP="00A20D93" w14:paraId="09D3353E" w14:textId="77777777">
      <w:pPr>
        <w:spacing w:after="0" w:line="240" w:lineRule="auto"/>
        <w:rPr>
          <w:rFonts w:ascii="Times New Roman" w:hAnsi="Times New Roman" w:cs="Times New Roman"/>
          <w:sz w:val="24"/>
          <w:szCs w:val="24"/>
        </w:rPr>
      </w:pPr>
    </w:p>
    <w:p w:rsidR="008437B8" w:rsidRPr="00B64F69" w:rsidP="00E67CF5" w14:paraId="335B5332" w14:textId="4A1096AF">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Little is known about the behavioral responses that farmers may have to changes in contracts, such as payment rates, contract length, and </w:t>
      </w:r>
      <w:r w:rsidRPr="00B64F69" w:rsidR="00E67CF5">
        <w:rPr>
          <w:rFonts w:ascii="Times New Roman" w:hAnsi="Times New Roman" w:cs="Times New Roman"/>
          <w:sz w:val="24"/>
          <w:szCs w:val="24"/>
        </w:rPr>
        <w:t>the cover crop practice standard. A</w:t>
      </w:r>
      <w:r w:rsidRPr="00B64F69">
        <w:rPr>
          <w:rFonts w:ascii="Times New Roman" w:hAnsi="Times New Roman" w:cs="Times New Roman"/>
          <w:sz w:val="24"/>
          <w:szCs w:val="24"/>
        </w:rPr>
        <w:t xml:space="preserve">dditional research is needed </w:t>
      </w:r>
      <w:r w:rsidRPr="00B64F69" w:rsidR="00E67CF5">
        <w:rPr>
          <w:rFonts w:ascii="Times New Roman" w:hAnsi="Times New Roman" w:cs="Times New Roman"/>
          <w:sz w:val="24"/>
          <w:szCs w:val="24"/>
        </w:rPr>
        <w:t xml:space="preserve">to better understand how attributes of contract design and </w:t>
      </w:r>
      <w:r w:rsidRPr="00B64F69" w:rsidR="006C7E01">
        <w:rPr>
          <w:rFonts w:ascii="Times New Roman" w:hAnsi="Times New Roman" w:cs="Times New Roman"/>
          <w:sz w:val="24"/>
          <w:szCs w:val="24"/>
        </w:rPr>
        <w:t>participants’ history of program participation affect the payments required to induce new or continued cover cropping.</w:t>
      </w:r>
      <w:r w:rsidRPr="00B64F69" w:rsidR="0069411D">
        <w:rPr>
          <w:rFonts w:ascii="Times New Roman" w:hAnsi="Times New Roman" w:cs="Times New Roman"/>
          <w:sz w:val="24"/>
          <w:szCs w:val="24"/>
        </w:rPr>
        <w:t xml:space="preserve"> As part of this study, </w:t>
      </w:r>
      <w:r w:rsidRPr="00B64F69" w:rsidR="00E73DB6">
        <w:rPr>
          <w:rFonts w:ascii="Times New Roman" w:hAnsi="Times New Roman" w:cs="Times New Roman"/>
          <w:sz w:val="24"/>
          <w:szCs w:val="24"/>
        </w:rPr>
        <w:t xml:space="preserve">a new </w:t>
      </w:r>
      <w:r w:rsidRPr="00B64F69" w:rsidR="00E8658C">
        <w:rPr>
          <w:rFonts w:ascii="Times New Roman" w:hAnsi="Times New Roman" w:cs="Times New Roman"/>
          <w:sz w:val="24"/>
          <w:szCs w:val="24"/>
        </w:rPr>
        <w:t xml:space="preserve">survey instrument will be developed to estimate farmers’ </w:t>
      </w:r>
      <w:r w:rsidR="00ED494D">
        <w:rPr>
          <w:rFonts w:ascii="Times New Roman" w:hAnsi="Times New Roman" w:cs="Times New Roman"/>
          <w:sz w:val="24"/>
          <w:szCs w:val="24"/>
        </w:rPr>
        <w:t>preferences for</w:t>
      </w:r>
      <w:r w:rsidRPr="00B64F69" w:rsidR="00E8658C">
        <w:rPr>
          <w:rFonts w:ascii="Times New Roman" w:hAnsi="Times New Roman" w:cs="Times New Roman"/>
          <w:sz w:val="24"/>
          <w:szCs w:val="24"/>
        </w:rPr>
        <w:t xml:space="preserve"> </w:t>
      </w:r>
      <w:r w:rsidRPr="00B64F69">
        <w:rPr>
          <w:rFonts w:ascii="Times New Roman" w:hAnsi="Times New Roman" w:cs="Times New Roman"/>
          <w:sz w:val="24"/>
          <w:szCs w:val="24"/>
        </w:rPr>
        <w:t>alternate contracts or contract extensions for cover crops</w:t>
      </w:r>
      <w:r w:rsidRPr="00B64F69" w:rsidR="006716F2">
        <w:rPr>
          <w:rFonts w:ascii="Times New Roman" w:hAnsi="Times New Roman" w:cs="Times New Roman"/>
          <w:sz w:val="24"/>
          <w:szCs w:val="24"/>
        </w:rPr>
        <w:t xml:space="preserve">. This will allow </w:t>
      </w:r>
      <w:r w:rsidRPr="00B64F69" w:rsidR="00225662">
        <w:rPr>
          <w:rFonts w:ascii="Times New Roman" w:hAnsi="Times New Roman" w:cs="Times New Roman"/>
          <w:sz w:val="24"/>
          <w:szCs w:val="24"/>
        </w:rPr>
        <w:t>us to develop estimates of trade-offs between different types of contracts</w:t>
      </w:r>
      <w:r w:rsidRPr="00B64F69" w:rsidR="006716F2">
        <w:rPr>
          <w:rFonts w:ascii="Times New Roman" w:hAnsi="Times New Roman" w:cs="Times New Roman"/>
          <w:sz w:val="24"/>
          <w:szCs w:val="24"/>
        </w:rPr>
        <w:t xml:space="preserve"> and </w:t>
      </w:r>
      <w:r w:rsidR="00ED494D">
        <w:rPr>
          <w:rFonts w:ascii="Times New Roman" w:hAnsi="Times New Roman" w:cs="Times New Roman"/>
          <w:sz w:val="24"/>
          <w:szCs w:val="24"/>
        </w:rPr>
        <w:t xml:space="preserve">estimate the </w:t>
      </w:r>
      <w:r w:rsidRPr="00B64F69" w:rsidR="004A7342">
        <w:rPr>
          <w:rFonts w:ascii="Times New Roman" w:hAnsi="Times New Roman" w:cs="Times New Roman"/>
          <w:sz w:val="24"/>
          <w:szCs w:val="24"/>
        </w:rPr>
        <w:t>potential supply of land for cover crops</w:t>
      </w:r>
      <w:r w:rsidRPr="00B64F69">
        <w:rPr>
          <w:rFonts w:ascii="Times New Roman" w:hAnsi="Times New Roman" w:cs="Times New Roman"/>
          <w:sz w:val="24"/>
          <w:szCs w:val="24"/>
        </w:rPr>
        <w:t>.</w:t>
      </w:r>
    </w:p>
    <w:p w:rsidR="008437B8" w:rsidRPr="00B64F69" w:rsidP="00E67CF5" w14:paraId="21A1A4DE" w14:textId="77777777">
      <w:pPr>
        <w:spacing w:after="0" w:line="240" w:lineRule="auto"/>
        <w:rPr>
          <w:rFonts w:ascii="Times New Roman" w:hAnsi="Times New Roman" w:cs="Times New Roman"/>
          <w:sz w:val="24"/>
          <w:szCs w:val="24"/>
        </w:rPr>
      </w:pPr>
    </w:p>
    <w:p w:rsidR="007D58DA" w:rsidRPr="00B64F69" w:rsidP="00E67CF5" w14:paraId="48C73475" w14:textId="3480F81A">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Before </w:t>
      </w:r>
      <w:r w:rsidRPr="00B64F69" w:rsidR="00276121">
        <w:rPr>
          <w:rFonts w:ascii="Times New Roman" w:hAnsi="Times New Roman" w:cs="Times New Roman"/>
          <w:sz w:val="24"/>
          <w:szCs w:val="24"/>
        </w:rPr>
        <w:t>implementing a new survey, additional investigation is needed to assess the quali</w:t>
      </w:r>
      <w:r w:rsidRPr="00B64F69" w:rsidR="009B65FC">
        <w:rPr>
          <w:rFonts w:ascii="Times New Roman" w:hAnsi="Times New Roman" w:cs="Times New Roman"/>
          <w:sz w:val="24"/>
          <w:szCs w:val="24"/>
        </w:rPr>
        <w:t xml:space="preserve">ty, effectiveness, and accuracy of information collected through the </w:t>
      </w:r>
      <w:r w:rsidRPr="00B64F69">
        <w:rPr>
          <w:rFonts w:ascii="Times New Roman" w:hAnsi="Times New Roman" w:cs="Times New Roman"/>
          <w:sz w:val="24"/>
          <w:szCs w:val="24"/>
        </w:rPr>
        <w:t>questions</w:t>
      </w:r>
      <w:r w:rsidRPr="00B64F69" w:rsidR="009B65FC">
        <w:rPr>
          <w:rFonts w:ascii="Times New Roman" w:hAnsi="Times New Roman" w:cs="Times New Roman"/>
          <w:sz w:val="24"/>
          <w:szCs w:val="24"/>
        </w:rPr>
        <w:t xml:space="preserve">. </w:t>
      </w:r>
      <w:r w:rsidRPr="00B64F69">
        <w:rPr>
          <w:rFonts w:ascii="Times New Roman" w:hAnsi="Times New Roman" w:cs="Times New Roman"/>
          <w:sz w:val="24"/>
          <w:szCs w:val="24"/>
        </w:rPr>
        <w:t xml:space="preserve">This proposed IC is for conducting cognitive interviews that will be used to </w:t>
      </w:r>
      <w:r w:rsidRPr="00B64F69" w:rsidR="009B65FC">
        <w:rPr>
          <w:rFonts w:ascii="Times New Roman" w:hAnsi="Times New Roman" w:cs="Times New Roman"/>
          <w:sz w:val="24"/>
          <w:szCs w:val="24"/>
        </w:rPr>
        <w:t xml:space="preserve">pretest </w:t>
      </w:r>
      <w:r w:rsidRPr="00B64F69" w:rsidR="00FD64DD">
        <w:rPr>
          <w:rFonts w:ascii="Times New Roman" w:hAnsi="Times New Roman" w:cs="Times New Roman"/>
          <w:sz w:val="24"/>
          <w:szCs w:val="24"/>
        </w:rPr>
        <w:t>a draft survey instrument and support the development of a final instrument.</w:t>
      </w:r>
      <w:r w:rsidRPr="00B64F69" w:rsidR="0070340F">
        <w:rPr>
          <w:rFonts w:ascii="Times New Roman" w:hAnsi="Times New Roman" w:cs="Times New Roman"/>
          <w:sz w:val="24"/>
          <w:szCs w:val="24"/>
        </w:rPr>
        <w:t xml:space="preserve"> </w:t>
      </w:r>
      <w:r w:rsidRPr="00B64F69">
        <w:rPr>
          <w:rFonts w:ascii="Times New Roman" w:hAnsi="Times New Roman" w:cs="Times New Roman"/>
          <w:sz w:val="24"/>
          <w:szCs w:val="24"/>
        </w:rPr>
        <w:t xml:space="preserve">The main focus of the interviews will be on farmers’ perceptions of the </w:t>
      </w:r>
      <w:r w:rsidRPr="00B64F69" w:rsidR="005B77FB">
        <w:rPr>
          <w:rFonts w:ascii="Times New Roman" w:hAnsi="Times New Roman" w:cs="Times New Roman"/>
          <w:sz w:val="24"/>
          <w:szCs w:val="24"/>
        </w:rPr>
        <w:t>alternate contract scenarios to be evaluated in the choice experiment questions</w:t>
      </w:r>
      <w:r w:rsidRPr="00B64F69" w:rsidR="0026522C">
        <w:rPr>
          <w:rFonts w:ascii="Times New Roman" w:hAnsi="Times New Roman" w:cs="Times New Roman"/>
          <w:sz w:val="24"/>
          <w:szCs w:val="24"/>
        </w:rPr>
        <w:t>. H</w:t>
      </w:r>
      <w:r w:rsidRPr="00B64F69" w:rsidR="0070340F">
        <w:rPr>
          <w:rFonts w:ascii="Times New Roman" w:hAnsi="Times New Roman" w:cs="Times New Roman"/>
          <w:sz w:val="24"/>
          <w:szCs w:val="24"/>
        </w:rPr>
        <w:t xml:space="preserve">owever, </w:t>
      </w:r>
      <w:r w:rsidRPr="00B64F69" w:rsidR="0026522C">
        <w:rPr>
          <w:rFonts w:ascii="Times New Roman" w:hAnsi="Times New Roman" w:cs="Times New Roman"/>
          <w:sz w:val="24"/>
          <w:szCs w:val="24"/>
        </w:rPr>
        <w:t>the interviews will also assess respondents’ understanding of questions about farm management, cover crop practices, environmental attitudes and values, and demographics as well as identify any difficulties associated with them in order to reduce cognitive burden of the final survey instrument</w:t>
      </w:r>
      <w:r w:rsidRPr="00B64F69" w:rsidR="005B77FB">
        <w:rPr>
          <w:rFonts w:ascii="Times New Roman" w:hAnsi="Times New Roman" w:cs="Times New Roman"/>
          <w:sz w:val="24"/>
          <w:szCs w:val="24"/>
        </w:rPr>
        <w:t xml:space="preserve">. </w:t>
      </w:r>
    </w:p>
    <w:p w:rsidR="00E67CF5" w:rsidRPr="00B64F69" w:rsidP="00E67CF5" w14:paraId="114A23D8" w14:textId="77777777">
      <w:pPr>
        <w:spacing w:after="0" w:line="240" w:lineRule="auto"/>
        <w:rPr>
          <w:rFonts w:ascii="Times New Roman" w:hAnsi="Times New Roman" w:cs="Times New Roman"/>
          <w:sz w:val="24"/>
          <w:szCs w:val="24"/>
        </w:rPr>
      </w:pPr>
    </w:p>
    <w:p w:rsidR="00B40670" w:rsidRPr="00B64F69" w:rsidP="0026522C" w14:paraId="53E3E76B" w14:textId="5CA42CCD">
      <w:pPr>
        <w:spacing w:after="0" w:line="240" w:lineRule="auto"/>
        <w:rPr>
          <w:rFonts w:ascii="Times New Roman" w:hAnsi="Times New Roman" w:cs="Times New Roman"/>
          <w:sz w:val="24"/>
          <w:szCs w:val="24"/>
        </w:rPr>
      </w:pPr>
      <w:r w:rsidRPr="24D39F09">
        <w:rPr>
          <w:rFonts w:ascii="Times New Roman" w:hAnsi="Times New Roman" w:cs="Times New Roman"/>
          <w:sz w:val="24"/>
          <w:szCs w:val="24"/>
        </w:rPr>
        <w:t>Participants</w:t>
      </w:r>
      <w:r w:rsidRPr="24D39F09">
        <w:rPr>
          <w:rFonts w:ascii="Times New Roman" w:hAnsi="Times New Roman" w:cs="Times New Roman"/>
          <w:sz w:val="24"/>
          <w:szCs w:val="24"/>
        </w:rPr>
        <w:t xml:space="preserve"> </w:t>
      </w:r>
      <w:r w:rsidRPr="24D39F09">
        <w:rPr>
          <w:rFonts w:ascii="Times New Roman" w:hAnsi="Times New Roman" w:cs="Times New Roman"/>
          <w:sz w:val="24"/>
          <w:szCs w:val="24"/>
        </w:rPr>
        <w:t>will be recruited by</w:t>
      </w:r>
      <w:r w:rsidRPr="24D39F09">
        <w:rPr>
          <w:rFonts w:ascii="Times New Roman" w:hAnsi="Times New Roman" w:cs="Times New Roman"/>
          <w:sz w:val="24"/>
          <w:szCs w:val="24"/>
        </w:rPr>
        <w:t xml:space="preserve"> contacting NRCS </w:t>
      </w:r>
      <w:r w:rsidRPr="24D39F09" w:rsidR="004B6ED8">
        <w:rPr>
          <w:rFonts w:ascii="Times New Roman" w:hAnsi="Times New Roman" w:cs="Times New Roman"/>
          <w:sz w:val="24"/>
          <w:szCs w:val="24"/>
        </w:rPr>
        <w:t>officials</w:t>
      </w:r>
      <w:r>
        <w:rPr>
          <w:rStyle w:val="FootnoteReference"/>
          <w:rFonts w:ascii="Times New Roman" w:hAnsi="Times New Roman" w:cs="Times New Roman"/>
          <w:sz w:val="24"/>
          <w:szCs w:val="24"/>
        </w:rPr>
        <w:footnoteReference w:id="3"/>
      </w:r>
      <w:r w:rsidRPr="24D39F09">
        <w:rPr>
          <w:rFonts w:ascii="Times New Roman" w:hAnsi="Times New Roman" w:cs="Times New Roman"/>
          <w:sz w:val="24"/>
          <w:szCs w:val="24"/>
        </w:rPr>
        <w:t xml:space="preserve">. The </w:t>
      </w:r>
      <w:r w:rsidR="00745883">
        <w:rPr>
          <w:rFonts w:ascii="Times New Roman" w:hAnsi="Times New Roman" w:cs="Times New Roman"/>
          <w:sz w:val="24"/>
          <w:szCs w:val="24"/>
        </w:rPr>
        <w:t>NRCS officials</w:t>
      </w:r>
      <w:r w:rsidRPr="24D39F09">
        <w:rPr>
          <w:rFonts w:ascii="Times New Roman" w:hAnsi="Times New Roman" w:cs="Times New Roman"/>
          <w:sz w:val="24"/>
          <w:szCs w:val="24"/>
        </w:rPr>
        <w:t xml:space="preserve"> will provide contact information for farmers who meet eligibility requirements based on experience with cover crops</w:t>
      </w:r>
      <w:r w:rsidRPr="24D39F09" w:rsidR="00544B6F">
        <w:rPr>
          <w:rFonts w:ascii="Times New Roman" w:hAnsi="Times New Roman" w:cs="Times New Roman"/>
          <w:sz w:val="24"/>
          <w:szCs w:val="24"/>
        </w:rPr>
        <w:t>. Additional details on</w:t>
      </w:r>
      <w:r w:rsidRPr="24D39F09" w:rsidR="00D060A4">
        <w:rPr>
          <w:rFonts w:ascii="Times New Roman" w:hAnsi="Times New Roman" w:cs="Times New Roman"/>
          <w:sz w:val="24"/>
          <w:szCs w:val="24"/>
        </w:rPr>
        <w:t xml:space="preserve"> the sample,</w:t>
      </w:r>
      <w:r w:rsidRPr="24D39F09" w:rsidR="00544B6F">
        <w:rPr>
          <w:rFonts w:ascii="Times New Roman" w:hAnsi="Times New Roman" w:cs="Times New Roman"/>
          <w:sz w:val="24"/>
          <w:szCs w:val="24"/>
        </w:rPr>
        <w:t xml:space="preserve"> eligibility requirements</w:t>
      </w:r>
      <w:r w:rsidRPr="24D39F09" w:rsidR="00FF0A1B">
        <w:rPr>
          <w:rFonts w:ascii="Times New Roman" w:hAnsi="Times New Roman" w:cs="Times New Roman"/>
          <w:sz w:val="24"/>
          <w:szCs w:val="24"/>
        </w:rPr>
        <w:t>, and recruitment</w:t>
      </w:r>
      <w:r w:rsidRPr="24D39F09" w:rsidR="00544B6F">
        <w:rPr>
          <w:rFonts w:ascii="Times New Roman" w:hAnsi="Times New Roman" w:cs="Times New Roman"/>
          <w:sz w:val="24"/>
          <w:szCs w:val="24"/>
        </w:rPr>
        <w:t xml:space="preserve"> are found in Supporting Statement B.</w:t>
      </w:r>
    </w:p>
    <w:p w:rsidR="00544B6F" w:rsidRPr="00B64F69" w:rsidP="0026522C" w14:paraId="26229B2E" w14:textId="77777777">
      <w:pPr>
        <w:spacing w:after="0" w:line="240" w:lineRule="auto"/>
        <w:rPr>
          <w:rFonts w:ascii="Times New Roman" w:hAnsi="Times New Roman" w:cs="Times New Roman"/>
          <w:sz w:val="24"/>
          <w:szCs w:val="24"/>
        </w:rPr>
      </w:pPr>
    </w:p>
    <w:p w:rsidR="00B40670" w:rsidRPr="00B64F69" w:rsidP="00544B6F" w14:paraId="04814EFF" w14:textId="5BE90D3F">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The results of the first set of cognitive interviews will be used to inform subsequent sets of interviews with updates to the survey questions that are being tested, following a non-substantive change to the information collection for each set of interviews.</w:t>
      </w:r>
      <w:r w:rsidRPr="00B64F69" w:rsidR="00544B6F">
        <w:rPr>
          <w:rFonts w:ascii="Times New Roman" w:hAnsi="Times New Roman" w:cs="Times New Roman"/>
          <w:sz w:val="24"/>
          <w:szCs w:val="24"/>
        </w:rPr>
        <w:t xml:space="preserve"> </w:t>
      </w:r>
      <w:r w:rsidRPr="00B64F69" w:rsidR="007205A7">
        <w:rPr>
          <w:rFonts w:ascii="Times New Roman" w:hAnsi="Times New Roman" w:cs="Times New Roman"/>
          <w:sz w:val="24"/>
          <w:szCs w:val="24"/>
        </w:rPr>
        <w:t>The questionnaire will be finalized t</w:t>
      </w:r>
      <w:r w:rsidRPr="00B64F69">
        <w:rPr>
          <w:rFonts w:ascii="Times New Roman" w:hAnsi="Times New Roman" w:cs="Times New Roman"/>
          <w:sz w:val="24"/>
          <w:szCs w:val="24"/>
        </w:rPr>
        <w:t xml:space="preserve">hrough </w:t>
      </w:r>
      <w:r w:rsidRPr="00B64F69" w:rsidR="007205A7">
        <w:rPr>
          <w:rFonts w:ascii="Times New Roman" w:hAnsi="Times New Roman" w:cs="Times New Roman"/>
          <w:sz w:val="24"/>
          <w:szCs w:val="24"/>
        </w:rPr>
        <w:t xml:space="preserve">an </w:t>
      </w:r>
      <w:r w:rsidRPr="00B64F69">
        <w:rPr>
          <w:rFonts w:ascii="Times New Roman" w:hAnsi="Times New Roman" w:cs="Times New Roman"/>
          <w:sz w:val="24"/>
          <w:szCs w:val="24"/>
        </w:rPr>
        <w:t xml:space="preserve">iterative process </w:t>
      </w:r>
      <w:r w:rsidRPr="00B64F69" w:rsidR="007205A7">
        <w:rPr>
          <w:rFonts w:ascii="Times New Roman" w:hAnsi="Times New Roman" w:cs="Times New Roman"/>
          <w:sz w:val="24"/>
          <w:szCs w:val="24"/>
        </w:rPr>
        <w:t xml:space="preserve">of </w:t>
      </w:r>
      <w:r w:rsidRPr="00B64F69" w:rsidR="00BE23F2">
        <w:rPr>
          <w:rFonts w:ascii="Times New Roman" w:hAnsi="Times New Roman" w:cs="Times New Roman"/>
          <w:sz w:val="24"/>
          <w:szCs w:val="24"/>
        </w:rPr>
        <w:t>8-9</w:t>
      </w:r>
      <w:r w:rsidRPr="00B64F69" w:rsidR="007205A7">
        <w:rPr>
          <w:rFonts w:ascii="Times New Roman" w:hAnsi="Times New Roman" w:cs="Times New Roman"/>
          <w:sz w:val="24"/>
          <w:szCs w:val="24"/>
        </w:rPr>
        <w:t xml:space="preserve"> rounds of interview</w:t>
      </w:r>
      <w:r w:rsidRPr="00B64F69" w:rsidR="00296DC0">
        <w:rPr>
          <w:rFonts w:ascii="Times New Roman" w:hAnsi="Times New Roman" w:cs="Times New Roman"/>
          <w:sz w:val="24"/>
          <w:szCs w:val="24"/>
        </w:rPr>
        <w:t>s</w:t>
      </w:r>
      <w:r w:rsidRPr="00B64F69" w:rsidR="007205A7">
        <w:rPr>
          <w:rFonts w:ascii="Times New Roman" w:hAnsi="Times New Roman" w:cs="Times New Roman"/>
          <w:sz w:val="24"/>
          <w:szCs w:val="24"/>
        </w:rPr>
        <w:t>, with</w:t>
      </w:r>
      <w:r w:rsidRPr="00B64F69" w:rsidR="00C519E0">
        <w:rPr>
          <w:rFonts w:ascii="Times New Roman" w:hAnsi="Times New Roman" w:cs="Times New Roman"/>
          <w:sz w:val="24"/>
          <w:szCs w:val="24"/>
        </w:rPr>
        <w:t xml:space="preserve"> 5-6 interview</w:t>
      </w:r>
      <w:r w:rsidRPr="00B64F69" w:rsidR="00387B54">
        <w:rPr>
          <w:rFonts w:ascii="Times New Roman" w:hAnsi="Times New Roman" w:cs="Times New Roman"/>
          <w:sz w:val="24"/>
          <w:szCs w:val="24"/>
        </w:rPr>
        <w:t>s</w:t>
      </w:r>
      <w:r w:rsidRPr="00B64F69" w:rsidR="00C519E0">
        <w:rPr>
          <w:rFonts w:ascii="Times New Roman" w:hAnsi="Times New Roman" w:cs="Times New Roman"/>
          <w:sz w:val="24"/>
          <w:szCs w:val="24"/>
        </w:rPr>
        <w:t xml:space="preserve"> per round</w:t>
      </w:r>
      <w:r w:rsidRPr="00B64F69" w:rsidR="00387B54">
        <w:rPr>
          <w:rFonts w:ascii="Times New Roman" w:hAnsi="Times New Roman" w:cs="Times New Roman"/>
          <w:sz w:val="24"/>
          <w:szCs w:val="24"/>
        </w:rPr>
        <w:t xml:space="preserve"> and no more than </w:t>
      </w:r>
      <w:r w:rsidRPr="00B64F69" w:rsidR="00AF1137">
        <w:rPr>
          <w:rFonts w:ascii="Times New Roman" w:hAnsi="Times New Roman" w:cs="Times New Roman"/>
          <w:sz w:val="24"/>
          <w:szCs w:val="24"/>
        </w:rPr>
        <w:t>45</w:t>
      </w:r>
      <w:r w:rsidRPr="00B64F69" w:rsidR="00387B54">
        <w:rPr>
          <w:rFonts w:ascii="Times New Roman" w:hAnsi="Times New Roman" w:cs="Times New Roman"/>
          <w:sz w:val="24"/>
          <w:szCs w:val="24"/>
        </w:rPr>
        <w:t xml:space="preserve"> interviews total</w:t>
      </w:r>
      <w:r w:rsidRPr="00B64F69" w:rsidR="00544B6F">
        <w:rPr>
          <w:rFonts w:ascii="Times New Roman" w:hAnsi="Times New Roman" w:cs="Times New Roman"/>
          <w:sz w:val="24"/>
          <w:szCs w:val="24"/>
        </w:rPr>
        <w:t>.</w:t>
      </w:r>
      <w:r w:rsidRPr="00B64F69" w:rsidR="00AC3322">
        <w:rPr>
          <w:rFonts w:ascii="Times New Roman" w:hAnsi="Times New Roman" w:cs="Times New Roman"/>
          <w:sz w:val="24"/>
          <w:szCs w:val="24"/>
        </w:rPr>
        <w:t xml:space="preserve"> </w:t>
      </w:r>
      <w:r w:rsidRPr="00B64F69" w:rsidR="003F7085">
        <w:rPr>
          <w:rFonts w:ascii="Times New Roman" w:hAnsi="Times New Roman" w:cs="Times New Roman"/>
          <w:sz w:val="24"/>
          <w:szCs w:val="24"/>
        </w:rPr>
        <w:t>Each i</w:t>
      </w:r>
      <w:r w:rsidRPr="00B64F69" w:rsidR="00872968">
        <w:rPr>
          <w:rFonts w:ascii="Times New Roman" w:hAnsi="Times New Roman" w:cs="Times New Roman"/>
          <w:sz w:val="24"/>
          <w:szCs w:val="24"/>
        </w:rPr>
        <w:t xml:space="preserve">nterview will be conducted by </w:t>
      </w:r>
      <w:r w:rsidRPr="00B64F69" w:rsidR="003F7085">
        <w:rPr>
          <w:rFonts w:ascii="Times New Roman" w:hAnsi="Times New Roman" w:cs="Times New Roman"/>
          <w:sz w:val="24"/>
          <w:szCs w:val="24"/>
        </w:rPr>
        <w:t xml:space="preserve">a </w:t>
      </w:r>
      <w:r w:rsidRPr="00B64F69" w:rsidR="00872968">
        <w:rPr>
          <w:rFonts w:ascii="Times New Roman" w:hAnsi="Times New Roman" w:cs="Times New Roman"/>
          <w:sz w:val="24"/>
          <w:szCs w:val="24"/>
        </w:rPr>
        <w:t xml:space="preserve">member of the project team </w:t>
      </w:r>
      <w:r w:rsidRPr="00B64F69" w:rsidR="00271435">
        <w:rPr>
          <w:rFonts w:ascii="Times New Roman" w:hAnsi="Times New Roman" w:cs="Times New Roman"/>
          <w:sz w:val="24"/>
          <w:szCs w:val="24"/>
        </w:rPr>
        <w:t>and attended by at least one other member of the team</w:t>
      </w:r>
      <w:r w:rsidRPr="00B64F69" w:rsidR="00486A54">
        <w:rPr>
          <w:rFonts w:ascii="Times New Roman" w:hAnsi="Times New Roman" w:cs="Times New Roman"/>
          <w:sz w:val="24"/>
          <w:szCs w:val="24"/>
        </w:rPr>
        <w:t>.</w:t>
      </w:r>
      <w:r w:rsidRPr="00B64F69" w:rsidR="003F7085">
        <w:rPr>
          <w:rFonts w:ascii="Times New Roman" w:hAnsi="Times New Roman" w:cs="Times New Roman"/>
          <w:sz w:val="24"/>
          <w:szCs w:val="24"/>
        </w:rPr>
        <w:t xml:space="preserve"> </w:t>
      </w:r>
      <w:r w:rsidRPr="00B64F69" w:rsidR="00AC3322">
        <w:rPr>
          <w:rFonts w:ascii="Times New Roman" w:hAnsi="Times New Roman" w:cs="Times New Roman"/>
          <w:sz w:val="24"/>
          <w:szCs w:val="24"/>
        </w:rPr>
        <w:t>At the end of the interview process, we expect to have a nearly final draft of a survey instrument.</w:t>
      </w:r>
    </w:p>
    <w:p w:rsidR="006E4812" w:rsidRPr="00B64F69" w:rsidP="006E4812" w14:paraId="0B86FEA2" w14:textId="0FF42409">
      <w:pPr>
        <w:spacing w:after="0" w:line="240" w:lineRule="auto"/>
        <w:rPr>
          <w:rFonts w:ascii="Times New Roman" w:hAnsi="Times New Roman" w:cs="Times New Roman"/>
          <w:sz w:val="24"/>
          <w:szCs w:val="24"/>
        </w:rPr>
      </w:pPr>
    </w:p>
    <w:p w:rsidR="00F51816" w:rsidRPr="00B64F69" w:rsidP="006E4812" w14:paraId="4A09137D" w14:textId="77777777">
      <w:pPr>
        <w:spacing w:after="0" w:line="240" w:lineRule="auto"/>
        <w:rPr>
          <w:rFonts w:ascii="Times New Roman" w:hAnsi="Times New Roman" w:cs="Times New Roman"/>
          <w:sz w:val="24"/>
          <w:szCs w:val="24"/>
        </w:rPr>
      </w:pPr>
    </w:p>
    <w:p w:rsidR="006E4812" w:rsidRPr="00B64F69" w:rsidP="006E4812" w14:paraId="09FA067E" w14:textId="3EAD9019">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00B40670" w:rsidRPr="00B64F69" w:rsidP="00B40670" w14:paraId="237DEE2C" w14:textId="7D494E61">
      <w:pPr>
        <w:spacing w:after="0" w:line="240" w:lineRule="auto"/>
        <w:rPr>
          <w:rFonts w:ascii="Times New Roman" w:hAnsi="Times New Roman" w:cs="Times New Roman"/>
          <w:sz w:val="24"/>
          <w:szCs w:val="24"/>
        </w:rPr>
      </w:pPr>
    </w:p>
    <w:p w:rsidR="00C87D8F" w:rsidRPr="00B64F69" w:rsidP="009F3668" w14:paraId="6F0E7333" w14:textId="23BE304C">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The purpose of this </w:t>
      </w:r>
      <w:r w:rsidRPr="00B64F69" w:rsidR="009F3668">
        <w:rPr>
          <w:rFonts w:ascii="Times New Roman" w:hAnsi="Times New Roman" w:cs="Times New Roman"/>
          <w:sz w:val="24"/>
          <w:szCs w:val="24"/>
        </w:rPr>
        <w:t xml:space="preserve">proposed </w:t>
      </w:r>
      <w:r w:rsidRPr="00B64F69">
        <w:rPr>
          <w:rFonts w:ascii="Times New Roman" w:hAnsi="Times New Roman" w:cs="Times New Roman"/>
          <w:sz w:val="24"/>
          <w:szCs w:val="24"/>
        </w:rPr>
        <w:t xml:space="preserve">information collection is to </w:t>
      </w:r>
      <w:r w:rsidRPr="00B64F69" w:rsidR="009F3668">
        <w:rPr>
          <w:rFonts w:ascii="Times New Roman" w:hAnsi="Times New Roman" w:cs="Times New Roman"/>
          <w:sz w:val="24"/>
          <w:szCs w:val="24"/>
        </w:rPr>
        <w:t xml:space="preserve">conduct cognitive interviews to </w:t>
      </w:r>
      <w:r w:rsidRPr="00B64F69" w:rsidR="00637BB1">
        <w:rPr>
          <w:rFonts w:ascii="Times New Roman" w:hAnsi="Times New Roman" w:cs="Times New Roman"/>
          <w:sz w:val="24"/>
          <w:szCs w:val="24"/>
        </w:rPr>
        <w:t>pretest</w:t>
      </w:r>
      <w:r w:rsidRPr="00B64F69" w:rsidR="009F3668">
        <w:rPr>
          <w:rFonts w:ascii="Times New Roman" w:hAnsi="Times New Roman" w:cs="Times New Roman"/>
          <w:sz w:val="24"/>
          <w:szCs w:val="24"/>
        </w:rPr>
        <w:t xml:space="preserve"> </w:t>
      </w:r>
      <w:r w:rsidRPr="00B64F69" w:rsidR="00A355BA">
        <w:rPr>
          <w:rFonts w:ascii="Times New Roman" w:hAnsi="Times New Roman" w:cs="Times New Roman"/>
          <w:sz w:val="24"/>
          <w:szCs w:val="24"/>
        </w:rPr>
        <w:t>a</w:t>
      </w:r>
      <w:r w:rsidRPr="00B64F69" w:rsidR="009F3668">
        <w:rPr>
          <w:rFonts w:ascii="Times New Roman" w:hAnsi="Times New Roman" w:cs="Times New Roman"/>
          <w:sz w:val="24"/>
          <w:szCs w:val="24"/>
        </w:rPr>
        <w:t xml:space="preserve"> </w:t>
      </w:r>
      <w:r w:rsidRPr="00B64F69" w:rsidR="002C6212">
        <w:rPr>
          <w:rFonts w:ascii="Times New Roman" w:hAnsi="Times New Roman" w:cs="Times New Roman"/>
          <w:sz w:val="24"/>
          <w:szCs w:val="24"/>
        </w:rPr>
        <w:t xml:space="preserve">new </w:t>
      </w:r>
      <w:r w:rsidRPr="00B64F69" w:rsidR="009F3668">
        <w:rPr>
          <w:rFonts w:ascii="Times New Roman" w:hAnsi="Times New Roman" w:cs="Times New Roman"/>
          <w:sz w:val="24"/>
          <w:szCs w:val="24"/>
        </w:rPr>
        <w:t>draft survey instrument</w:t>
      </w:r>
      <w:r w:rsidRPr="00B64F69" w:rsidR="00637BB1">
        <w:rPr>
          <w:rFonts w:ascii="Times New Roman" w:hAnsi="Times New Roman" w:cs="Times New Roman"/>
          <w:sz w:val="24"/>
          <w:szCs w:val="24"/>
        </w:rPr>
        <w:t xml:space="preserve"> in development</w:t>
      </w:r>
      <w:r w:rsidRPr="00B64F69" w:rsidR="002C6212">
        <w:rPr>
          <w:rFonts w:ascii="Times New Roman" w:hAnsi="Times New Roman" w:cs="Times New Roman"/>
          <w:sz w:val="24"/>
          <w:szCs w:val="24"/>
        </w:rPr>
        <w:t xml:space="preserve"> that will be used to estimate</w:t>
      </w:r>
      <w:r w:rsidRPr="00B64F69" w:rsidR="000735C5">
        <w:rPr>
          <w:rFonts w:ascii="Times New Roman" w:hAnsi="Times New Roman" w:cs="Times New Roman"/>
          <w:sz w:val="24"/>
          <w:szCs w:val="24"/>
        </w:rPr>
        <w:t xml:space="preserve"> farmers’ willingness to </w:t>
      </w:r>
      <w:r w:rsidR="00013A11">
        <w:rPr>
          <w:rFonts w:ascii="Times New Roman" w:hAnsi="Times New Roman" w:cs="Times New Roman"/>
          <w:sz w:val="24"/>
          <w:szCs w:val="24"/>
        </w:rPr>
        <w:t xml:space="preserve">enroll in </w:t>
      </w:r>
      <w:r w:rsidRPr="00B64F69" w:rsidR="000735C5">
        <w:rPr>
          <w:rFonts w:ascii="Times New Roman" w:hAnsi="Times New Roman" w:cs="Times New Roman"/>
          <w:sz w:val="24"/>
          <w:szCs w:val="24"/>
        </w:rPr>
        <w:t>cover crop contracts.</w:t>
      </w:r>
      <w:r w:rsidRPr="00B64F69" w:rsidR="009F3668">
        <w:rPr>
          <w:rFonts w:ascii="Times New Roman" w:hAnsi="Times New Roman" w:cs="Times New Roman"/>
          <w:sz w:val="24"/>
          <w:szCs w:val="24"/>
        </w:rPr>
        <w:t xml:space="preserve"> </w:t>
      </w:r>
      <w:r w:rsidRPr="00B64F69" w:rsidR="00FF78AC">
        <w:rPr>
          <w:rFonts w:ascii="Times New Roman" w:hAnsi="Times New Roman" w:cs="Times New Roman"/>
          <w:sz w:val="24"/>
          <w:szCs w:val="24"/>
        </w:rPr>
        <w:t>The cognitive interviews will be used to assess respondents understanding of survey questions</w:t>
      </w:r>
      <w:r w:rsidRPr="00B64F69" w:rsidR="00E26EB4">
        <w:rPr>
          <w:rFonts w:ascii="Times New Roman" w:hAnsi="Times New Roman" w:cs="Times New Roman"/>
          <w:sz w:val="24"/>
          <w:szCs w:val="24"/>
        </w:rPr>
        <w:t>, identify potential difficulties</w:t>
      </w:r>
      <w:r w:rsidRPr="00B64F69" w:rsidR="00934CAE">
        <w:rPr>
          <w:rFonts w:ascii="Times New Roman" w:hAnsi="Times New Roman" w:cs="Times New Roman"/>
          <w:sz w:val="24"/>
          <w:szCs w:val="24"/>
        </w:rPr>
        <w:t>,</w:t>
      </w:r>
      <w:r w:rsidRPr="00B64F69" w:rsidR="005B7268">
        <w:rPr>
          <w:rFonts w:ascii="Times New Roman" w:hAnsi="Times New Roman" w:cs="Times New Roman"/>
          <w:sz w:val="24"/>
          <w:szCs w:val="24"/>
        </w:rPr>
        <w:t xml:space="preserve"> and ensure that the survey will provide </w:t>
      </w:r>
      <w:r w:rsidRPr="00B64F69" w:rsidR="00E26EB4">
        <w:rPr>
          <w:rFonts w:ascii="Times New Roman" w:hAnsi="Times New Roman" w:cs="Times New Roman"/>
          <w:sz w:val="24"/>
          <w:szCs w:val="24"/>
        </w:rPr>
        <w:t xml:space="preserve">the intended </w:t>
      </w:r>
      <w:r w:rsidRPr="00B64F69" w:rsidR="00934CAE">
        <w:rPr>
          <w:rFonts w:ascii="Times New Roman" w:hAnsi="Times New Roman" w:cs="Times New Roman"/>
          <w:sz w:val="24"/>
          <w:szCs w:val="24"/>
        </w:rPr>
        <w:t>information</w:t>
      </w:r>
      <w:r w:rsidRPr="00B64F69" w:rsidR="00CF7231">
        <w:rPr>
          <w:rFonts w:ascii="Times New Roman" w:hAnsi="Times New Roman" w:cs="Times New Roman"/>
          <w:sz w:val="24"/>
          <w:szCs w:val="24"/>
        </w:rPr>
        <w:t xml:space="preserve"> while minimizing respondent burden</w:t>
      </w:r>
      <w:r>
        <w:rPr>
          <w:rStyle w:val="FootnoteReference"/>
          <w:rFonts w:ascii="Times New Roman" w:hAnsi="Times New Roman" w:cs="Times New Roman"/>
          <w:sz w:val="24"/>
          <w:szCs w:val="24"/>
        </w:rPr>
        <w:footnoteReference w:id="4"/>
      </w:r>
      <w:r w:rsidRPr="00B64F69" w:rsidR="00934CAE">
        <w:rPr>
          <w:rFonts w:ascii="Times New Roman" w:hAnsi="Times New Roman" w:cs="Times New Roman"/>
          <w:sz w:val="24"/>
          <w:szCs w:val="24"/>
        </w:rPr>
        <w:t xml:space="preserve">. </w:t>
      </w:r>
      <w:r w:rsidRPr="00B64F69">
        <w:rPr>
          <w:rFonts w:ascii="Times New Roman" w:hAnsi="Times New Roman" w:cs="Times New Roman"/>
          <w:sz w:val="24"/>
          <w:szCs w:val="24"/>
        </w:rPr>
        <w:t xml:space="preserve">In particular, we will </w:t>
      </w:r>
      <w:r w:rsidRPr="00B64F69" w:rsidR="00BA2926">
        <w:rPr>
          <w:rFonts w:ascii="Times New Roman" w:hAnsi="Times New Roman" w:cs="Times New Roman"/>
          <w:sz w:val="24"/>
          <w:szCs w:val="24"/>
        </w:rPr>
        <w:t>use the interviews to asse</w:t>
      </w:r>
      <w:r w:rsidRPr="00B64F69" w:rsidR="00485470">
        <w:rPr>
          <w:rFonts w:ascii="Times New Roman" w:hAnsi="Times New Roman" w:cs="Times New Roman"/>
          <w:sz w:val="24"/>
          <w:szCs w:val="24"/>
        </w:rPr>
        <w:t>s</w:t>
      </w:r>
      <w:r w:rsidRPr="00B64F69" w:rsidR="00BA2926">
        <w:rPr>
          <w:rFonts w:ascii="Times New Roman" w:hAnsi="Times New Roman" w:cs="Times New Roman"/>
          <w:sz w:val="24"/>
          <w:szCs w:val="24"/>
        </w:rPr>
        <w:t xml:space="preserve">s understanding of </w:t>
      </w:r>
      <w:r w:rsidR="00013A11">
        <w:rPr>
          <w:rFonts w:ascii="Times New Roman" w:hAnsi="Times New Roman" w:cs="Times New Roman"/>
          <w:sz w:val="24"/>
          <w:szCs w:val="24"/>
        </w:rPr>
        <w:t>various</w:t>
      </w:r>
      <w:r w:rsidRPr="00B64F69" w:rsidR="00013A11">
        <w:rPr>
          <w:rFonts w:ascii="Times New Roman" w:hAnsi="Times New Roman" w:cs="Times New Roman"/>
          <w:sz w:val="24"/>
          <w:szCs w:val="24"/>
        </w:rPr>
        <w:t xml:space="preserve"> </w:t>
      </w:r>
      <w:r w:rsidRPr="00B64F69" w:rsidR="00BA2926">
        <w:rPr>
          <w:rFonts w:ascii="Times New Roman" w:hAnsi="Times New Roman" w:cs="Times New Roman"/>
          <w:sz w:val="24"/>
          <w:szCs w:val="24"/>
        </w:rPr>
        <w:t>features of cover crop contracts</w:t>
      </w:r>
      <w:r w:rsidRPr="00B64F69" w:rsidR="00485470">
        <w:rPr>
          <w:rFonts w:ascii="Times New Roman" w:hAnsi="Times New Roman" w:cs="Times New Roman"/>
          <w:sz w:val="24"/>
          <w:szCs w:val="24"/>
        </w:rPr>
        <w:t xml:space="preserve"> and the impact of alternate methods of presenting contracts to the respondents.</w:t>
      </w:r>
    </w:p>
    <w:p w:rsidR="00C87D8F" w:rsidRPr="00B64F69" w:rsidP="009F3668" w14:paraId="6C6C9BC1" w14:textId="77777777">
      <w:pPr>
        <w:spacing w:after="0" w:line="240" w:lineRule="auto"/>
        <w:rPr>
          <w:rFonts w:ascii="Times New Roman" w:hAnsi="Times New Roman" w:cs="Times New Roman"/>
          <w:sz w:val="24"/>
          <w:szCs w:val="24"/>
        </w:rPr>
      </w:pPr>
    </w:p>
    <w:p w:rsidR="005B7268" w:rsidRPr="00B64F69" w:rsidP="009F3668" w14:paraId="0DB77F93" w14:textId="77860B4E">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Our target </w:t>
      </w:r>
      <w:r w:rsidRPr="00B64F69" w:rsidR="004A44B1">
        <w:rPr>
          <w:rFonts w:ascii="Times New Roman" w:hAnsi="Times New Roman" w:cs="Times New Roman"/>
          <w:sz w:val="24"/>
          <w:szCs w:val="24"/>
        </w:rPr>
        <w:t xml:space="preserve">population </w:t>
      </w:r>
      <w:r w:rsidRPr="00B64F69">
        <w:rPr>
          <w:rFonts w:ascii="Times New Roman" w:hAnsi="Times New Roman" w:cs="Times New Roman"/>
          <w:sz w:val="24"/>
          <w:szCs w:val="24"/>
        </w:rPr>
        <w:t>are those who have o</w:t>
      </w:r>
      <w:r w:rsidRPr="00B64F69" w:rsidR="002C0492">
        <w:rPr>
          <w:rFonts w:ascii="Times New Roman" w:hAnsi="Times New Roman" w:cs="Times New Roman"/>
          <w:sz w:val="24"/>
          <w:szCs w:val="24"/>
        </w:rPr>
        <w:t xml:space="preserve">r may be likely to adopt cover crops. We will interview primarily row-crop farmers who are </w:t>
      </w:r>
      <w:r w:rsidRPr="00B64F69" w:rsidR="00D1551B">
        <w:rPr>
          <w:rFonts w:ascii="Times New Roman" w:hAnsi="Times New Roman" w:cs="Times New Roman"/>
          <w:sz w:val="24"/>
          <w:szCs w:val="24"/>
        </w:rPr>
        <w:t>engaged with NRCS, and the criteria used to stratify our sample will include prior experience with E</w:t>
      </w:r>
      <w:r w:rsidRPr="00B64F69" w:rsidR="00481CE5">
        <w:rPr>
          <w:rFonts w:ascii="Times New Roman" w:hAnsi="Times New Roman" w:cs="Times New Roman"/>
          <w:sz w:val="24"/>
          <w:szCs w:val="24"/>
        </w:rPr>
        <w:t xml:space="preserve">nvironmental </w:t>
      </w:r>
      <w:r w:rsidRPr="00B64F69" w:rsidR="00D1551B">
        <w:rPr>
          <w:rFonts w:ascii="Times New Roman" w:hAnsi="Times New Roman" w:cs="Times New Roman"/>
          <w:sz w:val="24"/>
          <w:szCs w:val="24"/>
        </w:rPr>
        <w:t>Q</w:t>
      </w:r>
      <w:r w:rsidRPr="00B64F69" w:rsidR="00481CE5">
        <w:rPr>
          <w:rFonts w:ascii="Times New Roman" w:hAnsi="Times New Roman" w:cs="Times New Roman"/>
          <w:sz w:val="24"/>
          <w:szCs w:val="24"/>
        </w:rPr>
        <w:t xml:space="preserve">uality </w:t>
      </w:r>
      <w:r w:rsidRPr="00B64F69" w:rsidR="00D1551B">
        <w:rPr>
          <w:rFonts w:ascii="Times New Roman" w:hAnsi="Times New Roman" w:cs="Times New Roman"/>
          <w:sz w:val="24"/>
          <w:szCs w:val="24"/>
        </w:rPr>
        <w:t>I</w:t>
      </w:r>
      <w:r w:rsidRPr="00B64F69" w:rsidR="00481CE5">
        <w:rPr>
          <w:rFonts w:ascii="Times New Roman" w:hAnsi="Times New Roman" w:cs="Times New Roman"/>
          <w:sz w:val="24"/>
          <w:szCs w:val="24"/>
        </w:rPr>
        <w:t xml:space="preserve">ncentives </w:t>
      </w:r>
      <w:r w:rsidRPr="00B64F69" w:rsidR="00D1551B">
        <w:rPr>
          <w:rFonts w:ascii="Times New Roman" w:hAnsi="Times New Roman" w:cs="Times New Roman"/>
          <w:sz w:val="24"/>
          <w:szCs w:val="24"/>
        </w:rPr>
        <w:t>P</w:t>
      </w:r>
      <w:r w:rsidRPr="00B64F69" w:rsidR="00481CE5">
        <w:rPr>
          <w:rFonts w:ascii="Times New Roman" w:hAnsi="Times New Roman" w:cs="Times New Roman"/>
          <w:sz w:val="24"/>
          <w:szCs w:val="24"/>
        </w:rPr>
        <w:t>rogram (EQIP)</w:t>
      </w:r>
      <w:r w:rsidRPr="00B64F69" w:rsidR="00D1551B">
        <w:rPr>
          <w:rFonts w:ascii="Times New Roman" w:hAnsi="Times New Roman" w:cs="Times New Roman"/>
          <w:sz w:val="24"/>
          <w:szCs w:val="24"/>
        </w:rPr>
        <w:t xml:space="preserve"> and C</w:t>
      </w:r>
      <w:r w:rsidRPr="00B64F69" w:rsidR="00481CE5">
        <w:rPr>
          <w:rFonts w:ascii="Times New Roman" w:hAnsi="Times New Roman" w:cs="Times New Roman"/>
          <w:sz w:val="24"/>
          <w:szCs w:val="24"/>
        </w:rPr>
        <w:t xml:space="preserve">onservation </w:t>
      </w:r>
      <w:r w:rsidRPr="00B64F69" w:rsidR="00D1551B">
        <w:rPr>
          <w:rFonts w:ascii="Times New Roman" w:hAnsi="Times New Roman" w:cs="Times New Roman"/>
          <w:sz w:val="24"/>
          <w:szCs w:val="24"/>
        </w:rPr>
        <w:t>S</w:t>
      </w:r>
      <w:r w:rsidRPr="00B64F69" w:rsidR="00481CE5">
        <w:rPr>
          <w:rFonts w:ascii="Times New Roman" w:hAnsi="Times New Roman" w:cs="Times New Roman"/>
          <w:sz w:val="24"/>
          <w:szCs w:val="24"/>
        </w:rPr>
        <w:t xml:space="preserve">tewardship </w:t>
      </w:r>
      <w:r w:rsidRPr="00B64F69" w:rsidR="00D1551B">
        <w:rPr>
          <w:rFonts w:ascii="Times New Roman" w:hAnsi="Times New Roman" w:cs="Times New Roman"/>
          <w:sz w:val="24"/>
          <w:szCs w:val="24"/>
        </w:rPr>
        <w:t>P</w:t>
      </w:r>
      <w:r w:rsidRPr="00B64F69" w:rsidR="00481CE5">
        <w:rPr>
          <w:rFonts w:ascii="Times New Roman" w:hAnsi="Times New Roman" w:cs="Times New Roman"/>
          <w:sz w:val="24"/>
          <w:szCs w:val="24"/>
        </w:rPr>
        <w:t>rogram (CSP)</w:t>
      </w:r>
      <w:r w:rsidRPr="00B64F69" w:rsidR="00D1551B">
        <w:rPr>
          <w:rFonts w:ascii="Times New Roman" w:hAnsi="Times New Roman" w:cs="Times New Roman"/>
          <w:sz w:val="24"/>
          <w:szCs w:val="24"/>
        </w:rPr>
        <w:t xml:space="preserve">, as well as prior experience with cover crops. We will aim to </w:t>
      </w:r>
      <w:r w:rsidRPr="00B64F69" w:rsidR="00662F7B">
        <w:rPr>
          <w:rFonts w:ascii="Times New Roman" w:hAnsi="Times New Roman" w:cs="Times New Roman"/>
          <w:sz w:val="24"/>
          <w:szCs w:val="24"/>
        </w:rPr>
        <w:t>conduct cognitive testing on farmers who have done cover crops under EQIP or CSP, farmers who</w:t>
      </w:r>
      <w:r w:rsidRPr="00B64F69" w:rsidR="00631FBA">
        <w:rPr>
          <w:rFonts w:ascii="Times New Roman" w:hAnsi="Times New Roman" w:cs="Times New Roman"/>
          <w:sz w:val="24"/>
          <w:szCs w:val="24"/>
        </w:rPr>
        <w:t xml:space="preserve"> are familiar with NRCS programs but have not done cover crops, and farmers who are not familiar with NRCS programs or cover crops. This will ensure that the survey instrument </w:t>
      </w:r>
      <w:r w:rsidRPr="00B64F69" w:rsidR="00387385">
        <w:rPr>
          <w:rFonts w:ascii="Times New Roman" w:hAnsi="Times New Roman" w:cs="Times New Roman"/>
          <w:sz w:val="24"/>
          <w:szCs w:val="24"/>
        </w:rPr>
        <w:t>is meaningful to the entire population of respondents.</w:t>
      </w:r>
    </w:p>
    <w:p w:rsidR="005B7268" w:rsidRPr="00B64F69" w:rsidP="009F3668" w14:paraId="2003D278" w14:textId="77777777">
      <w:pPr>
        <w:spacing w:after="0" w:line="240" w:lineRule="auto"/>
        <w:rPr>
          <w:rFonts w:ascii="Times New Roman" w:hAnsi="Times New Roman" w:cs="Times New Roman"/>
          <w:sz w:val="24"/>
          <w:szCs w:val="24"/>
        </w:rPr>
      </w:pPr>
    </w:p>
    <w:p w:rsidR="00B40670" w:rsidRPr="00B64F69" w:rsidP="009F3668" w14:paraId="0050D4CE" w14:textId="524F9552">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w:t>
      </w:r>
      <w:r w:rsidRPr="00B64F69" w:rsidR="008C1422">
        <w:rPr>
          <w:rFonts w:ascii="Times New Roman" w:hAnsi="Times New Roman" w:cs="Times New Roman"/>
          <w:sz w:val="24"/>
          <w:szCs w:val="24"/>
        </w:rPr>
        <w:t xml:space="preserve">he research team </w:t>
      </w:r>
      <w:r w:rsidRPr="00B64F69">
        <w:rPr>
          <w:rFonts w:ascii="Times New Roman" w:hAnsi="Times New Roman" w:cs="Times New Roman"/>
          <w:sz w:val="24"/>
          <w:szCs w:val="24"/>
        </w:rPr>
        <w:t xml:space="preserve">will </w:t>
      </w:r>
      <w:r w:rsidRPr="00B64F69" w:rsidR="008C1422">
        <w:rPr>
          <w:rFonts w:ascii="Times New Roman" w:hAnsi="Times New Roman" w:cs="Times New Roman"/>
          <w:sz w:val="24"/>
          <w:szCs w:val="24"/>
        </w:rPr>
        <w:t>conduct a series of cognitive interviews</w:t>
      </w:r>
      <w:r w:rsidRPr="00B64F69" w:rsidR="007B143E">
        <w:rPr>
          <w:rFonts w:ascii="Times New Roman" w:hAnsi="Times New Roman" w:cs="Times New Roman"/>
          <w:sz w:val="24"/>
          <w:szCs w:val="24"/>
        </w:rPr>
        <w:t xml:space="preserve"> that will iteratively improve questionnaire design</w:t>
      </w:r>
      <w:r w:rsidRPr="00B64F69" w:rsidR="008C1422">
        <w:rPr>
          <w:rFonts w:ascii="Times New Roman" w:hAnsi="Times New Roman" w:cs="Times New Roman"/>
          <w:sz w:val="24"/>
          <w:szCs w:val="24"/>
        </w:rPr>
        <w:t xml:space="preserve">. After each </w:t>
      </w:r>
      <w:r w:rsidRPr="00B64F69" w:rsidR="002863C0">
        <w:rPr>
          <w:rFonts w:ascii="Times New Roman" w:hAnsi="Times New Roman" w:cs="Times New Roman"/>
          <w:sz w:val="24"/>
          <w:szCs w:val="24"/>
        </w:rPr>
        <w:t>round</w:t>
      </w:r>
      <w:r w:rsidRPr="00B64F69" w:rsidR="000735C5">
        <w:rPr>
          <w:rFonts w:ascii="Times New Roman" w:hAnsi="Times New Roman" w:cs="Times New Roman"/>
          <w:sz w:val="24"/>
          <w:szCs w:val="24"/>
        </w:rPr>
        <w:t xml:space="preserve"> of </w:t>
      </w:r>
      <w:r w:rsidRPr="00B64F69" w:rsidR="007B143E">
        <w:rPr>
          <w:rFonts w:ascii="Times New Roman" w:hAnsi="Times New Roman" w:cs="Times New Roman"/>
          <w:sz w:val="24"/>
          <w:szCs w:val="24"/>
        </w:rPr>
        <w:t xml:space="preserve">individual </w:t>
      </w:r>
      <w:r w:rsidRPr="00B64F69" w:rsidR="00B445CC">
        <w:rPr>
          <w:rFonts w:ascii="Times New Roman" w:hAnsi="Times New Roman" w:cs="Times New Roman"/>
          <w:sz w:val="24"/>
          <w:szCs w:val="24"/>
        </w:rPr>
        <w:t>cognitive</w:t>
      </w:r>
      <w:r w:rsidRPr="00B64F69" w:rsidR="004B6916">
        <w:rPr>
          <w:rFonts w:ascii="Times New Roman" w:hAnsi="Times New Roman" w:cs="Times New Roman"/>
          <w:sz w:val="24"/>
          <w:szCs w:val="24"/>
        </w:rPr>
        <w:t xml:space="preserve"> </w:t>
      </w:r>
      <w:r w:rsidRPr="00B64F69" w:rsidR="00B445CC">
        <w:rPr>
          <w:rFonts w:ascii="Times New Roman" w:hAnsi="Times New Roman" w:cs="Times New Roman"/>
          <w:sz w:val="24"/>
          <w:szCs w:val="24"/>
        </w:rPr>
        <w:t>interviews</w:t>
      </w:r>
      <w:r w:rsidRPr="00B64F69" w:rsidR="008C1422">
        <w:rPr>
          <w:rFonts w:ascii="Times New Roman" w:hAnsi="Times New Roman" w:cs="Times New Roman"/>
          <w:sz w:val="24"/>
          <w:szCs w:val="24"/>
        </w:rPr>
        <w:t>,</w:t>
      </w:r>
      <w:r w:rsidRPr="00B64F69" w:rsidR="00023D08">
        <w:rPr>
          <w:rFonts w:ascii="Times New Roman" w:hAnsi="Times New Roman" w:cs="Times New Roman"/>
          <w:sz w:val="24"/>
          <w:szCs w:val="24"/>
        </w:rPr>
        <w:t xml:space="preserve"> results will be assessed,</w:t>
      </w:r>
      <w:r w:rsidRPr="00B64F69" w:rsidR="002874C2">
        <w:rPr>
          <w:rFonts w:ascii="Times New Roman" w:hAnsi="Times New Roman" w:cs="Times New Roman"/>
          <w:sz w:val="24"/>
          <w:szCs w:val="24"/>
        </w:rPr>
        <w:t xml:space="preserve"> and</w:t>
      </w:r>
      <w:r w:rsidRPr="00B64F69" w:rsidR="005202D2">
        <w:rPr>
          <w:rFonts w:ascii="Times New Roman" w:hAnsi="Times New Roman" w:cs="Times New Roman"/>
          <w:sz w:val="24"/>
          <w:szCs w:val="24"/>
        </w:rPr>
        <w:t xml:space="preserve"> </w:t>
      </w:r>
      <w:r w:rsidRPr="00B64F69" w:rsidR="00023D08">
        <w:rPr>
          <w:rFonts w:ascii="Times New Roman" w:hAnsi="Times New Roman" w:cs="Times New Roman"/>
          <w:sz w:val="24"/>
          <w:szCs w:val="24"/>
        </w:rPr>
        <w:t>non-substantive changes will be made to the instrument.</w:t>
      </w:r>
      <w:r w:rsidRPr="00B64F69" w:rsidR="004B6916">
        <w:rPr>
          <w:rFonts w:ascii="Times New Roman" w:hAnsi="Times New Roman" w:cs="Times New Roman"/>
          <w:sz w:val="24"/>
          <w:szCs w:val="24"/>
        </w:rPr>
        <w:t xml:space="preserve"> </w:t>
      </w:r>
    </w:p>
    <w:p w:rsidR="002C73BB" w:rsidRPr="00B64F69" w:rsidP="009F3668" w14:paraId="7FBB1DD1" w14:textId="77777777">
      <w:pPr>
        <w:spacing w:after="0" w:line="240" w:lineRule="auto"/>
        <w:rPr>
          <w:rFonts w:ascii="Times New Roman" w:hAnsi="Times New Roman" w:cs="Times New Roman"/>
          <w:sz w:val="24"/>
          <w:szCs w:val="24"/>
        </w:rPr>
      </w:pPr>
    </w:p>
    <w:p w:rsidR="007C0CC4" w:rsidP="009F3668" w14:paraId="7AE897E5" w14:textId="3A7F1C42">
      <w:pPr>
        <w:spacing w:after="0" w:line="240" w:lineRule="auto"/>
        <w:rPr>
          <w:rFonts w:ascii="Times New Roman" w:hAnsi="Times New Roman" w:cs="Times New Roman"/>
          <w:sz w:val="24"/>
          <w:szCs w:val="24"/>
        </w:rPr>
      </w:pPr>
      <w:r w:rsidRPr="4107828F">
        <w:rPr>
          <w:rFonts w:ascii="Times New Roman" w:hAnsi="Times New Roman" w:cs="Times New Roman"/>
          <w:sz w:val="24"/>
          <w:szCs w:val="24"/>
        </w:rPr>
        <w:t xml:space="preserve">These qualitative cognitive interviews will be conducted with a convenience sample of row-crop farmers </w:t>
      </w:r>
      <w:r w:rsidRPr="4107828F" w:rsidR="00EA004B">
        <w:rPr>
          <w:rFonts w:ascii="Times New Roman" w:hAnsi="Times New Roman" w:cs="Times New Roman"/>
          <w:sz w:val="24"/>
          <w:szCs w:val="24"/>
        </w:rPr>
        <w:t xml:space="preserve">that represent a range of experience with cover crops and a range of experience with federal conservation programs such as EQIP and CSP. </w:t>
      </w:r>
      <w:r w:rsidRPr="4107828F" w:rsidR="008A13AC">
        <w:rPr>
          <w:rFonts w:ascii="Times New Roman" w:hAnsi="Times New Roman" w:cs="Times New Roman"/>
          <w:sz w:val="24"/>
          <w:szCs w:val="24"/>
        </w:rPr>
        <w:t xml:space="preserve">The study team will work with </w:t>
      </w:r>
      <w:r w:rsidR="00707197">
        <w:rPr>
          <w:rFonts w:ascii="Times New Roman" w:hAnsi="Times New Roman" w:cs="Times New Roman"/>
          <w:sz w:val="24"/>
          <w:szCs w:val="24"/>
        </w:rPr>
        <w:t xml:space="preserve">NRCS </w:t>
      </w:r>
      <w:r w:rsidR="00707197">
        <w:rPr>
          <w:rFonts w:ascii="Times New Roman" w:hAnsi="Times New Roman" w:cs="Times New Roman"/>
          <w:sz w:val="24"/>
          <w:szCs w:val="24"/>
        </w:rPr>
        <w:t>officials</w:t>
      </w:r>
      <w:r w:rsidRPr="4107828F" w:rsidR="001074BE">
        <w:rPr>
          <w:rFonts w:ascii="Times New Roman" w:hAnsi="Times New Roman" w:cs="Times New Roman"/>
          <w:sz w:val="24"/>
          <w:szCs w:val="24"/>
        </w:rPr>
        <w:t xml:space="preserve"> to identify a sample of farmers</w:t>
      </w:r>
      <w:r w:rsidRPr="4107828F" w:rsidR="008A13AC">
        <w:rPr>
          <w:rFonts w:ascii="Times New Roman" w:hAnsi="Times New Roman" w:cs="Times New Roman"/>
          <w:sz w:val="24"/>
          <w:szCs w:val="24"/>
        </w:rPr>
        <w:t xml:space="preserve"> in</w:t>
      </w:r>
      <w:r w:rsidRPr="4107828F" w:rsidR="00980274">
        <w:rPr>
          <w:rFonts w:ascii="Times New Roman" w:hAnsi="Times New Roman" w:cs="Times New Roman"/>
          <w:sz w:val="24"/>
          <w:szCs w:val="24"/>
        </w:rPr>
        <w:t xml:space="preserve"> six Midwestern states selected for their dominant cropping systems and ability to </w:t>
      </w:r>
      <w:r w:rsidRPr="4107828F" w:rsidR="001074BE">
        <w:rPr>
          <w:rFonts w:ascii="Times New Roman" w:hAnsi="Times New Roman" w:cs="Times New Roman"/>
          <w:sz w:val="24"/>
          <w:szCs w:val="24"/>
        </w:rPr>
        <w:t>increase cover cropping</w:t>
      </w:r>
      <w:r>
        <w:rPr>
          <w:rFonts w:ascii="Times New Roman" w:hAnsi="Times New Roman" w:cs="Times New Roman"/>
          <w:sz w:val="24"/>
          <w:szCs w:val="24"/>
        </w:rPr>
        <w:t>:</w:t>
      </w:r>
    </w:p>
    <w:p w:rsidR="007C0CC4" w:rsidP="007C0CC4" w14:paraId="7CFE627F" w14:textId="396BD177">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Iowa</w:t>
      </w:r>
      <w:r>
        <w:rPr>
          <w:rFonts w:ascii="Times New Roman" w:hAnsi="Times New Roman" w:cs="Times New Roman"/>
          <w:sz w:val="24"/>
          <w:szCs w:val="24"/>
        </w:rPr>
        <w:t xml:space="preserve"> (predominantly corn-soy cropping systems)</w:t>
      </w:r>
    </w:p>
    <w:p w:rsidR="007C0CC4" w:rsidP="007C0CC4" w14:paraId="39840E39" w14:textId="175542C9">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Indiana</w:t>
      </w:r>
      <w:r>
        <w:rPr>
          <w:rFonts w:ascii="Times New Roman" w:hAnsi="Times New Roman" w:cs="Times New Roman"/>
          <w:sz w:val="24"/>
          <w:szCs w:val="24"/>
        </w:rPr>
        <w:t xml:space="preserve"> (predominantly corn-soy cropping systems)</w:t>
      </w:r>
    </w:p>
    <w:p w:rsidR="007C0CC4" w:rsidP="007C0CC4" w14:paraId="51CED7BA" w14:textId="3CEFDE67">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Missouri</w:t>
      </w:r>
      <w:r>
        <w:rPr>
          <w:rFonts w:ascii="Times New Roman" w:hAnsi="Times New Roman" w:cs="Times New Roman"/>
          <w:sz w:val="24"/>
          <w:szCs w:val="24"/>
        </w:rPr>
        <w:t xml:space="preserve"> (significant corn-soy production but with greater</w:t>
      </w:r>
      <w:r w:rsidR="00000BD1">
        <w:rPr>
          <w:rFonts w:ascii="Times New Roman" w:hAnsi="Times New Roman" w:cs="Times New Roman"/>
          <w:sz w:val="24"/>
          <w:szCs w:val="24"/>
        </w:rPr>
        <w:t xml:space="preserve"> crop</w:t>
      </w:r>
      <w:r>
        <w:rPr>
          <w:rFonts w:ascii="Times New Roman" w:hAnsi="Times New Roman" w:cs="Times New Roman"/>
          <w:sz w:val="24"/>
          <w:szCs w:val="24"/>
        </w:rPr>
        <w:t xml:space="preserve"> variability)</w:t>
      </w:r>
    </w:p>
    <w:p w:rsidR="002A74C6" w:rsidP="007C0CC4" w14:paraId="254AF1C6" w14:textId="5933F6E6">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Michigan</w:t>
      </w:r>
      <w:r w:rsidR="007C0CC4">
        <w:rPr>
          <w:rFonts w:ascii="Times New Roman" w:hAnsi="Times New Roman" w:cs="Times New Roman"/>
          <w:sz w:val="24"/>
          <w:szCs w:val="24"/>
        </w:rPr>
        <w:t xml:space="preserve"> (corn-soy </w:t>
      </w:r>
      <w:r w:rsidR="00951C7A">
        <w:rPr>
          <w:rFonts w:ascii="Times New Roman" w:hAnsi="Times New Roman" w:cs="Times New Roman"/>
          <w:sz w:val="24"/>
          <w:szCs w:val="24"/>
        </w:rPr>
        <w:t>cropping systems</w:t>
      </w:r>
      <w:r w:rsidR="007C0CC4">
        <w:rPr>
          <w:rFonts w:ascii="Times New Roman" w:hAnsi="Times New Roman" w:cs="Times New Roman"/>
          <w:sz w:val="24"/>
          <w:szCs w:val="24"/>
        </w:rPr>
        <w:t xml:space="preserve"> with</w:t>
      </w:r>
      <w:r w:rsidR="006E3784">
        <w:rPr>
          <w:rFonts w:ascii="Times New Roman" w:hAnsi="Times New Roman" w:cs="Times New Roman"/>
          <w:sz w:val="24"/>
          <w:szCs w:val="24"/>
        </w:rPr>
        <w:t xml:space="preserve"> significant</w:t>
      </w:r>
      <w:r w:rsidR="007C0CC4">
        <w:rPr>
          <w:rFonts w:ascii="Times New Roman" w:hAnsi="Times New Roman" w:cs="Times New Roman"/>
          <w:sz w:val="24"/>
          <w:szCs w:val="24"/>
        </w:rPr>
        <w:t xml:space="preserve"> </w:t>
      </w:r>
      <w:r>
        <w:rPr>
          <w:rFonts w:ascii="Times New Roman" w:hAnsi="Times New Roman" w:cs="Times New Roman"/>
          <w:sz w:val="24"/>
          <w:szCs w:val="24"/>
        </w:rPr>
        <w:t xml:space="preserve">livestock </w:t>
      </w:r>
      <w:r w:rsidR="006E3784">
        <w:rPr>
          <w:rFonts w:ascii="Times New Roman" w:hAnsi="Times New Roman" w:cs="Times New Roman"/>
          <w:sz w:val="24"/>
          <w:szCs w:val="24"/>
        </w:rPr>
        <w:t>production</w:t>
      </w:r>
      <w:r>
        <w:rPr>
          <w:rFonts w:ascii="Times New Roman" w:hAnsi="Times New Roman" w:cs="Times New Roman"/>
          <w:sz w:val="24"/>
          <w:szCs w:val="24"/>
        </w:rPr>
        <w:t>)</w:t>
      </w:r>
    </w:p>
    <w:p w:rsidR="002A74C6" w:rsidP="007C0CC4" w14:paraId="0D9C93F9" w14:textId="3993BB75">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Wisconsin</w:t>
      </w:r>
      <w:r>
        <w:rPr>
          <w:rFonts w:ascii="Times New Roman" w:hAnsi="Times New Roman" w:cs="Times New Roman"/>
          <w:sz w:val="24"/>
          <w:szCs w:val="24"/>
        </w:rPr>
        <w:t xml:space="preserve"> (corn-soy </w:t>
      </w:r>
      <w:r w:rsidR="00951C7A">
        <w:rPr>
          <w:rFonts w:ascii="Times New Roman" w:hAnsi="Times New Roman" w:cs="Times New Roman"/>
          <w:sz w:val="24"/>
          <w:szCs w:val="24"/>
        </w:rPr>
        <w:t>cropping systems</w:t>
      </w:r>
      <w:r>
        <w:rPr>
          <w:rFonts w:ascii="Times New Roman" w:hAnsi="Times New Roman" w:cs="Times New Roman"/>
          <w:sz w:val="24"/>
          <w:szCs w:val="24"/>
        </w:rPr>
        <w:t xml:space="preserve"> with </w:t>
      </w:r>
      <w:r w:rsidR="006E3784">
        <w:rPr>
          <w:rFonts w:ascii="Times New Roman" w:hAnsi="Times New Roman" w:cs="Times New Roman"/>
          <w:sz w:val="24"/>
          <w:szCs w:val="24"/>
        </w:rPr>
        <w:t>significant livestock production</w:t>
      </w:r>
      <w:r>
        <w:rPr>
          <w:rFonts w:ascii="Times New Roman" w:hAnsi="Times New Roman" w:cs="Times New Roman"/>
          <w:sz w:val="24"/>
          <w:szCs w:val="24"/>
        </w:rPr>
        <w:t>)</w:t>
      </w:r>
    </w:p>
    <w:p w:rsidR="00A61367" w:rsidRPr="004E1FB8" w:rsidP="00A61367" w14:paraId="462BD31D" w14:textId="738B528A">
      <w:pPr>
        <w:pStyle w:val="ListParagraph"/>
        <w:numPr>
          <w:ilvl w:val="0"/>
          <w:numId w:val="15"/>
        </w:numPr>
        <w:spacing w:after="0" w:line="240" w:lineRule="auto"/>
        <w:rPr>
          <w:rFonts w:ascii="Times New Roman" w:hAnsi="Times New Roman" w:cs="Times New Roman"/>
          <w:sz w:val="24"/>
          <w:szCs w:val="24"/>
        </w:rPr>
      </w:pPr>
      <w:r w:rsidRPr="004E1FB8">
        <w:rPr>
          <w:rFonts w:ascii="Times New Roman" w:hAnsi="Times New Roman" w:cs="Times New Roman"/>
          <w:sz w:val="24"/>
          <w:szCs w:val="24"/>
        </w:rPr>
        <w:t>Kansas</w:t>
      </w:r>
      <w:r w:rsidRPr="004E1FB8" w:rsidR="008A13AC">
        <w:rPr>
          <w:rFonts w:ascii="Times New Roman" w:hAnsi="Times New Roman" w:cs="Times New Roman"/>
          <w:sz w:val="24"/>
          <w:szCs w:val="24"/>
        </w:rPr>
        <w:t xml:space="preserve"> </w:t>
      </w:r>
      <w:r w:rsidR="002A74C6">
        <w:rPr>
          <w:rFonts w:ascii="Times New Roman" w:hAnsi="Times New Roman" w:cs="Times New Roman"/>
          <w:sz w:val="24"/>
          <w:szCs w:val="24"/>
        </w:rPr>
        <w:t xml:space="preserve">(significant corn-soy production with </w:t>
      </w:r>
      <w:r>
        <w:rPr>
          <w:rFonts w:ascii="Times New Roman" w:hAnsi="Times New Roman" w:cs="Times New Roman"/>
          <w:sz w:val="24"/>
          <w:szCs w:val="24"/>
        </w:rPr>
        <w:t xml:space="preserve">some wheat rotations conducive to adding a cover crop) </w:t>
      </w:r>
    </w:p>
    <w:p w:rsidR="004F0D2D" w:rsidP="00A61367" w14:paraId="2F5DF04B" w14:textId="77777777">
      <w:pPr>
        <w:spacing w:after="0" w:line="240" w:lineRule="auto"/>
        <w:rPr>
          <w:rFonts w:ascii="Times New Roman" w:hAnsi="Times New Roman" w:cs="Times New Roman"/>
          <w:sz w:val="24"/>
          <w:szCs w:val="24"/>
        </w:rPr>
      </w:pPr>
    </w:p>
    <w:p w:rsidR="002C73BB" w:rsidRPr="004E1FB8" w:rsidP="00A61367" w14:paraId="207669A1" w14:textId="4FC5554E">
      <w:pPr>
        <w:spacing w:after="0" w:line="240" w:lineRule="auto"/>
        <w:rPr>
          <w:rFonts w:ascii="Times New Roman" w:hAnsi="Times New Roman" w:cs="Times New Roman"/>
          <w:sz w:val="24"/>
          <w:szCs w:val="24"/>
        </w:rPr>
      </w:pPr>
      <w:r>
        <w:rPr>
          <w:rFonts w:ascii="Times New Roman" w:hAnsi="Times New Roman" w:cs="Times New Roman"/>
          <w:sz w:val="24"/>
          <w:szCs w:val="24"/>
        </w:rPr>
        <w:t>We focus on these states</w:t>
      </w:r>
      <w:r w:rsidR="006E3784">
        <w:rPr>
          <w:rFonts w:ascii="Times New Roman" w:hAnsi="Times New Roman" w:cs="Times New Roman"/>
          <w:sz w:val="24"/>
          <w:szCs w:val="24"/>
        </w:rPr>
        <w:t xml:space="preserve"> because </w:t>
      </w:r>
      <w:r w:rsidR="004B1DDC">
        <w:rPr>
          <w:rFonts w:ascii="Times New Roman" w:hAnsi="Times New Roman" w:cs="Times New Roman"/>
          <w:sz w:val="24"/>
          <w:szCs w:val="24"/>
        </w:rPr>
        <w:t xml:space="preserve">the survey </w:t>
      </w:r>
      <w:r>
        <w:rPr>
          <w:rFonts w:ascii="Times New Roman" w:hAnsi="Times New Roman" w:cs="Times New Roman"/>
          <w:sz w:val="24"/>
          <w:szCs w:val="24"/>
        </w:rPr>
        <w:t>asks about</w:t>
      </w:r>
      <w:r w:rsidR="004B1DDC">
        <w:rPr>
          <w:rFonts w:ascii="Times New Roman" w:hAnsi="Times New Roman" w:cs="Times New Roman"/>
          <w:sz w:val="24"/>
          <w:szCs w:val="24"/>
        </w:rPr>
        <w:t xml:space="preserve"> cover cropping in corn-soy systems, and we expect that the ability to </w:t>
      </w:r>
      <w:r w:rsidR="003E31F6">
        <w:rPr>
          <w:rFonts w:ascii="Times New Roman" w:hAnsi="Times New Roman" w:cs="Times New Roman"/>
          <w:sz w:val="24"/>
          <w:szCs w:val="24"/>
        </w:rPr>
        <w:t>use cover crops for</w:t>
      </w:r>
      <w:r>
        <w:rPr>
          <w:rFonts w:ascii="Times New Roman" w:hAnsi="Times New Roman" w:cs="Times New Roman"/>
          <w:sz w:val="24"/>
          <w:szCs w:val="24"/>
        </w:rPr>
        <w:t xml:space="preserve"> livestock</w:t>
      </w:r>
      <w:r w:rsidR="003E31F6">
        <w:rPr>
          <w:rFonts w:ascii="Times New Roman" w:hAnsi="Times New Roman" w:cs="Times New Roman"/>
          <w:sz w:val="24"/>
          <w:szCs w:val="24"/>
        </w:rPr>
        <w:t xml:space="preserve"> forage has a significant impact on adoption. </w:t>
      </w:r>
      <w:r w:rsidR="00A61367">
        <w:rPr>
          <w:rFonts w:ascii="Times New Roman" w:hAnsi="Times New Roman" w:cs="Times New Roman"/>
          <w:sz w:val="24"/>
          <w:szCs w:val="24"/>
        </w:rPr>
        <w:t xml:space="preserve">These states </w:t>
      </w:r>
      <w:r w:rsidR="0061583F">
        <w:rPr>
          <w:rFonts w:ascii="Times New Roman" w:hAnsi="Times New Roman" w:cs="Times New Roman"/>
          <w:sz w:val="24"/>
          <w:szCs w:val="24"/>
        </w:rPr>
        <w:t>are</w:t>
      </w:r>
      <w:r w:rsidR="00E37433">
        <w:rPr>
          <w:rFonts w:ascii="Times New Roman" w:hAnsi="Times New Roman" w:cs="Times New Roman"/>
          <w:sz w:val="24"/>
          <w:szCs w:val="24"/>
        </w:rPr>
        <w:t xml:space="preserve"> also</w:t>
      </w:r>
      <w:r w:rsidR="0061583F">
        <w:rPr>
          <w:rFonts w:ascii="Times New Roman" w:hAnsi="Times New Roman" w:cs="Times New Roman"/>
          <w:sz w:val="24"/>
          <w:szCs w:val="24"/>
        </w:rPr>
        <w:t xml:space="preserve"> representative</w:t>
      </w:r>
      <w:r w:rsidRPr="004E1FB8" w:rsidR="00C31847">
        <w:rPr>
          <w:rFonts w:ascii="Times New Roman" w:hAnsi="Times New Roman" w:cs="Times New Roman"/>
          <w:sz w:val="24"/>
          <w:szCs w:val="24"/>
        </w:rPr>
        <w:t xml:space="preserve"> of </w:t>
      </w:r>
      <w:r w:rsidR="00007472">
        <w:rPr>
          <w:rFonts w:ascii="Times New Roman" w:hAnsi="Times New Roman" w:cs="Times New Roman"/>
          <w:sz w:val="24"/>
          <w:szCs w:val="24"/>
        </w:rPr>
        <w:t>the geographic area</w:t>
      </w:r>
      <w:r w:rsidRPr="004E1FB8" w:rsidR="00007472">
        <w:rPr>
          <w:rFonts w:ascii="Times New Roman" w:hAnsi="Times New Roman" w:cs="Times New Roman"/>
          <w:sz w:val="24"/>
          <w:szCs w:val="24"/>
        </w:rPr>
        <w:t xml:space="preserve"> </w:t>
      </w:r>
      <w:r w:rsidRPr="004E1FB8" w:rsidR="00C31847">
        <w:rPr>
          <w:rFonts w:ascii="Times New Roman" w:hAnsi="Times New Roman" w:cs="Times New Roman"/>
          <w:sz w:val="24"/>
          <w:szCs w:val="24"/>
        </w:rPr>
        <w:t>that we will sample for the full information collection</w:t>
      </w:r>
      <w:r w:rsidR="00D67748">
        <w:rPr>
          <w:rFonts w:ascii="Times New Roman" w:hAnsi="Times New Roman" w:cs="Times New Roman"/>
          <w:sz w:val="24"/>
          <w:szCs w:val="24"/>
        </w:rPr>
        <w:t xml:space="preserve"> </w:t>
      </w:r>
      <w:r w:rsidR="00E37433">
        <w:rPr>
          <w:rFonts w:ascii="Times New Roman" w:hAnsi="Times New Roman" w:cs="Times New Roman"/>
          <w:sz w:val="24"/>
          <w:szCs w:val="24"/>
        </w:rPr>
        <w:t>(</w:t>
      </w:r>
      <w:r w:rsidR="00D67748">
        <w:rPr>
          <w:rFonts w:ascii="Times New Roman" w:hAnsi="Times New Roman" w:cs="Times New Roman"/>
          <w:sz w:val="24"/>
          <w:szCs w:val="24"/>
        </w:rPr>
        <w:t>Midwestern states with significant corn-soy production</w:t>
      </w:r>
      <w:r w:rsidR="00E37433">
        <w:rPr>
          <w:rFonts w:ascii="Times New Roman" w:hAnsi="Times New Roman" w:cs="Times New Roman"/>
          <w:sz w:val="24"/>
          <w:szCs w:val="24"/>
        </w:rPr>
        <w:t>)</w:t>
      </w:r>
      <w:r w:rsidRPr="004E1FB8" w:rsidR="00285939">
        <w:rPr>
          <w:rFonts w:ascii="Times New Roman" w:hAnsi="Times New Roman" w:cs="Times New Roman"/>
          <w:sz w:val="24"/>
          <w:szCs w:val="24"/>
        </w:rPr>
        <w:t>.</w:t>
      </w:r>
      <w:r w:rsidRPr="004E1FB8" w:rsidR="00851840">
        <w:rPr>
          <w:rFonts w:ascii="Times New Roman" w:hAnsi="Times New Roman" w:cs="Times New Roman"/>
          <w:sz w:val="24"/>
          <w:szCs w:val="24"/>
        </w:rPr>
        <w:t xml:space="preserve"> Farmers will be contacted by telephone and by email for participation in the cognitive interviews. </w:t>
      </w:r>
      <w:r w:rsidRPr="004E1FB8" w:rsidR="00AF7F98">
        <w:rPr>
          <w:rFonts w:ascii="Times New Roman" w:hAnsi="Times New Roman" w:cs="Times New Roman"/>
          <w:sz w:val="24"/>
          <w:szCs w:val="24"/>
        </w:rPr>
        <w:t>The interviews will be conducted online using screen-sharing technology</w:t>
      </w:r>
      <w:r w:rsidRPr="004E1FB8" w:rsidR="003E58C4">
        <w:rPr>
          <w:rFonts w:ascii="Times New Roman" w:hAnsi="Times New Roman" w:cs="Times New Roman"/>
          <w:sz w:val="24"/>
          <w:szCs w:val="24"/>
        </w:rPr>
        <w:t xml:space="preserve"> </w:t>
      </w:r>
      <w:r w:rsidRPr="004E1FB8" w:rsidR="00BE44D7">
        <w:rPr>
          <w:rFonts w:ascii="Times New Roman" w:hAnsi="Times New Roman" w:cs="Times New Roman"/>
          <w:sz w:val="24"/>
          <w:szCs w:val="24"/>
        </w:rPr>
        <w:t>on ERS computers</w:t>
      </w:r>
      <w:r w:rsidRPr="004E1FB8" w:rsidR="00123F24">
        <w:rPr>
          <w:rFonts w:ascii="Times New Roman" w:hAnsi="Times New Roman" w:cs="Times New Roman"/>
          <w:sz w:val="24"/>
          <w:szCs w:val="24"/>
        </w:rPr>
        <w:t>,</w:t>
      </w:r>
      <w:r w:rsidRPr="004E1FB8" w:rsidR="00BE44D7">
        <w:rPr>
          <w:rFonts w:ascii="Times New Roman" w:hAnsi="Times New Roman" w:cs="Times New Roman"/>
          <w:sz w:val="24"/>
          <w:szCs w:val="24"/>
        </w:rPr>
        <w:t xml:space="preserve"> </w:t>
      </w:r>
      <w:r w:rsidRPr="004E1FB8" w:rsidR="003E58C4">
        <w:rPr>
          <w:rFonts w:ascii="Times New Roman" w:hAnsi="Times New Roman" w:cs="Times New Roman"/>
          <w:sz w:val="24"/>
          <w:szCs w:val="24"/>
        </w:rPr>
        <w:t>and for each individual this will be a one-time collection</w:t>
      </w:r>
      <w:r w:rsidRPr="004E1FB8" w:rsidR="00AF7F98">
        <w:rPr>
          <w:rFonts w:ascii="Times New Roman" w:hAnsi="Times New Roman" w:cs="Times New Roman"/>
          <w:sz w:val="24"/>
          <w:szCs w:val="24"/>
        </w:rPr>
        <w:t>.</w:t>
      </w:r>
    </w:p>
    <w:p w:rsidR="00846EBB" w:rsidRPr="00B64F69" w:rsidP="009F3668" w14:paraId="33CC8792" w14:textId="77777777">
      <w:pPr>
        <w:spacing w:after="0" w:line="240" w:lineRule="auto"/>
        <w:rPr>
          <w:rFonts w:ascii="Times New Roman" w:hAnsi="Times New Roman" w:cs="Times New Roman"/>
          <w:sz w:val="24"/>
          <w:szCs w:val="24"/>
        </w:rPr>
      </w:pPr>
    </w:p>
    <w:p w:rsidR="00846EBB" w:rsidRPr="00B64F69" w:rsidP="009F3668" w14:paraId="0141CA94" w14:textId="4DA63E97">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The result of this information collection will be a final survey instrument, to be used in a subsequent information collection following OMB review and approval.</w:t>
      </w:r>
      <w:r w:rsidRPr="00B64F69" w:rsidR="00072A33">
        <w:rPr>
          <w:rFonts w:ascii="Times New Roman" w:hAnsi="Times New Roman" w:cs="Times New Roman"/>
          <w:sz w:val="24"/>
          <w:szCs w:val="24"/>
        </w:rPr>
        <w:t xml:space="preserve"> Information will be shared with the research team under a cooperative agreement at Michigan State University and partners at NRCS.</w:t>
      </w:r>
      <w:r w:rsidRPr="00B64F69">
        <w:rPr>
          <w:rFonts w:ascii="Times New Roman" w:hAnsi="Times New Roman" w:cs="Times New Roman"/>
          <w:sz w:val="24"/>
          <w:szCs w:val="24"/>
        </w:rPr>
        <w:t xml:space="preserve"> Cognitive interview results will not be published and only referenced in final publications as a pretesting technique.</w:t>
      </w:r>
    </w:p>
    <w:p w:rsidR="009F3668" w:rsidRPr="00B64F69" w:rsidP="009F3668" w14:paraId="150E35FA" w14:textId="77777777">
      <w:pPr>
        <w:spacing w:after="0" w:line="240" w:lineRule="auto"/>
        <w:rPr>
          <w:rFonts w:ascii="Times New Roman" w:hAnsi="Times New Roman" w:cs="Times New Roman"/>
          <w:sz w:val="24"/>
          <w:szCs w:val="24"/>
        </w:rPr>
      </w:pPr>
    </w:p>
    <w:p w:rsidR="009F3668" w:rsidRPr="00B64F69" w:rsidP="009F3668" w14:paraId="00C19E2C" w14:textId="77777777">
      <w:pPr>
        <w:spacing w:after="0" w:line="240" w:lineRule="auto"/>
        <w:rPr>
          <w:rFonts w:ascii="Times New Roman" w:hAnsi="Times New Roman" w:cs="Times New Roman"/>
          <w:sz w:val="24"/>
          <w:szCs w:val="24"/>
        </w:rPr>
      </w:pPr>
    </w:p>
    <w:p w:rsidR="006E4812" w:rsidRPr="00B64F69" w:rsidP="006E4812" w14:paraId="58F26890" w14:textId="2C694491">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204B" w:rsidRPr="00B64F69" w:rsidP="0006204B" w14:paraId="5D78345C" w14:textId="0F437397">
      <w:pPr>
        <w:spacing w:after="0" w:line="240" w:lineRule="auto"/>
        <w:rPr>
          <w:rFonts w:ascii="Times New Roman" w:hAnsi="Times New Roman" w:cs="Times New Roman"/>
          <w:i/>
          <w:iCs/>
          <w:sz w:val="24"/>
          <w:szCs w:val="24"/>
        </w:rPr>
      </w:pPr>
    </w:p>
    <w:p w:rsidR="0006204B" w:rsidRPr="00B64F69" w:rsidP="006C101E" w14:paraId="73831B0D" w14:textId="6319D458">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Cognitive interviews will be conducted online using screen sharing technology</w:t>
      </w:r>
      <w:r w:rsidRPr="00B64F69" w:rsidR="004D20BA">
        <w:rPr>
          <w:rFonts w:ascii="Times New Roman" w:hAnsi="Times New Roman" w:cs="Times New Roman"/>
          <w:sz w:val="24"/>
          <w:szCs w:val="24"/>
        </w:rPr>
        <w:t xml:space="preserve"> </w:t>
      </w:r>
      <w:r w:rsidRPr="00B64F69" w:rsidR="7C7AF976">
        <w:rPr>
          <w:rFonts w:ascii="Times New Roman" w:hAnsi="Times New Roman" w:cs="Times New Roman"/>
          <w:sz w:val="24"/>
          <w:szCs w:val="24"/>
        </w:rPr>
        <w:t>(Microsoft Team or Zoom)</w:t>
      </w:r>
      <w:r w:rsidRPr="00B64F69" w:rsidR="004D20BA">
        <w:rPr>
          <w:rFonts w:ascii="Times New Roman" w:hAnsi="Times New Roman" w:cs="Times New Roman"/>
          <w:sz w:val="24"/>
          <w:szCs w:val="24"/>
        </w:rPr>
        <w:t xml:space="preserve"> using ERS computers</w:t>
      </w:r>
      <w:r w:rsidRPr="00B64F69" w:rsidR="006C101E">
        <w:rPr>
          <w:rFonts w:ascii="Times New Roman" w:hAnsi="Times New Roman" w:cs="Times New Roman"/>
          <w:sz w:val="24"/>
          <w:szCs w:val="24"/>
        </w:rPr>
        <w:t xml:space="preserve">. The draft survey will be hosted on Qualtrics, a FedRAMP certified and approved platform. </w:t>
      </w:r>
      <w:r w:rsidRPr="00B64F69" w:rsidR="5B4FD09E">
        <w:rPr>
          <w:rFonts w:ascii="Times New Roman" w:hAnsi="Times New Roman" w:cs="Times New Roman"/>
          <w:sz w:val="24"/>
          <w:szCs w:val="24"/>
        </w:rPr>
        <w:t>Pre-testing respondents will go through a shortened, draft version of the study questionnaire on Qualtrics while sharing a screen with the interviewer.</w:t>
      </w:r>
      <w:r w:rsidRPr="00B64F69" w:rsidR="4E06E109">
        <w:rPr>
          <w:rFonts w:ascii="Times New Roman" w:hAnsi="Times New Roman" w:cs="Times New Roman"/>
          <w:sz w:val="24"/>
          <w:szCs w:val="24"/>
        </w:rPr>
        <w:t xml:space="preserve"> </w:t>
      </w:r>
      <w:r w:rsidR="00C9124A">
        <w:rPr>
          <w:rFonts w:ascii="Times New Roman" w:hAnsi="Times New Roman" w:cs="Times New Roman"/>
          <w:sz w:val="24"/>
          <w:szCs w:val="24"/>
        </w:rPr>
        <w:t>Throughout the interview</w:t>
      </w:r>
      <w:r w:rsidRPr="00B64F69" w:rsidR="1D138FE6">
        <w:rPr>
          <w:rFonts w:ascii="Times New Roman" w:hAnsi="Times New Roman" w:cs="Times New Roman"/>
          <w:sz w:val="24"/>
          <w:szCs w:val="24"/>
        </w:rPr>
        <w:t xml:space="preserve">, the respondent </w:t>
      </w:r>
      <w:r w:rsidRPr="00B64F69" w:rsidR="00583F42">
        <w:rPr>
          <w:rFonts w:ascii="Times New Roman" w:hAnsi="Times New Roman" w:cs="Times New Roman"/>
          <w:sz w:val="24"/>
          <w:szCs w:val="24"/>
        </w:rPr>
        <w:t>will</w:t>
      </w:r>
      <w:r w:rsidRPr="00B64F69" w:rsidR="1D138FE6">
        <w:rPr>
          <w:rFonts w:ascii="Times New Roman" w:hAnsi="Times New Roman" w:cs="Times New Roman"/>
          <w:sz w:val="24"/>
          <w:szCs w:val="24"/>
        </w:rPr>
        <w:t xml:space="preserve"> </w:t>
      </w:r>
      <w:r w:rsidR="00C9124A">
        <w:rPr>
          <w:rFonts w:ascii="Times New Roman" w:hAnsi="Times New Roman" w:cs="Times New Roman"/>
          <w:sz w:val="24"/>
          <w:szCs w:val="24"/>
        </w:rPr>
        <w:t>answer</w:t>
      </w:r>
      <w:r w:rsidRPr="00B64F69" w:rsidR="43183519">
        <w:rPr>
          <w:rFonts w:ascii="Times New Roman" w:hAnsi="Times New Roman" w:cs="Times New Roman"/>
          <w:sz w:val="24"/>
          <w:szCs w:val="24"/>
        </w:rPr>
        <w:t xml:space="preserve"> interview questions verbally through the Teams or Zoom interview</w:t>
      </w:r>
      <w:r w:rsidRPr="00B64F69" w:rsidR="00454A33">
        <w:rPr>
          <w:rFonts w:ascii="Times New Roman" w:hAnsi="Times New Roman" w:cs="Times New Roman"/>
          <w:sz w:val="24"/>
          <w:szCs w:val="24"/>
        </w:rPr>
        <w:t>.</w:t>
      </w:r>
      <w:r w:rsidRPr="00B64F69" w:rsidR="4E06E109">
        <w:rPr>
          <w:rFonts w:ascii="Times New Roman" w:hAnsi="Times New Roman" w:cs="Times New Roman"/>
          <w:sz w:val="24"/>
          <w:szCs w:val="24"/>
        </w:rPr>
        <w:t xml:space="preserve"> </w:t>
      </w:r>
      <w:r w:rsidRPr="00B64F69" w:rsidR="000F0F59">
        <w:rPr>
          <w:rFonts w:ascii="Times New Roman" w:hAnsi="Times New Roman" w:cs="Times New Roman"/>
          <w:sz w:val="24"/>
          <w:szCs w:val="24"/>
        </w:rPr>
        <w:t xml:space="preserve">Allowing interviews to take place online will </w:t>
      </w:r>
      <w:r w:rsidRPr="00B64F69">
        <w:rPr>
          <w:rFonts w:ascii="Times New Roman" w:hAnsi="Times New Roman" w:cs="Times New Roman"/>
          <w:sz w:val="24"/>
          <w:szCs w:val="24"/>
        </w:rPr>
        <w:t>reduce respondent burden by allowing them to choose the time and place to participate in the interview</w:t>
      </w:r>
      <w:r w:rsidRPr="00B64F69" w:rsidR="000F0F59">
        <w:rPr>
          <w:rFonts w:ascii="Times New Roman" w:hAnsi="Times New Roman" w:cs="Times New Roman"/>
          <w:sz w:val="24"/>
          <w:szCs w:val="24"/>
        </w:rPr>
        <w:t xml:space="preserve">, and it will </w:t>
      </w:r>
      <w:r w:rsidRPr="00B64F69">
        <w:rPr>
          <w:rFonts w:ascii="Times New Roman" w:hAnsi="Times New Roman" w:cs="Times New Roman"/>
          <w:sz w:val="24"/>
          <w:szCs w:val="24"/>
        </w:rPr>
        <w:t>allow more efficient collection of information from multiple</w:t>
      </w:r>
      <w:r w:rsidRPr="00B64F69" w:rsidR="00807891">
        <w:rPr>
          <w:rFonts w:ascii="Times New Roman" w:hAnsi="Times New Roman" w:cs="Times New Roman"/>
          <w:sz w:val="24"/>
          <w:szCs w:val="24"/>
        </w:rPr>
        <w:t xml:space="preserve"> respondents.</w:t>
      </w:r>
      <w:r w:rsidRPr="00B64F69">
        <w:rPr>
          <w:rFonts w:ascii="Times New Roman" w:hAnsi="Times New Roman" w:cs="Times New Roman"/>
          <w:sz w:val="24"/>
          <w:szCs w:val="24"/>
        </w:rPr>
        <w:t xml:space="preserve"> </w:t>
      </w:r>
    </w:p>
    <w:p w:rsidR="006E4812" w:rsidRPr="00B64F69" w:rsidP="006E4812" w14:paraId="4E2CD522" w14:textId="77777777">
      <w:pPr>
        <w:pStyle w:val="ListParagraph"/>
        <w:rPr>
          <w:rFonts w:ascii="Times New Roman" w:hAnsi="Times New Roman" w:cs="Times New Roman"/>
          <w:i/>
          <w:iCs/>
          <w:sz w:val="24"/>
          <w:szCs w:val="24"/>
        </w:rPr>
      </w:pPr>
    </w:p>
    <w:p w:rsidR="001B3771" w:rsidRPr="00B64F69" w:rsidP="006E4812" w14:paraId="52204A1D" w14:textId="77777777">
      <w:pPr>
        <w:pStyle w:val="ListParagraph"/>
        <w:rPr>
          <w:rFonts w:ascii="Times New Roman" w:hAnsi="Times New Roman" w:cs="Times New Roman"/>
          <w:sz w:val="24"/>
          <w:szCs w:val="24"/>
        </w:rPr>
      </w:pPr>
    </w:p>
    <w:p w:rsidR="006E4812" w:rsidRPr="00B64F69" w:rsidP="006E4812" w14:paraId="075E77F6" w14:textId="76E6AC5E">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Describe efforts to identify duplication. Show specifically why any similar information already available cannot be used or modified for use for the purposes described in Item 2 above.</w:t>
      </w:r>
    </w:p>
    <w:p w:rsidR="0006204B" w:rsidRPr="00B64F69" w:rsidP="00BD43C2" w14:paraId="72F895E4" w14:textId="459B50E7">
      <w:pPr>
        <w:rPr>
          <w:rFonts w:ascii="Times New Roman" w:hAnsi="Times New Roman" w:cs="Times New Roman"/>
          <w:sz w:val="24"/>
          <w:szCs w:val="24"/>
        </w:rPr>
      </w:pPr>
    </w:p>
    <w:p w:rsidR="0006204B" w:rsidRPr="00B64F69" w:rsidP="004622D8" w14:paraId="0205CC2F" w14:textId="0C53B63A">
      <w:pPr>
        <w:spacing w:after="0"/>
        <w:rPr>
          <w:rFonts w:ascii="Times New Roman" w:hAnsi="Times New Roman" w:cs="Times New Roman"/>
          <w:sz w:val="24"/>
          <w:szCs w:val="24"/>
        </w:rPr>
      </w:pPr>
      <w:r w:rsidRPr="4107828F">
        <w:rPr>
          <w:rFonts w:ascii="Times New Roman" w:hAnsi="Times New Roman" w:cs="Times New Roman"/>
          <w:sz w:val="24"/>
          <w:szCs w:val="24"/>
        </w:rPr>
        <w:t>There are several federal surveys that collect information on cover crops and other conservation practice adoption</w:t>
      </w:r>
      <w:r w:rsidRPr="4107828F" w:rsidR="00726C3F">
        <w:rPr>
          <w:rFonts w:ascii="Times New Roman" w:hAnsi="Times New Roman" w:cs="Times New Roman"/>
          <w:sz w:val="24"/>
          <w:szCs w:val="24"/>
        </w:rPr>
        <w:t xml:space="preserve">. </w:t>
      </w:r>
      <w:r w:rsidRPr="4107828F" w:rsidR="1626C4B0">
        <w:rPr>
          <w:rFonts w:ascii="Times New Roman" w:hAnsi="Times New Roman" w:cs="Times New Roman"/>
          <w:sz w:val="24"/>
          <w:szCs w:val="24"/>
        </w:rPr>
        <w:t xml:space="preserve">The research team is not aware of any federal studies that have collected information on </w:t>
      </w:r>
      <w:r w:rsidRPr="4107828F" w:rsidR="00013A11">
        <w:rPr>
          <w:rFonts w:ascii="Times New Roman" w:hAnsi="Times New Roman" w:cs="Times New Roman"/>
          <w:sz w:val="24"/>
          <w:szCs w:val="24"/>
        </w:rPr>
        <w:t xml:space="preserve">farmer preferences for the different features of </w:t>
      </w:r>
      <w:r w:rsidRPr="4107828F" w:rsidR="1626C4B0">
        <w:rPr>
          <w:rFonts w:ascii="Times New Roman" w:hAnsi="Times New Roman" w:cs="Times New Roman"/>
          <w:sz w:val="24"/>
          <w:szCs w:val="24"/>
        </w:rPr>
        <w:t xml:space="preserve">cover crop contracts using </w:t>
      </w:r>
      <w:r w:rsidRPr="4107828F" w:rsidR="00013A11">
        <w:rPr>
          <w:rFonts w:ascii="Times New Roman" w:hAnsi="Times New Roman" w:cs="Times New Roman"/>
          <w:sz w:val="24"/>
          <w:szCs w:val="24"/>
        </w:rPr>
        <w:t>trade-off</w:t>
      </w:r>
      <w:r w:rsidRPr="4107828F" w:rsidR="1626C4B0">
        <w:rPr>
          <w:rFonts w:ascii="Times New Roman" w:hAnsi="Times New Roman" w:cs="Times New Roman"/>
          <w:sz w:val="24"/>
          <w:szCs w:val="24"/>
        </w:rPr>
        <w:t xml:space="preserve"> methods such as choice experiments.  Most existing </w:t>
      </w:r>
      <w:r w:rsidRPr="4107828F" w:rsidR="00345C46">
        <w:rPr>
          <w:rFonts w:ascii="Times New Roman" w:hAnsi="Times New Roman" w:cs="Times New Roman"/>
          <w:sz w:val="24"/>
          <w:szCs w:val="24"/>
        </w:rPr>
        <w:t xml:space="preserve">federal </w:t>
      </w:r>
      <w:r w:rsidRPr="4107828F" w:rsidR="3AC13BD9">
        <w:rPr>
          <w:rFonts w:ascii="Times New Roman" w:hAnsi="Times New Roman" w:cs="Times New Roman"/>
          <w:sz w:val="24"/>
          <w:szCs w:val="24"/>
        </w:rPr>
        <w:t xml:space="preserve">surveys that collect cover crop information </w:t>
      </w:r>
      <w:r w:rsidRPr="4107828F" w:rsidR="00B2611B">
        <w:rPr>
          <w:rFonts w:ascii="Times New Roman" w:hAnsi="Times New Roman" w:cs="Times New Roman"/>
          <w:sz w:val="24"/>
          <w:szCs w:val="24"/>
        </w:rPr>
        <w:t xml:space="preserve">are not </w:t>
      </w:r>
      <w:r w:rsidRPr="4107828F" w:rsidR="72882FD5">
        <w:rPr>
          <w:rFonts w:ascii="Times New Roman" w:hAnsi="Times New Roman" w:cs="Times New Roman"/>
          <w:sz w:val="24"/>
          <w:szCs w:val="24"/>
        </w:rPr>
        <w:t xml:space="preserve">targeted </w:t>
      </w:r>
      <w:r w:rsidRPr="4107828F" w:rsidR="00B2611B">
        <w:rPr>
          <w:rFonts w:ascii="Times New Roman" w:hAnsi="Times New Roman" w:cs="Times New Roman"/>
          <w:sz w:val="24"/>
          <w:szCs w:val="24"/>
        </w:rPr>
        <w:t xml:space="preserve">at </w:t>
      </w:r>
      <w:r w:rsidRPr="4107828F" w:rsidR="282938DE">
        <w:rPr>
          <w:rFonts w:ascii="Times New Roman" w:hAnsi="Times New Roman" w:cs="Times New Roman"/>
          <w:sz w:val="24"/>
          <w:szCs w:val="24"/>
        </w:rPr>
        <w:t xml:space="preserve">existing or likely </w:t>
      </w:r>
      <w:r w:rsidRPr="4107828F" w:rsidR="00B2611B">
        <w:rPr>
          <w:rFonts w:ascii="Times New Roman" w:hAnsi="Times New Roman" w:cs="Times New Roman"/>
          <w:sz w:val="24"/>
          <w:szCs w:val="24"/>
        </w:rPr>
        <w:t>cover crop adopters</w:t>
      </w:r>
      <w:r w:rsidRPr="4107828F" w:rsidR="0018117E">
        <w:rPr>
          <w:rFonts w:ascii="Times New Roman" w:hAnsi="Times New Roman" w:cs="Times New Roman"/>
          <w:sz w:val="24"/>
          <w:szCs w:val="24"/>
        </w:rPr>
        <w:t xml:space="preserve"> but rather collect more broad information about cropping practices and farm management</w:t>
      </w:r>
      <w:r w:rsidRPr="4107828F" w:rsidR="00297EFC">
        <w:rPr>
          <w:rFonts w:ascii="Times New Roman" w:hAnsi="Times New Roman" w:cs="Times New Roman"/>
          <w:sz w:val="24"/>
          <w:szCs w:val="24"/>
        </w:rPr>
        <w:t xml:space="preserve"> with limited space devoted to cover crop management questions</w:t>
      </w:r>
      <w:r w:rsidRPr="4107828F" w:rsidR="77A1420E">
        <w:rPr>
          <w:rFonts w:ascii="Times New Roman" w:hAnsi="Times New Roman" w:cs="Times New Roman"/>
          <w:sz w:val="24"/>
          <w:szCs w:val="24"/>
        </w:rPr>
        <w:t>. Since cover crop adoption remains relatively rare,</w:t>
      </w:r>
      <w:r w:rsidRPr="4107828F" w:rsidR="00B2611B">
        <w:rPr>
          <w:rFonts w:ascii="Times New Roman" w:hAnsi="Times New Roman" w:cs="Times New Roman"/>
          <w:sz w:val="24"/>
          <w:szCs w:val="24"/>
        </w:rPr>
        <w:t xml:space="preserve"> the </w:t>
      </w:r>
      <w:r w:rsidRPr="4107828F" w:rsidR="7FC2A71A">
        <w:rPr>
          <w:rFonts w:ascii="Times New Roman" w:hAnsi="Times New Roman" w:cs="Times New Roman"/>
          <w:sz w:val="24"/>
          <w:szCs w:val="24"/>
        </w:rPr>
        <w:t>share</w:t>
      </w:r>
      <w:r w:rsidRPr="4107828F" w:rsidR="00B2611B">
        <w:rPr>
          <w:rFonts w:ascii="Times New Roman" w:hAnsi="Times New Roman" w:cs="Times New Roman"/>
          <w:sz w:val="24"/>
          <w:szCs w:val="24"/>
        </w:rPr>
        <w:t xml:space="preserve"> of </w:t>
      </w:r>
      <w:r w:rsidRPr="4107828F" w:rsidR="7FC2A71A">
        <w:rPr>
          <w:rFonts w:ascii="Times New Roman" w:hAnsi="Times New Roman" w:cs="Times New Roman"/>
          <w:sz w:val="24"/>
          <w:szCs w:val="24"/>
        </w:rPr>
        <w:t xml:space="preserve">cover crop </w:t>
      </w:r>
      <w:r w:rsidRPr="4107828F" w:rsidR="00B2611B">
        <w:rPr>
          <w:rFonts w:ascii="Times New Roman" w:hAnsi="Times New Roman" w:cs="Times New Roman"/>
          <w:sz w:val="24"/>
          <w:szCs w:val="24"/>
        </w:rPr>
        <w:t>adopters i</w:t>
      </w:r>
      <w:r w:rsidRPr="4107828F" w:rsidR="1B562A10">
        <w:rPr>
          <w:rFonts w:ascii="Times New Roman" w:hAnsi="Times New Roman" w:cs="Times New Roman"/>
          <w:sz w:val="24"/>
          <w:szCs w:val="24"/>
        </w:rPr>
        <w:t>n</w:t>
      </w:r>
      <w:r w:rsidRPr="4107828F" w:rsidR="00B2611B">
        <w:rPr>
          <w:rFonts w:ascii="Times New Roman" w:hAnsi="Times New Roman" w:cs="Times New Roman"/>
          <w:sz w:val="24"/>
          <w:szCs w:val="24"/>
        </w:rPr>
        <w:t xml:space="preserve"> </w:t>
      </w:r>
      <w:r w:rsidRPr="4107828F" w:rsidR="1153538D">
        <w:rPr>
          <w:rFonts w:ascii="Times New Roman" w:hAnsi="Times New Roman" w:cs="Times New Roman"/>
          <w:sz w:val="24"/>
          <w:szCs w:val="24"/>
        </w:rPr>
        <w:t>most federal agricultural surveys is small,</w:t>
      </w:r>
      <w:r w:rsidRPr="4107828F" w:rsidR="00013A11">
        <w:rPr>
          <w:rFonts w:ascii="Times New Roman" w:hAnsi="Times New Roman" w:cs="Times New Roman"/>
          <w:sz w:val="24"/>
          <w:szCs w:val="24"/>
        </w:rPr>
        <w:t xml:space="preserve"> which</w:t>
      </w:r>
      <w:r w:rsidRPr="4107828F" w:rsidR="1153538D">
        <w:rPr>
          <w:rFonts w:ascii="Times New Roman" w:hAnsi="Times New Roman" w:cs="Times New Roman"/>
          <w:sz w:val="24"/>
          <w:szCs w:val="24"/>
        </w:rPr>
        <w:t xml:space="preserve"> limit</w:t>
      </w:r>
      <w:r w:rsidRPr="4107828F" w:rsidR="00013A11">
        <w:rPr>
          <w:rFonts w:ascii="Times New Roman" w:hAnsi="Times New Roman" w:cs="Times New Roman"/>
          <w:sz w:val="24"/>
          <w:szCs w:val="24"/>
        </w:rPr>
        <w:t>s</w:t>
      </w:r>
      <w:r w:rsidRPr="4107828F" w:rsidR="1153538D">
        <w:rPr>
          <w:rFonts w:ascii="Times New Roman" w:hAnsi="Times New Roman" w:cs="Times New Roman"/>
          <w:sz w:val="24"/>
          <w:szCs w:val="24"/>
        </w:rPr>
        <w:t xml:space="preserve"> the ability to analyze drivers of cover adoption. More importantly, these experiments only collect observational data</w:t>
      </w:r>
      <w:r w:rsidRPr="4107828F" w:rsidR="00013A11">
        <w:rPr>
          <w:rFonts w:ascii="Times New Roman" w:hAnsi="Times New Roman" w:cs="Times New Roman"/>
          <w:sz w:val="24"/>
          <w:szCs w:val="24"/>
        </w:rPr>
        <w:t xml:space="preserve"> restricting what is know</w:t>
      </w:r>
      <w:r w:rsidRPr="4107828F" w:rsidR="004C7528">
        <w:rPr>
          <w:rFonts w:ascii="Times New Roman" w:hAnsi="Times New Roman" w:cs="Times New Roman"/>
          <w:sz w:val="24"/>
          <w:szCs w:val="24"/>
        </w:rPr>
        <w:t>n</w:t>
      </w:r>
      <w:r w:rsidRPr="4107828F" w:rsidR="00013A11">
        <w:rPr>
          <w:rFonts w:ascii="Times New Roman" w:hAnsi="Times New Roman" w:cs="Times New Roman"/>
          <w:sz w:val="24"/>
          <w:szCs w:val="24"/>
        </w:rPr>
        <w:t xml:space="preserve"> to existing contracts</w:t>
      </w:r>
      <w:r w:rsidRPr="4107828F" w:rsidR="1153538D">
        <w:rPr>
          <w:rFonts w:ascii="Times New Roman" w:hAnsi="Times New Roman" w:cs="Times New Roman"/>
          <w:sz w:val="24"/>
          <w:szCs w:val="24"/>
        </w:rPr>
        <w:t>, and varia</w:t>
      </w:r>
      <w:r w:rsidRPr="4107828F" w:rsidR="080077FE">
        <w:rPr>
          <w:rFonts w:ascii="Times New Roman" w:hAnsi="Times New Roman" w:cs="Times New Roman"/>
          <w:sz w:val="24"/>
          <w:szCs w:val="24"/>
        </w:rPr>
        <w:t xml:space="preserve">tion in the drivers of cover crop adoption is not random. </w:t>
      </w:r>
      <w:r w:rsidRPr="4107828F" w:rsidR="00966A92">
        <w:rPr>
          <w:rFonts w:ascii="Times New Roman" w:hAnsi="Times New Roman" w:cs="Times New Roman"/>
          <w:sz w:val="24"/>
          <w:szCs w:val="24"/>
        </w:rPr>
        <w:t xml:space="preserve">The Agricultural Resource Management Survey (ARMS) Phases II and III </w:t>
      </w:r>
      <w:r w:rsidRPr="4107828F" w:rsidR="00B96BDB">
        <w:rPr>
          <w:rFonts w:ascii="Times New Roman" w:hAnsi="Times New Roman" w:cs="Times New Roman"/>
          <w:sz w:val="24"/>
          <w:szCs w:val="24"/>
        </w:rPr>
        <w:t>are annual surveys that collect details on field and farm-level practices, respectively.</w:t>
      </w:r>
      <w:r w:rsidRPr="4107828F" w:rsidR="002E69E0">
        <w:rPr>
          <w:rFonts w:ascii="Times New Roman" w:hAnsi="Times New Roman" w:cs="Times New Roman"/>
          <w:sz w:val="24"/>
          <w:szCs w:val="24"/>
        </w:rPr>
        <w:t xml:space="preserve"> However, space devoted to cover crop practices is limited and of the total responses, only </w:t>
      </w:r>
      <w:r w:rsidRPr="4107828F" w:rsidR="00427381">
        <w:rPr>
          <w:rFonts w:ascii="Times New Roman" w:hAnsi="Times New Roman" w:cs="Times New Roman"/>
          <w:sz w:val="24"/>
          <w:szCs w:val="24"/>
        </w:rPr>
        <w:t xml:space="preserve">roughly </w:t>
      </w:r>
      <w:r w:rsidRPr="4107828F" w:rsidR="001D7A30">
        <w:rPr>
          <w:rFonts w:ascii="Times New Roman" w:hAnsi="Times New Roman" w:cs="Times New Roman"/>
          <w:sz w:val="24"/>
          <w:szCs w:val="24"/>
        </w:rPr>
        <w:t>5-</w:t>
      </w:r>
      <w:r w:rsidRPr="4107828F" w:rsidR="00427381">
        <w:rPr>
          <w:rFonts w:ascii="Times New Roman" w:hAnsi="Times New Roman" w:cs="Times New Roman"/>
          <w:sz w:val="24"/>
          <w:szCs w:val="24"/>
        </w:rPr>
        <w:t xml:space="preserve">10 percent do cover crops. </w:t>
      </w:r>
      <w:r w:rsidRPr="4107828F" w:rsidR="001D7A30">
        <w:rPr>
          <w:rFonts w:ascii="Times New Roman" w:hAnsi="Times New Roman" w:cs="Times New Roman"/>
          <w:sz w:val="24"/>
          <w:szCs w:val="24"/>
        </w:rPr>
        <w:t xml:space="preserve">The </w:t>
      </w:r>
      <w:r w:rsidRPr="4107828F" w:rsidR="00BF13AD">
        <w:rPr>
          <w:rFonts w:ascii="Times New Roman" w:hAnsi="Times New Roman" w:cs="Times New Roman"/>
          <w:sz w:val="24"/>
          <w:szCs w:val="24"/>
        </w:rPr>
        <w:t>Conservation Effects Assessment Project (CEAP) Survey</w:t>
      </w:r>
      <w:r w:rsidRPr="4107828F" w:rsidR="001D7A30">
        <w:rPr>
          <w:rFonts w:ascii="Times New Roman" w:hAnsi="Times New Roman" w:cs="Times New Roman"/>
          <w:sz w:val="24"/>
          <w:szCs w:val="24"/>
        </w:rPr>
        <w:t xml:space="preserve"> also collects field-level information on practices but </w:t>
      </w:r>
      <w:r w:rsidRPr="4107828F" w:rsidR="00AD53C7">
        <w:rPr>
          <w:rFonts w:ascii="Times New Roman" w:hAnsi="Times New Roman" w:cs="Times New Roman"/>
          <w:sz w:val="24"/>
          <w:szCs w:val="24"/>
        </w:rPr>
        <w:t>is not conducted annually</w:t>
      </w:r>
      <w:r w:rsidRPr="4107828F" w:rsidR="00013A11">
        <w:rPr>
          <w:rFonts w:ascii="Times New Roman" w:hAnsi="Times New Roman" w:cs="Times New Roman"/>
          <w:sz w:val="24"/>
          <w:szCs w:val="24"/>
        </w:rPr>
        <w:t xml:space="preserve"> and</w:t>
      </w:r>
      <w:r w:rsidRPr="4107828F" w:rsidR="00AD53C7">
        <w:rPr>
          <w:rFonts w:ascii="Times New Roman" w:hAnsi="Times New Roman" w:cs="Times New Roman"/>
          <w:sz w:val="24"/>
          <w:szCs w:val="24"/>
        </w:rPr>
        <w:t xml:space="preserve"> </w:t>
      </w:r>
      <w:r w:rsidRPr="4107828F" w:rsidR="0058100C">
        <w:rPr>
          <w:rFonts w:ascii="Times New Roman" w:hAnsi="Times New Roman" w:cs="Times New Roman"/>
          <w:sz w:val="24"/>
          <w:szCs w:val="24"/>
        </w:rPr>
        <w:t>also has a small percentage of respondents engaged in cover crops. The</w:t>
      </w:r>
      <w:r w:rsidR="00EE0ABB">
        <w:t xml:space="preserve"> </w:t>
      </w:r>
      <w:r w:rsidRPr="4107828F" w:rsidR="00EE0ABB">
        <w:rPr>
          <w:rFonts w:ascii="Times New Roman" w:hAnsi="Times New Roman" w:cs="Times New Roman"/>
          <w:sz w:val="24"/>
          <w:szCs w:val="24"/>
        </w:rPr>
        <w:t>Conservation Practice Adoption Motivations Survey</w:t>
      </w:r>
      <w:r w:rsidRPr="4107828F" w:rsidR="0058100C">
        <w:rPr>
          <w:rFonts w:ascii="Times New Roman" w:hAnsi="Times New Roman" w:cs="Times New Roman"/>
          <w:sz w:val="24"/>
          <w:szCs w:val="24"/>
        </w:rPr>
        <w:t xml:space="preserve"> </w:t>
      </w:r>
      <w:r w:rsidRPr="4107828F" w:rsidR="00EE0ABB">
        <w:rPr>
          <w:rFonts w:ascii="Times New Roman" w:hAnsi="Times New Roman" w:cs="Times New Roman"/>
          <w:sz w:val="24"/>
          <w:szCs w:val="24"/>
        </w:rPr>
        <w:t>(</w:t>
      </w:r>
      <w:r w:rsidRPr="4107828F" w:rsidR="0058100C">
        <w:rPr>
          <w:rFonts w:ascii="Times New Roman" w:hAnsi="Times New Roman" w:cs="Times New Roman"/>
          <w:sz w:val="24"/>
          <w:szCs w:val="24"/>
        </w:rPr>
        <w:t>CPAMS</w:t>
      </w:r>
      <w:r w:rsidRPr="4107828F" w:rsidR="00EE0ABB">
        <w:rPr>
          <w:rFonts w:ascii="Times New Roman" w:hAnsi="Times New Roman" w:cs="Times New Roman"/>
          <w:sz w:val="24"/>
          <w:szCs w:val="24"/>
        </w:rPr>
        <w:t>)</w:t>
      </w:r>
      <w:r w:rsidRPr="4107828F" w:rsidR="0058100C">
        <w:rPr>
          <w:rFonts w:ascii="Times New Roman" w:hAnsi="Times New Roman" w:cs="Times New Roman"/>
          <w:sz w:val="24"/>
          <w:szCs w:val="24"/>
        </w:rPr>
        <w:t xml:space="preserve"> is a farm-level survey</w:t>
      </w:r>
      <w:r w:rsidRPr="4107828F" w:rsidR="00174371">
        <w:rPr>
          <w:rFonts w:ascii="Times New Roman" w:hAnsi="Times New Roman" w:cs="Times New Roman"/>
          <w:sz w:val="24"/>
          <w:szCs w:val="24"/>
        </w:rPr>
        <w:t xml:space="preserve"> of a broader population</w:t>
      </w:r>
      <w:r w:rsidRPr="4107828F" w:rsidR="0058100C">
        <w:rPr>
          <w:rFonts w:ascii="Times New Roman" w:hAnsi="Times New Roman" w:cs="Times New Roman"/>
          <w:sz w:val="24"/>
          <w:szCs w:val="24"/>
        </w:rPr>
        <w:t xml:space="preserve"> that explores motivations for adoption and </w:t>
      </w:r>
      <w:r w:rsidRPr="4107828F" w:rsidR="0058100C">
        <w:rPr>
          <w:rFonts w:ascii="Times New Roman" w:hAnsi="Times New Roman" w:cs="Times New Roman"/>
          <w:sz w:val="24"/>
          <w:szCs w:val="24"/>
        </w:rPr>
        <w:t>disadoption</w:t>
      </w:r>
      <w:r w:rsidRPr="4107828F" w:rsidR="0058100C">
        <w:rPr>
          <w:rFonts w:ascii="Times New Roman" w:hAnsi="Times New Roman" w:cs="Times New Roman"/>
          <w:sz w:val="24"/>
          <w:szCs w:val="24"/>
        </w:rPr>
        <w:t xml:space="preserve"> of </w:t>
      </w:r>
      <w:r w:rsidRPr="4107828F" w:rsidR="00174371">
        <w:rPr>
          <w:rFonts w:ascii="Times New Roman" w:hAnsi="Times New Roman" w:cs="Times New Roman"/>
          <w:sz w:val="24"/>
          <w:szCs w:val="24"/>
        </w:rPr>
        <w:t xml:space="preserve">various </w:t>
      </w:r>
      <w:r w:rsidRPr="4107828F" w:rsidR="0058100C">
        <w:rPr>
          <w:rFonts w:ascii="Times New Roman" w:hAnsi="Times New Roman" w:cs="Times New Roman"/>
          <w:sz w:val="24"/>
          <w:szCs w:val="24"/>
        </w:rPr>
        <w:t>conservation practices.</w:t>
      </w:r>
      <w:r w:rsidRPr="4107828F" w:rsidR="001D7A30">
        <w:rPr>
          <w:rFonts w:ascii="Times New Roman" w:hAnsi="Times New Roman" w:cs="Times New Roman"/>
          <w:sz w:val="24"/>
          <w:szCs w:val="24"/>
        </w:rPr>
        <w:t xml:space="preserve"> </w:t>
      </w:r>
      <w:r w:rsidRPr="4107828F" w:rsidR="004622D8">
        <w:rPr>
          <w:rFonts w:ascii="Times New Roman" w:hAnsi="Times New Roman" w:cs="Times New Roman"/>
          <w:sz w:val="24"/>
          <w:szCs w:val="24"/>
        </w:rPr>
        <w:t>N</w:t>
      </w:r>
      <w:r w:rsidRPr="4107828F" w:rsidR="00B2611B">
        <w:rPr>
          <w:rFonts w:ascii="Times New Roman" w:hAnsi="Times New Roman" w:cs="Times New Roman"/>
          <w:sz w:val="24"/>
          <w:szCs w:val="24"/>
        </w:rPr>
        <w:t xml:space="preserve">o </w:t>
      </w:r>
      <w:r w:rsidRPr="4107828F" w:rsidR="009F3F5C">
        <w:rPr>
          <w:rFonts w:ascii="Times New Roman" w:hAnsi="Times New Roman" w:cs="Times New Roman"/>
          <w:sz w:val="24"/>
          <w:szCs w:val="24"/>
        </w:rPr>
        <w:t>existing</w:t>
      </w:r>
      <w:r w:rsidRPr="4107828F" w:rsidR="00B2611B">
        <w:rPr>
          <w:rFonts w:ascii="Times New Roman" w:hAnsi="Times New Roman" w:cs="Times New Roman"/>
          <w:sz w:val="24"/>
          <w:szCs w:val="24"/>
        </w:rPr>
        <w:t xml:space="preserve"> federal</w:t>
      </w:r>
      <w:r w:rsidRPr="4107828F" w:rsidR="009F3F5C">
        <w:rPr>
          <w:rFonts w:ascii="Times New Roman" w:hAnsi="Times New Roman" w:cs="Times New Roman"/>
          <w:sz w:val="24"/>
          <w:szCs w:val="24"/>
        </w:rPr>
        <w:t xml:space="preserve"> information collection</w:t>
      </w:r>
      <w:r w:rsidRPr="4107828F" w:rsidR="004622D8">
        <w:rPr>
          <w:rFonts w:ascii="Times New Roman" w:hAnsi="Times New Roman" w:cs="Times New Roman"/>
          <w:sz w:val="24"/>
          <w:szCs w:val="24"/>
        </w:rPr>
        <w:t xml:space="preserve"> focuses specifically on cover crop adopters, and no information collection</w:t>
      </w:r>
      <w:r w:rsidRPr="4107828F" w:rsidR="009F3F5C">
        <w:rPr>
          <w:rFonts w:ascii="Times New Roman" w:hAnsi="Times New Roman" w:cs="Times New Roman"/>
          <w:sz w:val="24"/>
          <w:szCs w:val="24"/>
        </w:rPr>
        <w:t xml:space="preserve"> allow</w:t>
      </w:r>
      <w:r w:rsidRPr="4107828F" w:rsidR="004622D8">
        <w:rPr>
          <w:rFonts w:ascii="Times New Roman" w:hAnsi="Times New Roman" w:cs="Times New Roman"/>
          <w:sz w:val="24"/>
          <w:szCs w:val="24"/>
        </w:rPr>
        <w:t>s for the</w:t>
      </w:r>
      <w:r w:rsidRPr="4107828F" w:rsidR="009F3F5C">
        <w:rPr>
          <w:rFonts w:ascii="Times New Roman" w:hAnsi="Times New Roman" w:cs="Times New Roman"/>
          <w:sz w:val="24"/>
          <w:szCs w:val="24"/>
        </w:rPr>
        <w:t xml:space="preserve"> estimation of behavioral responses to changes in cover crop contracts.</w:t>
      </w:r>
    </w:p>
    <w:p w:rsidR="004622D8" w:rsidRPr="00B64F69" w:rsidP="004622D8" w14:paraId="7C19B851" w14:textId="282C6ABE">
      <w:pPr>
        <w:spacing w:after="0"/>
        <w:rPr>
          <w:rFonts w:ascii="Times New Roman" w:hAnsi="Times New Roman" w:cs="Times New Roman"/>
          <w:sz w:val="24"/>
          <w:szCs w:val="24"/>
        </w:rPr>
      </w:pPr>
    </w:p>
    <w:p w:rsidR="00042EF6" w:rsidRPr="00B64F69" w:rsidP="004622D8" w14:paraId="7866213D" w14:textId="77777777">
      <w:pPr>
        <w:pStyle w:val="ListParagraph"/>
        <w:spacing w:after="0"/>
        <w:rPr>
          <w:rFonts w:ascii="Times New Roman" w:hAnsi="Times New Roman" w:cs="Times New Roman"/>
          <w:sz w:val="24"/>
          <w:szCs w:val="24"/>
        </w:rPr>
      </w:pPr>
    </w:p>
    <w:p w:rsidR="00FE65F7" w:rsidRPr="00B64F69" w:rsidP="00FE65F7" w14:paraId="0BD45D6A" w14:textId="4F6B380C">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If the collection of information impacts small businesses or other small entities, describe any</w:t>
      </w:r>
      <w:r w:rsidRPr="00B64F69" w:rsidR="006E4812">
        <w:rPr>
          <w:rFonts w:ascii="Times New Roman" w:hAnsi="Times New Roman" w:cs="Times New Roman"/>
          <w:b/>
          <w:bCs/>
          <w:sz w:val="24"/>
          <w:szCs w:val="24"/>
        </w:rPr>
        <w:t xml:space="preserve"> </w:t>
      </w:r>
      <w:r w:rsidRPr="00B64F69">
        <w:rPr>
          <w:rFonts w:ascii="Times New Roman" w:hAnsi="Times New Roman" w:cs="Times New Roman"/>
          <w:b/>
          <w:bCs/>
          <w:sz w:val="24"/>
          <w:szCs w:val="24"/>
        </w:rPr>
        <w:t>methods used to minimize burden.</w:t>
      </w:r>
    </w:p>
    <w:p w:rsidR="006E4812" w:rsidRPr="00B64F69" w:rsidP="006E4812" w14:paraId="5F520098" w14:textId="18030C3B">
      <w:pPr>
        <w:spacing w:after="0" w:line="240" w:lineRule="auto"/>
        <w:rPr>
          <w:rFonts w:ascii="Times New Roman" w:hAnsi="Times New Roman" w:cs="Times New Roman"/>
          <w:i/>
          <w:iCs/>
          <w:sz w:val="24"/>
          <w:szCs w:val="24"/>
        </w:rPr>
      </w:pPr>
    </w:p>
    <w:p w:rsidR="00C42C82" w:rsidRPr="00B64F69" w:rsidP="007654E8" w14:paraId="2F1F10CF" w14:textId="5D085C89">
      <w:pPr>
        <w:spacing w:after="0" w:line="240" w:lineRule="auto"/>
        <w:rPr>
          <w:rFonts w:ascii="Times New Roman" w:hAnsi="Times New Roman" w:cs="Times New Roman"/>
          <w:sz w:val="24"/>
          <w:szCs w:val="24"/>
        </w:rPr>
      </w:pPr>
      <w:r w:rsidRPr="4107828F">
        <w:rPr>
          <w:rFonts w:ascii="Times New Roman" w:hAnsi="Times New Roman" w:cs="Times New Roman"/>
          <w:sz w:val="24"/>
          <w:szCs w:val="24"/>
        </w:rPr>
        <w:t>For t</w:t>
      </w:r>
      <w:r w:rsidRPr="4107828F">
        <w:rPr>
          <w:rFonts w:ascii="Times New Roman" w:hAnsi="Times New Roman" w:cs="Times New Roman"/>
          <w:sz w:val="24"/>
          <w:szCs w:val="24"/>
        </w:rPr>
        <w:t xml:space="preserve">his information collection </w:t>
      </w:r>
      <w:r w:rsidRPr="4107828F" w:rsidR="000C52CE">
        <w:rPr>
          <w:rFonts w:ascii="Times New Roman" w:hAnsi="Times New Roman" w:cs="Times New Roman"/>
          <w:sz w:val="24"/>
          <w:szCs w:val="24"/>
        </w:rPr>
        <w:t xml:space="preserve">we </w:t>
      </w:r>
      <w:r w:rsidRPr="4107828F" w:rsidR="596204C0">
        <w:rPr>
          <w:rFonts w:ascii="Times New Roman" w:hAnsi="Times New Roman" w:cs="Times New Roman"/>
          <w:sz w:val="24"/>
          <w:szCs w:val="24"/>
        </w:rPr>
        <w:t>will</w:t>
      </w:r>
      <w:r w:rsidRPr="4107828F" w:rsidR="000C52CE">
        <w:rPr>
          <w:rFonts w:ascii="Times New Roman" w:hAnsi="Times New Roman" w:cs="Times New Roman"/>
          <w:sz w:val="24"/>
          <w:szCs w:val="24"/>
        </w:rPr>
        <w:t xml:space="preserve"> survey</w:t>
      </w:r>
      <w:r w:rsidRPr="4107828F" w:rsidR="00042EF6">
        <w:rPr>
          <w:rFonts w:ascii="Times New Roman" w:hAnsi="Times New Roman" w:cs="Times New Roman"/>
          <w:sz w:val="24"/>
          <w:szCs w:val="24"/>
        </w:rPr>
        <w:t xml:space="preserve"> individuals who own and operate</w:t>
      </w:r>
      <w:r w:rsidRPr="4107828F" w:rsidR="000C52CE">
        <w:rPr>
          <w:rFonts w:ascii="Times New Roman" w:hAnsi="Times New Roman" w:cs="Times New Roman"/>
          <w:sz w:val="24"/>
          <w:szCs w:val="24"/>
        </w:rPr>
        <w:t xml:space="preserve"> farms that qualify as small businesses. </w:t>
      </w:r>
      <w:r w:rsidRPr="4107828F" w:rsidR="003B1CC1">
        <w:rPr>
          <w:rFonts w:ascii="Times New Roman" w:hAnsi="Times New Roman" w:cs="Times New Roman"/>
          <w:sz w:val="24"/>
          <w:szCs w:val="24"/>
        </w:rPr>
        <w:t xml:space="preserve">We </w:t>
      </w:r>
      <w:r w:rsidRPr="4107828F" w:rsidR="007D6733">
        <w:rPr>
          <w:rFonts w:ascii="Times New Roman" w:hAnsi="Times New Roman" w:cs="Times New Roman"/>
          <w:sz w:val="24"/>
          <w:szCs w:val="24"/>
        </w:rPr>
        <w:t>will</w:t>
      </w:r>
      <w:r w:rsidRPr="4107828F" w:rsidR="003B1CC1">
        <w:rPr>
          <w:rFonts w:ascii="Times New Roman" w:hAnsi="Times New Roman" w:cs="Times New Roman"/>
          <w:sz w:val="24"/>
          <w:szCs w:val="24"/>
        </w:rPr>
        <w:t xml:space="preserve"> minimize </w:t>
      </w:r>
      <w:r w:rsidRPr="4107828F" w:rsidR="007D6733">
        <w:rPr>
          <w:rFonts w:ascii="Times New Roman" w:hAnsi="Times New Roman" w:cs="Times New Roman"/>
          <w:sz w:val="24"/>
          <w:szCs w:val="24"/>
        </w:rPr>
        <w:t xml:space="preserve">respondent </w:t>
      </w:r>
      <w:r w:rsidRPr="4107828F" w:rsidR="003B1CC1">
        <w:rPr>
          <w:rFonts w:ascii="Times New Roman" w:hAnsi="Times New Roman" w:cs="Times New Roman"/>
          <w:sz w:val="24"/>
          <w:szCs w:val="24"/>
        </w:rPr>
        <w:t xml:space="preserve">burden </w:t>
      </w:r>
      <w:r w:rsidRPr="4107828F" w:rsidR="000F0F59">
        <w:rPr>
          <w:rFonts w:ascii="Times New Roman" w:hAnsi="Times New Roman" w:cs="Times New Roman"/>
          <w:sz w:val="24"/>
          <w:szCs w:val="24"/>
        </w:rPr>
        <w:t xml:space="preserve">by utilizing an online </w:t>
      </w:r>
      <w:r w:rsidRPr="4107828F" w:rsidR="004A0872">
        <w:rPr>
          <w:rFonts w:ascii="Times New Roman" w:hAnsi="Times New Roman" w:cs="Times New Roman"/>
          <w:sz w:val="24"/>
          <w:szCs w:val="24"/>
        </w:rPr>
        <w:t>version of the survey which will allow respondents to choose the time and place for participating in the interview.</w:t>
      </w:r>
      <w:r w:rsidRPr="4107828F" w:rsidR="003F3A86">
        <w:rPr>
          <w:rFonts w:ascii="Times New Roman" w:hAnsi="Times New Roman" w:cs="Times New Roman"/>
          <w:sz w:val="24"/>
          <w:szCs w:val="24"/>
        </w:rPr>
        <w:t xml:space="preserve"> The online survey will utilize streamlined options and question formatting to reduce time in the survey.</w:t>
      </w:r>
      <w:r w:rsidRPr="4107828F" w:rsidR="00A551F0">
        <w:rPr>
          <w:rFonts w:ascii="Times New Roman" w:hAnsi="Times New Roman" w:cs="Times New Roman"/>
          <w:sz w:val="24"/>
          <w:szCs w:val="24"/>
        </w:rPr>
        <w:t xml:space="preserve"> </w:t>
      </w:r>
      <w:r w:rsidRPr="4107828F">
        <w:rPr>
          <w:rFonts w:ascii="Times New Roman" w:hAnsi="Times New Roman" w:cs="Times New Roman"/>
          <w:sz w:val="24"/>
          <w:szCs w:val="24"/>
        </w:rPr>
        <w:t xml:space="preserve">Interviews </w:t>
      </w:r>
      <w:r w:rsidRPr="4107828F" w:rsidR="002A47CA">
        <w:rPr>
          <w:rFonts w:ascii="Times New Roman" w:hAnsi="Times New Roman" w:cs="Times New Roman"/>
          <w:sz w:val="24"/>
          <w:szCs w:val="24"/>
        </w:rPr>
        <w:t>will also be limited to 60 minutes</w:t>
      </w:r>
      <w:r w:rsidRPr="4107828F" w:rsidR="00C46594">
        <w:rPr>
          <w:rFonts w:ascii="Times New Roman" w:hAnsi="Times New Roman" w:cs="Times New Roman"/>
          <w:sz w:val="24"/>
          <w:szCs w:val="24"/>
        </w:rPr>
        <w:t xml:space="preserve"> to reduce time burden.</w:t>
      </w:r>
      <w:r w:rsidRPr="4107828F" w:rsidR="00C95C2D">
        <w:rPr>
          <w:rFonts w:ascii="Times New Roman" w:hAnsi="Times New Roman" w:cs="Times New Roman"/>
          <w:sz w:val="24"/>
          <w:szCs w:val="24"/>
        </w:rPr>
        <w:t xml:space="preserve"> In order to ensure that interviews do not exceed 60 minutes, the research team </w:t>
      </w:r>
      <w:r w:rsidRPr="4107828F" w:rsidR="00777CF0">
        <w:rPr>
          <w:rFonts w:ascii="Times New Roman" w:hAnsi="Times New Roman" w:cs="Times New Roman"/>
          <w:sz w:val="24"/>
          <w:szCs w:val="24"/>
        </w:rPr>
        <w:t>may</w:t>
      </w:r>
      <w:r w:rsidRPr="4107828F" w:rsidR="00C95C2D">
        <w:rPr>
          <w:rFonts w:ascii="Times New Roman" w:hAnsi="Times New Roman" w:cs="Times New Roman"/>
          <w:sz w:val="24"/>
          <w:szCs w:val="24"/>
        </w:rPr>
        <w:t xml:space="preserve"> prioritize </w:t>
      </w:r>
      <w:r w:rsidRPr="4107828F" w:rsidR="00A96CF3">
        <w:rPr>
          <w:rFonts w:ascii="Times New Roman" w:hAnsi="Times New Roman" w:cs="Times New Roman"/>
          <w:sz w:val="24"/>
          <w:szCs w:val="24"/>
        </w:rPr>
        <w:t xml:space="preserve">and only test </w:t>
      </w:r>
      <w:r w:rsidRPr="4107828F" w:rsidR="00C95C2D">
        <w:rPr>
          <w:rFonts w:ascii="Times New Roman" w:hAnsi="Times New Roman" w:cs="Times New Roman"/>
          <w:sz w:val="24"/>
          <w:szCs w:val="24"/>
        </w:rPr>
        <w:t xml:space="preserve">sub-sections of the </w:t>
      </w:r>
      <w:r w:rsidRPr="4107828F" w:rsidR="00A96CF3">
        <w:rPr>
          <w:rFonts w:ascii="Times New Roman" w:hAnsi="Times New Roman" w:cs="Times New Roman"/>
          <w:sz w:val="24"/>
          <w:szCs w:val="24"/>
        </w:rPr>
        <w:t>survey.</w:t>
      </w:r>
      <w:r w:rsidRPr="4107828F" w:rsidR="00C46594">
        <w:rPr>
          <w:rFonts w:ascii="Times New Roman" w:hAnsi="Times New Roman" w:cs="Times New Roman"/>
          <w:sz w:val="24"/>
          <w:szCs w:val="24"/>
        </w:rPr>
        <w:t xml:space="preserve"> R</w:t>
      </w:r>
      <w:r w:rsidRPr="4107828F" w:rsidR="00A551F0">
        <w:rPr>
          <w:rFonts w:ascii="Times New Roman" w:hAnsi="Times New Roman" w:cs="Times New Roman"/>
          <w:sz w:val="24"/>
          <w:szCs w:val="24"/>
        </w:rPr>
        <w:t xml:space="preserve">esearch on program participation </w:t>
      </w:r>
      <w:r w:rsidRPr="4107828F" w:rsidR="00C46594">
        <w:rPr>
          <w:rFonts w:ascii="Times New Roman" w:hAnsi="Times New Roman" w:cs="Times New Roman"/>
          <w:sz w:val="24"/>
          <w:szCs w:val="24"/>
        </w:rPr>
        <w:t>and adoption of cover crops will contribute to broad</w:t>
      </w:r>
      <w:r w:rsidRPr="4107828F" w:rsidR="00013A11">
        <w:rPr>
          <w:rFonts w:ascii="Times New Roman" w:hAnsi="Times New Roman" w:cs="Times New Roman"/>
          <w:sz w:val="24"/>
          <w:szCs w:val="24"/>
        </w:rPr>
        <w:t>en</w:t>
      </w:r>
      <w:r w:rsidRPr="4107828F" w:rsidR="00C46594">
        <w:rPr>
          <w:rFonts w:ascii="Times New Roman" w:hAnsi="Times New Roman" w:cs="Times New Roman"/>
          <w:sz w:val="24"/>
          <w:szCs w:val="24"/>
        </w:rPr>
        <w:t xml:space="preserve"> knowledge of farmer preferences</w:t>
      </w:r>
      <w:r w:rsidRPr="4107828F" w:rsidR="00B83C3A">
        <w:rPr>
          <w:rFonts w:ascii="Times New Roman" w:hAnsi="Times New Roman" w:cs="Times New Roman"/>
          <w:sz w:val="24"/>
          <w:szCs w:val="24"/>
        </w:rPr>
        <w:t>, potential barriers to adoption, and means to increase adoption.</w:t>
      </w:r>
    </w:p>
    <w:p w:rsidR="006E4812" w:rsidRPr="00B64F69" w:rsidP="006E4812" w14:paraId="03F1DD2E" w14:textId="77777777">
      <w:pPr>
        <w:pStyle w:val="ListParagraph"/>
        <w:rPr>
          <w:rFonts w:ascii="Times New Roman" w:hAnsi="Times New Roman" w:cs="Times New Roman"/>
          <w:sz w:val="24"/>
          <w:szCs w:val="24"/>
        </w:rPr>
      </w:pPr>
    </w:p>
    <w:p w:rsidR="007654E8" w:rsidRPr="00B64F69" w:rsidP="006E4812" w14:paraId="3272C03F" w14:textId="77777777">
      <w:pPr>
        <w:pStyle w:val="ListParagraph"/>
        <w:rPr>
          <w:rFonts w:ascii="Times New Roman" w:hAnsi="Times New Roman" w:cs="Times New Roman"/>
          <w:sz w:val="24"/>
          <w:szCs w:val="24"/>
        </w:rPr>
      </w:pPr>
    </w:p>
    <w:p w:rsidR="00FE65F7" w:rsidRPr="00B64F69" w:rsidP="00FE65F7" w14:paraId="349E3AE1" w14:textId="5C6AD46F">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Describe the consequence to Federal program or policy activities if the collection is not</w:t>
      </w:r>
      <w:r w:rsidRPr="00B64F69" w:rsidR="006E4812">
        <w:rPr>
          <w:rFonts w:ascii="Times New Roman" w:hAnsi="Times New Roman" w:cs="Times New Roman"/>
          <w:b/>
          <w:bCs/>
          <w:sz w:val="24"/>
          <w:szCs w:val="24"/>
        </w:rPr>
        <w:t xml:space="preserve"> </w:t>
      </w:r>
      <w:r w:rsidRPr="00B64F69">
        <w:rPr>
          <w:rFonts w:ascii="Times New Roman" w:hAnsi="Times New Roman" w:cs="Times New Roman"/>
          <w:b/>
          <w:bCs/>
          <w:sz w:val="24"/>
          <w:szCs w:val="24"/>
        </w:rPr>
        <w:t>conducted or is conducted less frequently, as well as any technical or legal obstacles to</w:t>
      </w:r>
      <w:r w:rsidRPr="00B64F69" w:rsidR="006E4812">
        <w:rPr>
          <w:rFonts w:ascii="Times New Roman" w:hAnsi="Times New Roman" w:cs="Times New Roman"/>
          <w:b/>
          <w:bCs/>
          <w:sz w:val="24"/>
          <w:szCs w:val="24"/>
        </w:rPr>
        <w:t xml:space="preserve"> </w:t>
      </w:r>
      <w:r w:rsidRPr="00B64F69">
        <w:rPr>
          <w:rFonts w:ascii="Times New Roman" w:hAnsi="Times New Roman" w:cs="Times New Roman"/>
          <w:b/>
          <w:bCs/>
          <w:sz w:val="24"/>
          <w:szCs w:val="24"/>
        </w:rPr>
        <w:t>reducing burden.</w:t>
      </w:r>
    </w:p>
    <w:p w:rsidR="00E02645" w:rsidRPr="00B64F69" w:rsidP="00E02645" w14:paraId="2946ACE1" w14:textId="3E2DEDDE">
      <w:pPr>
        <w:spacing w:after="0" w:line="240" w:lineRule="auto"/>
        <w:rPr>
          <w:rFonts w:ascii="Times New Roman" w:hAnsi="Times New Roman" w:cs="Times New Roman"/>
          <w:sz w:val="24"/>
          <w:szCs w:val="24"/>
        </w:rPr>
      </w:pPr>
    </w:p>
    <w:p w:rsidR="00E02645" w:rsidRPr="00B64F69" w:rsidP="00361B33" w14:paraId="02E78CC4" w14:textId="01A1D6DA">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Qualitative pretesting of survey instruments through cognitive interviews follows established best practices for development of </w:t>
      </w:r>
      <w:r w:rsidR="00013A11">
        <w:rPr>
          <w:rFonts w:ascii="Times New Roman" w:hAnsi="Times New Roman" w:cs="Times New Roman"/>
          <w:sz w:val="24"/>
          <w:szCs w:val="24"/>
        </w:rPr>
        <w:t xml:space="preserve">economic </w:t>
      </w:r>
      <w:r w:rsidRPr="00B64F69">
        <w:rPr>
          <w:rFonts w:ascii="Times New Roman" w:hAnsi="Times New Roman" w:cs="Times New Roman"/>
          <w:sz w:val="24"/>
          <w:szCs w:val="24"/>
        </w:rPr>
        <w:t>preference</w:t>
      </w:r>
      <w:r w:rsidRPr="00B64F69" w:rsidR="00FA567E">
        <w:rPr>
          <w:rFonts w:ascii="Times New Roman" w:hAnsi="Times New Roman" w:cs="Times New Roman"/>
          <w:sz w:val="24"/>
          <w:szCs w:val="24"/>
        </w:rPr>
        <w:t xml:space="preserve"> </w:t>
      </w:r>
      <w:r w:rsidRPr="00B64F69">
        <w:rPr>
          <w:rFonts w:ascii="Times New Roman" w:hAnsi="Times New Roman" w:cs="Times New Roman"/>
          <w:sz w:val="24"/>
          <w:szCs w:val="24"/>
        </w:rPr>
        <w:t>studies</w:t>
      </w:r>
      <w:r>
        <w:rPr>
          <w:rStyle w:val="FootnoteReference"/>
          <w:rFonts w:ascii="Times New Roman" w:hAnsi="Times New Roman" w:cs="Times New Roman"/>
          <w:sz w:val="24"/>
          <w:szCs w:val="24"/>
        </w:rPr>
        <w:footnoteReference w:id="5"/>
      </w:r>
      <w:r>
        <w:rPr>
          <w:rStyle w:val="FootnoteReference"/>
          <w:rFonts w:ascii="Times New Roman" w:hAnsi="Times New Roman" w:cs="Times New Roman"/>
          <w:sz w:val="24"/>
          <w:szCs w:val="24"/>
        </w:rPr>
        <w:footnoteReference w:id="6"/>
      </w:r>
      <w:r w:rsidRPr="00B64F69">
        <w:rPr>
          <w:rFonts w:ascii="Times New Roman" w:hAnsi="Times New Roman" w:cs="Times New Roman"/>
          <w:sz w:val="24"/>
          <w:szCs w:val="24"/>
        </w:rPr>
        <w:t xml:space="preserve"> </w:t>
      </w:r>
      <w:r w:rsidRPr="00B64F69" w:rsidR="007E6FD3">
        <w:rPr>
          <w:rFonts w:ascii="Times New Roman" w:hAnsi="Times New Roman" w:cs="Times New Roman"/>
          <w:sz w:val="24"/>
          <w:szCs w:val="24"/>
        </w:rPr>
        <w:t xml:space="preserve">and </w:t>
      </w:r>
      <w:r w:rsidRPr="00B64F69" w:rsidR="00AD74FB">
        <w:rPr>
          <w:rFonts w:ascii="Times New Roman" w:hAnsi="Times New Roman" w:cs="Times New Roman"/>
          <w:sz w:val="24"/>
          <w:szCs w:val="24"/>
        </w:rPr>
        <w:t>supports the production of useful statistics from federal data collections</w:t>
      </w:r>
      <w:r>
        <w:rPr>
          <w:rStyle w:val="FootnoteReference"/>
          <w:rFonts w:ascii="Times New Roman" w:hAnsi="Times New Roman" w:cs="Times New Roman"/>
          <w:sz w:val="24"/>
          <w:szCs w:val="24"/>
        </w:rPr>
        <w:footnoteReference w:id="7"/>
      </w:r>
      <w:r w:rsidRPr="00B64F69" w:rsidR="000B5997">
        <w:rPr>
          <w:rFonts w:ascii="Times New Roman" w:hAnsi="Times New Roman" w:cs="Times New Roman"/>
          <w:sz w:val="24"/>
          <w:szCs w:val="24"/>
        </w:rPr>
        <w:t>.</w:t>
      </w:r>
    </w:p>
    <w:p w:rsidR="000B5997" w:rsidRPr="00B64F69" w:rsidP="00361B33" w14:paraId="62FF1741" w14:textId="77777777">
      <w:pPr>
        <w:spacing w:after="0" w:line="240" w:lineRule="auto"/>
        <w:rPr>
          <w:rFonts w:ascii="Times New Roman" w:hAnsi="Times New Roman" w:cs="Times New Roman"/>
          <w:sz w:val="24"/>
          <w:szCs w:val="24"/>
        </w:rPr>
      </w:pPr>
    </w:p>
    <w:p w:rsidR="00E02645" w:rsidRPr="00B64F69" w:rsidP="00306676" w14:paraId="080FFCD8" w14:textId="23AA83E7">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This information collection will </w:t>
      </w:r>
      <w:r w:rsidRPr="00B64F69" w:rsidR="00306676">
        <w:rPr>
          <w:rFonts w:ascii="Times New Roman" w:hAnsi="Times New Roman" w:cs="Times New Roman"/>
          <w:sz w:val="24"/>
          <w:szCs w:val="24"/>
        </w:rPr>
        <w:t xml:space="preserve">follow federal statistical policy directives on cognitive interviews to </w:t>
      </w:r>
      <w:r w:rsidRPr="00B64F69">
        <w:rPr>
          <w:rFonts w:ascii="Times New Roman" w:hAnsi="Times New Roman" w:cs="Times New Roman"/>
          <w:sz w:val="24"/>
          <w:szCs w:val="24"/>
        </w:rPr>
        <w:t xml:space="preserve">assess respondents’ understanding of </w:t>
      </w:r>
      <w:r w:rsidR="00013A11">
        <w:rPr>
          <w:rFonts w:ascii="Times New Roman" w:hAnsi="Times New Roman" w:cs="Times New Roman"/>
          <w:sz w:val="24"/>
          <w:szCs w:val="24"/>
        </w:rPr>
        <w:t>choice</w:t>
      </w:r>
      <w:r w:rsidRPr="00B64F69" w:rsidR="00013A11">
        <w:rPr>
          <w:rFonts w:ascii="Times New Roman" w:hAnsi="Times New Roman" w:cs="Times New Roman"/>
          <w:sz w:val="24"/>
          <w:szCs w:val="24"/>
        </w:rPr>
        <w:t xml:space="preserve"> </w:t>
      </w:r>
      <w:r w:rsidRPr="00B64F69">
        <w:rPr>
          <w:rFonts w:ascii="Times New Roman" w:hAnsi="Times New Roman" w:cs="Times New Roman"/>
          <w:sz w:val="24"/>
          <w:szCs w:val="24"/>
        </w:rPr>
        <w:t>scenarios, ensure the feasibility of me</w:t>
      </w:r>
      <w:r w:rsidRPr="00B64F69" w:rsidR="007E761C">
        <w:rPr>
          <w:rFonts w:ascii="Times New Roman" w:hAnsi="Times New Roman" w:cs="Times New Roman"/>
          <w:sz w:val="24"/>
          <w:szCs w:val="24"/>
        </w:rPr>
        <w:t>e</w:t>
      </w:r>
      <w:r w:rsidRPr="00B64F69">
        <w:rPr>
          <w:rFonts w:ascii="Times New Roman" w:hAnsi="Times New Roman" w:cs="Times New Roman"/>
          <w:sz w:val="24"/>
          <w:szCs w:val="24"/>
        </w:rPr>
        <w:t>ting study objectives through design of the survey questions, and identify other potential obstacles to implementation of the final survey</w:t>
      </w:r>
      <w:r w:rsidRPr="00B64F69" w:rsidR="006F2BF4">
        <w:rPr>
          <w:rFonts w:ascii="Times New Roman" w:hAnsi="Times New Roman" w:cs="Times New Roman"/>
          <w:sz w:val="24"/>
          <w:szCs w:val="24"/>
        </w:rPr>
        <w:t xml:space="preserve"> in a subsequent information collection.</w:t>
      </w:r>
    </w:p>
    <w:p w:rsidR="006F2BF4" w:rsidRPr="00B64F69" w:rsidP="00306676" w14:paraId="40C8B06B" w14:textId="77777777">
      <w:pPr>
        <w:spacing w:after="0" w:line="240" w:lineRule="auto"/>
        <w:rPr>
          <w:rFonts w:ascii="Times New Roman" w:hAnsi="Times New Roman" w:cs="Times New Roman"/>
          <w:sz w:val="24"/>
          <w:szCs w:val="24"/>
        </w:rPr>
      </w:pPr>
    </w:p>
    <w:p w:rsidR="00E02645" w:rsidRPr="00B64F69" w:rsidP="006F2BF4" w14:paraId="030B2A74" w14:textId="247976E7">
      <w:pPr>
        <w:spacing w:after="0" w:line="240" w:lineRule="auto"/>
        <w:rPr>
          <w:rFonts w:ascii="Times New Roman" w:hAnsi="Times New Roman" w:cs="Times New Roman"/>
          <w:sz w:val="24"/>
          <w:szCs w:val="24"/>
        </w:rPr>
      </w:pPr>
      <w:r w:rsidRPr="4107828F">
        <w:rPr>
          <w:rFonts w:ascii="Times New Roman" w:hAnsi="Times New Roman" w:cs="Times New Roman"/>
          <w:sz w:val="24"/>
          <w:szCs w:val="24"/>
        </w:rPr>
        <w:t xml:space="preserve">Pre-testing the survey is key </w:t>
      </w:r>
      <w:r w:rsidRPr="4107828F" w:rsidR="0030279E">
        <w:rPr>
          <w:rFonts w:ascii="Times New Roman" w:hAnsi="Times New Roman" w:cs="Times New Roman"/>
          <w:sz w:val="24"/>
          <w:szCs w:val="24"/>
        </w:rPr>
        <w:t xml:space="preserve">to ensure the effectiveness of the final survey and is a common practice in survey methodology. </w:t>
      </w:r>
      <w:r w:rsidRPr="4107828F">
        <w:rPr>
          <w:rFonts w:ascii="Times New Roman" w:hAnsi="Times New Roman" w:cs="Times New Roman"/>
          <w:sz w:val="24"/>
          <w:szCs w:val="24"/>
        </w:rPr>
        <w:t>Failure to conduct pretesting through cognitive interviews may result in unnecessary respondent burden</w:t>
      </w:r>
      <w:r w:rsidRPr="4107828F" w:rsidR="00013A11">
        <w:rPr>
          <w:rFonts w:ascii="Times New Roman" w:hAnsi="Times New Roman" w:cs="Times New Roman"/>
          <w:sz w:val="24"/>
          <w:szCs w:val="24"/>
        </w:rPr>
        <w:t>, respondent confusion</w:t>
      </w:r>
      <w:r w:rsidRPr="4107828F">
        <w:rPr>
          <w:rFonts w:ascii="Times New Roman" w:hAnsi="Times New Roman" w:cs="Times New Roman"/>
          <w:sz w:val="24"/>
          <w:szCs w:val="24"/>
        </w:rPr>
        <w:t>, excessive expenditures,</w:t>
      </w:r>
      <w:r w:rsidRPr="4107828F" w:rsidR="00C50A5B">
        <w:rPr>
          <w:rFonts w:ascii="Times New Roman" w:hAnsi="Times New Roman" w:cs="Times New Roman"/>
          <w:sz w:val="24"/>
          <w:szCs w:val="24"/>
        </w:rPr>
        <w:t xml:space="preserve"> and duplication of efforts</w:t>
      </w:r>
      <w:r w:rsidRPr="4107828F">
        <w:rPr>
          <w:rFonts w:ascii="Times New Roman" w:hAnsi="Times New Roman" w:cs="Times New Roman"/>
          <w:sz w:val="24"/>
          <w:szCs w:val="24"/>
        </w:rPr>
        <w:t>. I</w:t>
      </w:r>
      <w:r w:rsidRPr="4107828F" w:rsidR="00B7041B">
        <w:rPr>
          <w:rFonts w:ascii="Times New Roman" w:hAnsi="Times New Roman" w:cs="Times New Roman"/>
          <w:sz w:val="24"/>
          <w:szCs w:val="24"/>
        </w:rPr>
        <w:t>f this study is not conducted, the USDA would lack information about responses to changes in incentives when considering changes to or expansions of current conservation programs, or the development of new programs.</w:t>
      </w:r>
    </w:p>
    <w:p w:rsidR="00E02645" w:rsidRPr="00B64F69" w:rsidP="00E02645" w14:paraId="65016E0B" w14:textId="77777777">
      <w:pPr>
        <w:spacing w:after="0" w:line="240" w:lineRule="auto"/>
        <w:rPr>
          <w:rFonts w:ascii="Times New Roman" w:hAnsi="Times New Roman" w:cs="Times New Roman"/>
          <w:sz w:val="24"/>
          <w:szCs w:val="24"/>
        </w:rPr>
      </w:pPr>
    </w:p>
    <w:p w:rsidR="006F2BF4" w:rsidRPr="00B64F69" w:rsidP="00E02645" w14:paraId="4F016C43" w14:textId="77777777">
      <w:pPr>
        <w:spacing w:after="0" w:line="240" w:lineRule="auto"/>
        <w:rPr>
          <w:rFonts w:ascii="Times New Roman" w:hAnsi="Times New Roman" w:cs="Times New Roman"/>
          <w:sz w:val="24"/>
          <w:szCs w:val="24"/>
        </w:rPr>
      </w:pPr>
    </w:p>
    <w:p w:rsidR="00E02645" w:rsidRPr="00B64F69" w:rsidP="00E02645" w14:paraId="203BB2B9" w14:textId="4FD45E68">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Explain any special circumstances that would cause an information collection to be conducted in a manner:</w:t>
      </w:r>
    </w:p>
    <w:p w:rsidR="00E02645" w:rsidRPr="00B64F69" w:rsidP="00DB560A" w14:paraId="2D4414BC"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respondents to report information to the agency more often than quarterly;</w:t>
      </w:r>
    </w:p>
    <w:p w:rsidR="00E02645" w:rsidRPr="00B64F69" w:rsidP="00DB560A" w14:paraId="4973CE1E" w14:textId="02E3F26F">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respondents to prepare a written response to a collection of information in fewer than 30 days after receipt of it;</w:t>
      </w:r>
    </w:p>
    <w:p w:rsidR="00E02645" w:rsidRPr="00B64F69" w:rsidP="00DB560A" w14:paraId="7AB73FBE"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respondents to submit more than an original and two copies of any document;</w:t>
      </w:r>
    </w:p>
    <w:p w:rsidR="00E02645" w:rsidRPr="00B64F69" w:rsidP="00DB560A" w14:paraId="459CAD86" w14:textId="3639C4B2">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respondents to retain records, other than health, medical, government contract, grant-in-aid, or tax records, for more than three years;</w:t>
      </w:r>
    </w:p>
    <w:p w:rsidR="00E02645" w:rsidRPr="00B64F69" w:rsidP="00DB560A" w14:paraId="40B4E4A7" w14:textId="0F5FC971">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in connection with a statistical survey, that is not designed to produce valid and reliable results that can be generalized to the universe of study;</w:t>
      </w:r>
    </w:p>
    <w:p w:rsidR="00E02645" w:rsidRPr="00B64F69" w:rsidP="00DB560A" w14:paraId="0BE86323" w14:textId="76B68E8F">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the use of a statistical data classification that has not been reviewed and approved by OMB;</w:t>
      </w:r>
    </w:p>
    <w:p w:rsidR="00E02645" w:rsidRPr="00B64F69" w:rsidP="00DB560A" w14:paraId="4C8BFFC0" w14:textId="6F5C5D40">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02645" w:rsidRPr="00B64F69" w:rsidP="00DB560A" w14:paraId="4A2930EF" w14:textId="49DFD5F4">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E02645" w:rsidRPr="00B64F69" w:rsidP="00E02645" w14:paraId="551C8BAE" w14:textId="35077283">
      <w:pPr>
        <w:spacing w:after="0" w:line="240" w:lineRule="auto"/>
        <w:rPr>
          <w:rFonts w:ascii="Times New Roman" w:hAnsi="Times New Roman" w:cs="Times New Roman"/>
          <w:i/>
          <w:iCs/>
          <w:sz w:val="24"/>
          <w:szCs w:val="24"/>
        </w:rPr>
      </w:pPr>
    </w:p>
    <w:p w:rsidR="00C50A5B" w:rsidRPr="00B64F69" w:rsidP="005073DC" w14:paraId="13D50A91" w14:textId="0590718A">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This information collection does not involve any special circumstances.</w:t>
      </w:r>
      <w:r w:rsidRPr="00B64F69" w:rsidR="00D1165A">
        <w:rPr>
          <w:rFonts w:ascii="Times New Roman" w:hAnsi="Times New Roman" w:cs="Times New Roman"/>
          <w:sz w:val="24"/>
          <w:szCs w:val="24"/>
        </w:rPr>
        <w:t xml:space="preserve"> All responses will be one-time responses.</w:t>
      </w:r>
    </w:p>
    <w:p w:rsidR="005073DC" w:rsidRPr="00B64F69" w:rsidP="005073DC" w14:paraId="142CA95B" w14:textId="77777777">
      <w:pPr>
        <w:spacing w:after="0" w:line="240" w:lineRule="auto"/>
        <w:rPr>
          <w:rFonts w:ascii="Times New Roman" w:hAnsi="Times New Roman" w:cs="Times New Roman"/>
          <w:sz w:val="24"/>
          <w:szCs w:val="24"/>
        </w:rPr>
      </w:pPr>
    </w:p>
    <w:p w:rsidR="005073DC" w:rsidRPr="00B64F69" w:rsidP="005073DC" w14:paraId="4612487F" w14:textId="77777777">
      <w:pPr>
        <w:spacing w:after="0" w:line="240" w:lineRule="auto"/>
        <w:rPr>
          <w:rFonts w:ascii="Times New Roman" w:hAnsi="Times New Roman" w:cs="Times New Roman"/>
          <w:sz w:val="24"/>
          <w:szCs w:val="24"/>
        </w:rPr>
      </w:pPr>
    </w:p>
    <w:p w:rsidR="00634A68" w:rsidRPr="00B64F69" w:rsidP="00FE65F7" w14:paraId="61D39046" w14:textId="77777777">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If applicable, provide a copy and identify the date and page number of </w:t>
      </w:r>
      <w:r w:rsidRPr="00B64F69">
        <w:rPr>
          <w:rFonts w:ascii="Times New Roman" w:hAnsi="Times New Roman" w:cs="Times New Roman"/>
          <w:b/>
          <w:bCs/>
          <w:sz w:val="24"/>
          <w:szCs w:val="24"/>
        </w:rPr>
        <w:t>publication</w:t>
      </w:r>
      <w:r w:rsidRPr="00B64F69">
        <w:rPr>
          <w:rFonts w:ascii="Times New Roman" w:hAnsi="Times New Roman" w:cs="Times New Roman"/>
          <w:b/>
          <w:bCs/>
          <w:sz w:val="24"/>
          <w:szCs w:val="24"/>
        </w:rPr>
        <w:t xml:space="preserve"> in the</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Federal Register of the agency's notice, required by 5 CFR 1320.8(d), soliciting comments on</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the information collection prior to submission to OMB. Summarize public comments</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received in response to that notice and describe actions taken by the agency in response to</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these comments. Specifically address comments received on cost and hour burden.</w:t>
      </w:r>
      <w:r w:rsidRPr="00B64F69" w:rsidR="00E02645">
        <w:rPr>
          <w:rFonts w:ascii="Times New Roman" w:hAnsi="Times New Roman" w:cs="Times New Roman"/>
          <w:b/>
          <w:bCs/>
          <w:sz w:val="24"/>
          <w:szCs w:val="24"/>
        </w:rPr>
        <w:t xml:space="preserve"> </w:t>
      </w:r>
    </w:p>
    <w:p w:rsidR="00634A68" w:rsidRPr="00B64F69" w:rsidP="00634A68" w14:paraId="04ADCBA9" w14:textId="77777777">
      <w:pPr>
        <w:pStyle w:val="ListParagraph"/>
        <w:spacing w:after="0" w:line="240" w:lineRule="auto"/>
        <w:ind w:left="360"/>
        <w:rPr>
          <w:rFonts w:ascii="Times New Roman" w:hAnsi="Times New Roman" w:cs="Times New Roman"/>
          <w:b/>
          <w:bCs/>
          <w:sz w:val="24"/>
          <w:szCs w:val="24"/>
        </w:rPr>
      </w:pPr>
    </w:p>
    <w:p w:rsidR="00FE65F7" w:rsidRPr="00B64F69" w:rsidP="00634A68" w14:paraId="18273510" w14:textId="7D73527D">
      <w:pPr>
        <w:pStyle w:val="ListParagraph"/>
        <w:spacing w:after="0" w:line="240" w:lineRule="auto"/>
        <w:rPr>
          <w:rFonts w:ascii="Times New Roman" w:hAnsi="Times New Roman" w:cs="Times New Roman"/>
          <w:b/>
          <w:bCs/>
          <w:sz w:val="24"/>
          <w:szCs w:val="24"/>
        </w:rPr>
      </w:pPr>
      <w:r w:rsidRPr="00B64F69">
        <w:br/>
      </w:r>
      <w:r w:rsidRPr="00B64F69">
        <w:br/>
      </w:r>
      <w:r w:rsidRPr="00B64F69">
        <w:rPr>
          <w:rFonts w:ascii="Times New Roman" w:hAnsi="Times New Roman" w:cs="Times New Roman"/>
          <w:b/>
          <w:bCs/>
          <w:sz w:val="24"/>
          <w:szCs w:val="24"/>
        </w:rPr>
        <w:t>Describe efforts to consult with persons outside the agency to obtain their views on the</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availability of data, frequency of collection, the clarity of instructions and recordkeeping,</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disclosure, or reporting format (if any), and on the data elements to be recorded, disclosed, or</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reported.</w:t>
      </w:r>
      <w:r w:rsidRPr="00B64F69">
        <w:br/>
      </w:r>
      <w:r w:rsidRPr="00B64F69">
        <w:br/>
      </w:r>
      <w:r w:rsidRPr="00B64F69">
        <w:rPr>
          <w:rFonts w:ascii="Times New Roman" w:hAnsi="Times New Roman" w:cs="Times New Roman"/>
          <w:b/>
          <w:bCs/>
          <w:sz w:val="24"/>
          <w:szCs w:val="24"/>
        </w:rPr>
        <w:t>Consultation with representatives of those from whom information is to be obtained or those</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who must compile records should occur at least once every 3 years - even if the collection of</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information activity is the same as in prior periods. There may be circumstances that may</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preclude consultation in a specific situation. These circumstances should be explained.</w:t>
      </w:r>
    </w:p>
    <w:p w:rsidR="000823B8" w:rsidRPr="00B64F69" w:rsidP="000823B8" w14:paraId="2C9D4440" w14:textId="77777777">
      <w:pPr>
        <w:spacing w:after="0" w:line="240" w:lineRule="auto"/>
        <w:rPr>
          <w:rFonts w:ascii="Times New Roman" w:hAnsi="Times New Roman" w:cs="Times New Roman"/>
          <w:sz w:val="24"/>
          <w:szCs w:val="24"/>
        </w:rPr>
      </w:pPr>
    </w:p>
    <w:p w:rsidR="000823B8" w:rsidRPr="00B64F69" w:rsidP="000823B8" w14:paraId="2123C236" w14:textId="4DBBED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FRN is not required for this information collection. </w:t>
      </w:r>
      <w:r w:rsidRPr="00B64F69" w:rsidR="00F97840">
        <w:rPr>
          <w:rFonts w:ascii="Times New Roman" w:hAnsi="Times New Roman" w:cs="Times New Roman"/>
          <w:sz w:val="24"/>
          <w:szCs w:val="24"/>
        </w:rPr>
        <w:t>The ERS and NRCS have an inter-agency agreement</w:t>
      </w:r>
      <w:r w:rsidRPr="00B64F69" w:rsidR="005F24D9">
        <w:rPr>
          <w:rFonts w:ascii="Times New Roman" w:hAnsi="Times New Roman" w:cs="Times New Roman"/>
          <w:sz w:val="24"/>
          <w:szCs w:val="24"/>
        </w:rPr>
        <w:t xml:space="preserve"> </w:t>
      </w:r>
      <w:r w:rsidRPr="00B64F69" w:rsidR="00F97840">
        <w:rPr>
          <w:rFonts w:ascii="Times New Roman" w:hAnsi="Times New Roman" w:cs="Times New Roman"/>
          <w:sz w:val="24"/>
          <w:szCs w:val="24"/>
        </w:rPr>
        <w:t xml:space="preserve">that outlines cooperation and input on design of the </w:t>
      </w:r>
      <w:r w:rsidRPr="00B64F69" w:rsidR="005F24D9">
        <w:rPr>
          <w:rFonts w:ascii="Times New Roman" w:hAnsi="Times New Roman" w:cs="Times New Roman"/>
          <w:sz w:val="24"/>
          <w:szCs w:val="24"/>
        </w:rPr>
        <w:t>survey instrument</w:t>
      </w:r>
      <w:r w:rsidR="000E57FF">
        <w:rPr>
          <w:rFonts w:ascii="Times New Roman" w:hAnsi="Times New Roman" w:cs="Times New Roman"/>
          <w:sz w:val="24"/>
          <w:szCs w:val="24"/>
        </w:rPr>
        <w:t xml:space="preserve"> that is being routed for signature by NRCS Chief Terry Cosby</w:t>
      </w:r>
      <w:r w:rsidRPr="00B64F69" w:rsidR="00636550">
        <w:rPr>
          <w:rFonts w:ascii="Times New Roman" w:hAnsi="Times New Roman" w:cs="Times New Roman"/>
          <w:sz w:val="24"/>
          <w:szCs w:val="24"/>
        </w:rPr>
        <w:t>.</w:t>
      </w:r>
    </w:p>
    <w:p w:rsidR="000823B8" w:rsidRPr="00B64F69" w:rsidP="000823B8" w14:paraId="317386CD" w14:textId="77777777">
      <w:pPr>
        <w:spacing w:after="0" w:line="240" w:lineRule="auto"/>
        <w:rPr>
          <w:rFonts w:ascii="Times New Roman" w:hAnsi="Times New Roman" w:cs="Times New Roman"/>
          <w:sz w:val="24"/>
          <w:szCs w:val="24"/>
        </w:rPr>
      </w:pPr>
    </w:p>
    <w:p w:rsidR="00994820" w:rsidRPr="00B64F69" w:rsidP="000823B8" w14:paraId="036211FF" w14:textId="5F92EB2A">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This study is conducted under a cooperative agreement with researchers at Michigan State University</w:t>
      </w:r>
      <w:r w:rsidRPr="00B64F69" w:rsidR="00BF78C5">
        <w:rPr>
          <w:rFonts w:ascii="Times New Roman" w:hAnsi="Times New Roman" w:cs="Times New Roman"/>
          <w:sz w:val="24"/>
          <w:szCs w:val="24"/>
        </w:rPr>
        <w:t xml:space="preserve"> (MSU)</w:t>
      </w:r>
      <w:r w:rsidRPr="00B64F69">
        <w:rPr>
          <w:rFonts w:ascii="Times New Roman" w:hAnsi="Times New Roman" w:cs="Times New Roman"/>
          <w:sz w:val="24"/>
          <w:szCs w:val="24"/>
        </w:rPr>
        <w:t xml:space="preserve">. </w:t>
      </w:r>
      <w:r w:rsidRPr="00B64F69">
        <w:rPr>
          <w:rFonts w:ascii="Times New Roman" w:hAnsi="Times New Roman" w:cs="Times New Roman"/>
          <w:sz w:val="24"/>
          <w:szCs w:val="24"/>
        </w:rPr>
        <w:t xml:space="preserve">Members of the study team </w:t>
      </w:r>
      <w:r w:rsidRPr="00B64F69" w:rsidR="00BF78C5">
        <w:rPr>
          <w:rFonts w:ascii="Times New Roman" w:hAnsi="Times New Roman" w:cs="Times New Roman"/>
          <w:sz w:val="24"/>
          <w:szCs w:val="24"/>
        </w:rPr>
        <w:t xml:space="preserve">at MSU </w:t>
      </w:r>
      <w:r w:rsidRPr="00B64F69" w:rsidR="00C8612F">
        <w:rPr>
          <w:rFonts w:ascii="Times New Roman" w:hAnsi="Times New Roman" w:cs="Times New Roman"/>
          <w:sz w:val="24"/>
          <w:szCs w:val="24"/>
        </w:rPr>
        <w:t>are</w:t>
      </w:r>
      <w:r w:rsidRPr="00B64F69">
        <w:rPr>
          <w:rFonts w:ascii="Times New Roman" w:hAnsi="Times New Roman" w:cs="Times New Roman"/>
          <w:sz w:val="24"/>
          <w:szCs w:val="24"/>
        </w:rPr>
        <w:t xml:space="preserve"> experts on </w:t>
      </w:r>
      <w:r w:rsidR="00013A11">
        <w:rPr>
          <w:rFonts w:ascii="Times New Roman" w:hAnsi="Times New Roman" w:cs="Times New Roman"/>
          <w:sz w:val="24"/>
          <w:szCs w:val="24"/>
        </w:rPr>
        <w:t>choice</w:t>
      </w:r>
      <w:r w:rsidRPr="00B64F69">
        <w:rPr>
          <w:rFonts w:ascii="Times New Roman" w:hAnsi="Times New Roman" w:cs="Times New Roman"/>
          <w:sz w:val="24"/>
          <w:szCs w:val="24"/>
        </w:rPr>
        <w:t xml:space="preserve"> survey design, cognitive interview techniques, and </w:t>
      </w:r>
      <w:r w:rsidRPr="00B64F69" w:rsidR="005F723C">
        <w:rPr>
          <w:rFonts w:ascii="Times New Roman" w:hAnsi="Times New Roman" w:cs="Times New Roman"/>
          <w:sz w:val="24"/>
          <w:szCs w:val="24"/>
        </w:rPr>
        <w:t>development and implementation of farmer surveys</w:t>
      </w:r>
      <w:r w:rsidRPr="00B64F69">
        <w:rPr>
          <w:rFonts w:ascii="Times New Roman" w:hAnsi="Times New Roman" w:cs="Times New Roman"/>
          <w:sz w:val="24"/>
          <w:szCs w:val="24"/>
        </w:rPr>
        <w:t>.</w:t>
      </w:r>
    </w:p>
    <w:p w:rsidR="0021498E" w:rsidRPr="00B64F69" w:rsidP="000823B8" w14:paraId="153AEF70" w14:textId="77777777">
      <w:pPr>
        <w:spacing w:after="0" w:line="240" w:lineRule="auto"/>
        <w:rPr>
          <w:rFonts w:ascii="Times New Roman" w:hAnsi="Times New Roman" w:cs="Times New Roman"/>
          <w:sz w:val="24"/>
          <w:szCs w:val="24"/>
        </w:rPr>
      </w:pPr>
    </w:p>
    <w:p w:rsidR="00BF78C5" w:rsidRPr="00D27B26" w:rsidP="00D27B26" w14:paraId="3E3CED5A" w14:textId="6B722DC4">
      <w:pPr>
        <w:pStyle w:val="ListParagraph"/>
        <w:numPr>
          <w:ilvl w:val="0"/>
          <w:numId w:val="13"/>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Dr. Frank Lupi</w:t>
      </w:r>
      <w:r w:rsidRPr="00D27B26">
        <w:rPr>
          <w:rFonts w:ascii="Times New Roman" w:hAnsi="Times New Roman" w:cs="Times New Roman"/>
          <w:sz w:val="24"/>
          <w:szCs w:val="24"/>
        </w:rPr>
        <w:t xml:space="preserve">, </w:t>
      </w:r>
      <w:r w:rsidRPr="00D27B26" w:rsidR="00AE0728">
        <w:rPr>
          <w:rFonts w:ascii="Times New Roman" w:hAnsi="Times New Roman" w:cs="Times New Roman"/>
          <w:sz w:val="24"/>
          <w:szCs w:val="24"/>
        </w:rPr>
        <w:t>Professor, Department of Agricultural, Food, and Resource Economics</w:t>
      </w:r>
      <w:r w:rsidRPr="00D27B26" w:rsidR="0045288E">
        <w:rPr>
          <w:rFonts w:ascii="Times New Roman" w:hAnsi="Times New Roman" w:cs="Times New Roman"/>
          <w:sz w:val="24"/>
          <w:szCs w:val="24"/>
        </w:rPr>
        <w:t xml:space="preserve"> and Fisheries and Wildlife Department, Michigan State University</w:t>
      </w:r>
    </w:p>
    <w:p w:rsidR="0045288E" w:rsidRPr="00D27B26" w:rsidP="00D27B26" w14:paraId="3B75A9B3" w14:textId="0FA3D659">
      <w:pPr>
        <w:pStyle w:val="ListParagraph"/>
        <w:numPr>
          <w:ilvl w:val="0"/>
          <w:numId w:val="13"/>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Dr. Scott Swinton</w:t>
      </w:r>
      <w:r w:rsidRPr="00D27B26" w:rsidR="005470D3">
        <w:rPr>
          <w:rFonts w:ascii="Times New Roman" w:hAnsi="Times New Roman" w:cs="Times New Roman"/>
          <w:sz w:val="24"/>
          <w:szCs w:val="24"/>
        </w:rPr>
        <w:t>, Chairperson and University Distinguished Professor, Department of Agricultural, Food, and Resource Economics, Michigan</w:t>
      </w:r>
      <w:r w:rsidRPr="00D27B26" w:rsidR="00DE2C95">
        <w:rPr>
          <w:rFonts w:ascii="Times New Roman" w:hAnsi="Times New Roman" w:cs="Times New Roman"/>
          <w:sz w:val="24"/>
          <w:szCs w:val="24"/>
        </w:rPr>
        <w:t xml:space="preserve"> State University</w:t>
      </w:r>
    </w:p>
    <w:p w:rsidR="00DE2C95" w:rsidRPr="00D27B26" w:rsidP="00D27B26" w14:paraId="0FD07AA4" w14:textId="035FD94C">
      <w:pPr>
        <w:pStyle w:val="ListParagraph"/>
        <w:numPr>
          <w:ilvl w:val="0"/>
          <w:numId w:val="13"/>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Dr. Matthew Gammans</w:t>
      </w:r>
      <w:r w:rsidRPr="00D27B26">
        <w:rPr>
          <w:rFonts w:ascii="Times New Roman" w:hAnsi="Times New Roman" w:cs="Times New Roman"/>
          <w:sz w:val="24"/>
          <w:szCs w:val="24"/>
        </w:rPr>
        <w:t>, Assistant Professor, Department of Agricultural, Food, and Resource Economics, Michigan State University</w:t>
      </w:r>
    </w:p>
    <w:p w:rsidR="00C43EF0" w:rsidRPr="00D27B26" w:rsidP="00D27B26" w14:paraId="3EC3B5E8" w14:textId="1C99D9D2">
      <w:pPr>
        <w:pStyle w:val="ListParagraph"/>
        <w:numPr>
          <w:ilvl w:val="0"/>
          <w:numId w:val="13"/>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Dr. Ying Wang</w:t>
      </w:r>
      <w:r w:rsidRPr="00D27B26">
        <w:rPr>
          <w:rFonts w:ascii="Times New Roman" w:hAnsi="Times New Roman" w:cs="Times New Roman"/>
          <w:sz w:val="24"/>
          <w:szCs w:val="24"/>
        </w:rPr>
        <w:t>, Postdoctoral Researcher, Department of Agricultural, Food, and Resource Economics, Michigan State University</w:t>
      </w:r>
    </w:p>
    <w:p w:rsidR="00C43EF0" w:rsidRPr="00B64F69" w:rsidP="14C093B5" w14:paraId="1A6302CA" w14:textId="77777777">
      <w:pPr>
        <w:spacing w:after="0" w:line="240" w:lineRule="auto"/>
        <w:rPr>
          <w:rFonts w:ascii="Times New Roman" w:hAnsi="Times New Roman" w:cs="Times New Roman"/>
          <w:sz w:val="24"/>
          <w:szCs w:val="24"/>
        </w:rPr>
      </w:pPr>
    </w:p>
    <w:p w:rsidR="4666BBE8" w:rsidP="01220F28" w14:paraId="1246B1C6" w14:textId="45A1D0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366F9">
        <w:rPr>
          <w:rFonts w:ascii="Times New Roman" w:hAnsi="Times New Roman" w:cs="Times New Roman"/>
          <w:sz w:val="24"/>
          <w:szCs w:val="24"/>
        </w:rPr>
        <w:t>project team has consulted with NRCS</w:t>
      </w:r>
      <w:r w:rsidR="00833E72">
        <w:rPr>
          <w:rFonts w:ascii="Times New Roman" w:hAnsi="Times New Roman" w:cs="Times New Roman"/>
          <w:sz w:val="24"/>
          <w:szCs w:val="24"/>
        </w:rPr>
        <w:t>, including:</w:t>
      </w:r>
    </w:p>
    <w:p w:rsidR="00BC08E6" w:rsidP="01220F28" w14:paraId="7EBEE31F" w14:textId="77777777">
      <w:pPr>
        <w:spacing w:after="0" w:line="240" w:lineRule="auto"/>
        <w:rPr>
          <w:rFonts w:ascii="Times New Roman" w:hAnsi="Times New Roman" w:cs="Times New Roman"/>
          <w:sz w:val="24"/>
          <w:szCs w:val="24"/>
        </w:rPr>
      </w:pPr>
    </w:p>
    <w:p w:rsidR="00833E72" w:rsidP="00833E72" w14:paraId="5D1EB8F2" w14:textId="14905360">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Amanda Branham</w:t>
      </w:r>
      <w:r w:rsidR="005434E4">
        <w:rPr>
          <w:rFonts w:ascii="Times New Roman" w:hAnsi="Times New Roman" w:cs="Times New Roman"/>
          <w:sz w:val="24"/>
          <w:szCs w:val="24"/>
        </w:rPr>
        <w:t>, Director</w:t>
      </w:r>
      <w:r w:rsidR="00CF4EAF">
        <w:rPr>
          <w:rFonts w:ascii="Times New Roman" w:hAnsi="Times New Roman" w:cs="Times New Roman"/>
          <w:sz w:val="24"/>
          <w:szCs w:val="24"/>
        </w:rPr>
        <w:t xml:space="preserve">, </w:t>
      </w:r>
      <w:r w:rsidR="005434E4">
        <w:rPr>
          <w:rFonts w:ascii="Times New Roman" w:hAnsi="Times New Roman" w:cs="Times New Roman"/>
          <w:sz w:val="24"/>
          <w:szCs w:val="24"/>
        </w:rPr>
        <w:t>Soil Health Division</w:t>
      </w:r>
    </w:p>
    <w:p w:rsidR="00010A74" w:rsidP="00833E72" w14:paraId="6BEDDB79" w14:textId="6937950D">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Betsy Dierberger</w:t>
      </w:r>
      <w:r w:rsidR="004D747B">
        <w:rPr>
          <w:rFonts w:ascii="Times New Roman" w:hAnsi="Times New Roman" w:cs="Times New Roman"/>
          <w:sz w:val="24"/>
          <w:szCs w:val="24"/>
        </w:rPr>
        <w:t xml:space="preserve">, </w:t>
      </w:r>
      <w:r w:rsidR="00F354C5">
        <w:rPr>
          <w:rFonts w:ascii="Times New Roman" w:hAnsi="Times New Roman" w:cs="Times New Roman"/>
          <w:sz w:val="24"/>
          <w:szCs w:val="24"/>
        </w:rPr>
        <w:t xml:space="preserve">USDA NRCS </w:t>
      </w:r>
      <w:r w:rsidR="004D747B">
        <w:rPr>
          <w:rFonts w:ascii="Times New Roman" w:hAnsi="Times New Roman" w:cs="Times New Roman"/>
          <w:sz w:val="24"/>
          <w:szCs w:val="24"/>
        </w:rPr>
        <w:t>National Agronomist</w:t>
      </w:r>
    </w:p>
    <w:p w:rsidR="00010A74" w:rsidP="00833E72" w14:paraId="104E47D5" w14:textId="034AC5C0">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Noller</w:t>
      </w:r>
      <w:r w:rsidRPr="00D27B26">
        <w:rPr>
          <w:rFonts w:ascii="Times New Roman" w:hAnsi="Times New Roman" w:cs="Times New Roman"/>
          <w:i/>
          <w:iCs/>
          <w:sz w:val="24"/>
          <w:szCs w:val="24"/>
        </w:rPr>
        <w:t xml:space="preserve"> Herbert</w:t>
      </w:r>
      <w:r w:rsidR="00F944AF">
        <w:rPr>
          <w:rFonts w:ascii="Times New Roman" w:hAnsi="Times New Roman" w:cs="Times New Roman"/>
          <w:sz w:val="24"/>
          <w:szCs w:val="24"/>
        </w:rPr>
        <w:t>, Deputy Chief of Science and Technology</w:t>
      </w:r>
    </w:p>
    <w:p w:rsidR="00010A74" w:rsidP="00833E72" w14:paraId="6C89B65D" w14:textId="1108C465">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Julie Suhr-Pierce</w:t>
      </w:r>
      <w:r w:rsidR="00DC7FA1">
        <w:rPr>
          <w:rFonts w:ascii="Times New Roman" w:hAnsi="Times New Roman" w:cs="Times New Roman"/>
          <w:sz w:val="24"/>
          <w:szCs w:val="24"/>
        </w:rPr>
        <w:t>, National Economist</w:t>
      </w:r>
    </w:p>
    <w:p w:rsidR="00010A74" w:rsidP="00833E72" w14:paraId="0857D135" w14:textId="3A8B4C22">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Luis Tupas</w:t>
      </w:r>
      <w:r w:rsidR="003B4096">
        <w:rPr>
          <w:rFonts w:ascii="Times New Roman" w:hAnsi="Times New Roman" w:cs="Times New Roman"/>
          <w:sz w:val="24"/>
          <w:szCs w:val="24"/>
        </w:rPr>
        <w:t>, Deputy Chief</w:t>
      </w:r>
      <w:r w:rsidR="00221352">
        <w:rPr>
          <w:rFonts w:ascii="Times New Roman" w:hAnsi="Times New Roman" w:cs="Times New Roman"/>
          <w:sz w:val="24"/>
          <w:szCs w:val="24"/>
        </w:rPr>
        <w:t xml:space="preserve">, </w:t>
      </w:r>
      <w:r w:rsidR="003B4096">
        <w:rPr>
          <w:rFonts w:ascii="Times New Roman" w:hAnsi="Times New Roman" w:cs="Times New Roman"/>
          <w:sz w:val="24"/>
          <w:szCs w:val="24"/>
        </w:rPr>
        <w:t>Soil Science and Resource Assessment</w:t>
      </w:r>
    </w:p>
    <w:p w:rsidR="004D747B" w:rsidRPr="00D27B26" w:rsidP="00D27B26" w14:paraId="3D041EE7" w14:textId="7B672F6F">
      <w:pPr>
        <w:pStyle w:val="ListParagraph"/>
        <w:numPr>
          <w:ilvl w:val="0"/>
          <w:numId w:val="14"/>
        </w:numPr>
        <w:spacing w:after="0" w:line="240" w:lineRule="auto"/>
        <w:rPr>
          <w:rFonts w:ascii="Times New Roman" w:hAnsi="Times New Roman" w:cs="Times New Roman"/>
          <w:sz w:val="24"/>
          <w:szCs w:val="24"/>
        </w:rPr>
      </w:pPr>
      <w:r w:rsidRPr="00D27B26">
        <w:rPr>
          <w:rFonts w:ascii="Times New Roman" w:hAnsi="Times New Roman" w:cs="Times New Roman"/>
          <w:i/>
          <w:iCs/>
          <w:sz w:val="24"/>
          <w:szCs w:val="24"/>
        </w:rPr>
        <w:t>Mark Xu</w:t>
      </w:r>
      <w:r w:rsidR="003E267B">
        <w:rPr>
          <w:rFonts w:ascii="Times New Roman" w:hAnsi="Times New Roman" w:cs="Times New Roman"/>
          <w:sz w:val="24"/>
          <w:szCs w:val="24"/>
        </w:rPr>
        <w:t xml:space="preserve">, </w:t>
      </w:r>
      <w:r w:rsidRPr="003E267B" w:rsidR="003E267B">
        <w:rPr>
          <w:rFonts w:ascii="Times New Roman" w:hAnsi="Times New Roman" w:cs="Times New Roman"/>
          <w:sz w:val="24"/>
          <w:szCs w:val="24"/>
        </w:rPr>
        <w:t>Director, Resource Inventory and Assessment Division</w:t>
      </w:r>
    </w:p>
    <w:p w:rsidR="00E02645" w:rsidRPr="00B64F69" w:rsidP="00FE65F7" w14:paraId="0833D41A" w14:textId="77777777">
      <w:pPr>
        <w:spacing w:after="0" w:line="240" w:lineRule="auto"/>
        <w:rPr>
          <w:rFonts w:ascii="Times New Roman" w:hAnsi="Times New Roman" w:cs="Times New Roman"/>
          <w:sz w:val="24"/>
          <w:szCs w:val="24"/>
        </w:rPr>
      </w:pPr>
    </w:p>
    <w:p w:rsidR="00B61DDF" w:rsidRPr="00B64F69" w:rsidP="00FE65F7" w14:paraId="63B8AAF1" w14:textId="77777777">
      <w:pPr>
        <w:spacing w:after="0" w:line="240" w:lineRule="auto"/>
        <w:rPr>
          <w:rFonts w:ascii="Times New Roman" w:hAnsi="Times New Roman" w:cs="Times New Roman"/>
          <w:sz w:val="24"/>
          <w:szCs w:val="24"/>
        </w:rPr>
      </w:pPr>
    </w:p>
    <w:p w:rsidR="00FE65F7" w:rsidRPr="00B64F69" w:rsidP="007A2848" w14:paraId="22392ECA" w14:textId="6F031AF0">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Explain any decision to provide any payment or gift to respondents, other than remuneration</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of contractors or grantees.</w:t>
      </w:r>
    </w:p>
    <w:p w:rsidR="00C50A5B" w:rsidRPr="00B64F69" w:rsidP="00C50A5B" w14:paraId="652D6737" w14:textId="00106BC5">
      <w:pPr>
        <w:spacing w:after="0" w:line="240" w:lineRule="auto"/>
        <w:rPr>
          <w:rFonts w:ascii="Times New Roman" w:hAnsi="Times New Roman" w:cs="Times New Roman"/>
          <w:i/>
          <w:iCs/>
          <w:sz w:val="24"/>
          <w:szCs w:val="24"/>
        </w:rPr>
      </w:pPr>
    </w:p>
    <w:p w:rsidR="00C50A5B" w:rsidRPr="00B64F69" w:rsidP="008D6445" w14:paraId="110305C3" w14:textId="6886AFE9">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Following standard practices in the literature, c</w:t>
      </w:r>
      <w:r w:rsidRPr="00B64F69">
        <w:rPr>
          <w:rFonts w:ascii="Times New Roman" w:hAnsi="Times New Roman" w:cs="Times New Roman"/>
          <w:sz w:val="24"/>
          <w:szCs w:val="24"/>
        </w:rPr>
        <w:t>ognitive interview participants will be provided with payments of $</w:t>
      </w:r>
      <w:r w:rsidRPr="00B64F69" w:rsidR="00A90A63">
        <w:rPr>
          <w:rFonts w:ascii="Times New Roman" w:hAnsi="Times New Roman" w:cs="Times New Roman"/>
          <w:sz w:val="24"/>
          <w:szCs w:val="24"/>
        </w:rPr>
        <w:t>50</w:t>
      </w:r>
      <w:r w:rsidRPr="00B64F69" w:rsidR="008D6445">
        <w:rPr>
          <w:rFonts w:ascii="Times New Roman" w:hAnsi="Times New Roman" w:cs="Times New Roman"/>
          <w:sz w:val="24"/>
          <w:szCs w:val="24"/>
        </w:rPr>
        <w:t xml:space="preserve">. </w:t>
      </w:r>
      <w:r w:rsidR="00A73AF2">
        <w:rPr>
          <w:rFonts w:ascii="Times New Roman" w:hAnsi="Times New Roman" w:cs="Times New Roman"/>
          <w:sz w:val="24"/>
          <w:szCs w:val="24"/>
        </w:rPr>
        <w:t xml:space="preserve">Participants will be given a choice </w:t>
      </w:r>
      <w:r w:rsidR="00472B1D">
        <w:rPr>
          <w:rFonts w:ascii="Times New Roman" w:hAnsi="Times New Roman" w:cs="Times New Roman"/>
          <w:sz w:val="24"/>
          <w:szCs w:val="24"/>
        </w:rPr>
        <w:t xml:space="preserve">to be paid by PayPal or check from Michigan State University. </w:t>
      </w:r>
      <w:r w:rsidRPr="00B64F69" w:rsidR="008A4251">
        <w:rPr>
          <w:rFonts w:ascii="Times New Roman" w:hAnsi="Times New Roman" w:cs="Times New Roman"/>
          <w:sz w:val="24"/>
          <w:szCs w:val="24"/>
        </w:rPr>
        <w:t xml:space="preserve">Incentive payments are </w:t>
      </w:r>
      <w:r w:rsidRPr="00B64F69" w:rsidR="009453BC">
        <w:rPr>
          <w:rFonts w:ascii="Times New Roman" w:hAnsi="Times New Roman" w:cs="Times New Roman"/>
          <w:sz w:val="24"/>
          <w:szCs w:val="24"/>
        </w:rPr>
        <w:t xml:space="preserve">recommended by </w:t>
      </w:r>
      <w:r w:rsidRPr="00B64F69" w:rsidR="009453BC">
        <w:rPr>
          <w:rFonts w:ascii="Times New Roman" w:hAnsi="Times New Roman" w:cs="Times New Roman"/>
          <w:sz w:val="24"/>
          <w:szCs w:val="24"/>
        </w:rPr>
        <w:t>Dillman</w:t>
      </w:r>
      <w:r w:rsidRPr="00B64F69" w:rsidR="009453BC">
        <w:rPr>
          <w:rFonts w:ascii="Times New Roman" w:hAnsi="Times New Roman" w:cs="Times New Roman"/>
          <w:sz w:val="24"/>
          <w:szCs w:val="24"/>
        </w:rPr>
        <w:t>, et al. (2014)</w:t>
      </w:r>
      <w:r>
        <w:rPr>
          <w:rStyle w:val="FootnoteReference"/>
          <w:rFonts w:ascii="Times New Roman" w:hAnsi="Times New Roman" w:cs="Times New Roman"/>
          <w:sz w:val="24"/>
          <w:szCs w:val="24"/>
        </w:rPr>
        <w:footnoteReference w:id="8"/>
      </w:r>
      <w:r w:rsidRPr="00B64F69" w:rsidR="009453BC">
        <w:rPr>
          <w:rFonts w:ascii="Times New Roman" w:hAnsi="Times New Roman" w:cs="Times New Roman"/>
          <w:sz w:val="24"/>
          <w:szCs w:val="24"/>
        </w:rPr>
        <w:t xml:space="preserve"> to increase response rates during pretesting</w:t>
      </w:r>
      <w:r w:rsidRPr="00B64F69" w:rsidR="00494B85">
        <w:rPr>
          <w:rFonts w:ascii="Times New Roman" w:hAnsi="Times New Roman" w:cs="Times New Roman"/>
          <w:sz w:val="24"/>
          <w:szCs w:val="24"/>
        </w:rPr>
        <w:t xml:space="preserve">. This helps to </w:t>
      </w:r>
      <w:r w:rsidRPr="00B64F69" w:rsidR="009453BC">
        <w:rPr>
          <w:rFonts w:ascii="Times New Roman" w:hAnsi="Times New Roman" w:cs="Times New Roman"/>
          <w:sz w:val="24"/>
          <w:szCs w:val="24"/>
        </w:rPr>
        <w:t xml:space="preserve">ensure that the </w:t>
      </w:r>
      <w:r w:rsidRPr="00B64F69" w:rsidR="00747ED2">
        <w:rPr>
          <w:rFonts w:ascii="Times New Roman" w:hAnsi="Times New Roman" w:cs="Times New Roman"/>
          <w:sz w:val="24"/>
          <w:szCs w:val="24"/>
        </w:rPr>
        <w:t>pretests are as representative as possible of the target population.</w:t>
      </w:r>
      <w:r w:rsidRPr="00B64F69" w:rsidR="00D47700">
        <w:rPr>
          <w:rFonts w:ascii="Times New Roman" w:hAnsi="Times New Roman" w:cs="Times New Roman"/>
          <w:sz w:val="24"/>
          <w:szCs w:val="24"/>
        </w:rPr>
        <w:t xml:space="preserve"> Payments of $50 correspond to the estimated </w:t>
      </w:r>
      <w:r w:rsidRPr="00B64F69" w:rsidR="00E72AF4">
        <w:rPr>
          <w:rFonts w:ascii="Times New Roman" w:hAnsi="Times New Roman" w:cs="Times New Roman"/>
          <w:sz w:val="24"/>
          <w:szCs w:val="24"/>
        </w:rPr>
        <w:t xml:space="preserve">respondent cost </w:t>
      </w:r>
      <w:r w:rsidRPr="00B64F69" w:rsidR="00E96080">
        <w:rPr>
          <w:rFonts w:ascii="Times New Roman" w:hAnsi="Times New Roman" w:cs="Times New Roman"/>
          <w:sz w:val="24"/>
          <w:szCs w:val="24"/>
        </w:rPr>
        <w:t>per hour using the U.S. Bureau of Labor Statistics Occupational Employment and Wages</w:t>
      </w:r>
      <w:r w:rsidRPr="00B64F69" w:rsidR="00105EC0">
        <w:rPr>
          <w:rFonts w:ascii="Times New Roman" w:hAnsi="Times New Roman" w:cs="Times New Roman"/>
          <w:sz w:val="24"/>
          <w:szCs w:val="24"/>
        </w:rPr>
        <w:t xml:space="preserve"> for Farmers, Ranchers, and Other Agricultural Managers</w:t>
      </w:r>
      <w:r w:rsidRPr="00B64F69" w:rsidR="00E96080">
        <w:rPr>
          <w:rFonts w:ascii="Times New Roman" w:hAnsi="Times New Roman" w:cs="Times New Roman"/>
          <w:sz w:val="24"/>
          <w:szCs w:val="24"/>
        </w:rPr>
        <w:t>.</w:t>
      </w:r>
    </w:p>
    <w:p w:rsidR="007A2848" w:rsidRPr="00B64F69" w:rsidP="008D6445" w14:paraId="2C372840" w14:textId="5B0FF7E4">
      <w:pPr>
        <w:spacing w:after="0" w:line="240" w:lineRule="auto"/>
        <w:rPr>
          <w:rFonts w:ascii="Times New Roman" w:hAnsi="Times New Roman" w:cs="Times New Roman"/>
          <w:sz w:val="24"/>
          <w:szCs w:val="24"/>
        </w:rPr>
      </w:pPr>
    </w:p>
    <w:p w:rsidR="00B83D7D" w:rsidRPr="00B64F69" w:rsidP="00FE65F7" w14:paraId="058AB735" w14:textId="77777777">
      <w:pPr>
        <w:spacing w:after="0" w:line="240" w:lineRule="auto"/>
        <w:rPr>
          <w:rFonts w:ascii="Times New Roman" w:hAnsi="Times New Roman" w:cs="Times New Roman"/>
          <w:sz w:val="24"/>
          <w:szCs w:val="24"/>
        </w:rPr>
      </w:pPr>
    </w:p>
    <w:p w:rsidR="00FE65F7" w:rsidRPr="00B64F69" w:rsidP="007A2848" w14:paraId="7772ABFF" w14:textId="501B14CF">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Describe any assurance of confidentiality provided to respondents and the basis for the</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 xml:space="preserve">assurance in statute, regulation, or agency policy. If the collection requires a </w:t>
      </w:r>
      <w:r w:rsidRPr="00B64F69">
        <w:rPr>
          <w:rFonts w:ascii="Times New Roman" w:hAnsi="Times New Roman" w:cs="Times New Roman"/>
          <w:b/>
          <w:bCs/>
          <w:sz w:val="24"/>
          <w:szCs w:val="24"/>
        </w:rPr>
        <w:t>systems of</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records notice (SORN)</w:t>
      </w:r>
      <w:r w:rsidRPr="00B64F69">
        <w:rPr>
          <w:rFonts w:ascii="Times New Roman" w:hAnsi="Times New Roman" w:cs="Times New Roman"/>
          <w:b/>
          <w:bCs/>
          <w:sz w:val="24"/>
          <w:szCs w:val="24"/>
        </w:rPr>
        <w:t xml:space="preserve"> or privacy impact assessment (PIA), those should be cited and</w:t>
      </w:r>
      <w:r w:rsidRPr="00B64F69" w:rsidR="00E02645">
        <w:rPr>
          <w:rFonts w:ascii="Times New Roman" w:hAnsi="Times New Roman" w:cs="Times New Roman"/>
          <w:b/>
          <w:bCs/>
          <w:sz w:val="24"/>
          <w:szCs w:val="24"/>
        </w:rPr>
        <w:t xml:space="preserve"> </w:t>
      </w:r>
      <w:r w:rsidRPr="00B64F69">
        <w:rPr>
          <w:rFonts w:ascii="Times New Roman" w:hAnsi="Times New Roman" w:cs="Times New Roman"/>
          <w:b/>
          <w:bCs/>
          <w:sz w:val="24"/>
          <w:szCs w:val="24"/>
        </w:rPr>
        <w:t>described here.</w:t>
      </w:r>
    </w:p>
    <w:p w:rsidR="00C50A5B" w:rsidRPr="00B64F69" w:rsidP="00C50A5B" w14:paraId="3C2146AE" w14:textId="449EC0EA">
      <w:pPr>
        <w:spacing w:after="0" w:line="240" w:lineRule="auto"/>
        <w:rPr>
          <w:rFonts w:ascii="Times New Roman" w:hAnsi="Times New Roman" w:cs="Times New Roman"/>
          <w:i/>
          <w:iCs/>
          <w:sz w:val="24"/>
          <w:szCs w:val="24"/>
        </w:rPr>
      </w:pPr>
    </w:p>
    <w:p w:rsidR="00C50A5B" w:rsidRPr="00B64F69" w:rsidP="00382481" w14:paraId="195BA382" w14:textId="472C3F93">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Respondent data will be protected by the Confidential Information Protection and Statistical Efficiency Act of 20</w:t>
      </w:r>
      <w:r w:rsidR="0079275B">
        <w:rPr>
          <w:rFonts w:ascii="Times New Roman" w:hAnsi="Times New Roman" w:cs="Times New Roman"/>
          <w:sz w:val="24"/>
          <w:szCs w:val="24"/>
        </w:rPr>
        <w:t>18</w:t>
      </w:r>
      <w:r w:rsidRPr="00B64F69">
        <w:rPr>
          <w:rFonts w:ascii="Times New Roman" w:hAnsi="Times New Roman" w:cs="Times New Roman"/>
          <w:sz w:val="24"/>
          <w:szCs w:val="24"/>
        </w:rPr>
        <w:t xml:space="preserve"> (CIPSEA). </w:t>
      </w:r>
      <w:r w:rsidRPr="00B64F69" w:rsidR="00AF0242">
        <w:rPr>
          <w:rFonts w:ascii="Times New Roman" w:hAnsi="Times New Roman" w:cs="Times New Roman"/>
          <w:sz w:val="24"/>
          <w:szCs w:val="24"/>
        </w:rPr>
        <w:t>Participants will consent to the study at the start of the cognitive interview</w:t>
      </w:r>
      <w:r w:rsidRPr="00B64F69" w:rsidR="00657598">
        <w:rPr>
          <w:rFonts w:ascii="Times New Roman" w:hAnsi="Times New Roman" w:cs="Times New Roman"/>
          <w:sz w:val="24"/>
          <w:szCs w:val="24"/>
        </w:rPr>
        <w:t>.</w:t>
      </w:r>
      <w:r w:rsidRPr="00B64F69" w:rsidR="001146DB">
        <w:rPr>
          <w:rFonts w:ascii="Times New Roman" w:hAnsi="Times New Roman" w:cs="Times New Roman"/>
          <w:sz w:val="24"/>
          <w:szCs w:val="24"/>
        </w:rPr>
        <w:t xml:space="preserve"> </w:t>
      </w:r>
      <w:r w:rsidRPr="00B64F69" w:rsidR="00B30438">
        <w:rPr>
          <w:rFonts w:ascii="Times New Roman" w:hAnsi="Times New Roman" w:cs="Times New Roman"/>
          <w:sz w:val="24"/>
          <w:szCs w:val="24"/>
        </w:rPr>
        <w:t xml:space="preserve">They will be allowed to refuse specific information or terminate the interview at any time. </w:t>
      </w:r>
      <w:r w:rsidRPr="00B64F69">
        <w:rPr>
          <w:rFonts w:ascii="Times New Roman" w:hAnsi="Times New Roman" w:cs="Times New Roman"/>
          <w:sz w:val="24"/>
          <w:szCs w:val="24"/>
        </w:rPr>
        <w:t xml:space="preserve">Personal information that could be used to identify individuals will only be used within the cognitive interviews. Names, phone numbers, and emails of respondents will </w:t>
      </w:r>
      <w:r w:rsidRPr="00B64F69" w:rsidR="0040482E">
        <w:rPr>
          <w:rFonts w:ascii="Times New Roman" w:hAnsi="Times New Roman" w:cs="Times New Roman"/>
          <w:sz w:val="24"/>
          <w:szCs w:val="24"/>
        </w:rPr>
        <w:t xml:space="preserve">only be used to recruit participants, and they will </w:t>
      </w:r>
      <w:r w:rsidRPr="00B64F69">
        <w:rPr>
          <w:rFonts w:ascii="Times New Roman" w:hAnsi="Times New Roman" w:cs="Times New Roman"/>
          <w:sz w:val="24"/>
          <w:szCs w:val="24"/>
        </w:rPr>
        <w:t>be destroyed at the end of the study</w:t>
      </w:r>
      <w:r w:rsidRPr="00B64F69" w:rsidR="0040482E">
        <w:rPr>
          <w:rFonts w:ascii="Times New Roman" w:hAnsi="Times New Roman" w:cs="Times New Roman"/>
          <w:sz w:val="24"/>
          <w:szCs w:val="24"/>
        </w:rPr>
        <w:t xml:space="preserve">. </w:t>
      </w:r>
      <w:r w:rsidR="0021152A">
        <w:rPr>
          <w:rFonts w:ascii="Times New Roman" w:hAnsi="Times New Roman" w:cs="Times New Roman"/>
          <w:sz w:val="24"/>
          <w:szCs w:val="24"/>
        </w:rPr>
        <w:t xml:space="preserve">Contact information for respondents </w:t>
      </w:r>
      <w:r w:rsidR="00C01740">
        <w:rPr>
          <w:rFonts w:ascii="Times New Roman" w:hAnsi="Times New Roman" w:cs="Times New Roman"/>
          <w:sz w:val="24"/>
          <w:szCs w:val="24"/>
        </w:rPr>
        <w:t xml:space="preserve">will be treated as PII and </w:t>
      </w:r>
      <w:r w:rsidR="00E14D48">
        <w:rPr>
          <w:rFonts w:ascii="Times New Roman" w:hAnsi="Times New Roman" w:cs="Times New Roman"/>
          <w:sz w:val="24"/>
          <w:szCs w:val="24"/>
        </w:rPr>
        <w:t>email correspondence with potential respondents will be conducted</w:t>
      </w:r>
      <w:r w:rsidR="00C01740">
        <w:rPr>
          <w:rFonts w:ascii="Times New Roman" w:hAnsi="Times New Roman" w:cs="Times New Roman"/>
          <w:sz w:val="24"/>
          <w:szCs w:val="24"/>
        </w:rPr>
        <w:t xml:space="preserve"> from a federal email address. </w:t>
      </w:r>
      <w:r w:rsidRPr="00B64F69" w:rsidR="00DE389E">
        <w:rPr>
          <w:rFonts w:ascii="Times New Roman" w:hAnsi="Times New Roman" w:cs="Times New Roman"/>
          <w:sz w:val="24"/>
          <w:szCs w:val="24"/>
        </w:rPr>
        <w:t xml:space="preserve">Respondents </w:t>
      </w:r>
      <w:r w:rsidRPr="00B64F69" w:rsidR="00E93282">
        <w:rPr>
          <w:rFonts w:ascii="Times New Roman" w:hAnsi="Times New Roman" w:cs="Times New Roman"/>
          <w:sz w:val="24"/>
          <w:szCs w:val="24"/>
        </w:rPr>
        <w:t xml:space="preserve">will use the FEDRAMP certified Qualtrics </w:t>
      </w:r>
      <w:r w:rsidRPr="00B64F69" w:rsidR="005C7958">
        <w:rPr>
          <w:rFonts w:ascii="Times New Roman" w:hAnsi="Times New Roman" w:cs="Times New Roman"/>
          <w:sz w:val="24"/>
          <w:szCs w:val="24"/>
        </w:rPr>
        <w:t xml:space="preserve">environment configured for </w:t>
      </w:r>
      <w:r w:rsidRPr="00B64F69" w:rsidR="00E80A16">
        <w:rPr>
          <w:rFonts w:ascii="Times New Roman" w:hAnsi="Times New Roman" w:cs="Times New Roman"/>
          <w:sz w:val="24"/>
          <w:szCs w:val="24"/>
        </w:rPr>
        <w:t>the USDA</w:t>
      </w:r>
      <w:r w:rsidRPr="00B64F69" w:rsidR="00EF050A">
        <w:rPr>
          <w:rFonts w:ascii="Times New Roman" w:hAnsi="Times New Roman" w:cs="Times New Roman"/>
          <w:sz w:val="24"/>
          <w:szCs w:val="24"/>
        </w:rPr>
        <w:t xml:space="preserve"> and a</w:t>
      </w:r>
      <w:r w:rsidRPr="00B64F69" w:rsidR="00716FB5">
        <w:rPr>
          <w:rFonts w:ascii="Times New Roman" w:hAnsi="Times New Roman" w:cs="Times New Roman"/>
          <w:sz w:val="24"/>
          <w:szCs w:val="24"/>
        </w:rPr>
        <w:t>ll</w:t>
      </w:r>
      <w:r w:rsidRPr="00B64F69" w:rsidR="00EF050A">
        <w:rPr>
          <w:rFonts w:ascii="Times New Roman" w:hAnsi="Times New Roman" w:cs="Times New Roman"/>
          <w:sz w:val="24"/>
          <w:szCs w:val="24"/>
        </w:rPr>
        <w:t xml:space="preserve"> analyses will take place </w:t>
      </w:r>
      <w:r w:rsidR="00E86F28">
        <w:rPr>
          <w:rFonts w:ascii="Times New Roman" w:hAnsi="Times New Roman" w:cs="Times New Roman"/>
          <w:sz w:val="24"/>
          <w:szCs w:val="24"/>
        </w:rPr>
        <w:t>in limited access folders on</w:t>
      </w:r>
      <w:r w:rsidR="0035322F">
        <w:rPr>
          <w:rFonts w:ascii="Times New Roman" w:hAnsi="Times New Roman" w:cs="Times New Roman"/>
          <w:sz w:val="24"/>
          <w:szCs w:val="24"/>
        </w:rPr>
        <w:t xml:space="preserve"> CIPSEA approved</w:t>
      </w:r>
      <w:r w:rsidR="00E86F28">
        <w:rPr>
          <w:rFonts w:ascii="Times New Roman" w:hAnsi="Times New Roman" w:cs="Times New Roman"/>
          <w:sz w:val="24"/>
          <w:szCs w:val="24"/>
        </w:rPr>
        <w:t xml:space="preserve"> </w:t>
      </w:r>
      <w:r w:rsidRPr="00B64F69" w:rsidR="00EF050A">
        <w:rPr>
          <w:rFonts w:ascii="Times New Roman" w:hAnsi="Times New Roman" w:cs="Times New Roman"/>
          <w:sz w:val="24"/>
          <w:szCs w:val="24"/>
        </w:rPr>
        <w:t xml:space="preserve">USDA </w:t>
      </w:r>
      <w:r w:rsidRPr="00B64F69" w:rsidR="00A551F0">
        <w:rPr>
          <w:rFonts w:ascii="Times New Roman" w:hAnsi="Times New Roman" w:cs="Times New Roman"/>
          <w:sz w:val="24"/>
          <w:szCs w:val="24"/>
        </w:rPr>
        <w:t>servers</w:t>
      </w:r>
      <w:r w:rsidRPr="00B64F69" w:rsidR="00EF050A">
        <w:rPr>
          <w:rFonts w:ascii="Times New Roman" w:hAnsi="Times New Roman" w:cs="Times New Roman"/>
          <w:sz w:val="24"/>
          <w:szCs w:val="24"/>
        </w:rPr>
        <w:t>.</w:t>
      </w:r>
      <w:r w:rsidRPr="00B64F69" w:rsidR="00B50446">
        <w:rPr>
          <w:rFonts w:ascii="Times New Roman" w:hAnsi="Times New Roman" w:cs="Times New Roman"/>
          <w:sz w:val="24"/>
          <w:szCs w:val="24"/>
        </w:rPr>
        <w:t xml:space="preserve"> Responses </w:t>
      </w:r>
      <w:r w:rsidRPr="00B64F69" w:rsidR="00CA5D70">
        <w:rPr>
          <w:rFonts w:ascii="Times New Roman" w:hAnsi="Times New Roman" w:cs="Times New Roman"/>
          <w:sz w:val="24"/>
          <w:szCs w:val="24"/>
        </w:rPr>
        <w:t>will be removed from the Qualtrics environment at the end of the project and kept according to ERS data storage and retention guidelines.</w:t>
      </w:r>
      <w:r w:rsidRPr="00B64F69" w:rsidR="00E93282">
        <w:rPr>
          <w:rFonts w:ascii="Times New Roman" w:hAnsi="Times New Roman" w:cs="Times New Roman"/>
          <w:sz w:val="24"/>
          <w:szCs w:val="24"/>
        </w:rPr>
        <w:t xml:space="preserve"> </w:t>
      </w:r>
      <w:r w:rsidRPr="00B64F69" w:rsidR="0040482E">
        <w:rPr>
          <w:rFonts w:ascii="Times New Roman" w:hAnsi="Times New Roman" w:cs="Times New Roman"/>
          <w:sz w:val="24"/>
          <w:szCs w:val="24"/>
        </w:rPr>
        <w:t>In addition</w:t>
      </w:r>
      <w:r w:rsidRPr="00B64F69" w:rsidR="00261B02">
        <w:rPr>
          <w:rFonts w:ascii="Times New Roman" w:hAnsi="Times New Roman" w:cs="Times New Roman"/>
          <w:sz w:val="24"/>
          <w:szCs w:val="24"/>
        </w:rPr>
        <w:t xml:space="preserve">, all responses to this study will only be used to improve a survey instrument and will not be referenced in </w:t>
      </w:r>
      <w:r w:rsidRPr="00B64F69" w:rsidR="00AE76D8">
        <w:rPr>
          <w:rFonts w:ascii="Times New Roman" w:hAnsi="Times New Roman" w:cs="Times New Roman"/>
          <w:sz w:val="24"/>
          <w:szCs w:val="24"/>
        </w:rPr>
        <w:t>any publication or report</w:t>
      </w:r>
      <w:r w:rsidRPr="00B64F69" w:rsidR="00261B02">
        <w:rPr>
          <w:rFonts w:ascii="Times New Roman" w:hAnsi="Times New Roman" w:cs="Times New Roman"/>
          <w:sz w:val="24"/>
          <w:szCs w:val="24"/>
        </w:rPr>
        <w:t>.</w:t>
      </w:r>
    </w:p>
    <w:p w:rsidR="009D1A43" w:rsidRPr="00B64F69" w:rsidP="00382481" w14:paraId="089C1CFD" w14:textId="77777777">
      <w:pPr>
        <w:spacing w:after="0" w:line="240" w:lineRule="auto"/>
        <w:rPr>
          <w:rFonts w:ascii="Times New Roman" w:hAnsi="Times New Roman" w:cs="Times New Roman"/>
          <w:sz w:val="24"/>
          <w:szCs w:val="24"/>
        </w:rPr>
      </w:pPr>
    </w:p>
    <w:p w:rsidR="009D1A43" w:rsidRPr="00B64F69" w:rsidP="00382481" w14:paraId="68ED96E8" w14:textId="45E5AA67">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The following pledge will be pla</w:t>
      </w:r>
      <w:r w:rsidRPr="00B64F69" w:rsidR="000C311C">
        <w:rPr>
          <w:rFonts w:ascii="Times New Roman" w:hAnsi="Times New Roman" w:cs="Times New Roman"/>
          <w:sz w:val="24"/>
          <w:szCs w:val="24"/>
        </w:rPr>
        <w:t>ced on all instruments:</w:t>
      </w:r>
    </w:p>
    <w:p w:rsidR="000C311C" w:rsidRPr="003F151A" w:rsidP="00382481" w14:paraId="0501E6D4" w14:textId="77777777">
      <w:pPr>
        <w:spacing w:after="0" w:line="240" w:lineRule="auto"/>
        <w:rPr>
          <w:rFonts w:ascii="Times New Roman" w:hAnsi="Times New Roman" w:cs="Times New Roman"/>
          <w:i/>
          <w:iCs/>
          <w:sz w:val="24"/>
          <w:szCs w:val="24"/>
        </w:rPr>
      </w:pPr>
    </w:p>
    <w:p w:rsidR="00C50A5B" w:rsidRPr="00B64F69" w:rsidP="003F151A" w14:paraId="2E746482" w14:textId="3F7B46B8">
      <w:pPr>
        <w:rPr>
          <w:rStyle w:val="contentpasted0"/>
          <w:rFonts w:ascii="Times New Roman" w:eastAsia="Calibri" w:hAnsi="Times New Roman" w:cs="Times New Roman"/>
          <w:i/>
          <w:color w:val="000000" w:themeColor="text1"/>
          <w:sz w:val="24"/>
          <w:szCs w:val="24"/>
        </w:rPr>
      </w:pPr>
      <w:r w:rsidRPr="01470FA9">
        <w:rPr>
          <w:rStyle w:val="contentpasted0"/>
          <w:rFonts w:ascii="Times New Roman" w:eastAsia="Calibri" w:hAnsi="Times New Roman" w:cs="Times New Roman"/>
          <w:i/>
          <w:color w:val="000000" w:themeColor="text1"/>
          <w:sz w:val="24"/>
          <w:szCs w:val="24"/>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t>
      </w:r>
      <w:r w:rsidRPr="01470FA9">
        <w:rPr>
          <w:rStyle w:val="contentpasted0"/>
          <w:rFonts w:ascii="Times New Roman" w:eastAsia="Calibri" w:hAnsi="Times New Roman" w:cs="Times New Roman"/>
          <w:i/>
          <w:color w:val="000000" w:themeColor="text1"/>
          <w:sz w:val="24"/>
          <w:szCs w:val="24"/>
        </w:rPr>
        <w:t>with the Confidential Information Protection and Statistical Efficiency Act of 2018, Title III of Pub. L. No. 115-435, codified in 44 U.S.C. Ch. 35 and other applicable Federal laws. </w:t>
      </w:r>
    </w:p>
    <w:p w:rsidR="00AE76D8" w:rsidRPr="00B64F69" w:rsidP="00C50A5B" w14:paraId="6E63B3F2" w14:textId="77777777">
      <w:pPr>
        <w:pStyle w:val="ListParagraph"/>
        <w:rPr>
          <w:rFonts w:ascii="Times New Roman" w:hAnsi="Times New Roman" w:cs="Times New Roman"/>
          <w:sz w:val="24"/>
          <w:szCs w:val="24"/>
        </w:rPr>
      </w:pPr>
    </w:p>
    <w:p w:rsidR="00C50A5B" w:rsidRPr="00B64F69" w:rsidP="007A2848" w14:paraId="1E8F2296" w14:textId="6C317E2F">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Provide additional justification for any questions of a sensitive nature, such as sexual</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behavior and attitudes, religious beliefs, and other matters that are commonly considered</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private. This justification should include the reasons why the agency considers the questions</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necessary, the specific uses to be made of the information, the explanation to be given to</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persons from whom the information is requested, and any steps to be taken to obtain their</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consent.</w:t>
      </w:r>
    </w:p>
    <w:p w:rsidR="00C50A5B" w:rsidRPr="00B64F69" w:rsidP="00C50A5B" w14:paraId="5596066F" w14:textId="58D5B5A4">
      <w:pPr>
        <w:spacing w:after="0" w:line="240" w:lineRule="auto"/>
        <w:rPr>
          <w:rFonts w:ascii="Times New Roman" w:hAnsi="Times New Roman" w:cs="Times New Roman"/>
          <w:i/>
          <w:iCs/>
          <w:sz w:val="24"/>
          <w:szCs w:val="24"/>
        </w:rPr>
      </w:pPr>
    </w:p>
    <w:p w:rsidR="00F52E01" w:rsidRPr="00B64F69" w:rsidP="00093783" w14:paraId="4370B211" w14:textId="2AB2798D">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w:t>
      </w:r>
      <w:r w:rsidRPr="00B64F69" w:rsidR="00370E4E">
        <w:rPr>
          <w:rFonts w:ascii="Times New Roman" w:hAnsi="Times New Roman" w:cs="Times New Roman"/>
          <w:sz w:val="24"/>
          <w:szCs w:val="24"/>
        </w:rPr>
        <w:t xml:space="preserve">he survey instrument will </w:t>
      </w:r>
      <w:r w:rsidRPr="00B64F69" w:rsidR="0011701F">
        <w:rPr>
          <w:rFonts w:ascii="Times New Roman" w:hAnsi="Times New Roman" w:cs="Times New Roman"/>
          <w:sz w:val="24"/>
          <w:szCs w:val="24"/>
        </w:rPr>
        <w:t xml:space="preserve">include </w:t>
      </w:r>
      <w:r w:rsidRPr="00B64F69" w:rsidR="00BE050F">
        <w:rPr>
          <w:rFonts w:ascii="Times New Roman" w:hAnsi="Times New Roman" w:cs="Times New Roman"/>
          <w:sz w:val="24"/>
          <w:szCs w:val="24"/>
        </w:rPr>
        <w:t>a</w:t>
      </w:r>
      <w:r w:rsidRPr="00B64F69">
        <w:rPr>
          <w:rFonts w:ascii="Times New Roman" w:hAnsi="Times New Roman" w:cs="Times New Roman"/>
          <w:sz w:val="24"/>
          <w:szCs w:val="24"/>
        </w:rPr>
        <w:t xml:space="preserve"> question on gross cash </w:t>
      </w:r>
      <w:r w:rsidRPr="00B64F69" w:rsidR="00A25C98">
        <w:rPr>
          <w:rFonts w:ascii="Times New Roman" w:hAnsi="Times New Roman" w:cs="Times New Roman"/>
          <w:sz w:val="24"/>
          <w:szCs w:val="24"/>
        </w:rPr>
        <w:t>farm income</w:t>
      </w:r>
      <w:r w:rsidRPr="00B64F69" w:rsidR="0011701F">
        <w:rPr>
          <w:rFonts w:ascii="Times New Roman" w:hAnsi="Times New Roman" w:cs="Times New Roman"/>
          <w:sz w:val="24"/>
          <w:szCs w:val="24"/>
        </w:rPr>
        <w:t xml:space="preserve">. </w:t>
      </w:r>
      <w:r w:rsidRPr="00B64F69" w:rsidR="00972BE4">
        <w:rPr>
          <w:rFonts w:ascii="Times New Roman" w:hAnsi="Times New Roman" w:cs="Times New Roman"/>
          <w:sz w:val="24"/>
          <w:szCs w:val="24"/>
        </w:rPr>
        <w:t>There will be three broad r</w:t>
      </w:r>
      <w:r w:rsidRPr="00B64F69" w:rsidR="009574C6">
        <w:rPr>
          <w:rFonts w:ascii="Times New Roman" w:hAnsi="Times New Roman" w:cs="Times New Roman"/>
          <w:sz w:val="24"/>
          <w:szCs w:val="24"/>
        </w:rPr>
        <w:t xml:space="preserve">esponse categories </w:t>
      </w:r>
      <w:r w:rsidRPr="00B64F69" w:rsidR="00481343">
        <w:rPr>
          <w:rFonts w:ascii="Times New Roman" w:hAnsi="Times New Roman" w:cs="Times New Roman"/>
          <w:sz w:val="24"/>
          <w:szCs w:val="24"/>
        </w:rPr>
        <w:t>for this question (</w:t>
      </w:r>
      <w:r w:rsidRPr="00B64F69" w:rsidR="005957DE">
        <w:rPr>
          <w:rFonts w:ascii="Times New Roman" w:hAnsi="Times New Roman" w:cs="Times New Roman"/>
          <w:sz w:val="24"/>
          <w:szCs w:val="24"/>
        </w:rPr>
        <w:t xml:space="preserve">Less than $350,000; </w:t>
      </w:r>
      <w:r w:rsidRPr="00B64F69" w:rsidR="00A35D33">
        <w:rPr>
          <w:rFonts w:ascii="Times New Roman" w:hAnsi="Times New Roman" w:cs="Times New Roman"/>
          <w:sz w:val="24"/>
          <w:szCs w:val="24"/>
        </w:rPr>
        <w:t>$350,000 to</w:t>
      </w:r>
      <w:r w:rsidRPr="00B64F69" w:rsidR="00B944D7">
        <w:rPr>
          <w:rFonts w:ascii="Times New Roman" w:hAnsi="Times New Roman" w:cs="Times New Roman"/>
          <w:sz w:val="24"/>
          <w:szCs w:val="24"/>
        </w:rPr>
        <w:t xml:space="preserve"> 999,999; </w:t>
      </w:r>
      <w:r w:rsidRPr="00B64F69" w:rsidR="00147AF8">
        <w:rPr>
          <w:rFonts w:ascii="Times New Roman" w:hAnsi="Times New Roman" w:cs="Times New Roman"/>
          <w:sz w:val="24"/>
          <w:szCs w:val="24"/>
        </w:rPr>
        <w:t xml:space="preserve">Above $1,000,000). The purpose of this question is to provide information about the circumstances under which cover crop adoption occurs, and how </w:t>
      </w:r>
      <w:r w:rsidRPr="00B64F69" w:rsidR="00BE050F">
        <w:rPr>
          <w:rFonts w:ascii="Times New Roman" w:hAnsi="Times New Roman" w:cs="Times New Roman"/>
          <w:sz w:val="24"/>
          <w:szCs w:val="24"/>
        </w:rPr>
        <w:t>small, medium, and large operations may approach decisions differently</w:t>
      </w:r>
      <w:r w:rsidR="00013A11">
        <w:rPr>
          <w:rFonts w:ascii="Times New Roman" w:hAnsi="Times New Roman" w:cs="Times New Roman"/>
          <w:sz w:val="24"/>
          <w:szCs w:val="24"/>
        </w:rPr>
        <w:t xml:space="preserve"> and follow designations for three categories used by USDA to describe farms</w:t>
      </w:r>
      <w:r w:rsidRPr="00B64F69" w:rsidR="00BE050F">
        <w:rPr>
          <w:rFonts w:ascii="Times New Roman" w:hAnsi="Times New Roman" w:cs="Times New Roman"/>
          <w:sz w:val="24"/>
          <w:szCs w:val="24"/>
        </w:rPr>
        <w:t>.</w:t>
      </w:r>
      <w:r w:rsidRPr="00B64F69" w:rsidR="00A35D33">
        <w:rPr>
          <w:rFonts w:ascii="Times New Roman" w:hAnsi="Times New Roman" w:cs="Times New Roman"/>
          <w:sz w:val="24"/>
          <w:szCs w:val="24"/>
        </w:rPr>
        <w:t xml:space="preserve"> </w:t>
      </w:r>
    </w:p>
    <w:p w:rsidR="009E61D0" w:rsidRPr="00B64F69" w:rsidP="00093783" w14:paraId="7EF458D5" w14:textId="77777777">
      <w:pPr>
        <w:spacing w:after="0" w:line="240" w:lineRule="auto"/>
        <w:rPr>
          <w:rFonts w:ascii="Times New Roman" w:hAnsi="Times New Roman" w:cs="Times New Roman"/>
          <w:sz w:val="24"/>
          <w:szCs w:val="24"/>
        </w:rPr>
      </w:pPr>
    </w:p>
    <w:p w:rsidR="00C36E78" w:rsidRPr="00B64F69" w:rsidP="004F0EE0" w14:paraId="315F4C6F" w14:textId="62812FDB">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This ICR </w:t>
      </w:r>
      <w:r w:rsidRPr="00B64F69" w:rsidR="00A771B6">
        <w:rPr>
          <w:rFonts w:ascii="Times New Roman" w:hAnsi="Times New Roman" w:cs="Times New Roman"/>
          <w:sz w:val="24"/>
          <w:szCs w:val="24"/>
        </w:rPr>
        <w:t xml:space="preserve">only covers cognitive interviews for pre-testing survey questions. </w:t>
      </w:r>
      <w:r w:rsidR="00F711E6">
        <w:rPr>
          <w:rFonts w:ascii="Times New Roman" w:hAnsi="Times New Roman" w:cs="Times New Roman"/>
          <w:sz w:val="24"/>
          <w:szCs w:val="24"/>
        </w:rPr>
        <w:t>All questions</w:t>
      </w:r>
      <w:r w:rsidRPr="00B64F69" w:rsidR="004E54CA">
        <w:rPr>
          <w:rFonts w:ascii="Times New Roman" w:hAnsi="Times New Roman" w:cs="Times New Roman"/>
          <w:sz w:val="24"/>
          <w:szCs w:val="24"/>
        </w:rPr>
        <w:t xml:space="preserve"> </w:t>
      </w:r>
      <w:r w:rsidRPr="00B64F69" w:rsidR="00A771B6">
        <w:rPr>
          <w:rFonts w:ascii="Times New Roman" w:hAnsi="Times New Roman" w:cs="Times New Roman"/>
          <w:sz w:val="24"/>
          <w:szCs w:val="24"/>
        </w:rPr>
        <w:t xml:space="preserve">will be asked only for the purpose of </w:t>
      </w:r>
      <w:r w:rsidRPr="00B64F69" w:rsidR="00446975">
        <w:rPr>
          <w:rFonts w:ascii="Times New Roman" w:hAnsi="Times New Roman" w:cs="Times New Roman"/>
          <w:sz w:val="24"/>
          <w:szCs w:val="24"/>
        </w:rPr>
        <w:t>ensuring understanding, minimizing future respondent burden, and improving questionnaire design</w:t>
      </w:r>
      <w:r w:rsidRPr="00B64F69" w:rsidR="004E54CA">
        <w:rPr>
          <w:rFonts w:ascii="Times New Roman" w:hAnsi="Times New Roman" w:cs="Times New Roman"/>
          <w:sz w:val="24"/>
          <w:szCs w:val="24"/>
        </w:rPr>
        <w:t xml:space="preserve"> for the final survey instrument</w:t>
      </w:r>
      <w:r w:rsidRPr="00B64F69" w:rsidR="00404F6C">
        <w:rPr>
          <w:rFonts w:ascii="Times New Roman" w:hAnsi="Times New Roman" w:cs="Times New Roman"/>
          <w:sz w:val="24"/>
          <w:szCs w:val="24"/>
        </w:rPr>
        <w:t xml:space="preserve"> which will be implemented pending future OMB review and approval</w:t>
      </w:r>
      <w:r w:rsidRPr="00B64F69" w:rsidR="00446975">
        <w:rPr>
          <w:rFonts w:ascii="Times New Roman" w:hAnsi="Times New Roman" w:cs="Times New Roman"/>
          <w:sz w:val="24"/>
          <w:szCs w:val="24"/>
        </w:rPr>
        <w:t xml:space="preserve">. No information </w:t>
      </w:r>
      <w:r w:rsidRPr="00B64F69" w:rsidR="00404F6C">
        <w:rPr>
          <w:rFonts w:ascii="Times New Roman" w:hAnsi="Times New Roman" w:cs="Times New Roman"/>
          <w:sz w:val="24"/>
          <w:szCs w:val="24"/>
        </w:rPr>
        <w:t xml:space="preserve">from this collection </w:t>
      </w:r>
      <w:r w:rsidRPr="00B64F69" w:rsidR="00446975">
        <w:rPr>
          <w:rFonts w:ascii="Times New Roman" w:hAnsi="Times New Roman" w:cs="Times New Roman"/>
          <w:sz w:val="24"/>
          <w:szCs w:val="24"/>
        </w:rPr>
        <w:t>will be</w:t>
      </w:r>
      <w:r w:rsidRPr="00B64F69" w:rsidR="004E54CA">
        <w:rPr>
          <w:rFonts w:ascii="Times New Roman" w:hAnsi="Times New Roman" w:cs="Times New Roman"/>
          <w:sz w:val="24"/>
          <w:szCs w:val="24"/>
        </w:rPr>
        <w:t xml:space="preserve"> reported or publishe</w:t>
      </w:r>
      <w:r w:rsidRPr="00B64F69" w:rsidR="00404F6C">
        <w:rPr>
          <w:rFonts w:ascii="Times New Roman" w:hAnsi="Times New Roman" w:cs="Times New Roman"/>
          <w:sz w:val="24"/>
          <w:szCs w:val="24"/>
        </w:rPr>
        <w:t>d</w:t>
      </w:r>
      <w:r w:rsidRPr="00B64F69" w:rsidR="004E54CA">
        <w:rPr>
          <w:rFonts w:ascii="Times New Roman" w:hAnsi="Times New Roman" w:cs="Times New Roman"/>
          <w:sz w:val="24"/>
          <w:szCs w:val="24"/>
        </w:rPr>
        <w:t>.</w:t>
      </w:r>
    </w:p>
    <w:p w:rsidR="004F0EE0" w:rsidRPr="00B64F69" w:rsidP="004F0EE0" w14:paraId="603B04CE" w14:textId="77777777">
      <w:pPr>
        <w:spacing w:after="0" w:line="240" w:lineRule="auto"/>
        <w:rPr>
          <w:rFonts w:ascii="Times New Roman" w:hAnsi="Times New Roman" w:cs="Times New Roman"/>
          <w:i/>
          <w:iCs/>
          <w:sz w:val="24"/>
          <w:szCs w:val="24"/>
        </w:rPr>
      </w:pPr>
    </w:p>
    <w:p w:rsidR="009D675F" w:rsidRPr="00B64F69" w:rsidP="4EF7CCC9" w14:paraId="6CA2BE13" w14:textId="43A3E8B3">
      <w:pPr>
        <w:spacing w:after="0" w:line="240" w:lineRule="auto"/>
        <w:rPr>
          <w:rFonts w:ascii="Times New Roman" w:hAnsi="Times New Roman" w:cs="Times New Roman"/>
          <w:i/>
          <w:iCs/>
          <w:sz w:val="24"/>
          <w:szCs w:val="24"/>
        </w:rPr>
      </w:pPr>
      <w:r w:rsidRPr="00B64F69">
        <w:rPr>
          <w:rFonts w:ascii="Times New Roman" w:hAnsi="Times New Roman" w:cs="Times New Roman"/>
          <w:sz w:val="24"/>
          <w:szCs w:val="24"/>
        </w:rPr>
        <w:t xml:space="preserve">We will provide these explanations </w:t>
      </w:r>
      <w:r w:rsidRPr="00B64F69" w:rsidR="006F4488">
        <w:rPr>
          <w:rFonts w:ascii="Times New Roman" w:hAnsi="Times New Roman" w:cs="Times New Roman"/>
          <w:sz w:val="24"/>
          <w:szCs w:val="24"/>
        </w:rPr>
        <w:t>to respondents</w:t>
      </w:r>
      <w:r w:rsidRPr="00B64F69">
        <w:rPr>
          <w:rFonts w:ascii="Times New Roman" w:hAnsi="Times New Roman" w:cs="Times New Roman"/>
          <w:sz w:val="24"/>
          <w:szCs w:val="24"/>
        </w:rPr>
        <w:t xml:space="preserve"> </w:t>
      </w:r>
      <w:r w:rsidRPr="00B64F69" w:rsidR="00E32D6B">
        <w:rPr>
          <w:rFonts w:ascii="Times New Roman" w:hAnsi="Times New Roman" w:cs="Times New Roman"/>
          <w:sz w:val="24"/>
          <w:szCs w:val="24"/>
        </w:rPr>
        <w:t>and obtain their written consent</w:t>
      </w:r>
      <w:r w:rsidRPr="00B64F69" w:rsidR="00E55609">
        <w:rPr>
          <w:rFonts w:ascii="Times New Roman" w:hAnsi="Times New Roman" w:cs="Times New Roman"/>
          <w:sz w:val="24"/>
          <w:szCs w:val="24"/>
        </w:rPr>
        <w:t xml:space="preserve"> prior to the cognitive interviews</w:t>
      </w:r>
      <w:r w:rsidRPr="00B64F69" w:rsidR="00E32D6B">
        <w:rPr>
          <w:rFonts w:ascii="Times New Roman" w:hAnsi="Times New Roman" w:cs="Times New Roman"/>
          <w:sz w:val="24"/>
          <w:szCs w:val="24"/>
        </w:rPr>
        <w:t>.</w:t>
      </w:r>
      <w:r w:rsidRPr="00B64F69" w:rsidR="00E55609">
        <w:rPr>
          <w:rFonts w:ascii="Times New Roman" w:hAnsi="Times New Roman" w:cs="Times New Roman"/>
          <w:sz w:val="24"/>
          <w:szCs w:val="24"/>
        </w:rPr>
        <w:t xml:space="preserve"> They may choose not to answer any question or terminate the interview at any time.</w:t>
      </w:r>
      <w:r w:rsidRPr="00B64F69">
        <w:rPr>
          <w:rFonts w:ascii="Times New Roman" w:hAnsi="Times New Roman" w:cs="Times New Roman"/>
          <w:sz w:val="24"/>
          <w:szCs w:val="24"/>
        </w:rPr>
        <w:t xml:space="preserve"> </w:t>
      </w:r>
      <w:r w:rsidRPr="00B64F69">
        <w:rPr>
          <w:rFonts w:ascii="Times New Roman" w:hAnsi="Times New Roman" w:cs="Times New Roman"/>
          <w:sz w:val="24"/>
          <w:szCs w:val="24"/>
        </w:rPr>
        <w:t xml:space="preserve">All data will be maintained in accordance with </w:t>
      </w:r>
      <w:r w:rsidRPr="00B64F69" w:rsidR="005C00D3">
        <w:rPr>
          <w:rFonts w:ascii="Times New Roman" w:hAnsi="Times New Roman" w:cs="Times New Roman"/>
          <w:sz w:val="24"/>
          <w:szCs w:val="24"/>
        </w:rPr>
        <w:t xml:space="preserve">CIPSEA and </w:t>
      </w:r>
      <w:r w:rsidRPr="00B64F69" w:rsidR="003F00DF">
        <w:rPr>
          <w:rFonts w:ascii="Times New Roman" w:hAnsi="Times New Roman" w:cs="Times New Roman"/>
          <w:sz w:val="24"/>
          <w:szCs w:val="24"/>
        </w:rPr>
        <w:t xml:space="preserve">relevant </w:t>
      </w:r>
      <w:r w:rsidRPr="00B64F69" w:rsidR="00A91C5C">
        <w:rPr>
          <w:rFonts w:ascii="Times New Roman" w:hAnsi="Times New Roman" w:cs="Times New Roman"/>
          <w:sz w:val="24"/>
          <w:szCs w:val="24"/>
        </w:rPr>
        <w:t>statutes, as well as Departmental and Agency policies</w:t>
      </w:r>
      <w:r w:rsidRPr="00B64F69" w:rsidR="002C53B6">
        <w:rPr>
          <w:rFonts w:ascii="Times New Roman" w:hAnsi="Times New Roman" w:cs="Times New Roman"/>
          <w:sz w:val="24"/>
          <w:szCs w:val="24"/>
        </w:rPr>
        <w:t xml:space="preserve">. </w:t>
      </w:r>
    </w:p>
    <w:p w:rsidR="00C50A5B" w:rsidRPr="00B64F69" w:rsidP="00C50A5B" w14:paraId="6C9FB107" w14:textId="77777777">
      <w:pPr>
        <w:spacing w:after="0" w:line="240" w:lineRule="auto"/>
        <w:rPr>
          <w:rFonts w:ascii="Times New Roman" w:hAnsi="Times New Roman" w:cs="Times New Roman"/>
          <w:sz w:val="24"/>
          <w:szCs w:val="24"/>
        </w:rPr>
      </w:pPr>
    </w:p>
    <w:p w:rsidR="00AE76D8" w:rsidRPr="00B64F69" w:rsidP="00C50A5B" w14:paraId="14925FF6" w14:textId="77777777">
      <w:pPr>
        <w:spacing w:after="0" w:line="240" w:lineRule="auto"/>
        <w:rPr>
          <w:rFonts w:ascii="Times New Roman" w:hAnsi="Times New Roman" w:cs="Times New Roman"/>
          <w:sz w:val="24"/>
          <w:szCs w:val="24"/>
        </w:rPr>
      </w:pPr>
    </w:p>
    <w:p w:rsidR="00C50A5B" w:rsidRPr="00B64F69" w:rsidP="007A2848" w14:paraId="46BD941A" w14:textId="2DBCF7B4">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Provide estimates of the hour burden of the collection of information. The statement should:</w:t>
      </w:r>
    </w:p>
    <w:p w:rsidR="00C50A5B" w:rsidRPr="00B64F69" w:rsidP="00AE76D8" w14:paraId="5FB2D834"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Indicate the number of respondents, frequency of response, annual hour burden, and an</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explanation of how the burden was estimated. Unless directed to do so, agencies should</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not conduct special surveys to obtain information on which to base hour burden</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estimates.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Consultation with a sample (fewer than 10) of potential respondents is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desirable. If the hour burden on respondents is expected to vary widely because of</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differences in activity, size, or complexity, show the range of estimated hour burden, and</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explain the reasons for the variance. Generally, estimates should not include burden hours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for customary and usual business practices.</w:t>
      </w:r>
    </w:p>
    <w:p w:rsidR="00C50A5B" w:rsidRPr="00B64F69" w:rsidP="00AE76D8" w14:paraId="2DC922DF"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If this request for approval covers more than one form, provide separate hour burden</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estimates for each form and aggregate the hour burdens.</w:t>
      </w:r>
    </w:p>
    <w:p w:rsidR="00FE65F7" w:rsidRPr="00B64F69" w:rsidP="00AE76D8" w14:paraId="60DA31A6" w14:textId="73E28FF5">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Provide estimates of annualized cost to respondents for the hour burdens for collections</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of information, identifying and using appropriate wage rate categories. The cost of</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 xml:space="preserve">contracting out or paying outside parties for information collection </w:t>
      </w:r>
      <w:r w:rsidRPr="00B64F69">
        <w:rPr>
          <w:rFonts w:ascii="Times New Roman" w:hAnsi="Times New Roman" w:cs="Times New Roman"/>
          <w:b/>
          <w:bCs/>
          <w:sz w:val="24"/>
          <w:szCs w:val="24"/>
        </w:rPr>
        <w:t>activities should not</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be included here. Instead, this cost should be included under ‘Annual Cost to Federal</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Government’.</w:t>
      </w:r>
    </w:p>
    <w:p w:rsidR="003E644E" w:rsidRPr="00B64F69" w:rsidP="003E644E" w14:paraId="3786B4CB" w14:textId="77777777">
      <w:pPr>
        <w:spacing w:after="0" w:line="240" w:lineRule="auto"/>
        <w:rPr>
          <w:rFonts w:ascii="Times New Roman" w:hAnsi="Times New Roman" w:cs="Times New Roman"/>
          <w:sz w:val="24"/>
          <w:szCs w:val="24"/>
        </w:rPr>
      </w:pPr>
    </w:p>
    <w:p w:rsidR="00946FC3" w:rsidRPr="00B64F69" w:rsidP="00946FC3" w14:paraId="3BE98F84" w14:textId="77777777">
      <w:pPr>
        <w:spacing w:after="0" w:line="240" w:lineRule="auto"/>
        <w:rPr>
          <w:rFonts w:ascii="Times New Roman" w:hAnsi="Times New Roman" w:cs="Times New Roman"/>
          <w:sz w:val="24"/>
          <w:szCs w:val="24"/>
        </w:rPr>
      </w:pPr>
      <w:r w:rsidRPr="00B64F69">
        <w:rPr>
          <w:rFonts w:ascii="Times New Roman" w:hAnsi="Times New Roman" w:cs="Times New Roman"/>
          <w:b/>
          <w:bCs/>
          <w:sz w:val="24"/>
          <w:szCs w:val="24"/>
        </w:rPr>
        <w:t>Table 1</w:t>
      </w:r>
      <w:r w:rsidRPr="00B64F69">
        <w:rPr>
          <w:rFonts w:ascii="Times New Roman" w:hAnsi="Times New Roman" w:cs="Times New Roman"/>
          <w:sz w:val="24"/>
          <w:szCs w:val="24"/>
        </w:rPr>
        <w:t xml:space="preserve"> Estimated Burden Hours for Respondents and Non-Respondents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816"/>
        <w:gridCol w:w="1030"/>
        <w:gridCol w:w="1036"/>
        <w:gridCol w:w="1043"/>
        <w:gridCol w:w="1036"/>
        <w:gridCol w:w="1036"/>
        <w:gridCol w:w="1038"/>
        <w:gridCol w:w="965"/>
      </w:tblGrid>
      <w:tr w14:paraId="1DB01AB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2" w:type="pct"/>
            <w:tcBorders>
              <w:top w:val="single" w:sz="4" w:space="0" w:color="auto"/>
              <w:left w:val="single" w:sz="4" w:space="0" w:color="auto"/>
            </w:tcBorders>
            <w:shd w:val="clear" w:color="auto" w:fill="DEEBF6" w:themeFill="accent5" w:themeFillTint="33"/>
          </w:tcPr>
          <w:p w:rsidR="00946FC3" w:rsidRPr="00B64F69" w14:paraId="0A337BFF" w14:textId="77777777">
            <w:pPr>
              <w:spacing w:after="120"/>
              <w:rPr>
                <w:rFonts w:ascii="Times New Roman" w:hAnsi="Times New Roman" w:cs="Times New Roman"/>
                <w:sz w:val="20"/>
                <w:szCs w:val="20"/>
              </w:rPr>
            </w:pPr>
          </w:p>
        </w:tc>
        <w:tc>
          <w:tcPr>
            <w:tcW w:w="436" w:type="pct"/>
            <w:tcBorders>
              <w:top w:val="single" w:sz="4" w:space="0" w:color="auto"/>
              <w:right w:val="single" w:sz="4" w:space="0" w:color="auto"/>
            </w:tcBorders>
            <w:shd w:val="clear" w:color="auto" w:fill="DEEBF6" w:themeFill="accent5" w:themeFillTint="33"/>
            <w:vAlign w:val="center"/>
          </w:tcPr>
          <w:p w:rsidR="00946FC3" w:rsidRPr="00B64F69" w14:paraId="74288C39" w14:textId="77777777">
            <w:pPr>
              <w:spacing w:after="120"/>
              <w:jc w:val="center"/>
              <w:rPr>
                <w:rFonts w:ascii="Times New Roman" w:hAnsi="Times New Roman" w:cs="Times New Roman"/>
                <w:sz w:val="20"/>
                <w:szCs w:val="20"/>
              </w:rPr>
            </w:pPr>
          </w:p>
        </w:tc>
        <w:tc>
          <w:tcPr>
            <w:tcW w:w="1663" w:type="pct"/>
            <w:gridSpan w:val="3"/>
            <w:tcBorders>
              <w:top w:val="single" w:sz="4" w:space="0" w:color="auto"/>
              <w:left w:val="single" w:sz="4" w:space="0" w:color="auto"/>
              <w:right w:val="single" w:sz="4" w:space="0" w:color="auto"/>
            </w:tcBorders>
            <w:shd w:val="clear" w:color="auto" w:fill="DEEBF6" w:themeFill="accent5" w:themeFillTint="33"/>
            <w:vAlign w:val="center"/>
          </w:tcPr>
          <w:p w:rsidR="00946FC3" w:rsidRPr="00B64F69" w14:paraId="52985573" w14:textId="77777777">
            <w:pPr>
              <w:spacing w:after="120"/>
              <w:jc w:val="center"/>
              <w:rPr>
                <w:rFonts w:ascii="Times New Roman" w:hAnsi="Times New Roman" w:cs="Times New Roman"/>
                <w:b/>
                <w:bCs/>
                <w:sz w:val="20"/>
                <w:szCs w:val="20"/>
              </w:rPr>
            </w:pPr>
            <w:r w:rsidRPr="00B64F69">
              <w:rPr>
                <w:rFonts w:ascii="Times New Roman" w:hAnsi="Times New Roman" w:cs="Times New Roman"/>
                <w:b/>
                <w:bCs/>
                <w:sz w:val="20"/>
                <w:szCs w:val="20"/>
              </w:rPr>
              <w:t>Respondents</w:t>
            </w:r>
          </w:p>
        </w:tc>
        <w:tc>
          <w:tcPr>
            <w:tcW w:w="1663" w:type="pct"/>
            <w:gridSpan w:val="3"/>
            <w:tcBorders>
              <w:top w:val="single" w:sz="4" w:space="0" w:color="auto"/>
              <w:left w:val="single" w:sz="4" w:space="0" w:color="auto"/>
              <w:right w:val="single" w:sz="4" w:space="0" w:color="auto"/>
            </w:tcBorders>
            <w:shd w:val="clear" w:color="auto" w:fill="DEEBF6" w:themeFill="accent5" w:themeFillTint="33"/>
            <w:vAlign w:val="center"/>
          </w:tcPr>
          <w:p w:rsidR="00946FC3" w:rsidRPr="00B64F69" w14:paraId="3913089A" w14:textId="77777777">
            <w:pPr>
              <w:spacing w:after="120"/>
              <w:jc w:val="center"/>
              <w:rPr>
                <w:rFonts w:ascii="Times New Roman" w:hAnsi="Times New Roman" w:cs="Times New Roman"/>
                <w:b/>
                <w:bCs/>
                <w:sz w:val="20"/>
                <w:szCs w:val="20"/>
              </w:rPr>
            </w:pPr>
            <w:r w:rsidRPr="00B64F69">
              <w:rPr>
                <w:rFonts w:ascii="Times New Roman" w:hAnsi="Times New Roman" w:cs="Times New Roman"/>
                <w:b/>
                <w:bCs/>
                <w:sz w:val="20"/>
                <w:szCs w:val="20"/>
              </w:rPr>
              <w:t>Non-Respondents</w:t>
            </w:r>
          </w:p>
        </w:tc>
        <w:tc>
          <w:tcPr>
            <w:tcW w:w="516" w:type="pct"/>
            <w:tcBorders>
              <w:top w:val="single" w:sz="4" w:space="0" w:color="auto"/>
              <w:left w:val="single" w:sz="4" w:space="0" w:color="auto"/>
              <w:right w:val="single" w:sz="4" w:space="0" w:color="auto"/>
            </w:tcBorders>
            <w:shd w:val="clear" w:color="auto" w:fill="DEEBF6" w:themeFill="accent5" w:themeFillTint="33"/>
          </w:tcPr>
          <w:p w:rsidR="00946FC3" w:rsidRPr="00B64F69" w14:paraId="2A3DBE09" w14:textId="77777777">
            <w:pPr>
              <w:spacing w:after="120"/>
              <w:jc w:val="center"/>
              <w:rPr>
                <w:rFonts w:ascii="Times New Roman" w:hAnsi="Times New Roman" w:cs="Times New Roman"/>
                <w:b/>
                <w:bCs/>
                <w:sz w:val="20"/>
                <w:szCs w:val="20"/>
              </w:rPr>
            </w:pPr>
          </w:p>
        </w:tc>
      </w:tr>
      <w:tr w14:paraId="115122D5" w14:textId="77777777">
        <w:tblPrEx>
          <w:tblW w:w="5000" w:type="pct"/>
          <w:tblLook w:val="04A0"/>
        </w:tblPrEx>
        <w:tc>
          <w:tcPr>
            <w:tcW w:w="722" w:type="pct"/>
            <w:tcBorders>
              <w:left w:val="single" w:sz="4" w:space="0" w:color="auto"/>
              <w:bottom w:val="single" w:sz="4" w:space="0" w:color="auto"/>
            </w:tcBorders>
            <w:shd w:val="clear" w:color="auto" w:fill="DEEBF6" w:themeFill="accent5" w:themeFillTint="33"/>
          </w:tcPr>
          <w:p w:rsidR="00946FC3" w:rsidRPr="00B64F69" w14:paraId="07FCAD5B" w14:textId="77777777">
            <w:pPr>
              <w:spacing w:after="120"/>
              <w:rPr>
                <w:rFonts w:ascii="Times New Roman" w:hAnsi="Times New Roman" w:cs="Times New Roman"/>
                <w:sz w:val="20"/>
                <w:szCs w:val="20"/>
              </w:rPr>
            </w:pPr>
          </w:p>
        </w:tc>
        <w:tc>
          <w:tcPr>
            <w:tcW w:w="436" w:type="pct"/>
            <w:tcBorders>
              <w:bottom w:val="single" w:sz="4" w:space="0" w:color="auto"/>
              <w:right w:val="single" w:sz="4" w:space="0" w:color="auto"/>
            </w:tcBorders>
            <w:shd w:val="clear" w:color="auto" w:fill="DEEBF6" w:themeFill="accent5" w:themeFillTint="33"/>
            <w:vAlign w:val="center"/>
          </w:tcPr>
          <w:p w:rsidR="00946FC3" w:rsidRPr="00B64F69" w14:paraId="03932041"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Sample Size</w:t>
            </w:r>
          </w:p>
        </w:tc>
        <w:tc>
          <w:tcPr>
            <w:tcW w:w="551" w:type="pct"/>
            <w:tcBorders>
              <w:left w:val="single" w:sz="4" w:space="0" w:color="auto"/>
              <w:bottom w:val="single" w:sz="4" w:space="0" w:color="auto"/>
            </w:tcBorders>
            <w:shd w:val="clear" w:color="auto" w:fill="DEEBF6" w:themeFill="accent5" w:themeFillTint="33"/>
            <w:vAlign w:val="center"/>
          </w:tcPr>
          <w:p w:rsidR="00946FC3" w:rsidRPr="00B64F69" w14:paraId="3E4906D3"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Count</w:t>
            </w:r>
          </w:p>
        </w:tc>
        <w:tc>
          <w:tcPr>
            <w:tcW w:w="554" w:type="pct"/>
            <w:tcBorders>
              <w:bottom w:val="single" w:sz="4" w:space="0" w:color="auto"/>
            </w:tcBorders>
            <w:shd w:val="clear" w:color="auto" w:fill="DEEBF6" w:themeFill="accent5" w:themeFillTint="33"/>
            <w:vAlign w:val="center"/>
          </w:tcPr>
          <w:p w:rsidR="00946FC3" w:rsidRPr="00B64F69" w14:paraId="1297A2C0"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Min. / Response</w:t>
            </w:r>
          </w:p>
        </w:tc>
        <w:tc>
          <w:tcPr>
            <w:tcW w:w="558" w:type="pct"/>
            <w:tcBorders>
              <w:bottom w:val="single" w:sz="4" w:space="0" w:color="auto"/>
              <w:right w:val="single" w:sz="4" w:space="0" w:color="auto"/>
            </w:tcBorders>
            <w:shd w:val="clear" w:color="auto" w:fill="DEEBF6" w:themeFill="accent5" w:themeFillTint="33"/>
            <w:vAlign w:val="center"/>
          </w:tcPr>
          <w:p w:rsidR="00946FC3" w:rsidRPr="00B64F69" w14:paraId="5E4B47E9"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Burden Hours</w:t>
            </w:r>
          </w:p>
        </w:tc>
        <w:tc>
          <w:tcPr>
            <w:tcW w:w="554" w:type="pct"/>
            <w:tcBorders>
              <w:left w:val="single" w:sz="4" w:space="0" w:color="auto"/>
              <w:bottom w:val="single" w:sz="4" w:space="0" w:color="auto"/>
            </w:tcBorders>
            <w:shd w:val="clear" w:color="auto" w:fill="DEEBF6" w:themeFill="accent5" w:themeFillTint="33"/>
            <w:vAlign w:val="center"/>
          </w:tcPr>
          <w:p w:rsidR="00946FC3" w:rsidRPr="00B64F69" w14:paraId="09129D46"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Count</w:t>
            </w:r>
          </w:p>
        </w:tc>
        <w:tc>
          <w:tcPr>
            <w:tcW w:w="554" w:type="pct"/>
            <w:tcBorders>
              <w:bottom w:val="single" w:sz="4" w:space="0" w:color="auto"/>
            </w:tcBorders>
            <w:shd w:val="clear" w:color="auto" w:fill="DEEBF6" w:themeFill="accent5" w:themeFillTint="33"/>
            <w:vAlign w:val="center"/>
          </w:tcPr>
          <w:p w:rsidR="00946FC3" w:rsidRPr="00B64F69" w14:paraId="2A2841ED"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Min. / Response</w:t>
            </w:r>
          </w:p>
        </w:tc>
        <w:tc>
          <w:tcPr>
            <w:tcW w:w="555" w:type="pct"/>
            <w:tcBorders>
              <w:bottom w:val="single" w:sz="4" w:space="0" w:color="auto"/>
              <w:right w:val="single" w:sz="4" w:space="0" w:color="auto"/>
            </w:tcBorders>
            <w:shd w:val="clear" w:color="auto" w:fill="DEEBF6" w:themeFill="accent5" w:themeFillTint="33"/>
            <w:vAlign w:val="center"/>
          </w:tcPr>
          <w:p w:rsidR="00946FC3" w:rsidRPr="00B64F69" w14:paraId="6575DD1D"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Burden Hrs.</w:t>
            </w:r>
          </w:p>
        </w:tc>
        <w:tc>
          <w:tcPr>
            <w:tcW w:w="516" w:type="pct"/>
            <w:tcBorders>
              <w:left w:val="single" w:sz="4" w:space="0" w:color="auto"/>
              <w:bottom w:val="single" w:sz="4" w:space="0" w:color="auto"/>
              <w:right w:val="single" w:sz="4" w:space="0" w:color="auto"/>
            </w:tcBorders>
            <w:shd w:val="clear" w:color="auto" w:fill="DEEBF6" w:themeFill="accent5" w:themeFillTint="33"/>
          </w:tcPr>
          <w:p w:rsidR="00946FC3" w:rsidRPr="00B64F69" w14:paraId="75B08E54"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Total Burden Hrs.</w:t>
            </w:r>
          </w:p>
        </w:tc>
      </w:tr>
      <w:tr w14:paraId="183A2BEB" w14:textId="77777777">
        <w:tblPrEx>
          <w:tblW w:w="5000" w:type="pct"/>
          <w:tblLook w:val="04A0"/>
        </w:tblPrEx>
        <w:tc>
          <w:tcPr>
            <w:tcW w:w="722" w:type="pct"/>
            <w:tcBorders>
              <w:top w:val="single" w:sz="4" w:space="0" w:color="auto"/>
              <w:left w:val="single" w:sz="4" w:space="0" w:color="auto"/>
            </w:tcBorders>
            <w:vAlign w:val="center"/>
          </w:tcPr>
          <w:p w:rsidR="00946FC3" w:rsidRPr="00B64F69" w14:paraId="70B1F1A9" w14:textId="77777777">
            <w:pPr>
              <w:contextualSpacing/>
              <w:rPr>
                <w:rFonts w:ascii="Times New Roman" w:hAnsi="Times New Roman" w:cs="Times New Roman"/>
                <w:sz w:val="20"/>
                <w:szCs w:val="20"/>
              </w:rPr>
            </w:pPr>
            <w:r>
              <w:rPr>
                <w:rFonts w:ascii="Times New Roman" w:hAnsi="Times New Roman" w:cs="Times New Roman"/>
                <w:sz w:val="20"/>
                <w:szCs w:val="20"/>
              </w:rPr>
              <w:t>Participant r</w:t>
            </w:r>
            <w:r w:rsidRPr="00B64F69">
              <w:rPr>
                <w:rFonts w:ascii="Times New Roman" w:hAnsi="Times New Roman" w:cs="Times New Roman"/>
                <w:sz w:val="20"/>
                <w:szCs w:val="20"/>
              </w:rPr>
              <w:t xml:space="preserve">ecruitment </w:t>
            </w:r>
          </w:p>
        </w:tc>
        <w:tc>
          <w:tcPr>
            <w:tcW w:w="436" w:type="pct"/>
            <w:tcBorders>
              <w:top w:val="single" w:sz="4" w:space="0" w:color="auto"/>
              <w:right w:val="single" w:sz="4" w:space="0" w:color="auto"/>
            </w:tcBorders>
            <w:vAlign w:val="center"/>
          </w:tcPr>
          <w:p w:rsidR="00946FC3" w:rsidRPr="00B64F69" w14:paraId="7590C7A5" w14:textId="1CE0CF7D">
            <w:pPr>
              <w:contextualSpacing/>
              <w:jc w:val="center"/>
              <w:rPr>
                <w:rFonts w:ascii="Times New Roman" w:hAnsi="Times New Roman" w:cs="Times New Roman"/>
                <w:sz w:val="20"/>
                <w:szCs w:val="20"/>
              </w:rPr>
            </w:pPr>
            <w:r>
              <w:rPr>
                <w:rFonts w:ascii="Times New Roman" w:hAnsi="Times New Roman" w:cs="Times New Roman"/>
                <w:sz w:val="20"/>
                <w:szCs w:val="20"/>
              </w:rPr>
              <w:t>450</w:t>
            </w:r>
          </w:p>
        </w:tc>
        <w:tc>
          <w:tcPr>
            <w:tcW w:w="551" w:type="pct"/>
            <w:tcBorders>
              <w:top w:val="single" w:sz="4" w:space="0" w:color="auto"/>
              <w:left w:val="single" w:sz="4" w:space="0" w:color="auto"/>
            </w:tcBorders>
            <w:vAlign w:val="center"/>
          </w:tcPr>
          <w:p w:rsidR="00946FC3" w:rsidRPr="00B64F69" w14:paraId="4E47EA78" w14:textId="7784A1A8">
            <w:pPr>
              <w:contextualSpacing/>
              <w:jc w:val="center"/>
              <w:rPr>
                <w:rFonts w:ascii="Times New Roman" w:hAnsi="Times New Roman" w:cs="Times New Roman"/>
                <w:sz w:val="20"/>
                <w:szCs w:val="20"/>
              </w:rPr>
            </w:pPr>
            <w:r>
              <w:rPr>
                <w:rFonts w:ascii="Times New Roman" w:hAnsi="Times New Roman" w:cs="Times New Roman"/>
                <w:sz w:val="20"/>
                <w:szCs w:val="20"/>
              </w:rPr>
              <w:t>90</w:t>
            </w:r>
          </w:p>
        </w:tc>
        <w:tc>
          <w:tcPr>
            <w:tcW w:w="554" w:type="pct"/>
            <w:tcBorders>
              <w:top w:val="single" w:sz="4" w:space="0" w:color="auto"/>
            </w:tcBorders>
            <w:vAlign w:val="center"/>
          </w:tcPr>
          <w:p w:rsidR="00946FC3" w:rsidRPr="00B64F69" w14:paraId="37FADC3B"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5</w:t>
            </w:r>
          </w:p>
        </w:tc>
        <w:tc>
          <w:tcPr>
            <w:tcW w:w="558" w:type="pct"/>
            <w:tcBorders>
              <w:top w:val="single" w:sz="4" w:space="0" w:color="auto"/>
              <w:right w:val="single" w:sz="4" w:space="0" w:color="auto"/>
            </w:tcBorders>
            <w:vAlign w:val="center"/>
          </w:tcPr>
          <w:p w:rsidR="00946FC3" w:rsidRPr="00B64F69" w14:paraId="2DDF86B8" w14:textId="363AB387">
            <w:pPr>
              <w:contextualSpacing/>
              <w:jc w:val="center"/>
              <w:rPr>
                <w:rFonts w:ascii="Times New Roman" w:hAnsi="Times New Roman" w:cs="Times New Roman"/>
                <w:sz w:val="20"/>
                <w:szCs w:val="20"/>
              </w:rPr>
            </w:pPr>
            <w:r>
              <w:rPr>
                <w:rFonts w:ascii="Times New Roman" w:hAnsi="Times New Roman" w:cs="Times New Roman"/>
                <w:sz w:val="20"/>
                <w:szCs w:val="20"/>
              </w:rPr>
              <w:t>7.5</w:t>
            </w:r>
          </w:p>
        </w:tc>
        <w:tc>
          <w:tcPr>
            <w:tcW w:w="554" w:type="pct"/>
            <w:tcBorders>
              <w:top w:val="single" w:sz="4" w:space="0" w:color="auto"/>
              <w:left w:val="single" w:sz="4" w:space="0" w:color="auto"/>
            </w:tcBorders>
            <w:vAlign w:val="center"/>
          </w:tcPr>
          <w:p w:rsidR="00946FC3" w:rsidRPr="00B64F69" w14:paraId="73401F07" w14:textId="05060183">
            <w:pPr>
              <w:contextualSpacing/>
              <w:jc w:val="center"/>
              <w:rPr>
                <w:rFonts w:ascii="Times New Roman" w:hAnsi="Times New Roman" w:cs="Times New Roman"/>
                <w:sz w:val="20"/>
                <w:szCs w:val="20"/>
              </w:rPr>
            </w:pPr>
            <w:r>
              <w:rPr>
                <w:rFonts w:ascii="Times New Roman" w:hAnsi="Times New Roman" w:cs="Times New Roman"/>
                <w:sz w:val="20"/>
                <w:szCs w:val="20"/>
              </w:rPr>
              <w:t>360</w:t>
            </w:r>
          </w:p>
        </w:tc>
        <w:tc>
          <w:tcPr>
            <w:tcW w:w="554" w:type="pct"/>
            <w:tcBorders>
              <w:top w:val="single" w:sz="4" w:space="0" w:color="auto"/>
            </w:tcBorders>
            <w:vAlign w:val="center"/>
          </w:tcPr>
          <w:p w:rsidR="00946FC3" w:rsidRPr="00B64F69" w14:paraId="7DF335BE"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2</w:t>
            </w:r>
          </w:p>
        </w:tc>
        <w:tc>
          <w:tcPr>
            <w:tcW w:w="555" w:type="pct"/>
            <w:tcBorders>
              <w:top w:val="single" w:sz="4" w:space="0" w:color="auto"/>
              <w:right w:val="single" w:sz="4" w:space="0" w:color="auto"/>
            </w:tcBorders>
            <w:vAlign w:val="center"/>
          </w:tcPr>
          <w:p w:rsidR="00946FC3" w:rsidRPr="00B64F69" w14:paraId="7661B0EF" w14:textId="6102B1CE">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516" w:type="pct"/>
            <w:tcBorders>
              <w:top w:val="single" w:sz="4" w:space="0" w:color="auto"/>
              <w:left w:val="single" w:sz="4" w:space="0" w:color="auto"/>
              <w:right w:val="single" w:sz="4" w:space="0" w:color="auto"/>
            </w:tcBorders>
            <w:shd w:val="clear" w:color="auto" w:fill="auto"/>
            <w:vAlign w:val="center"/>
          </w:tcPr>
          <w:p w:rsidR="00946FC3" w:rsidRPr="00B64F69" w14:paraId="1CCDA4DB" w14:textId="3F6C0FA4">
            <w:pPr>
              <w:contextualSpacing/>
              <w:jc w:val="center"/>
              <w:rPr>
                <w:rFonts w:ascii="Times New Roman" w:hAnsi="Times New Roman" w:cs="Times New Roman"/>
                <w:sz w:val="20"/>
                <w:szCs w:val="20"/>
              </w:rPr>
            </w:pPr>
            <w:r>
              <w:rPr>
                <w:rFonts w:ascii="Times New Roman" w:hAnsi="Times New Roman" w:cs="Times New Roman"/>
                <w:sz w:val="20"/>
                <w:szCs w:val="20"/>
              </w:rPr>
              <w:t>19.5</w:t>
            </w:r>
          </w:p>
        </w:tc>
      </w:tr>
      <w:tr w14:paraId="4DC03EEC" w14:textId="77777777">
        <w:tblPrEx>
          <w:tblW w:w="5000" w:type="pct"/>
          <w:tblLook w:val="04A0"/>
        </w:tblPrEx>
        <w:tc>
          <w:tcPr>
            <w:tcW w:w="722" w:type="pct"/>
            <w:tcBorders>
              <w:left w:val="single" w:sz="4" w:space="0" w:color="auto"/>
            </w:tcBorders>
            <w:vAlign w:val="center"/>
          </w:tcPr>
          <w:p w:rsidR="00946FC3" w:rsidRPr="00B64F69" w14:paraId="0AB39F5B" w14:textId="77777777">
            <w:pPr>
              <w:contextualSpacing/>
              <w:rPr>
                <w:rFonts w:ascii="Times New Roman" w:hAnsi="Times New Roman" w:cs="Times New Roman"/>
                <w:sz w:val="20"/>
                <w:szCs w:val="20"/>
              </w:rPr>
            </w:pPr>
            <w:r>
              <w:rPr>
                <w:rFonts w:ascii="Times New Roman" w:hAnsi="Times New Roman" w:cs="Times New Roman"/>
                <w:sz w:val="20"/>
                <w:szCs w:val="20"/>
              </w:rPr>
              <w:t>Invitation to survey</w:t>
            </w:r>
          </w:p>
        </w:tc>
        <w:tc>
          <w:tcPr>
            <w:tcW w:w="436" w:type="pct"/>
            <w:tcBorders>
              <w:right w:val="single" w:sz="4" w:space="0" w:color="auto"/>
            </w:tcBorders>
            <w:vAlign w:val="center"/>
          </w:tcPr>
          <w:p w:rsidR="00946FC3" w:rsidRPr="00B64F69" w14:paraId="27F51664" w14:textId="2FA0DE52">
            <w:pPr>
              <w:contextualSpacing/>
              <w:jc w:val="center"/>
              <w:rPr>
                <w:rFonts w:ascii="Times New Roman" w:hAnsi="Times New Roman" w:cs="Times New Roman"/>
                <w:sz w:val="20"/>
                <w:szCs w:val="20"/>
              </w:rPr>
            </w:pPr>
            <w:r>
              <w:rPr>
                <w:rFonts w:ascii="Times New Roman" w:hAnsi="Times New Roman" w:cs="Times New Roman"/>
                <w:sz w:val="20"/>
                <w:szCs w:val="20"/>
              </w:rPr>
              <w:t>90</w:t>
            </w:r>
          </w:p>
        </w:tc>
        <w:tc>
          <w:tcPr>
            <w:tcW w:w="551" w:type="pct"/>
            <w:tcBorders>
              <w:left w:val="single" w:sz="4" w:space="0" w:color="auto"/>
            </w:tcBorders>
            <w:vAlign w:val="center"/>
          </w:tcPr>
          <w:p w:rsidR="00946FC3" w:rsidRPr="00B64F69" w14:paraId="0068B3E1" w14:textId="497DBE2A">
            <w:pPr>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554" w:type="pct"/>
            <w:vAlign w:val="center"/>
          </w:tcPr>
          <w:p w:rsidR="00946FC3" w:rsidRPr="00B64F69" w14:paraId="4BC95F08" w14:textId="77777777">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558" w:type="pct"/>
            <w:tcBorders>
              <w:right w:val="single" w:sz="4" w:space="0" w:color="auto"/>
            </w:tcBorders>
            <w:vAlign w:val="center"/>
          </w:tcPr>
          <w:p w:rsidR="00946FC3" w:rsidRPr="00B64F69" w14:paraId="074F9AC4" w14:textId="137D7004">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554" w:type="pct"/>
            <w:tcBorders>
              <w:left w:val="single" w:sz="4" w:space="0" w:color="auto"/>
            </w:tcBorders>
            <w:vAlign w:val="center"/>
          </w:tcPr>
          <w:p w:rsidR="00946FC3" w:rsidRPr="00B64F69" w14:paraId="13F0FF70" w14:textId="4E3F04B9">
            <w:pPr>
              <w:contextualSpacing/>
              <w:jc w:val="center"/>
              <w:rPr>
                <w:rFonts w:ascii="Times New Roman" w:hAnsi="Times New Roman" w:cs="Times New Roman"/>
                <w:sz w:val="20"/>
                <w:szCs w:val="20"/>
              </w:rPr>
            </w:pPr>
            <w:r>
              <w:rPr>
                <w:rFonts w:ascii="Times New Roman" w:hAnsi="Times New Roman" w:cs="Times New Roman"/>
                <w:sz w:val="20"/>
                <w:szCs w:val="20"/>
              </w:rPr>
              <w:t>30</w:t>
            </w:r>
          </w:p>
        </w:tc>
        <w:tc>
          <w:tcPr>
            <w:tcW w:w="554" w:type="pct"/>
            <w:vAlign w:val="center"/>
          </w:tcPr>
          <w:p w:rsidR="00946FC3" w:rsidRPr="00B64F69" w14:paraId="1F8421F0" w14:textId="37F001D6">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5" w:type="pct"/>
            <w:tcBorders>
              <w:right w:val="single" w:sz="4" w:space="0" w:color="auto"/>
            </w:tcBorders>
            <w:vAlign w:val="center"/>
          </w:tcPr>
          <w:p w:rsidR="00946FC3" w:rsidRPr="00B64F69" w14:paraId="2B16BB25" w14:textId="6E31DE5E">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516" w:type="pct"/>
            <w:tcBorders>
              <w:left w:val="single" w:sz="4" w:space="0" w:color="auto"/>
              <w:right w:val="single" w:sz="4" w:space="0" w:color="auto"/>
            </w:tcBorders>
            <w:shd w:val="clear" w:color="auto" w:fill="auto"/>
            <w:vAlign w:val="center"/>
          </w:tcPr>
          <w:p w:rsidR="00946FC3" w:rsidRPr="00B64F69" w14:paraId="221654CF" w14:textId="50BA139C">
            <w:pPr>
              <w:contextualSpacing/>
              <w:jc w:val="center"/>
              <w:rPr>
                <w:rFonts w:ascii="Times New Roman" w:hAnsi="Times New Roman" w:cs="Times New Roman"/>
                <w:sz w:val="20"/>
                <w:szCs w:val="20"/>
              </w:rPr>
            </w:pPr>
            <w:r>
              <w:rPr>
                <w:rFonts w:ascii="Times New Roman" w:hAnsi="Times New Roman" w:cs="Times New Roman"/>
                <w:sz w:val="20"/>
                <w:szCs w:val="20"/>
              </w:rPr>
              <w:t>6</w:t>
            </w:r>
          </w:p>
        </w:tc>
      </w:tr>
      <w:tr w14:paraId="03D0D2FB" w14:textId="77777777">
        <w:tblPrEx>
          <w:tblW w:w="5000" w:type="pct"/>
          <w:tblLook w:val="04A0"/>
        </w:tblPrEx>
        <w:tc>
          <w:tcPr>
            <w:tcW w:w="722" w:type="pct"/>
            <w:tcBorders>
              <w:left w:val="single" w:sz="4" w:space="0" w:color="auto"/>
            </w:tcBorders>
            <w:vAlign w:val="center"/>
          </w:tcPr>
          <w:p w:rsidR="00946FC3" w:rsidRPr="00B64F69" w14:paraId="633AC6A3" w14:textId="77777777">
            <w:pPr>
              <w:contextualSpacing/>
              <w:rPr>
                <w:rFonts w:ascii="Times New Roman" w:hAnsi="Times New Roman" w:cs="Times New Roman"/>
                <w:sz w:val="20"/>
                <w:szCs w:val="20"/>
              </w:rPr>
            </w:pPr>
            <w:r>
              <w:rPr>
                <w:rFonts w:ascii="Times New Roman" w:hAnsi="Times New Roman" w:cs="Times New Roman"/>
                <w:sz w:val="20"/>
                <w:szCs w:val="20"/>
              </w:rPr>
              <w:t>Follow-up (reminder) invitation</w:t>
            </w:r>
          </w:p>
        </w:tc>
        <w:tc>
          <w:tcPr>
            <w:tcW w:w="436" w:type="pct"/>
            <w:tcBorders>
              <w:right w:val="single" w:sz="4" w:space="0" w:color="auto"/>
            </w:tcBorders>
            <w:vAlign w:val="center"/>
          </w:tcPr>
          <w:p w:rsidR="00946FC3" w:rsidRPr="00B64F69" w14:paraId="60E3526D" w14:textId="0D8F2BB4">
            <w:pPr>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551" w:type="pct"/>
            <w:tcBorders>
              <w:left w:val="single" w:sz="4" w:space="0" w:color="auto"/>
            </w:tcBorders>
            <w:vAlign w:val="center"/>
          </w:tcPr>
          <w:p w:rsidR="00946FC3" w:rsidRPr="00B64F69" w14:paraId="0BDDF911" w14:textId="4C18D4DC">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554" w:type="pct"/>
            <w:vAlign w:val="center"/>
          </w:tcPr>
          <w:p w:rsidR="00946FC3" w:rsidRPr="00B64F69" w14:paraId="5DA8B001" w14:textId="77777777">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558" w:type="pct"/>
            <w:tcBorders>
              <w:right w:val="single" w:sz="4" w:space="0" w:color="auto"/>
            </w:tcBorders>
            <w:vAlign w:val="center"/>
          </w:tcPr>
          <w:p w:rsidR="00946FC3" w:rsidRPr="00B64F69" w14:paraId="2B75045C" w14:textId="07FCC9D6">
            <w:pPr>
              <w:contextualSpacing/>
              <w:jc w:val="center"/>
              <w:rPr>
                <w:rFonts w:ascii="Times New Roman" w:hAnsi="Times New Roman" w:cs="Times New Roman"/>
                <w:sz w:val="20"/>
                <w:szCs w:val="20"/>
              </w:rPr>
            </w:pPr>
            <w:r>
              <w:rPr>
                <w:rFonts w:ascii="Times New Roman" w:hAnsi="Times New Roman" w:cs="Times New Roman"/>
                <w:sz w:val="20"/>
                <w:szCs w:val="20"/>
              </w:rPr>
              <w:t>4</w:t>
            </w:r>
            <w:r w:rsidR="008C1AF3">
              <w:rPr>
                <w:rFonts w:ascii="Times New Roman" w:hAnsi="Times New Roman" w:cs="Times New Roman"/>
                <w:sz w:val="20"/>
                <w:szCs w:val="20"/>
              </w:rPr>
              <w:t>.17</w:t>
            </w:r>
          </w:p>
        </w:tc>
        <w:tc>
          <w:tcPr>
            <w:tcW w:w="554" w:type="pct"/>
            <w:tcBorders>
              <w:left w:val="single" w:sz="4" w:space="0" w:color="auto"/>
            </w:tcBorders>
            <w:vAlign w:val="center"/>
          </w:tcPr>
          <w:p w:rsidR="00946FC3" w:rsidRPr="00B64F69" w14:paraId="433509C6" w14:textId="07D7BAA3">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554" w:type="pct"/>
            <w:vAlign w:val="center"/>
          </w:tcPr>
          <w:p w:rsidR="00946FC3" w:rsidRPr="00B64F69" w14:paraId="64C4CE4A" w14:textId="185B88F8">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5" w:type="pct"/>
            <w:tcBorders>
              <w:right w:val="single" w:sz="4" w:space="0" w:color="auto"/>
            </w:tcBorders>
            <w:vAlign w:val="center"/>
          </w:tcPr>
          <w:p w:rsidR="00946FC3" w:rsidRPr="00B64F69" w14:paraId="6D2AD328" w14:textId="7A1FB2EA">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r w:rsidR="0052403F">
              <w:rPr>
                <w:rFonts w:ascii="Times New Roman" w:hAnsi="Times New Roman" w:cs="Times New Roman"/>
                <w:sz w:val="20"/>
                <w:szCs w:val="20"/>
              </w:rPr>
              <w:t>.</w:t>
            </w:r>
            <w:r w:rsidR="00D97517">
              <w:rPr>
                <w:rFonts w:ascii="Times New Roman" w:hAnsi="Times New Roman" w:cs="Times New Roman"/>
                <w:sz w:val="20"/>
                <w:szCs w:val="20"/>
              </w:rPr>
              <w:t>33</w:t>
            </w:r>
          </w:p>
        </w:tc>
        <w:tc>
          <w:tcPr>
            <w:tcW w:w="516" w:type="pct"/>
            <w:tcBorders>
              <w:left w:val="single" w:sz="4" w:space="0" w:color="auto"/>
              <w:right w:val="single" w:sz="4" w:space="0" w:color="auto"/>
            </w:tcBorders>
            <w:shd w:val="clear" w:color="auto" w:fill="auto"/>
            <w:vAlign w:val="center"/>
          </w:tcPr>
          <w:p w:rsidR="00946FC3" w:rsidRPr="00B64F69" w14:paraId="1EF3A36A" w14:textId="2D1FA196">
            <w:pPr>
              <w:contextualSpacing/>
              <w:jc w:val="center"/>
              <w:rPr>
                <w:rFonts w:ascii="Times New Roman" w:hAnsi="Times New Roman" w:cs="Times New Roman"/>
                <w:sz w:val="20"/>
                <w:szCs w:val="20"/>
              </w:rPr>
            </w:pPr>
            <w:r>
              <w:rPr>
                <w:rFonts w:ascii="Times New Roman" w:hAnsi="Times New Roman" w:cs="Times New Roman"/>
                <w:sz w:val="20"/>
                <w:szCs w:val="20"/>
              </w:rPr>
              <w:t>4.5</w:t>
            </w:r>
          </w:p>
        </w:tc>
      </w:tr>
      <w:tr w14:paraId="72DF595E" w14:textId="77777777">
        <w:tblPrEx>
          <w:tblW w:w="5000" w:type="pct"/>
          <w:tblLook w:val="04A0"/>
        </w:tblPrEx>
        <w:tc>
          <w:tcPr>
            <w:tcW w:w="722" w:type="pct"/>
            <w:tcBorders>
              <w:left w:val="single" w:sz="4" w:space="0" w:color="auto"/>
            </w:tcBorders>
            <w:vAlign w:val="center"/>
          </w:tcPr>
          <w:p w:rsidR="00946FC3" w14:paraId="7D3AA6DF" w14:textId="77777777">
            <w:pPr>
              <w:contextualSpacing/>
              <w:rPr>
                <w:rFonts w:ascii="Times New Roman" w:hAnsi="Times New Roman" w:cs="Times New Roman"/>
                <w:sz w:val="20"/>
                <w:szCs w:val="20"/>
              </w:rPr>
            </w:pPr>
            <w:r>
              <w:rPr>
                <w:rFonts w:ascii="Times New Roman" w:hAnsi="Times New Roman" w:cs="Times New Roman"/>
                <w:sz w:val="20"/>
                <w:szCs w:val="20"/>
              </w:rPr>
              <w:t>Link to interview</w:t>
            </w:r>
          </w:p>
        </w:tc>
        <w:tc>
          <w:tcPr>
            <w:tcW w:w="436" w:type="pct"/>
            <w:tcBorders>
              <w:right w:val="single" w:sz="4" w:space="0" w:color="auto"/>
            </w:tcBorders>
            <w:vAlign w:val="center"/>
          </w:tcPr>
          <w:p w:rsidR="00946FC3" w:rsidRPr="00B64F69" w14:paraId="4E20A1FC" w14:textId="3186C498">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551" w:type="pct"/>
            <w:tcBorders>
              <w:left w:val="single" w:sz="4" w:space="0" w:color="auto"/>
            </w:tcBorders>
            <w:vAlign w:val="center"/>
          </w:tcPr>
          <w:p w:rsidR="00946FC3" w:rsidRPr="00B64F69" w14:paraId="54F32CD1" w14:textId="77777777">
            <w:pPr>
              <w:contextualSpacing/>
              <w:jc w:val="center"/>
              <w:rPr>
                <w:rFonts w:ascii="Times New Roman" w:hAnsi="Times New Roman" w:cs="Times New Roman"/>
                <w:sz w:val="20"/>
                <w:szCs w:val="20"/>
              </w:rPr>
            </w:pPr>
            <w:r>
              <w:rPr>
                <w:rFonts w:ascii="Times New Roman" w:hAnsi="Times New Roman" w:cs="Times New Roman"/>
                <w:sz w:val="20"/>
                <w:szCs w:val="20"/>
              </w:rPr>
              <w:t>46</w:t>
            </w:r>
          </w:p>
        </w:tc>
        <w:tc>
          <w:tcPr>
            <w:tcW w:w="554" w:type="pct"/>
            <w:vAlign w:val="center"/>
          </w:tcPr>
          <w:p w:rsidR="00946FC3" w:rsidRPr="00B64F69" w14:paraId="100B39D3" w14:textId="77777777">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8" w:type="pct"/>
            <w:tcBorders>
              <w:right w:val="single" w:sz="4" w:space="0" w:color="auto"/>
            </w:tcBorders>
            <w:vAlign w:val="center"/>
          </w:tcPr>
          <w:p w:rsidR="00946FC3" w:rsidRPr="00B64F69" w14:paraId="19B61CB6" w14:textId="097A8023">
            <w:pPr>
              <w:contextualSpacing/>
              <w:jc w:val="center"/>
              <w:rPr>
                <w:rFonts w:ascii="Times New Roman" w:hAnsi="Times New Roman" w:cs="Times New Roman"/>
                <w:sz w:val="20"/>
                <w:szCs w:val="20"/>
              </w:rPr>
            </w:pPr>
            <w:r>
              <w:rPr>
                <w:rFonts w:ascii="Times New Roman" w:hAnsi="Times New Roman" w:cs="Times New Roman"/>
                <w:sz w:val="20"/>
                <w:szCs w:val="20"/>
              </w:rPr>
              <w:t>1.5</w:t>
            </w:r>
            <w:r w:rsidR="00093F3F">
              <w:rPr>
                <w:rFonts w:ascii="Times New Roman" w:hAnsi="Times New Roman" w:cs="Times New Roman"/>
                <w:sz w:val="20"/>
                <w:szCs w:val="20"/>
              </w:rPr>
              <w:t>3</w:t>
            </w:r>
          </w:p>
        </w:tc>
        <w:tc>
          <w:tcPr>
            <w:tcW w:w="554" w:type="pct"/>
            <w:tcBorders>
              <w:left w:val="single" w:sz="4" w:space="0" w:color="auto"/>
            </w:tcBorders>
            <w:vAlign w:val="center"/>
          </w:tcPr>
          <w:p w:rsidR="00946FC3" w:rsidRPr="00B64F69" w14:paraId="7A782969" w14:textId="1A30D18A">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554" w:type="pct"/>
            <w:vAlign w:val="center"/>
          </w:tcPr>
          <w:p w:rsidR="00946FC3" w:rsidRPr="00B64F69" w14:paraId="6ED9A34B" w14:textId="2EF37EAD">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5" w:type="pct"/>
            <w:tcBorders>
              <w:right w:val="single" w:sz="4" w:space="0" w:color="auto"/>
            </w:tcBorders>
            <w:vAlign w:val="center"/>
          </w:tcPr>
          <w:p w:rsidR="00946FC3" w:rsidRPr="00B64F69" w14:paraId="2E5A61B8" w14:textId="5DE35833">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r w:rsidR="00A53E19">
              <w:rPr>
                <w:rFonts w:ascii="Times New Roman" w:hAnsi="Times New Roman" w:cs="Times New Roman"/>
                <w:sz w:val="20"/>
                <w:szCs w:val="20"/>
              </w:rPr>
              <w:t>.</w:t>
            </w:r>
            <w:r w:rsidR="002E4273">
              <w:rPr>
                <w:rFonts w:ascii="Times New Roman" w:hAnsi="Times New Roman" w:cs="Times New Roman"/>
                <w:sz w:val="20"/>
                <w:szCs w:val="20"/>
              </w:rPr>
              <w:t>1</w:t>
            </w:r>
            <w:r w:rsidR="00A53E19">
              <w:rPr>
                <w:rFonts w:ascii="Times New Roman" w:hAnsi="Times New Roman" w:cs="Times New Roman"/>
                <w:sz w:val="20"/>
                <w:szCs w:val="20"/>
              </w:rPr>
              <w:t>3</w:t>
            </w:r>
          </w:p>
        </w:tc>
        <w:tc>
          <w:tcPr>
            <w:tcW w:w="516" w:type="pct"/>
            <w:tcBorders>
              <w:left w:val="single" w:sz="4" w:space="0" w:color="auto"/>
              <w:right w:val="single" w:sz="4" w:space="0" w:color="auto"/>
            </w:tcBorders>
            <w:shd w:val="clear" w:color="auto" w:fill="auto"/>
            <w:vAlign w:val="center"/>
          </w:tcPr>
          <w:p w:rsidR="00946FC3" w:rsidRPr="00B64F69" w14:paraId="5C6391DB" w14:textId="33EF635D">
            <w:pPr>
              <w:contextualSpacing/>
              <w:jc w:val="center"/>
              <w:rPr>
                <w:rFonts w:ascii="Times New Roman" w:hAnsi="Times New Roman" w:cs="Times New Roman"/>
                <w:sz w:val="20"/>
                <w:szCs w:val="20"/>
              </w:rPr>
            </w:pPr>
            <w:r w:rsidRPr="00B64F69">
              <w:rPr>
                <w:rFonts w:ascii="Times New Roman" w:hAnsi="Times New Roman" w:cs="Times New Roman"/>
                <w:sz w:val="20"/>
                <w:szCs w:val="20"/>
              </w:rPr>
              <w:t>1.</w:t>
            </w:r>
            <w:r w:rsidR="00D85C7A">
              <w:rPr>
                <w:rFonts w:ascii="Times New Roman" w:hAnsi="Times New Roman" w:cs="Times New Roman"/>
                <w:sz w:val="20"/>
                <w:szCs w:val="20"/>
              </w:rPr>
              <w:t>67</w:t>
            </w:r>
          </w:p>
        </w:tc>
      </w:tr>
      <w:tr w14:paraId="3DD436A1" w14:textId="77777777">
        <w:tblPrEx>
          <w:tblW w:w="5000" w:type="pct"/>
          <w:tblLook w:val="04A0"/>
        </w:tblPrEx>
        <w:tc>
          <w:tcPr>
            <w:tcW w:w="722" w:type="pct"/>
            <w:tcBorders>
              <w:left w:val="single" w:sz="4" w:space="0" w:color="auto"/>
            </w:tcBorders>
            <w:vAlign w:val="center"/>
          </w:tcPr>
          <w:p w:rsidR="00946FC3" w:rsidRPr="00B64F69" w14:paraId="7D74710B" w14:textId="77777777">
            <w:pPr>
              <w:contextualSpacing/>
              <w:rPr>
                <w:rFonts w:ascii="Times New Roman" w:hAnsi="Times New Roman" w:cs="Times New Roman"/>
                <w:sz w:val="20"/>
                <w:szCs w:val="20"/>
              </w:rPr>
            </w:pPr>
            <w:r w:rsidRPr="00B64F69">
              <w:rPr>
                <w:rFonts w:ascii="Times New Roman" w:hAnsi="Times New Roman" w:cs="Times New Roman"/>
                <w:sz w:val="20"/>
                <w:szCs w:val="20"/>
              </w:rPr>
              <w:t>Informed consent</w:t>
            </w:r>
          </w:p>
        </w:tc>
        <w:tc>
          <w:tcPr>
            <w:tcW w:w="436" w:type="pct"/>
            <w:tcBorders>
              <w:right w:val="single" w:sz="4" w:space="0" w:color="auto"/>
            </w:tcBorders>
            <w:vAlign w:val="center"/>
          </w:tcPr>
          <w:p w:rsidR="00946FC3" w:rsidRPr="00B64F69" w14:paraId="7721A39C" w14:textId="77777777">
            <w:pPr>
              <w:contextualSpacing/>
              <w:jc w:val="center"/>
              <w:rPr>
                <w:rFonts w:ascii="Times New Roman" w:hAnsi="Times New Roman" w:cs="Times New Roman"/>
                <w:sz w:val="20"/>
                <w:szCs w:val="20"/>
              </w:rPr>
            </w:pPr>
            <w:r>
              <w:rPr>
                <w:rFonts w:ascii="Times New Roman" w:hAnsi="Times New Roman" w:cs="Times New Roman"/>
                <w:sz w:val="20"/>
                <w:szCs w:val="20"/>
              </w:rPr>
              <w:t>46</w:t>
            </w:r>
          </w:p>
        </w:tc>
        <w:tc>
          <w:tcPr>
            <w:tcW w:w="551" w:type="pct"/>
            <w:tcBorders>
              <w:left w:val="single" w:sz="4" w:space="0" w:color="auto"/>
            </w:tcBorders>
            <w:vAlign w:val="center"/>
          </w:tcPr>
          <w:p w:rsidR="00946FC3" w:rsidRPr="00B64F69" w14:paraId="608E982C"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45</w:t>
            </w:r>
          </w:p>
        </w:tc>
        <w:tc>
          <w:tcPr>
            <w:tcW w:w="554" w:type="pct"/>
            <w:vAlign w:val="center"/>
          </w:tcPr>
          <w:p w:rsidR="00946FC3" w:rsidRPr="00B64F69" w14:paraId="5970BD9A"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10</w:t>
            </w:r>
          </w:p>
        </w:tc>
        <w:tc>
          <w:tcPr>
            <w:tcW w:w="558" w:type="pct"/>
            <w:tcBorders>
              <w:right w:val="single" w:sz="4" w:space="0" w:color="auto"/>
            </w:tcBorders>
            <w:vAlign w:val="center"/>
          </w:tcPr>
          <w:p w:rsidR="00946FC3" w:rsidRPr="00B64F69" w14:paraId="5526B32E"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7.5</w:t>
            </w:r>
          </w:p>
        </w:tc>
        <w:tc>
          <w:tcPr>
            <w:tcW w:w="554" w:type="pct"/>
            <w:tcBorders>
              <w:left w:val="single" w:sz="4" w:space="0" w:color="auto"/>
            </w:tcBorders>
            <w:vAlign w:val="center"/>
          </w:tcPr>
          <w:p w:rsidR="00946FC3" w:rsidRPr="00B64F69" w14:paraId="48B4DDAD" w14:textId="77777777">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554" w:type="pct"/>
            <w:vAlign w:val="center"/>
          </w:tcPr>
          <w:p w:rsidR="00946FC3" w:rsidRPr="00B64F69" w14:paraId="5DA91A40" w14:textId="4E4F8498">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5" w:type="pct"/>
            <w:tcBorders>
              <w:right w:val="single" w:sz="4" w:space="0" w:color="auto"/>
            </w:tcBorders>
            <w:vAlign w:val="center"/>
          </w:tcPr>
          <w:p w:rsidR="00946FC3" w:rsidRPr="00B64F69" w14:paraId="3B60F260" w14:textId="6F21A239">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r w:rsidR="00A53E19">
              <w:rPr>
                <w:rFonts w:ascii="Times New Roman" w:hAnsi="Times New Roman" w:cs="Times New Roman"/>
                <w:sz w:val="20"/>
                <w:szCs w:val="20"/>
              </w:rPr>
              <w:t>.03</w:t>
            </w:r>
          </w:p>
        </w:tc>
        <w:tc>
          <w:tcPr>
            <w:tcW w:w="516" w:type="pct"/>
            <w:tcBorders>
              <w:left w:val="single" w:sz="4" w:space="0" w:color="auto"/>
              <w:right w:val="single" w:sz="4" w:space="0" w:color="auto"/>
            </w:tcBorders>
            <w:shd w:val="clear" w:color="auto" w:fill="auto"/>
            <w:vAlign w:val="center"/>
          </w:tcPr>
          <w:p w:rsidR="00946FC3" w:rsidRPr="00B64F69" w14:paraId="113F20A6" w14:textId="06770EBD">
            <w:pPr>
              <w:contextualSpacing/>
              <w:jc w:val="center"/>
              <w:rPr>
                <w:rFonts w:ascii="Times New Roman" w:hAnsi="Times New Roman" w:cs="Times New Roman"/>
                <w:sz w:val="20"/>
                <w:szCs w:val="20"/>
              </w:rPr>
            </w:pPr>
            <w:r w:rsidRPr="00B64F69">
              <w:rPr>
                <w:rFonts w:ascii="Times New Roman" w:hAnsi="Times New Roman" w:cs="Times New Roman"/>
                <w:sz w:val="20"/>
                <w:szCs w:val="20"/>
              </w:rPr>
              <w:t>7.5</w:t>
            </w:r>
            <w:r w:rsidR="000B3746">
              <w:rPr>
                <w:rFonts w:ascii="Times New Roman" w:hAnsi="Times New Roman" w:cs="Times New Roman"/>
                <w:sz w:val="20"/>
                <w:szCs w:val="20"/>
              </w:rPr>
              <w:t>3</w:t>
            </w:r>
          </w:p>
        </w:tc>
      </w:tr>
      <w:tr w14:paraId="245EF648" w14:textId="77777777">
        <w:tblPrEx>
          <w:tblW w:w="5000" w:type="pct"/>
          <w:tblLook w:val="04A0"/>
        </w:tblPrEx>
        <w:tc>
          <w:tcPr>
            <w:tcW w:w="722" w:type="pct"/>
            <w:tcBorders>
              <w:left w:val="single" w:sz="4" w:space="0" w:color="auto"/>
              <w:bottom w:val="single" w:sz="4" w:space="0" w:color="auto"/>
            </w:tcBorders>
            <w:vAlign w:val="center"/>
          </w:tcPr>
          <w:p w:rsidR="00946FC3" w:rsidRPr="00B64F69" w14:paraId="11408C6B" w14:textId="77777777">
            <w:pPr>
              <w:contextualSpacing/>
              <w:rPr>
                <w:rFonts w:ascii="Times New Roman" w:hAnsi="Times New Roman" w:cs="Times New Roman"/>
                <w:sz w:val="20"/>
                <w:szCs w:val="20"/>
              </w:rPr>
            </w:pPr>
            <w:r w:rsidRPr="00B64F69">
              <w:rPr>
                <w:rFonts w:ascii="Times New Roman" w:hAnsi="Times New Roman" w:cs="Times New Roman"/>
                <w:sz w:val="20"/>
                <w:szCs w:val="20"/>
              </w:rPr>
              <w:t>Interview</w:t>
            </w:r>
          </w:p>
        </w:tc>
        <w:tc>
          <w:tcPr>
            <w:tcW w:w="436" w:type="pct"/>
            <w:tcBorders>
              <w:bottom w:val="single" w:sz="4" w:space="0" w:color="auto"/>
              <w:right w:val="single" w:sz="4" w:space="0" w:color="auto"/>
            </w:tcBorders>
            <w:vAlign w:val="center"/>
          </w:tcPr>
          <w:p w:rsidR="00946FC3" w:rsidRPr="00B64F69" w14:paraId="745794BF" w14:textId="77777777">
            <w:pPr>
              <w:contextualSpacing/>
              <w:jc w:val="center"/>
              <w:rPr>
                <w:rFonts w:ascii="Times New Roman" w:hAnsi="Times New Roman" w:cs="Times New Roman"/>
                <w:sz w:val="20"/>
                <w:szCs w:val="20"/>
              </w:rPr>
            </w:pPr>
            <w:r>
              <w:rPr>
                <w:rFonts w:ascii="Times New Roman" w:hAnsi="Times New Roman" w:cs="Times New Roman"/>
                <w:sz w:val="20"/>
                <w:szCs w:val="20"/>
              </w:rPr>
              <w:t>45</w:t>
            </w:r>
          </w:p>
        </w:tc>
        <w:tc>
          <w:tcPr>
            <w:tcW w:w="551" w:type="pct"/>
            <w:tcBorders>
              <w:left w:val="single" w:sz="4" w:space="0" w:color="auto"/>
              <w:bottom w:val="single" w:sz="4" w:space="0" w:color="auto"/>
            </w:tcBorders>
            <w:vAlign w:val="center"/>
          </w:tcPr>
          <w:p w:rsidR="00946FC3" w:rsidRPr="00B64F69" w14:paraId="5EF26636"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45</w:t>
            </w:r>
          </w:p>
        </w:tc>
        <w:tc>
          <w:tcPr>
            <w:tcW w:w="554" w:type="pct"/>
            <w:tcBorders>
              <w:bottom w:val="single" w:sz="4" w:space="0" w:color="auto"/>
            </w:tcBorders>
            <w:vAlign w:val="center"/>
          </w:tcPr>
          <w:p w:rsidR="00946FC3" w:rsidRPr="00B64F69" w14:paraId="14480527"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60</w:t>
            </w:r>
          </w:p>
        </w:tc>
        <w:tc>
          <w:tcPr>
            <w:tcW w:w="558" w:type="pct"/>
            <w:tcBorders>
              <w:bottom w:val="single" w:sz="4" w:space="0" w:color="auto"/>
              <w:right w:val="single" w:sz="4" w:space="0" w:color="auto"/>
            </w:tcBorders>
            <w:vAlign w:val="center"/>
          </w:tcPr>
          <w:p w:rsidR="00946FC3" w:rsidRPr="00B64F69" w14:paraId="29FA7359"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45</w:t>
            </w:r>
          </w:p>
        </w:tc>
        <w:tc>
          <w:tcPr>
            <w:tcW w:w="554" w:type="pct"/>
            <w:tcBorders>
              <w:left w:val="single" w:sz="4" w:space="0" w:color="auto"/>
              <w:bottom w:val="single" w:sz="4" w:space="0" w:color="auto"/>
            </w:tcBorders>
            <w:vAlign w:val="center"/>
          </w:tcPr>
          <w:p w:rsidR="00946FC3" w:rsidRPr="00B64F69" w14:paraId="0827F06E"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p>
        </w:tc>
        <w:tc>
          <w:tcPr>
            <w:tcW w:w="554" w:type="pct"/>
            <w:tcBorders>
              <w:bottom w:val="single" w:sz="4" w:space="0" w:color="auto"/>
            </w:tcBorders>
            <w:vAlign w:val="center"/>
          </w:tcPr>
          <w:p w:rsidR="00946FC3" w:rsidRPr="00B64F69" w14:paraId="7F3F704B"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p>
        </w:tc>
        <w:tc>
          <w:tcPr>
            <w:tcW w:w="555" w:type="pct"/>
            <w:tcBorders>
              <w:bottom w:val="single" w:sz="4" w:space="0" w:color="auto"/>
              <w:right w:val="single" w:sz="4" w:space="0" w:color="auto"/>
            </w:tcBorders>
            <w:vAlign w:val="center"/>
          </w:tcPr>
          <w:p w:rsidR="00946FC3" w:rsidRPr="00B64F69" w14:paraId="3FC3E043"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0</w:t>
            </w:r>
          </w:p>
        </w:tc>
        <w:tc>
          <w:tcPr>
            <w:tcW w:w="516" w:type="pct"/>
            <w:tcBorders>
              <w:left w:val="single" w:sz="4" w:space="0" w:color="auto"/>
              <w:bottom w:val="single" w:sz="4" w:space="0" w:color="auto"/>
              <w:right w:val="single" w:sz="4" w:space="0" w:color="auto"/>
            </w:tcBorders>
            <w:shd w:val="clear" w:color="auto" w:fill="auto"/>
            <w:vAlign w:val="center"/>
          </w:tcPr>
          <w:p w:rsidR="00946FC3" w:rsidRPr="00B64F69" w14:paraId="587F3D49"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45</w:t>
            </w:r>
          </w:p>
        </w:tc>
      </w:tr>
      <w:tr w14:paraId="240DBE8E" w14:textId="77777777">
        <w:tblPrEx>
          <w:tblW w:w="5000" w:type="pct"/>
          <w:tblLook w:val="04A0"/>
        </w:tblPrEx>
        <w:tc>
          <w:tcPr>
            <w:tcW w:w="722" w:type="pct"/>
            <w:tcBorders>
              <w:top w:val="single" w:sz="4" w:space="0" w:color="auto"/>
              <w:left w:val="single" w:sz="4" w:space="0" w:color="auto"/>
              <w:bottom w:val="single" w:sz="4" w:space="0" w:color="auto"/>
            </w:tcBorders>
            <w:vAlign w:val="center"/>
          </w:tcPr>
          <w:p w:rsidR="00946FC3" w:rsidRPr="00B64F69" w14:paraId="6A1AFD0C" w14:textId="77777777">
            <w:pPr>
              <w:contextualSpacing/>
              <w:rPr>
                <w:rFonts w:ascii="Times New Roman" w:hAnsi="Times New Roman" w:cs="Times New Roman"/>
                <w:sz w:val="20"/>
                <w:szCs w:val="20"/>
              </w:rPr>
            </w:pPr>
            <w:r w:rsidRPr="00B64F69">
              <w:rPr>
                <w:rFonts w:ascii="Times New Roman" w:hAnsi="Times New Roman" w:cs="Times New Roman"/>
                <w:sz w:val="20"/>
                <w:szCs w:val="20"/>
              </w:rPr>
              <w:t xml:space="preserve">Total </w:t>
            </w:r>
          </w:p>
        </w:tc>
        <w:tc>
          <w:tcPr>
            <w:tcW w:w="436" w:type="pct"/>
            <w:tcBorders>
              <w:top w:val="single" w:sz="4" w:space="0" w:color="auto"/>
              <w:bottom w:val="single" w:sz="4" w:space="0" w:color="auto"/>
              <w:right w:val="single" w:sz="4" w:space="0" w:color="auto"/>
            </w:tcBorders>
            <w:vAlign w:val="center"/>
          </w:tcPr>
          <w:p w:rsidR="00946FC3" w:rsidRPr="00B64F69" w14:paraId="286AADD9" w14:textId="77777777">
            <w:pPr>
              <w:contextualSpacing/>
              <w:jc w:val="center"/>
              <w:rPr>
                <w:rFonts w:ascii="Times New Roman" w:hAnsi="Times New Roman" w:cs="Times New Roman"/>
                <w:sz w:val="20"/>
                <w:szCs w:val="20"/>
              </w:rPr>
            </w:pPr>
          </w:p>
        </w:tc>
        <w:tc>
          <w:tcPr>
            <w:tcW w:w="551" w:type="pct"/>
            <w:tcBorders>
              <w:top w:val="single" w:sz="4" w:space="0" w:color="auto"/>
              <w:left w:val="single" w:sz="4" w:space="0" w:color="auto"/>
              <w:bottom w:val="single" w:sz="4" w:space="0" w:color="auto"/>
            </w:tcBorders>
            <w:vAlign w:val="center"/>
          </w:tcPr>
          <w:p w:rsidR="00946FC3" w:rsidRPr="00B64F69" w14:paraId="1F9C144F" w14:textId="77777777">
            <w:pPr>
              <w:contextualSpacing/>
              <w:jc w:val="center"/>
              <w:rPr>
                <w:rFonts w:ascii="Times New Roman" w:hAnsi="Times New Roman" w:cs="Times New Roman"/>
                <w:sz w:val="20"/>
                <w:szCs w:val="20"/>
              </w:rPr>
            </w:pPr>
          </w:p>
        </w:tc>
        <w:tc>
          <w:tcPr>
            <w:tcW w:w="554" w:type="pct"/>
            <w:tcBorders>
              <w:top w:val="single" w:sz="4" w:space="0" w:color="auto"/>
              <w:bottom w:val="single" w:sz="4" w:space="0" w:color="auto"/>
            </w:tcBorders>
            <w:vAlign w:val="center"/>
          </w:tcPr>
          <w:p w:rsidR="00946FC3" w:rsidRPr="00B64F69" w14:paraId="41C3D033"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87</w:t>
            </w:r>
          </w:p>
        </w:tc>
        <w:tc>
          <w:tcPr>
            <w:tcW w:w="558" w:type="pct"/>
            <w:tcBorders>
              <w:top w:val="single" w:sz="4" w:space="0" w:color="auto"/>
              <w:bottom w:val="single" w:sz="4" w:space="0" w:color="auto"/>
              <w:right w:val="single" w:sz="4" w:space="0" w:color="auto"/>
            </w:tcBorders>
            <w:vAlign w:val="center"/>
          </w:tcPr>
          <w:p w:rsidR="00946FC3" w:rsidRPr="00B64F69" w14:paraId="10170288" w14:textId="01C3BEAE">
            <w:pPr>
              <w:contextualSpacing/>
              <w:jc w:val="center"/>
              <w:rPr>
                <w:rFonts w:ascii="Times New Roman" w:hAnsi="Times New Roman" w:cs="Times New Roman"/>
                <w:sz w:val="20"/>
                <w:szCs w:val="20"/>
              </w:rPr>
            </w:pPr>
            <w:r>
              <w:rPr>
                <w:rFonts w:ascii="Times New Roman" w:hAnsi="Times New Roman" w:cs="Times New Roman"/>
                <w:sz w:val="20"/>
                <w:szCs w:val="20"/>
              </w:rPr>
              <w:t>70</w:t>
            </w:r>
            <w:r>
              <w:rPr>
                <w:rFonts w:ascii="Times New Roman" w:hAnsi="Times New Roman" w:cs="Times New Roman"/>
                <w:sz w:val="20"/>
                <w:szCs w:val="20"/>
              </w:rPr>
              <w:t>.</w:t>
            </w:r>
            <w:r w:rsidR="007A00D8">
              <w:rPr>
                <w:rFonts w:ascii="Times New Roman" w:hAnsi="Times New Roman" w:cs="Times New Roman"/>
                <w:sz w:val="20"/>
                <w:szCs w:val="20"/>
              </w:rPr>
              <w:t>7</w:t>
            </w:r>
          </w:p>
        </w:tc>
        <w:tc>
          <w:tcPr>
            <w:tcW w:w="554" w:type="pct"/>
            <w:tcBorders>
              <w:top w:val="single" w:sz="4" w:space="0" w:color="auto"/>
              <w:left w:val="single" w:sz="4" w:space="0" w:color="auto"/>
              <w:bottom w:val="single" w:sz="4" w:space="0" w:color="auto"/>
            </w:tcBorders>
            <w:vAlign w:val="center"/>
          </w:tcPr>
          <w:p w:rsidR="00946FC3" w:rsidRPr="00B64F69" w14:paraId="5DC8D241" w14:textId="1881D3CF">
            <w:pPr>
              <w:contextualSpacing/>
              <w:jc w:val="center"/>
              <w:rPr>
                <w:rFonts w:ascii="Times New Roman" w:hAnsi="Times New Roman" w:cs="Times New Roman"/>
                <w:sz w:val="20"/>
                <w:szCs w:val="20"/>
              </w:rPr>
            </w:pPr>
          </w:p>
        </w:tc>
        <w:tc>
          <w:tcPr>
            <w:tcW w:w="554" w:type="pct"/>
            <w:tcBorders>
              <w:top w:val="single" w:sz="4" w:space="0" w:color="auto"/>
              <w:bottom w:val="single" w:sz="4" w:space="0" w:color="auto"/>
            </w:tcBorders>
            <w:vAlign w:val="center"/>
          </w:tcPr>
          <w:p w:rsidR="00946FC3" w:rsidRPr="00B64F69" w14:paraId="7C36DFF3" w14:textId="6EC346DE">
            <w:pPr>
              <w:contextualSpacing/>
              <w:jc w:val="center"/>
              <w:rPr>
                <w:rFonts w:ascii="Times New Roman" w:hAnsi="Times New Roman" w:cs="Times New Roman"/>
                <w:sz w:val="20"/>
                <w:szCs w:val="20"/>
              </w:rPr>
            </w:pPr>
          </w:p>
        </w:tc>
        <w:tc>
          <w:tcPr>
            <w:tcW w:w="555" w:type="pct"/>
            <w:tcBorders>
              <w:top w:val="single" w:sz="4" w:space="0" w:color="auto"/>
              <w:bottom w:val="single" w:sz="4" w:space="0" w:color="auto"/>
              <w:right w:val="single" w:sz="4" w:space="0" w:color="auto"/>
            </w:tcBorders>
            <w:vAlign w:val="center"/>
          </w:tcPr>
          <w:p w:rsidR="00946FC3" w:rsidRPr="00B64F69" w14:paraId="603A7366" w14:textId="3B9CF075">
            <w:pPr>
              <w:contextualSpacing/>
              <w:jc w:val="center"/>
              <w:rPr>
                <w:rFonts w:ascii="Times New Roman" w:hAnsi="Times New Roman" w:cs="Times New Roman"/>
                <w:sz w:val="20"/>
                <w:szCs w:val="20"/>
              </w:rPr>
            </w:pPr>
            <w:r>
              <w:rPr>
                <w:rFonts w:ascii="Times New Roman" w:hAnsi="Times New Roman" w:cs="Times New Roman"/>
                <w:sz w:val="20"/>
                <w:szCs w:val="20"/>
              </w:rPr>
              <w:t>13.5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46FC3" w:rsidRPr="00B64F69" w14:paraId="3D69EF4A" w14:textId="6BFB821A">
            <w:pPr>
              <w:contextualSpacing/>
              <w:jc w:val="center"/>
              <w:rPr>
                <w:rFonts w:ascii="Times New Roman" w:hAnsi="Times New Roman" w:cs="Times New Roman"/>
                <w:sz w:val="20"/>
                <w:szCs w:val="20"/>
              </w:rPr>
            </w:pPr>
            <w:r>
              <w:rPr>
                <w:rFonts w:ascii="Times New Roman" w:hAnsi="Times New Roman" w:cs="Times New Roman"/>
                <w:sz w:val="20"/>
                <w:szCs w:val="20"/>
              </w:rPr>
              <w:t>84.2</w:t>
            </w:r>
          </w:p>
        </w:tc>
      </w:tr>
    </w:tbl>
    <w:p w:rsidR="00946FC3" w:rsidRPr="00B64F69" w:rsidP="00946FC3" w14:paraId="3E540ACE" w14:textId="77777777">
      <w:pPr>
        <w:spacing w:after="0" w:line="240" w:lineRule="auto"/>
        <w:rPr>
          <w:rFonts w:ascii="Times New Roman" w:hAnsi="Times New Roman" w:cs="Times New Roman"/>
          <w:color w:val="FF0000"/>
          <w:sz w:val="24"/>
          <w:szCs w:val="24"/>
        </w:rPr>
      </w:pPr>
    </w:p>
    <w:p w:rsidR="00946FC3" w:rsidRPr="00B64F69" w:rsidP="00946FC3" w14:paraId="392F43AC" w14:textId="77777777">
      <w:pPr>
        <w:spacing w:after="0" w:line="240" w:lineRule="auto"/>
        <w:rPr>
          <w:rFonts w:ascii="Times New Roman" w:hAnsi="Times New Roman" w:cs="Times New Roman"/>
          <w:sz w:val="24"/>
          <w:szCs w:val="24"/>
        </w:rPr>
      </w:pPr>
      <w:r w:rsidRPr="00B64F69">
        <w:rPr>
          <w:rFonts w:ascii="Times New Roman" w:hAnsi="Times New Roman" w:cs="Times New Roman"/>
          <w:b/>
          <w:bCs/>
          <w:sz w:val="24"/>
          <w:szCs w:val="24"/>
        </w:rPr>
        <w:t xml:space="preserve">Table 2 </w:t>
      </w:r>
      <w:r w:rsidRPr="00B64F69">
        <w:rPr>
          <w:rFonts w:ascii="Times New Roman" w:hAnsi="Times New Roman" w:cs="Times New Roman"/>
          <w:sz w:val="24"/>
          <w:szCs w:val="24"/>
        </w:rPr>
        <w:t>Estimated Burden Cost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6"/>
        <w:gridCol w:w="1113"/>
        <w:gridCol w:w="1343"/>
        <w:gridCol w:w="1343"/>
        <w:gridCol w:w="1098"/>
        <w:gridCol w:w="1492"/>
        <w:gridCol w:w="985"/>
      </w:tblGrid>
      <w:tr w14:paraId="21B306AA" w14:textId="77777777" w:rsidTr="26B55CF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57" w:type="pct"/>
            <w:tcBorders>
              <w:top w:val="single" w:sz="4" w:space="0" w:color="auto"/>
              <w:left w:val="single" w:sz="4" w:space="0" w:color="auto"/>
              <w:bottom w:val="single" w:sz="4" w:space="0" w:color="auto"/>
            </w:tcBorders>
            <w:shd w:val="clear" w:color="auto" w:fill="DEEBF6" w:themeFill="accent5" w:themeFillTint="33"/>
          </w:tcPr>
          <w:p w:rsidR="00946FC3" w:rsidRPr="00B64F69" w14:paraId="6543F838" w14:textId="77777777">
            <w:pPr>
              <w:spacing w:after="120"/>
              <w:jc w:val="center"/>
              <w:rPr>
                <w:rFonts w:ascii="Times New Roman" w:hAnsi="Times New Roman" w:cs="Times New Roman"/>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7B967B45"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Count</w:t>
            </w:r>
          </w:p>
        </w:tc>
        <w:tc>
          <w:tcPr>
            <w:tcW w:w="718"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5703FABB"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Min. / Response</w:t>
            </w:r>
          </w:p>
        </w:tc>
        <w:tc>
          <w:tcPr>
            <w:tcW w:w="718"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4EB6AABB"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Hr. / Response</w:t>
            </w:r>
          </w:p>
        </w:tc>
        <w:tc>
          <w:tcPr>
            <w:tcW w:w="587"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50C096C2"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 xml:space="preserve">Total </w:t>
            </w:r>
            <w:r w:rsidRPr="00DF584B">
              <w:rPr>
                <w:rFonts w:ascii="Times New Roman" w:hAnsi="Times New Roman" w:cs="Times New Roman"/>
                <w:sz w:val="20"/>
                <w:szCs w:val="20"/>
              </w:rPr>
              <w:t>Burden Hrs</w:t>
            </w:r>
            <w:r w:rsidRPr="00B64F69">
              <w:rPr>
                <w:rFonts w:ascii="Times New Roman" w:hAnsi="Times New Roman" w:cs="Times New Roman"/>
                <w:sz w:val="20"/>
                <w:szCs w:val="20"/>
              </w:rPr>
              <w:t>.</w:t>
            </w:r>
          </w:p>
        </w:tc>
        <w:tc>
          <w:tcPr>
            <w:tcW w:w="798"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07646D9E"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Estimated Cost Per Hour ($/</w:t>
            </w:r>
            <w:r w:rsidRPr="00B64F69">
              <w:rPr>
                <w:rFonts w:ascii="Times New Roman" w:hAnsi="Times New Roman" w:cs="Times New Roman"/>
                <w:sz w:val="20"/>
                <w:szCs w:val="20"/>
              </w:rPr>
              <w:t>Hr</w:t>
            </w:r>
            <w:r w:rsidRPr="00B64F69">
              <w:rPr>
                <w:rFonts w:ascii="Times New Roman" w:hAnsi="Times New Roman" w:cs="Times New Roman"/>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946FC3" w:rsidRPr="00B64F69" w14:paraId="32CDF169" w14:textId="77777777">
            <w:pPr>
              <w:spacing w:after="120"/>
              <w:jc w:val="center"/>
              <w:rPr>
                <w:rFonts w:ascii="Times New Roman" w:hAnsi="Times New Roman" w:cs="Times New Roman"/>
                <w:sz w:val="20"/>
                <w:szCs w:val="20"/>
              </w:rPr>
            </w:pPr>
            <w:r w:rsidRPr="00B64F69">
              <w:rPr>
                <w:rFonts w:ascii="Times New Roman" w:hAnsi="Times New Roman" w:cs="Times New Roman"/>
                <w:sz w:val="20"/>
                <w:szCs w:val="20"/>
              </w:rPr>
              <w:t>Total Burden Cost ($)</w:t>
            </w:r>
          </w:p>
        </w:tc>
      </w:tr>
      <w:tr w14:paraId="420F583C" w14:textId="77777777" w:rsidTr="26B55CF3">
        <w:tblPrEx>
          <w:tblW w:w="5000" w:type="pct"/>
          <w:tblLook w:val="04A0"/>
        </w:tblPrEx>
        <w:tc>
          <w:tcPr>
            <w:tcW w:w="1057" w:type="pct"/>
            <w:tcBorders>
              <w:top w:val="single" w:sz="4" w:space="0" w:color="auto"/>
              <w:left w:val="single" w:sz="4" w:space="0" w:color="auto"/>
              <w:right w:val="single" w:sz="4" w:space="0" w:color="auto"/>
            </w:tcBorders>
          </w:tcPr>
          <w:p w:rsidR="00946FC3" w:rsidRPr="00B64F69" w14:paraId="6C13601A" w14:textId="77777777">
            <w:pPr>
              <w:contextualSpacing/>
              <w:rPr>
                <w:rFonts w:ascii="Times New Roman" w:hAnsi="Times New Roman" w:cs="Times New Roman"/>
                <w:sz w:val="20"/>
                <w:szCs w:val="20"/>
              </w:rPr>
            </w:pPr>
            <w:r w:rsidRPr="00B64F69">
              <w:rPr>
                <w:rFonts w:ascii="Times New Roman" w:hAnsi="Times New Roman" w:cs="Times New Roman"/>
                <w:sz w:val="20"/>
                <w:szCs w:val="20"/>
              </w:rPr>
              <w:t>Respondents</w:t>
            </w:r>
          </w:p>
        </w:tc>
        <w:tc>
          <w:tcPr>
            <w:tcW w:w="595" w:type="pct"/>
            <w:tcBorders>
              <w:top w:val="single" w:sz="4" w:space="0" w:color="auto"/>
              <w:left w:val="single" w:sz="4" w:space="0" w:color="auto"/>
              <w:right w:val="single" w:sz="4" w:space="0" w:color="auto"/>
            </w:tcBorders>
            <w:vAlign w:val="center"/>
          </w:tcPr>
          <w:p w:rsidR="00946FC3" w:rsidRPr="00B64F69" w14:paraId="3E5AB610"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45</w:t>
            </w:r>
          </w:p>
        </w:tc>
        <w:tc>
          <w:tcPr>
            <w:tcW w:w="718" w:type="pct"/>
            <w:tcBorders>
              <w:top w:val="single" w:sz="4" w:space="0" w:color="auto"/>
              <w:left w:val="single" w:sz="4" w:space="0" w:color="auto"/>
              <w:right w:val="single" w:sz="4" w:space="0" w:color="auto"/>
            </w:tcBorders>
            <w:vAlign w:val="center"/>
          </w:tcPr>
          <w:p w:rsidR="00946FC3" w:rsidRPr="00B64F69" w14:paraId="39075DF4"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87</w:t>
            </w:r>
          </w:p>
        </w:tc>
        <w:tc>
          <w:tcPr>
            <w:tcW w:w="718" w:type="pct"/>
            <w:tcBorders>
              <w:top w:val="single" w:sz="4" w:space="0" w:color="auto"/>
              <w:left w:val="single" w:sz="4" w:space="0" w:color="auto"/>
              <w:right w:val="single" w:sz="4" w:space="0" w:color="auto"/>
            </w:tcBorders>
            <w:vAlign w:val="center"/>
          </w:tcPr>
          <w:p w:rsidR="00946FC3" w:rsidRPr="00B64F69" w14:paraId="6AAC20D2"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1.45</w:t>
            </w:r>
          </w:p>
        </w:tc>
        <w:tc>
          <w:tcPr>
            <w:tcW w:w="587" w:type="pct"/>
            <w:tcBorders>
              <w:top w:val="single" w:sz="4" w:space="0" w:color="auto"/>
              <w:left w:val="single" w:sz="4" w:space="0" w:color="auto"/>
              <w:right w:val="single" w:sz="4" w:space="0" w:color="auto"/>
            </w:tcBorders>
            <w:vAlign w:val="center"/>
          </w:tcPr>
          <w:p w:rsidR="00946FC3" w:rsidRPr="00B64F69" w14:paraId="6874078E"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65.25</w:t>
            </w:r>
          </w:p>
        </w:tc>
        <w:tc>
          <w:tcPr>
            <w:tcW w:w="798" w:type="pct"/>
            <w:tcBorders>
              <w:top w:val="single" w:sz="4" w:space="0" w:color="auto"/>
              <w:left w:val="single" w:sz="4" w:space="0" w:color="auto"/>
              <w:right w:val="single" w:sz="4" w:space="0" w:color="auto"/>
            </w:tcBorders>
            <w:shd w:val="clear" w:color="auto" w:fill="auto"/>
            <w:vAlign w:val="center"/>
          </w:tcPr>
          <w:p w:rsidR="00946FC3" w:rsidRPr="00B64F69" w14:paraId="4652C8AC"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47.82</w:t>
            </w:r>
          </w:p>
        </w:tc>
        <w:tc>
          <w:tcPr>
            <w:tcW w:w="527" w:type="pct"/>
            <w:tcBorders>
              <w:top w:val="single" w:sz="4" w:space="0" w:color="auto"/>
              <w:left w:val="single" w:sz="4" w:space="0" w:color="auto"/>
              <w:right w:val="single" w:sz="4" w:space="0" w:color="auto"/>
            </w:tcBorders>
            <w:vAlign w:val="center"/>
          </w:tcPr>
          <w:p w:rsidR="00946FC3" w:rsidRPr="00B64F69" w14:paraId="70E95283" w14:textId="77777777">
            <w:pPr>
              <w:contextualSpacing/>
              <w:jc w:val="center"/>
              <w:rPr>
                <w:rFonts w:ascii="Times New Roman" w:hAnsi="Times New Roman" w:cs="Times New Roman"/>
                <w:sz w:val="20"/>
                <w:szCs w:val="20"/>
              </w:rPr>
            </w:pPr>
            <w:r w:rsidRPr="00B64F69">
              <w:rPr>
                <w:rFonts w:ascii="Times New Roman" w:hAnsi="Times New Roman" w:cs="Times New Roman"/>
                <w:sz w:val="20"/>
                <w:szCs w:val="20"/>
              </w:rPr>
              <w:t>3</w:t>
            </w:r>
            <w:r>
              <w:rPr>
                <w:rFonts w:ascii="Times New Roman" w:hAnsi="Times New Roman" w:cs="Times New Roman"/>
                <w:sz w:val="20"/>
                <w:szCs w:val="20"/>
              </w:rPr>
              <w:t>,</w:t>
            </w:r>
            <w:r w:rsidRPr="00B64F69">
              <w:rPr>
                <w:rFonts w:ascii="Times New Roman" w:hAnsi="Times New Roman" w:cs="Times New Roman"/>
                <w:sz w:val="20"/>
                <w:szCs w:val="20"/>
              </w:rPr>
              <w:t>120.26</w:t>
            </w:r>
          </w:p>
        </w:tc>
      </w:tr>
      <w:tr w14:paraId="38F35199" w14:textId="77777777" w:rsidTr="26B55CF3">
        <w:tblPrEx>
          <w:tblW w:w="5000" w:type="pct"/>
          <w:tblLook w:val="04A0"/>
        </w:tblPrEx>
        <w:tc>
          <w:tcPr>
            <w:tcW w:w="1057" w:type="pct"/>
            <w:tcBorders>
              <w:left w:val="single" w:sz="4" w:space="0" w:color="auto"/>
              <w:right w:val="single" w:sz="4" w:space="0" w:color="auto"/>
            </w:tcBorders>
          </w:tcPr>
          <w:p w:rsidR="00946FC3" w:rsidRPr="00B64F69" w14:paraId="61B8DE52" w14:textId="77777777">
            <w:pPr>
              <w:contextualSpacing/>
              <w:rPr>
                <w:rFonts w:ascii="Times New Roman" w:hAnsi="Times New Roman" w:cs="Times New Roman"/>
                <w:sz w:val="20"/>
                <w:szCs w:val="20"/>
              </w:rPr>
            </w:pPr>
            <w:r>
              <w:rPr>
                <w:rFonts w:ascii="Times New Roman" w:hAnsi="Times New Roman" w:cs="Times New Roman"/>
                <w:sz w:val="20"/>
                <w:szCs w:val="20"/>
              </w:rPr>
              <w:t>Non-respondents (recruitment)</w:t>
            </w:r>
          </w:p>
        </w:tc>
        <w:tc>
          <w:tcPr>
            <w:tcW w:w="595" w:type="pct"/>
            <w:tcBorders>
              <w:left w:val="single" w:sz="4" w:space="0" w:color="auto"/>
              <w:right w:val="single" w:sz="4" w:space="0" w:color="auto"/>
            </w:tcBorders>
            <w:vAlign w:val="center"/>
          </w:tcPr>
          <w:p w:rsidR="00946FC3" w:rsidRPr="00B64F69" w14:paraId="0C35D88B" w14:textId="6580CEA8">
            <w:pPr>
              <w:contextualSpacing/>
              <w:jc w:val="center"/>
              <w:rPr>
                <w:rFonts w:ascii="Times New Roman" w:hAnsi="Times New Roman" w:cs="Times New Roman"/>
                <w:sz w:val="20"/>
                <w:szCs w:val="20"/>
              </w:rPr>
            </w:pPr>
            <w:r>
              <w:rPr>
                <w:rFonts w:ascii="Times New Roman" w:hAnsi="Times New Roman" w:cs="Times New Roman"/>
                <w:sz w:val="20"/>
                <w:szCs w:val="20"/>
              </w:rPr>
              <w:t>360</w:t>
            </w:r>
          </w:p>
        </w:tc>
        <w:tc>
          <w:tcPr>
            <w:tcW w:w="718" w:type="pct"/>
            <w:tcBorders>
              <w:left w:val="single" w:sz="4" w:space="0" w:color="auto"/>
              <w:right w:val="single" w:sz="4" w:space="0" w:color="auto"/>
            </w:tcBorders>
            <w:vAlign w:val="center"/>
          </w:tcPr>
          <w:p w:rsidR="00946FC3" w:rsidRPr="00B64F69" w14:paraId="08C0FD6E" w14:textId="77777777">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718" w:type="pct"/>
            <w:tcBorders>
              <w:left w:val="single" w:sz="4" w:space="0" w:color="auto"/>
              <w:right w:val="single" w:sz="4" w:space="0" w:color="auto"/>
            </w:tcBorders>
            <w:vAlign w:val="center"/>
          </w:tcPr>
          <w:p w:rsidR="00946FC3" w:rsidRPr="00B64F69" w14:paraId="6EC70986" w14:textId="77777777">
            <w:pPr>
              <w:contextualSpacing/>
              <w:jc w:val="center"/>
              <w:rPr>
                <w:rFonts w:ascii="Times New Roman" w:hAnsi="Times New Roman" w:cs="Times New Roman"/>
                <w:sz w:val="20"/>
                <w:szCs w:val="20"/>
              </w:rPr>
            </w:pPr>
            <w:r>
              <w:rPr>
                <w:rFonts w:ascii="Times New Roman" w:hAnsi="Times New Roman" w:cs="Times New Roman"/>
                <w:sz w:val="20"/>
                <w:szCs w:val="20"/>
              </w:rPr>
              <w:t>0.03</w:t>
            </w:r>
          </w:p>
        </w:tc>
        <w:tc>
          <w:tcPr>
            <w:tcW w:w="587" w:type="pct"/>
            <w:tcBorders>
              <w:left w:val="single" w:sz="4" w:space="0" w:color="auto"/>
              <w:right w:val="single" w:sz="4" w:space="0" w:color="auto"/>
            </w:tcBorders>
            <w:vAlign w:val="center"/>
          </w:tcPr>
          <w:p w:rsidR="00946FC3" w:rsidRPr="00B64F69" w14:paraId="64C54C18" w14:textId="1BA0EB96">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798" w:type="pct"/>
            <w:tcBorders>
              <w:left w:val="single" w:sz="4" w:space="0" w:color="auto"/>
              <w:right w:val="single" w:sz="4" w:space="0" w:color="auto"/>
            </w:tcBorders>
            <w:shd w:val="clear" w:color="auto" w:fill="auto"/>
            <w:vAlign w:val="center"/>
          </w:tcPr>
          <w:p w:rsidR="00946FC3" w:rsidRPr="00B64F69" w14:paraId="00051CA6" w14:textId="77777777">
            <w:pPr>
              <w:contextualSpacing/>
              <w:jc w:val="center"/>
              <w:rPr>
                <w:rFonts w:ascii="Times New Roman" w:hAnsi="Times New Roman" w:cs="Times New Roman"/>
                <w:sz w:val="20"/>
                <w:szCs w:val="20"/>
              </w:rPr>
            </w:pPr>
            <w:r w:rsidRPr="00BD7989">
              <w:rPr>
                <w:rFonts w:ascii="Times New Roman" w:hAnsi="Times New Roman" w:cs="Times New Roman"/>
                <w:sz w:val="20"/>
                <w:szCs w:val="20"/>
              </w:rPr>
              <w:t>47.82</w:t>
            </w:r>
          </w:p>
        </w:tc>
        <w:tc>
          <w:tcPr>
            <w:tcW w:w="527" w:type="pct"/>
            <w:tcBorders>
              <w:left w:val="single" w:sz="4" w:space="0" w:color="auto"/>
              <w:right w:val="single" w:sz="4" w:space="0" w:color="auto"/>
            </w:tcBorders>
            <w:vAlign w:val="center"/>
          </w:tcPr>
          <w:p w:rsidR="00946FC3" w14:paraId="4C525FDB" w14:textId="077AAC5E">
            <w:pPr>
              <w:contextualSpacing/>
              <w:jc w:val="center"/>
              <w:rPr>
                <w:rFonts w:ascii="Times New Roman" w:hAnsi="Times New Roman" w:cs="Times New Roman"/>
                <w:sz w:val="20"/>
                <w:szCs w:val="20"/>
              </w:rPr>
            </w:pPr>
            <w:r>
              <w:rPr>
                <w:rFonts w:ascii="Times New Roman" w:hAnsi="Times New Roman" w:cs="Times New Roman"/>
                <w:sz w:val="20"/>
                <w:szCs w:val="20"/>
              </w:rPr>
              <w:t>573.84</w:t>
            </w:r>
          </w:p>
          <w:p w:rsidR="004E3B21" w:rsidRPr="00B64F69" w14:paraId="5F28BD4E" w14:textId="37CCF150">
            <w:pPr>
              <w:contextualSpacing/>
              <w:jc w:val="center"/>
              <w:rPr>
                <w:rFonts w:ascii="Times New Roman" w:hAnsi="Times New Roman" w:cs="Times New Roman"/>
                <w:sz w:val="20"/>
                <w:szCs w:val="20"/>
              </w:rPr>
            </w:pPr>
          </w:p>
        </w:tc>
      </w:tr>
      <w:tr w14:paraId="11796B6C" w14:textId="77777777" w:rsidTr="26B55CF3">
        <w:tblPrEx>
          <w:tblW w:w="5000" w:type="pct"/>
          <w:tblLook w:val="04A0"/>
        </w:tblPrEx>
        <w:tc>
          <w:tcPr>
            <w:tcW w:w="1057" w:type="pct"/>
            <w:tcBorders>
              <w:left w:val="single" w:sz="4" w:space="0" w:color="auto"/>
              <w:right w:val="single" w:sz="4" w:space="0" w:color="auto"/>
            </w:tcBorders>
          </w:tcPr>
          <w:p w:rsidR="00946FC3" w:rsidRPr="00B64F69" w14:paraId="698E305F" w14:textId="77777777">
            <w:pPr>
              <w:contextualSpacing/>
              <w:rPr>
                <w:rFonts w:ascii="Times New Roman" w:hAnsi="Times New Roman" w:cs="Times New Roman"/>
                <w:sz w:val="20"/>
                <w:szCs w:val="20"/>
              </w:rPr>
            </w:pPr>
            <w:r>
              <w:rPr>
                <w:rFonts w:ascii="Times New Roman" w:hAnsi="Times New Roman" w:cs="Times New Roman"/>
                <w:sz w:val="20"/>
                <w:szCs w:val="20"/>
              </w:rPr>
              <w:t>Non-respondents (invitation)</w:t>
            </w:r>
          </w:p>
        </w:tc>
        <w:tc>
          <w:tcPr>
            <w:tcW w:w="595" w:type="pct"/>
            <w:tcBorders>
              <w:left w:val="single" w:sz="4" w:space="0" w:color="auto"/>
              <w:right w:val="single" w:sz="4" w:space="0" w:color="auto"/>
            </w:tcBorders>
            <w:vAlign w:val="center"/>
          </w:tcPr>
          <w:p w:rsidR="00946FC3" w:rsidRPr="00B64F69" w14:paraId="0EE2ABE5" w14:textId="08334195">
            <w:pPr>
              <w:contextualSpacing/>
              <w:jc w:val="center"/>
              <w:rPr>
                <w:rFonts w:ascii="Times New Roman" w:hAnsi="Times New Roman" w:cs="Times New Roman"/>
                <w:sz w:val="20"/>
                <w:szCs w:val="20"/>
              </w:rPr>
            </w:pPr>
            <w:r>
              <w:rPr>
                <w:rFonts w:ascii="Times New Roman" w:hAnsi="Times New Roman" w:cs="Times New Roman"/>
                <w:sz w:val="20"/>
                <w:szCs w:val="20"/>
              </w:rPr>
              <w:t>30</w:t>
            </w:r>
          </w:p>
        </w:tc>
        <w:tc>
          <w:tcPr>
            <w:tcW w:w="718" w:type="pct"/>
            <w:tcBorders>
              <w:left w:val="single" w:sz="4" w:space="0" w:color="auto"/>
              <w:right w:val="single" w:sz="4" w:space="0" w:color="auto"/>
            </w:tcBorders>
            <w:vAlign w:val="center"/>
          </w:tcPr>
          <w:p w:rsidR="00946FC3" w:rsidRPr="00B64F69" w14:paraId="28E91B94" w14:textId="45544345">
            <w:pPr>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718" w:type="pct"/>
            <w:tcBorders>
              <w:left w:val="single" w:sz="4" w:space="0" w:color="auto"/>
              <w:right w:val="single" w:sz="4" w:space="0" w:color="auto"/>
            </w:tcBorders>
            <w:vAlign w:val="center"/>
          </w:tcPr>
          <w:p w:rsidR="00946FC3" w:rsidRPr="00B64F69" w14:paraId="11D3B6C3" w14:textId="4CA5825C">
            <w:pPr>
              <w:contextualSpacing/>
              <w:jc w:val="center"/>
              <w:rPr>
                <w:rFonts w:ascii="Times New Roman" w:hAnsi="Times New Roman" w:cs="Times New Roman"/>
                <w:sz w:val="20"/>
                <w:szCs w:val="20"/>
              </w:rPr>
            </w:pPr>
            <w:r>
              <w:rPr>
                <w:rFonts w:ascii="Times New Roman" w:hAnsi="Times New Roman" w:cs="Times New Roman"/>
                <w:sz w:val="20"/>
                <w:szCs w:val="20"/>
              </w:rPr>
              <w:t>0.</w:t>
            </w:r>
            <w:r w:rsidR="00133353">
              <w:rPr>
                <w:rFonts w:ascii="Times New Roman" w:hAnsi="Times New Roman" w:cs="Times New Roman"/>
                <w:sz w:val="20"/>
                <w:szCs w:val="20"/>
              </w:rPr>
              <w:t>12</w:t>
            </w:r>
          </w:p>
        </w:tc>
        <w:tc>
          <w:tcPr>
            <w:tcW w:w="587" w:type="pct"/>
            <w:tcBorders>
              <w:left w:val="single" w:sz="4" w:space="0" w:color="auto"/>
              <w:right w:val="single" w:sz="4" w:space="0" w:color="auto"/>
            </w:tcBorders>
            <w:vAlign w:val="center"/>
          </w:tcPr>
          <w:p w:rsidR="00946FC3" w:rsidRPr="00B64F69" w14:paraId="021720F3" w14:textId="70030167">
            <w:pPr>
              <w:contextualSpacing/>
              <w:jc w:val="center"/>
              <w:rPr>
                <w:rFonts w:ascii="Times New Roman" w:hAnsi="Times New Roman" w:cs="Times New Roman"/>
                <w:sz w:val="20"/>
                <w:szCs w:val="20"/>
              </w:rPr>
            </w:pPr>
            <w:r>
              <w:rPr>
                <w:rFonts w:ascii="Times New Roman" w:hAnsi="Times New Roman" w:cs="Times New Roman"/>
                <w:sz w:val="20"/>
                <w:szCs w:val="20"/>
              </w:rPr>
              <w:t>3.</w:t>
            </w:r>
            <w:r w:rsidR="004E3B21">
              <w:rPr>
                <w:rFonts w:ascii="Times New Roman" w:hAnsi="Times New Roman" w:cs="Times New Roman"/>
                <w:sz w:val="20"/>
                <w:szCs w:val="20"/>
              </w:rPr>
              <w:t>5</w:t>
            </w:r>
          </w:p>
        </w:tc>
        <w:tc>
          <w:tcPr>
            <w:tcW w:w="798" w:type="pct"/>
            <w:tcBorders>
              <w:left w:val="single" w:sz="4" w:space="0" w:color="auto"/>
              <w:right w:val="single" w:sz="4" w:space="0" w:color="auto"/>
            </w:tcBorders>
            <w:shd w:val="clear" w:color="auto" w:fill="auto"/>
            <w:vAlign w:val="center"/>
          </w:tcPr>
          <w:p w:rsidR="00946FC3" w:rsidRPr="00B64F69" w14:paraId="4C57B00A" w14:textId="77777777">
            <w:pPr>
              <w:contextualSpacing/>
              <w:jc w:val="center"/>
              <w:rPr>
                <w:rFonts w:ascii="Times New Roman" w:hAnsi="Times New Roman" w:cs="Times New Roman"/>
                <w:sz w:val="20"/>
                <w:szCs w:val="20"/>
              </w:rPr>
            </w:pPr>
            <w:r w:rsidRPr="00BD7989">
              <w:rPr>
                <w:rFonts w:ascii="Times New Roman" w:hAnsi="Times New Roman" w:cs="Times New Roman"/>
                <w:sz w:val="20"/>
                <w:szCs w:val="20"/>
              </w:rPr>
              <w:t>47.82</w:t>
            </w:r>
          </w:p>
        </w:tc>
        <w:tc>
          <w:tcPr>
            <w:tcW w:w="527" w:type="pct"/>
            <w:tcBorders>
              <w:left w:val="single" w:sz="4" w:space="0" w:color="auto"/>
              <w:right w:val="single" w:sz="4" w:space="0" w:color="auto"/>
            </w:tcBorders>
            <w:vAlign w:val="center"/>
          </w:tcPr>
          <w:p w:rsidR="00946FC3" w:rsidRPr="00B64F69" w14:paraId="5B095E74" w14:textId="3E59ACC7">
            <w:pPr>
              <w:contextualSpacing/>
              <w:jc w:val="center"/>
              <w:rPr>
                <w:rFonts w:ascii="Times New Roman" w:hAnsi="Times New Roman" w:cs="Times New Roman"/>
                <w:sz w:val="20"/>
                <w:szCs w:val="20"/>
              </w:rPr>
            </w:pPr>
            <w:r>
              <w:rPr>
                <w:rFonts w:ascii="Times New Roman" w:hAnsi="Times New Roman" w:cs="Times New Roman"/>
                <w:sz w:val="20"/>
                <w:szCs w:val="20"/>
              </w:rPr>
              <w:t>167.37</w:t>
            </w:r>
          </w:p>
        </w:tc>
      </w:tr>
      <w:tr w14:paraId="18106016" w14:textId="77777777" w:rsidTr="26B55CF3">
        <w:tblPrEx>
          <w:tblW w:w="5000" w:type="pct"/>
          <w:tblLook w:val="04A0"/>
        </w:tblPrEx>
        <w:trPr>
          <w:trHeight w:val="525"/>
        </w:trPr>
        <w:tc>
          <w:tcPr>
            <w:tcW w:w="1057" w:type="pct"/>
            <w:tcBorders>
              <w:left w:val="single" w:sz="4" w:space="0" w:color="auto"/>
              <w:right w:val="single" w:sz="4" w:space="0" w:color="auto"/>
            </w:tcBorders>
          </w:tcPr>
          <w:p w:rsidR="00946FC3" w:rsidRPr="00B64F69" w14:paraId="7A1ADB8F" w14:textId="77777777">
            <w:pPr>
              <w:contextualSpacing/>
              <w:rPr>
                <w:rFonts w:ascii="Times New Roman" w:hAnsi="Times New Roman" w:cs="Times New Roman"/>
                <w:sz w:val="20"/>
                <w:szCs w:val="20"/>
              </w:rPr>
            </w:pPr>
            <w:r>
              <w:rPr>
                <w:rFonts w:ascii="Times New Roman" w:hAnsi="Times New Roman" w:cs="Times New Roman"/>
                <w:sz w:val="20"/>
                <w:szCs w:val="20"/>
              </w:rPr>
              <w:t>Non-respondents (follow-up)</w:t>
            </w:r>
          </w:p>
        </w:tc>
        <w:tc>
          <w:tcPr>
            <w:tcW w:w="595" w:type="pct"/>
            <w:tcBorders>
              <w:left w:val="single" w:sz="4" w:space="0" w:color="auto"/>
              <w:right w:val="single" w:sz="4" w:space="0" w:color="auto"/>
            </w:tcBorders>
            <w:vAlign w:val="center"/>
          </w:tcPr>
          <w:p w:rsidR="00946FC3" w:rsidRPr="00B64F69" w14:paraId="7365E82B" w14:textId="1146188D">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718" w:type="pct"/>
            <w:tcBorders>
              <w:left w:val="single" w:sz="4" w:space="0" w:color="auto"/>
              <w:right w:val="single" w:sz="4" w:space="0" w:color="auto"/>
            </w:tcBorders>
            <w:vAlign w:val="center"/>
          </w:tcPr>
          <w:p w:rsidR="00946FC3" w:rsidRPr="00B64F69" w14:paraId="2788B721" w14:textId="13A859CD">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718" w:type="pct"/>
            <w:tcBorders>
              <w:left w:val="single" w:sz="4" w:space="0" w:color="auto"/>
              <w:right w:val="single" w:sz="4" w:space="0" w:color="auto"/>
            </w:tcBorders>
            <w:vAlign w:val="center"/>
          </w:tcPr>
          <w:p w:rsidR="00946FC3" w:rsidRPr="00B64F69" w14:paraId="42E62A0E" w14:textId="3C89CFB6">
            <w:pPr>
              <w:contextualSpacing/>
              <w:jc w:val="center"/>
              <w:rPr>
                <w:rFonts w:ascii="Times New Roman" w:hAnsi="Times New Roman" w:cs="Times New Roman"/>
                <w:sz w:val="20"/>
                <w:szCs w:val="20"/>
              </w:rPr>
            </w:pPr>
            <w:r>
              <w:rPr>
                <w:rFonts w:ascii="Times New Roman" w:hAnsi="Times New Roman" w:cs="Times New Roman"/>
                <w:sz w:val="20"/>
                <w:szCs w:val="20"/>
              </w:rPr>
              <w:t>0.</w:t>
            </w:r>
            <w:r w:rsidR="00133353">
              <w:rPr>
                <w:rFonts w:ascii="Times New Roman" w:hAnsi="Times New Roman" w:cs="Times New Roman"/>
                <w:sz w:val="20"/>
                <w:szCs w:val="20"/>
              </w:rPr>
              <w:t>2</w:t>
            </w:r>
          </w:p>
        </w:tc>
        <w:tc>
          <w:tcPr>
            <w:tcW w:w="587" w:type="pct"/>
            <w:tcBorders>
              <w:left w:val="single" w:sz="4" w:space="0" w:color="auto"/>
              <w:right w:val="single" w:sz="4" w:space="0" w:color="auto"/>
            </w:tcBorders>
            <w:vAlign w:val="center"/>
          </w:tcPr>
          <w:p w:rsidR="00946FC3" w:rsidRPr="00B64F69" w14:paraId="12E8365A" w14:textId="33B32050">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798" w:type="pct"/>
            <w:tcBorders>
              <w:left w:val="single" w:sz="4" w:space="0" w:color="auto"/>
              <w:right w:val="single" w:sz="4" w:space="0" w:color="auto"/>
            </w:tcBorders>
            <w:shd w:val="clear" w:color="auto" w:fill="auto"/>
            <w:vAlign w:val="center"/>
          </w:tcPr>
          <w:p w:rsidR="00946FC3" w:rsidRPr="00B64F69" w14:paraId="7179D74F" w14:textId="77777777">
            <w:pPr>
              <w:contextualSpacing/>
              <w:jc w:val="center"/>
              <w:rPr>
                <w:rFonts w:ascii="Times New Roman" w:hAnsi="Times New Roman" w:cs="Times New Roman"/>
                <w:sz w:val="20"/>
                <w:szCs w:val="20"/>
              </w:rPr>
            </w:pPr>
            <w:r w:rsidRPr="00BD7989">
              <w:rPr>
                <w:rFonts w:ascii="Times New Roman" w:hAnsi="Times New Roman" w:cs="Times New Roman"/>
                <w:sz w:val="20"/>
                <w:szCs w:val="20"/>
              </w:rPr>
              <w:t>47.82</w:t>
            </w:r>
          </w:p>
        </w:tc>
        <w:tc>
          <w:tcPr>
            <w:tcW w:w="527" w:type="pct"/>
            <w:tcBorders>
              <w:left w:val="single" w:sz="4" w:space="0" w:color="auto"/>
              <w:right w:val="single" w:sz="4" w:space="0" w:color="auto"/>
            </w:tcBorders>
            <w:vAlign w:val="center"/>
          </w:tcPr>
          <w:p w:rsidR="00946FC3" w:rsidRPr="00B64F69" w14:paraId="6A45EFE0" w14:textId="79EB6A16">
            <w:pPr>
              <w:contextualSpacing/>
              <w:jc w:val="center"/>
              <w:rPr>
                <w:rFonts w:ascii="Times New Roman" w:hAnsi="Times New Roman" w:cs="Times New Roman"/>
                <w:sz w:val="20"/>
                <w:szCs w:val="20"/>
              </w:rPr>
            </w:pPr>
            <w:r>
              <w:rPr>
                <w:rFonts w:ascii="Times New Roman" w:hAnsi="Times New Roman" w:cs="Times New Roman"/>
                <w:sz w:val="20"/>
                <w:szCs w:val="20"/>
              </w:rPr>
              <w:t>95.</w:t>
            </w:r>
            <w:r w:rsidR="003A6B7B">
              <w:rPr>
                <w:rFonts w:ascii="Times New Roman" w:hAnsi="Times New Roman" w:cs="Times New Roman"/>
                <w:sz w:val="20"/>
                <w:szCs w:val="20"/>
              </w:rPr>
              <w:t>64</w:t>
            </w:r>
          </w:p>
        </w:tc>
      </w:tr>
      <w:tr w14:paraId="12E509A3" w14:textId="77777777" w:rsidTr="26B55CF3">
        <w:tblPrEx>
          <w:tblW w:w="5000" w:type="pct"/>
          <w:tblLook w:val="04A0"/>
        </w:tblPrEx>
        <w:tc>
          <w:tcPr>
            <w:tcW w:w="1057" w:type="pct"/>
            <w:tcBorders>
              <w:left w:val="single" w:sz="4" w:space="0" w:color="auto"/>
              <w:right w:val="single" w:sz="4" w:space="0" w:color="auto"/>
            </w:tcBorders>
          </w:tcPr>
          <w:p w:rsidR="00946FC3" w:rsidRPr="00B64F69" w14:paraId="4742DB32" w14:textId="77777777">
            <w:pPr>
              <w:contextualSpacing/>
              <w:rPr>
                <w:rFonts w:ascii="Times New Roman" w:hAnsi="Times New Roman" w:cs="Times New Roman"/>
                <w:sz w:val="20"/>
                <w:szCs w:val="20"/>
              </w:rPr>
            </w:pPr>
            <w:r>
              <w:rPr>
                <w:rFonts w:ascii="Times New Roman" w:hAnsi="Times New Roman" w:cs="Times New Roman"/>
                <w:sz w:val="20"/>
                <w:szCs w:val="20"/>
              </w:rPr>
              <w:t>Non-respondents (link)</w:t>
            </w:r>
          </w:p>
        </w:tc>
        <w:tc>
          <w:tcPr>
            <w:tcW w:w="595" w:type="pct"/>
            <w:tcBorders>
              <w:left w:val="single" w:sz="4" w:space="0" w:color="auto"/>
              <w:right w:val="single" w:sz="4" w:space="0" w:color="auto"/>
            </w:tcBorders>
            <w:vAlign w:val="center"/>
          </w:tcPr>
          <w:p w:rsidR="00946FC3" w:rsidRPr="00B64F69" w14:paraId="6ADFF7A3" w14:textId="5751C3B4">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718" w:type="pct"/>
            <w:tcBorders>
              <w:left w:val="single" w:sz="4" w:space="0" w:color="auto"/>
              <w:right w:val="single" w:sz="4" w:space="0" w:color="auto"/>
            </w:tcBorders>
            <w:vAlign w:val="center"/>
          </w:tcPr>
          <w:p w:rsidR="00946FC3" w:rsidRPr="00B64F69" w14:paraId="2D2C0654" w14:textId="199E904B">
            <w:pPr>
              <w:contextualSpacing/>
              <w:jc w:val="center"/>
              <w:rPr>
                <w:rFonts w:ascii="Times New Roman" w:hAnsi="Times New Roman" w:cs="Times New Roman"/>
                <w:sz w:val="20"/>
                <w:szCs w:val="20"/>
              </w:rPr>
            </w:pPr>
            <w:r>
              <w:rPr>
                <w:rFonts w:ascii="Times New Roman" w:hAnsi="Times New Roman" w:cs="Times New Roman"/>
                <w:sz w:val="20"/>
                <w:szCs w:val="20"/>
              </w:rPr>
              <w:t>17</w:t>
            </w:r>
          </w:p>
        </w:tc>
        <w:tc>
          <w:tcPr>
            <w:tcW w:w="718" w:type="pct"/>
            <w:tcBorders>
              <w:left w:val="single" w:sz="4" w:space="0" w:color="auto"/>
              <w:right w:val="single" w:sz="4" w:space="0" w:color="auto"/>
            </w:tcBorders>
            <w:vAlign w:val="center"/>
          </w:tcPr>
          <w:p w:rsidR="00946FC3" w:rsidRPr="00B64F69" w14:paraId="0CFB7D64" w14:textId="731255C6">
            <w:pPr>
              <w:contextualSpacing/>
              <w:jc w:val="center"/>
              <w:rPr>
                <w:rFonts w:ascii="Times New Roman" w:hAnsi="Times New Roman" w:cs="Times New Roman"/>
                <w:sz w:val="20"/>
                <w:szCs w:val="20"/>
              </w:rPr>
            </w:pPr>
            <w:r>
              <w:rPr>
                <w:rFonts w:ascii="Times New Roman" w:hAnsi="Times New Roman" w:cs="Times New Roman"/>
                <w:sz w:val="20"/>
                <w:szCs w:val="20"/>
              </w:rPr>
              <w:t>0.2</w:t>
            </w:r>
            <w:r w:rsidR="00CD760C">
              <w:rPr>
                <w:rFonts w:ascii="Times New Roman" w:hAnsi="Times New Roman" w:cs="Times New Roman"/>
                <w:sz w:val="20"/>
                <w:szCs w:val="20"/>
              </w:rPr>
              <w:t>8</w:t>
            </w:r>
          </w:p>
        </w:tc>
        <w:tc>
          <w:tcPr>
            <w:tcW w:w="587" w:type="pct"/>
            <w:tcBorders>
              <w:left w:val="single" w:sz="4" w:space="0" w:color="auto"/>
              <w:right w:val="single" w:sz="4" w:space="0" w:color="auto"/>
            </w:tcBorders>
            <w:vAlign w:val="center"/>
          </w:tcPr>
          <w:p w:rsidR="00946FC3" w:rsidRPr="00B64F69" w14:paraId="270613A3" w14:textId="4D19534F">
            <w:pPr>
              <w:contextualSpacing/>
              <w:jc w:val="center"/>
              <w:rPr>
                <w:rFonts w:ascii="Times New Roman" w:hAnsi="Times New Roman" w:cs="Times New Roman"/>
                <w:sz w:val="20"/>
                <w:szCs w:val="20"/>
              </w:rPr>
            </w:pPr>
            <w:r>
              <w:rPr>
                <w:rFonts w:ascii="Times New Roman" w:hAnsi="Times New Roman" w:cs="Times New Roman"/>
                <w:sz w:val="20"/>
                <w:szCs w:val="20"/>
              </w:rPr>
              <w:t>1.1</w:t>
            </w:r>
            <w:r w:rsidR="00E872D3">
              <w:rPr>
                <w:rFonts w:ascii="Times New Roman" w:hAnsi="Times New Roman" w:cs="Times New Roman"/>
                <w:sz w:val="20"/>
                <w:szCs w:val="20"/>
              </w:rPr>
              <w:t>3</w:t>
            </w:r>
          </w:p>
        </w:tc>
        <w:tc>
          <w:tcPr>
            <w:tcW w:w="798" w:type="pct"/>
            <w:tcBorders>
              <w:left w:val="single" w:sz="4" w:space="0" w:color="auto"/>
              <w:right w:val="single" w:sz="4" w:space="0" w:color="auto"/>
            </w:tcBorders>
            <w:shd w:val="clear" w:color="auto" w:fill="auto"/>
            <w:vAlign w:val="center"/>
          </w:tcPr>
          <w:p w:rsidR="00946FC3" w:rsidRPr="00B64F69" w14:paraId="2F2C116F" w14:textId="77777777">
            <w:pPr>
              <w:contextualSpacing/>
              <w:jc w:val="center"/>
              <w:rPr>
                <w:rFonts w:ascii="Times New Roman" w:hAnsi="Times New Roman" w:cs="Times New Roman"/>
                <w:sz w:val="20"/>
                <w:szCs w:val="20"/>
              </w:rPr>
            </w:pPr>
            <w:r w:rsidRPr="00BD7989">
              <w:rPr>
                <w:rFonts w:ascii="Times New Roman" w:hAnsi="Times New Roman" w:cs="Times New Roman"/>
                <w:sz w:val="20"/>
                <w:szCs w:val="20"/>
              </w:rPr>
              <w:t>47.82</w:t>
            </w:r>
          </w:p>
        </w:tc>
        <w:tc>
          <w:tcPr>
            <w:tcW w:w="527" w:type="pct"/>
            <w:tcBorders>
              <w:left w:val="single" w:sz="4" w:space="0" w:color="auto"/>
              <w:right w:val="single" w:sz="4" w:space="0" w:color="auto"/>
            </w:tcBorders>
            <w:vAlign w:val="center"/>
          </w:tcPr>
          <w:p w:rsidR="00946FC3" w:rsidRPr="00B64F69" w14:paraId="48A59229" w14:textId="5F9DE03A">
            <w:pPr>
              <w:contextualSpacing/>
              <w:jc w:val="center"/>
              <w:rPr>
                <w:rFonts w:ascii="Times New Roman" w:hAnsi="Times New Roman" w:cs="Times New Roman"/>
                <w:sz w:val="20"/>
                <w:szCs w:val="20"/>
              </w:rPr>
            </w:pPr>
            <w:r>
              <w:rPr>
                <w:rFonts w:ascii="Times New Roman" w:hAnsi="Times New Roman" w:cs="Times New Roman"/>
                <w:sz w:val="20"/>
                <w:szCs w:val="20"/>
              </w:rPr>
              <w:t>54.20</w:t>
            </w:r>
          </w:p>
        </w:tc>
      </w:tr>
      <w:tr w14:paraId="4990EB24" w14:textId="77777777" w:rsidTr="26B55CF3">
        <w:tblPrEx>
          <w:tblW w:w="5000" w:type="pct"/>
          <w:tblLook w:val="04A0"/>
        </w:tblPrEx>
        <w:tc>
          <w:tcPr>
            <w:tcW w:w="1057" w:type="pct"/>
            <w:tcBorders>
              <w:left w:val="single" w:sz="4" w:space="0" w:color="auto"/>
              <w:bottom w:val="single" w:sz="4" w:space="0" w:color="auto"/>
              <w:right w:val="single" w:sz="4" w:space="0" w:color="auto"/>
            </w:tcBorders>
          </w:tcPr>
          <w:p w:rsidR="00946FC3" w14:paraId="77AF646A" w14:textId="77777777">
            <w:pPr>
              <w:contextualSpacing/>
              <w:rPr>
                <w:rFonts w:ascii="Times New Roman" w:hAnsi="Times New Roman" w:cs="Times New Roman"/>
                <w:sz w:val="20"/>
                <w:szCs w:val="20"/>
              </w:rPr>
            </w:pPr>
            <w:r>
              <w:rPr>
                <w:rFonts w:ascii="Times New Roman" w:hAnsi="Times New Roman" w:cs="Times New Roman"/>
                <w:sz w:val="20"/>
                <w:szCs w:val="20"/>
              </w:rPr>
              <w:t>Non-respondents (informed consent)</w:t>
            </w:r>
          </w:p>
        </w:tc>
        <w:tc>
          <w:tcPr>
            <w:tcW w:w="595" w:type="pct"/>
            <w:tcBorders>
              <w:left w:val="single" w:sz="4" w:space="0" w:color="auto"/>
              <w:bottom w:val="single" w:sz="4" w:space="0" w:color="auto"/>
              <w:right w:val="single" w:sz="4" w:space="0" w:color="auto"/>
            </w:tcBorders>
            <w:vAlign w:val="center"/>
          </w:tcPr>
          <w:p w:rsidR="00946FC3" w:rsidRPr="00B64F69" w14:paraId="1EAC2B2C" w14:textId="77777777">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718" w:type="pct"/>
            <w:tcBorders>
              <w:left w:val="single" w:sz="4" w:space="0" w:color="auto"/>
              <w:bottom w:val="single" w:sz="4" w:space="0" w:color="auto"/>
              <w:right w:val="single" w:sz="4" w:space="0" w:color="auto"/>
            </w:tcBorders>
            <w:vAlign w:val="center"/>
          </w:tcPr>
          <w:p w:rsidR="00946FC3" w:rsidRPr="00B64F69" w14:paraId="4E0109C8" w14:textId="7B5AF00F">
            <w:pPr>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718" w:type="pct"/>
            <w:tcBorders>
              <w:left w:val="single" w:sz="4" w:space="0" w:color="auto"/>
              <w:bottom w:val="single" w:sz="4" w:space="0" w:color="auto"/>
              <w:right w:val="single" w:sz="4" w:space="0" w:color="auto"/>
            </w:tcBorders>
            <w:vAlign w:val="center"/>
          </w:tcPr>
          <w:p w:rsidR="00946FC3" w:rsidRPr="00B64F69" w14:paraId="18E10C7C" w14:textId="6AB8654F">
            <w:pPr>
              <w:contextualSpacing/>
              <w:jc w:val="center"/>
              <w:rPr>
                <w:rFonts w:ascii="Times New Roman" w:hAnsi="Times New Roman" w:cs="Times New Roman"/>
                <w:sz w:val="20"/>
                <w:szCs w:val="20"/>
              </w:rPr>
            </w:pPr>
            <w:r>
              <w:rPr>
                <w:rFonts w:ascii="Times New Roman" w:hAnsi="Times New Roman" w:cs="Times New Roman"/>
                <w:sz w:val="20"/>
                <w:szCs w:val="20"/>
              </w:rPr>
              <w:t>0.</w:t>
            </w:r>
            <w:r w:rsidR="00CD760C">
              <w:rPr>
                <w:rFonts w:ascii="Times New Roman" w:hAnsi="Times New Roman" w:cs="Times New Roman"/>
                <w:sz w:val="20"/>
                <w:szCs w:val="20"/>
              </w:rPr>
              <w:t>32</w:t>
            </w:r>
          </w:p>
        </w:tc>
        <w:tc>
          <w:tcPr>
            <w:tcW w:w="587" w:type="pct"/>
            <w:tcBorders>
              <w:left w:val="single" w:sz="4" w:space="0" w:color="auto"/>
              <w:bottom w:val="single" w:sz="4" w:space="0" w:color="auto"/>
              <w:right w:val="single" w:sz="4" w:space="0" w:color="auto"/>
            </w:tcBorders>
            <w:vAlign w:val="center"/>
          </w:tcPr>
          <w:p w:rsidR="00946FC3" w:rsidRPr="00B64F69" w14:paraId="0CA8A7D3" w14:textId="3F137D43">
            <w:pPr>
              <w:contextualSpacing/>
              <w:jc w:val="center"/>
              <w:rPr>
                <w:rFonts w:ascii="Times New Roman" w:hAnsi="Times New Roman" w:cs="Times New Roman"/>
                <w:sz w:val="20"/>
                <w:szCs w:val="20"/>
              </w:rPr>
            </w:pPr>
            <w:r>
              <w:rPr>
                <w:rFonts w:ascii="Times New Roman" w:hAnsi="Times New Roman" w:cs="Times New Roman"/>
                <w:sz w:val="20"/>
                <w:szCs w:val="20"/>
              </w:rPr>
              <w:t>0.</w:t>
            </w:r>
            <w:r w:rsidR="0051113E">
              <w:rPr>
                <w:rFonts w:ascii="Times New Roman" w:hAnsi="Times New Roman" w:cs="Times New Roman"/>
                <w:sz w:val="20"/>
                <w:szCs w:val="20"/>
              </w:rPr>
              <w:t>32</w:t>
            </w:r>
          </w:p>
        </w:tc>
        <w:tc>
          <w:tcPr>
            <w:tcW w:w="798" w:type="pct"/>
            <w:tcBorders>
              <w:left w:val="single" w:sz="4" w:space="0" w:color="auto"/>
              <w:bottom w:val="single" w:sz="4" w:space="0" w:color="auto"/>
              <w:right w:val="single" w:sz="4" w:space="0" w:color="auto"/>
            </w:tcBorders>
            <w:shd w:val="clear" w:color="auto" w:fill="auto"/>
            <w:vAlign w:val="center"/>
          </w:tcPr>
          <w:p w:rsidR="00946FC3" w:rsidRPr="00B64F69" w14:paraId="3D3AF4A9" w14:textId="77777777">
            <w:pPr>
              <w:contextualSpacing/>
              <w:jc w:val="center"/>
              <w:rPr>
                <w:rFonts w:ascii="Times New Roman" w:hAnsi="Times New Roman" w:cs="Times New Roman"/>
                <w:sz w:val="20"/>
                <w:szCs w:val="20"/>
              </w:rPr>
            </w:pPr>
            <w:r w:rsidRPr="00BD7989">
              <w:rPr>
                <w:rFonts w:ascii="Times New Roman" w:hAnsi="Times New Roman" w:cs="Times New Roman"/>
                <w:sz w:val="20"/>
                <w:szCs w:val="20"/>
              </w:rPr>
              <w:t>47.82</w:t>
            </w:r>
          </w:p>
        </w:tc>
        <w:tc>
          <w:tcPr>
            <w:tcW w:w="527" w:type="pct"/>
            <w:tcBorders>
              <w:left w:val="single" w:sz="4" w:space="0" w:color="auto"/>
              <w:bottom w:val="single" w:sz="4" w:space="0" w:color="auto"/>
              <w:right w:val="single" w:sz="4" w:space="0" w:color="auto"/>
            </w:tcBorders>
            <w:vAlign w:val="center"/>
          </w:tcPr>
          <w:p w:rsidR="00946FC3" w:rsidRPr="00B64F69" w14:paraId="19C8DB47" w14:textId="46B00BCE">
            <w:pPr>
              <w:contextualSpacing/>
              <w:jc w:val="center"/>
              <w:rPr>
                <w:rFonts w:ascii="Times New Roman" w:hAnsi="Times New Roman" w:cs="Times New Roman"/>
                <w:sz w:val="20"/>
                <w:szCs w:val="20"/>
              </w:rPr>
            </w:pPr>
            <w:r>
              <w:rPr>
                <w:rFonts w:ascii="Times New Roman" w:hAnsi="Times New Roman" w:cs="Times New Roman"/>
                <w:sz w:val="20"/>
                <w:szCs w:val="20"/>
              </w:rPr>
              <w:t>15.</w:t>
            </w:r>
            <w:r w:rsidR="005D27EC">
              <w:rPr>
                <w:rFonts w:ascii="Times New Roman" w:hAnsi="Times New Roman" w:cs="Times New Roman"/>
                <w:sz w:val="20"/>
                <w:szCs w:val="20"/>
              </w:rPr>
              <w:t>14</w:t>
            </w:r>
          </w:p>
        </w:tc>
      </w:tr>
      <w:tr w14:paraId="0D0926C2" w14:textId="77777777" w:rsidTr="26B55CF3">
        <w:tblPrEx>
          <w:tblW w:w="5000" w:type="pct"/>
          <w:tblLook w:val="04A0"/>
        </w:tblPrEx>
        <w:tc>
          <w:tcPr>
            <w:tcW w:w="1057" w:type="pct"/>
            <w:tcBorders>
              <w:top w:val="single" w:sz="4" w:space="0" w:color="auto"/>
              <w:left w:val="single" w:sz="4" w:space="0" w:color="auto"/>
              <w:bottom w:val="single" w:sz="4" w:space="0" w:color="auto"/>
            </w:tcBorders>
          </w:tcPr>
          <w:p w:rsidR="00946FC3" w:rsidRPr="00B64F69" w14:paraId="57998E55" w14:textId="77777777">
            <w:pPr>
              <w:contextualSpacing/>
              <w:rPr>
                <w:rFonts w:ascii="Times New Roman" w:hAnsi="Times New Roman" w:cs="Times New Roman"/>
                <w:sz w:val="20"/>
                <w:szCs w:val="20"/>
              </w:rPr>
            </w:pPr>
            <w:r w:rsidRPr="00B64F69">
              <w:rPr>
                <w:rFonts w:ascii="Times New Roman" w:hAnsi="Times New Roman" w:cs="Times New Roman"/>
                <w:sz w:val="20"/>
                <w:szCs w:val="20"/>
              </w:rPr>
              <w:t xml:space="preserve">Total </w:t>
            </w:r>
          </w:p>
        </w:tc>
        <w:tc>
          <w:tcPr>
            <w:tcW w:w="595" w:type="pct"/>
            <w:tcBorders>
              <w:top w:val="single" w:sz="4" w:space="0" w:color="auto"/>
              <w:left w:val="single" w:sz="4" w:space="0" w:color="auto"/>
              <w:bottom w:val="single" w:sz="4" w:space="0" w:color="auto"/>
            </w:tcBorders>
            <w:vAlign w:val="center"/>
          </w:tcPr>
          <w:p w:rsidR="00946FC3" w:rsidRPr="00B64F69" w14:paraId="38F62CF2" w14:textId="21F898D2">
            <w:pPr>
              <w:contextualSpacing/>
              <w:jc w:val="center"/>
              <w:rPr>
                <w:rFonts w:ascii="Times New Roman" w:hAnsi="Times New Roman" w:cs="Times New Roman"/>
                <w:sz w:val="20"/>
                <w:szCs w:val="20"/>
              </w:rPr>
            </w:pPr>
            <w:r>
              <w:rPr>
                <w:rFonts w:ascii="Times New Roman" w:hAnsi="Times New Roman" w:cs="Times New Roman"/>
                <w:sz w:val="20"/>
                <w:szCs w:val="20"/>
              </w:rPr>
              <w:t>450</w:t>
            </w:r>
          </w:p>
        </w:tc>
        <w:tc>
          <w:tcPr>
            <w:tcW w:w="718" w:type="pct"/>
            <w:tcBorders>
              <w:top w:val="single" w:sz="4" w:space="0" w:color="auto"/>
              <w:bottom w:val="single" w:sz="4" w:space="0" w:color="auto"/>
            </w:tcBorders>
            <w:vAlign w:val="center"/>
          </w:tcPr>
          <w:p w:rsidR="00946FC3" w:rsidRPr="00B64F69" w14:paraId="57270020" w14:textId="77777777">
            <w:pPr>
              <w:contextualSpacing/>
              <w:jc w:val="center"/>
              <w:rPr>
                <w:rFonts w:ascii="Times New Roman" w:hAnsi="Times New Roman" w:cs="Times New Roman"/>
                <w:sz w:val="20"/>
                <w:szCs w:val="20"/>
              </w:rPr>
            </w:pPr>
          </w:p>
        </w:tc>
        <w:tc>
          <w:tcPr>
            <w:tcW w:w="718" w:type="pct"/>
            <w:tcBorders>
              <w:top w:val="single" w:sz="4" w:space="0" w:color="auto"/>
              <w:bottom w:val="single" w:sz="4" w:space="0" w:color="auto"/>
            </w:tcBorders>
            <w:vAlign w:val="center"/>
          </w:tcPr>
          <w:p w:rsidR="00946FC3" w:rsidRPr="00B64F69" w14:paraId="0E3CBF05" w14:textId="77777777">
            <w:pPr>
              <w:contextualSpacing/>
              <w:jc w:val="center"/>
              <w:rPr>
                <w:rFonts w:ascii="Times New Roman" w:hAnsi="Times New Roman" w:cs="Times New Roman"/>
                <w:sz w:val="20"/>
                <w:szCs w:val="20"/>
              </w:rPr>
            </w:pPr>
          </w:p>
        </w:tc>
        <w:tc>
          <w:tcPr>
            <w:tcW w:w="587" w:type="pct"/>
            <w:tcBorders>
              <w:top w:val="single" w:sz="4" w:space="0" w:color="auto"/>
              <w:bottom w:val="single" w:sz="4" w:space="0" w:color="auto"/>
              <w:right w:val="single" w:sz="4" w:space="0" w:color="auto"/>
            </w:tcBorders>
            <w:vAlign w:val="center"/>
          </w:tcPr>
          <w:p w:rsidR="00946FC3" w:rsidRPr="00B64F69" w14:paraId="4B78CBCD" w14:textId="61439F4E">
            <w:pPr>
              <w:contextualSpacing/>
              <w:jc w:val="center"/>
              <w:rPr>
                <w:rFonts w:ascii="Times New Roman" w:hAnsi="Times New Roman" w:cs="Times New Roman"/>
                <w:sz w:val="20"/>
                <w:szCs w:val="20"/>
              </w:rPr>
            </w:pPr>
            <w:r>
              <w:rPr>
                <w:rFonts w:ascii="Times New Roman" w:hAnsi="Times New Roman" w:cs="Times New Roman"/>
                <w:sz w:val="20"/>
                <w:szCs w:val="20"/>
              </w:rPr>
              <w:t>84.2</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946FC3" w:rsidRPr="00B64F69" w14:paraId="742F5F05" w14:textId="77777777">
            <w:pPr>
              <w:contextualSpacing/>
              <w:jc w:val="center"/>
              <w:rPr>
                <w:rFonts w:ascii="Times New Roman" w:hAnsi="Times New Roman" w:cs="Times New Roman"/>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946FC3" w:rsidRPr="00B64F69" w14:paraId="585D4411" w14:textId="24E828E9">
            <w:pPr>
              <w:contextualSpacing/>
              <w:jc w:val="center"/>
              <w:rPr>
                <w:rFonts w:ascii="Times New Roman" w:hAnsi="Times New Roman" w:cs="Times New Roman"/>
                <w:sz w:val="20"/>
                <w:szCs w:val="20"/>
              </w:rPr>
            </w:pPr>
            <w:r>
              <w:rPr>
                <w:rFonts w:ascii="Times New Roman" w:hAnsi="Times New Roman" w:cs="Times New Roman"/>
                <w:sz w:val="20"/>
                <w:szCs w:val="20"/>
              </w:rPr>
              <w:t>4026.44</w:t>
            </w:r>
          </w:p>
        </w:tc>
      </w:tr>
    </w:tbl>
    <w:p w:rsidR="00946FC3" w:rsidRPr="00B64F69" w:rsidP="00946FC3" w14:paraId="33208724" w14:textId="77777777">
      <w:pPr>
        <w:spacing w:after="0" w:line="240" w:lineRule="auto"/>
        <w:rPr>
          <w:rFonts w:ascii="Times New Roman" w:hAnsi="Times New Roman" w:cs="Times New Roman"/>
          <w:color w:val="FF0000"/>
          <w:sz w:val="20"/>
          <w:szCs w:val="20"/>
        </w:rPr>
      </w:pPr>
      <w:r w:rsidRPr="00B64F69">
        <w:rPr>
          <w:rFonts w:ascii="Times New Roman" w:hAnsi="Times New Roman" w:cs="Times New Roman"/>
          <w:sz w:val="20"/>
          <w:szCs w:val="20"/>
        </w:rPr>
        <w:t>Note: Cost per hour for the sample was derived by using U.S. Bureau of Labor Statistics Occupational Employment and Wages, May 2020, 11-9013 Farmers, Ranchers, and Other Agricultural Managers.</w:t>
      </w:r>
    </w:p>
    <w:p w:rsidR="00946FC3" w:rsidP="00946FC3" w14:paraId="01ED3F6E" w14:textId="77777777"/>
    <w:p w:rsidR="00946FC3" w:rsidRPr="00B64F69" w:rsidP="00946FC3" w14:paraId="77892CB1" w14:textId="193130EB">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B64F69">
        <w:rPr>
          <w:rFonts w:ascii="Times New Roman" w:hAnsi="Times New Roman" w:cs="Times New Roman"/>
          <w:sz w:val="24"/>
          <w:szCs w:val="24"/>
        </w:rPr>
        <w:t xml:space="preserve"> sample of </w:t>
      </w:r>
      <w:r w:rsidR="003A6B7B">
        <w:rPr>
          <w:rFonts w:ascii="Times New Roman" w:hAnsi="Times New Roman" w:cs="Times New Roman"/>
          <w:sz w:val="24"/>
          <w:szCs w:val="24"/>
        </w:rPr>
        <w:t>45</w:t>
      </w:r>
      <w:r w:rsidRPr="00B64F69" w:rsidR="003A6B7B">
        <w:rPr>
          <w:rFonts w:ascii="Times New Roman" w:hAnsi="Times New Roman" w:cs="Times New Roman"/>
          <w:sz w:val="24"/>
          <w:szCs w:val="24"/>
        </w:rPr>
        <w:t xml:space="preserve">0 </w:t>
      </w:r>
      <w:r w:rsidRPr="00B64F69">
        <w:rPr>
          <w:rFonts w:ascii="Times New Roman" w:hAnsi="Times New Roman" w:cs="Times New Roman"/>
          <w:sz w:val="24"/>
          <w:szCs w:val="24"/>
        </w:rPr>
        <w:t>potential respondents</w:t>
      </w:r>
      <w:r>
        <w:rPr>
          <w:rFonts w:ascii="Times New Roman" w:hAnsi="Times New Roman" w:cs="Times New Roman"/>
          <w:sz w:val="24"/>
          <w:szCs w:val="24"/>
        </w:rPr>
        <w:t xml:space="preserve"> is by NRCS officials to farmers with whom they have an existing relationship</w:t>
      </w:r>
      <w:r w:rsidRPr="00B64F69">
        <w:rPr>
          <w:rFonts w:ascii="Times New Roman" w:hAnsi="Times New Roman" w:cs="Times New Roman"/>
          <w:sz w:val="24"/>
          <w:szCs w:val="24"/>
        </w:rPr>
        <w:t>. Estimated burden is</w:t>
      </w:r>
      <w:r>
        <w:rPr>
          <w:rFonts w:ascii="Times New Roman" w:hAnsi="Times New Roman" w:cs="Times New Roman"/>
          <w:sz w:val="24"/>
          <w:szCs w:val="24"/>
        </w:rPr>
        <w:t xml:space="preserve"> 5 minutes for the respondents (</w:t>
      </w:r>
      <w:r w:rsidR="0060363E">
        <w:rPr>
          <w:rFonts w:ascii="Times New Roman" w:hAnsi="Times New Roman" w:cs="Times New Roman"/>
          <w:sz w:val="24"/>
          <w:szCs w:val="24"/>
        </w:rPr>
        <w:t>90</w:t>
      </w:r>
      <w:r>
        <w:rPr>
          <w:rFonts w:ascii="Times New Roman" w:hAnsi="Times New Roman" w:cs="Times New Roman"/>
          <w:sz w:val="24"/>
          <w:szCs w:val="24"/>
        </w:rPr>
        <w:t>) and</w:t>
      </w:r>
      <w:r w:rsidRPr="00B64F69">
        <w:rPr>
          <w:rFonts w:ascii="Times New Roman" w:hAnsi="Times New Roman" w:cs="Times New Roman"/>
          <w:sz w:val="24"/>
          <w:szCs w:val="24"/>
        </w:rPr>
        <w:t xml:space="preserve"> 2 minutes for non-responde</w:t>
      </w:r>
      <w:r>
        <w:rPr>
          <w:rFonts w:ascii="Times New Roman" w:hAnsi="Times New Roman" w:cs="Times New Roman"/>
          <w:sz w:val="24"/>
          <w:szCs w:val="24"/>
        </w:rPr>
        <w:t>nts (</w:t>
      </w:r>
      <w:r w:rsidR="0060363E">
        <w:rPr>
          <w:rFonts w:ascii="Times New Roman" w:hAnsi="Times New Roman" w:cs="Times New Roman"/>
          <w:sz w:val="24"/>
          <w:szCs w:val="24"/>
        </w:rPr>
        <w:t>360</w:t>
      </w:r>
      <w:r>
        <w:rPr>
          <w:rFonts w:ascii="Times New Roman" w:hAnsi="Times New Roman" w:cs="Times New Roman"/>
          <w:sz w:val="24"/>
          <w:szCs w:val="24"/>
        </w:rPr>
        <w:t>) to recruitment</w:t>
      </w:r>
      <w:r w:rsidRPr="00B64F69">
        <w:rPr>
          <w:rFonts w:ascii="Times New Roman" w:hAnsi="Times New Roman" w:cs="Times New Roman"/>
          <w:sz w:val="24"/>
          <w:szCs w:val="24"/>
        </w:rPr>
        <w:t xml:space="preserve">. </w:t>
      </w:r>
    </w:p>
    <w:p w:rsidR="00946FC3" w:rsidRPr="00B64F69" w:rsidP="00946FC3" w14:paraId="64847FCB" w14:textId="77777777">
      <w:pPr>
        <w:spacing w:after="0" w:line="240" w:lineRule="auto"/>
        <w:rPr>
          <w:rFonts w:ascii="Times New Roman" w:hAnsi="Times New Roman" w:cs="Times New Roman"/>
          <w:sz w:val="24"/>
          <w:szCs w:val="24"/>
        </w:rPr>
      </w:pPr>
    </w:p>
    <w:p w:rsidR="00946FC3" w:rsidP="00946FC3" w14:paraId="4A278941" w14:textId="5881FBFF">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For the </w:t>
      </w:r>
      <w:r w:rsidR="00B310A7">
        <w:rPr>
          <w:rFonts w:ascii="Times New Roman" w:hAnsi="Times New Roman" w:cs="Times New Roman"/>
          <w:sz w:val="24"/>
          <w:szCs w:val="24"/>
        </w:rPr>
        <w:t>90</w:t>
      </w:r>
      <w:r w:rsidRPr="00B64F69" w:rsidR="00B310A7">
        <w:rPr>
          <w:rFonts w:ascii="Times New Roman" w:hAnsi="Times New Roman" w:cs="Times New Roman"/>
          <w:sz w:val="24"/>
          <w:szCs w:val="24"/>
        </w:rPr>
        <w:t xml:space="preserve"> </w:t>
      </w:r>
      <w:r w:rsidRPr="00B64F69">
        <w:rPr>
          <w:rFonts w:ascii="Times New Roman" w:hAnsi="Times New Roman" w:cs="Times New Roman"/>
          <w:sz w:val="24"/>
          <w:szCs w:val="24"/>
        </w:rPr>
        <w:t xml:space="preserve">respondents, </w:t>
      </w:r>
      <w:r>
        <w:rPr>
          <w:rFonts w:ascii="Times New Roman" w:hAnsi="Times New Roman" w:cs="Times New Roman"/>
          <w:sz w:val="24"/>
          <w:szCs w:val="24"/>
        </w:rPr>
        <w:t>the research team will extend an invitation to the interview as well as a follow-up or reminder invitation if necessary. Estimated burden is 5 minutes for the respondents to the invitation (</w:t>
      </w:r>
      <w:r w:rsidR="00931FCB">
        <w:rPr>
          <w:rFonts w:ascii="Times New Roman" w:hAnsi="Times New Roman" w:cs="Times New Roman"/>
          <w:sz w:val="24"/>
          <w:szCs w:val="24"/>
        </w:rPr>
        <w:t>60</w:t>
      </w:r>
      <w:r>
        <w:rPr>
          <w:rFonts w:ascii="Times New Roman" w:hAnsi="Times New Roman" w:cs="Times New Roman"/>
          <w:sz w:val="24"/>
          <w:szCs w:val="24"/>
        </w:rPr>
        <w:t>) and 5 minutes for respondents to the follow-up (</w:t>
      </w:r>
      <w:r w:rsidR="008C5414">
        <w:rPr>
          <w:rFonts w:ascii="Times New Roman" w:hAnsi="Times New Roman" w:cs="Times New Roman"/>
          <w:sz w:val="24"/>
          <w:szCs w:val="24"/>
        </w:rPr>
        <w:t>5</w:t>
      </w:r>
      <w:r w:rsidR="00931FCB">
        <w:rPr>
          <w:rFonts w:ascii="Times New Roman" w:hAnsi="Times New Roman" w:cs="Times New Roman"/>
          <w:sz w:val="24"/>
          <w:szCs w:val="24"/>
        </w:rPr>
        <w:t xml:space="preserve">0 </w:t>
      </w:r>
      <w:r>
        <w:rPr>
          <w:rFonts w:ascii="Times New Roman" w:hAnsi="Times New Roman" w:cs="Times New Roman"/>
          <w:sz w:val="24"/>
          <w:szCs w:val="24"/>
        </w:rPr>
        <w:t xml:space="preserve">maximum; for the purposes of respondent burden calculation, we estimate </w:t>
      </w:r>
      <w:r w:rsidR="008C5414">
        <w:rPr>
          <w:rFonts w:ascii="Times New Roman" w:hAnsi="Times New Roman" w:cs="Times New Roman"/>
          <w:sz w:val="24"/>
          <w:szCs w:val="24"/>
        </w:rPr>
        <w:t>50</w:t>
      </w:r>
      <w:r>
        <w:rPr>
          <w:rFonts w:ascii="Times New Roman" w:hAnsi="Times New Roman" w:cs="Times New Roman"/>
          <w:sz w:val="24"/>
          <w:szCs w:val="24"/>
        </w:rPr>
        <w:t xml:space="preserve">). For those that drop out during the </w:t>
      </w:r>
      <w:r>
        <w:rPr>
          <w:rFonts w:ascii="Times New Roman" w:hAnsi="Times New Roman" w:cs="Times New Roman"/>
          <w:sz w:val="24"/>
          <w:szCs w:val="24"/>
        </w:rPr>
        <w:t xml:space="preserve">invitation process, we estimate </w:t>
      </w:r>
      <w:r w:rsidR="008D2593">
        <w:rPr>
          <w:rFonts w:ascii="Times New Roman" w:hAnsi="Times New Roman" w:cs="Times New Roman"/>
          <w:sz w:val="24"/>
          <w:szCs w:val="24"/>
        </w:rPr>
        <w:t>that</w:t>
      </w:r>
      <w:r w:rsidR="00D75522">
        <w:rPr>
          <w:rFonts w:ascii="Times New Roman" w:hAnsi="Times New Roman" w:cs="Times New Roman"/>
          <w:sz w:val="24"/>
          <w:szCs w:val="24"/>
        </w:rPr>
        <w:t xml:space="preserve"> a burden of 7 total minutes</w:t>
      </w:r>
      <w:r w:rsidR="008D2593">
        <w:rPr>
          <w:rFonts w:ascii="Times New Roman" w:hAnsi="Times New Roman" w:cs="Times New Roman"/>
          <w:sz w:val="24"/>
          <w:szCs w:val="24"/>
        </w:rPr>
        <w:t xml:space="preserve"> non-respondents to the invitation (</w:t>
      </w:r>
      <w:r w:rsidR="008C5414">
        <w:rPr>
          <w:rFonts w:ascii="Times New Roman" w:hAnsi="Times New Roman" w:cs="Times New Roman"/>
          <w:sz w:val="24"/>
          <w:szCs w:val="24"/>
        </w:rPr>
        <w:t>30</w:t>
      </w:r>
      <w:r w:rsidR="008D2593">
        <w:rPr>
          <w:rFonts w:ascii="Times New Roman" w:hAnsi="Times New Roman" w:cs="Times New Roman"/>
          <w:sz w:val="24"/>
          <w:szCs w:val="24"/>
        </w:rPr>
        <w:t xml:space="preserve">) and </w:t>
      </w:r>
      <w:r w:rsidR="00D75522">
        <w:rPr>
          <w:rFonts w:ascii="Times New Roman" w:hAnsi="Times New Roman" w:cs="Times New Roman"/>
          <w:sz w:val="24"/>
          <w:szCs w:val="24"/>
        </w:rPr>
        <w:t xml:space="preserve">12 total minutes for </w:t>
      </w:r>
      <w:r w:rsidR="008D2593">
        <w:rPr>
          <w:rFonts w:ascii="Times New Roman" w:hAnsi="Times New Roman" w:cs="Times New Roman"/>
          <w:sz w:val="24"/>
          <w:szCs w:val="24"/>
        </w:rPr>
        <w:t>non-respondents to the follow-up (</w:t>
      </w:r>
      <w:r w:rsidR="008C5414">
        <w:rPr>
          <w:rFonts w:ascii="Times New Roman" w:hAnsi="Times New Roman" w:cs="Times New Roman"/>
          <w:sz w:val="24"/>
          <w:szCs w:val="24"/>
        </w:rPr>
        <w:t>10</w:t>
      </w:r>
      <w:r w:rsidR="009F0400">
        <w:rPr>
          <w:rFonts w:ascii="Times New Roman" w:hAnsi="Times New Roman" w:cs="Times New Roman"/>
          <w:sz w:val="24"/>
          <w:szCs w:val="24"/>
        </w:rPr>
        <w:t>)</w:t>
      </w:r>
      <w:r>
        <w:rPr>
          <w:rFonts w:ascii="Times New Roman" w:hAnsi="Times New Roman" w:cs="Times New Roman"/>
          <w:sz w:val="24"/>
          <w:szCs w:val="24"/>
        </w:rPr>
        <w:t>.</w:t>
      </w:r>
    </w:p>
    <w:p w:rsidR="00946FC3" w:rsidP="00946FC3" w14:paraId="69C95BC7" w14:textId="77777777">
      <w:pPr>
        <w:spacing w:after="0" w:line="240" w:lineRule="auto"/>
        <w:rPr>
          <w:rFonts w:ascii="Times New Roman" w:hAnsi="Times New Roman" w:cs="Times New Roman"/>
          <w:sz w:val="24"/>
          <w:szCs w:val="24"/>
        </w:rPr>
      </w:pPr>
    </w:p>
    <w:p w:rsidR="00946FC3" w:rsidP="00946FC3" w14:paraId="6CD2C0F9" w14:textId="4EA78C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56AD1">
        <w:rPr>
          <w:rFonts w:ascii="Times New Roman" w:hAnsi="Times New Roman" w:cs="Times New Roman"/>
          <w:sz w:val="24"/>
          <w:szCs w:val="24"/>
        </w:rPr>
        <w:t xml:space="preserve">50 </w:t>
      </w:r>
      <w:r>
        <w:rPr>
          <w:rFonts w:ascii="Times New Roman" w:hAnsi="Times New Roman" w:cs="Times New Roman"/>
          <w:sz w:val="24"/>
          <w:szCs w:val="24"/>
        </w:rPr>
        <w:t>respondents to the invitations would receive an email link to a video call to participate in the survey. Estimated burden is 2 minutes for respondents (46)</w:t>
      </w:r>
      <w:r w:rsidR="00FA6CD8">
        <w:rPr>
          <w:rFonts w:ascii="Times New Roman" w:hAnsi="Times New Roman" w:cs="Times New Roman"/>
          <w:sz w:val="24"/>
          <w:szCs w:val="24"/>
        </w:rPr>
        <w:t xml:space="preserve">. For those that </w:t>
      </w:r>
      <w:r w:rsidR="00D75522">
        <w:rPr>
          <w:rFonts w:ascii="Times New Roman" w:hAnsi="Times New Roman" w:cs="Times New Roman"/>
          <w:sz w:val="24"/>
          <w:szCs w:val="24"/>
        </w:rPr>
        <w:t>do</w:t>
      </w:r>
      <w:r w:rsidR="00FA6CD8">
        <w:rPr>
          <w:rFonts w:ascii="Times New Roman" w:hAnsi="Times New Roman" w:cs="Times New Roman"/>
          <w:sz w:val="24"/>
          <w:szCs w:val="24"/>
        </w:rPr>
        <w:t xml:space="preserve"> not join their scheduled interview (</w:t>
      </w:r>
      <w:r w:rsidR="00956AD1">
        <w:rPr>
          <w:rFonts w:ascii="Times New Roman" w:hAnsi="Times New Roman" w:cs="Times New Roman"/>
          <w:sz w:val="24"/>
          <w:szCs w:val="24"/>
        </w:rPr>
        <w:t>4</w:t>
      </w:r>
      <w:r w:rsidR="00FA6CD8">
        <w:rPr>
          <w:rFonts w:ascii="Times New Roman" w:hAnsi="Times New Roman" w:cs="Times New Roman"/>
          <w:sz w:val="24"/>
          <w:szCs w:val="24"/>
        </w:rPr>
        <w:t xml:space="preserve">), we estimate </w:t>
      </w:r>
      <w:r w:rsidR="00D75522">
        <w:rPr>
          <w:rFonts w:ascii="Times New Roman" w:hAnsi="Times New Roman" w:cs="Times New Roman"/>
          <w:sz w:val="24"/>
          <w:szCs w:val="24"/>
        </w:rPr>
        <w:t>a burden of 17 minutes total</w:t>
      </w:r>
      <w:r>
        <w:rPr>
          <w:rFonts w:ascii="Times New Roman" w:hAnsi="Times New Roman" w:cs="Times New Roman"/>
          <w:sz w:val="24"/>
          <w:szCs w:val="24"/>
        </w:rPr>
        <w:t>.</w:t>
      </w:r>
    </w:p>
    <w:p w:rsidR="00946FC3" w:rsidP="00946FC3" w14:paraId="6C420EEF" w14:textId="77777777">
      <w:pPr>
        <w:spacing w:after="0" w:line="240" w:lineRule="auto"/>
        <w:rPr>
          <w:rFonts w:ascii="Times New Roman" w:hAnsi="Times New Roman" w:cs="Times New Roman"/>
          <w:sz w:val="24"/>
          <w:szCs w:val="24"/>
        </w:rPr>
      </w:pPr>
    </w:p>
    <w:p w:rsidR="00946FC3" w:rsidP="00946FC3" w14:paraId="3D43D80B" w14:textId="37EF26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burden is 10 minutes for respondents to informed consent (45) and for those who choose to terminate the interview before informed consent </w:t>
      </w:r>
      <w:r w:rsidR="00F023F0">
        <w:rPr>
          <w:rFonts w:ascii="Times New Roman" w:hAnsi="Times New Roman" w:cs="Times New Roman"/>
          <w:sz w:val="24"/>
          <w:szCs w:val="24"/>
        </w:rPr>
        <w:t xml:space="preserve">we estimate a total burden of 19 minutes </w:t>
      </w:r>
      <w:r>
        <w:rPr>
          <w:rFonts w:ascii="Times New Roman" w:hAnsi="Times New Roman" w:cs="Times New Roman"/>
          <w:sz w:val="24"/>
          <w:szCs w:val="24"/>
        </w:rPr>
        <w:t>(1).</w:t>
      </w:r>
    </w:p>
    <w:p w:rsidR="00946FC3" w:rsidP="00946FC3" w14:paraId="6EC3E327" w14:textId="77777777">
      <w:pPr>
        <w:spacing w:after="0" w:line="240" w:lineRule="auto"/>
        <w:rPr>
          <w:rFonts w:ascii="Times New Roman" w:hAnsi="Times New Roman" w:cs="Times New Roman"/>
          <w:sz w:val="24"/>
          <w:szCs w:val="24"/>
        </w:rPr>
      </w:pPr>
    </w:p>
    <w:p w:rsidR="00946FC3" w:rsidP="00946FC3" w14:paraId="6BEE421B" w14:textId="650D38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total, the estimated response rate is </w:t>
      </w:r>
      <w:r w:rsidR="00956AD1">
        <w:rPr>
          <w:rFonts w:ascii="Times New Roman" w:hAnsi="Times New Roman" w:cs="Times New Roman"/>
          <w:sz w:val="24"/>
          <w:szCs w:val="24"/>
        </w:rPr>
        <w:t>10</w:t>
      </w:r>
      <w:r>
        <w:rPr>
          <w:rFonts w:ascii="Times New Roman" w:hAnsi="Times New Roman" w:cs="Times New Roman"/>
          <w:sz w:val="24"/>
          <w:szCs w:val="24"/>
        </w:rPr>
        <w:t xml:space="preserve">% (a sample size of </w:t>
      </w:r>
      <w:r w:rsidR="00956AD1">
        <w:rPr>
          <w:rFonts w:ascii="Times New Roman" w:hAnsi="Times New Roman" w:cs="Times New Roman"/>
          <w:sz w:val="24"/>
          <w:szCs w:val="24"/>
        </w:rPr>
        <w:t xml:space="preserve">450 </w:t>
      </w:r>
      <w:r>
        <w:rPr>
          <w:rFonts w:ascii="Times New Roman" w:hAnsi="Times New Roman" w:cs="Times New Roman"/>
          <w:sz w:val="24"/>
          <w:szCs w:val="24"/>
        </w:rPr>
        <w:t xml:space="preserve">and 45 participants). </w:t>
      </w:r>
      <w:r w:rsidRPr="00B64F69">
        <w:rPr>
          <w:rFonts w:ascii="Times New Roman" w:hAnsi="Times New Roman" w:cs="Times New Roman"/>
          <w:sz w:val="24"/>
          <w:szCs w:val="24"/>
        </w:rPr>
        <w:t>Respondents would participate in a 60-minute cognitive interview where the interviewer asks probe questions about the survey instrument to gauge their understanding and the effectiveness of the survey questions.</w:t>
      </w:r>
      <w:r w:rsidR="00F023F0">
        <w:rPr>
          <w:rFonts w:ascii="Times New Roman" w:hAnsi="Times New Roman" w:cs="Times New Roman"/>
          <w:sz w:val="24"/>
          <w:szCs w:val="24"/>
        </w:rPr>
        <w:t xml:space="preserve"> Total burden for the 45 respondents</w:t>
      </w:r>
      <w:r w:rsidR="0030679A">
        <w:rPr>
          <w:rFonts w:ascii="Times New Roman" w:hAnsi="Times New Roman" w:cs="Times New Roman"/>
          <w:sz w:val="24"/>
          <w:szCs w:val="24"/>
        </w:rPr>
        <w:t xml:space="preserve"> across all stages of recruitment and participation</w:t>
      </w:r>
      <w:r w:rsidR="00F023F0">
        <w:rPr>
          <w:rFonts w:ascii="Times New Roman" w:hAnsi="Times New Roman" w:cs="Times New Roman"/>
          <w:sz w:val="24"/>
          <w:szCs w:val="24"/>
        </w:rPr>
        <w:t xml:space="preserve"> is 87 minutes.</w:t>
      </w:r>
    </w:p>
    <w:p w:rsidR="00946FC3" w:rsidP="00946FC3" w14:paraId="2E6AF83A" w14:textId="77777777">
      <w:pPr>
        <w:spacing w:after="0" w:line="240" w:lineRule="auto"/>
        <w:rPr>
          <w:rFonts w:ascii="Times New Roman" w:hAnsi="Times New Roman" w:cs="Times New Roman"/>
          <w:sz w:val="24"/>
          <w:szCs w:val="24"/>
        </w:rPr>
      </w:pPr>
    </w:p>
    <w:p w:rsidR="00946FC3" w:rsidP="00946FC3" w14:paraId="58C18AA2" w14:textId="77777777">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The total estimated burden hours for </w:t>
      </w:r>
      <w:r>
        <w:rPr>
          <w:rFonts w:ascii="Times New Roman" w:hAnsi="Times New Roman" w:cs="Times New Roman"/>
          <w:sz w:val="24"/>
          <w:szCs w:val="24"/>
        </w:rPr>
        <w:t>respondents and non-respondents who drop out at each stage of recruitment and invitation are shown in Table 2.</w:t>
      </w:r>
    </w:p>
    <w:p w:rsidR="00946FC3" w:rsidP="00946FC3" w14:paraId="13F04039" w14:textId="77777777">
      <w:pPr>
        <w:spacing w:after="0" w:line="240" w:lineRule="auto"/>
        <w:rPr>
          <w:rFonts w:ascii="Times New Roman" w:hAnsi="Times New Roman" w:cs="Times New Roman"/>
          <w:sz w:val="24"/>
          <w:szCs w:val="24"/>
        </w:rPr>
      </w:pPr>
    </w:p>
    <w:p w:rsidR="00946FC3" w:rsidRPr="00B64F69" w:rsidP="00946FC3" w14:paraId="02DC763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recruitment process will take place iteratively. This will reduce respondent burden in two ways: first, by limiting the number of interviews being scheduled at one time, we will all interviews are scheduled soon after the invitation is sent. Second, we will stop recruitment for interviews once the survey instrument is finalized, so the estimate of 45 interviews represents a maximum. </w:t>
      </w:r>
    </w:p>
    <w:p w:rsidR="00946FC3" w:rsidRPr="00B64F69" w:rsidP="00946FC3" w14:paraId="5EB0F074" w14:textId="77777777">
      <w:pPr>
        <w:spacing w:after="0" w:line="240" w:lineRule="auto"/>
        <w:rPr>
          <w:rFonts w:ascii="Times New Roman" w:hAnsi="Times New Roman" w:cs="Times New Roman"/>
          <w:sz w:val="24"/>
          <w:szCs w:val="24"/>
        </w:rPr>
      </w:pPr>
    </w:p>
    <w:p w:rsidR="00946FC3" w:rsidRPr="00B64F69" w:rsidP="00946FC3" w14:paraId="45057A5E" w14:textId="77777777">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Respondent cost per hour for the farmer population was derived by using U.S. Bureau of Labor Statistics Occupational Employment and Wages, May 2020, 11-9013 Farmers, Ranchers, and Other Agricultural Managers</w:t>
      </w:r>
      <w:r>
        <w:rPr>
          <w:rStyle w:val="FootnoteReference"/>
          <w:rFonts w:ascii="Times New Roman" w:hAnsi="Times New Roman" w:cs="Times New Roman"/>
          <w:sz w:val="24"/>
          <w:szCs w:val="24"/>
        </w:rPr>
        <w:footnoteReference w:id="9"/>
      </w:r>
      <w:r w:rsidRPr="00B64F69">
        <w:rPr>
          <w:rFonts w:ascii="Times New Roman" w:hAnsi="Times New Roman" w:cs="Times New Roman"/>
          <w:sz w:val="24"/>
          <w:szCs w:val="24"/>
        </w:rPr>
        <w:t>.</w:t>
      </w:r>
    </w:p>
    <w:p w:rsidR="00946FC3" w:rsidRPr="00B64F69" w:rsidP="00946FC3" w14:paraId="7E344C06" w14:textId="77777777">
      <w:pPr>
        <w:spacing w:after="0" w:line="240" w:lineRule="auto"/>
        <w:rPr>
          <w:rFonts w:ascii="Times New Roman" w:hAnsi="Times New Roman" w:cs="Times New Roman"/>
          <w:sz w:val="24"/>
          <w:szCs w:val="24"/>
        </w:rPr>
      </w:pPr>
    </w:p>
    <w:p w:rsidR="00946FC3" w:rsidRPr="00B64F69" w:rsidP="00946FC3" w14:paraId="37558741" w14:textId="7E4DBBE5">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The mean household income for Farmers, Ranchers, and Other Agricultural Managers, as measured by the Bureau of Labor, is $36.93 (May 2020).  Fringe benefits for all private industry workers are an additional 29.5 percent, or $10.89, resulting in a total of $47.82 per hour. The estimated respondent cost is $</w:t>
      </w:r>
      <w:r w:rsidR="00EB5031">
        <w:rPr>
          <w:rFonts w:ascii="Times New Roman" w:hAnsi="Times New Roman" w:cs="Times New Roman"/>
          <w:sz w:val="24"/>
          <w:szCs w:val="24"/>
        </w:rPr>
        <w:t>4,026.44</w:t>
      </w:r>
      <w:r>
        <w:rPr>
          <w:rFonts w:ascii="Times New Roman" w:hAnsi="Times New Roman" w:cs="Times New Roman"/>
          <w:sz w:val="24"/>
          <w:szCs w:val="24"/>
        </w:rPr>
        <w:t xml:space="preserve"> </w:t>
      </w:r>
      <w:r w:rsidRPr="00B64F69">
        <w:rPr>
          <w:rFonts w:ascii="Times New Roman" w:hAnsi="Times New Roman" w:cs="Times New Roman"/>
          <w:sz w:val="24"/>
          <w:szCs w:val="24"/>
        </w:rPr>
        <w:t>including recruitment burden for both responses and non-responses.</w:t>
      </w:r>
      <w:r w:rsidRPr="00B64F69">
        <w:br/>
      </w:r>
    </w:p>
    <w:p w:rsidR="00B148B9" w:rsidP="00FE65F7" w14:paraId="3EE61E00" w14:textId="05227A4E">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We do not expect to contact anyone who is not eligible, given the nature of the sampling, therefore all burden estimates are either for those who are (a) eligible and interview completed or (b) eligible and not interviewed</w:t>
      </w:r>
      <w:r>
        <w:rPr>
          <w:rFonts w:ascii="Times New Roman" w:hAnsi="Times New Roman" w:cs="Times New Roman"/>
          <w:sz w:val="24"/>
          <w:szCs w:val="24"/>
        </w:rPr>
        <w:t>.</w:t>
      </w:r>
      <w:r w:rsidR="00916D96">
        <w:rPr>
          <w:rFonts w:ascii="Times New Roman" w:hAnsi="Times New Roman" w:cs="Times New Roman"/>
          <w:sz w:val="24"/>
          <w:szCs w:val="24"/>
        </w:rPr>
        <w:t xml:space="preserve"> </w:t>
      </w:r>
    </w:p>
    <w:p w:rsidR="00916D96" w:rsidRPr="00B64F69" w:rsidP="00FE65F7" w14:paraId="597B09D8" w14:textId="77777777">
      <w:pPr>
        <w:spacing w:after="0" w:line="240" w:lineRule="auto"/>
        <w:rPr>
          <w:rFonts w:ascii="Times New Roman" w:hAnsi="Times New Roman" w:cs="Times New Roman"/>
          <w:sz w:val="24"/>
          <w:szCs w:val="24"/>
        </w:rPr>
      </w:pPr>
    </w:p>
    <w:p w:rsidR="00F30888" w:rsidRPr="00B64F69" w:rsidP="00FE65F7" w14:paraId="760CB8F4" w14:textId="77777777">
      <w:pPr>
        <w:spacing w:after="0" w:line="240" w:lineRule="auto"/>
        <w:rPr>
          <w:rFonts w:ascii="Times New Roman" w:hAnsi="Times New Roman" w:cs="Times New Roman"/>
          <w:sz w:val="24"/>
          <w:szCs w:val="24"/>
        </w:rPr>
      </w:pPr>
    </w:p>
    <w:p w:rsidR="00C50A5B" w:rsidRPr="00B64F69" w:rsidP="007A2848" w14:paraId="14C659F9" w14:textId="77777777">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Provide an estimate for the total annual cost burden to respondents or record keepers</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resulting from the collection of information. (Do not include the cost of any hour burden</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already reflected on the burden worksheet).</w:t>
      </w:r>
    </w:p>
    <w:p w:rsidR="00C50A5B" w:rsidRPr="00B64F69" w:rsidP="00AE76D8" w14:paraId="5DD471D2"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The cost estimate should be split into two components: (a) a total capital and start-up cost</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component (annualized over its expected useful life) and (b) a total operation and</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 xml:space="preserve">maintenance and purchase of services component. The estimates should </w:t>
      </w:r>
      <w:r w:rsidRPr="00B64F69" w:rsidR="00FE65F7">
        <w:rPr>
          <w:rFonts w:ascii="Times New Roman" w:hAnsi="Times New Roman" w:cs="Times New Roman"/>
          <w:b/>
          <w:bCs/>
          <w:sz w:val="24"/>
          <w:szCs w:val="24"/>
        </w:rPr>
        <w:t>take into account</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costs associated with generating, maintaining, and disclosing or providing the</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information.</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Include descriptions of methods used to estimate major cost factors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including system and technology acquisition, expected useful life of capital equipment,</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the discount rate(s), and the time period over which costs will be incurred. Capital and</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start-up costs include, among other items, preparations for collecting information such as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purchasing computers and software; monitoring, sampling, drilling and testing</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equipment; and record storage facilities.</w:t>
      </w:r>
    </w:p>
    <w:p w:rsidR="00C50A5B" w:rsidRPr="00B64F69" w:rsidP="00AE76D8" w14:paraId="45A78938" w14:textId="77777777">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If cost estimates are expected to vary widely, agencies should present ranges of cost</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burdens and explain the reasons for the variance. The cost of purchasing or contracting</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out information collections services should be a part of this cost burden estimate. In</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developing cost burden estimates, agencies may consult with a sample of respondents</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(fewer than 10), utilize the 60-day pre-OMB submission public comment process and use</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existing economic or regulatory impact analysis associated with the rulemaking</w:t>
      </w:r>
      <w:r w:rsidRPr="00B64F69">
        <w:rPr>
          <w:rFonts w:ascii="Times New Roman" w:hAnsi="Times New Roman" w:cs="Times New Roman"/>
          <w:b/>
          <w:bCs/>
          <w:sz w:val="24"/>
          <w:szCs w:val="24"/>
        </w:rPr>
        <w:t xml:space="preserve"> </w:t>
      </w:r>
      <w:r w:rsidRPr="00B64F69" w:rsidR="00FE65F7">
        <w:rPr>
          <w:rFonts w:ascii="Times New Roman" w:hAnsi="Times New Roman" w:cs="Times New Roman"/>
          <w:b/>
          <w:bCs/>
          <w:sz w:val="24"/>
          <w:szCs w:val="24"/>
        </w:rPr>
        <w:t>containing the information collection, as appropriate.</w:t>
      </w:r>
    </w:p>
    <w:p w:rsidR="00FE65F7" w:rsidRPr="00B64F69" w:rsidP="00AE76D8" w14:paraId="0535E38B" w14:textId="3BE7C283">
      <w:pPr>
        <w:pStyle w:val="ListParagraph"/>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Generally, estimates should not include purchases of equipment or services, or portions</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thereof, made: (1) prior to October 1, 1995, (2) to achieve regulatory compliance with</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requirements not associated with the information collection, (3) for reasons other than to</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provide information or keep records for the government, or (4) as part of customary and</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usual business or private practices.</w:t>
      </w:r>
    </w:p>
    <w:p w:rsidR="00C50A5B" w:rsidRPr="00B64F69" w:rsidP="00EB5663" w14:paraId="451DE744" w14:textId="7DB1E96B">
      <w:pPr>
        <w:spacing w:after="0" w:line="240" w:lineRule="auto"/>
        <w:rPr>
          <w:rFonts w:ascii="Times New Roman" w:hAnsi="Times New Roman" w:cs="Times New Roman"/>
          <w:i/>
          <w:iCs/>
          <w:sz w:val="24"/>
          <w:szCs w:val="24"/>
        </w:rPr>
      </w:pPr>
    </w:p>
    <w:p w:rsidR="00EB5663" w:rsidRPr="00B64F69" w:rsidP="00AE76D8" w14:paraId="2D54B80A" w14:textId="34C87D4A">
      <w:pPr>
        <w:spacing w:after="0" w:line="240" w:lineRule="auto"/>
        <w:rPr>
          <w:rFonts w:ascii="Times New Roman" w:hAnsi="Times New Roman" w:cs="Times New Roman"/>
          <w:sz w:val="24"/>
          <w:szCs w:val="24"/>
        </w:rPr>
      </w:pPr>
      <w:r w:rsidRPr="00B64F69">
        <w:rPr>
          <w:rFonts w:ascii="Times New Roman" w:hAnsi="Times New Roman" w:cs="Times New Roman"/>
          <w:sz w:val="24"/>
          <w:szCs w:val="24"/>
        </w:rPr>
        <w:t>There are no capital/start-up or ongoing operation/maintenance costs associated with this information collection</w:t>
      </w:r>
      <w:r w:rsidRPr="00B64F69" w:rsidR="008D1E58">
        <w:rPr>
          <w:rFonts w:ascii="Times New Roman" w:hAnsi="Times New Roman" w:cs="Times New Roman"/>
          <w:sz w:val="24"/>
          <w:szCs w:val="24"/>
        </w:rPr>
        <w:t>.</w:t>
      </w:r>
    </w:p>
    <w:p w:rsidR="00AE76D8" w:rsidRPr="00B64F69" w:rsidP="00AE76D8" w14:paraId="47F768E5" w14:textId="77777777">
      <w:pPr>
        <w:spacing w:after="0" w:line="240" w:lineRule="auto"/>
        <w:rPr>
          <w:rFonts w:ascii="Times New Roman" w:hAnsi="Times New Roman" w:cs="Times New Roman"/>
          <w:sz w:val="24"/>
          <w:szCs w:val="24"/>
        </w:rPr>
      </w:pPr>
    </w:p>
    <w:p w:rsidR="00EB5663" w:rsidRPr="00B64F69" w:rsidP="00EB5663" w14:paraId="7B97443F" w14:textId="77777777">
      <w:pPr>
        <w:spacing w:after="0" w:line="240" w:lineRule="auto"/>
        <w:rPr>
          <w:rFonts w:ascii="Times New Roman" w:hAnsi="Times New Roman" w:cs="Times New Roman"/>
          <w:i/>
          <w:iCs/>
          <w:sz w:val="24"/>
          <w:szCs w:val="24"/>
        </w:rPr>
      </w:pPr>
    </w:p>
    <w:p w:rsidR="005211D2" w:rsidRPr="00B64F69" w:rsidP="007A2848" w14:paraId="69EBB41A" w14:textId="5E0EA22F">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Provide estimates of annualized costs to the Federal government. Also, provide a description</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of the method used to estimate cost, which should include quantification of hours,</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operational expenses (such as equipment, overhead, printing, and support staff), and any</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other expense that would not have been incurred without this collection of information.</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Agencies may also aggregate cost estimates from Items 12, 13, and 14 in a single table.</w:t>
      </w:r>
    </w:p>
    <w:p w:rsidR="005211D2" w:rsidRPr="00B64F69" w:rsidP="005211D2" w14:paraId="7270BD43" w14:textId="644A1D7A">
      <w:pPr>
        <w:spacing w:after="0" w:line="240" w:lineRule="auto"/>
        <w:rPr>
          <w:rFonts w:ascii="Times New Roman" w:hAnsi="Times New Roman" w:cs="Times New Roman"/>
          <w:sz w:val="24"/>
          <w:szCs w:val="24"/>
        </w:rPr>
      </w:pPr>
    </w:p>
    <w:p w:rsidR="00E413BD" w:rsidRPr="00B64F69" w:rsidP="00E413BD" w14:paraId="5CBD7BD9" w14:textId="378A6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cost to the Federal Government for this study is approximately </w:t>
      </w:r>
      <w:r w:rsidR="001B4BEA">
        <w:rPr>
          <w:rFonts w:ascii="Times New Roman" w:hAnsi="Times New Roman" w:cs="Times New Roman"/>
          <w:sz w:val="24"/>
          <w:szCs w:val="24"/>
        </w:rPr>
        <w:t>$</w:t>
      </w:r>
      <w:r w:rsidR="00461C82">
        <w:rPr>
          <w:rFonts w:ascii="Times New Roman" w:hAnsi="Times New Roman" w:cs="Times New Roman"/>
          <w:sz w:val="24"/>
          <w:szCs w:val="24"/>
        </w:rPr>
        <w:t>2</w:t>
      </w:r>
      <w:r w:rsidR="00ED77A8">
        <w:rPr>
          <w:rFonts w:ascii="Times New Roman" w:hAnsi="Times New Roman" w:cs="Times New Roman"/>
          <w:sz w:val="24"/>
          <w:szCs w:val="24"/>
        </w:rPr>
        <w:t>5</w:t>
      </w:r>
      <w:r w:rsidR="00461C82">
        <w:rPr>
          <w:rFonts w:ascii="Times New Roman" w:hAnsi="Times New Roman" w:cs="Times New Roman"/>
          <w:sz w:val="24"/>
          <w:szCs w:val="24"/>
        </w:rPr>
        <w:t>,</w:t>
      </w:r>
      <w:r w:rsidR="00DC264E">
        <w:rPr>
          <w:rFonts w:ascii="Times New Roman" w:hAnsi="Times New Roman" w:cs="Times New Roman"/>
          <w:sz w:val="24"/>
          <w:szCs w:val="24"/>
        </w:rPr>
        <w:t>325</w:t>
      </w:r>
      <w:r w:rsidR="00A54E19">
        <w:rPr>
          <w:rFonts w:ascii="Times New Roman" w:hAnsi="Times New Roman" w:cs="Times New Roman"/>
          <w:sz w:val="24"/>
          <w:szCs w:val="24"/>
        </w:rPr>
        <w:t>. This includes $</w:t>
      </w:r>
      <w:r w:rsidR="00ED77A8">
        <w:rPr>
          <w:rFonts w:ascii="Times New Roman" w:hAnsi="Times New Roman" w:cs="Times New Roman"/>
          <w:sz w:val="24"/>
          <w:szCs w:val="24"/>
        </w:rPr>
        <w:t>20,000</w:t>
      </w:r>
      <w:r w:rsidR="00A54E19">
        <w:rPr>
          <w:rFonts w:ascii="Times New Roman" w:hAnsi="Times New Roman" w:cs="Times New Roman"/>
          <w:sz w:val="24"/>
          <w:szCs w:val="24"/>
        </w:rPr>
        <w:t xml:space="preserve"> of cooperative agreement costs with Michigan State University. </w:t>
      </w:r>
      <w:r w:rsidR="00A06521">
        <w:rPr>
          <w:rFonts w:ascii="Times New Roman" w:hAnsi="Times New Roman" w:cs="Times New Roman"/>
          <w:sz w:val="24"/>
          <w:szCs w:val="24"/>
        </w:rPr>
        <w:t>$2,250 of the cooperative agreement cost is for participant payments (45 x $50), and the remainder is for personnel who are designing and implementing the study. In addition, there is a cost to the USDA of approximately</w:t>
      </w:r>
      <w:r w:rsidR="00555ED2">
        <w:rPr>
          <w:rFonts w:ascii="Times New Roman" w:hAnsi="Times New Roman" w:cs="Times New Roman"/>
          <w:sz w:val="24"/>
          <w:szCs w:val="24"/>
        </w:rPr>
        <w:t xml:space="preserve"> $5,</w:t>
      </w:r>
      <w:r w:rsidR="00DC264E">
        <w:rPr>
          <w:rFonts w:ascii="Times New Roman" w:hAnsi="Times New Roman" w:cs="Times New Roman"/>
          <w:sz w:val="24"/>
          <w:szCs w:val="24"/>
        </w:rPr>
        <w:t xml:space="preserve">325 </w:t>
      </w:r>
      <w:r w:rsidR="00DC763E">
        <w:rPr>
          <w:rFonts w:ascii="Times New Roman" w:hAnsi="Times New Roman" w:cs="Times New Roman"/>
          <w:sz w:val="24"/>
          <w:szCs w:val="24"/>
        </w:rPr>
        <w:t>(80 hours of ERS staff time for design of the survey instrument, coordination with NRCS, participation in cognitive interviews, and analysis</w:t>
      </w:r>
      <w:r w:rsidR="00C06A60">
        <w:rPr>
          <w:rFonts w:ascii="Times New Roman" w:hAnsi="Times New Roman" w:cs="Times New Roman"/>
          <w:sz w:val="24"/>
          <w:szCs w:val="24"/>
        </w:rPr>
        <w:t xml:space="preserve"> at $</w:t>
      </w:r>
      <w:r w:rsidR="003370A3">
        <w:rPr>
          <w:rFonts w:ascii="Times New Roman" w:hAnsi="Times New Roman" w:cs="Times New Roman"/>
          <w:sz w:val="24"/>
          <w:szCs w:val="24"/>
        </w:rPr>
        <w:t>66.56</w:t>
      </w:r>
      <w:r w:rsidR="00C06A60">
        <w:rPr>
          <w:rFonts w:ascii="Times New Roman" w:hAnsi="Times New Roman" w:cs="Times New Roman"/>
          <w:sz w:val="24"/>
          <w:szCs w:val="24"/>
        </w:rPr>
        <w:t xml:space="preserve"> per hour based on the 2023 General Schedule, Grade 13, Step </w:t>
      </w:r>
      <w:r w:rsidR="003370A3">
        <w:rPr>
          <w:rFonts w:ascii="Times New Roman" w:hAnsi="Times New Roman" w:cs="Times New Roman"/>
          <w:sz w:val="24"/>
          <w:szCs w:val="24"/>
        </w:rPr>
        <w:t>3</w:t>
      </w:r>
      <w:r w:rsidR="00C06A60">
        <w:rPr>
          <w:rFonts w:ascii="Times New Roman" w:hAnsi="Times New Roman" w:cs="Times New Roman"/>
          <w:sz w:val="24"/>
          <w:szCs w:val="24"/>
        </w:rPr>
        <w:t xml:space="preserve">, Kansas City locality with </w:t>
      </w:r>
      <w:r w:rsidR="00020201">
        <w:rPr>
          <w:rFonts w:ascii="Times New Roman" w:hAnsi="Times New Roman" w:cs="Times New Roman"/>
          <w:sz w:val="24"/>
          <w:szCs w:val="24"/>
        </w:rPr>
        <w:t>29</w:t>
      </w:r>
      <w:r w:rsidR="00512C34">
        <w:rPr>
          <w:rFonts w:ascii="Times New Roman" w:hAnsi="Times New Roman" w:cs="Times New Roman"/>
          <w:sz w:val="24"/>
          <w:szCs w:val="24"/>
        </w:rPr>
        <w:t>.9</w:t>
      </w:r>
      <w:r w:rsidR="00C06A60">
        <w:rPr>
          <w:rFonts w:ascii="Times New Roman" w:hAnsi="Times New Roman" w:cs="Times New Roman"/>
          <w:sz w:val="24"/>
          <w:szCs w:val="24"/>
        </w:rPr>
        <w:t xml:space="preserve"> percent in fringe benefit costs.)</w:t>
      </w:r>
    </w:p>
    <w:p w:rsidR="00C50A5B" w:rsidRPr="00B64F69" w:rsidP="00C50A5B" w14:paraId="32D44CD7" w14:textId="77777777">
      <w:pPr>
        <w:spacing w:after="0" w:line="240" w:lineRule="auto"/>
        <w:rPr>
          <w:rFonts w:ascii="Times New Roman" w:hAnsi="Times New Roman" w:cs="Times New Roman"/>
          <w:sz w:val="24"/>
          <w:szCs w:val="24"/>
        </w:rPr>
      </w:pPr>
    </w:p>
    <w:p w:rsidR="00FD7400" w:rsidRPr="00B64F69" w:rsidP="00C50A5B" w14:paraId="7761D9B7" w14:textId="77777777">
      <w:pPr>
        <w:spacing w:after="0" w:line="240" w:lineRule="auto"/>
        <w:rPr>
          <w:rFonts w:ascii="Times New Roman" w:hAnsi="Times New Roman" w:cs="Times New Roman"/>
          <w:sz w:val="24"/>
          <w:szCs w:val="24"/>
        </w:rPr>
      </w:pPr>
    </w:p>
    <w:p w:rsidR="00C50A5B" w:rsidRPr="00B64F69" w:rsidP="007A2848" w14:paraId="6D59EB9E" w14:textId="6F636D55">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Explain the reasons for any program changes or adjustments reported on the burden</w:t>
      </w:r>
      <w:r w:rsidRPr="00B64F69">
        <w:rPr>
          <w:rFonts w:ascii="Times New Roman" w:hAnsi="Times New Roman" w:cs="Times New Roman"/>
          <w:b/>
          <w:bCs/>
          <w:sz w:val="24"/>
          <w:szCs w:val="24"/>
        </w:rPr>
        <w:t xml:space="preserve"> </w:t>
      </w:r>
      <w:r w:rsidRPr="00B64F69">
        <w:rPr>
          <w:rFonts w:ascii="Times New Roman" w:hAnsi="Times New Roman" w:cs="Times New Roman"/>
          <w:b/>
          <w:bCs/>
          <w:sz w:val="24"/>
          <w:szCs w:val="24"/>
        </w:rPr>
        <w:t>worksheet.</w:t>
      </w:r>
    </w:p>
    <w:p w:rsidR="00D3470F" w:rsidRPr="00B64F69" w:rsidP="00D3470F" w14:paraId="1F3BDDD0" w14:textId="2580ED8B">
      <w:pPr>
        <w:spacing w:after="0"/>
        <w:rPr>
          <w:rFonts w:ascii="Times New Roman" w:hAnsi="Times New Roman" w:cs="Times New Roman"/>
          <w:i/>
          <w:iCs/>
          <w:sz w:val="24"/>
          <w:szCs w:val="24"/>
        </w:rPr>
      </w:pPr>
    </w:p>
    <w:p w:rsidR="00D3470F" w:rsidRPr="00B64F69" w:rsidP="00AE76D8" w14:paraId="5E25C250" w14:textId="4A341A71">
      <w:pPr>
        <w:spacing w:after="0"/>
        <w:rPr>
          <w:rFonts w:ascii="Times New Roman" w:hAnsi="Times New Roman" w:cs="Times New Roman"/>
          <w:sz w:val="24"/>
          <w:szCs w:val="24"/>
        </w:rPr>
      </w:pPr>
      <w:r w:rsidRPr="00B64F69">
        <w:rPr>
          <w:rFonts w:ascii="Times New Roman" w:hAnsi="Times New Roman" w:cs="Times New Roman"/>
          <w:sz w:val="24"/>
          <w:szCs w:val="24"/>
        </w:rPr>
        <w:t xml:space="preserve">This is a </w:t>
      </w:r>
      <w:r w:rsidRPr="00B64F69" w:rsidR="006F151A">
        <w:rPr>
          <w:rFonts w:ascii="Times New Roman" w:hAnsi="Times New Roman" w:cs="Times New Roman"/>
          <w:sz w:val="24"/>
          <w:szCs w:val="24"/>
        </w:rPr>
        <w:t>one-time</w:t>
      </w:r>
      <w:r w:rsidRPr="00B64F69" w:rsidR="00AE76D8">
        <w:rPr>
          <w:rFonts w:ascii="Times New Roman" w:hAnsi="Times New Roman" w:cs="Times New Roman"/>
          <w:sz w:val="24"/>
          <w:szCs w:val="24"/>
        </w:rPr>
        <w:t xml:space="preserve"> information</w:t>
      </w:r>
      <w:r w:rsidRPr="00B64F69">
        <w:rPr>
          <w:rFonts w:ascii="Times New Roman" w:hAnsi="Times New Roman" w:cs="Times New Roman"/>
          <w:sz w:val="24"/>
          <w:szCs w:val="24"/>
        </w:rPr>
        <w:t xml:space="preserve"> collection</w:t>
      </w:r>
      <w:r w:rsidRPr="00B64F69" w:rsidR="005E7272">
        <w:rPr>
          <w:rFonts w:ascii="Times New Roman" w:hAnsi="Times New Roman" w:cs="Times New Roman"/>
          <w:sz w:val="24"/>
          <w:szCs w:val="24"/>
        </w:rPr>
        <w:t xml:space="preserve"> t</w:t>
      </w:r>
      <w:r w:rsidRPr="00B64F69" w:rsidR="007A0C35">
        <w:rPr>
          <w:rFonts w:ascii="Times New Roman" w:hAnsi="Times New Roman" w:cs="Times New Roman"/>
          <w:sz w:val="24"/>
          <w:szCs w:val="24"/>
        </w:rPr>
        <w:t>hat does not include any program changes or adjustments.</w:t>
      </w:r>
    </w:p>
    <w:p w:rsidR="00AE76D8" w:rsidRPr="00B64F69" w:rsidP="00AE76D8" w14:paraId="6B62A72D" w14:textId="77777777">
      <w:pPr>
        <w:spacing w:after="0"/>
        <w:rPr>
          <w:rFonts w:ascii="Times New Roman" w:hAnsi="Times New Roman" w:cs="Times New Roman"/>
          <w:i/>
          <w:iCs/>
          <w:sz w:val="24"/>
          <w:szCs w:val="24"/>
        </w:rPr>
      </w:pPr>
    </w:p>
    <w:p w:rsidR="00D3470F" w:rsidRPr="00B64F69" w:rsidP="00D3470F" w14:paraId="70B9154B" w14:textId="77777777">
      <w:pPr>
        <w:spacing w:after="0"/>
        <w:rPr>
          <w:rFonts w:ascii="Times New Roman" w:hAnsi="Times New Roman" w:cs="Times New Roman"/>
          <w:sz w:val="24"/>
          <w:szCs w:val="24"/>
        </w:rPr>
      </w:pPr>
    </w:p>
    <w:p w:rsidR="00FE65F7" w:rsidRPr="00B64F69" w:rsidP="007A2848" w14:paraId="4F1AB5DB" w14:textId="7D9283C5">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For collections of information whose results will be published, outline plans for tabulation</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and publication. Address any complex analytical techniques that will be used. Provide the</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time schedule for the entire project, including beginning and ending dates of the collection of</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information, completion of report, publication dates, and other actions.</w:t>
      </w:r>
    </w:p>
    <w:p w:rsidR="002E3113" w:rsidRPr="00B64F69" w:rsidP="002E3113" w14:paraId="05202455" w14:textId="3658C331">
      <w:pPr>
        <w:spacing w:after="0"/>
        <w:rPr>
          <w:rFonts w:ascii="Times New Roman" w:hAnsi="Times New Roman" w:cs="Times New Roman"/>
          <w:sz w:val="24"/>
          <w:szCs w:val="24"/>
        </w:rPr>
      </w:pPr>
    </w:p>
    <w:p w:rsidR="002E3113" w:rsidRPr="00B40AD3" w:rsidP="00514EBF" w14:paraId="0644F78F" w14:textId="7EFFD28D">
      <w:pPr>
        <w:spacing w:after="0"/>
        <w:rPr>
          <w:rFonts w:ascii="Times New Roman" w:hAnsi="Times New Roman" w:cs="Times New Roman"/>
          <w:sz w:val="24"/>
          <w:szCs w:val="24"/>
        </w:rPr>
      </w:pPr>
      <w:r w:rsidRPr="00B64F69">
        <w:rPr>
          <w:rFonts w:ascii="Times New Roman" w:hAnsi="Times New Roman" w:cs="Times New Roman"/>
          <w:sz w:val="24"/>
          <w:szCs w:val="24"/>
        </w:rPr>
        <w:t>S</w:t>
      </w:r>
      <w:r w:rsidRPr="00B64F69" w:rsidR="00514EBF">
        <w:rPr>
          <w:rFonts w:ascii="Times New Roman" w:hAnsi="Times New Roman" w:cs="Times New Roman"/>
          <w:sz w:val="24"/>
          <w:szCs w:val="24"/>
        </w:rPr>
        <w:t>tatistics</w:t>
      </w:r>
      <w:r w:rsidRPr="00B64F69">
        <w:rPr>
          <w:rFonts w:ascii="Times New Roman" w:hAnsi="Times New Roman" w:cs="Times New Roman"/>
          <w:sz w:val="24"/>
          <w:szCs w:val="24"/>
        </w:rPr>
        <w:t xml:space="preserve"> and</w:t>
      </w:r>
      <w:r w:rsidRPr="00B64F69" w:rsidR="00514EBF">
        <w:rPr>
          <w:rFonts w:ascii="Times New Roman" w:hAnsi="Times New Roman" w:cs="Times New Roman"/>
          <w:sz w:val="24"/>
          <w:szCs w:val="24"/>
        </w:rPr>
        <w:t xml:space="preserve"> reports </w:t>
      </w:r>
      <w:r w:rsidRPr="00B64F69" w:rsidR="00951351">
        <w:rPr>
          <w:rFonts w:ascii="Times New Roman" w:hAnsi="Times New Roman" w:cs="Times New Roman"/>
          <w:sz w:val="24"/>
          <w:szCs w:val="24"/>
        </w:rPr>
        <w:t>as a result of this information collection</w:t>
      </w:r>
      <w:r w:rsidRPr="00B64F69">
        <w:rPr>
          <w:rFonts w:ascii="Times New Roman" w:hAnsi="Times New Roman" w:cs="Times New Roman"/>
          <w:sz w:val="24"/>
          <w:szCs w:val="24"/>
        </w:rPr>
        <w:t xml:space="preserve"> will be </w:t>
      </w:r>
      <w:r w:rsidRPr="00B64F69" w:rsidR="00472402">
        <w:rPr>
          <w:rFonts w:ascii="Times New Roman" w:hAnsi="Times New Roman" w:cs="Times New Roman"/>
          <w:sz w:val="24"/>
          <w:szCs w:val="24"/>
        </w:rPr>
        <w:t>rudimentary and used internally to</w:t>
      </w:r>
      <w:r w:rsidRPr="00B64F69" w:rsidR="00951351">
        <w:rPr>
          <w:rFonts w:ascii="Times New Roman" w:hAnsi="Times New Roman" w:cs="Times New Roman"/>
          <w:sz w:val="24"/>
          <w:szCs w:val="24"/>
        </w:rPr>
        <w:t xml:space="preserve"> </w:t>
      </w:r>
      <w:r w:rsidRPr="00B64F69" w:rsidR="00EB5663">
        <w:rPr>
          <w:rFonts w:ascii="Times New Roman" w:hAnsi="Times New Roman" w:cs="Times New Roman"/>
          <w:sz w:val="24"/>
          <w:szCs w:val="24"/>
        </w:rPr>
        <w:t>inform a final version of the questionnaire</w:t>
      </w:r>
      <w:r w:rsidRPr="00B64F69" w:rsidR="00472402">
        <w:rPr>
          <w:rFonts w:ascii="Times New Roman" w:hAnsi="Times New Roman" w:cs="Times New Roman"/>
          <w:sz w:val="24"/>
          <w:szCs w:val="24"/>
        </w:rPr>
        <w:t>.</w:t>
      </w:r>
      <w:r w:rsidRPr="00B64F69" w:rsidR="00951351">
        <w:rPr>
          <w:rFonts w:ascii="Times New Roman" w:hAnsi="Times New Roman" w:cs="Times New Roman"/>
          <w:sz w:val="24"/>
          <w:szCs w:val="24"/>
        </w:rPr>
        <w:t xml:space="preserve"> </w:t>
      </w:r>
      <w:r w:rsidRPr="00B64F69" w:rsidR="00472402">
        <w:rPr>
          <w:rFonts w:ascii="Times New Roman" w:hAnsi="Times New Roman" w:cs="Times New Roman"/>
          <w:sz w:val="24"/>
          <w:szCs w:val="24"/>
        </w:rPr>
        <w:t xml:space="preserve">These statistics and reports will not be shared with the public through publications. The final questionnaire will </w:t>
      </w:r>
      <w:r w:rsidRPr="00B64F69" w:rsidR="00951351">
        <w:rPr>
          <w:rFonts w:ascii="Times New Roman" w:hAnsi="Times New Roman" w:cs="Times New Roman"/>
          <w:sz w:val="24"/>
          <w:szCs w:val="24"/>
        </w:rPr>
        <w:t>be used in a subsequent information pending OMB approval</w:t>
      </w:r>
      <w:r w:rsidRPr="00B40AD3" w:rsidR="00EB5663">
        <w:rPr>
          <w:rFonts w:ascii="Times New Roman" w:hAnsi="Times New Roman" w:cs="Times New Roman"/>
          <w:sz w:val="24"/>
          <w:szCs w:val="24"/>
        </w:rPr>
        <w:t>.</w:t>
      </w:r>
      <w:r w:rsidRPr="00B40AD3" w:rsidR="007A0C35">
        <w:rPr>
          <w:rFonts w:ascii="Times New Roman" w:hAnsi="Times New Roman" w:cs="Times New Roman"/>
          <w:sz w:val="24"/>
          <w:szCs w:val="24"/>
        </w:rPr>
        <w:t xml:space="preserve"> </w:t>
      </w:r>
    </w:p>
    <w:p w:rsidR="002E3113" w:rsidRPr="00B64F69" w:rsidP="002E3113" w14:paraId="5ACD0C8A" w14:textId="77777777">
      <w:pPr>
        <w:spacing w:after="0"/>
        <w:rPr>
          <w:rFonts w:ascii="Times New Roman" w:hAnsi="Times New Roman" w:cs="Times New Roman"/>
          <w:sz w:val="24"/>
          <w:szCs w:val="24"/>
        </w:rPr>
      </w:pPr>
    </w:p>
    <w:p w:rsidR="00AE76D8" w:rsidRPr="00B64F69" w:rsidP="002E3113" w14:paraId="432EBB22" w14:textId="77777777">
      <w:pPr>
        <w:spacing w:after="0"/>
        <w:rPr>
          <w:rFonts w:ascii="Times New Roman" w:hAnsi="Times New Roman" w:cs="Times New Roman"/>
          <w:sz w:val="24"/>
          <w:szCs w:val="24"/>
        </w:rPr>
      </w:pPr>
    </w:p>
    <w:p w:rsidR="00FE65F7" w:rsidRPr="00B64F69" w:rsidP="007A2848" w14:paraId="214F4F7D" w14:textId="229CF291">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If seeking approval to not display the expiration date for OMB approval of the information</w:t>
      </w:r>
      <w:r w:rsidRPr="00B64F69" w:rsidR="00C50A5B">
        <w:rPr>
          <w:rFonts w:ascii="Times New Roman" w:hAnsi="Times New Roman" w:cs="Times New Roman"/>
          <w:b/>
          <w:bCs/>
          <w:sz w:val="24"/>
          <w:szCs w:val="24"/>
        </w:rPr>
        <w:t xml:space="preserve"> </w:t>
      </w:r>
      <w:r w:rsidRPr="00B64F69">
        <w:rPr>
          <w:rFonts w:ascii="Times New Roman" w:hAnsi="Times New Roman" w:cs="Times New Roman"/>
          <w:b/>
          <w:bCs/>
          <w:sz w:val="24"/>
          <w:szCs w:val="24"/>
        </w:rPr>
        <w:t>collection, explain the reasons that display would be inappropriate.</w:t>
      </w:r>
    </w:p>
    <w:p w:rsidR="00C50A5B" w:rsidRPr="00B64F69" w:rsidP="00830337" w14:paraId="2D8A594E" w14:textId="2BB7DF21">
      <w:pPr>
        <w:spacing w:after="0"/>
        <w:rPr>
          <w:rFonts w:ascii="Times New Roman" w:hAnsi="Times New Roman" w:cs="Times New Roman"/>
          <w:sz w:val="24"/>
          <w:szCs w:val="24"/>
        </w:rPr>
      </w:pPr>
    </w:p>
    <w:p w:rsidR="00830337" w:rsidRPr="00B64F69" w:rsidP="00AE76D8" w14:paraId="47F7C370" w14:textId="38E20A01">
      <w:pPr>
        <w:spacing w:after="0"/>
        <w:rPr>
          <w:rFonts w:ascii="Times New Roman" w:hAnsi="Times New Roman" w:cs="Times New Roman"/>
          <w:sz w:val="24"/>
          <w:szCs w:val="24"/>
        </w:rPr>
      </w:pPr>
      <w:r w:rsidRPr="00B64F69">
        <w:rPr>
          <w:rFonts w:ascii="Times New Roman" w:hAnsi="Times New Roman" w:cs="Times New Roman"/>
          <w:sz w:val="24"/>
          <w:szCs w:val="24"/>
        </w:rPr>
        <w:t>The agency plans to display the expiration date for OMB approval of the information collection on all instruments</w:t>
      </w:r>
      <w:r w:rsidRPr="00B64F69" w:rsidR="00AE76D8">
        <w:rPr>
          <w:rFonts w:ascii="Times New Roman" w:hAnsi="Times New Roman" w:cs="Times New Roman"/>
          <w:sz w:val="24"/>
          <w:szCs w:val="24"/>
        </w:rPr>
        <w:t>.</w:t>
      </w:r>
    </w:p>
    <w:p w:rsidR="00830337" w:rsidRPr="00B64F69" w:rsidP="00830337" w14:paraId="63F2467B" w14:textId="77777777">
      <w:pPr>
        <w:spacing w:after="0"/>
        <w:rPr>
          <w:rFonts w:ascii="Times New Roman" w:hAnsi="Times New Roman" w:cs="Times New Roman"/>
          <w:sz w:val="24"/>
          <w:szCs w:val="24"/>
        </w:rPr>
      </w:pPr>
    </w:p>
    <w:p w:rsidR="00AE76D8" w:rsidRPr="00B64F69" w:rsidP="00830337" w14:paraId="38439BEB" w14:textId="77777777">
      <w:pPr>
        <w:spacing w:after="0"/>
        <w:rPr>
          <w:rFonts w:ascii="Times New Roman" w:hAnsi="Times New Roman" w:cs="Times New Roman"/>
          <w:sz w:val="24"/>
          <w:szCs w:val="24"/>
        </w:rPr>
      </w:pPr>
    </w:p>
    <w:p w:rsidR="00546BBD" w:rsidRPr="00B64F69" w:rsidP="007A2848" w14:paraId="107020AF" w14:textId="5412699E">
      <w:pPr>
        <w:pStyle w:val="ListParagraph"/>
        <w:numPr>
          <w:ilvl w:val="0"/>
          <w:numId w:val="1"/>
        </w:numPr>
        <w:spacing w:after="0" w:line="240" w:lineRule="auto"/>
        <w:rPr>
          <w:rFonts w:ascii="Times New Roman" w:hAnsi="Times New Roman" w:cs="Times New Roman"/>
          <w:b/>
          <w:bCs/>
          <w:sz w:val="24"/>
          <w:szCs w:val="24"/>
        </w:rPr>
      </w:pPr>
      <w:r w:rsidRPr="00B64F69">
        <w:rPr>
          <w:rFonts w:ascii="Times New Roman" w:hAnsi="Times New Roman" w:cs="Times New Roman"/>
          <w:b/>
          <w:bCs/>
          <w:sz w:val="24"/>
          <w:szCs w:val="24"/>
        </w:rPr>
        <w:t>Explain each exception to the topics of the certification statement identified in “Certification</w:t>
      </w:r>
      <w:r w:rsidRPr="00B64F69" w:rsidR="00AE76D8">
        <w:rPr>
          <w:rFonts w:ascii="Times New Roman" w:hAnsi="Times New Roman" w:cs="Times New Roman"/>
          <w:b/>
          <w:bCs/>
          <w:sz w:val="24"/>
          <w:szCs w:val="24"/>
        </w:rPr>
        <w:t xml:space="preserve"> </w:t>
      </w:r>
      <w:r w:rsidRPr="00B64F69">
        <w:rPr>
          <w:rFonts w:ascii="Times New Roman" w:hAnsi="Times New Roman" w:cs="Times New Roman"/>
          <w:b/>
          <w:bCs/>
          <w:sz w:val="24"/>
          <w:szCs w:val="24"/>
        </w:rPr>
        <w:t>for Paperwork Reduction Act Submissions.”</w:t>
      </w:r>
    </w:p>
    <w:p w:rsidR="0092050C" w:rsidRPr="00B64F69" w:rsidP="00FE65F7" w14:paraId="6F848C94" w14:textId="68897D7F">
      <w:pPr>
        <w:spacing w:after="0" w:line="240" w:lineRule="auto"/>
        <w:rPr>
          <w:rFonts w:ascii="Times New Roman" w:hAnsi="Times New Roman" w:cs="Times New Roman"/>
          <w:sz w:val="24"/>
          <w:szCs w:val="24"/>
        </w:rPr>
      </w:pPr>
    </w:p>
    <w:p w:rsidR="006D2206" w:rsidRPr="00AE76D8" w:rsidP="00D026C9" w14:paraId="7DA066D8" w14:textId="4561DC78">
      <w:pPr>
        <w:spacing w:after="0" w:line="240" w:lineRule="auto"/>
        <w:rPr>
          <w:rFonts w:ascii="Times New Roman" w:hAnsi="Times New Roman" w:cs="Times New Roman"/>
          <w:sz w:val="24"/>
          <w:szCs w:val="24"/>
        </w:rPr>
      </w:pPr>
      <w:r w:rsidRPr="4107828F">
        <w:rPr>
          <w:rFonts w:ascii="Times New Roman" w:hAnsi="Times New Roman" w:cs="Times New Roman"/>
          <w:sz w:val="24"/>
          <w:szCs w:val="24"/>
        </w:rPr>
        <w:t>The agency is able to certify compliance with all provisions under Item 19 of OMB Form 83-I.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5B3" w:rsidP="0006204B" w14:paraId="30628A54" w14:textId="77777777">
      <w:pPr>
        <w:spacing w:after="0" w:line="240" w:lineRule="auto"/>
      </w:pPr>
      <w:r>
        <w:separator/>
      </w:r>
    </w:p>
  </w:footnote>
  <w:footnote w:type="continuationSeparator" w:id="1">
    <w:p w:rsidR="00C315B3" w:rsidP="0006204B" w14:paraId="6E15D4C5" w14:textId="77777777">
      <w:pPr>
        <w:spacing w:after="0" w:line="240" w:lineRule="auto"/>
      </w:pPr>
      <w:r>
        <w:continuationSeparator/>
      </w:r>
    </w:p>
  </w:footnote>
  <w:footnote w:type="continuationNotice" w:id="2">
    <w:p w:rsidR="00C315B3" w14:paraId="00614F25" w14:textId="77777777">
      <w:pPr>
        <w:spacing w:after="0" w:line="240" w:lineRule="auto"/>
      </w:pPr>
    </w:p>
  </w:footnote>
  <w:footnote w:id="3">
    <w:p w:rsidR="00D5227C" w14:paraId="5F350B0A" w14:textId="6ACC5C0C">
      <w:pPr>
        <w:pStyle w:val="FootnoteText"/>
      </w:pPr>
      <w:r>
        <w:rPr>
          <w:rStyle w:val="FootnoteReference"/>
        </w:rPr>
        <w:footnoteRef/>
      </w:r>
      <w:r>
        <w:t xml:space="preserve"> We will </w:t>
      </w:r>
      <w:r w:rsidR="007047DA">
        <w:t xml:space="preserve">work with </w:t>
      </w:r>
      <w:r w:rsidR="001408B6">
        <w:t xml:space="preserve">the NRCS Soil Health Division Director Amanda Branham and </w:t>
      </w:r>
      <w:r w:rsidR="0091732A">
        <w:t xml:space="preserve">NRCS </w:t>
      </w:r>
      <w:r w:rsidR="007047DA">
        <w:t>regional soil health specialists</w:t>
      </w:r>
      <w:r w:rsidR="001408B6">
        <w:t xml:space="preserve"> Drexel Atkisson, David Doctorian, Candy Thomas, and Stan Boltz</w:t>
      </w:r>
      <w:r w:rsidR="00AE291E">
        <w:t xml:space="preserve"> to identify potential interview participants. </w:t>
      </w:r>
      <w:r w:rsidR="00E162B6">
        <w:t>We will also work with other NRCS officials only if necessary to increase our sample size.</w:t>
      </w:r>
    </w:p>
  </w:footnote>
  <w:footnote w:id="4">
    <w:p w:rsidR="00C47CA1" w14:paraId="3F54DEFD" w14:textId="6FBE340C">
      <w:pPr>
        <w:pStyle w:val="FootnoteText"/>
      </w:pPr>
      <w:r>
        <w:rPr>
          <w:rStyle w:val="FootnoteReference"/>
        </w:rPr>
        <w:footnoteRef/>
      </w:r>
      <w:r>
        <w:t xml:space="preserve"> </w:t>
      </w:r>
      <w:r w:rsidRPr="00C47CA1">
        <w:t>81 FR 29107</w:t>
      </w:r>
    </w:p>
  </w:footnote>
  <w:footnote w:id="5">
    <w:p w:rsidR="00B354B7" w14:paraId="4ABF03ED" w14:textId="3A244632">
      <w:pPr>
        <w:pStyle w:val="FootnoteText"/>
      </w:pPr>
      <w:r>
        <w:rPr>
          <w:rStyle w:val="FootnoteReference"/>
        </w:rPr>
        <w:footnoteRef/>
      </w:r>
      <w:r>
        <w:t xml:space="preserve"> </w:t>
      </w:r>
      <w:r>
        <w:rPr>
          <w:color w:val="202020"/>
        </w:rPr>
        <w:t xml:space="preserve">Kaplowitz, M., F. Lupi, and J. Hoehn, “Multiple‑methods for developing and evaluating a stated preference survey for valuing wetland ecosystems.” Ch. 24 In </w:t>
      </w:r>
      <w:r>
        <w:rPr>
          <w:i/>
          <w:iCs/>
          <w:color w:val="202020"/>
        </w:rPr>
        <w:t>Questionnaire Development, Evaluation, and Testing Methods</w:t>
      </w:r>
      <w:r>
        <w:rPr>
          <w:color w:val="202020"/>
        </w:rPr>
        <w:t xml:space="preserve">, (S. Presser, et al., eds). 503‑524. </w:t>
      </w:r>
      <w:r>
        <w:rPr>
          <w:color w:val="202020"/>
        </w:rPr>
        <w:t>Wiley:New</w:t>
      </w:r>
      <w:r>
        <w:rPr>
          <w:color w:val="202020"/>
        </w:rPr>
        <w:t xml:space="preserve"> Jersey. 2004.</w:t>
      </w:r>
    </w:p>
  </w:footnote>
  <w:footnote w:id="6">
    <w:p w:rsidR="00A56833" w14:paraId="324E211B" w14:textId="6E69D0F7">
      <w:pPr>
        <w:pStyle w:val="FootnoteText"/>
      </w:pPr>
      <w:r>
        <w:rPr>
          <w:rStyle w:val="FootnoteReference"/>
        </w:rPr>
        <w:footnoteRef/>
      </w:r>
      <w:r>
        <w:t xml:space="preserve"> </w:t>
      </w:r>
      <w:r w:rsidRPr="00DD6855" w:rsidR="00DD6855">
        <w:t xml:space="preserve">Johnston, Robert J., Kevin J. Boyle, </w:t>
      </w:r>
      <w:r w:rsidRPr="00DD6855" w:rsidR="00DD6855">
        <w:t>Wiktor</w:t>
      </w:r>
      <w:r w:rsidRPr="00DD6855" w:rsidR="00DD6855">
        <w:t xml:space="preserve"> </w:t>
      </w:r>
      <w:r w:rsidRPr="00DD6855" w:rsidR="00DD6855">
        <w:t>Adamowicz</w:t>
      </w:r>
      <w:r w:rsidRPr="00DD6855" w:rsidR="00DD6855">
        <w:t xml:space="preserve">, Jeff Bennett, Roy Brouwer, Trudy Ann Cameron, W. Michael </w:t>
      </w:r>
      <w:r w:rsidRPr="00DD6855" w:rsidR="00DD6855">
        <w:t>Hanemann</w:t>
      </w:r>
      <w:r w:rsidRPr="00DD6855" w:rsidR="00DD6855">
        <w:t xml:space="preserve"> et al. "Contemporary guidance for stated preference studies." Journal of the Association of Environmental and Resource Economists 4, no. 2 (2017): 319-405.</w:t>
      </w:r>
    </w:p>
  </w:footnote>
  <w:footnote w:id="7">
    <w:p w:rsidR="00DD6855" w14:paraId="3D3B3610" w14:textId="5C334E66">
      <w:pPr>
        <w:pStyle w:val="FootnoteText"/>
      </w:pPr>
      <w:r>
        <w:rPr>
          <w:rStyle w:val="FootnoteReference"/>
        </w:rPr>
        <w:footnoteRef/>
      </w:r>
      <w:r>
        <w:t xml:space="preserve"> </w:t>
      </w:r>
      <w:r w:rsidRPr="00DD6855">
        <w:t>81 FR 29107</w:t>
      </w:r>
    </w:p>
  </w:footnote>
  <w:footnote w:id="8">
    <w:p w:rsidR="00F81154" w:rsidP="00F81154" w14:paraId="6DC400CC" w14:textId="2E8EE7DA">
      <w:pPr>
        <w:pStyle w:val="CommentText"/>
      </w:pPr>
      <w:r>
        <w:rPr>
          <w:rStyle w:val="FootnoteReference"/>
        </w:rPr>
        <w:footnoteRef/>
      </w:r>
      <w:r>
        <w:t xml:space="preserve"> </w:t>
      </w:r>
      <w:r>
        <w:rPr>
          <w:rFonts w:ascii="Arial" w:hAnsi="Arial" w:cs="Arial"/>
          <w:color w:val="222222"/>
          <w:shd w:val="clear" w:color="auto" w:fill="FFFFFF"/>
        </w:rPr>
        <w:t>Dillman</w:t>
      </w:r>
      <w:r>
        <w:rPr>
          <w:rFonts w:ascii="Arial" w:hAnsi="Arial" w:cs="Arial"/>
          <w:color w:val="222222"/>
          <w:shd w:val="clear" w:color="auto" w:fill="FFFFFF"/>
        </w:rPr>
        <w:t xml:space="preserve">, Don A., Jolene D. Smyth, and Leah </w:t>
      </w:r>
      <w:r>
        <w:rPr>
          <w:rFonts w:ascii="Arial" w:hAnsi="Arial" w:cs="Arial"/>
          <w:color w:val="222222"/>
          <w:shd w:val="clear" w:color="auto" w:fill="FFFFFF"/>
        </w:rPr>
        <w:t>Melani</w:t>
      </w:r>
      <w:r>
        <w:rPr>
          <w:rFonts w:ascii="Arial" w:hAnsi="Arial" w:cs="Arial"/>
          <w:color w:val="222222"/>
          <w:shd w:val="clear" w:color="auto" w:fill="FFFFFF"/>
        </w:rPr>
        <w:t xml:space="preserve"> Christian. </w:t>
      </w:r>
      <w:r>
        <w:rPr>
          <w:rFonts w:ascii="Arial" w:hAnsi="Arial" w:cs="Arial"/>
          <w:i/>
          <w:iCs/>
          <w:color w:val="222222"/>
          <w:shd w:val="clear" w:color="auto" w:fill="FFFFFF"/>
        </w:rPr>
        <w:t>Internet, phone, mail, and mixed-mode surveys: the tailored design method</w:t>
      </w:r>
      <w:r>
        <w:rPr>
          <w:rFonts w:ascii="Arial" w:hAnsi="Arial" w:cs="Arial"/>
          <w:color w:val="222222"/>
          <w:shd w:val="clear" w:color="auto" w:fill="FFFFFF"/>
        </w:rPr>
        <w:t>. John Wiley &amp; Sons, 2014.</w:t>
      </w:r>
    </w:p>
  </w:footnote>
  <w:footnote w:id="9">
    <w:p w:rsidR="00946FC3" w:rsidP="00946FC3" w14:paraId="1A3928B7" w14:textId="77777777">
      <w:pPr>
        <w:pStyle w:val="FootnoteText"/>
      </w:pPr>
      <w:r>
        <w:rPr>
          <w:rStyle w:val="FootnoteReference"/>
        </w:rPr>
        <w:footnoteRef/>
      </w:r>
      <w:r>
        <w:t xml:space="preserve"> </w:t>
      </w:r>
      <w:r w:rsidRPr="000A6BA6">
        <w:t>https://www.bls.gov/oes/2020/may/oes119013.htm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73969"/>
    <w:multiLevelType w:val="hybridMultilevel"/>
    <w:tmpl w:val="66B8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365B10"/>
    <w:multiLevelType w:val="hybridMultilevel"/>
    <w:tmpl w:val="8E6E7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3F5352"/>
    <w:multiLevelType w:val="hybridMultilevel"/>
    <w:tmpl w:val="4B5C90A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275D592E"/>
    <w:multiLevelType w:val="hybridMultilevel"/>
    <w:tmpl w:val="17CC6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A779FC"/>
    <w:multiLevelType w:val="hybridMultilevel"/>
    <w:tmpl w:val="1B2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4531F0"/>
    <w:multiLevelType w:val="hybridMultilevel"/>
    <w:tmpl w:val="CF50A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00098D"/>
    <w:multiLevelType w:val="hybridMultilevel"/>
    <w:tmpl w:val="2CCC0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313DC8"/>
    <w:multiLevelType w:val="hybridMultilevel"/>
    <w:tmpl w:val="A74CA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25739D"/>
    <w:multiLevelType w:val="hybridMultilevel"/>
    <w:tmpl w:val="3272B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EB4DC8"/>
    <w:multiLevelType w:val="hybridMultilevel"/>
    <w:tmpl w:val="64244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DB3F3F"/>
    <w:multiLevelType w:val="hybridMultilevel"/>
    <w:tmpl w:val="15CCA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5D3F13"/>
    <w:multiLevelType w:val="hybridMultilevel"/>
    <w:tmpl w:val="CC0EF3A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2C3C99"/>
    <w:multiLevelType w:val="hybridMultilevel"/>
    <w:tmpl w:val="E1785ECA"/>
    <w:lvl w:ilvl="0">
      <w:start w:val="6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2139EF"/>
    <w:multiLevelType w:val="hybridMultilevel"/>
    <w:tmpl w:val="8B48B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F436C1"/>
    <w:multiLevelType w:val="hybridMultilevel"/>
    <w:tmpl w:val="BDC24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0863865">
    <w:abstractNumId w:val="11"/>
  </w:num>
  <w:num w:numId="2" w16cid:durableId="1300500370">
    <w:abstractNumId w:val="3"/>
  </w:num>
  <w:num w:numId="3" w16cid:durableId="158884512">
    <w:abstractNumId w:val="5"/>
  </w:num>
  <w:num w:numId="4" w16cid:durableId="1425686665">
    <w:abstractNumId w:val="6"/>
  </w:num>
  <w:num w:numId="5" w16cid:durableId="1139105711">
    <w:abstractNumId w:val="8"/>
  </w:num>
  <w:num w:numId="6" w16cid:durableId="1651863740">
    <w:abstractNumId w:val="0"/>
  </w:num>
  <w:num w:numId="7" w16cid:durableId="1054351326">
    <w:abstractNumId w:val="14"/>
  </w:num>
  <w:num w:numId="8" w16cid:durableId="2131243839">
    <w:abstractNumId w:val="4"/>
  </w:num>
  <w:num w:numId="9" w16cid:durableId="531967344">
    <w:abstractNumId w:val="13"/>
  </w:num>
  <w:num w:numId="10" w16cid:durableId="913053162">
    <w:abstractNumId w:val="7"/>
  </w:num>
  <w:num w:numId="11" w16cid:durableId="113182838">
    <w:abstractNumId w:val="12"/>
  </w:num>
  <w:num w:numId="12" w16cid:durableId="494733606">
    <w:abstractNumId w:val="1"/>
  </w:num>
  <w:num w:numId="13" w16cid:durableId="1905990702">
    <w:abstractNumId w:val="9"/>
  </w:num>
  <w:num w:numId="14" w16cid:durableId="18897680">
    <w:abstractNumId w:val="10"/>
  </w:num>
  <w:num w:numId="15" w16cid:durableId="63360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F7"/>
    <w:rsid w:val="00000BC4"/>
    <w:rsid w:val="00000BD1"/>
    <w:rsid w:val="000028A4"/>
    <w:rsid w:val="000046EF"/>
    <w:rsid w:val="00004CCD"/>
    <w:rsid w:val="00005B0B"/>
    <w:rsid w:val="00005DAE"/>
    <w:rsid w:val="00007472"/>
    <w:rsid w:val="00010A74"/>
    <w:rsid w:val="000129EB"/>
    <w:rsid w:val="00013560"/>
    <w:rsid w:val="000135D3"/>
    <w:rsid w:val="00013A11"/>
    <w:rsid w:val="00017950"/>
    <w:rsid w:val="00020201"/>
    <w:rsid w:val="0002027A"/>
    <w:rsid w:val="00020481"/>
    <w:rsid w:val="0002348C"/>
    <w:rsid w:val="00023A3D"/>
    <w:rsid w:val="00023D08"/>
    <w:rsid w:val="000279C3"/>
    <w:rsid w:val="00030806"/>
    <w:rsid w:val="0003213E"/>
    <w:rsid w:val="00035DC7"/>
    <w:rsid w:val="000401F7"/>
    <w:rsid w:val="00042450"/>
    <w:rsid w:val="00042EF6"/>
    <w:rsid w:val="00043206"/>
    <w:rsid w:val="00045128"/>
    <w:rsid w:val="00046284"/>
    <w:rsid w:val="0005271F"/>
    <w:rsid w:val="00053443"/>
    <w:rsid w:val="00053AD9"/>
    <w:rsid w:val="000550E6"/>
    <w:rsid w:val="00056F88"/>
    <w:rsid w:val="000571A2"/>
    <w:rsid w:val="0006204B"/>
    <w:rsid w:val="00062CFF"/>
    <w:rsid w:val="00064417"/>
    <w:rsid w:val="00065B57"/>
    <w:rsid w:val="00072A33"/>
    <w:rsid w:val="000735C5"/>
    <w:rsid w:val="00074E77"/>
    <w:rsid w:val="00075D69"/>
    <w:rsid w:val="0007741F"/>
    <w:rsid w:val="000823B8"/>
    <w:rsid w:val="0008394D"/>
    <w:rsid w:val="00083DB4"/>
    <w:rsid w:val="0008483F"/>
    <w:rsid w:val="000849E0"/>
    <w:rsid w:val="00086257"/>
    <w:rsid w:val="000862B4"/>
    <w:rsid w:val="00090AA5"/>
    <w:rsid w:val="00092DF6"/>
    <w:rsid w:val="00093783"/>
    <w:rsid w:val="00093F3F"/>
    <w:rsid w:val="0009700A"/>
    <w:rsid w:val="000A1375"/>
    <w:rsid w:val="000A40DC"/>
    <w:rsid w:val="000A6BA6"/>
    <w:rsid w:val="000B3225"/>
    <w:rsid w:val="000B3422"/>
    <w:rsid w:val="000B3746"/>
    <w:rsid w:val="000B45F4"/>
    <w:rsid w:val="000B5997"/>
    <w:rsid w:val="000C11B2"/>
    <w:rsid w:val="000C2278"/>
    <w:rsid w:val="000C311C"/>
    <w:rsid w:val="000C457C"/>
    <w:rsid w:val="000C52CE"/>
    <w:rsid w:val="000C5509"/>
    <w:rsid w:val="000C6DBD"/>
    <w:rsid w:val="000C7031"/>
    <w:rsid w:val="000C7791"/>
    <w:rsid w:val="000D1265"/>
    <w:rsid w:val="000D523E"/>
    <w:rsid w:val="000D70F9"/>
    <w:rsid w:val="000D7D9A"/>
    <w:rsid w:val="000E2358"/>
    <w:rsid w:val="000E57FF"/>
    <w:rsid w:val="000E769E"/>
    <w:rsid w:val="000F0F59"/>
    <w:rsid w:val="000F3A96"/>
    <w:rsid w:val="000F3F01"/>
    <w:rsid w:val="000F7A36"/>
    <w:rsid w:val="00102398"/>
    <w:rsid w:val="0010297F"/>
    <w:rsid w:val="0010556B"/>
    <w:rsid w:val="00105EC0"/>
    <w:rsid w:val="001068BA"/>
    <w:rsid w:val="001074BE"/>
    <w:rsid w:val="00110804"/>
    <w:rsid w:val="00113E0D"/>
    <w:rsid w:val="001142D1"/>
    <w:rsid w:val="001146DB"/>
    <w:rsid w:val="00116462"/>
    <w:rsid w:val="0011701F"/>
    <w:rsid w:val="00117484"/>
    <w:rsid w:val="00120A79"/>
    <w:rsid w:val="00123F24"/>
    <w:rsid w:val="00124BF7"/>
    <w:rsid w:val="001261F0"/>
    <w:rsid w:val="0012754F"/>
    <w:rsid w:val="00132B49"/>
    <w:rsid w:val="00133353"/>
    <w:rsid w:val="00133FAD"/>
    <w:rsid w:val="00135B98"/>
    <w:rsid w:val="001366EC"/>
    <w:rsid w:val="001408B6"/>
    <w:rsid w:val="00141CF9"/>
    <w:rsid w:val="00142106"/>
    <w:rsid w:val="00144694"/>
    <w:rsid w:val="001472D8"/>
    <w:rsid w:val="00147AF8"/>
    <w:rsid w:val="00150308"/>
    <w:rsid w:val="00150C2B"/>
    <w:rsid w:val="00151F07"/>
    <w:rsid w:val="0015248B"/>
    <w:rsid w:val="00153C0A"/>
    <w:rsid w:val="00156357"/>
    <w:rsid w:val="0015796D"/>
    <w:rsid w:val="00160CA6"/>
    <w:rsid w:val="00163F52"/>
    <w:rsid w:val="00164F21"/>
    <w:rsid w:val="00166E6C"/>
    <w:rsid w:val="001706C9"/>
    <w:rsid w:val="00170F73"/>
    <w:rsid w:val="00173231"/>
    <w:rsid w:val="00174371"/>
    <w:rsid w:val="00174443"/>
    <w:rsid w:val="00176D64"/>
    <w:rsid w:val="00180A58"/>
    <w:rsid w:val="0018117E"/>
    <w:rsid w:val="001836D4"/>
    <w:rsid w:val="00183CB7"/>
    <w:rsid w:val="00184FE2"/>
    <w:rsid w:val="00187841"/>
    <w:rsid w:val="00193859"/>
    <w:rsid w:val="0019712D"/>
    <w:rsid w:val="001A0F3F"/>
    <w:rsid w:val="001A2207"/>
    <w:rsid w:val="001A41AB"/>
    <w:rsid w:val="001A5C42"/>
    <w:rsid w:val="001B0867"/>
    <w:rsid w:val="001B1B3A"/>
    <w:rsid w:val="001B1C5E"/>
    <w:rsid w:val="001B2D42"/>
    <w:rsid w:val="001B3771"/>
    <w:rsid w:val="001B4BEA"/>
    <w:rsid w:val="001B4C9F"/>
    <w:rsid w:val="001B7224"/>
    <w:rsid w:val="001B7A90"/>
    <w:rsid w:val="001C3005"/>
    <w:rsid w:val="001C6DF6"/>
    <w:rsid w:val="001C753D"/>
    <w:rsid w:val="001D31B3"/>
    <w:rsid w:val="001D334B"/>
    <w:rsid w:val="001D7A30"/>
    <w:rsid w:val="001E22D6"/>
    <w:rsid w:val="001E34D9"/>
    <w:rsid w:val="001E4C9F"/>
    <w:rsid w:val="001F6EA9"/>
    <w:rsid w:val="001F7E75"/>
    <w:rsid w:val="0020523A"/>
    <w:rsid w:val="00207B0D"/>
    <w:rsid w:val="0021045D"/>
    <w:rsid w:val="00211442"/>
    <w:rsid w:val="0021152A"/>
    <w:rsid w:val="00212D8C"/>
    <w:rsid w:val="0021498E"/>
    <w:rsid w:val="0021570D"/>
    <w:rsid w:val="00221352"/>
    <w:rsid w:val="00222074"/>
    <w:rsid w:val="00225662"/>
    <w:rsid w:val="00231D93"/>
    <w:rsid w:val="0023426B"/>
    <w:rsid w:val="00235F94"/>
    <w:rsid w:val="002363C2"/>
    <w:rsid w:val="00244B17"/>
    <w:rsid w:val="0024786E"/>
    <w:rsid w:val="00251290"/>
    <w:rsid w:val="00251DEC"/>
    <w:rsid w:val="00252B27"/>
    <w:rsid w:val="00260109"/>
    <w:rsid w:val="002612EC"/>
    <w:rsid w:val="00261B02"/>
    <w:rsid w:val="00261B77"/>
    <w:rsid w:val="0026208A"/>
    <w:rsid w:val="0026522C"/>
    <w:rsid w:val="00270907"/>
    <w:rsid w:val="00271435"/>
    <w:rsid w:val="00274274"/>
    <w:rsid w:val="0027578A"/>
    <w:rsid w:val="00276121"/>
    <w:rsid w:val="00285939"/>
    <w:rsid w:val="002863C0"/>
    <w:rsid w:val="00286DBF"/>
    <w:rsid w:val="002874C2"/>
    <w:rsid w:val="002911D4"/>
    <w:rsid w:val="0029208E"/>
    <w:rsid w:val="00295CDE"/>
    <w:rsid w:val="00296DC0"/>
    <w:rsid w:val="00297E4E"/>
    <w:rsid w:val="00297EFC"/>
    <w:rsid w:val="002A088B"/>
    <w:rsid w:val="002A0ADD"/>
    <w:rsid w:val="002A47CA"/>
    <w:rsid w:val="002A4D63"/>
    <w:rsid w:val="002A5D17"/>
    <w:rsid w:val="002A74C6"/>
    <w:rsid w:val="002B0303"/>
    <w:rsid w:val="002B06DC"/>
    <w:rsid w:val="002B0E30"/>
    <w:rsid w:val="002B30D1"/>
    <w:rsid w:val="002B3F33"/>
    <w:rsid w:val="002C0492"/>
    <w:rsid w:val="002C07E7"/>
    <w:rsid w:val="002C2DE8"/>
    <w:rsid w:val="002C537A"/>
    <w:rsid w:val="002C53B6"/>
    <w:rsid w:val="002C6212"/>
    <w:rsid w:val="002C73BB"/>
    <w:rsid w:val="002D6935"/>
    <w:rsid w:val="002D7DAC"/>
    <w:rsid w:val="002E1497"/>
    <w:rsid w:val="002E2768"/>
    <w:rsid w:val="002E3113"/>
    <w:rsid w:val="002E4273"/>
    <w:rsid w:val="002E552A"/>
    <w:rsid w:val="002E5584"/>
    <w:rsid w:val="002E603A"/>
    <w:rsid w:val="002E69E0"/>
    <w:rsid w:val="002F01DC"/>
    <w:rsid w:val="002F2724"/>
    <w:rsid w:val="002F427C"/>
    <w:rsid w:val="002F5499"/>
    <w:rsid w:val="002F5896"/>
    <w:rsid w:val="002F65D8"/>
    <w:rsid w:val="003000B4"/>
    <w:rsid w:val="00301459"/>
    <w:rsid w:val="0030279E"/>
    <w:rsid w:val="00306676"/>
    <w:rsid w:val="0030679A"/>
    <w:rsid w:val="00306CE2"/>
    <w:rsid w:val="00307ECD"/>
    <w:rsid w:val="00310716"/>
    <w:rsid w:val="00313905"/>
    <w:rsid w:val="00314D87"/>
    <w:rsid w:val="0032300C"/>
    <w:rsid w:val="00324C82"/>
    <w:rsid w:val="003314D1"/>
    <w:rsid w:val="00331E9E"/>
    <w:rsid w:val="003344FD"/>
    <w:rsid w:val="003370A3"/>
    <w:rsid w:val="003413FE"/>
    <w:rsid w:val="0034271B"/>
    <w:rsid w:val="00343F49"/>
    <w:rsid w:val="00345C46"/>
    <w:rsid w:val="003462FA"/>
    <w:rsid w:val="00352958"/>
    <w:rsid w:val="00352A18"/>
    <w:rsid w:val="0035322F"/>
    <w:rsid w:val="00361714"/>
    <w:rsid w:val="00361B33"/>
    <w:rsid w:val="0036475A"/>
    <w:rsid w:val="003676A9"/>
    <w:rsid w:val="00370E4E"/>
    <w:rsid w:val="00372104"/>
    <w:rsid w:val="00372DD5"/>
    <w:rsid w:val="00373253"/>
    <w:rsid w:val="00377016"/>
    <w:rsid w:val="00380546"/>
    <w:rsid w:val="00382481"/>
    <w:rsid w:val="003848A7"/>
    <w:rsid w:val="00384F11"/>
    <w:rsid w:val="00385199"/>
    <w:rsid w:val="003857EF"/>
    <w:rsid w:val="00386473"/>
    <w:rsid w:val="00387385"/>
    <w:rsid w:val="00387B54"/>
    <w:rsid w:val="00390906"/>
    <w:rsid w:val="00391771"/>
    <w:rsid w:val="00391C2A"/>
    <w:rsid w:val="003A0F82"/>
    <w:rsid w:val="003A1087"/>
    <w:rsid w:val="003A19E3"/>
    <w:rsid w:val="003A2FB3"/>
    <w:rsid w:val="003A548B"/>
    <w:rsid w:val="003A5AD7"/>
    <w:rsid w:val="003A6B7B"/>
    <w:rsid w:val="003B0668"/>
    <w:rsid w:val="003B1CC1"/>
    <w:rsid w:val="003B372C"/>
    <w:rsid w:val="003B4096"/>
    <w:rsid w:val="003B6EFD"/>
    <w:rsid w:val="003B74A3"/>
    <w:rsid w:val="003D0439"/>
    <w:rsid w:val="003D2C83"/>
    <w:rsid w:val="003D3438"/>
    <w:rsid w:val="003D36A3"/>
    <w:rsid w:val="003D5C48"/>
    <w:rsid w:val="003D7F04"/>
    <w:rsid w:val="003E15A7"/>
    <w:rsid w:val="003E267B"/>
    <w:rsid w:val="003E31F6"/>
    <w:rsid w:val="003E3FD4"/>
    <w:rsid w:val="003E5115"/>
    <w:rsid w:val="003E58C4"/>
    <w:rsid w:val="003E644E"/>
    <w:rsid w:val="003E70E8"/>
    <w:rsid w:val="003E7E7D"/>
    <w:rsid w:val="003F00DF"/>
    <w:rsid w:val="003F151A"/>
    <w:rsid w:val="003F3A86"/>
    <w:rsid w:val="003F53D8"/>
    <w:rsid w:val="003F7085"/>
    <w:rsid w:val="0040245B"/>
    <w:rsid w:val="00402AA5"/>
    <w:rsid w:val="0040482E"/>
    <w:rsid w:val="00404F6C"/>
    <w:rsid w:val="00412B92"/>
    <w:rsid w:val="00412DB7"/>
    <w:rsid w:val="00421876"/>
    <w:rsid w:val="00421E55"/>
    <w:rsid w:val="00422DAE"/>
    <w:rsid w:val="00422F99"/>
    <w:rsid w:val="00427381"/>
    <w:rsid w:val="00427F7E"/>
    <w:rsid w:val="00430DEB"/>
    <w:rsid w:val="00432D3E"/>
    <w:rsid w:val="004369F1"/>
    <w:rsid w:val="004374A7"/>
    <w:rsid w:val="00440ECF"/>
    <w:rsid w:val="004425F1"/>
    <w:rsid w:val="00444FEF"/>
    <w:rsid w:val="004457AD"/>
    <w:rsid w:val="0044620D"/>
    <w:rsid w:val="00446975"/>
    <w:rsid w:val="00450E4D"/>
    <w:rsid w:val="0045288E"/>
    <w:rsid w:val="00452D05"/>
    <w:rsid w:val="00454A33"/>
    <w:rsid w:val="00457440"/>
    <w:rsid w:val="0045756F"/>
    <w:rsid w:val="00460707"/>
    <w:rsid w:val="00460FAD"/>
    <w:rsid w:val="00461C82"/>
    <w:rsid w:val="004622D8"/>
    <w:rsid w:val="00463281"/>
    <w:rsid w:val="00463BB3"/>
    <w:rsid w:val="00464BAE"/>
    <w:rsid w:val="00465238"/>
    <w:rsid w:val="00465DB6"/>
    <w:rsid w:val="00466623"/>
    <w:rsid w:val="004704DC"/>
    <w:rsid w:val="0047147D"/>
    <w:rsid w:val="004716E6"/>
    <w:rsid w:val="00472402"/>
    <w:rsid w:val="00472B1D"/>
    <w:rsid w:val="00476DCE"/>
    <w:rsid w:val="00477FD2"/>
    <w:rsid w:val="004800DB"/>
    <w:rsid w:val="00480AA5"/>
    <w:rsid w:val="00481343"/>
    <w:rsid w:val="00481CE5"/>
    <w:rsid w:val="00482E5C"/>
    <w:rsid w:val="00485470"/>
    <w:rsid w:val="0048664D"/>
    <w:rsid w:val="00486A54"/>
    <w:rsid w:val="00491F0E"/>
    <w:rsid w:val="00492301"/>
    <w:rsid w:val="00493880"/>
    <w:rsid w:val="00494B85"/>
    <w:rsid w:val="00495613"/>
    <w:rsid w:val="004958BA"/>
    <w:rsid w:val="0049710A"/>
    <w:rsid w:val="004A0441"/>
    <w:rsid w:val="004A0872"/>
    <w:rsid w:val="004A3C3A"/>
    <w:rsid w:val="004A4342"/>
    <w:rsid w:val="004A44B1"/>
    <w:rsid w:val="004A7342"/>
    <w:rsid w:val="004A7787"/>
    <w:rsid w:val="004B1DDC"/>
    <w:rsid w:val="004B54CE"/>
    <w:rsid w:val="004B6916"/>
    <w:rsid w:val="004B6ED8"/>
    <w:rsid w:val="004C0250"/>
    <w:rsid w:val="004C121E"/>
    <w:rsid w:val="004C1341"/>
    <w:rsid w:val="004C2ECA"/>
    <w:rsid w:val="004C3117"/>
    <w:rsid w:val="004C7528"/>
    <w:rsid w:val="004D12F7"/>
    <w:rsid w:val="004D20BA"/>
    <w:rsid w:val="004D43CC"/>
    <w:rsid w:val="004D5F14"/>
    <w:rsid w:val="004D747B"/>
    <w:rsid w:val="004E1FB8"/>
    <w:rsid w:val="004E3B21"/>
    <w:rsid w:val="004E54CA"/>
    <w:rsid w:val="004E5C36"/>
    <w:rsid w:val="004E6258"/>
    <w:rsid w:val="004E6272"/>
    <w:rsid w:val="004F0D2D"/>
    <w:rsid w:val="004F0EE0"/>
    <w:rsid w:val="00502B22"/>
    <w:rsid w:val="005050AF"/>
    <w:rsid w:val="005073DC"/>
    <w:rsid w:val="00507FED"/>
    <w:rsid w:val="0051113E"/>
    <w:rsid w:val="00511F08"/>
    <w:rsid w:val="00512C34"/>
    <w:rsid w:val="00514EBF"/>
    <w:rsid w:val="00515E6B"/>
    <w:rsid w:val="005202AE"/>
    <w:rsid w:val="005202D2"/>
    <w:rsid w:val="005211D2"/>
    <w:rsid w:val="0052383F"/>
    <w:rsid w:val="0052403F"/>
    <w:rsid w:val="00527023"/>
    <w:rsid w:val="005276C7"/>
    <w:rsid w:val="00532C21"/>
    <w:rsid w:val="00533E89"/>
    <w:rsid w:val="0053401D"/>
    <w:rsid w:val="005353DB"/>
    <w:rsid w:val="005357D4"/>
    <w:rsid w:val="005366C5"/>
    <w:rsid w:val="005368F9"/>
    <w:rsid w:val="005376C2"/>
    <w:rsid w:val="00541588"/>
    <w:rsid w:val="00543104"/>
    <w:rsid w:val="005434E4"/>
    <w:rsid w:val="00544B6F"/>
    <w:rsid w:val="005468EA"/>
    <w:rsid w:val="00546BBD"/>
    <w:rsid w:val="005470D3"/>
    <w:rsid w:val="00550D9D"/>
    <w:rsid w:val="00551B5A"/>
    <w:rsid w:val="00553831"/>
    <w:rsid w:val="00554300"/>
    <w:rsid w:val="005549A7"/>
    <w:rsid w:val="0055538F"/>
    <w:rsid w:val="00555ED2"/>
    <w:rsid w:val="0056106F"/>
    <w:rsid w:val="00561EAD"/>
    <w:rsid w:val="005629E1"/>
    <w:rsid w:val="00563D53"/>
    <w:rsid w:val="00563ECB"/>
    <w:rsid w:val="00566E33"/>
    <w:rsid w:val="00573465"/>
    <w:rsid w:val="0058100C"/>
    <w:rsid w:val="005815B7"/>
    <w:rsid w:val="00583F42"/>
    <w:rsid w:val="005842F5"/>
    <w:rsid w:val="00584330"/>
    <w:rsid w:val="00584D0B"/>
    <w:rsid w:val="00591E7E"/>
    <w:rsid w:val="00592D97"/>
    <w:rsid w:val="00594206"/>
    <w:rsid w:val="005957DE"/>
    <w:rsid w:val="0059691B"/>
    <w:rsid w:val="005B3979"/>
    <w:rsid w:val="005B5FCE"/>
    <w:rsid w:val="005B65BF"/>
    <w:rsid w:val="005B7268"/>
    <w:rsid w:val="005B77FB"/>
    <w:rsid w:val="005C00D3"/>
    <w:rsid w:val="005C7958"/>
    <w:rsid w:val="005D1CB3"/>
    <w:rsid w:val="005D27EC"/>
    <w:rsid w:val="005D5001"/>
    <w:rsid w:val="005E1A81"/>
    <w:rsid w:val="005E2694"/>
    <w:rsid w:val="005E51E4"/>
    <w:rsid w:val="005E7272"/>
    <w:rsid w:val="005F2369"/>
    <w:rsid w:val="005F24D9"/>
    <w:rsid w:val="005F2E07"/>
    <w:rsid w:val="005F5B47"/>
    <w:rsid w:val="005F5DEB"/>
    <w:rsid w:val="005F6A4C"/>
    <w:rsid w:val="005F723C"/>
    <w:rsid w:val="00600829"/>
    <w:rsid w:val="0060363E"/>
    <w:rsid w:val="00603CC2"/>
    <w:rsid w:val="00604DEA"/>
    <w:rsid w:val="006061E7"/>
    <w:rsid w:val="0061225A"/>
    <w:rsid w:val="00612D93"/>
    <w:rsid w:val="0061583F"/>
    <w:rsid w:val="00616D13"/>
    <w:rsid w:val="00617C51"/>
    <w:rsid w:val="00620719"/>
    <w:rsid w:val="00624DB7"/>
    <w:rsid w:val="00626E86"/>
    <w:rsid w:val="00630A8B"/>
    <w:rsid w:val="006310AF"/>
    <w:rsid w:val="006311DA"/>
    <w:rsid w:val="00631A71"/>
    <w:rsid w:val="00631FBA"/>
    <w:rsid w:val="00634A68"/>
    <w:rsid w:val="00635164"/>
    <w:rsid w:val="00636550"/>
    <w:rsid w:val="00636F10"/>
    <w:rsid w:val="00637BB1"/>
    <w:rsid w:val="006411E2"/>
    <w:rsid w:val="00642849"/>
    <w:rsid w:val="006557F7"/>
    <w:rsid w:val="00657598"/>
    <w:rsid w:val="00657787"/>
    <w:rsid w:val="00661AF1"/>
    <w:rsid w:val="006628D1"/>
    <w:rsid w:val="00662F7B"/>
    <w:rsid w:val="0066792F"/>
    <w:rsid w:val="006701AB"/>
    <w:rsid w:val="006716F2"/>
    <w:rsid w:val="00672B66"/>
    <w:rsid w:val="00673F8E"/>
    <w:rsid w:val="006752AC"/>
    <w:rsid w:val="00676B04"/>
    <w:rsid w:val="00677627"/>
    <w:rsid w:val="006825CB"/>
    <w:rsid w:val="00685038"/>
    <w:rsid w:val="00685DE3"/>
    <w:rsid w:val="006869FD"/>
    <w:rsid w:val="006902E2"/>
    <w:rsid w:val="00691BCC"/>
    <w:rsid w:val="0069411D"/>
    <w:rsid w:val="00696EA0"/>
    <w:rsid w:val="00697F93"/>
    <w:rsid w:val="006A1D59"/>
    <w:rsid w:val="006A2519"/>
    <w:rsid w:val="006A4185"/>
    <w:rsid w:val="006A74C1"/>
    <w:rsid w:val="006B3333"/>
    <w:rsid w:val="006B3343"/>
    <w:rsid w:val="006B380E"/>
    <w:rsid w:val="006B3B12"/>
    <w:rsid w:val="006B404D"/>
    <w:rsid w:val="006B643A"/>
    <w:rsid w:val="006B7B07"/>
    <w:rsid w:val="006C00B4"/>
    <w:rsid w:val="006C101E"/>
    <w:rsid w:val="006C19F7"/>
    <w:rsid w:val="006C5A7C"/>
    <w:rsid w:val="006C6288"/>
    <w:rsid w:val="006C7E01"/>
    <w:rsid w:val="006D2145"/>
    <w:rsid w:val="006D2206"/>
    <w:rsid w:val="006D3334"/>
    <w:rsid w:val="006D708C"/>
    <w:rsid w:val="006D733F"/>
    <w:rsid w:val="006E3784"/>
    <w:rsid w:val="006E3F8D"/>
    <w:rsid w:val="006E402A"/>
    <w:rsid w:val="006E4812"/>
    <w:rsid w:val="006E4D82"/>
    <w:rsid w:val="006E6800"/>
    <w:rsid w:val="006E7864"/>
    <w:rsid w:val="006F0DA6"/>
    <w:rsid w:val="006F0ED8"/>
    <w:rsid w:val="006F0FF3"/>
    <w:rsid w:val="006F1495"/>
    <w:rsid w:val="006F151A"/>
    <w:rsid w:val="006F2BF4"/>
    <w:rsid w:val="006F4488"/>
    <w:rsid w:val="006F7DB4"/>
    <w:rsid w:val="0070191A"/>
    <w:rsid w:val="00702022"/>
    <w:rsid w:val="007026CC"/>
    <w:rsid w:val="0070340F"/>
    <w:rsid w:val="007047DA"/>
    <w:rsid w:val="00707197"/>
    <w:rsid w:val="0070754E"/>
    <w:rsid w:val="00710FEA"/>
    <w:rsid w:val="00712190"/>
    <w:rsid w:val="007136BD"/>
    <w:rsid w:val="0071497E"/>
    <w:rsid w:val="0071531B"/>
    <w:rsid w:val="00715CBF"/>
    <w:rsid w:val="00716FB5"/>
    <w:rsid w:val="00717FAF"/>
    <w:rsid w:val="007205A7"/>
    <w:rsid w:val="00721059"/>
    <w:rsid w:val="00721AAD"/>
    <w:rsid w:val="00722FCC"/>
    <w:rsid w:val="00723579"/>
    <w:rsid w:val="00725385"/>
    <w:rsid w:val="00726C3F"/>
    <w:rsid w:val="00727901"/>
    <w:rsid w:val="007305A0"/>
    <w:rsid w:val="007318E5"/>
    <w:rsid w:val="00740E1E"/>
    <w:rsid w:val="007448C8"/>
    <w:rsid w:val="00745883"/>
    <w:rsid w:val="0074644D"/>
    <w:rsid w:val="00747ED2"/>
    <w:rsid w:val="00751AB9"/>
    <w:rsid w:val="0075321A"/>
    <w:rsid w:val="007562E7"/>
    <w:rsid w:val="00756A3F"/>
    <w:rsid w:val="00757643"/>
    <w:rsid w:val="007625D9"/>
    <w:rsid w:val="00763329"/>
    <w:rsid w:val="007654E8"/>
    <w:rsid w:val="00766510"/>
    <w:rsid w:val="00773FEB"/>
    <w:rsid w:val="0077404C"/>
    <w:rsid w:val="00776A5C"/>
    <w:rsid w:val="00777CF0"/>
    <w:rsid w:val="007801EF"/>
    <w:rsid w:val="007814B8"/>
    <w:rsid w:val="00785F5A"/>
    <w:rsid w:val="0079212C"/>
    <w:rsid w:val="0079275B"/>
    <w:rsid w:val="0079445E"/>
    <w:rsid w:val="007A00D8"/>
    <w:rsid w:val="007A0C35"/>
    <w:rsid w:val="007A2848"/>
    <w:rsid w:val="007A796C"/>
    <w:rsid w:val="007B143E"/>
    <w:rsid w:val="007B1F05"/>
    <w:rsid w:val="007B569D"/>
    <w:rsid w:val="007B5CD6"/>
    <w:rsid w:val="007C0CC4"/>
    <w:rsid w:val="007C76F2"/>
    <w:rsid w:val="007D03E9"/>
    <w:rsid w:val="007D29F2"/>
    <w:rsid w:val="007D58DA"/>
    <w:rsid w:val="007D6733"/>
    <w:rsid w:val="007E4168"/>
    <w:rsid w:val="007E49C3"/>
    <w:rsid w:val="007E6FD3"/>
    <w:rsid w:val="007E761C"/>
    <w:rsid w:val="007F3730"/>
    <w:rsid w:val="007F3992"/>
    <w:rsid w:val="007F5EF4"/>
    <w:rsid w:val="007F6F2F"/>
    <w:rsid w:val="007F7748"/>
    <w:rsid w:val="007F7A9B"/>
    <w:rsid w:val="00800992"/>
    <w:rsid w:val="008020D0"/>
    <w:rsid w:val="00802F23"/>
    <w:rsid w:val="00807891"/>
    <w:rsid w:val="0081344F"/>
    <w:rsid w:val="0081711E"/>
    <w:rsid w:val="00826834"/>
    <w:rsid w:val="00830337"/>
    <w:rsid w:val="0083077A"/>
    <w:rsid w:val="00832283"/>
    <w:rsid w:val="00832F38"/>
    <w:rsid w:val="00833E72"/>
    <w:rsid w:val="008344D8"/>
    <w:rsid w:val="00834EF2"/>
    <w:rsid w:val="00837CC2"/>
    <w:rsid w:val="008437B8"/>
    <w:rsid w:val="00845D4A"/>
    <w:rsid w:val="00845D6D"/>
    <w:rsid w:val="00846EBB"/>
    <w:rsid w:val="00851840"/>
    <w:rsid w:val="00853FE1"/>
    <w:rsid w:val="008541D8"/>
    <w:rsid w:val="00857DAE"/>
    <w:rsid w:val="00860B21"/>
    <w:rsid w:val="00863A92"/>
    <w:rsid w:val="00864F41"/>
    <w:rsid w:val="00870E91"/>
    <w:rsid w:val="00871A31"/>
    <w:rsid w:val="008726B6"/>
    <w:rsid w:val="00872968"/>
    <w:rsid w:val="00873CD2"/>
    <w:rsid w:val="008778A6"/>
    <w:rsid w:val="0088200E"/>
    <w:rsid w:val="008828EA"/>
    <w:rsid w:val="00882FF4"/>
    <w:rsid w:val="00883184"/>
    <w:rsid w:val="00883977"/>
    <w:rsid w:val="00890272"/>
    <w:rsid w:val="00890E99"/>
    <w:rsid w:val="008A0E0B"/>
    <w:rsid w:val="008A13AC"/>
    <w:rsid w:val="008A4251"/>
    <w:rsid w:val="008A46AF"/>
    <w:rsid w:val="008A5682"/>
    <w:rsid w:val="008A6F63"/>
    <w:rsid w:val="008B0F08"/>
    <w:rsid w:val="008B1C55"/>
    <w:rsid w:val="008B2334"/>
    <w:rsid w:val="008B3370"/>
    <w:rsid w:val="008B416D"/>
    <w:rsid w:val="008B515A"/>
    <w:rsid w:val="008B6509"/>
    <w:rsid w:val="008B7C64"/>
    <w:rsid w:val="008C1422"/>
    <w:rsid w:val="008C1AF3"/>
    <w:rsid w:val="008C1D4B"/>
    <w:rsid w:val="008C2165"/>
    <w:rsid w:val="008C2C75"/>
    <w:rsid w:val="008C452B"/>
    <w:rsid w:val="008C467F"/>
    <w:rsid w:val="008C5414"/>
    <w:rsid w:val="008D1E58"/>
    <w:rsid w:val="008D20C3"/>
    <w:rsid w:val="008D232B"/>
    <w:rsid w:val="008D2593"/>
    <w:rsid w:val="008D3AF2"/>
    <w:rsid w:val="008D50BE"/>
    <w:rsid w:val="008D6445"/>
    <w:rsid w:val="008E2EF5"/>
    <w:rsid w:val="008E7022"/>
    <w:rsid w:val="008F164C"/>
    <w:rsid w:val="008F2DAA"/>
    <w:rsid w:val="00901530"/>
    <w:rsid w:val="00903DA2"/>
    <w:rsid w:val="00904C6A"/>
    <w:rsid w:val="00904F3F"/>
    <w:rsid w:val="009067F2"/>
    <w:rsid w:val="009100F4"/>
    <w:rsid w:val="009128A0"/>
    <w:rsid w:val="00912F2E"/>
    <w:rsid w:val="009146E7"/>
    <w:rsid w:val="00915AF0"/>
    <w:rsid w:val="00916D96"/>
    <w:rsid w:val="0091732A"/>
    <w:rsid w:val="00917C87"/>
    <w:rsid w:val="009201EE"/>
    <w:rsid w:val="0092050C"/>
    <w:rsid w:val="009228FE"/>
    <w:rsid w:val="00927B10"/>
    <w:rsid w:val="0093005A"/>
    <w:rsid w:val="00931270"/>
    <w:rsid w:val="00931FCB"/>
    <w:rsid w:val="0093382C"/>
    <w:rsid w:val="00934CAE"/>
    <w:rsid w:val="00934CEA"/>
    <w:rsid w:val="009350AB"/>
    <w:rsid w:val="00936CB3"/>
    <w:rsid w:val="00940E1A"/>
    <w:rsid w:val="00941BBB"/>
    <w:rsid w:val="00943793"/>
    <w:rsid w:val="009449BE"/>
    <w:rsid w:val="00944A26"/>
    <w:rsid w:val="009453BC"/>
    <w:rsid w:val="00946C3B"/>
    <w:rsid w:val="00946FC3"/>
    <w:rsid w:val="00950D9C"/>
    <w:rsid w:val="00951351"/>
    <w:rsid w:val="00951C7A"/>
    <w:rsid w:val="00956AD1"/>
    <w:rsid w:val="009574C6"/>
    <w:rsid w:val="00957E52"/>
    <w:rsid w:val="00963547"/>
    <w:rsid w:val="009644F9"/>
    <w:rsid w:val="00966A92"/>
    <w:rsid w:val="00966B28"/>
    <w:rsid w:val="00972BE4"/>
    <w:rsid w:val="00974486"/>
    <w:rsid w:val="00974A35"/>
    <w:rsid w:val="0097530F"/>
    <w:rsid w:val="009759CC"/>
    <w:rsid w:val="0097681E"/>
    <w:rsid w:val="00977FF2"/>
    <w:rsid w:val="00980274"/>
    <w:rsid w:val="00983C52"/>
    <w:rsid w:val="00983D2A"/>
    <w:rsid w:val="009853F6"/>
    <w:rsid w:val="0098607C"/>
    <w:rsid w:val="0098754B"/>
    <w:rsid w:val="009939E0"/>
    <w:rsid w:val="00993CC4"/>
    <w:rsid w:val="00994820"/>
    <w:rsid w:val="00996A69"/>
    <w:rsid w:val="009A06D2"/>
    <w:rsid w:val="009A1389"/>
    <w:rsid w:val="009A7734"/>
    <w:rsid w:val="009B015B"/>
    <w:rsid w:val="009B10CE"/>
    <w:rsid w:val="009B4E78"/>
    <w:rsid w:val="009B4F97"/>
    <w:rsid w:val="009B65FC"/>
    <w:rsid w:val="009C01DF"/>
    <w:rsid w:val="009C636F"/>
    <w:rsid w:val="009C7814"/>
    <w:rsid w:val="009D1A43"/>
    <w:rsid w:val="009D2D21"/>
    <w:rsid w:val="009D675F"/>
    <w:rsid w:val="009D7DA4"/>
    <w:rsid w:val="009E1696"/>
    <w:rsid w:val="009E170D"/>
    <w:rsid w:val="009E33A4"/>
    <w:rsid w:val="009E5DD6"/>
    <w:rsid w:val="009E61D0"/>
    <w:rsid w:val="009F0400"/>
    <w:rsid w:val="009F29BA"/>
    <w:rsid w:val="009F3039"/>
    <w:rsid w:val="009F3668"/>
    <w:rsid w:val="009F3F5C"/>
    <w:rsid w:val="009F5790"/>
    <w:rsid w:val="009F7ACD"/>
    <w:rsid w:val="00A00FCA"/>
    <w:rsid w:val="00A02407"/>
    <w:rsid w:val="00A029A9"/>
    <w:rsid w:val="00A03530"/>
    <w:rsid w:val="00A06521"/>
    <w:rsid w:val="00A11B11"/>
    <w:rsid w:val="00A12825"/>
    <w:rsid w:val="00A13367"/>
    <w:rsid w:val="00A14F98"/>
    <w:rsid w:val="00A15C0E"/>
    <w:rsid w:val="00A1638E"/>
    <w:rsid w:val="00A16D0F"/>
    <w:rsid w:val="00A20113"/>
    <w:rsid w:val="00A20D93"/>
    <w:rsid w:val="00A23D8F"/>
    <w:rsid w:val="00A24361"/>
    <w:rsid w:val="00A25C98"/>
    <w:rsid w:val="00A26860"/>
    <w:rsid w:val="00A2712F"/>
    <w:rsid w:val="00A27D86"/>
    <w:rsid w:val="00A302C9"/>
    <w:rsid w:val="00A355BA"/>
    <w:rsid w:val="00A35D33"/>
    <w:rsid w:val="00A37290"/>
    <w:rsid w:val="00A4008F"/>
    <w:rsid w:val="00A4298D"/>
    <w:rsid w:val="00A4409B"/>
    <w:rsid w:val="00A4589A"/>
    <w:rsid w:val="00A47B92"/>
    <w:rsid w:val="00A53E19"/>
    <w:rsid w:val="00A54AB1"/>
    <w:rsid w:val="00A54E19"/>
    <w:rsid w:val="00A551F0"/>
    <w:rsid w:val="00A5550D"/>
    <w:rsid w:val="00A55AD5"/>
    <w:rsid w:val="00A56833"/>
    <w:rsid w:val="00A5750F"/>
    <w:rsid w:val="00A61367"/>
    <w:rsid w:val="00A62227"/>
    <w:rsid w:val="00A63441"/>
    <w:rsid w:val="00A64FFE"/>
    <w:rsid w:val="00A6505F"/>
    <w:rsid w:val="00A708F1"/>
    <w:rsid w:val="00A70FFC"/>
    <w:rsid w:val="00A73AF2"/>
    <w:rsid w:val="00A73B1D"/>
    <w:rsid w:val="00A7407B"/>
    <w:rsid w:val="00A771B6"/>
    <w:rsid w:val="00A805B6"/>
    <w:rsid w:val="00A81575"/>
    <w:rsid w:val="00A839C1"/>
    <w:rsid w:val="00A842AB"/>
    <w:rsid w:val="00A843BA"/>
    <w:rsid w:val="00A90A63"/>
    <w:rsid w:val="00A91C5C"/>
    <w:rsid w:val="00A92D62"/>
    <w:rsid w:val="00A95B8A"/>
    <w:rsid w:val="00A96CF3"/>
    <w:rsid w:val="00A96FD6"/>
    <w:rsid w:val="00A97F96"/>
    <w:rsid w:val="00AA2959"/>
    <w:rsid w:val="00AA3141"/>
    <w:rsid w:val="00AA3180"/>
    <w:rsid w:val="00AA514D"/>
    <w:rsid w:val="00AA698E"/>
    <w:rsid w:val="00AA6DC3"/>
    <w:rsid w:val="00AB438F"/>
    <w:rsid w:val="00AB4E42"/>
    <w:rsid w:val="00AC3322"/>
    <w:rsid w:val="00AC37D5"/>
    <w:rsid w:val="00AC51F0"/>
    <w:rsid w:val="00AC7D3C"/>
    <w:rsid w:val="00AD0624"/>
    <w:rsid w:val="00AD24A1"/>
    <w:rsid w:val="00AD3BCA"/>
    <w:rsid w:val="00AD53C7"/>
    <w:rsid w:val="00AD6949"/>
    <w:rsid w:val="00AD74FB"/>
    <w:rsid w:val="00AD7B02"/>
    <w:rsid w:val="00AE0728"/>
    <w:rsid w:val="00AE151F"/>
    <w:rsid w:val="00AE291E"/>
    <w:rsid w:val="00AE48F6"/>
    <w:rsid w:val="00AE65F1"/>
    <w:rsid w:val="00AE76D8"/>
    <w:rsid w:val="00AF0242"/>
    <w:rsid w:val="00AF1137"/>
    <w:rsid w:val="00AF215A"/>
    <w:rsid w:val="00AF265D"/>
    <w:rsid w:val="00AF7F98"/>
    <w:rsid w:val="00B01270"/>
    <w:rsid w:val="00B03D13"/>
    <w:rsid w:val="00B04483"/>
    <w:rsid w:val="00B11CE5"/>
    <w:rsid w:val="00B143D3"/>
    <w:rsid w:val="00B148B9"/>
    <w:rsid w:val="00B15198"/>
    <w:rsid w:val="00B153C0"/>
    <w:rsid w:val="00B1737A"/>
    <w:rsid w:val="00B22032"/>
    <w:rsid w:val="00B235E4"/>
    <w:rsid w:val="00B23894"/>
    <w:rsid w:val="00B2611B"/>
    <w:rsid w:val="00B3008F"/>
    <w:rsid w:val="00B30438"/>
    <w:rsid w:val="00B30FFC"/>
    <w:rsid w:val="00B310A7"/>
    <w:rsid w:val="00B32960"/>
    <w:rsid w:val="00B329C2"/>
    <w:rsid w:val="00B33015"/>
    <w:rsid w:val="00B33F79"/>
    <w:rsid w:val="00B34536"/>
    <w:rsid w:val="00B354B7"/>
    <w:rsid w:val="00B35DFF"/>
    <w:rsid w:val="00B40670"/>
    <w:rsid w:val="00B40AD3"/>
    <w:rsid w:val="00B445CC"/>
    <w:rsid w:val="00B50446"/>
    <w:rsid w:val="00B50BF3"/>
    <w:rsid w:val="00B5450E"/>
    <w:rsid w:val="00B56182"/>
    <w:rsid w:val="00B61666"/>
    <w:rsid w:val="00B61DDF"/>
    <w:rsid w:val="00B62002"/>
    <w:rsid w:val="00B6246E"/>
    <w:rsid w:val="00B62C29"/>
    <w:rsid w:val="00B64F69"/>
    <w:rsid w:val="00B65837"/>
    <w:rsid w:val="00B7041B"/>
    <w:rsid w:val="00B70644"/>
    <w:rsid w:val="00B729EC"/>
    <w:rsid w:val="00B73AA8"/>
    <w:rsid w:val="00B76650"/>
    <w:rsid w:val="00B76C33"/>
    <w:rsid w:val="00B80248"/>
    <w:rsid w:val="00B83C3A"/>
    <w:rsid w:val="00B83D7D"/>
    <w:rsid w:val="00B846D6"/>
    <w:rsid w:val="00B84C45"/>
    <w:rsid w:val="00B86EC4"/>
    <w:rsid w:val="00B87062"/>
    <w:rsid w:val="00B903C0"/>
    <w:rsid w:val="00B9099A"/>
    <w:rsid w:val="00B9121E"/>
    <w:rsid w:val="00B91B29"/>
    <w:rsid w:val="00B921DF"/>
    <w:rsid w:val="00B93A42"/>
    <w:rsid w:val="00B944D7"/>
    <w:rsid w:val="00B96BDB"/>
    <w:rsid w:val="00B97C42"/>
    <w:rsid w:val="00BA1296"/>
    <w:rsid w:val="00BA18B8"/>
    <w:rsid w:val="00BA1D16"/>
    <w:rsid w:val="00BA2926"/>
    <w:rsid w:val="00BA3219"/>
    <w:rsid w:val="00BA4B7B"/>
    <w:rsid w:val="00BA4BE3"/>
    <w:rsid w:val="00BA51E7"/>
    <w:rsid w:val="00BA5595"/>
    <w:rsid w:val="00BA63D4"/>
    <w:rsid w:val="00BB0C87"/>
    <w:rsid w:val="00BB3EFC"/>
    <w:rsid w:val="00BB3F4C"/>
    <w:rsid w:val="00BC08E6"/>
    <w:rsid w:val="00BC49BB"/>
    <w:rsid w:val="00BC6D5A"/>
    <w:rsid w:val="00BD1AF4"/>
    <w:rsid w:val="00BD2344"/>
    <w:rsid w:val="00BD27FB"/>
    <w:rsid w:val="00BD3AC0"/>
    <w:rsid w:val="00BD43C2"/>
    <w:rsid w:val="00BD461C"/>
    <w:rsid w:val="00BD677E"/>
    <w:rsid w:val="00BD73B6"/>
    <w:rsid w:val="00BD7989"/>
    <w:rsid w:val="00BE050F"/>
    <w:rsid w:val="00BE169A"/>
    <w:rsid w:val="00BE1CE0"/>
    <w:rsid w:val="00BE23F2"/>
    <w:rsid w:val="00BE44D7"/>
    <w:rsid w:val="00BE4767"/>
    <w:rsid w:val="00BE52A1"/>
    <w:rsid w:val="00BF13AD"/>
    <w:rsid w:val="00BF1CF9"/>
    <w:rsid w:val="00BF3904"/>
    <w:rsid w:val="00BF78C5"/>
    <w:rsid w:val="00BF7D81"/>
    <w:rsid w:val="00C005BD"/>
    <w:rsid w:val="00C01740"/>
    <w:rsid w:val="00C03CBD"/>
    <w:rsid w:val="00C0505A"/>
    <w:rsid w:val="00C06A60"/>
    <w:rsid w:val="00C07297"/>
    <w:rsid w:val="00C10EA1"/>
    <w:rsid w:val="00C1595F"/>
    <w:rsid w:val="00C1672A"/>
    <w:rsid w:val="00C16B31"/>
    <w:rsid w:val="00C20BB5"/>
    <w:rsid w:val="00C212FD"/>
    <w:rsid w:val="00C21D73"/>
    <w:rsid w:val="00C27780"/>
    <w:rsid w:val="00C304E3"/>
    <w:rsid w:val="00C307C5"/>
    <w:rsid w:val="00C315B3"/>
    <w:rsid w:val="00C31847"/>
    <w:rsid w:val="00C366F9"/>
    <w:rsid w:val="00C368F3"/>
    <w:rsid w:val="00C36E78"/>
    <w:rsid w:val="00C42C82"/>
    <w:rsid w:val="00C439D7"/>
    <w:rsid w:val="00C43EF0"/>
    <w:rsid w:val="00C451F8"/>
    <w:rsid w:val="00C46594"/>
    <w:rsid w:val="00C47CA1"/>
    <w:rsid w:val="00C50A5B"/>
    <w:rsid w:val="00C519E0"/>
    <w:rsid w:val="00C54A7B"/>
    <w:rsid w:val="00C54D7F"/>
    <w:rsid w:val="00C5506D"/>
    <w:rsid w:val="00C556D2"/>
    <w:rsid w:val="00C60972"/>
    <w:rsid w:val="00C639CF"/>
    <w:rsid w:val="00C64AD8"/>
    <w:rsid w:val="00C64EBF"/>
    <w:rsid w:val="00C64EFE"/>
    <w:rsid w:val="00C6591E"/>
    <w:rsid w:val="00C71C87"/>
    <w:rsid w:val="00C7366E"/>
    <w:rsid w:val="00C76F06"/>
    <w:rsid w:val="00C83973"/>
    <w:rsid w:val="00C846D9"/>
    <w:rsid w:val="00C8612F"/>
    <w:rsid w:val="00C8730A"/>
    <w:rsid w:val="00C87D8F"/>
    <w:rsid w:val="00C9124A"/>
    <w:rsid w:val="00C931BF"/>
    <w:rsid w:val="00C932CB"/>
    <w:rsid w:val="00C95C2D"/>
    <w:rsid w:val="00C96928"/>
    <w:rsid w:val="00C97DDF"/>
    <w:rsid w:val="00CA0061"/>
    <w:rsid w:val="00CA46F6"/>
    <w:rsid w:val="00CA5D70"/>
    <w:rsid w:val="00CA7175"/>
    <w:rsid w:val="00CA77E8"/>
    <w:rsid w:val="00CB28B4"/>
    <w:rsid w:val="00CB3DC2"/>
    <w:rsid w:val="00CB54C8"/>
    <w:rsid w:val="00CB5B52"/>
    <w:rsid w:val="00CC07F2"/>
    <w:rsid w:val="00CC6CD6"/>
    <w:rsid w:val="00CD2738"/>
    <w:rsid w:val="00CD4088"/>
    <w:rsid w:val="00CD5F9B"/>
    <w:rsid w:val="00CD5FCF"/>
    <w:rsid w:val="00CD760C"/>
    <w:rsid w:val="00CD7669"/>
    <w:rsid w:val="00CE7F5C"/>
    <w:rsid w:val="00CF0099"/>
    <w:rsid w:val="00CF0478"/>
    <w:rsid w:val="00CF063F"/>
    <w:rsid w:val="00CF08B3"/>
    <w:rsid w:val="00CF43EF"/>
    <w:rsid w:val="00CF4EAF"/>
    <w:rsid w:val="00CF6809"/>
    <w:rsid w:val="00CF7231"/>
    <w:rsid w:val="00D01791"/>
    <w:rsid w:val="00D024A3"/>
    <w:rsid w:val="00D026C9"/>
    <w:rsid w:val="00D02D89"/>
    <w:rsid w:val="00D060A4"/>
    <w:rsid w:val="00D06127"/>
    <w:rsid w:val="00D06BA2"/>
    <w:rsid w:val="00D10764"/>
    <w:rsid w:val="00D11180"/>
    <w:rsid w:val="00D1165A"/>
    <w:rsid w:val="00D11F6A"/>
    <w:rsid w:val="00D130C0"/>
    <w:rsid w:val="00D144DD"/>
    <w:rsid w:val="00D1551B"/>
    <w:rsid w:val="00D20609"/>
    <w:rsid w:val="00D257EE"/>
    <w:rsid w:val="00D2602C"/>
    <w:rsid w:val="00D27B26"/>
    <w:rsid w:val="00D30714"/>
    <w:rsid w:val="00D32A37"/>
    <w:rsid w:val="00D33119"/>
    <w:rsid w:val="00D3470F"/>
    <w:rsid w:val="00D35D9C"/>
    <w:rsid w:val="00D47700"/>
    <w:rsid w:val="00D5227C"/>
    <w:rsid w:val="00D561C8"/>
    <w:rsid w:val="00D57CEE"/>
    <w:rsid w:val="00D61E80"/>
    <w:rsid w:val="00D6474D"/>
    <w:rsid w:val="00D64898"/>
    <w:rsid w:val="00D6595C"/>
    <w:rsid w:val="00D67748"/>
    <w:rsid w:val="00D701C9"/>
    <w:rsid w:val="00D74300"/>
    <w:rsid w:val="00D75522"/>
    <w:rsid w:val="00D772EC"/>
    <w:rsid w:val="00D81A7A"/>
    <w:rsid w:val="00D82881"/>
    <w:rsid w:val="00D834F5"/>
    <w:rsid w:val="00D85C7A"/>
    <w:rsid w:val="00D90206"/>
    <w:rsid w:val="00D90EF7"/>
    <w:rsid w:val="00D926E7"/>
    <w:rsid w:val="00D936C3"/>
    <w:rsid w:val="00D96B7B"/>
    <w:rsid w:val="00D97444"/>
    <w:rsid w:val="00D97517"/>
    <w:rsid w:val="00DA10D1"/>
    <w:rsid w:val="00DA483D"/>
    <w:rsid w:val="00DA6ABC"/>
    <w:rsid w:val="00DB0DE9"/>
    <w:rsid w:val="00DB3C9D"/>
    <w:rsid w:val="00DB5569"/>
    <w:rsid w:val="00DB560A"/>
    <w:rsid w:val="00DB5BBC"/>
    <w:rsid w:val="00DB6DBE"/>
    <w:rsid w:val="00DC2124"/>
    <w:rsid w:val="00DC264E"/>
    <w:rsid w:val="00DC4436"/>
    <w:rsid w:val="00DC5E4E"/>
    <w:rsid w:val="00DC763E"/>
    <w:rsid w:val="00DC7FA1"/>
    <w:rsid w:val="00DD09D2"/>
    <w:rsid w:val="00DD310B"/>
    <w:rsid w:val="00DD4C07"/>
    <w:rsid w:val="00DD5543"/>
    <w:rsid w:val="00DD5AC4"/>
    <w:rsid w:val="00DD6855"/>
    <w:rsid w:val="00DE2C95"/>
    <w:rsid w:val="00DE389E"/>
    <w:rsid w:val="00DE7D5B"/>
    <w:rsid w:val="00DF584B"/>
    <w:rsid w:val="00DF731E"/>
    <w:rsid w:val="00DF7321"/>
    <w:rsid w:val="00E02645"/>
    <w:rsid w:val="00E03AA3"/>
    <w:rsid w:val="00E04936"/>
    <w:rsid w:val="00E05166"/>
    <w:rsid w:val="00E10E00"/>
    <w:rsid w:val="00E14D48"/>
    <w:rsid w:val="00E162B6"/>
    <w:rsid w:val="00E246BE"/>
    <w:rsid w:val="00E2486D"/>
    <w:rsid w:val="00E2563F"/>
    <w:rsid w:val="00E2573A"/>
    <w:rsid w:val="00E26EB4"/>
    <w:rsid w:val="00E274DA"/>
    <w:rsid w:val="00E32D6B"/>
    <w:rsid w:val="00E32DF5"/>
    <w:rsid w:val="00E333A1"/>
    <w:rsid w:val="00E3599F"/>
    <w:rsid w:val="00E35AF6"/>
    <w:rsid w:val="00E37433"/>
    <w:rsid w:val="00E410D3"/>
    <w:rsid w:val="00E413BD"/>
    <w:rsid w:val="00E428EE"/>
    <w:rsid w:val="00E47107"/>
    <w:rsid w:val="00E52743"/>
    <w:rsid w:val="00E52EC5"/>
    <w:rsid w:val="00E530EF"/>
    <w:rsid w:val="00E54062"/>
    <w:rsid w:val="00E55609"/>
    <w:rsid w:val="00E57896"/>
    <w:rsid w:val="00E57911"/>
    <w:rsid w:val="00E6005D"/>
    <w:rsid w:val="00E629D4"/>
    <w:rsid w:val="00E64C45"/>
    <w:rsid w:val="00E662FC"/>
    <w:rsid w:val="00E67CF5"/>
    <w:rsid w:val="00E72AF4"/>
    <w:rsid w:val="00E72E3D"/>
    <w:rsid w:val="00E73118"/>
    <w:rsid w:val="00E73DB6"/>
    <w:rsid w:val="00E766CB"/>
    <w:rsid w:val="00E777C4"/>
    <w:rsid w:val="00E80A16"/>
    <w:rsid w:val="00E83815"/>
    <w:rsid w:val="00E84EBA"/>
    <w:rsid w:val="00E8658C"/>
    <w:rsid w:val="00E86F28"/>
    <w:rsid w:val="00E87223"/>
    <w:rsid w:val="00E872D3"/>
    <w:rsid w:val="00E8738B"/>
    <w:rsid w:val="00E874AC"/>
    <w:rsid w:val="00E9072D"/>
    <w:rsid w:val="00E92A3C"/>
    <w:rsid w:val="00E93282"/>
    <w:rsid w:val="00E94FE5"/>
    <w:rsid w:val="00E96080"/>
    <w:rsid w:val="00EA004B"/>
    <w:rsid w:val="00EA0C9C"/>
    <w:rsid w:val="00EA18DE"/>
    <w:rsid w:val="00EB2F9C"/>
    <w:rsid w:val="00EB2FA6"/>
    <w:rsid w:val="00EB3D4F"/>
    <w:rsid w:val="00EB5031"/>
    <w:rsid w:val="00EB5663"/>
    <w:rsid w:val="00EB5B7B"/>
    <w:rsid w:val="00EB5E87"/>
    <w:rsid w:val="00EC20B7"/>
    <w:rsid w:val="00EC241E"/>
    <w:rsid w:val="00EC3BBC"/>
    <w:rsid w:val="00EC40F5"/>
    <w:rsid w:val="00ED01AF"/>
    <w:rsid w:val="00ED494D"/>
    <w:rsid w:val="00ED4E77"/>
    <w:rsid w:val="00ED77A8"/>
    <w:rsid w:val="00EE0264"/>
    <w:rsid w:val="00EE0292"/>
    <w:rsid w:val="00EE029E"/>
    <w:rsid w:val="00EE0ABB"/>
    <w:rsid w:val="00EE2E6F"/>
    <w:rsid w:val="00EE4830"/>
    <w:rsid w:val="00EE730B"/>
    <w:rsid w:val="00EF050A"/>
    <w:rsid w:val="00EF23F1"/>
    <w:rsid w:val="00EF50FF"/>
    <w:rsid w:val="00EF7A76"/>
    <w:rsid w:val="00F01B9B"/>
    <w:rsid w:val="00F023F0"/>
    <w:rsid w:val="00F0378A"/>
    <w:rsid w:val="00F0624D"/>
    <w:rsid w:val="00F064A3"/>
    <w:rsid w:val="00F1118A"/>
    <w:rsid w:val="00F23299"/>
    <w:rsid w:val="00F23580"/>
    <w:rsid w:val="00F2597D"/>
    <w:rsid w:val="00F25C45"/>
    <w:rsid w:val="00F27928"/>
    <w:rsid w:val="00F30888"/>
    <w:rsid w:val="00F316CA"/>
    <w:rsid w:val="00F32B9C"/>
    <w:rsid w:val="00F354C5"/>
    <w:rsid w:val="00F4160B"/>
    <w:rsid w:val="00F42B4B"/>
    <w:rsid w:val="00F43C4B"/>
    <w:rsid w:val="00F43EE2"/>
    <w:rsid w:val="00F51816"/>
    <w:rsid w:val="00F5193F"/>
    <w:rsid w:val="00F52E01"/>
    <w:rsid w:val="00F6229F"/>
    <w:rsid w:val="00F64E58"/>
    <w:rsid w:val="00F65282"/>
    <w:rsid w:val="00F7046E"/>
    <w:rsid w:val="00F711E6"/>
    <w:rsid w:val="00F72BAF"/>
    <w:rsid w:val="00F72D15"/>
    <w:rsid w:val="00F73147"/>
    <w:rsid w:val="00F81154"/>
    <w:rsid w:val="00F81335"/>
    <w:rsid w:val="00F81702"/>
    <w:rsid w:val="00F83255"/>
    <w:rsid w:val="00F83324"/>
    <w:rsid w:val="00F85E9D"/>
    <w:rsid w:val="00F902FF"/>
    <w:rsid w:val="00F92073"/>
    <w:rsid w:val="00F944AF"/>
    <w:rsid w:val="00F95B11"/>
    <w:rsid w:val="00F97840"/>
    <w:rsid w:val="00F97D95"/>
    <w:rsid w:val="00FA2747"/>
    <w:rsid w:val="00FA5055"/>
    <w:rsid w:val="00FA567E"/>
    <w:rsid w:val="00FA6CD8"/>
    <w:rsid w:val="00FB027B"/>
    <w:rsid w:val="00FB65EA"/>
    <w:rsid w:val="00FB6874"/>
    <w:rsid w:val="00FB7CDF"/>
    <w:rsid w:val="00FC1472"/>
    <w:rsid w:val="00FC1F70"/>
    <w:rsid w:val="00FC3E53"/>
    <w:rsid w:val="00FC705D"/>
    <w:rsid w:val="00FC7561"/>
    <w:rsid w:val="00FC7768"/>
    <w:rsid w:val="00FD0F8B"/>
    <w:rsid w:val="00FD1606"/>
    <w:rsid w:val="00FD3688"/>
    <w:rsid w:val="00FD5C83"/>
    <w:rsid w:val="00FD64DD"/>
    <w:rsid w:val="00FD7400"/>
    <w:rsid w:val="00FE009D"/>
    <w:rsid w:val="00FE095F"/>
    <w:rsid w:val="00FE1849"/>
    <w:rsid w:val="00FE608B"/>
    <w:rsid w:val="00FE65F7"/>
    <w:rsid w:val="00FE6B7C"/>
    <w:rsid w:val="00FF0A1B"/>
    <w:rsid w:val="00FF2599"/>
    <w:rsid w:val="00FF3888"/>
    <w:rsid w:val="00FF4759"/>
    <w:rsid w:val="00FF6270"/>
    <w:rsid w:val="00FF7751"/>
    <w:rsid w:val="00FF78AC"/>
    <w:rsid w:val="01220F28"/>
    <w:rsid w:val="01470FA9"/>
    <w:rsid w:val="018B0E1B"/>
    <w:rsid w:val="02103BA9"/>
    <w:rsid w:val="022317BD"/>
    <w:rsid w:val="042A3002"/>
    <w:rsid w:val="0473D466"/>
    <w:rsid w:val="06AFCB89"/>
    <w:rsid w:val="06E49C15"/>
    <w:rsid w:val="0718986B"/>
    <w:rsid w:val="0769A567"/>
    <w:rsid w:val="080077FE"/>
    <w:rsid w:val="08705D96"/>
    <w:rsid w:val="08D91A56"/>
    <w:rsid w:val="091582AA"/>
    <w:rsid w:val="093E2A0E"/>
    <w:rsid w:val="09FEFA7D"/>
    <w:rsid w:val="0AB1530B"/>
    <w:rsid w:val="0B242CD4"/>
    <w:rsid w:val="0B8AD374"/>
    <w:rsid w:val="0C3337A0"/>
    <w:rsid w:val="0C670B03"/>
    <w:rsid w:val="0E42C063"/>
    <w:rsid w:val="0F6B9BD1"/>
    <w:rsid w:val="1153538D"/>
    <w:rsid w:val="11FCEB79"/>
    <w:rsid w:val="12DFE59B"/>
    <w:rsid w:val="13679073"/>
    <w:rsid w:val="13EF950B"/>
    <w:rsid w:val="14347E38"/>
    <w:rsid w:val="14A1770E"/>
    <w:rsid w:val="14C093B5"/>
    <w:rsid w:val="1626C4B0"/>
    <w:rsid w:val="1649DFF4"/>
    <w:rsid w:val="1A5A47C1"/>
    <w:rsid w:val="1B46E3FE"/>
    <w:rsid w:val="1B562A10"/>
    <w:rsid w:val="1CCFB4A6"/>
    <w:rsid w:val="1CDBD7AE"/>
    <w:rsid w:val="1D1037CC"/>
    <w:rsid w:val="1D138FE6"/>
    <w:rsid w:val="1EAC082D"/>
    <w:rsid w:val="1EBABCC4"/>
    <w:rsid w:val="1FB8C18C"/>
    <w:rsid w:val="20568D25"/>
    <w:rsid w:val="21F25D86"/>
    <w:rsid w:val="2355EF8D"/>
    <w:rsid w:val="2433100A"/>
    <w:rsid w:val="24A9059F"/>
    <w:rsid w:val="24D39F09"/>
    <w:rsid w:val="24DAC87E"/>
    <w:rsid w:val="25936C3C"/>
    <w:rsid w:val="26B55CF3"/>
    <w:rsid w:val="26BFE3B8"/>
    <w:rsid w:val="27E0A661"/>
    <w:rsid w:val="282938DE"/>
    <w:rsid w:val="285CB84B"/>
    <w:rsid w:val="28A69BAB"/>
    <w:rsid w:val="28B4A9A2"/>
    <w:rsid w:val="28F7823E"/>
    <w:rsid w:val="296C69E0"/>
    <w:rsid w:val="29A51E26"/>
    <w:rsid w:val="2AB04556"/>
    <w:rsid w:val="2BC0289A"/>
    <w:rsid w:val="2C9E0A52"/>
    <w:rsid w:val="2CB26B24"/>
    <w:rsid w:val="2CCD0732"/>
    <w:rsid w:val="2D00B327"/>
    <w:rsid w:val="2D9FECF1"/>
    <w:rsid w:val="2E9BA349"/>
    <w:rsid w:val="2EC3B5DA"/>
    <w:rsid w:val="2F2D4AE1"/>
    <w:rsid w:val="2FB325E6"/>
    <w:rsid w:val="30379FA1"/>
    <w:rsid w:val="30445A57"/>
    <w:rsid w:val="3114F250"/>
    <w:rsid w:val="33FEC14F"/>
    <w:rsid w:val="34044224"/>
    <w:rsid w:val="34A6010C"/>
    <w:rsid w:val="34F1E867"/>
    <w:rsid w:val="3607ECFE"/>
    <w:rsid w:val="37AEF924"/>
    <w:rsid w:val="38145B31"/>
    <w:rsid w:val="381677E5"/>
    <w:rsid w:val="38C74D27"/>
    <w:rsid w:val="3A35615D"/>
    <w:rsid w:val="3A5BC142"/>
    <w:rsid w:val="3AC13BD9"/>
    <w:rsid w:val="3AC36B4B"/>
    <w:rsid w:val="3BAD1146"/>
    <w:rsid w:val="3BBD1E28"/>
    <w:rsid w:val="3CC21BF2"/>
    <w:rsid w:val="3CE6F88A"/>
    <w:rsid w:val="3D48E1A7"/>
    <w:rsid w:val="3DF99532"/>
    <w:rsid w:val="410182E4"/>
    <w:rsid w:val="4107828F"/>
    <w:rsid w:val="42EAEFC0"/>
    <w:rsid w:val="43183519"/>
    <w:rsid w:val="4427BDD0"/>
    <w:rsid w:val="4467B39A"/>
    <w:rsid w:val="446DA0F9"/>
    <w:rsid w:val="44CC5EAB"/>
    <w:rsid w:val="4541BC96"/>
    <w:rsid w:val="464E9C7D"/>
    <w:rsid w:val="4666BBE8"/>
    <w:rsid w:val="47A05659"/>
    <w:rsid w:val="47E69AE3"/>
    <w:rsid w:val="4895E8E1"/>
    <w:rsid w:val="492F81B2"/>
    <w:rsid w:val="494CBF4D"/>
    <w:rsid w:val="49F46872"/>
    <w:rsid w:val="4A0C123E"/>
    <w:rsid w:val="4B34690C"/>
    <w:rsid w:val="4B897784"/>
    <w:rsid w:val="4BEA4B79"/>
    <w:rsid w:val="4C36221F"/>
    <w:rsid w:val="4CACE069"/>
    <w:rsid w:val="4D5A4200"/>
    <w:rsid w:val="4D6333B5"/>
    <w:rsid w:val="4D68192B"/>
    <w:rsid w:val="4DC1EA60"/>
    <w:rsid w:val="4DE3D2F7"/>
    <w:rsid w:val="4E06E109"/>
    <w:rsid w:val="4EF7CCC9"/>
    <w:rsid w:val="51EB7261"/>
    <w:rsid w:val="5270D651"/>
    <w:rsid w:val="548FEF20"/>
    <w:rsid w:val="550E0373"/>
    <w:rsid w:val="55F8CA91"/>
    <w:rsid w:val="571C1149"/>
    <w:rsid w:val="574E0B89"/>
    <w:rsid w:val="57ECC065"/>
    <w:rsid w:val="596204C0"/>
    <w:rsid w:val="5963D6CD"/>
    <w:rsid w:val="59CB4F21"/>
    <w:rsid w:val="5B220BAD"/>
    <w:rsid w:val="5B4FD09E"/>
    <w:rsid w:val="5BABF8E7"/>
    <w:rsid w:val="5C241240"/>
    <w:rsid w:val="5D29100A"/>
    <w:rsid w:val="5E4CF579"/>
    <w:rsid w:val="5F4BA620"/>
    <w:rsid w:val="5F643CE4"/>
    <w:rsid w:val="5FEE0A45"/>
    <w:rsid w:val="60AB62EB"/>
    <w:rsid w:val="61767D7B"/>
    <w:rsid w:val="619513DB"/>
    <w:rsid w:val="6256E368"/>
    <w:rsid w:val="635E142A"/>
    <w:rsid w:val="63A3DB60"/>
    <w:rsid w:val="640CE04D"/>
    <w:rsid w:val="6576EDCF"/>
    <w:rsid w:val="65B95AE7"/>
    <w:rsid w:val="65C9A883"/>
    <w:rsid w:val="6712BE30"/>
    <w:rsid w:val="674F7843"/>
    <w:rsid w:val="679983E5"/>
    <w:rsid w:val="6880F43C"/>
    <w:rsid w:val="68D735F5"/>
    <w:rsid w:val="69355446"/>
    <w:rsid w:val="6A4A5EF2"/>
    <w:rsid w:val="6A730656"/>
    <w:rsid w:val="6B7E2685"/>
    <w:rsid w:val="6BB93634"/>
    <w:rsid w:val="6C7AE02B"/>
    <w:rsid w:val="6D6A5699"/>
    <w:rsid w:val="6D76CFB8"/>
    <w:rsid w:val="6ED273DC"/>
    <w:rsid w:val="6F19753E"/>
    <w:rsid w:val="7009A582"/>
    <w:rsid w:val="70A51D12"/>
    <w:rsid w:val="70DC7992"/>
    <w:rsid w:val="70EC5F74"/>
    <w:rsid w:val="7110EFD1"/>
    <w:rsid w:val="723F4235"/>
    <w:rsid w:val="7240ED73"/>
    <w:rsid w:val="72882FD5"/>
    <w:rsid w:val="729EFA98"/>
    <w:rsid w:val="72A15832"/>
    <w:rsid w:val="74ECA51C"/>
    <w:rsid w:val="75375E82"/>
    <w:rsid w:val="7546ED04"/>
    <w:rsid w:val="766244EC"/>
    <w:rsid w:val="77A1420E"/>
    <w:rsid w:val="77C0B0B0"/>
    <w:rsid w:val="77D48217"/>
    <w:rsid w:val="793A3CC9"/>
    <w:rsid w:val="796C8815"/>
    <w:rsid w:val="7C0BF2BE"/>
    <w:rsid w:val="7C7AF976"/>
    <w:rsid w:val="7CFADCF6"/>
    <w:rsid w:val="7D63A8B0"/>
    <w:rsid w:val="7D900422"/>
    <w:rsid w:val="7E16C9D7"/>
    <w:rsid w:val="7EA2BAB5"/>
    <w:rsid w:val="7FC2A71A"/>
    <w:rsid w:val="7FDE87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5FB6FC"/>
  <w15:docId w15:val="{0F5DC36E-96F2-40C9-BED2-9AE44600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F7"/>
    <w:pPr>
      <w:ind w:left="720"/>
      <w:contextualSpacing/>
    </w:pPr>
  </w:style>
  <w:style w:type="paragraph" w:styleId="Header">
    <w:name w:val="header"/>
    <w:basedOn w:val="Normal"/>
    <w:link w:val="HeaderChar"/>
    <w:uiPriority w:val="99"/>
    <w:unhideWhenUsed/>
    <w:rsid w:val="0006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4B"/>
  </w:style>
  <w:style w:type="paragraph" w:styleId="Footer">
    <w:name w:val="footer"/>
    <w:basedOn w:val="Normal"/>
    <w:link w:val="FooterChar"/>
    <w:uiPriority w:val="99"/>
    <w:unhideWhenUsed/>
    <w:rsid w:val="0006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4B"/>
  </w:style>
  <w:style w:type="character" w:styleId="CommentReference">
    <w:name w:val="annotation reference"/>
    <w:basedOn w:val="DefaultParagraphFont"/>
    <w:uiPriority w:val="99"/>
    <w:semiHidden/>
    <w:unhideWhenUsed/>
    <w:rsid w:val="00CD5FCF"/>
    <w:rPr>
      <w:sz w:val="16"/>
      <w:szCs w:val="16"/>
    </w:rPr>
  </w:style>
  <w:style w:type="paragraph" w:styleId="CommentText">
    <w:name w:val="annotation text"/>
    <w:basedOn w:val="Normal"/>
    <w:link w:val="CommentTextChar"/>
    <w:uiPriority w:val="99"/>
    <w:unhideWhenUsed/>
    <w:rsid w:val="00CD5FCF"/>
    <w:pPr>
      <w:spacing w:line="240" w:lineRule="auto"/>
    </w:pPr>
    <w:rPr>
      <w:sz w:val="20"/>
      <w:szCs w:val="20"/>
    </w:rPr>
  </w:style>
  <w:style w:type="character" w:customStyle="1" w:styleId="CommentTextChar">
    <w:name w:val="Comment Text Char"/>
    <w:basedOn w:val="DefaultParagraphFont"/>
    <w:link w:val="CommentText"/>
    <w:uiPriority w:val="99"/>
    <w:rsid w:val="00CD5FCF"/>
    <w:rPr>
      <w:sz w:val="20"/>
      <w:szCs w:val="20"/>
    </w:rPr>
  </w:style>
  <w:style w:type="paragraph" w:styleId="CommentSubject">
    <w:name w:val="annotation subject"/>
    <w:basedOn w:val="CommentText"/>
    <w:next w:val="CommentText"/>
    <w:link w:val="CommentSubjectChar"/>
    <w:uiPriority w:val="99"/>
    <w:semiHidden/>
    <w:unhideWhenUsed/>
    <w:rsid w:val="00CD5FCF"/>
    <w:rPr>
      <w:b/>
      <w:bCs/>
    </w:rPr>
  </w:style>
  <w:style w:type="character" w:customStyle="1" w:styleId="CommentSubjectChar">
    <w:name w:val="Comment Subject Char"/>
    <w:basedOn w:val="CommentTextChar"/>
    <w:link w:val="CommentSubject"/>
    <w:uiPriority w:val="99"/>
    <w:semiHidden/>
    <w:rsid w:val="00CD5FCF"/>
    <w:rPr>
      <w:b/>
      <w:bCs/>
      <w:sz w:val="20"/>
      <w:szCs w:val="20"/>
    </w:rPr>
  </w:style>
  <w:style w:type="character" w:styleId="Hyperlink">
    <w:name w:val="Hyperlink"/>
    <w:basedOn w:val="DefaultParagraphFont"/>
    <w:uiPriority w:val="99"/>
    <w:unhideWhenUsed/>
    <w:rsid w:val="00FD0F8B"/>
    <w:rPr>
      <w:color w:val="0563C1" w:themeColor="hyperlink"/>
      <w:u w:val="single"/>
    </w:rPr>
  </w:style>
  <w:style w:type="character" w:styleId="UnresolvedMention">
    <w:name w:val="Unresolved Mention"/>
    <w:basedOn w:val="DefaultParagraphFont"/>
    <w:uiPriority w:val="99"/>
    <w:unhideWhenUsed/>
    <w:rsid w:val="00FD0F8B"/>
    <w:rPr>
      <w:color w:val="605E5C"/>
      <w:shd w:val="clear" w:color="auto" w:fill="E1DFDD"/>
    </w:rPr>
  </w:style>
  <w:style w:type="character" w:styleId="Mention">
    <w:name w:val="Mention"/>
    <w:basedOn w:val="DefaultParagraphFont"/>
    <w:uiPriority w:val="99"/>
    <w:unhideWhenUsed/>
    <w:rsid w:val="00D33119"/>
    <w:rPr>
      <w:color w:val="2B579A"/>
      <w:shd w:val="clear" w:color="auto" w:fill="E1DFDD"/>
    </w:rPr>
  </w:style>
  <w:style w:type="character" w:styleId="FootnoteReference">
    <w:name w:val="footnote reference"/>
    <w:basedOn w:val="DefaultParagraphFont"/>
    <w:uiPriority w:val="99"/>
    <w:semiHidden/>
    <w:unhideWhenUsed/>
    <w:rsid w:val="004D12F7"/>
    <w:rPr>
      <w:vertAlign w:val="superscript"/>
    </w:rPr>
  </w:style>
  <w:style w:type="paragraph" w:styleId="NoSpacing">
    <w:name w:val="No Spacing"/>
    <w:uiPriority w:val="1"/>
    <w:qFormat/>
    <w:rsid w:val="004D12F7"/>
    <w:pPr>
      <w:spacing w:after="0" w:line="240" w:lineRule="auto"/>
    </w:pPr>
  </w:style>
  <w:style w:type="character" w:styleId="FollowedHyperlink">
    <w:name w:val="FollowedHyperlink"/>
    <w:basedOn w:val="DefaultParagraphFont"/>
    <w:uiPriority w:val="99"/>
    <w:semiHidden/>
    <w:unhideWhenUsed/>
    <w:rsid w:val="00402AA5"/>
    <w:rPr>
      <w:color w:val="954F72" w:themeColor="followedHyperlink"/>
      <w:u w:val="single"/>
    </w:rPr>
  </w:style>
  <w:style w:type="paragraph" w:styleId="FootnoteText">
    <w:name w:val="footnote text"/>
    <w:basedOn w:val="Normal"/>
    <w:link w:val="FootnoteTextChar"/>
    <w:uiPriority w:val="99"/>
    <w:semiHidden/>
    <w:unhideWhenUsed/>
    <w:rsid w:val="00A56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833"/>
    <w:rPr>
      <w:sz w:val="20"/>
      <w:szCs w:val="20"/>
    </w:rPr>
  </w:style>
  <w:style w:type="paragraph" w:styleId="Revision">
    <w:name w:val="Revision"/>
    <w:hidden/>
    <w:uiPriority w:val="99"/>
    <w:semiHidden/>
    <w:rsid w:val="000B45F4"/>
    <w:pPr>
      <w:spacing w:after="0" w:line="240" w:lineRule="auto"/>
    </w:pPr>
  </w:style>
  <w:style w:type="table" w:styleId="TableGrid">
    <w:name w:val="Table Grid"/>
    <w:basedOn w:val="TableNormal"/>
    <w:uiPriority w:val="39"/>
    <w:rsid w:val="001B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3F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SharedWithUsers xmlns="b330d867-d2bc-4c43-8a0d-2a696331bf92">
      <UserInfo>
        <DisplayName>Tanner, Sophia - REE-ERS, Kansas City, MO</DisplayName>
        <AccountId>20</AccountId>
        <AccountType/>
      </UserInfo>
      <UserInfo>
        <DisplayName>Parker, Julie - REE-ERS, Washington, DC</DisplayName>
        <AccountId>16</AccountId>
        <AccountType/>
      </UserInfo>
      <UserInfo>
        <DisplayName>Weilert, Trina - REE-ERS</DisplayName>
        <AccountId>14</AccountId>
        <AccountType/>
      </UserInfo>
      <UserInfo>
        <DisplayName>Trevelyan, Edward (CTR) - REE-ERS, Saint Michaels, MD</DisplayName>
        <AccountId>13</AccountId>
        <AccountType/>
      </UserInfo>
      <UserInfo>
        <DisplayName>Jacob, Thomas (CTR) - REE-ERS, Silver Spring, MD</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112A-6F39-493B-9780-65DC66874645}">
  <ds:schemaRefs/>
</ds:datastoreItem>
</file>

<file path=customXml/itemProps2.xml><?xml version="1.0" encoding="utf-8"?>
<ds:datastoreItem xmlns:ds="http://schemas.openxmlformats.org/officeDocument/2006/customXml" ds:itemID="{9DD715AF-00B4-4DFE-9033-1A49C12FAE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0D1A2-1C4E-498E-95BF-5AE6B6534951}">
  <ds:schemaRefs>
    <ds:schemaRef ds:uri="http://schemas.microsoft.com/sharepoint/v3/contenttype/forms"/>
  </ds:schemaRefs>
</ds:datastoreItem>
</file>

<file path=customXml/itemProps4.xml><?xml version="1.0" encoding="utf-8"?>
<ds:datastoreItem xmlns:ds="http://schemas.openxmlformats.org/officeDocument/2006/customXml" ds:itemID="{1E723092-B147-49F5-8F1C-D4515682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 Kansas City, MO</dc:creator>
  <cp:lastModifiedBy>Trevelyan, Edward (CTR) - REE-ERS</cp:lastModifiedBy>
  <cp:revision>7</cp:revision>
  <dcterms:created xsi:type="dcterms:W3CDTF">2023-04-19T18:41:00Z</dcterms:created>
  <dcterms:modified xsi:type="dcterms:W3CDTF">2023-04-27T16:06:38Z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MediaServiceImageTags">
    <vt:lpwstr/>
  </property>
  <property fmtid="{D5CDD505-2E9C-101B-9397-08002B2CF9AE}" pid="5" name="Order">
    <vt:r8>3300</vt:r8>
  </property>
  <property fmtid="{D5CDD505-2E9C-101B-9397-08002B2CF9AE}" pid="6" name="SharedWithUsers">
    <vt:lpwstr>20;#Tanner, Sophia - REE-ERS, Kansas City, MO;#16;#Parker, Julie - REE-ERS, Washington, DC;#14;#Weilert, Trina - REE-ERS;#13;#Trevelyan, Edward (CTR) - REE-ERS, Saint Michaels, MD;#15;#Jacob, Thomas (CTR) - REE-ERS, Silver Spring, MD</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