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528DE" w:rsidP="007528DE" w14:paraId="340F1AF2" w14:textId="77777777">
      <w:pPr>
        <w:jc w:val="center"/>
        <w:rPr>
          <w:b/>
        </w:rPr>
      </w:pPr>
      <w:r>
        <w:rPr>
          <w:b/>
        </w:rPr>
        <w:t>Supporting Statement</w:t>
      </w:r>
    </w:p>
    <w:p w:rsidR="007528DE" w:rsidP="007528DE" w14:paraId="428992FA" w14:textId="77777777">
      <w:pPr>
        <w:jc w:val="center"/>
        <w:rPr>
          <w:b/>
        </w:rPr>
      </w:pPr>
      <w:smartTag w:uri="urn:schemas-microsoft-com:office:smarttags" w:element="place">
        <w:smartTag w:uri="urn:schemas-microsoft-com:office:smarttags" w:element="country-region">
          <w:r>
            <w:rPr>
              <w:b/>
            </w:rPr>
            <w:t>U.S.</w:t>
          </w:r>
        </w:smartTag>
      </w:smartTag>
      <w:r>
        <w:rPr>
          <w:b/>
        </w:rPr>
        <w:t xml:space="preserve"> Department of Commerce</w:t>
      </w:r>
    </w:p>
    <w:p w:rsidR="007528DE" w:rsidP="007528DE" w14:paraId="32D84B3A" w14:textId="77777777">
      <w:pPr>
        <w:jc w:val="center"/>
        <w:rPr>
          <w:b/>
        </w:rPr>
      </w:pPr>
      <w:r>
        <w:rPr>
          <w:b/>
        </w:rPr>
        <w:t>Bureau of Economic Analysis</w:t>
      </w:r>
    </w:p>
    <w:p w:rsidR="00756F0C" w:rsidP="007528DE" w14:paraId="2ECAB1B5" w14:textId="77777777">
      <w:pPr>
        <w:jc w:val="center"/>
        <w:rPr>
          <w:b/>
        </w:rPr>
      </w:pPr>
      <w:r>
        <w:rPr>
          <w:b/>
        </w:rPr>
        <w:t>Quarterly</w:t>
      </w:r>
      <w:r w:rsidR="007528DE">
        <w:rPr>
          <w:b/>
        </w:rPr>
        <w:t xml:space="preserve"> Survey of Transactions </w:t>
      </w:r>
      <w:r>
        <w:rPr>
          <w:b/>
        </w:rPr>
        <w:t xml:space="preserve">in Selected Services and </w:t>
      </w:r>
      <w:r w:rsidR="00591B19">
        <w:rPr>
          <w:b/>
        </w:rPr>
        <w:t xml:space="preserve">Intellectual </w:t>
      </w:r>
    </w:p>
    <w:p w:rsidR="007528DE" w:rsidP="007528DE" w14:paraId="31104B17" w14:textId="77777777">
      <w:pPr>
        <w:jc w:val="center"/>
        <w:rPr>
          <w:b/>
        </w:rPr>
      </w:pPr>
      <w:r>
        <w:rPr>
          <w:b/>
        </w:rPr>
        <w:t xml:space="preserve"> </w:t>
      </w:r>
      <w:r w:rsidR="00591B19">
        <w:rPr>
          <w:b/>
        </w:rPr>
        <w:t>Property</w:t>
      </w:r>
      <w:r>
        <w:rPr>
          <w:b/>
        </w:rPr>
        <w:t xml:space="preserve"> with Foreign Persons</w:t>
      </w:r>
      <w:r w:rsidR="00BB57CA">
        <w:rPr>
          <w:b/>
        </w:rPr>
        <w:t xml:space="preserve"> (Form BE-</w:t>
      </w:r>
      <w:r>
        <w:rPr>
          <w:b/>
        </w:rPr>
        <w:t>12</w:t>
      </w:r>
      <w:r w:rsidR="00BB57CA">
        <w:rPr>
          <w:b/>
        </w:rPr>
        <w:t>5)</w:t>
      </w:r>
    </w:p>
    <w:p w:rsidR="007528DE" w:rsidP="007528DE" w14:paraId="591D7F21" w14:textId="77777777">
      <w:pPr>
        <w:jc w:val="center"/>
        <w:rPr>
          <w:b/>
        </w:rPr>
      </w:pPr>
      <w:r>
        <w:rPr>
          <w:b/>
        </w:rPr>
        <w:t xml:space="preserve"> OMB Control Number: </w:t>
      </w:r>
      <w:r w:rsidR="00F65FBF">
        <w:rPr>
          <w:b/>
        </w:rPr>
        <w:t>0608-006</w:t>
      </w:r>
      <w:r w:rsidR="00756F0C">
        <w:rPr>
          <w:b/>
        </w:rPr>
        <w:t>7</w:t>
      </w:r>
    </w:p>
    <w:p w:rsidR="005553BE" w:rsidRPr="00E528BB" w:rsidP="005553BE" w14:paraId="5BA303A8" w14:textId="77777777"/>
    <w:p w:rsidR="009C3ABD" w:rsidRPr="00E528BB" w:rsidP="009C3ABD" w14:paraId="17D028BD" w14:textId="77777777">
      <w:r w:rsidRPr="00E528BB">
        <w:rPr>
          <w:b/>
        </w:rPr>
        <w:t xml:space="preserve">B.  </w:t>
      </w:r>
      <w:r w:rsidR="00DE4DEF">
        <w:rPr>
          <w:b/>
        </w:rPr>
        <w:t>Collections of Information Employing Statistical Methods</w:t>
      </w:r>
    </w:p>
    <w:p w:rsidR="009C3ABD" w:rsidRPr="00E528BB" w:rsidP="009C3ABD" w14:paraId="27B792EF" w14:textId="77777777"/>
    <w:p w:rsidR="009C3ABD" w:rsidRPr="00E528BB" w:rsidP="009C3ABD" w14:paraId="488C9E1C" w14:textId="77777777">
      <w:pPr>
        <w:rPr>
          <w:b/>
        </w:rPr>
      </w:pPr>
      <w:r w:rsidRPr="00E528BB">
        <w:rPr>
          <w:b/>
        </w:rPr>
        <w:t xml:space="preserve">1.  </w:t>
      </w:r>
      <w:r w:rsidRPr="00E528BB">
        <w:rPr>
          <w:b/>
          <w:u w:val="single"/>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for the</w:t>
      </w:r>
      <w:r w:rsidR="007B74F4">
        <w:rPr>
          <w:b/>
          <w:u w:val="single"/>
        </w:rPr>
        <w:t xml:space="preserve"> universe as a whole and for each of the strata in the proposed sample. Indicate expected response rates for the</w:t>
      </w:r>
      <w:r w:rsidRPr="00E528BB">
        <w:rPr>
          <w:b/>
          <w:u w:val="single"/>
        </w:rPr>
        <w:t xml:space="preserve"> </w:t>
      </w:r>
      <w:r w:rsidRPr="00E528BB">
        <w:rPr>
          <w:b/>
          <w:u w:val="single"/>
        </w:rPr>
        <w:t>collection as a whole</w:t>
      </w:r>
      <w:r w:rsidRPr="00E528BB">
        <w:rPr>
          <w:b/>
          <w:u w:val="single"/>
        </w:rPr>
        <w:t>. If the collection ha</w:t>
      </w:r>
      <w:r w:rsidR="007B74F4">
        <w:rPr>
          <w:b/>
          <w:u w:val="single"/>
        </w:rPr>
        <w:t>d</w:t>
      </w:r>
      <w:r w:rsidRPr="00E528BB">
        <w:rPr>
          <w:b/>
          <w:u w:val="single"/>
        </w:rPr>
        <w:t xml:space="preserve"> been conducted </w:t>
      </w:r>
      <w:r w:rsidR="007B74F4">
        <w:rPr>
          <w:b/>
          <w:u w:val="single"/>
        </w:rPr>
        <w:t>previously</w:t>
      </w:r>
      <w:r w:rsidRPr="00E528BB">
        <w:rPr>
          <w:b/>
          <w:u w:val="single"/>
        </w:rPr>
        <w:t xml:space="preserve">, </w:t>
      </w:r>
      <w:r w:rsidR="007B74F4">
        <w:rPr>
          <w:b/>
          <w:u w:val="single"/>
        </w:rPr>
        <w:t>include</w:t>
      </w:r>
      <w:r w:rsidRPr="00E528BB">
        <w:rPr>
          <w:b/>
          <w:u w:val="single"/>
        </w:rPr>
        <w:t xml:space="preserve"> the actual response rate achieved</w:t>
      </w:r>
      <w:r w:rsidR="007B74F4">
        <w:rPr>
          <w:b/>
          <w:u w:val="single"/>
        </w:rPr>
        <w:t xml:space="preserve"> during the last collection</w:t>
      </w:r>
      <w:r w:rsidRPr="00E528BB">
        <w:rPr>
          <w:b/>
        </w:rPr>
        <w:t>.</w:t>
      </w:r>
    </w:p>
    <w:p w:rsidR="009C3ABD" w:rsidRPr="00E528BB" w:rsidP="009C3ABD" w14:paraId="559A765B" w14:textId="77777777">
      <w:pPr>
        <w:rPr>
          <w:b/>
        </w:rPr>
      </w:pPr>
    </w:p>
    <w:p w:rsidR="00E80A9F" w:rsidP="00DC6D29" w14:paraId="21BB6743" w14:textId="449164FE">
      <w:r w:rsidRPr="00E80A9F">
        <w:t xml:space="preserve">The potential respondent universe for </w:t>
      </w:r>
      <w:smartTag w:uri="urn:schemas-microsoft-com:office:smarttags" w:element="PersonName">
        <w:r w:rsidRPr="00E80A9F">
          <w:t>the</w:t>
        </w:r>
      </w:smartTag>
      <w:r w:rsidRPr="00E80A9F">
        <w:t xml:space="preserve"> BE-125 </w:t>
      </w:r>
      <w:r w:rsidR="00DE4DEF">
        <w:t xml:space="preserve">quarterly </w:t>
      </w:r>
      <w:r w:rsidRPr="00E80A9F">
        <w:t xml:space="preserve">survey is all U.S. </w:t>
      </w:r>
      <w:r w:rsidR="009C1F7A">
        <w:t>person</w:t>
      </w:r>
      <w:r w:rsidRPr="00E80A9F">
        <w:t>s that engaged in covered transactions with foreign persons in</w:t>
      </w:r>
      <w:r w:rsidR="00E622C7">
        <w:t xml:space="preserve"> selected</w:t>
      </w:r>
      <w:r w:rsidRPr="00E80A9F">
        <w:t xml:space="preserve"> services or </w:t>
      </w:r>
      <w:r w:rsidR="00591B19">
        <w:t>intellectual property</w:t>
      </w:r>
      <w:r w:rsidRPr="00E80A9F">
        <w:t xml:space="preserve">. A </w:t>
      </w:r>
      <w:r w:rsidR="009C1F7A">
        <w:t>person</w:t>
      </w:r>
      <w:r w:rsidRPr="00E80A9F">
        <w:t xml:space="preserve"> must report if it</w:t>
      </w:r>
      <w:r w:rsidR="00DE4DEF">
        <w:t xml:space="preserve"> </w:t>
      </w:r>
      <w:r w:rsidR="002D195F">
        <w:t xml:space="preserve">had </w:t>
      </w:r>
      <w:r w:rsidR="0095347C">
        <w:t xml:space="preserve">combined </w:t>
      </w:r>
      <w:r w:rsidRPr="00E80A9F">
        <w:t xml:space="preserve">sales to foreign persons of covered services or </w:t>
      </w:r>
      <w:r w:rsidR="00591B19">
        <w:t>intellectual property</w:t>
      </w:r>
      <w:r w:rsidR="00DE4DEF">
        <w:t xml:space="preserve"> that</w:t>
      </w:r>
      <w:r w:rsidRPr="00E80A9F" w:rsidR="00591B19">
        <w:t xml:space="preserve"> </w:t>
      </w:r>
      <w:r w:rsidRPr="00E80A9F">
        <w:t xml:space="preserve">exceeded $6 million for </w:t>
      </w:r>
      <w:smartTag w:uri="urn:schemas-microsoft-com:office:smarttags" w:element="PersonName">
        <w:r w:rsidRPr="00E80A9F">
          <w:t>the</w:t>
        </w:r>
      </w:smartTag>
      <w:r w:rsidRPr="00E80A9F">
        <w:t xml:space="preserve"> previous fiscal year or</w:t>
      </w:r>
      <w:r w:rsidR="00DE4DEF">
        <w:t xml:space="preserve"> if it expects to</w:t>
      </w:r>
      <w:r w:rsidR="00411727">
        <w:t xml:space="preserve"> have</w:t>
      </w:r>
      <w:r w:rsidR="00DE4DEF">
        <w:t xml:space="preserve"> such transactions in excess of</w:t>
      </w:r>
      <w:r w:rsidRPr="00E80A9F">
        <w:t xml:space="preserve"> that amount during </w:t>
      </w:r>
      <w:smartTag w:uri="urn:schemas-microsoft-com:office:smarttags" w:element="PersonName">
        <w:r w:rsidRPr="00E80A9F">
          <w:t>the</w:t>
        </w:r>
      </w:smartTag>
      <w:r w:rsidRPr="00E80A9F">
        <w:t xml:space="preserve"> current fiscal year, or </w:t>
      </w:r>
      <w:r w:rsidR="00F358B3">
        <w:t xml:space="preserve">if </w:t>
      </w:r>
      <w:r w:rsidR="00B41B0D">
        <w:t xml:space="preserve">it </w:t>
      </w:r>
      <w:r w:rsidR="002D195F">
        <w:t xml:space="preserve">had </w:t>
      </w:r>
      <w:r w:rsidR="0095347C">
        <w:t xml:space="preserve">combined </w:t>
      </w:r>
      <w:r w:rsidRPr="00E80A9F">
        <w:t xml:space="preserve">purchases from foreign persons of covered services or </w:t>
      </w:r>
      <w:r w:rsidR="00591B19">
        <w:t>intellectual property</w:t>
      </w:r>
      <w:r w:rsidRPr="00E80A9F">
        <w:t xml:space="preserve"> </w:t>
      </w:r>
      <w:r w:rsidR="002D195F">
        <w:t xml:space="preserve">that </w:t>
      </w:r>
      <w:r w:rsidRPr="00E80A9F">
        <w:t xml:space="preserve">exceeded $4 million for </w:t>
      </w:r>
      <w:smartTag w:uri="urn:schemas-microsoft-com:office:smarttags" w:element="PersonName">
        <w:r w:rsidRPr="00E80A9F">
          <w:t>the</w:t>
        </w:r>
      </w:smartTag>
      <w:r w:rsidRPr="00E80A9F">
        <w:t xml:space="preserve"> previous fiscal year or </w:t>
      </w:r>
      <w:r w:rsidR="00DE4DEF">
        <w:t>if it expects to</w:t>
      </w:r>
      <w:r w:rsidR="00411727">
        <w:t xml:space="preserve"> have</w:t>
      </w:r>
      <w:r w:rsidR="00DE4DEF">
        <w:t xml:space="preserve"> such transactions in excess of</w:t>
      </w:r>
      <w:r w:rsidRPr="00E80A9F" w:rsidR="00DE4DEF">
        <w:t xml:space="preserve"> </w:t>
      </w:r>
      <w:r w:rsidRPr="00E80A9F">
        <w:t xml:space="preserve">that amount during </w:t>
      </w:r>
      <w:smartTag w:uri="urn:schemas-microsoft-com:office:smarttags" w:element="PersonName">
        <w:r w:rsidRPr="00E80A9F">
          <w:t>the</w:t>
        </w:r>
      </w:smartTag>
      <w:r w:rsidRPr="00E80A9F">
        <w:t xml:space="preserve"> current fiscal year.</w:t>
      </w:r>
      <w:r w:rsidR="009D5418">
        <w:t xml:space="preserve"> The list of respondents will be derived from prior reporters of the BE-125 and BE-120 surveys and public and private sources, including business directories and establishment lists.</w:t>
      </w:r>
    </w:p>
    <w:p w:rsidR="00056F78" w:rsidP="00DC6D29" w14:paraId="2D7545E4" w14:textId="77777777"/>
    <w:p w:rsidR="00056F78" w:rsidP="00DC6D29" w14:paraId="0706F96C" w14:textId="77777777">
      <w:pPr>
        <w:rPr>
          <w:b/>
          <w:bCs/>
        </w:rPr>
      </w:pPr>
      <w:r>
        <w:rPr>
          <w:b/>
          <w:bCs/>
        </w:rPr>
        <w:t>BE-125 Universe, Sample, and Response Rate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196"/>
        <w:gridCol w:w="2196"/>
      </w:tblGrid>
      <w:tr w14:paraId="06D7A232" w14:textId="77777777" w:rsidTr="008D4A6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88" w:type="dxa"/>
            <w:shd w:val="clear" w:color="auto" w:fill="auto"/>
          </w:tcPr>
          <w:p w:rsidR="00B7186F" w:rsidP="00DC6D29" w14:paraId="319B638D" w14:textId="77777777"/>
        </w:tc>
        <w:tc>
          <w:tcPr>
            <w:tcW w:w="2196" w:type="dxa"/>
            <w:shd w:val="clear" w:color="auto" w:fill="auto"/>
          </w:tcPr>
          <w:p w:rsidR="00B7186F" w:rsidP="00DC6D29" w14:paraId="3146DE5B" w14:textId="77777777">
            <w:r>
              <w:t>Number of U.S. persons engaging in covered transactions</w:t>
            </w:r>
          </w:p>
        </w:tc>
        <w:tc>
          <w:tcPr>
            <w:tcW w:w="2196" w:type="dxa"/>
            <w:shd w:val="clear" w:color="auto" w:fill="auto"/>
          </w:tcPr>
          <w:p w:rsidR="00B7186F" w:rsidP="00DC6D29" w14:paraId="06CD2380" w14:textId="77777777">
            <w:r>
              <w:t>Percent of U.S. persons engaging in covered transactions</w:t>
            </w:r>
          </w:p>
        </w:tc>
      </w:tr>
      <w:tr w14:paraId="2DE74B4D" w14:textId="77777777" w:rsidTr="008D4A6C">
        <w:tblPrEx>
          <w:tblW w:w="0" w:type="auto"/>
          <w:tblLook w:val="04A0"/>
        </w:tblPrEx>
        <w:tc>
          <w:tcPr>
            <w:tcW w:w="2988" w:type="dxa"/>
            <w:shd w:val="clear" w:color="auto" w:fill="auto"/>
          </w:tcPr>
          <w:p w:rsidR="00B7186F" w:rsidP="00DC6D29" w14:paraId="19761096" w14:textId="77777777">
            <w:r>
              <w:t>Universe</w:t>
            </w:r>
          </w:p>
          <w:p w:rsidR="00B7186F" w:rsidP="00DC6D29" w14:paraId="61671BB6" w14:textId="77777777"/>
          <w:p w:rsidR="00B7186F" w:rsidP="00DC6D29" w14:paraId="4B9F116C" w14:textId="77777777">
            <w:r>
              <w:t>Sample</w:t>
            </w:r>
          </w:p>
          <w:p w:rsidR="00B7186F" w:rsidP="00DC6D29" w14:paraId="306C4330" w14:textId="77777777"/>
          <w:p w:rsidR="00B7186F" w:rsidP="00DC6D29" w14:paraId="445A51F1" w14:textId="77777777">
            <w:r>
              <w:t>Nonsample</w:t>
            </w:r>
          </w:p>
          <w:p w:rsidR="00B7186F" w:rsidP="00CD5FB3" w14:paraId="58066BA8" w14:textId="77777777">
            <w:pPr>
              <w:ind w:left="180"/>
            </w:pPr>
            <w:r>
              <w:t xml:space="preserve">Report exemption claim or voluntary </w:t>
            </w:r>
            <w:r>
              <w:t>data</w:t>
            </w:r>
          </w:p>
          <w:p w:rsidR="00B7186F" w:rsidP="00CD5FB3" w14:paraId="095CF576" w14:textId="77777777">
            <w:pPr>
              <w:ind w:left="180"/>
            </w:pPr>
          </w:p>
          <w:p w:rsidR="00B7186F" w:rsidP="00F03A2B" w14:paraId="4E4152C9" w14:textId="767057F1">
            <w:r>
              <w:t>Response rate</w:t>
            </w:r>
            <w:r w:rsidR="003F0097">
              <w:t>*</w:t>
            </w:r>
          </w:p>
        </w:tc>
        <w:tc>
          <w:tcPr>
            <w:tcW w:w="2196" w:type="dxa"/>
            <w:shd w:val="clear" w:color="auto" w:fill="auto"/>
          </w:tcPr>
          <w:p w:rsidR="00B7186F" w:rsidP="00CD5FB3" w14:paraId="3B11B539" w14:textId="77777777">
            <w:pPr>
              <w:jc w:val="right"/>
            </w:pPr>
            <w:r>
              <w:t>7</w:t>
            </w:r>
            <w:r>
              <w:t>,</w:t>
            </w:r>
            <w:r>
              <w:t>9</w:t>
            </w:r>
            <w:r>
              <w:t>00</w:t>
            </w:r>
          </w:p>
          <w:p w:rsidR="00B7186F" w:rsidP="00CD5FB3" w14:paraId="31621B22" w14:textId="77777777">
            <w:pPr>
              <w:jc w:val="right"/>
            </w:pPr>
          </w:p>
          <w:p w:rsidR="00B7186F" w:rsidP="00CD5FB3" w14:paraId="1BB7AF83" w14:textId="77777777">
            <w:pPr>
              <w:jc w:val="right"/>
            </w:pPr>
            <w:r>
              <w:t>2,</w:t>
            </w:r>
            <w:r w:rsidR="008D4A6C">
              <w:t>2</w:t>
            </w:r>
            <w:r>
              <w:t>00</w:t>
            </w:r>
          </w:p>
          <w:p w:rsidR="00B7186F" w:rsidP="00CD5FB3" w14:paraId="70D4E4FE" w14:textId="77777777">
            <w:pPr>
              <w:jc w:val="right"/>
            </w:pPr>
          </w:p>
          <w:p w:rsidR="00B7186F" w:rsidP="00CD5FB3" w14:paraId="3261CB27" w14:textId="77777777">
            <w:pPr>
              <w:jc w:val="right"/>
            </w:pPr>
            <w:r>
              <w:t>5</w:t>
            </w:r>
            <w:r>
              <w:t>,100</w:t>
            </w:r>
          </w:p>
          <w:p w:rsidR="00B7186F" w:rsidP="00CD5FB3" w14:paraId="6CBB59C7" w14:textId="77777777">
            <w:pPr>
              <w:jc w:val="right"/>
            </w:pPr>
            <w:r>
              <w:t>600</w:t>
            </w:r>
          </w:p>
          <w:p w:rsidR="00275066" w:rsidRPr="00275066" w:rsidP="00275066" w14:paraId="6A70137D" w14:textId="77777777"/>
          <w:p w:rsidR="00275066" w:rsidP="00275066" w14:paraId="68A88756" w14:textId="77777777">
            <w:pPr>
              <w:jc w:val="right"/>
            </w:pPr>
          </w:p>
          <w:p w:rsidR="00275066" w:rsidRPr="00275066" w:rsidP="00275066" w14:paraId="245CE1C9" w14:textId="3C4290E1">
            <w:pPr>
              <w:jc w:val="right"/>
            </w:pPr>
          </w:p>
        </w:tc>
        <w:tc>
          <w:tcPr>
            <w:tcW w:w="2196" w:type="dxa"/>
            <w:shd w:val="clear" w:color="auto" w:fill="auto"/>
          </w:tcPr>
          <w:p w:rsidR="00B7186F" w:rsidP="00CD5FB3" w14:paraId="1A4E92F2" w14:textId="77777777">
            <w:pPr>
              <w:jc w:val="right"/>
            </w:pPr>
            <w:r>
              <w:t>100%</w:t>
            </w:r>
          </w:p>
          <w:p w:rsidR="00B7186F" w:rsidP="00CD5FB3" w14:paraId="536806DC" w14:textId="77777777">
            <w:pPr>
              <w:jc w:val="right"/>
            </w:pPr>
          </w:p>
          <w:p w:rsidR="00B7186F" w:rsidP="00CD5FB3" w14:paraId="58DC018F" w14:textId="77777777">
            <w:pPr>
              <w:jc w:val="right"/>
            </w:pPr>
            <w:r>
              <w:t>2</w:t>
            </w:r>
            <w:r w:rsidR="008D4A6C">
              <w:t>8</w:t>
            </w:r>
            <w:r>
              <w:t>%</w:t>
            </w:r>
          </w:p>
          <w:p w:rsidR="00B7186F" w:rsidP="00CD5FB3" w14:paraId="0B34AA69" w14:textId="77777777">
            <w:pPr>
              <w:jc w:val="right"/>
            </w:pPr>
          </w:p>
          <w:p w:rsidR="00B7186F" w:rsidP="00CD5FB3" w14:paraId="7E7A415A" w14:textId="77777777">
            <w:pPr>
              <w:jc w:val="right"/>
            </w:pPr>
            <w:r>
              <w:t>64</w:t>
            </w:r>
            <w:r>
              <w:t>%</w:t>
            </w:r>
          </w:p>
          <w:p w:rsidR="00B7186F" w:rsidP="00CD5FB3" w14:paraId="332A1747" w14:textId="77777777">
            <w:pPr>
              <w:jc w:val="right"/>
            </w:pPr>
            <w:r>
              <w:t>8</w:t>
            </w:r>
            <w:r>
              <w:t>%</w:t>
            </w:r>
          </w:p>
          <w:p w:rsidR="00B7186F" w:rsidP="00CD5FB3" w14:paraId="70CBC2C0" w14:textId="77777777">
            <w:pPr>
              <w:jc w:val="right"/>
            </w:pPr>
          </w:p>
          <w:p w:rsidR="00B7186F" w:rsidP="00CD5FB3" w14:paraId="53FB3649" w14:textId="77777777">
            <w:pPr>
              <w:jc w:val="right"/>
            </w:pPr>
          </w:p>
          <w:p w:rsidR="00B7186F" w:rsidP="00CD5FB3" w14:paraId="675E7625" w14:textId="77777777">
            <w:pPr>
              <w:jc w:val="right"/>
            </w:pPr>
            <w:r w:rsidRPr="00B7186F">
              <w:t>85%</w:t>
            </w:r>
          </w:p>
        </w:tc>
      </w:tr>
    </w:tbl>
    <w:p w:rsidR="007B74F4" w:rsidRPr="00056F78" w:rsidP="00DC6D29" w14:paraId="1D4084FE" w14:textId="49F16D08">
      <w:r>
        <w:t>*The response rate is based on average response rates for the 2021-2024 BE-125</w:t>
      </w:r>
      <w:r w:rsidR="00851CC3">
        <w:t xml:space="preserve"> </w:t>
      </w:r>
      <w:r>
        <w:t>survey.</w:t>
      </w:r>
    </w:p>
    <w:p w:rsidR="007B74F4" w:rsidP="009C3ABD" w14:paraId="1D7F51B4" w14:textId="77777777"/>
    <w:p w:rsidR="009C3ABD" w:rsidRPr="00E528BB" w:rsidP="009C3ABD" w14:paraId="386E38F6" w14:textId="77777777">
      <w:pPr>
        <w:rPr>
          <w:b/>
        </w:rPr>
      </w:pPr>
      <w:r w:rsidRPr="00E528BB">
        <w:rPr>
          <w:b/>
        </w:rPr>
        <w:t xml:space="preserve">2.  </w:t>
      </w:r>
      <w:r w:rsidRPr="00E528BB">
        <w:rPr>
          <w:b/>
          <w:u w:val="single"/>
        </w:rPr>
        <w:t xml:space="preserve">Describe the procedures for the collection, including: the statistical methodology for stratification and sample selection; the estimation procedure; the degree of accuracy needed for the purpose described in the justification; any unusual problems requiring </w:t>
      </w:r>
      <w:r w:rsidRPr="00E528BB">
        <w:rPr>
          <w:b/>
          <w:u w:val="single"/>
        </w:rPr>
        <w:t>specialized sampling procedures; and any use of periodic (less frequent than annual) data collection cycles to reduce burden</w:t>
      </w:r>
      <w:r w:rsidRPr="00E528BB">
        <w:rPr>
          <w:b/>
        </w:rPr>
        <w:t>.</w:t>
      </w:r>
    </w:p>
    <w:p w:rsidR="009C3ABD" w:rsidRPr="00837853" w:rsidP="009C3ABD" w14:paraId="778C15A6" w14:textId="77777777">
      <w:pPr>
        <w:rPr>
          <w:rFonts w:ascii="Arial" w:hAnsi="Arial" w:cs="Arial"/>
        </w:rPr>
      </w:pPr>
    </w:p>
    <w:p w:rsidR="009D5418" w:rsidP="009D5418" w14:paraId="41DAE4E3" w14:textId="6910FA7F">
      <w:r w:rsidRPr="00E528BB">
        <w:t xml:space="preserve">The </w:t>
      </w:r>
      <w:r w:rsidR="00DE4DEF">
        <w:t xml:space="preserve">BE-125 </w:t>
      </w:r>
      <w:r w:rsidRPr="00E528BB">
        <w:t xml:space="preserve">survey </w:t>
      </w:r>
      <w:r w:rsidR="00BF4C15">
        <w:t>will</w:t>
      </w:r>
      <w:r w:rsidRPr="00E528BB" w:rsidR="00112E34">
        <w:t xml:space="preserve"> </w:t>
      </w:r>
      <w:r w:rsidRPr="00E528BB">
        <w:t xml:space="preserve">be administered to </w:t>
      </w:r>
      <w:r w:rsidR="00A167D4">
        <w:t xml:space="preserve">U.S. </w:t>
      </w:r>
      <w:r w:rsidR="00A52723">
        <w:t xml:space="preserve">companies </w:t>
      </w:r>
      <w:r w:rsidR="0047733E">
        <w:t xml:space="preserve">that </w:t>
      </w:r>
      <w:r w:rsidR="005D075B">
        <w:t xml:space="preserve">have </w:t>
      </w:r>
      <w:r w:rsidR="0047733E">
        <w:t xml:space="preserve">transactions in selected services and </w:t>
      </w:r>
      <w:r w:rsidR="00591B19">
        <w:t>intellectual property</w:t>
      </w:r>
      <w:r w:rsidR="005D075B">
        <w:t xml:space="preserve"> with foreign persons</w:t>
      </w:r>
      <w:r w:rsidR="0030246E">
        <w:t>, who meet the reporting thresholds for sales and purchase</w:t>
      </w:r>
      <w:r w:rsidR="002B3304">
        <w:t>s</w:t>
      </w:r>
      <w:r w:rsidR="0030246E">
        <w:t>, as mentioned in B.1. above</w:t>
      </w:r>
      <w:r w:rsidR="00A167D4">
        <w:t xml:space="preserve">. </w:t>
      </w:r>
      <w:r w:rsidR="00A52723">
        <w:t xml:space="preserve">BEA expects most of the potential respondents to file the survey on a timely basis. </w:t>
      </w:r>
      <w:r w:rsidR="00F74966">
        <w:t xml:space="preserve">BEA will estimate data for respondents that do not report their data in a timely manner, including those U.S. persons that fall below the reporting threshold for the quarterly survey but reported on a previous benchmark survey. Estimates will be based on prior reports and growth in the value of transactions from a matched sample of respondents. BEA will allocate the estimated data by country and by type of transaction based on the distribution of reported transactions for inclusion in the published totals. Thus, estimates will cover the entire universe of transactions. </w:t>
      </w:r>
      <w:r w:rsidR="00A52723">
        <w:t xml:space="preserve">No unusual problems have been identified that </w:t>
      </w:r>
      <w:r w:rsidR="00BB6784">
        <w:t>will</w:t>
      </w:r>
      <w:r w:rsidR="00BB6784">
        <w:t xml:space="preserve"> </w:t>
      </w:r>
      <w:r w:rsidR="00A52723">
        <w:t xml:space="preserve">require the use of specialized sampling procedures. </w:t>
      </w:r>
      <w:r>
        <w:t>For additional information on BEA’s estimation techniques for the BE-125 survey, see “</w:t>
      </w:r>
      <w:hyperlink r:id="rId4" w:history="1">
        <w:r>
          <w:rPr>
            <w:rStyle w:val="Hyperlink"/>
          </w:rPr>
          <w:t>U.S. International Economic Accounts: Concepts and Methods</w:t>
        </w:r>
      </w:hyperlink>
      <w:r>
        <w:t xml:space="preserve">” on BEA’s website. </w:t>
      </w:r>
    </w:p>
    <w:p w:rsidR="00252A8B" w:rsidP="009C3ABD" w14:paraId="54276ACE" w14:textId="058BC33E"/>
    <w:p w:rsidR="009C3ABD" w:rsidRPr="00E528BB" w:rsidP="009C3ABD" w14:paraId="02916F07" w14:textId="55F8EEE3">
      <w:pPr>
        <w:rPr>
          <w:b/>
        </w:rPr>
      </w:pPr>
      <w:r w:rsidRPr="00E528BB">
        <w:rPr>
          <w:b/>
        </w:rPr>
        <w:t xml:space="preserve">3.  </w:t>
      </w:r>
      <w:r w:rsidRPr="00E528BB">
        <w:rPr>
          <w:b/>
          <w:u w:val="single"/>
        </w:rPr>
        <w:t xml:space="preserve">Describe </w:t>
      </w:r>
      <w:smartTag w:uri="urn:schemas-microsoft-com:office:smarttags" w:element="PersonName">
        <w:r w:rsidRPr="00E528BB">
          <w:rPr>
            <w:b/>
            <w:u w:val="single"/>
          </w:rPr>
          <w:t>the</w:t>
        </w:r>
      </w:smartTag>
      <w:r w:rsidRPr="00E528BB">
        <w:rPr>
          <w:b/>
          <w:u w:val="single"/>
        </w:rPr>
        <w:t xml:space="preserve"> methods used to maximize response rates and to deal with </w:t>
      </w:r>
      <w:r w:rsidR="002B3304">
        <w:rPr>
          <w:b/>
          <w:u w:val="single"/>
        </w:rPr>
        <w:t xml:space="preserve">issues of </w:t>
      </w:r>
      <w:r w:rsidRPr="00E528BB">
        <w:rPr>
          <w:b/>
          <w:u w:val="single"/>
        </w:rPr>
        <w:t>non</w:t>
      </w:r>
      <w:r w:rsidR="002B3304">
        <w:rPr>
          <w:b/>
          <w:u w:val="single"/>
        </w:rPr>
        <w:t>-</w:t>
      </w:r>
      <w:r w:rsidRPr="00E528BB">
        <w:rPr>
          <w:b/>
          <w:u w:val="single"/>
        </w:rPr>
        <w:t xml:space="preserve">response. The accuracy and reliability of </w:t>
      </w:r>
      <w:smartTag w:uri="urn:schemas-microsoft-com:office:smarttags" w:element="PersonName">
        <w:r w:rsidRPr="00E528BB">
          <w:rPr>
            <w:b/>
            <w:u w:val="single"/>
          </w:rPr>
          <w:t>the</w:t>
        </w:r>
      </w:smartTag>
      <w:r w:rsidRPr="00E528BB">
        <w:rPr>
          <w:b/>
          <w:u w:val="single"/>
        </w:rPr>
        <w:t xml:space="preserve"> information collected must be shown to be adequate for </w:t>
      </w:r>
      <w:smartTag w:uri="urn:schemas-microsoft-com:office:smarttags" w:element="PersonName">
        <w:r w:rsidRPr="00E528BB">
          <w:rPr>
            <w:b/>
            <w:u w:val="single"/>
          </w:rPr>
          <w:t>the</w:t>
        </w:r>
      </w:smartTag>
      <w:r w:rsidRPr="00E528BB">
        <w:rPr>
          <w:b/>
          <w:u w:val="single"/>
        </w:rPr>
        <w:t xml:space="preserve"> intended uses. For collections based on sampling, a special justification must be provided </w:t>
      </w:r>
      <w:r w:rsidR="002B3304">
        <w:rPr>
          <w:b/>
          <w:u w:val="single"/>
        </w:rPr>
        <w:t xml:space="preserve">for any collection that </w:t>
      </w:r>
      <w:r w:rsidRPr="00E528BB">
        <w:rPr>
          <w:b/>
          <w:u w:val="single"/>
        </w:rPr>
        <w:t xml:space="preserve">will not yield "reliable" data that can be generalized to </w:t>
      </w:r>
      <w:smartTag w:uri="urn:schemas-microsoft-com:office:smarttags" w:element="PersonName">
        <w:r w:rsidRPr="00E528BB">
          <w:rPr>
            <w:b/>
            <w:u w:val="single"/>
          </w:rPr>
          <w:t>the</w:t>
        </w:r>
      </w:smartTag>
      <w:r w:rsidRPr="00E528BB">
        <w:rPr>
          <w:b/>
          <w:u w:val="single"/>
        </w:rPr>
        <w:t xml:space="preserve"> universe studied</w:t>
      </w:r>
      <w:r w:rsidRPr="00E528BB">
        <w:rPr>
          <w:b/>
        </w:rPr>
        <w:t>.</w:t>
      </w:r>
    </w:p>
    <w:p w:rsidR="009C3ABD" w:rsidRPr="00E528BB" w:rsidP="009C3ABD" w14:paraId="205D21B5" w14:textId="77777777"/>
    <w:p w:rsidR="00A52723" w:rsidP="00A52723" w14:paraId="2FE2DF25" w14:textId="77777777">
      <w:r>
        <w:t xml:space="preserve">Any </w:t>
      </w:r>
      <w:r w:rsidR="00C25788">
        <w:t>company specifically</w:t>
      </w:r>
      <w:r>
        <w:t xml:space="preserve"> contacted by BEA must respond by filing a completed form BE-</w:t>
      </w:r>
      <w:r w:rsidR="00CD7AFF">
        <w:t>12</w:t>
      </w:r>
      <w:r w:rsidR="003C405B">
        <w:t>5</w:t>
      </w:r>
      <w:r>
        <w:t xml:space="preserve"> or a valid exemption claim.</w:t>
      </w:r>
      <w:r w:rsidRPr="00E528BB" w:rsidR="009C3ABD">
        <w:t xml:space="preserve"> </w:t>
      </w:r>
      <w:r w:rsidRPr="00F72A91">
        <w:t>Non</w:t>
      </w:r>
      <w:r>
        <w:t>-</w:t>
      </w:r>
      <w:r w:rsidRPr="00F72A91">
        <w:t>respondents will be contacted by BEA staff</w:t>
      </w:r>
      <w:r w:rsidR="002B3304">
        <w:t xml:space="preserve"> through delinquency notices and phone calls </w:t>
      </w:r>
      <w:r w:rsidRPr="00F72A91">
        <w:t xml:space="preserve">and, in the event of continued nonresponse, will be referred to the Office of General Counsel for further action. </w:t>
      </w:r>
      <w:r>
        <w:t xml:space="preserve">BEA expects that at the time of the final revised estimates, reports will be received from nearly all companies required to report. </w:t>
      </w:r>
      <w:r w:rsidRPr="00F72A91">
        <w:t>To facilitate response</w:t>
      </w:r>
      <w:r>
        <w:t>,</w:t>
      </w:r>
      <w:r w:rsidRPr="00F72A91">
        <w:t xml:space="preserve"> a notice</w:t>
      </w:r>
      <w:r>
        <w:t xml:space="preserve"> </w:t>
      </w:r>
      <w:r w:rsidRPr="00F72A91">
        <w:t>wi</w:t>
      </w:r>
      <w:r>
        <w:t xml:space="preserve">ll be sent to each company on a quarterly basis </w:t>
      </w:r>
      <w:r w:rsidRPr="00F72A91">
        <w:t xml:space="preserve">notifying the company of the requirement to file the survey and providing links to eFile, </w:t>
      </w:r>
      <w:r>
        <w:t xml:space="preserve">BEA’s electronic filing system, and </w:t>
      </w:r>
      <w:r w:rsidR="008D4A6C">
        <w:t>a PDF</w:t>
      </w:r>
      <w:r w:rsidRPr="001E1EF8">
        <w:t xml:space="preserve"> version of the survey</w:t>
      </w:r>
      <w:r>
        <w:t>.</w:t>
      </w:r>
    </w:p>
    <w:p w:rsidR="00F1591B" w:rsidP="00F1591B" w14:paraId="2D975660" w14:textId="77777777">
      <w:pPr>
        <w:autoSpaceDE w:val="0"/>
        <w:autoSpaceDN w:val="0"/>
        <w:adjustRightInd w:val="0"/>
        <w:rPr>
          <w:color w:val="000000"/>
        </w:rPr>
      </w:pPr>
    </w:p>
    <w:p w:rsidR="00F1591B" w:rsidRPr="00FB7D34" w:rsidP="00F1591B" w14:paraId="21D962BD" w14:textId="77777777">
      <w:pPr>
        <w:autoSpaceDE w:val="0"/>
        <w:autoSpaceDN w:val="0"/>
        <w:adjustRightInd w:val="0"/>
        <w:rPr>
          <w:color w:val="000000"/>
        </w:rPr>
      </w:pPr>
      <w:r w:rsidRPr="00500F01">
        <w:rPr>
          <w:bCs/>
        </w:rPr>
        <w:t xml:space="preserve">The data collected on the BE-125 survey are needed to measure U.S. trade in services and to analyze the impact of U.S. trade on the U.S. and foreign economies. </w:t>
      </w:r>
      <w:r w:rsidRPr="00411E2D">
        <w:rPr>
          <w:bCs/>
        </w:rPr>
        <w:t xml:space="preserve">The data are </w:t>
      </w:r>
      <w:r>
        <w:rPr>
          <w:bCs/>
        </w:rPr>
        <w:t>us</w:t>
      </w:r>
      <w:r w:rsidRPr="00411E2D">
        <w:rPr>
          <w:bCs/>
        </w:rPr>
        <w:t>ed to support U.S. trade policy initiatives, including trade negotiations, and to compile the U.S. international transactions and the national income and product accounts</w:t>
      </w:r>
      <w:r>
        <w:rPr>
          <w:bCs/>
        </w:rPr>
        <w:t xml:space="preserve">. </w:t>
      </w:r>
      <w:r w:rsidRPr="00FB7D34">
        <w:rPr>
          <w:color w:val="000000"/>
        </w:rPr>
        <w:t xml:space="preserve">The response rates described in B.1., together with the estimation procedures described in B.2., provide information of sufficient accuracy and reliability for the intended purpose. </w:t>
      </w:r>
    </w:p>
    <w:p w:rsidR="009C3ABD" w:rsidRPr="00E528BB" w:rsidP="009C3ABD" w14:paraId="2BADB98A" w14:textId="77777777"/>
    <w:p w:rsidR="009C3ABD" w:rsidRPr="000F4977" w:rsidP="009C3ABD" w14:paraId="42B3A48C" w14:textId="77777777">
      <w:pPr>
        <w:rPr>
          <w:b/>
          <w:u w:val="single"/>
        </w:rPr>
      </w:pPr>
      <w:r w:rsidRPr="00E528BB">
        <w:rPr>
          <w:b/>
        </w:rPr>
        <w:t xml:space="preserve">4.  </w:t>
      </w:r>
      <w:r w:rsidRPr="00E528BB">
        <w:rPr>
          <w:b/>
          <w:u w:val="single"/>
        </w:rPr>
        <w:t xml:space="preserve">Describe any tests of procedures or methods to be undertaken. Tests are encouraged as effective means </w:t>
      </w:r>
      <w:r w:rsidR="00184D44">
        <w:rPr>
          <w:b/>
          <w:u w:val="single"/>
        </w:rPr>
        <w:t>of</w:t>
      </w:r>
      <w:r w:rsidRPr="00E528BB">
        <w:rPr>
          <w:b/>
          <w:u w:val="single"/>
        </w:rPr>
        <w:t xml:space="preserve"> refin</w:t>
      </w:r>
      <w:r w:rsidR="00184D44">
        <w:rPr>
          <w:b/>
          <w:u w:val="single"/>
        </w:rPr>
        <w:t>ing</w:t>
      </w:r>
      <w:r w:rsidRPr="00E528BB">
        <w:rPr>
          <w:b/>
          <w:u w:val="single"/>
        </w:rPr>
        <w:t xml:space="preserve"> collections</w:t>
      </w:r>
      <w:r w:rsidR="00184D44">
        <w:rPr>
          <w:b/>
          <w:u w:val="single"/>
        </w:rPr>
        <w:t xml:space="preserve"> of information to minimize burden and improve utility. Te</w:t>
      </w:r>
      <w:r w:rsidR="00F03A2B">
        <w:rPr>
          <w:b/>
          <w:u w:val="single"/>
        </w:rPr>
        <w:t>s</w:t>
      </w:r>
      <w:r w:rsidR="00184D44">
        <w:rPr>
          <w:b/>
          <w:u w:val="single"/>
        </w:rPr>
        <w:t>ts must be approved if the</w:t>
      </w:r>
      <w:r w:rsidR="00F03A2B">
        <w:rPr>
          <w:b/>
          <w:u w:val="single"/>
        </w:rPr>
        <w:t>y</w:t>
      </w:r>
      <w:r w:rsidR="00184D44">
        <w:rPr>
          <w:b/>
          <w:u w:val="single"/>
        </w:rPr>
        <w:t xml:space="preserve"> call for answers to identical questions from 10 or more respondents. A proposed test or set of tests may be submitted for approval separately or in combination with the main collection of information.</w:t>
      </w:r>
    </w:p>
    <w:p w:rsidR="009C3ABD" w:rsidRPr="00E528BB" w:rsidP="009C3ABD" w14:paraId="00BC584B" w14:textId="77777777">
      <w:pPr>
        <w:rPr>
          <w:b/>
        </w:rPr>
      </w:pPr>
    </w:p>
    <w:p w:rsidR="00E81F78" w:rsidP="00E81F78" w14:paraId="5493E905" w14:textId="77777777">
      <w:pPr>
        <w:pStyle w:val="ListParagraph"/>
        <w:ind w:left="0"/>
        <w:contextualSpacing/>
      </w:pPr>
      <w:r>
        <w:t>No tests were conducted.</w:t>
      </w:r>
      <w:r w:rsidR="0074149F">
        <w:t xml:space="preserve">  Recent efforts to seek feedback from data users and survey respondents are described in A.8.</w:t>
      </w:r>
    </w:p>
    <w:p w:rsidR="0054070A" w:rsidRPr="00E528BB" w:rsidP="009C3ABD" w14:paraId="495F525D" w14:textId="77777777">
      <w:pPr>
        <w:rPr>
          <w:b/>
        </w:rPr>
      </w:pPr>
    </w:p>
    <w:p w:rsidR="009C3ABD" w:rsidRPr="00E528BB" w:rsidP="009C3ABD" w14:paraId="68E78E27" w14:textId="77777777">
      <w:pPr>
        <w:rPr>
          <w:b/>
        </w:rPr>
      </w:pPr>
      <w:r w:rsidRPr="00E528BB">
        <w:rPr>
          <w:b/>
        </w:rPr>
        <w:t xml:space="preserve">5.  </w:t>
      </w:r>
      <w:r w:rsidRPr="00E528BB">
        <w:rPr>
          <w:b/>
          <w:u w:val="single"/>
        </w:rPr>
        <w:t xml:space="preserve">Provide the name and telephone number of individuals consulted on the statistical aspects of the design, and the name of the agency unit, contractor(s), grantee(s), or other person(s) who will </w:t>
      </w:r>
      <w:r w:rsidRPr="00E528BB">
        <w:rPr>
          <w:b/>
          <w:u w:val="single"/>
        </w:rPr>
        <w:t>actually collect</w:t>
      </w:r>
      <w:r w:rsidRPr="00E528BB">
        <w:rPr>
          <w:b/>
          <w:u w:val="single"/>
        </w:rPr>
        <w:t xml:space="preserve"> and/or analyze the information for the agency</w:t>
      </w:r>
      <w:r w:rsidRPr="00E528BB">
        <w:rPr>
          <w:b/>
        </w:rPr>
        <w:t>.</w:t>
      </w:r>
    </w:p>
    <w:p w:rsidR="009C3ABD" w:rsidRPr="00E528BB" w:rsidP="009C3ABD" w14:paraId="16455C3E" w14:textId="77777777">
      <w:pPr>
        <w:rPr>
          <w:b/>
        </w:rPr>
      </w:pPr>
    </w:p>
    <w:p w:rsidR="00A52723" w:rsidRPr="00E528BB" w:rsidP="00A52723" w14:paraId="7DF0637A" w14:textId="77777777">
      <w:r>
        <w:t xml:space="preserve">The survey is designed and conducted within BEA by the Balance of Payments Division. For further information, contact Christopher Stein via email at </w:t>
      </w:r>
      <w:r w:rsidRPr="00462CAA" w:rsidR="00462CAA">
        <w:rPr>
          <w:i/>
        </w:rPr>
        <w:t>christopher.stein@bea.gov</w:t>
      </w:r>
      <w:r>
        <w:t xml:space="preserve"> or by phone at </w:t>
      </w:r>
      <w:r w:rsidR="00541BD8">
        <w:t>301-278-9189</w:t>
      </w:r>
      <w:r w:rsidRPr="00E528BB">
        <w:t>.</w:t>
      </w:r>
      <w:r w:rsidRPr="00D057A0" w:rsidR="00D057A0">
        <w:t xml:space="preserve"> </w:t>
      </w:r>
      <w:r w:rsidR="00D057A0">
        <w:t xml:space="preserve">The survey proposal was reviewed and approved by BEA’s Source Data Improvement and Evaluation Program (SDIEP). The SDIEP coordinator is Tiffany Burrell, </w:t>
      </w:r>
      <w:r w:rsidRPr="00437C89" w:rsidR="00437C89">
        <w:rPr>
          <w:i/>
          <w:iCs/>
        </w:rPr>
        <w:t>tiffany.burrel</w:t>
      </w:r>
      <w:r w:rsidR="00437C89">
        <w:rPr>
          <w:i/>
          <w:iCs/>
        </w:rPr>
        <w:t>l</w:t>
      </w:r>
      <w:r w:rsidRPr="00437C89" w:rsidR="00437C89">
        <w:rPr>
          <w:i/>
          <w:iCs/>
        </w:rPr>
        <w:t>@bea.gov</w:t>
      </w:r>
      <w:r w:rsidR="00437C89">
        <w:t xml:space="preserve">, </w:t>
      </w:r>
      <w:r w:rsidR="00D057A0">
        <w:t>(301) 278-9618.</w:t>
      </w:r>
    </w:p>
    <w:p w:rsidR="00C672E3" w:rsidRPr="00E528BB" w:rsidP="00A52723" w14:paraId="0A253EED" w14:textId="77777777"/>
    <w:sectPr w:rsidSect="00E622C7">
      <w:footerReference w:type="even" r:id="rId5"/>
      <w:footerReference w:type="defaul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Goth BT">
    <w:altName w:val="Microsoft YaHe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P="001B2789" w14:paraId="53A8669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A615D8" w:rsidP="005703FF" w14:paraId="7E74BC1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615D8" w:rsidRPr="005703FF" w:rsidP="001B2789" w14:paraId="1FBD0BA1" w14:textId="77777777">
    <w:pPr>
      <w:pStyle w:val="Footer"/>
      <w:framePr w:wrap="around" w:vAnchor="text" w:hAnchor="margin" w:xAlign="center" w:y="1"/>
      <w:rPr>
        <w:rStyle w:val="PageNumber"/>
      </w:rPr>
    </w:pPr>
    <w:r w:rsidRPr="005703FF">
      <w:rPr>
        <w:rStyle w:val="PageNumber"/>
      </w:rPr>
      <w:fldChar w:fldCharType="begin"/>
    </w:r>
    <w:r w:rsidRPr="005703FF">
      <w:rPr>
        <w:rStyle w:val="PageNumber"/>
      </w:rPr>
      <w:instrText xml:space="preserve">PAGE  </w:instrText>
    </w:r>
    <w:r w:rsidRPr="005703FF">
      <w:rPr>
        <w:rStyle w:val="PageNumber"/>
      </w:rPr>
      <w:fldChar w:fldCharType="separate"/>
    </w:r>
    <w:r w:rsidR="00496047">
      <w:rPr>
        <w:rStyle w:val="PageNumber"/>
        <w:noProof/>
      </w:rPr>
      <w:t>3</w:t>
    </w:r>
    <w:r w:rsidRPr="005703FF">
      <w:rPr>
        <w:rStyle w:val="PageNumber"/>
      </w:rPr>
      <w:fldChar w:fldCharType="end"/>
    </w:r>
  </w:p>
  <w:p w:rsidR="00A615D8" w:rsidRPr="005703FF" w:rsidP="005703FF" w14:paraId="3273E22D"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abstractNum w:abstractNumId="0">
    <w:nsid w:val="00B0045F"/>
    <w:multiLevelType w:val="hybridMultilevel"/>
    <w:tmpl w:val="47CCF1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A3E2EF3"/>
    <w:multiLevelType w:val="hybridMultilevel"/>
    <w:tmpl w:val="D8E41C8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114D5998"/>
    <w:multiLevelType w:val="multilevel"/>
    <w:tmpl w:val="C988E64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0817CC"/>
    <w:multiLevelType w:val="hybridMultilevel"/>
    <w:tmpl w:val="C25E0F90"/>
    <w:lvl w:ilvl="0">
      <w:start w:val="2"/>
      <w:numFmt w:val="upperLetter"/>
      <w:pStyle w:val="Heading1"/>
      <w:lvlText w:val="%1."/>
      <w:lvlJc w:val="left"/>
      <w:pPr>
        <w:tabs>
          <w:tab w:val="num" w:pos="720"/>
        </w:tabs>
        <w:ind w:left="720" w:hanging="360"/>
      </w:pPr>
      <w:rPr>
        <w:rFonts w:hint="default"/>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4477CCE"/>
    <w:multiLevelType w:val="hybridMultilevel"/>
    <w:tmpl w:val="5D72791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88E7FAC"/>
    <w:multiLevelType w:val="hybridMultilevel"/>
    <w:tmpl w:val="6D2816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C4B4DD3"/>
    <w:multiLevelType w:val="hybridMultilevel"/>
    <w:tmpl w:val="CC348AF2"/>
    <w:lvl w:ilvl="0">
      <w:start w:val="15"/>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F6762F1"/>
    <w:multiLevelType w:val="hybridMultilevel"/>
    <w:tmpl w:val="04D00E3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5AC6874"/>
    <w:multiLevelType w:val="hybridMultilevel"/>
    <w:tmpl w:val="E634FCB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7010EEB"/>
    <w:multiLevelType w:val="hybridMultilevel"/>
    <w:tmpl w:val="E8522BE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0">
    <w:nsid w:val="5B7E36E5"/>
    <w:multiLevelType w:val="hybridMultilevel"/>
    <w:tmpl w:val="024A2A5C"/>
    <w:lvl w:ilvl="0">
      <w:start w:val="8"/>
      <w:numFmt w:val="decimal"/>
      <w:lvlText w:val="%1."/>
      <w:lvlJc w:val="left"/>
      <w:pPr>
        <w:tabs>
          <w:tab w:val="num" w:pos="765"/>
        </w:tabs>
        <w:ind w:left="765" w:hanging="405"/>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60D46F2F"/>
    <w:multiLevelType w:val="hybridMultilevel"/>
    <w:tmpl w:val="41083654"/>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616D614F"/>
    <w:multiLevelType w:val="hybridMultilevel"/>
    <w:tmpl w:val="26C830F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49323237">
    <w:abstractNumId w:val="4"/>
  </w:num>
  <w:num w:numId="2" w16cid:durableId="1005983959">
    <w:abstractNumId w:val="6"/>
  </w:num>
  <w:num w:numId="3" w16cid:durableId="834226911">
    <w:abstractNumId w:val="9"/>
  </w:num>
  <w:num w:numId="4" w16cid:durableId="315189010">
    <w:abstractNumId w:val="1"/>
  </w:num>
  <w:num w:numId="5" w16cid:durableId="2044866957">
    <w:abstractNumId w:val="3"/>
  </w:num>
  <w:num w:numId="6" w16cid:durableId="923804018">
    <w:abstractNumId w:val="10"/>
  </w:num>
  <w:num w:numId="7" w16cid:durableId="1441603938">
    <w:abstractNumId w:val="11"/>
  </w:num>
  <w:num w:numId="8" w16cid:durableId="2011712549">
    <w:abstractNumId w:val="12"/>
  </w:num>
  <w:num w:numId="9" w16cid:durableId="1695693223">
    <w:abstractNumId w:val="7"/>
  </w:num>
  <w:num w:numId="10" w16cid:durableId="2063014236">
    <w:abstractNumId w:val="8"/>
  </w:num>
  <w:num w:numId="11" w16cid:durableId="229392020">
    <w:abstractNumId w:val="5"/>
  </w:num>
  <w:num w:numId="12" w16cid:durableId="1881816025">
    <w:abstractNumId w:val="0"/>
  </w:num>
  <w:num w:numId="13" w16cid:durableId="797914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7D"/>
    <w:rsid w:val="000020A9"/>
    <w:rsid w:val="00003E5D"/>
    <w:rsid w:val="000056B1"/>
    <w:rsid w:val="0000571C"/>
    <w:rsid w:val="000057D5"/>
    <w:rsid w:val="00007D45"/>
    <w:rsid w:val="00010506"/>
    <w:rsid w:val="0001263B"/>
    <w:rsid w:val="00012D1B"/>
    <w:rsid w:val="00023FFC"/>
    <w:rsid w:val="000242F0"/>
    <w:rsid w:val="00024875"/>
    <w:rsid w:val="00024C1F"/>
    <w:rsid w:val="00025610"/>
    <w:rsid w:val="00030FDB"/>
    <w:rsid w:val="00031B04"/>
    <w:rsid w:val="0003439A"/>
    <w:rsid w:val="0004039C"/>
    <w:rsid w:val="00040F61"/>
    <w:rsid w:val="0004328D"/>
    <w:rsid w:val="0004588C"/>
    <w:rsid w:val="00046F77"/>
    <w:rsid w:val="000523C6"/>
    <w:rsid w:val="00053183"/>
    <w:rsid w:val="000553A8"/>
    <w:rsid w:val="000567AE"/>
    <w:rsid w:val="00056F78"/>
    <w:rsid w:val="0005709F"/>
    <w:rsid w:val="000573B9"/>
    <w:rsid w:val="0006215B"/>
    <w:rsid w:val="00063C05"/>
    <w:rsid w:val="000678DE"/>
    <w:rsid w:val="00072220"/>
    <w:rsid w:val="000735D0"/>
    <w:rsid w:val="00073B8F"/>
    <w:rsid w:val="0007442C"/>
    <w:rsid w:val="00077BE3"/>
    <w:rsid w:val="00080688"/>
    <w:rsid w:val="0008138B"/>
    <w:rsid w:val="00081F14"/>
    <w:rsid w:val="00084536"/>
    <w:rsid w:val="0008668D"/>
    <w:rsid w:val="00087069"/>
    <w:rsid w:val="0008781F"/>
    <w:rsid w:val="00087BBC"/>
    <w:rsid w:val="0009018F"/>
    <w:rsid w:val="000902D5"/>
    <w:rsid w:val="00094D73"/>
    <w:rsid w:val="00095D44"/>
    <w:rsid w:val="00096004"/>
    <w:rsid w:val="0009612E"/>
    <w:rsid w:val="00097431"/>
    <w:rsid w:val="000A40E5"/>
    <w:rsid w:val="000A55D3"/>
    <w:rsid w:val="000B1871"/>
    <w:rsid w:val="000B2B80"/>
    <w:rsid w:val="000B72D1"/>
    <w:rsid w:val="000B78DD"/>
    <w:rsid w:val="000C071C"/>
    <w:rsid w:val="000C2984"/>
    <w:rsid w:val="000C3FE8"/>
    <w:rsid w:val="000C4F45"/>
    <w:rsid w:val="000C5718"/>
    <w:rsid w:val="000D2F48"/>
    <w:rsid w:val="000D33BA"/>
    <w:rsid w:val="000D50AC"/>
    <w:rsid w:val="000D5905"/>
    <w:rsid w:val="000E1A34"/>
    <w:rsid w:val="000E43F2"/>
    <w:rsid w:val="000E6009"/>
    <w:rsid w:val="000E6ED2"/>
    <w:rsid w:val="000E6F4C"/>
    <w:rsid w:val="000E701A"/>
    <w:rsid w:val="000E7AB3"/>
    <w:rsid w:val="000E7DB6"/>
    <w:rsid w:val="000F4829"/>
    <w:rsid w:val="000F4977"/>
    <w:rsid w:val="000F4C15"/>
    <w:rsid w:val="000F5936"/>
    <w:rsid w:val="000F6B4D"/>
    <w:rsid w:val="000F7111"/>
    <w:rsid w:val="000F7D18"/>
    <w:rsid w:val="00100D40"/>
    <w:rsid w:val="00104118"/>
    <w:rsid w:val="001049B9"/>
    <w:rsid w:val="001102C3"/>
    <w:rsid w:val="001116BD"/>
    <w:rsid w:val="00112E34"/>
    <w:rsid w:val="001135F3"/>
    <w:rsid w:val="00116135"/>
    <w:rsid w:val="00116979"/>
    <w:rsid w:val="00125B35"/>
    <w:rsid w:val="001263CB"/>
    <w:rsid w:val="00126D15"/>
    <w:rsid w:val="00127CFD"/>
    <w:rsid w:val="00130398"/>
    <w:rsid w:val="00131A47"/>
    <w:rsid w:val="0013497E"/>
    <w:rsid w:val="0013539C"/>
    <w:rsid w:val="00135A13"/>
    <w:rsid w:val="0013607C"/>
    <w:rsid w:val="0014184E"/>
    <w:rsid w:val="001512FB"/>
    <w:rsid w:val="00153C60"/>
    <w:rsid w:val="0015479C"/>
    <w:rsid w:val="001549CB"/>
    <w:rsid w:val="00160C24"/>
    <w:rsid w:val="00160EE0"/>
    <w:rsid w:val="00163CBA"/>
    <w:rsid w:val="00170B47"/>
    <w:rsid w:val="00171F11"/>
    <w:rsid w:val="001756CA"/>
    <w:rsid w:val="00184D44"/>
    <w:rsid w:val="00186C37"/>
    <w:rsid w:val="00190DCB"/>
    <w:rsid w:val="00191495"/>
    <w:rsid w:val="001A1F26"/>
    <w:rsid w:val="001A6E0C"/>
    <w:rsid w:val="001A705D"/>
    <w:rsid w:val="001B067B"/>
    <w:rsid w:val="001B2789"/>
    <w:rsid w:val="001B2C20"/>
    <w:rsid w:val="001B7F93"/>
    <w:rsid w:val="001C1AEA"/>
    <w:rsid w:val="001C2BC4"/>
    <w:rsid w:val="001C3A14"/>
    <w:rsid w:val="001C4F01"/>
    <w:rsid w:val="001C7E06"/>
    <w:rsid w:val="001C7EF7"/>
    <w:rsid w:val="001D2094"/>
    <w:rsid w:val="001D4055"/>
    <w:rsid w:val="001D4E08"/>
    <w:rsid w:val="001E11E8"/>
    <w:rsid w:val="001E1EF8"/>
    <w:rsid w:val="001E540E"/>
    <w:rsid w:val="001E6009"/>
    <w:rsid w:val="001E67A1"/>
    <w:rsid w:val="001F4CD2"/>
    <w:rsid w:val="001F56CB"/>
    <w:rsid w:val="001F68C4"/>
    <w:rsid w:val="0020022C"/>
    <w:rsid w:val="00200C97"/>
    <w:rsid w:val="00200E3D"/>
    <w:rsid w:val="002017F3"/>
    <w:rsid w:val="00204462"/>
    <w:rsid w:val="0020593B"/>
    <w:rsid w:val="00205E6E"/>
    <w:rsid w:val="00206896"/>
    <w:rsid w:val="0021115A"/>
    <w:rsid w:val="00211BEB"/>
    <w:rsid w:val="00211D8F"/>
    <w:rsid w:val="002127CF"/>
    <w:rsid w:val="00212E76"/>
    <w:rsid w:val="002163E6"/>
    <w:rsid w:val="00216812"/>
    <w:rsid w:val="00220C1B"/>
    <w:rsid w:val="00221790"/>
    <w:rsid w:val="00221F6D"/>
    <w:rsid w:val="00224643"/>
    <w:rsid w:val="002264F1"/>
    <w:rsid w:val="0022788D"/>
    <w:rsid w:val="00233602"/>
    <w:rsid w:val="002352BB"/>
    <w:rsid w:val="002359DE"/>
    <w:rsid w:val="00246582"/>
    <w:rsid w:val="00252A8B"/>
    <w:rsid w:val="002540C1"/>
    <w:rsid w:val="00254AF1"/>
    <w:rsid w:val="0025544B"/>
    <w:rsid w:val="00256CD9"/>
    <w:rsid w:val="00263329"/>
    <w:rsid w:val="00265A6A"/>
    <w:rsid w:val="002704BA"/>
    <w:rsid w:val="0027071E"/>
    <w:rsid w:val="00272F19"/>
    <w:rsid w:val="00272FD2"/>
    <w:rsid w:val="00273245"/>
    <w:rsid w:val="00273B20"/>
    <w:rsid w:val="00274666"/>
    <w:rsid w:val="00275066"/>
    <w:rsid w:val="00275CE7"/>
    <w:rsid w:val="002873A4"/>
    <w:rsid w:val="0029025F"/>
    <w:rsid w:val="00290CEC"/>
    <w:rsid w:val="00291250"/>
    <w:rsid w:val="002919B7"/>
    <w:rsid w:val="0029430F"/>
    <w:rsid w:val="002944E7"/>
    <w:rsid w:val="002A081E"/>
    <w:rsid w:val="002A1A5D"/>
    <w:rsid w:val="002A314A"/>
    <w:rsid w:val="002A36CD"/>
    <w:rsid w:val="002B1B86"/>
    <w:rsid w:val="002B1F5D"/>
    <w:rsid w:val="002B20E5"/>
    <w:rsid w:val="002B3304"/>
    <w:rsid w:val="002B33C2"/>
    <w:rsid w:val="002B4916"/>
    <w:rsid w:val="002B7F24"/>
    <w:rsid w:val="002C49D4"/>
    <w:rsid w:val="002D0AFE"/>
    <w:rsid w:val="002D195F"/>
    <w:rsid w:val="002D2263"/>
    <w:rsid w:val="002D3068"/>
    <w:rsid w:val="002D4B6F"/>
    <w:rsid w:val="002D6791"/>
    <w:rsid w:val="002E16E7"/>
    <w:rsid w:val="002F0895"/>
    <w:rsid w:val="002F2C2C"/>
    <w:rsid w:val="002F389D"/>
    <w:rsid w:val="002F5545"/>
    <w:rsid w:val="002F5581"/>
    <w:rsid w:val="002F5C58"/>
    <w:rsid w:val="002F7A21"/>
    <w:rsid w:val="00300003"/>
    <w:rsid w:val="0030038B"/>
    <w:rsid w:val="00300B92"/>
    <w:rsid w:val="00300E66"/>
    <w:rsid w:val="0030246E"/>
    <w:rsid w:val="003037E0"/>
    <w:rsid w:val="00303856"/>
    <w:rsid w:val="00310DEA"/>
    <w:rsid w:val="003155AC"/>
    <w:rsid w:val="0031736D"/>
    <w:rsid w:val="00321FCF"/>
    <w:rsid w:val="00322DFF"/>
    <w:rsid w:val="00324F96"/>
    <w:rsid w:val="00325642"/>
    <w:rsid w:val="003328AB"/>
    <w:rsid w:val="0033385D"/>
    <w:rsid w:val="00336B5F"/>
    <w:rsid w:val="00340BA7"/>
    <w:rsid w:val="0034129D"/>
    <w:rsid w:val="00343699"/>
    <w:rsid w:val="00344741"/>
    <w:rsid w:val="00346F8D"/>
    <w:rsid w:val="00347FCE"/>
    <w:rsid w:val="0035020A"/>
    <w:rsid w:val="00353175"/>
    <w:rsid w:val="00353DA9"/>
    <w:rsid w:val="003543BA"/>
    <w:rsid w:val="00357A81"/>
    <w:rsid w:val="00360E0F"/>
    <w:rsid w:val="00362953"/>
    <w:rsid w:val="00364372"/>
    <w:rsid w:val="0036647D"/>
    <w:rsid w:val="00366BB0"/>
    <w:rsid w:val="00366C99"/>
    <w:rsid w:val="00367980"/>
    <w:rsid w:val="0037025C"/>
    <w:rsid w:val="00373DCB"/>
    <w:rsid w:val="00374348"/>
    <w:rsid w:val="00374CBC"/>
    <w:rsid w:val="00374D0B"/>
    <w:rsid w:val="00375DD2"/>
    <w:rsid w:val="00376605"/>
    <w:rsid w:val="00376A0B"/>
    <w:rsid w:val="00377E28"/>
    <w:rsid w:val="003802B6"/>
    <w:rsid w:val="003833D3"/>
    <w:rsid w:val="003917A9"/>
    <w:rsid w:val="00395CF3"/>
    <w:rsid w:val="00396431"/>
    <w:rsid w:val="00396495"/>
    <w:rsid w:val="003A04B5"/>
    <w:rsid w:val="003A3F27"/>
    <w:rsid w:val="003B23ED"/>
    <w:rsid w:val="003B3130"/>
    <w:rsid w:val="003B472A"/>
    <w:rsid w:val="003B54F9"/>
    <w:rsid w:val="003B7945"/>
    <w:rsid w:val="003C0D7C"/>
    <w:rsid w:val="003C166F"/>
    <w:rsid w:val="003C21AA"/>
    <w:rsid w:val="003C405B"/>
    <w:rsid w:val="003C730C"/>
    <w:rsid w:val="003D58F8"/>
    <w:rsid w:val="003D73CD"/>
    <w:rsid w:val="003E0B92"/>
    <w:rsid w:val="003E2176"/>
    <w:rsid w:val="003E290E"/>
    <w:rsid w:val="003E3354"/>
    <w:rsid w:val="003E3C10"/>
    <w:rsid w:val="003E51A0"/>
    <w:rsid w:val="003E7533"/>
    <w:rsid w:val="003F0097"/>
    <w:rsid w:val="003F1964"/>
    <w:rsid w:val="003F21BE"/>
    <w:rsid w:val="003F3E78"/>
    <w:rsid w:val="003F553D"/>
    <w:rsid w:val="003F7429"/>
    <w:rsid w:val="00402B4D"/>
    <w:rsid w:val="00403B6E"/>
    <w:rsid w:val="00403C54"/>
    <w:rsid w:val="00403E6D"/>
    <w:rsid w:val="004050E6"/>
    <w:rsid w:val="0040538D"/>
    <w:rsid w:val="00411727"/>
    <w:rsid w:val="00411851"/>
    <w:rsid w:val="00411E2D"/>
    <w:rsid w:val="004121F9"/>
    <w:rsid w:val="0041272C"/>
    <w:rsid w:val="004257AB"/>
    <w:rsid w:val="004270B6"/>
    <w:rsid w:val="00427DF2"/>
    <w:rsid w:val="00430C97"/>
    <w:rsid w:val="00431A87"/>
    <w:rsid w:val="00431E36"/>
    <w:rsid w:val="00434B9D"/>
    <w:rsid w:val="00434EAC"/>
    <w:rsid w:val="00435639"/>
    <w:rsid w:val="004373A3"/>
    <w:rsid w:val="00437C89"/>
    <w:rsid w:val="00446412"/>
    <w:rsid w:val="0044794E"/>
    <w:rsid w:val="00452083"/>
    <w:rsid w:val="00452904"/>
    <w:rsid w:val="00452A74"/>
    <w:rsid w:val="00454504"/>
    <w:rsid w:val="00462CAA"/>
    <w:rsid w:val="00465916"/>
    <w:rsid w:val="0046688D"/>
    <w:rsid w:val="00471319"/>
    <w:rsid w:val="0047156C"/>
    <w:rsid w:val="004726FA"/>
    <w:rsid w:val="00473BAB"/>
    <w:rsid w:val="00475FB3"/>
    <w:rsid w:val="0047733E"/>
    <w:rsid w:val="00481070"/>
    <w:rsid w:val="004828F1"/>
    <w:rsid w:val="0048367E"/>
    <w:rsid w:val="004837E2"/>
    <w:rsid w:val="00486597"/>
    <w:rsid w:val="00496047"/>
    <w:rsid w:val="00497C98"/>
    <w:rsid w:val="004A0CA4"/>
    <w:rsid w:val="004A1A54"/>
    <w:rsid w:val="004A327C"/>
    <w:rsid w:val="004A3E68"/>
    <w:rsid w:val="004A3E97"/>
    <w:rsid w:val="004A4E8A"/>
    <w:rsid w:val="004A661D"/>
    <w:rsid w:val="004A73F0"/>
    <w:rsid w:val="004B09B1"/>
    <w:rsid w:val="004B10B5"/>
    <w:rsid w:val="004B1A3D"/>
    <w:rsid w:val="004B482A"/>
    <w:rsid w:val="004B5F82"/>
    <w:rsid w:val="004B7354"/>
    <w:rsid w:val="004B79BF"/>
    <w:rsid w:val="004B7A4F"/>
    <w:rsid w:val="004B7B74"/>
    <w:rsid w:val="004C056F"/>
    <w:rsid w:val="004C6931"/>
    <w:rsid w:val="004D0B59"/>
    <w:rsid w:val="004D0C7A"/>
    <w:rsid w:val="004D31BA"/>
    <w:rsid w:val="004D3C90"/>
    <w:rsid w:val="004D439F"/>
    <w:rsid w:val="004D5CAA"/>
    <w:rsid w:val="004E0018"/>
    <w:rsid w:val="004E0CC0"/>
    <w:rsid w:val="004E2CC7"/>
    <w:rsid w:val="004E3474"/>
    <w:rsid w:val="004E35F6"/>
    <w:rsid w:val="004E3CD1"/>
    <w:rsid w:val="004E539B"/>
    <w:rsid w:val="004F2828"/>
    <w:rsid w:val="004F4B36"/>
    <w:rsid w:val="004F5976"/>
    <w:rsid w:val="004F5E00"/>
    <w:rsid w:val="004F5F0B"/>
    <w:rsid w:val="00500B43"/>
    <w:rsid w:val="00500F01"/>
    <w:rsid w:val="00505BF9"/>
    <w:rsid w:val="005073F5"/>
    <w:rsid w:val="00507681"/>
    <w:rsid w:val="005111F5"/>
    <w:rsid w:val="00511DEE"/>
    <w:rsid w:val="00513948"/>
    <w:rsid w:val="00514019"/>
    <w:rsid w:val="00520252"/>
    <w:rsid w:val="00521DB7"/>
    <w:rsid w:val="0052721C"/>
    <w:rsid w:val="00527EC2"/>
    <w:rsid w:val="00532276"/>
    <w:rsid w:val="0053241F"/>
    <w:rsid w:val="00533155"/>
    <w:rsid w:val="005337FF"/>
    <w:rsid w:val="005365D8"/>
    <w:rsid w:val="0054070A"/>
    <w:rsid w:val="00541BD8"/>
    <w:rsid w:val="005430A4"/>
    <w:rsid w:val="00544D1D"/>
    <w:rsid w:val="00544FF5"/>
    <w:rsid w:val="005468CE"/>
    <w:rsid w:val="0054716E"/>
    <w:rsid w:val="00550525"/>
    <w:rsid w:val="005529D7"/>
    <w:rsid w:val="00552ADD"/>
    <w:rsid w:val="00553CB1"/>
    <w:rsid w:val="005553BE"/>
    <w:rsid w:val="00555F4D"/>
    <w:rsid w:val="005572BD"/>
    <w:rsid w:val="00561280"/>
    <w:rsid w:val="005617B4"/>
    <w:rsid w:val="00567B98"/>
    <w:rsid w:val="005703FF"/>
    <w:rsid w:val="00572FB4"/>
    <w:rsid w:val="0057330C"/>
    <w:rsid w:val="00573D6F"/>
    <w:rsid w:val="005828B1"/>
    <w:rsid w:val="005844B6"/>
    <w:rsid w:val="005851A3"/>
    <w:rsid w:val="005905AE"/>
    <w:rsid w:val="00590AB4"/>
    <w:rsid w:val="00591B19"/>
    <w:rsid w:val="00594911"/>
    <w:rsid w:val="005976F9"/>
    <w:rsid w:val="005A07A5"/>
    <w:rsid w:val="005A0863"/>
    <w:rsid w:val="005A2928"/>
    <w:rsid w:val="005A3030"/>
    <w:rsid w:val="005A460D"/>
    <w:rsid w:val="005A4C9D"/>
    <w:rsid w:val="005A5753"/>
    <w:rsid w:val="005A6D5A"/>
    <w:rsid w:val="005A7649"/>
    <w:rsid w:val="005B09A2"/>
    <w:rsid w:val="005B281A"/>
    <w:rsid w:val="005B5F3A"/>
    <w:rsid w:val="005B6DB1"/>
    <w:rsid w:val="005C030E"/>
    <w:rsid w:val="005C29EE"/>
    <w:rsid w:val="005C3B5B"/>
    <w:rsid w:val="005C59E9"/>
    <w:rsid w:val="005C5DB3"/>
    <w:rsid w:val="005D075B"/>
    <w:rsid w:val="005D0912"/>
    <w:rsid w:val="005D2B62"/>
    <w:rsid w:val="005D367E"/>
    <w:rsid w:val="005D3C30"/>
    <w:rsid w:val="005D4723"/>
    <w:rsid w:val="005D48A6"/>
    <w:rsid w:val="005E006A"/>
    <w:rsid w:val="005E0F57"/>
    <w:rsid w:val="005E299B"/>
    <w:rsid w:val="005E2AFF"/>
    <w:rsid w:val="005E2DB8"/>
    <w:rsid w:val="005E4076"/>
    <w:rsid w:val="005E4F0E"/>
    <w:rsid w:val="005E5842"/>
    <w:rsid w:val="005E5C58"/>
    <w:rsid w:val="005E723A"/>
    <w:rsid w:val="005F036E"/>
    <w:rsid w:val="005F2ADB"/>
    <w:rsid w:val="005F6BD6"/>
    <w:rsid w:val="00600BFC"/>
    <w:rsid w:val="0060139F"/>
    <w:rsid w:val="0060403E"/>
    <w:rsid w:val="0060586F"/>
    <w:rsid w:val="0060613F"/>
    <w:rsid w:val="00606175"/>
    <w:rsid w:val="00611E32"/>
    <w:rsid w:val="00612584"/>
    <w:rsid w:val="00613C60"/>
    <w:rsid w:val="00614CAB"/>
    <w:rsid w:val="00617CD4"/>
    <w:rsid w:val="00622F03"/>
    <w:rsid w:val="00631D81"/>
    <w:rsid w:val="00634ACB"/>
    <w:rsid w:val="00636F35"/>
    <w:rsid w:val="00637C78"/>
    <w:rsid w:val="00640B9B"/>
    <w:rsid w:val="00641701"/>
    <w:rsid w:val="006418D6"/>
    <w:rsid w:val="00641D67"/>
    <w:rsid w:val="0064536A"/>
    <w:rsid w:val="006513A8"/>
    <w:rsid w:val="00653245"/>
    <w:rsid w:val="006548D1"/>
    <w:rsid w:val="00654F80"/>
    <w:rsid w:val="006561FE"/>
    <w:rsid w:val="006636F7"/>
    <w:rsid w:val="0066725A"/>
    <w:rsid w:val="006701EE"/>
    <w:rsid w:val="0067340F"/>
    <w:rsid w:val="00675266"/>
    <w:rsid w:val="006777BE"/>
    <w:rsid w:val="00680640"/>
    <w:rsid w:val="00680FB9"/>
    <w:rsid w:val="0068414A"/>
    <w:rsid w:val="00684F0D"/>
    <w:rsid w:val="00687262"/>
    <w:rsid w:val="006874BE"/>
    <w:rsid w:val="00691471"/>
    <w:rsid w:val="0069202C"/>
    <w:rsid w:val="00696FC4"/>
    <w:rsid w:val="006A4D46"/>
    <w:rsid w:val="006B1B2D"/>
    <w:rsid w:val="006B2F49"/>
    <w:rsid w:val="006B5508"/>
    <w:rsid w:val="006B561A"/>
    <w:rsid w:val="006C24A8"/>
    <w:rsid w:val="006C28FE"/>
    <w:rsid w:val="006C2F7C"/>
    <w:rsid w:val="006C5F72"/>
    <w:rsid w:val="006C770A"/>
    <w:rsid w:val="006D0E28"/>
    <w:rsid w:val="006D17B3"/>
    <w:rsid w:val="006D32DC"/>
    <w:rsid w:val="006D55FF"/>
    <w:rsid w:val="006D774D"/>
    <w:rsid w:val="006E072D"/>
    <w:rsid w:val="006E110F"/>
    <w:rsid w:val="006E17C2"/>
    <w:rsid w:val="006E3CAE"/>
    <w:rsid w:val="006E74F1"/>
    <w:rsid w:val="006F35B7"/>
    <w:rsid w:val="006F446E"/>
    <w:rsid w:val="006F5F12"/>
    <w:rsid w:val="006F6B49"/>
    <w:rsid w:val="00700B1D"/>
    <w:rsid w:val="00701EEF"/>
    <w:rsid w:val="007028FA"/>
    <w:rsid w:val="00703227"/>
    <w:rsid w:val="00703468"/>
    <w:rsid w:val="007046BD"/>
    <w:rsid w:val="00704C4D"/>
    <w:rsid w:val="007054A3"/>
    <w:rsid w:val="00705D67"/>
    <w:rsid w:val="007148BF"/>
    <w:rsid w:val="0072079B"/>
    <w:rsid w:val="00721D20"/>
    <w:rsid w:val="00722B92"/>
    <w:rsid w:val="00722D0D"/>
    <w:rsid w:val="00723A26"/>
    <w:rsid w:val="007245CB"/>
    <w:rsid w:val="007247CA"/>
    <w:rsid w:val="00724BE2"/>
    <w:rsid w:val="007251BF"/>
    <w:rsid w:val="007253B7"/>
    <w:rsid w:val="00726E94"/>
    <w:rsid w:val="0072719C"/>
    <w:rsid w:val="00727AED"/>
    <w:rsid w:val="00732151"/>
    <w:rsid w:val="00733B2C"/>
    <w:rsid w:val="00735378"/>
    <w:rsid w:val="00736C45"/>
    <w:rsid w:val="00737493"/>
    <w:rsid w:val="0074149F"/>
    <w:rsid w:val="00742884"/>
    <w:rsid w:val="00744599"/>
    <w:rsid w:val="00747A70"/>
    <w:rsid w:val="007528DE"/>
    <w:rsid w:val="00752F1B"/>
    <w:rsid w:val="007534E2"/>
    <w:rsid w:val="0075569B"/>
    <w:rsid w:val="00756F0C"/>
    <w:rsid w:val="00760447"/>
    <w:rsid w:val="00761A42"/>
    <w:rsid w:val="00763854"/>
    <w:rsid w:val="0076396F"/>
    <w:rsid w:val="00764C5D"/>
    <w:rsid w:val="00766038"/>
    <w:rsid w:val="00767DF5"/>
    <w:rsid w:val="007709A0"/>
    <w:rsid w:val="007718CF"/>
    <w:rsid w:val="00774FC6"/>
    <w:rsid w:val="00775088"/>
    <w:rsid w:val="00775768"/>
    <w:rsid w:val="00777941"/>
    <w:rsid w:val="00783F41"/>
    <w:rsid w:val="0078431F"/>
    <w:rsid w:val="00791251"/>
    <w:rsid w:val="00791B5D"/>
    <w:rsid w:val="00796A7E"/>
    <w:rsid w:val="00797AE3"/>
    <w:rsid w:val="007A1F0A"/>
    <w:rsid w:val="007A25D4"/>
    <w:rsid w:val="007A39C6"/>
    <w:rsid w:val="007A46F3"/>
    <w:rsid w:val="007A4CCD"/>
    <w:rsid w:val="007A52D1"/>
    <w:rsid w:val="007A5957"/>
    <w:rsid w:val="007A6128"/>
    <w:rsid w:val="007B6795"/>
    <w:rsid w:val="007B74F4"/>
    <w:rsid w:val="007C0CF0"/>
    <w:rsid w:val="007C2EA3"/>
    <w:rsid w:val="007C53DB"/>
    <w:rsid w:val="007C5531"/>
    <w:rsid w:val="007D2C63"/>
    <w:rsid w:val="007D3F32"/>
    <w:rsid w:val="007E0770"/>
    <w:rsid w:val="007E141C"/>
    <w:rsid w:val="007E492C"/>
    <w:rsid w:val="007E6709"/>
    <w:rsid w:val="007F1BAB"/>
    <w:rsid w:val="007F34FB"/>
    <w:rsid w:val="007F4DC0"/>
    <w:rsid w:val="007F4F20"/>
    <w:rsid w:val="007F51D5"/>
    <w:rsid w:val="007F6A0E"/>
    <w:rsid w:val="00805FC9"/>
    <w:rsid w:val="0081139E"/>
    <w:rsid w:val="008130AD"/>
    <w:rsid w:val="008140E1"/>
    <w:rsid w:val="00814DE4"/>
    <w:rsid w:val="00823A95"/>
    <w:rsid w:val="00824374"/>
    <w:rsid w:val="008258C3"/>
    <w:rsid w:val="008264D3"/>
    <w:rsid w:val="00827C27"/>
    <w:rsid w:val="0083167E"/>
    <w:rsid w:val="008363BD"/>
    <w:rsid w:val="00836E46"/>
    <w:rsid w:val="008371D0"/>
    <w:rsid w:val="00837853"/>
    <w:rsid w:val="00840793"/>
    <w:rsid w:val="008411B8"/>
    <w:rsid w:val="00844530"/>
    <w:rsid w:val="00845E62"/>
    <w:rsid w:val="00851CC3"/>
    <w:rsid w:val="00852E5B"/>
    <w:rsid w:val="00854819"/>
    <w:rsid w:val="00855525"/>
    <w:rsid w:val="00857210"/>
    <w:rsid w:val="00857A02"/>
    <w:rsid w:val="00861CAF"/>
    <w:rsid w:val="00863F32"/>
    <w:rsid w:val="008646AB"/>
    <w:rsid w:val="008656CD"/>
    <w:rsid w:val="008701B8"/>
    <w:rsid w:val="00871219"/>
    <w:rsid w:val="008720FC"/>
    <w:rsid w:val="008743F8"/>
    <w:rsid w:val="0087453F"/>
    <w:rsid w:val="00877634"/>
    <w:rsid w:val="00877C60"/>
    <w:rsid w:val="0088054D"/>
    <w:rsid w:val="00881905"/>
    <w:rsid w:val="008830EA"/>
    <w:rsid w:val="00883155"/>
    <w:rsid w:val="00885FB8"/>
    <w:rsid w:val="00887A8D"/>
    <w:rsid w:val="00890544"/>
    <w:rsid w:val="00894A84"/>
    <w:rsid w:val="00894D1A"/>
    <w:rsid w:val="0089500B"/>
    <w:rsid w:val="008A3FBC"/>
    <w:rsid w:val="008A473B"/>
    <w:rsid w:val="008B0674"/>
    <w:rsid w:val="008B0699"/>
    <w:rsid w:val="008B25E4"/>
    <w:rsid w:val="008B5B3B"/>
    <w:rsid w:val="008B7714"/>
    <w:rsid w:val="008C36A7"/>
    <w:rsid w:val="008C57AE"/>
    <w:rsid w:val="008C6020"/>
    <w:rsid w:val="008C7082"/>
    <w:rsid w:val="008D239D"/>
    <w:rsid w:val="008D4A6C"/>
    <w:rsid w:val="008E0193"/>
    <w:rsid w:val="008E22FB"/>
    <w:rsid w:val="008E7B16"/>
    <w:rsid w:val="008F0E94"/>
    <w:rsid w:val="008F2035"/>
    <w:rsid w:val="008F6225"/>
    <w:rsid w:val="009032C9"/>
    <w:rsid w:val="009057D1"/>
    <w:rsid w:val="00912800"/>
    <w:rsid w:val="009130C2"/>
    <w:rsid w:val="00913987"/>
    <w:rsid w:val="00913C70"/>
    <w:rsid w:val="00916B2A"/>
    <w:rsid w:val="0092343A"/>
    <w:rsid w:val="00923D18"/>
    <w:rsid w:val="0092439F"/>
    <w:rsid w:val="00930C96"/>
    <w:rsid w:val="00932A33"/>
    <w:rsid w:val="009342FD"/>
    <w:rsid w:val="0093436D"/>
    <w:rsid w:val="009348F4"/>
    <w:rsid w:val="009415D1"/>
    <w:rsid w:val="00942314"/>
    <w:rsid w:val="0094337F"/>
    <w:rsid w:val="009446C8"/>
    <w:rsid w:val="009450CB"/>
    <w:rsid w:val="00952FA1"/>
    <w:rsid w:val="0095347C"/>
    <w:rsid w:val="009544FC"/>
    <w:rsid w:val="009618A5"/>
    <w:rsid w:val="0096358A"/>
    <w:rsid w:val="00964A1B"/>
    <w:rsid w:val="0097086E"/>
    <w:rsid w:val="0097297E"/>
    <w:rsid w:val="009732E9"/>
    <w:rsid w:val="00973B46"/>
    <w:rsid w:val="00977082"/>
    <w:rsid w:val="00981E8A"/>
    <w:rsid w:val="00981EFD"/>
    <w:rsid w:val="009820E1"/>
    <w:rsid w:val="00986275"/>
    <w:rsid w:val="0098646C"/>
    <w:rsid w:val="00986FDD"/>
    <w:rsid w:val="00987AC0"/>
    <w:rsid w:val="009A1B3D"/>
    <w:rsid w:val="009A1C0F"/>
    <w:rsid w:val="009A26EA"/>
    <w:rsid w:val="009A2B07"/>
    <w:rsid w:val="009A345D"/>
    <w:rsid w:val="009A504D"/>
    <w:rsid w:val="009B1A5C"/>
    <w:rsid w:val="009B74CB"/>
    <w:rsid w:val="009C0BB1"/>
    <w:rsid w:val="009C1B86"/>
    <w:rsid w:val="009C1F7A"/>
    <w:rsid w:val="009C2679"/>
    <w:rsid w:val="009C3ABD"/>
    <w:rsid w:val="009C4C5A"/>
    <w:rsid w:val="009C6625"/>
    <w:rsid w:val="009D1EDC"/>
    <w:rsid w:val="009D259C"/>
    <w:rsid w:val="009D3D59"/>
    <w:rsid w:val="009D4599"/>
    <w:rsid w:val="009D5418"/>
    <w:rsid w:val="009D65F2"/>
    <w:rsid w:val="009D68B4"/>
    <w:rsid w:val="009E261D"/>
    <w:rsid w:val="009E3BAE"/>
    <w:rsid w:val="009E43DC"/>
    <w:rsid w:val="009E4541"/>
    <w:rsid w:val="009E547A"/>
    <w:rsid w:val="009E65B6"/>
    <w:rsid w:val="009F1518"/>
    <w:rsid w:val="009F22AD"/>
    <w:rsid w:val="009F232B"/>
    <w:rsid w:val="009F6234"/>
    <w:rsid w:val="00A01343"/>
    <w:rsid w:val="00A0364C"/>
    <w:rsid w:val="00A058D0"/>
    <w:rsid w:val="00A123DE"/>
    <w:rsid w:val="00A138F2"/>
    <w:rsid w:val="00A14500"/>
    <w:rsid w:val="00A1605C"/>
    <w:rsid w:val="00A167D4"/>
    <w:rsid w:val="00A168D9"/>
    <w:rsid w:val="00A2043D"/>
    <w:rsid w:val="00A238E2"/>
    <w:rsid w:val="00A24ED0"/>
    <w:rsid w:val="00A3145A"/>
    <w:rsid w:val="00A3428E"/>
    <w:rsid w:val="00A407C5"/>
    <w:rsid w:val="00A40A7E"/>
    <w:rsid w:val="00A448BB"/>
    <w:rsid w:val="00A46C35"/>
    <w:rsid w:val="00A46D4A"/>
    <w:rsid w:val="00A52723"/>
    <w:rsid w:val="00A615D8"/>
    <w:rsid w:val="00A62D24"/>
    <w:rsid w:val="00A712A5"/>
    <w:rsid w:val="00A71779"/>
    <w:rsid w:val="00A7195E"/>
    <w:rsid w:val="00A75523"/>
    <w:rsid w:val="00A76A46"/>
    <w:rsid w:val="00A8420D"/>
    <w:rsid w:val="00A8752E"/>
    <w:rsid w:val="00A95A95"/>
    <w:rsid w:val="00A9672B"/>
    <w:rsid w:val="00AA13AE"/>
    <w:rsid w:val="00AA194D"/>
    <w:rsid w:val="00AA2B9A"/>
    <w:rsid w:val="00AA310F"/>
    <w:rsid w:val="00AA5D90"/>
    <w:rsid w:val="00AB33B9"/>
    <w:rsid w:val="00AB4ECB"/>
    <w:rsid w:val="00AB6B80"/>
    <w:rsid w:val="00AB7986"/>
    <w:rsid w:val="00AC28E3"/>
    <w:rsid w:val="00AC29C1"/>
    <w:rsid w:val="00AC2F47"/>
    <w:rsid w:val="00AC3738"/>
    <w:rsid w:val="00AC46F4"/>
    <w:rsid w:val="00AC70DA"/>
    <w:rsid w:val="00AD07AE"/>
    <w:rsid w:val="00AD1151"/>
    <w:rsid w:val="00AD2A73"/>
    <w:rsid w:val="00AD3136"/>
    <w:rsid w:val="00AD3AD3"/>
    <w:rsid w:val="00AD724D"/>
    <w:rsid w:val="00AE147C"/>
    <w:rsid w:val="00AE3633"/>
    <w:rsid w:val="00AE555C"/>
    <w:rsid w:val="00AE570A"/>
    <w:rsid w:val="00AF10FC"/>
    <w:rsid w:val="00AF2AE5"/>
    <w:rsid w:val="00AF308E"/>
    <w:rsid w:val="00B02EBD"/>
    <w:rsid w:val="00B05330"/>
    <w:rsid w:val="00B05382"/>
    <w:rsid w:val="00B05BEE"/>
    <w:rsid w:val="00B07AAC"/>
    <w:rsid w:val="00B10E8F"/>
    <w:rsid w:val="00B12442"/>
    <w:rsid w:val="00B12DB5"/>
    <w:rsid w:val="00B1784C"/>
    <w:rsid w:val="00B20ED7"/>
    <w:rsid w:val="00B30852"/>
    <w:rsid w:val="00B3106A"/>
    <w:rsid w:val="00B334C0"/>
    <w:rsid w:val="00B34E64"/>
    <w:rsid w:val="00B34EB4"/>
    <w:rsid w:val="00B36B80"/>
    <w:rsid w:val="00B37766"/>
    <w:rsid w:val="00B41B0D"/>
    <w:rsid w:val="00B41E35"/>
    <w:rsid w:val="00B42734"/>
    <w:rsid w:val="00B430A7"/>
    <w:rsid w:val="00B4342D"/>
    <w:rsid w:val="00B43605"/>
    <w:rsid w:val="00B52F60"/>
    <w:rsid w:val="00B537E7"/>
    <w:rsid w:val="00B53B59"/>
    <w:rsid w:val="00B550AB"/>
    <w:rsid w:val="00B56029"/>
    <w:rsid w:val="00B621D3"/>
    <w:rsid w:val="00B6539F"/>
    <w:rsid w:val="00B70010"/>
    <w:rsid w:val="00B7186F"/>
    <w:rsid w:val="00B81351"/>
    <w:rsid w:val="00B84E5F"/>
    <w:rsid w:val="00B872F8"/>
    <w:rsid w:val="00B87C05"/>
    <w:rsid w:val="00B90ECE"/>
    <w:rsid w:val="00B91B73"/>
    <w:rsid w:val="00B9254A"/>
    <w:rsid w:val="00B93A74"/>
    <w:rsid w:val="00B94EE3"/>
    <w:rsid w:val="00B96842"/>
    <w:rsid w:val="00BA0811"/>
    <w:rsid w:val="00BA09B6"/>
    <w:rsid w:val="00BA4BB2"/>
    <w:rsid w:val="00BA7237"/>
    <w:rsid w:val="00BA7567"/>
    <w:rsid w:val="00BB24E0"/>
    <w:rsid w:val="00BB272B"/>
    <w:rsid w:val="00BB2BB6"/>
    <w:rsid w:val="00BB2C34"/>
    <w:rsid w:val="00BB5401"/>
    <w:rsid w:val="00BB57CA"/>
    <w:rsid w:val="00BB6784"/>
    <w:rsid w:val="00BB742F"/>
    <w:rsid w:val="00BB7C7B"/>
    <w:rsid w:val="00BC0570"/>
    <w:rsid w:val="00BC22DA"/>
    <w:rsid w:val="00BC425B"/>
    <w:rsid w:val="00BC72C0"/>
    <w:rsid w:val="00BC7578"/>
    <w:rsid w:val="00BC7D60"/>
    <w:rsid w:val="00BD040A"/>
    <w:rsid w:val="00BD295D"/>
    <w:rsid w:val="00BD3722"/>
    <w:rsid w:val="00BD418A"/>
    <w:rsid w:val="00BD4733"/>
    <w:rsid w:val="00BD5EAD"/>
    <w:rsid w:val="00BE0C6C"/>
    <w:rsid w:val="00BE3479"/>
    <w:rsid w:val="00BE427F"/>
    <w:rsid w:val="00BF0B54"/>
    <w:rsid w:val="00BF2E9B"/>
    <w:rsid w:val="00BF4C15"/>
    <w:rsid w:val="00BF7E50"/>
    <w:rsid w:val="00C0044E"/>
    <w:rsid w:val="00C03D54"/>
    <w:rsid w:val="00C042FF"/>
    <w:rsid w:val="00C05BC3"/>
    <w:rsid w:val="00C06A91"/>
    <w:rsid w:val="00C06D6C"/>
    <w:rsid w:val="00C135B7"/>
    <w:rsid w:val="00C13BA7"/>
    <w:rsid w:val="00C1450B"/>
    <w:rsid w:val="00C175D8"/>
    <w:rsid w:val="00C20007"/>
    <w:rsid w:val="00C204FF"/>
    <w:rsid w:val="00C25788"/>
    <w:rsid w:val="00C27ED1"/>
    <w:rsid w:val="00C34B2A"/>
    <w:rsid w:val="00C37BDC"/>
    <w:rsid w:val="00C4138F"/>
    <w:rsid w:val="00C4588C"/>
    <w:rsid w:val="00C47C5B"/>
    <w:rsid w:val="00C50C14"/>
    <w:rsid w:val="00C524FF"/>
    <w:rsid w:val="00C53160"/>
    <w:rsid w:val="00C54207"/>
    <w:rsid w:val="00C545D9"/>
    <w:rsid w:val="00C54CB4"/>
    <w:rsid w:val="00C57C60"/>
    <w:rsid w:val="00C606BD"/>
    <w:rsid w:val="00C65B87"/>
    <w:rsid w:val="00C6636A"/>
    <w:rsid w:val="00C672E3"/>
    <w:rsid w:val="00C72DA4"/>
    <w:rsid w:val="00C802D3"/>
    <w:rsid w:val="00C8216B"/>
    <w:rsid w:val="00C9167D"/>
    <w:rsid w:val="00C91727"/>
    <w:rsid w:val="00C91F38"/>
    <w:rsid w:val="00C926E5"/>
    <w:rsid w:val="00C92871"/>
    <w:rsid w:val="00C97BB7"/>
    <w:rsid w:val="00CA1680"/>
    <w:rsid w:val="00CA283D"/>
    <w:rsid w:val="00CA41EB"/>
    <w:rsid w:val="00CA5DF1"/>
    <w:rsid w:val="00CA66B2"/>
    <w:rsid w:val="00CB3211"/>
    <w:rsid w:val="00CB37EB"/>
    <w:rsid w:val="00CB3BE1"/>
    <w:rsid w:val="00CB62C5"/>
    <w:rsid w:val="00CB6D1B"/>
    <w:rsid w:val="00CC10AC"/>
    <w:rsid w:val="00CC31A8"/>
    <w:rsid w:val="00CC464D"/>
    <w:rsid w:val="00CC5098"/>
    <w:rsid w:val="00CC53DB"/>
    <w:rsid w:val="00CC6869"/>
    <w:rsid w:val="00CC68CD"/>
    <w:rsid w:val="00CC730B"/>
    <w:rsid w:val="00CC76DE"/>
    <w:rsid w:val="00CD07FB"/>
    <w:rsid w:val="00CD31C4"/>
    <w:rsid w:val="00CD5FB3"/>
    <w:rsid w:val="00CD66B2"/>
    <w:rsid w:val="00CD6ED8"/>
    <w:rsid w:val="00CD7107"/>
    <w:rsid w:val="00CD7AFF"/>
    <w:rsid w:val="00CD7C73"/>
    <w:rsid w:val="00CE29DC"/>
    <w:rsid w:val="00CE3A72"/>
    <w:rsid w:val="00CE4380"/>
    <w:rsid w:val="00CE5400"/>
    <w:rsid w:val="00CF04AE"/>
    <w:rsid w:val="00CF145C"/>
    <w:rsid w:val="00CF4163"/>
    <w:rsid w:val="00CF4390"/>
    <w:rsid w:val="00CF4AAA"/>
    <w:rsid w:val="00CF7657"/>
    <w:rsid w:val="00D00682"/>
    <w:rsid w:val="00D007CF"/>
    <w:rsid w:val="00D02E21"/>
    <w:rsid w:val="00D02F1B"/>
    <w:rsid w:val="00D04F6A"/>
    <w:rsid w:val="00D057A0"/>
    <w:rsid w:val="00D11D8F"/>
    <w:rsid w:val="00D12590"/>
    <w:rsid w:val="00D147A7"/>
    <w:rsid w:val="00D14A16"/>
    <w:rsid w:val="00D14FE8"/>
    <w:rsid w:val="00D15208"/>
    <w:rsid w:val="00D17294"/>
    <w:rsid w:val="00D22D46"/>
    <w:rsid w:val="00D23CD8"/>
    <w:rsid w:val="00D23FDC"/>
    <w:rsid w:val="00D258DC"/>
    <w:rsid w:val="00D30B49"/>
    <w:rsid w:val="00D3116E"/>
    <w:rsid w:val="00D325A5"/>
    <w:rsid w:val="00D33C76"/>
    <w:rsid w:val="00D34402"/>
    <w:rsid w:val="00D356FB"/>
    <w:rsid w:val="00D35DE0"/>
    <w:rsid w:val="00D457A9"/>
    <w:rsid w:val="00D45C9B"/>
    <w:rsid w:val="00D464AE"/>
    <w:rsid w:val="00D46B97"/>
    <w:rsid w:val="00D471A2"/>
    <w:rsid w:val="00D5456F"/>
    <w:rsid w:val="00D615C9"/>
    <w:rsid w:val="00D72690"/>
    <w:rsid w:val="00D80BBB"/>
    <w:rsid w:val="00D81FA2"/>
    <w:rsid w:val="00D82335"/>
    <w:rsid w:val="00D823F5"/>
    <w:rsid w:val="00D869F1"/>
    <w:rsid w:val="00D87665"/>
    <w:rsid w:val="00D90527"/>
    <w:rsid w:val="00D91903"/>
    <w:rsid w:val="00D91D6E"/>
    <w:rsid w:val="00D92E23"/>
    <w:rsid w:val="00DA03CB"/>
    <w:rsid w:val="00DA0B12"/>
    <w:rsid w:val="00DA255F"/>
    <w:rsid w:val="00DA2DF8"/>
    <w:rsid w:val="00DA3F43"/>
    <w:rsid w:val="00DA56D1"/>
    <w:rsid w:val="00DB2E04"/>
    <w:rsid w:val="00DB5078"/>
    <w:rsid w:val="00DB6B6A"/>
    <w:rsid w:val="00DC04FA"/>
    <w:rsid w:val="00DC0DBF"/>
    <w:rsid w:val="00DC2EF5"/>
    <w:rsid w:val="00DC69E0"/>
    <w:rsid w:val="00DC6D29"/>
    <w:rsid w:val="00DD1E38"/>
    <w:rsid w:val="00DD3FF4"/>
    <w:rsid w:val="00DE0237"/>
    <w:rsid w:val="00DE35D5"/>
    <w:rsid w:val="00DE4DEF"/>
    <w:rsid w:val="00DE7879"/>
    <w:rsid w:val="00DE7BB2"/>
    <w:rsid w:val="00DF0121"/>
    <w:rsid w:val="00DF0772"/>
    <w:rsid w:val="00DF40A9"/>
    <w:rsid w:val="00DF4F3C"/>
    <w:rsid w:val="00DF5240"/>
    <w:rsid w:val="00DF5473"/>
    <w:rsid w:val="00DF676A"/>
    <w:rsid w:val="00DF7556"/>
    <w:rsid w:val="00E06E2A"/>
    <w:rsid w:val="00E10601"/>
    <w:rsid w:val="00E14CA5"/>
    <w:rsid w:val="00E161E3"/>
    <w:rsid w:val="00E221A0"/>
    <w:rsid w:val="00E2386D"/>
    <w:rsid w:val="00E25BA8"/>
    <w:rsid w:val="00E267F6"/>
    <w:rsid w:val="00E3005F"/>
    <w:rsid w:val="00E30B55"/>
    <w:rsid w:val="00E32F57"/>
    <w:rsid w:val="00E3379B"/>
    <w:rsid w:val="00E36F6D"/>
    <w:rsid w:val="00E378D3"/>
    <w:rsid w:val="00E4164D"/>
    <w:rsid w:val="00E43706"/>
    <w:rsid w:val="00E47235"/>
    <w:rsid w:val="00E47BE2"/>
    <w:rsid w:val="00E50C2F"/>
    <w:rsid w:val="00E51406"/>
    <w:rsid w:val="00E528BB"/>
    <w:rsid w:val="00E55DEA"/>
    <w:rsid w:val="00E605BB"/>
    <w:rsid w:val="00E622C7"/>
    <w:rsid w:val="00E630BE"/>
    <w:rsid w:val="00E668C0"/>
    <w:rsid w:val="00E67C1B"/>
    <w:rsid w:val="00E71071"/>
    <w:rsid w:val="00E72120"/>
    <w:rsid w:val="00E73608"/>
    <w:rsid w:val="00E758E0"/>
    <w:rsid w:val="00E80A9F"/>
    <w:rsid w:val="00E81A1C"/>
    <w:rsid w:val="00E81F78"/>
    <w:rsid w:val="00E821EC"/>
    <w:rsid w:val="00E85830"/>
    <w:rsid w:val="00E91216"/>
    <w:rsid w:val="00E92EA8"/>
    <w:rsid w:val="00E955F4"/>
    <w:rsid w:val="00E963E7"/>
    <w:rsid w:val="00E96548"/>
    <w:rsid w:val="00EA320F"/>
    <w:rsid w:val="00EA33D6"/>
    <w:rsid w:val="00EB14B1"/>
    <w:rsid w:val="00EB27F1"/>
    <w:rsid w:val="00EB3E97"/>
    <w:rsid w:val="00EB5253"/>
    <w:rsid w:val="00EB592A"/>
    <w:rsid w:val="00EB5C45"/>
    <w:rsid w:val="00EB6AD4"/>
    <w:rsid w:val="00EB6EC9"/>
    <w:rsid w:val="00EC1281"/>
    <w:rsid w:val="00EC28D2"/>
    <w:rsid w:val="00EC53EF"/>
    <w:rsid w:val="00EC55A2"/>
    <w:rsid w:val="00EC5800"/>
    <w:rsid w:val="00EC7558"/>
    <w:rsid w:val="00ED05C6"/>
    <w:rsid w:val="00ED26C5"/>
    <w:rsid w:val="00ED5347"/>
    <w:rsid w:val="00ED5CAE"/>
    <w:rsid w:val="00ED5CBF"/>
    <w:rsid w:val="00EE4F4C"/>
    <w:rsid w:val="00EF0242"/>
    <w:rsid w:val="00EF0AEA"/>
    <w:rsid w:val="00EF1719"/>
    <w:rsid w:val="00EF21D1"/>
    <w:rsid w:val="00EF39CB"/>
    <w:rsid w:val="00EF3A03"/>
    <w:rsid w:val="00EF598C"/>
    <w:rsid w:val="00F0024E"/>
    <w:rsid w:val="00F03A2B"/>
    <w:rsid w:val="00F05FC8"/>
    <w:rsid w:val="00F0633C"/>
    <w:rsid w:val="00F07055"/>
    <w:rsid w:val="00F10D77"/>
    <w:rsid w:val="00F1252F"/>
    <w:rsid w:val="00F13DFC"/>
    <w:rsid w:val="00F145DD"/>
    <w:rsid w:val="00F14D9B"/>
    <w:rsid w:val="00F15512"/>
    <w:rsid w:val="00F1591B"/>
    <w:rsid w:val="00F16D06"/>
    <w:rsid w:val="00F20926"/>
    <w:rsid w:val="00F20D5D"/>
    <w:rsid w:val="00F263AA"/>
    <w:rsid w:val="00F27D9D"/>
    <w:rsid w:val="00F33DC8"/>
    <w:rsid w:val="00F34367"/>
    <w:rsid w:val="00F34D4D"/>
    <w:rsid w:val="00F35308"/>
    <w:rsid w:val="00F3561E"/>
    <w:rsid w:val="00F358B3"/>
    <w:rsid w:val="00F358ED"/>
    <w:rsid w:val="00F36205"/>
    <w:rsid w:val="00F36EF8"/>
    <w:rsid w:val="00F3706E"/>
    <w:rsid w:val="00F4105E"/>
    <w:rsid w:val="00F419FE"/>
    <w:rsid w:val="00F41DF1"/>
    <w:rsid w:val="00F421BA"/>
    <w:rsid w:val="00F50678"/>
    <w:rsid w:val="00F51BC1"/>
    <w:rsid w:val="00F57D35"/>
    <w:rsid w:val="00F609CC"/>
    <w:rsid w:val="00F61E58"/>
    <w:rsid w:val="00F62B74"/>
    <w:rsid w:val="00F63B08"/>
    <w:rsid w:val="00F64D36"/>
    <w:rsid w:val="00F65A33"/>
    <w:rsid w:val="00F65FBF"/>
    <w:rsid w:val="00F70B4A"/>
    <w:rsid w:val="00F711B4"/>
    <w:rsid w:val="00F7152A"/>
    <w:rsid w:val="00F72A91"/>
    <w:rsid w:val="00F73BAE"/>
    <w:rsid w:val="00F74966"/>
    <w:rsid w:val="00F74CF8"/>
    <w:rsid w:val="00F7711E"/>
    <w:rsid w:val="00F80DE6"/>
    <w:rsid w:val="00F817B2"/>
    <w:rsid w:val="00F8421C"/>
    <w:rsid w:val="00F8490C"/>
    <w:rsid w:val="00F8497B"/>
    <w:rsid w:val="00F849E9"/>
    <w:rsid w:val="00F8577E"/>
    <w:rsid w:val="00F85C45"/>
    <w:rsid w:val="00F86E70"/>
    <w:rsid w:val="00F87212"/>
    <w:rsid w:val="00F9287E"/>
    <w:rsid w:val="00F948FD"/>
    <w:rsid w:val="00FA1753"/>
    <w:rsid w:val="00FA1A0A"/>
    <w:rsid w:val="00FA4FB6"/>
    <w:rsid w:val="00FB370F"/>
    <w:rsid w:val="00FB410B"/>
    <w:rsid w:val="00FB5266"/>
    <w:rsid w:val="00FB6BEB"/>
    <w:rsid w:val="00FB71BD"/>
    <w:rsid w:val="00FB7D34"/>
    <w:rsid w:val="00FC15AA"/>
    <w:rsid w:val="00FC2145"/>
    <w:rsid w:val="00FC2574"/>
    <w:rsid w:val="00FC299A"/>
    <w:rsid w:val="00FC7582"/>
    <w:rsid w:val="00FD277B"/>
    <w:rsid w:val="00FD29B6"/>
    <w:rsid w:val="00FD2D97"/>
    <w:rsid w:val="00FD33F9"/>
    <w:rsid w:val="00FD7383"/>
    <w:rsid w:val="00FD7A22"/>
    <w:rsid w:val="00FE0CDB"/>
    <w:rsid w:val="00FE29CF"/>
    <w:rsid w:val="00FE69FA"/>
    <w:rsid w:val="00FE6E97"/>
    <w:rsid w:val="00FF2CAF"/>
    <w:rsid w:val="00FF36EA"/>
    <w:rsid w:val="00FF49D7"/>
    <w:rsid w:val="00FF52A7"/>
    <w:rsid w:val="00FF59FC"/>
    <w:rsid w:val="00FF74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AFB342"/>
  <w15:chartTrackingRefBased/>
  <w15:docId w15:val="{3D710C1C-EFA1-4F32-9966-8DD51C7CE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numPr>
        <w:numId w:val="5"/>
      </w:num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hanging="720"/>
      <w:outlineLvl w:val="0"/>
    </w:pPr>
    <w:rPr>
      <w:rFonts w:ascii="NewsGoth BT" w:hAnsi="NewsGoth BT"/>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widowControl w:val="0"/>
      <w:autoSpaceDE w:val="0"/>
      <w:autoSpaceDN w:val="0"/>
      <w:adjustRightInd w:val="0"/>
      <w:ind w:left="1170" w:hanging="450"/>
    </w:pPr>
    <w:rPr>
      <w:rFonts w:ascii="Courier" w:hAnsi="Courier"/>
    </w:rPr>
  </w:style>
  <w:style w:type="paragraph" w:styleId="BodyTextIndent">
    <w:name w:val="Body Text Indent"/>
    <w:basedOn w:val="Normal"/>
    <w:pPr>
      <w:ind w:left="720" w:hanging="360"/>
    </w:pPr>
  </w:style>
  <w:style w:type="paragraph" w:styleId="BodyTextIndent2">
    <w:name w:val="Body Text Indent 2"/>
    <w:basedOn w:val="Normal"/>
    <w:pPr>
      <w:tabs>
        <w:tab w:val="left" w:pos="-1152"/>
        <w:tab w:val="left" w:pos="-720"/>
        <w:tab w:val="left" w:pos="360"/>
        <w:tab w:val="left" w:pos="72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ind w:left="720" w:hanging="360"/>
    </w:pPr>
    <w:rPr>
      <w:rFonts w:ascii="NewsGoth BT" w:hAnsi="NewsGoth BT"/>
      <w:sz w:val="22"/>
    </w:rPr>
  </w:style>
  <w:style w:type="paragraph" w:styleId="BodyText">
    <w:name w:val="Body Text"/>
    <w:basedOn w:val="Normal"/>
    <w:pPr>
      <w:tabs>
        <w:tab w:val="left" w:pos="-1152"/>
        <w:tab w:val="left" w:pos="-720"/>
        <w:tab w:val="left" w:pos="0"/>
        <w:tab w:val="left" w:pos="360"/>
        <w:tab w:val="left" w:pos="1170"/>
        <w:tab w:val="left" w:pos="2160"/>
        <w:tab w:val="left" w:pos="2880"/>
        <w:tab w:val="left" w:pos="3600"/>
        <w:tab w:val="left" w:pos="4320"/>
        <w:tab w:val="left" w:pos="5040"/>
        <w:tab w:val="left" w:pos="5400"/>
        <w:tab w:val="left" w:pos="6480"/>
        <w:tab w:val="left" w:pos="7200"/>
        <w:tab w:val="left" w:pos="7920"/>
        <w:tab w:val="left" w:pos="8640"/>
        <w:tab w:val="left" w:pos="9360"/>
      </w:tabs>
    </w:pPr>
    <w:rPr>
      <w:rFonts w:ascii="NewsGoth BT" w:hAnsi="NewsGoth BT"/>
      <w:sz w:val="22"/>
    </w:rPr>
  </w:style>
  <w:style w:type="paragraph" w:styleId="BodyTextIndent3">
    <w:name w:val="Body Text Indent 3"/>
    <w:basedOn w:val="Normal"/>
    <w:pPr>
      <w:ind w:left="360" w:hanging="360"/>
    </w:pPr>
    <w:rPr>
      <w:rFonts w:ascii="NewsGoth BT" w:hAnsi="NewsGoth BT"/>
      <w:sz w:val="2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Pr>
      <w:color w:val="800080"/>
      <w:u w:val="single"/>
    </w:rPr>
  </w:style>
  <w:style w:type="paragraph" w:styleId="BlockText">
    <w:name w:val="Block Text"/>
    <w:basedOn w:val="Normal"/>
    <w:pPr>
      <w:ind w:left="540" w:right="-180" w:hanging="540"/>
    </w:pPr>
    <w:rPr>
      <w:rFonts w:ascii="NewsGoth BT" w:hAnsi="NewsGoth BT"/>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alloonText">
    <w:name w:val="Balloon Text"/>
    <w:basedOn w:val="Normal"/>
    <w:semiHidden/>
    <w:rsid w:val="005E2DB8"/>
    <w:rPr>
      <w:rFonts w:ascii="Tahoma" w:hAnsi="Tahoma" w:cs="Tahoma"/>
      <w:sz w:val="16"/>
      <w:szCs w:val="16"/>
    </w:rPr>
  </w:style>
  <w:style w:type="paragraph" w:styleId="Header">
    <w:name w:val="header"/>
    <w:basedOn w:val="Normal"/>
    <w:rsid w:val="00752F1B"/>
    <w:pPr>
      <w:tabs>
        <w:tab w:val="center" w:pos="4320"/>
        <w:tab w:val="right" w:pos="8640"/>
      </w:tabs>
    </w:pPr>
  </w:style>
  <w:style w:type="table" w:styleId="TableGrid">
    <w:name w:val="Table Grid"/>
    <w:basedOn w:val="TableNormal"/>
    <w:rsid w:val="00F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3497E"/>
    <w:rPr>
      <w:sz w:val="16"/>
      <w:szCs w:val="16"/>
    </w:rPr>
  </w:style>
  <w:style w:type="paragraph" w:styleId="CommentText">
    <w:name w:val="annotation text"/>
    <w:basedOn w:val="Normal"/>
    <w:semiHidden/>
    <w:rsid w:val="0013497E"/>
    <w:rPr>
      <w:sz w:val="20"/>
      <w:szCs w:val="20"/>
    </w:rPr>
  </w:style>
  <w:style w:type="paragraph" w:styleId="CommentSubject">
    <w:name w:val="annotation subject"/>
    <w:basedOn w:val="CommentText"/>
    <w:next w:val="CommentText"/>
    <w:semiHidden/>
    <w:rsid w:val="0013497E"/>
    <w:rPr>
      <w:b/>
      <w:bCs/>
    </w:rPr>
  </w:style>
  <w:style w:type="paragraph" w:styleId="ListParagraph">
    <w:name w:val="List Paragraph"/>
    <w:basedOn w:val="Normal"/>
    <w:uiPriority w:val="1"/>
    <w:qFormat/>
    <w:rsid w:val="00E81F78"/>
    <w:pPr>
      <w:ind w:left="720"/>
    </w:pPr>
  </w:style>
  <w:style w:type="character" w:styleId="UnresolvedMention">
    <w:name w:val="Unresolved Mention"/>
    <w:uiPriority w:val="99"/>
    <w:semiHidden/>
    <w:unhideWhenUsed/>
    <w:rsid w:val="00437C89"/>
    <w:rPr>
      <w:color w:val="605E5C"/>
      <w:shd w:val="clear" w:color="auto" w:fill="E1DFDD"/>
    </w:rPr>
  </w:style>
  <w:style w:type="paragraph" w:styleId="Revision">
    <w:name w:val="Revision"/>
    <w:hidden/>
    <w:uiPriority w:val="99"/>
    <w:semiHidden/>
    <w:rsid w:val="00E963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doNotOrganizeInFold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ea.gov/resources/methodologies/us-international-economic-accounts-concepts-methods"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996</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Supporting Statement for the BE-11 Annual Survey</vt:lpstr>
    </vt:vector>
  </TitlesOfParts>
  <Company>BEA</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BE-11 Annual Survey</dc:title>
  <dc:creator>U.S. Department of Commerce</dc:creator>
  <cp:lastModifiedBy>Stein, Christopher</cp:lastModifiedBy>
  <cp:revision>2</cp:revision>
  <cp:lastPrinted>2012-07-27T15:47:00Z</cp:lastPrinted>
  <dcterms:created xsi:type="dcterms:W3CDTF">2024-09-04T14:04:00Z</dcterms:created>
  <dcterms:modified xsi:type="dcterms:W3CDTF">2024-09-04T14:04:00Z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