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2324" w:rsidP="00CC1089" w14:paraId="3CB0B174" w14:textId="77777777">
      <w:pPr>
        <w:jc w:val="center"/>
        <w:rPr>
          <w:b/>
        </w:rPr>
      </w:pPr>
      <w:r>
        <w:rPr>
          <w:b/>
        </w:rPr>
        <w:t>Supporting Statement</w:t>
      </w:r>
    </w:p>
    <w:p w:rsidR="00D62324" w:rsidP="00CC1089" w14:paraId="61947EF0"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242631" w:rsidP="00CC1089" w14:paraId="18D6A830" w14:textId="77777777">
      <w:pPr>
        <w:jc w:val="center"/>
        <w:rPr>
          <w:b/>
        </w:rPr>
      </w:pPr>
      <w:r>
        <w:rPr>
          <w:b/>
        </w:rPr>
        <w:t>Bureau of Economic Analysis</w:t>
      </w:r>
    </w:p>
    <w:p w:rsidR="005278C7" w:rsidP="00CC1089" w14:paraId="7DFEFB99" w14:textId="77777777">
      <w:pPr>
        <w:jc w:val="center"/>
        <w:rPr>
          <w:b/>
        </w:rPr>
      </w:pPr>
      <w:r>
        <w:rPr>
          <w:b/>
        </w:rPr>
        <w:t>Quart</w:t>
      </w:r>
      <w:r w:rsidR="00865CCD">
        <w:rPr>
          <w:b/>
        </w:rPr>
        <w:t>erly</w:t>
      </w:r>
      <w:r w:rsidR="00D62324">
        <w:rPr>
          <w:b/>
        </w:rPr>
        <w:t xml:space="preserve"> Survey of</w:t>
      </w:r>
      <w:r>
        <w:rPr>
          <w:b/>
        </w:rPr>
        <w:t xml:space="preserve"> </w:t>
      </w:r>
      <w:bookmarkStart w:id="0" w:name="_Hlk65507227"/>
      <w:r>
        <w:rPr>
          <w:b/>
        </w:rPr>
        <w:t>Transaction</w:t>
      </w:r>
      <w:r w:rsidR="00A640EC">
        <w:rPr>
          <w:b/>
        </w:rPr>
        <w:t>s</w:t>
      </w:r>
      <w:r>
        <w:rPr>
          <w:b/>
        </w:rPr>
        <w:t xml:space="preserve"> in Selected Services and In</w:t>
      </w:r>
      <w:r w:rsidR="006570A3">
        <w:rPr>
          <w:b/>
        </w:rPr>
        <w:t xml:space="preserve">tellectual </w:t>
      </w:r>
      <w:r>
        <w:rPr>
          <w:b/>
        </w:rPr>
        <w:t xml:space="preserve"> </w:t>
      </w:r>
    </w:p>
    <w:p w:rsidR="00D62324" w:rsidP="00CC1089" w14:paraId="3A070555" w14:textId="77777777">
      <w:pPr>
        <w:jc w:val="center"/>
        <w:rPr>
          <w:b/>
        </w:rPr>
      </w:pPr>
      <w:r>
        <w:rPr>
          <w:b/>
        </w:rPr>
        <w:t>Property</w:t>
      </w:r>
      <w:r>
        <w:rPr>
          <w:b/>
        </w:rPr>
        <w:t xml:space="preserve"> with Foreign Persons</w:t>
      </w:r>
      <w:r w:rsidR="003C44FB">
        <w:rPr>
          <w:b/>
        </w:rPr>
        <w:t xml:space="preserve"> </w:t>
      </w:r>
      <w:bookmarkEnd w:id="0"/>
      <w:r w:rsidR="003C44FB">
        <w:rPr>
          <w:b/>
        </w:rPr>
        <w:t>(Form BE-</w:t>
      </w:r>
      <w:r w:rsidR="005278C7">
        <w:rPr>
          <w:b/>
        </w:rPr>
        <w:t>12</w:t>
      </w:r>
      <w:r w:rsidR="003C44FB">
        <w:rPr>
          <w:b/>
        </w:rPr>
        <w:t>5)</w:t>
      </w:r>
    </w:p>
    <w:p w:rsidR="00D62324" w:rsidP="00D62324" w14:paraId="3A646552" w14:textId="77777777">
      <w:pPr>
        <w:jc w:val="center"/>
        <w:rPr>
          <w:b/>
        </w:rPr>
      </w:pPr>
      <w:r>
        <w:rPr>
          <w:b/>
        </w:rPr>
        <w:t xml:space="preserve"> </w:t>
      </w:r>
      <w:r w:rsidR="00B25159">
        <w:rPr>
          <w:b/>
        </w:rPr>
        <w:t>OMB Control Number:</w:t>
      </w:r>
      <w:r w:rsidR="00997AF2">
        <w:rPr>
          <w:b/>
        </w:rPr>
        <w:t xml:space="preserve"> </w:t>
      </w:r>
      <w:r w:rsidR="00865CCD">
        <w:rPr>
          <w:b/>
        </w:rPr>
        <w:t>0608-006</w:t>
      </w:r>
      <w:r w:rsidR="005278C7">
        <w:rPr>
          <w:b/>
        </w:rPr>
        <w:t>7</w:t>
      </w:r>
    </w:p>
    <w:p w:rsidR="005D488B" w:rsidP="00242631" w14:paraId="388FD3A8" w14:textId="77777777">
      <w:pPr>
        <w:jc w:val="center"/>
        <w:rPr>
          <w:b/>
        </w:rPr>
      </w:pPr>
    </w:p>
    <w:p w:rsidR="00EF5FC4" w:rsidP="00411E2D" w14:paraId="00B797D8" w14:textId="77777777">
      <w:pPr>
        <w:rPr>
          <w:b/>
        </w:rPr>
      </w:pPr>
      <w:r>
        <w:rPr>
          <w:b/>
        </w:rPr>
        <w:t>Abstract</w:t>
      </w:r>
    </w:p>
    <w:p w:rsidR="00EF5FC4" w:rsidRPr="00411E2D" w:rsidP="00411E2D" w14:paraId="1E48FBB5" w14:textId="77777777">
      <w:pPr>
        <w:rPr>
          <w:bCs/>
        </w:rPr>
      </w:pPr>
      <w:r>
        <w:t>The BE-125, Quarterly Survey of Transactions in Selected Services and Intellectual Property with Foreign Persons</w:t>
      </w:r>
      <w:r w:rsidRPr="00EF5FC4">
        <w:rPr>
          <w:bCs/>
        </w:rPr>
        <w:t xml:space="preserve"> </w:t>
      </w:r>
      <w:r w:rsidRPr="00411E2D">
        <w:rPr>
          <w:bCs/>
        </w:rPr>
        <w:t xml:space="preserve">will obtain quarterly sample data on transactions between U.S. and foreign persons in </w:t>
      </w:r>
      <w:r>
        <w:rPr>
          <w:bCs/>
        </w:rPr>
        <w:t>s</w:t>
      </w:r>
      <w:r w:rsidRPr="00411E2D">
        <w:rPr>
          <w:bCs/>
        </w:rPr>
        <w:t xml:space="preserve">elected </w:t>
      </w:r>
      <w:r>
        <w:rPr>
          <w:bCs/>
        </w:rPr>
        <w:t>s</w:t>
      </w:r>
      <w:r w:rsidRPr="00411E2D">
        <w:rPr>
          <w:bCs/>
        </w:rPr>
        <w:t xml:space="preserve">ervices and </w:t>
      </w:r>
      <w:r>
        <w:rPr>
          <w:bCs/>
        </w:rPr>
        <w:t>i</w:t>
      </w:r>
      <w:r w:rsidRPr="00411E2D">
        <w:rPr>
          <w:bCs/>
        </w:rPr>
        <w:t xml:space="preserve">ntellectual </w:t>
      </w:r>
      <w:r>
        <w:rPr>
          <w:bCs/>
        </w:rPr>
        <w:t>p</w:t>
      </w:r>
      <w:r w:rsidRPr="00411E2D">
        <w:rPr>
          <w:bCs/>
        </w:rPr>
        <w:t xml:space="preserve">roperty. </w:t>
      </w:r>
      <w:r w:rsidRPr="00500F01" w:rsidR="00500F01">
        <w:rPr>
          <w:bCs/>
        </w:rPr>
        <w:t xml:space="preserve">The data collected on the BE-125 survey are needed to measure U.S. trade in services and to analyze the impact of U.S. trade on the U.S. and foreign economies. </w:t>
      </w:r>
      <w:r w:rsidRPr="00411E2D">
        <w:rPr>
          <w:bCs/>
        </w:rPr>
        <w:t xml:space="preserve">The data are </w:t>
      </w:r>
      <w:r w:rsidR="00500F01">
        <w:rPr>
          <w:bCs/>
        </w:rPr>
        <w:t>us</w:t>
      </w:r>
      <w:r w:rsidRPr="00411E2D">
        <w:rPr>
          <w:bCs/>
        </w:rPr>
        <w:t>ed to support U.S. trade policy initiatives, including trade negotiations, and to compile the U.S. international transactions and the national income and product accounts.</w:t>
      </w:r>
      <w:r>
        <w:rPr>
          <w:bCs/>
        </w:rPr>
        <w:t xml:space="preserve"> </w:t>
      </w:r>
      <w:r w:rsidR="00256876">
        <w:rPr>
          <w:bCs/>
        </w:rPr>
        <w:t>The</w:t>
      </w:r>
      <w:r w:rsidRPr="00256876" w:rsidR="00256876">
        <w:rPr>
          <w:bCs/>
        </w:rPr>
        <w:t xml:space="preserve"> </w:t>
      </w:r>
      <w:r w:rsidR="00256876">
        <w:rPr>
          <w:bCs/>
        </w:rPr>
        <w:t xml:space="preserve">survey </w:t>
      </w:r>
      <w:r w:rsidRPr="00256876" w:rsidR="00256876">
        <w:rPr>
          <w:bCs/>
        </w:rPr>
        <w:t>is authorized by the International Investment and Trade in Services Survey Act.</w:t>
      </w:r>
    </w:p>
    <w:p w:rsidR="00EF5FC4" w:rsidP="00242631" w14:paraId="70ED181B" w14:textId="77777777">
      <w:pPr>
        <w:jc w:val="center"/>
        <w:rPr>
          <w:b/>
        </w:rPr>
      </w:pPr>
    </w:p>
    <w:p w:rsidR="005D488B" w:rsidP="00A77266" w14:paraId="52C2C8D8" w14:textId="77777777">
      <w:pPr>
        <w:rPr>
          <w:b/>
        </w:rPr>
      </w:pPr>
      <w:r>
        <w:rPr>
          <w:b/>
        </w:rPr>
        <w:t xml:space="preserve">A.   </w:t>
      </w:r>
      <w:r>
        <w:rPr>
          <w:b/>
        </w:rPr>
        <w:t>Justification</w:t>
      </w:r>
    </w:p>
    <w:p w:rsidR="005D488B" w:rsidP="005D488B" w14:paraId="159FE076" w14:textId="77777777">
      <w:pPr>
        <w:rPr>
          <w:b/>
        </w:rPr>
      </w:pPr>
    </w:p>
    <w:p w:rsidR="005D488B" w:rsidP="00A77266" w14:paraId="3172C81D" w14:textId="77777777">
      <w:pPr>
        <w:rPr>
          <w:b/>
          <w:u w:val="single"/>
        </w:rPr>
      </w:pPr>
      <w:r>
        <w:rPr>
          <w:b/>
        </w:rPr>
        <w:t xml:space="preserve">1.   </w:t>
      </w:r>
      <w:r w:rsidRPr="005D488B">
        <w:rPr>
          <w:b/>
          <w:u w:val="single"/>
        </w:rPr>
        <w:t>Explain the circumstances that make the collection of information necessary.</w:t>
      </w:r>
    </w:p>
    <w:p w:rsidR="007522BF" w:rsidP="005D488B" w14:paraId="1B73D1AF" w14:textId="77777777"/>
    <w:p w:rsidR="00240DB1" w:rsidP="00D73BF9" w14:paraId="453FF58C"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rsidRPr="00D43215">
        <w:t>The data</w:t>
      </w:r>
      <w:r>
        <w:t xml:space="preserve"> collected on the BE-125, Quarterly Survey of Transactions in Selected Services and Intellectual Property with Foreign Persons </w:t>
      </w:r>
      <w:r w:rsidRPr="00D43215">
        <w:t xml:space="preserve">are needed to monitor U.S. trade in services, to analyze the impact of these cross-border services on the U.S. and foreign economies, to compile and improve the U.S. economic accounts, to support U.S. commercial policy on trade in services, to conduct trade promotion, and to improve the ability of U.S. businesses to identify and evaluate market opportunities. The data are used in estimating the trade in services component of the U.S. international transactions accounts (ITAs) and national income and product accounts (NIPAs). </w:t>
      </w:r>
      <w:r>
        <w:t>The ITAs</w:t>
      </w:r>
      <w:r w:rsidRPr="00E528BB">
        <w:t xml:space="preserve"> are used extensively by both government and private organizations for national and international economic policy </w:t>
      </w:r>
      <w:r>
        <w:t>support</w:t>
      </w:r>
      <w:r w:rsidRPr="00E528BB">
        <w:t xml:space="preserve"> and for analytical purposes. </w:t>
      </w:r>
      <w:r w:rsidRPr="00B05BEE">
        <w:t xml:space="preserve">The services transactions accounts are contained within the current account of the ITAs and are divided into several major </w:t>
      </w:r>
      <w:r>
        <w:t>components</w:t>
      </w:r>
      <w:r w:rsidRPr="00B05BEE">
        <w:t xml:space="preserve">. </w:t>
      </w:r>
      <w:r>
        <w:t xml:space="preserve">The services and intellectual property transactions covered by this survey </w:t>
      </w:r>
      <w:r w:rsidRPr="00E528BB">
        <w:t>account</w:t>
      </w:r>
      <w:r>
        <w:t>ed</w:t>
      </w:r>
      <w:r w:rsidRPr="00E528BB">
        <w:t xml:space="preserve"> for </w:t>
      </w:r>
      <w:r w:rsidRPr="00C26CE3" w:rsidR="004018C0">
        <w:t>5</w:t>
      </w:r>
      <w:r w:rsidRPr="00C26CE3" w:rsidR="00A60F25">
        <w:t>2</w:t>
      </w:r>
      <w:r w:rsidRPr="00C26CE3">
        <w:t xml:space="preserve"> percent</w:t>
      </w:r>
      <w:r>
        <w:t xml:space="preserve"> of U.S. exports and </w:t>
      </w:r>
      <w:r w:rsidRPr="00C26CE3" w:rsidR="00A60F25">
        <w:t>42</w:t>
      </w:r>
      <w:r w:rsidRPr="00C26CE3">
        <w:t xml:space="preserve"> percent</w:t>
      </w:r>
      <w:r w:rsidRPr="00E528BB">
        <w:t xml:space="preserve"> of </w:t>
      </w:r>
      <w:r>
        <w:t xml:space="preserve">U.S. </w:t>
      </w:r>
      <w:r w:rsidRPr="00E528BB">
        <w:t xml:space="preserve">imports of </w:t>
      </w:r>
      <w:r>
        <w:t xml:space="preserve">services in </w:t>
      </w:r>
      <w:r w:rsidR="00173C62">
        <w:t>2023</w:t>
      </w:r>
      <w:r w:rsidRPr="00E528BB">
        <w:t xml:space="preserve">.  </w:t>
      </w:r>
    </w:p>
    <w:p w:rsidR="00240DB1" w:rsidP="00D73BF9" w14:paraId="41BBE6EF"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240DB1" w:rsidP="00240DB1" w14:paraId="609727F4"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r>
        <w:t xml:space="preserve">The survey </w:t>
      </w:r>
      <w:r w:rsidR="00D43215">
        <w:t>is</w:t>
      </w:r>
      <w:r>
        <w:t xml:space="preserve"> mandatory </w:t>
      </w:r>
      <w:r w:rsidR="00D43215">
        <w:t xml:space="preserve">and is conducted </w:t>
      </w:r>
      <w:r>
        <w:t xml:space="preserve">under the International Investment and Trade in Services Survey Act (P.L. 94-472, 22 U.S.C. </w:t>
      </w:r>
      <w:r w:rsidR="0036759A">
        <w:t>3101-08, as amended), hereinafter “the Act</w:t>
      </w:r>
      <w:r w:rsidR="00D73BF9">
        <w:t>.</w:t>
      </w:r>
      <w:r w:rsidR="0036759A">
        <w:t>”</w:t>
      </w:r>
      <w:r>
        <w:t xml:space="preserve"> </w:t>
      </w:r>
      <w:r w:rsidRPr="000B1594">
        <w:t xml:space="preserve">The implementing regulations for the </w:t>
      </w:r>
      <w:r>
        <w:t>international services</w:t>
      </w:r>
      <w:r w:rsidRPr="000B1594">
        <w:t xml:space="preserve"> surveys conducted under the Act</w:t>
      </w:r>
      <w:r>
        <w:t xml:space="preserve"> can </w:t>
      </w:r>
      <w:r w:rsidRPr="000B1594">
        <w:t>be found in 15 CFR Part 80</w:t>
      </w:r>
      <w:r>
        <w:t>1</w:t>
      </w:r>
      <w:r w:rsidRPr="000B1594">
        <w:t>.</w:t>
      </w:r>
      <w:r>
        <w:t xml:space="preserve"> </w:t>
      </w:r>
      <w:r w:rsidR="003975CB">
        <w:t>These data are not available from any other source.</w:t>
      </w:r>
    </w:p>
    <w:p w:rsidR="00240DB1" w:rsidP="00D73BF9" w14:paraId="21E4A045" w14:textId="77777777">
      <w:pPr>
        <w:tabs>
          <w:tab w:val="left" w:pos="-1152"/>
          <w:tab w:val="left" w:pos="-720"/>
          <w:tab w:val="left" w:pos="0"/>
          <w:tab w:val="left" w:pos="720"/>
          <w:tab w:val="left" w:pos="1440"/>
          <w:tab w:val="left" w:pos="2160"/>
          <w:tab w:val="left" w:pos="2880"/>
          <w:tab w:val="left" w:pos="3600"/>
          <w:tab w:val="left" w:pos="4320"/>
          <w:tab w:val="left" w:pos="5040"/>
          <w:tab w:val="left" w:pos="5400"/>
          <w:tab w:val="left" w:pos="6480"/>
          <w:tab w:val="left" w:pos="7200"/>
          <w:tab w:val="left" w:pos="7920"/>
          <w:tab w:val="left" w:pos="8640"/>
          <w:tab w:val="left" w:pos="9360"/>
          <w:tab w:val="left" w:pos="10080"/>
          <w:tab w:val="left" w:pos="10800"/>
          <w:tab w:val="left" w:pos="11520"/>
        </w:tabs>
      </w:pPr>
    </w:p>
    <w:p w:rsidR="007522BF" w:rsidP="007522BF" w14:paraId="5AE54EBB" w14:textId="77777777">
      <w:pPr>
        <w:rPr>
          <w:b/>
          <w:u w:val="single"/>
        </w:rPr>
      </w:pPr>
      <w:r w:rsidRPr="00E528BB">
        <w:rPr>
          <w:b/>
        </w:rPr>
        <w:t>2.</w:t>
      </w:r>
      <w:r w:rsidRPr="00E528BB">
        <w:t xml:space="preserve">  </w:t>
      </w:r>
      <w:r w:rsidRPr="00E528BB">
        <w:rPr>
          <w:b/>
          <w:u w:val="single"/>
        </w:rPr>
        <w:t xml:space="preserve">Indicate how, by whom, and for what purpose the information is to be used.  </w:t>
      </w:r>
    </w:p>
    <w:p w:rsidR="00641D1A" w:rsidP="007522BF" w14:paraId="2A0A49B5" w14:textId="77777777"/>
    <w:p w:rsidR="009E7BF3" w:rsidP="0042523A" w14:paraId="67BA5C33" w14:textId="77777777">
      <w:r>
        <w:t>The BE-125 quarterly survey will be required from</w:t>
      </w:r>
      <w:r w:rsidRPr="00E528BB">
        <w:t xml:space="preserve"> U.S. </w:t>
      </w:r>
      <w:r>
        <w:t xml:space="preserve">persons whose combined sales of covered services or intellectual property to foreign persons exceeded $6 million for the previous fiscal year or are expected to exceed that amount during the current fiscal year, or whose combined purchases of covered services or intellectual property from foreign persons exceeded $4 million for the previous fiscal year or are expected to exceed that amount during the current fiscal year. </w:t>
      </w:r>
    </w:p>
    <w:p w:rsidR="009E7BF3" w:rsidP="0042523A" w14:paraId="736FFA40" w14:textId="77777777"/>
    <w:p w:rsidR="0061432C" w:rsidP="0042523A" w14:paraId="29E04E68" w14:textId="77777777">
      <w:r>
        <w:t xml:space="preserve">The </w:t>
      </w:r>
      <w:r w:rsidR="002E3EF1">
        <w:t xml:space="preserve">quarterly </w:t>
      </w:r>
      <w:r>
        <w:t>survey data</w:t>
      </w:r>
      <w:r w:rsidR="002E3EF1">
        <w:t>, covering U.S. persons</w:t>
      </w:r>
      <w:r w:rsidR="009E7BF3">
        <w:t>’</w:t>
      </w:r>
      <w:r w:rsidR="002E3EF1">
        <w:t xml:space="preserve"> cross border transactions in selected services and intellectual property with foreign persons (sales and/or purchases),</w:t>
      </w:r>
      <w:r>
        <w:t xml:space="preserve"> will be collected on quarterly forms that can be completed and submitted electronically</w:t>
      </w:r>
      <w:r w:rsidR="00152791">
        <w:t>,</w:t>
      </w:r>
      <w:r>
        <w:t xml:space="preserve"> mailed</w:t>
      </w:r>
      <w:r w:rsidR="00152791">
        <w:t>, faxed, or sent by secure message</w:t>
      </w:r>
      <w:r>
        <w:t xml:space="preserve"> to BEA. </w:t>
      </w:r>
      <w:r w:rsidRPr="00E528BB" w:rsidR="00457B33">
        <w:t xml:space="preserve">The information </w:t>
      </w:r>
      <w:r w:rsidR="007D5D66">
        <w:t xml:space="preserve">collected </w:t>
      </w:r>
      <w:r w:rsidR="00152791">
        <w:t>on</w:t>
      </w:r>
      <w:r w:rsidR="007D5D66">
        <w:t xml:space="preserve"> the survey </w:t>
      </w:r>
      <w:r w:rsidRPr="00E528BB" w:rsidR="00457B33">
        <w:t>will be used by BEA</w:t>
      </w:r>
      <w:r w:rsidR="003E4A1A">
        <w:t xml:space="preserve"> to produce economic statistics on international trade in services. </w:t>
      </w:r>
      <w:r w:rsidRPr="00E528BB">
        <w:t xml:space="preserve">For each </w:t>
      </w:r>
      <w:r>
        <w:t xml:space="preserve">country and </w:t>
      </w:r>
      <w:r w:rsidRPr="00E528BB">
        <w:t>region, BEA</w:t>
      </w:r>
      <w:r>
        <w:t xml:space="preserve"> will estimate cross-border transactions in the services and intellectual property transactions covered by the survey. The quarterly collection of data is a</w:t>
      </w:r>
      <w:r w:rsidR="00032B3B">
        <w:t>n ongoing</w:t>
      </w:r>
      <w:r>
        <w:t xml:space="preserve"> sample survey</w:t>
      </w:r>
      <w:r w:rsidR="00032B3B">
        <w:t>, for which the reporting requirements and data items provided by respondents has changed over time</w:t>
      </w:r>
      <w:r w:rsidR="00EE4D01">
        <w:t xml:space="preserve"> to reflect changes in the types of services that are bought and sold internationally and to meet the needs of data users. The survey</w:t>
      </w:r>
      <w:r>
        <w:t xml:space="preserve"> covers U.S. persons (comprised mainly of major U.S. corporations) above a size-exemption level. </w:t>
      </w:r>
    </w:p>
    <w:p w:rsidR="0061432C" w:rsidP="0042523A" w14:paraId="1D2CA7A7" w14:textId="77777777"/>
    <w:p w:rsidR="0042523A" w:rsidP="0042523A" w14:paraId="55286A2A" w14:textId="77777777">
      <w:r w:rsidRPr="000B1594">
        <w:t>Some specific uses of the data to be collected are discussed in greater detail below.</w:t>
      </w:r>
    </w:p>
    <w:p w:rsidR="00457B33" w:rsidP="00457B33" w14:paraId="0A7DA574" w14:textId="77777777">
      <w:r>
        <w:t xml:space="preserve">  </w:t>
      </w:r>
    </w:p>
    <w:p w:rsidR="0042523A" w:rsidRPr="000B1594" w:rsidP="0042523A" w14:paraId="1140FE9A" w14:textId="77777777">
      <w:r w:rsidRPr="000B1594">
        <w:t>(a) Compile and improve the U.S. economic accounts:</w:t>
      </w:r>
    </w:p>
    <w:p w:rsidR="0042523A" w:rsidRPr="000B1594" w:rsidP="0042523A" w14:paraId="05741AE9" w14:textId="77777777"/>
    <w:p w:rsidR="0042523A" w:rsidRPr="000B1594" w:rsidP="0042523A" w14:paraId="523922A0" w14:textId="77777777">
      <w:pPr>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0B1594">
        <w:t>Data from the BE-</w:t>
      </w:r>
      <w:r>
        <w:t>125</w:t>
      </w:r>
      <w:r w:rsidRPr="000B1594">
        <w:t xml:space="preserve"> survey </w:t>
      </w:r>
      <w:r>
        <w:t>will be used by BEA to estimate the services component of the U.S. ITAs</w:t>
      </w:r>
      <w:r w:rsidR="007D5D66">
        <w:t xml:space="preserve"> with detailed information by country, region, type of service, and affiliation of the transactors. The resulting statistics are</w:t>
      </w:r>
      <w:r>
        <w:t xml:space="preserve"> also </w:t>
      </w:r>
      <w:r w:rsidR="007D5D66">
        <w:t xml:space="preserve">used in </w:t>
      </w:r>
      <w:r>
        <w:t xml:space="preserve">the NIPAs and the Input-Output Accounts. </w:t>
      </w:r>
      <w:r w:rsidRPr="0062345A">
        <w:t xml:space="preserve"> </w:t>
      </w:r>
      <w:r w:rsidR="00FD2EB0">
        <w:t>These are general use economic statistics that most world economies produce. BEA follows international standards for producing the statistics so that the</w:t>
      </w:r>
      <w:r w:rsidR="00DC6F26">
        <w:t>y</w:t>
      </w:r>
      <w:r w:rsidR="00FD2EB0">
        <w:t xml:space="preserve"> are internationally comparable</w:t>
      </w:r>
      <w:r w:rsidR="00EE4D01">
        <w:t>, accurately measure new and evolving types of services, and meet user needs.</w:t>
      </w:r>
      <w:r w:rsidRPr="000B1594">
        <w:t xml:space="preserve">  </w:t>
      </w:r>
    </w:p>
    <w:p w:rsidR="0042523A" w:rsidP="0042523A" w14:paraId="74F246FD" w14:textId="77777777"/>
    <w:p w:rsidR="00B96645" w:rsidP="0042523A" w14:paraId="0D9A4336" w14:textId="77777777">
      <w:r>
        <w:t xml:space="preserve">The survey is a sample survey that covers U.S. persons above a size-exemption level. </w:t>
      </w:r>
      <w:r w:rsidRPr="00640B90">
        <w:t>The sample data are used to derive universe estimates in non</w:t>
      </w:r>
      <w:r>
        <w:t>-</w:t>
      </w:r>
      <w:r w:rsidRPr="00640B90">
        <w:t xml:space="preserve">benchmark years </w:t>
      </w:r>
      <w:r>
        <w:t xml:space="preserve">from similar data reported in the BE-120, Benchmark Survey of Transactions in Selected Services and Intellectual Property with Foreign Persons, </w:t>
      </w:r>
      <w:r w:rsidRPr="00640B90">
        <w:t>which is</w:t>
      </w:r>
      <w:r>
        <w:t xml:space="preserve"> conducted </w:t>
      </w:r>
      <w:r w:rsidR="00B92458">
        <w:t xml:space="preserve">once </w:t>
      </w:r>
      <w:r w:rsidRPr="00640B90">
        <w:t>every five years.</w:t>
      </w:r>
      <w:r w:rsidR="00EE4D01">
        <w:t xml:space="preserve"> </w:t>
      </w:r>
      <w:r w:rsidR="00DC6F26">
        <w:t>Therefore, quarterly and annual s</w:t>
      </w:r>
      <w:r w:rsidR="00EE4D01">
        <w:t>ervices trade statistics produced by BEA reflect the universe of service trade, not just the trade of those U.S. persons required to report on the quarterly survey.</w:t>
      </w:r>
      <w:r>
        <w:t xml:space="preserve"> </w:t>
      </w:r>
    </w:p>
    <w:p w:rsidR="00B96645" w:rsidRPr="000B1594" w:rsidP="0042523A" w14:paraId="72112649" w14:textId="77777777"/>
    <w:p w:rsidR="0042523A" w:rsidRPr="000B1594" w:rsidP="0042523A" w14:paraId="16F6BD27" w14:textId="77777777">
      <w:r w:rsidRPr="000B1594">
        <w:t xml:space="preserve">(b) Support U.S. </w:t>
      </w:r>
      <w:r>
        <w:t>g</w:t>
      </w:r>
      <w:r w:rsidRPr="000B1594">
        <w:t xml:space="preserve">overnment policy on </w:t>
      </w:r>
      <w:r>
        <w:t>services trade</w:t>
      </w:r>
      <w:r w:rsidRPr="000B1594">
        <w:t>:</w:t>
      </w:r>
    </w:p>
    <w:p w:rsidR="0042523A" w:rsidP="0042523A" w14:paraId="12C333BF" w14:textId="77777777"/>
    <w:p w:rsidR="004564DB" w:rsidP="004564DB" w14:paraId="65A4F12A" w14:textId="77777777">
      <w:r>
        <w:t xml:space="preserve">Data from the survey are needed to monitor U.S. trade in services, to analyze the impact on the U.S. economy and on foreign economies, to compile and improve the U.S. economic accounts, to support U.S. commercial policy on trade in services, </w:t>
      </w:r>
      <w:r w:rsidR="004014D0">
        <w:t xml:space="preserve">and </w:t>
      </w:r>
      <w:r>
        <w:t>to conduct trade promotion</w:t>
      </w:r>
      <w:r w:rsidR="004014D0">
        <w:t xml:space="preserve">. </w:t>
      </w:r>
    </w:p>
    <w:p w:rsidR="0042523A" w:rsidRPr="000B1594" w:rsidP="0042523A" w14:paraId="03C4BCBE" w14:textId="77777777"/>
    <w:p w:rsidR="0042523A" w:rsidP="0042523A" w14:paraId="2D896864" w14:textId="77777777">
      <w:r w:rsidRPr="000B1594">
        <w:t>The data are used by s</w:t>
      </w:r>
      <w:r>
        <w:t>everal U.S. government agencies</w:t>
      </w:r>
      <w:r w:rsidRPr="000B1594">
        <w:t xml:space="preserve"> including the Office of the U.S. Trade Representative, the International Trade Administration of the Commerce Department, the Departments of Treasury and State, the Council of Economic Advisers, and the Federal Reserve Board to support U.S. international economic policy. </w:t>
      </w:r>
      <w:r>
        <w:t>The data also help identify areas where U.S. trade in services may be restricted.</w:t>
      </w:r>
    </w:p>
    <w:p w:rsidR="0042523A" w:rsidP="0042523A" w14:paraId="0B7693FB" w14:textId="77777777"/>
    <w:p w:rsidR="0042523A" w:rsidRPr="000B1594" w:rsidP="0042523A" w14:paraId="5F17BAE1" w14:textId="77777777">
      <w:r w:rsidRPr="00690E2F">
        <w:t>The United States is a signatory to regional and multilateral commercial agreements that cover trade</w:t>
      </w:r>
      <w:r>
        <w:t xml:space="preserve"> in services.</w:t>
      </w:r>
      <w:r w:rsidRPr="00690E2F">
        <w:t xml:space="preserve"> </w:t>
      </w:r>
      <w:r>
        <w:t>T</w:t>
      </w:r>
      <w:r w:rsidRPr="00690E2F">
        <w:t xml:space="preserve">he data from this and related surveys provide information that can be used both during negotiations and as an aid in monitoring resulting agreements. For example, </w:t>
      </w:r>
      <w:r>
        <w:t xml:space="preserve">trade in services </w:t>
      </w:r>
      <w:r w:rsidRPr="00690E2F">
        <w:t xml:space="preserve">are covered both by the General Agreement on Trade in Services, which is the principal World Trade Organization agreement on trade in services, and by the </w:t>
      </w:r>
      <w:r w:rsidR="001547CF">
        <w:t>United States-Mexico-Canada Agreement</w:t>
      </w:r>
      <w:r w:rsidRPr="00690E2F">
        <w:t>.</w:t>
      </w:r>
    </w:p>
    <w:p w:rsidR="0042523A" w:rsidRPr="000B1594" w:rsidP="0042523A" w14:paraId="2C693A82" w14:textId="77777777"/>
    <w:p w:rsidR="0042523A" w:rsidRPr="000B1594" w:rsidP="0042523A" w14:paraId="5BF64EDD" w14:textId="77777777">
      <w:r w:rsidRPr="000B1594">
        <w:t xml:space="preserve">(c) Other </w:t>
      </w:r>
      <w:r>
        <w:t>g</w:t>
      </w:r>
      <w:r w:rsidRPr="000B1594">
        <w:t>overnment uses:</w:t>
      </w:r>
    </w:p>
    <w:p w:rsidR="0042523A" w:rsidRPr="000B1594" w:rsidP="0042523A" w14:paraId="133C529F" w14:textId="77777777"/>
    <w:p w:rsidR="0042523A" w:rsidRPr="000B1594" w:rsidP="0042523A" w14:paraId="0C3A6B8A" w14:textId="77777777">
      <w:r w:rsidRPr="000B1594">
        <w:t>Several agencies, including the U.S. Commercial Service</w:t>
      </w:r>
      <w:r>
        <w:t xml:space="preserve"> (Commerce</w:t>
      </w:r>
      <w:r w:rsidR="004564DB">
        <w:t xml:space="preserve"> Department</w:t>
      </w:r>
      <w:r>
        <w:t>)</w:t>
      </w:r>
      <w:r w:rsidRPr="000B1594">
        <w:t xml:space="preserve">, facilitate U.S. </w:t>
      </w:r>
      <w:r>
        <w:t>trade</w:t>
      </w:r>
      <w:r w:rsidRPr="000B1594">
        <w:t xml:space="preserve"> by providing information and assistance to </w:t>
      </w:r>
      <w:r>
        <w:t>businesses</w:t>
      </w:r>
      <w:r w:rsidRPr="000B1594">
        <w:t xml:space="preserve">. They use data from the </w:t>
      </w:r>
      <w:r>
        <w:t>quarterly</w:t>
      </w:r>
      <w:r w:rsidRPr="000B1594">
        <w:t xml:space="preserve"> survey for this purpose. They also use the data to examine the impact of </w:t>
      </w:r>
      <w:r>
        <w:t>trade in services</w:t>
      </w:r>
      <w:r w:rsidRPr="000B1594">
        <w:t xml:space="preserve"> on developing countries.</w:t>
      </w:r>
    </w:p>
    <w:p w:rsidR="0042523A" w:rsidRPr="000B1594" w:rsidP="0042523A" w14:paraId="383C5570" w14:textId="77777777"/>
    <w:p w:rsidR="0042523A" w:rsidRPr="000B1594" w:rsidP="0042523A" w14:paraId="7DA68E63" w14:textId="77777777">
      <w:r w:rsidRPr="000B1594">
        <w:t>(d) Non-</w:t>
      </w:r>
      <w:r>
        <w:t>g</w:t>
      </w:r>
      <w:r w:rsidRPr="000B1594">
        <w:t>overnment uses:</w:t>
      </w:r>
    </w:p>
    <w:p w:rsidR="0042523A" w:rsidRPr="000B1594" w:rsidP="0042523A" w14:paraId="79B170F6" w14:textId="77777777"/>
    <w:p w:rsidR="0042523A" w:rsidP="0042523A" w14:paraId="27477718" w14:textId="77777777">
      <w:r w:rsidRPr="000B1594">
        <w:t xml:space="preserve">International organizations and private researchers also use data from the </w:t>
      </w:r>
      <w:r>
        <w:t>quarterly</w:t>
      </w:r>
      <w:r w:rsidRPr="000B1594">
        <w:t xml:space="preserve"> survey in assessing the impact of U.S. </w:t>
      </w:r>
      <w:r>
        <w:t>trade in services</w:t>
      </w:r>
      <w:r w:rsidRPr="000B1594">
        <w:t xml:space="preserve"> on the U.S. and foreign economies. International organizations that regularly make use of BEA data on U.S. </w:t>
      </w:r>
      <w:r>
        <w:t>trade in services</w:t>
      </w:r>
      <w:r w:rsidRPr="000B1594">
        <w:t xml:space="preserve"> include the United Nations, International Monetary Fund, </w:t>
      </w:r>
      <w:r w:rsidR="00062F05">
        <w:t xml:space="preserve">World Trade Organization, </w:t>
      </w:r>
      <w:r w:rsidRPr="000B1594">
        <w:t>Organi</w:t>
      </w:r>
      <w:r w:rsidR="0047248D">
        <w:t>s</w:t>
      </w:r>
      <w:r w:rsidRPr="000B1594">
        <w:t>ation for Economic Co</w:t>
      </w:r>
      <w:r w:rsidR="0047248D">
        <w:t>-</w:t>
      </w:r>
      <w:r w:rsidRPr="000B1594">
        <w:t>operation and Development, and World Bank. Numerous private researchers use the data; use by researchers affiliated with the National Bureau of Economic Research has been among the most extensive.</w:t>
      </w:r>
      <w:r w:rsidRPr="00E528BB">
        <w:t xml:space="preserve"> </w:t>
      </w:r>
    </w:p>
    <w:p w:rsidR="0042523A" w:rsidP="0042523A" w14:paraId="7BB09295" w14:textId="77777777"/>
    <w:p w:rsidR="004014D0" w:rsidP="0042523A" w14:paraId="3FF4472E" w14:textId="77777777">
      <w:r>
        <w:t>U.S. businesses use the information to identify and evaluate market opportunities.</w:t>
      </w:r>
    </w:p>
    <w:p w:rsidR="004014D0" w:rsidP="0042523A" w14:paraId="195B7CAA" w14:textId="77777777"/>
    <w:p w:rsidR="0042523A" w:rsidP="0042523A" w14:paraId="65CA4E23" w14:textId="77777777">
      <w:r w:rsidRPr="002352BB">
        <w:t xml:space="preserve">The Information Quality Guidelines </w:t>
      </w:r>
      <w:r w:rsidR="00074427">
        <w:t xml:space="preserve">of the Office of Management and Budget (OMB) </w:t>
      </w:r>
      <w:r w:rsidRPr="002352BB">
        <w:t>apply to this information. The information is collected according to documented procedures in a manner that reflects standard practices accepted by the relevant economic/statistical communities. BEA</w:t>
      </w:r>
      <w:r>
        <w:t xml:space="preserve"> conducts a thorough review of </w:t>
      </w:r>
      <w:r w:rsidRPr="002352BB">
        <w:t xml:space="preserve">the survey input data using sound statistical techniques to ensure </w:t>
      </w:r>
      <w:r>
        <w:t xml:space="preserve">that </w:t>
      </w:r>
      <w:r w:rsidRPr="002352BB">
        <w:t xml:space="preserve">the </w:t>
      </w:r>
      <w:r>
        <w:t xml:space="preserve">quality of the </w:t>
      </w:r>
      <w:r w:rsidRPr="002352BB">
        <w:t xml:space="preserve">data </w:t>
      </w:r>
      <w:r>
        <w:t>is high</w:t>
      </w:r>
      <w:r w:rsidRPr="002352BB">
        <w:t xml:space="preserve"> before the final estimates are released. The data are collected and reviewed according to documented procedures</w:t>
      </w:r>
      <w:r w:rsidR="004564DB">
        <w:t>,</w:t>
      </w:r>
      <w:r>
        <w:t xml:space="preserve"> best practice standards</w:t>
      </w:r>
      <w:r w:rsidR="004564DB">
        <w:t>,</w:t>
      </w:r>
      <w:r w:rsidRPr="002352BB">
        <w:t xml:space="preserve"> </w:t>
      </w:r>
      <w:r w:rsidR="004564DB">
        <w:t>and</w:t>
      </w:r>
      <w:r w:rsidRPr="002352BB">
        <w:t xml:space="preserve"> on-going review by the appropriate supervisor. The quality of the data </w:t>
      </w:r>
      <w:r w:rsidR="00426902">
        <w:t>is</w:t>
      </w:r>
      <w:r w:rsidRPr="002352BB" w:rsidR="00426902">
        <w:t xml:space="preserve"> </w:t>
      </w:r>
      <w:r w:rsidRPr="002352BB">
        <w:t xml:space="preserve">validated using a battery of </w:t>
      </w:r>
      <w:r>
        <w:t xml:space="preserve">edit </w:t>
      </w:r>
      <w:r w:rsidRPr="002352BB">
        <w:t xml:space="preserve">checks to detect potential errors and to otherwise ensure that the data are accurate, reliable, and relevant for the estimates being made. Data are routinely revised as more complete source data become available. The collection and use of this information </w:t>
      </w:r>
      <w:r w:rsidRPr="002352BB" w:rsidR="00074427">
        <w:t>comply</w:t>
      </w:r>
      <w:r w:rsidRPr="002352BB">
        <w:t xml:space="preserve"> with all applicable information quality guidelines, i.e., </w:t>
      </w:r>
      <w:bookmarkStart w:id="1" w:name="_Hlk508354582"/>
      <w:r w:rsidRPr="002352BB">
        <w:t>those of</w:t>
      </w:r>
      <w:r w:rsidR="004564DB">
        <w:t xml:space="preserve"> OMB, </w:t>
      </w:r>
      <w:r w:rsidRPr="002352BB">
        <w:t xml:space="preserve">the Department of Commerce, and </w:t>
      </w:r>
      <w:r>
        <w:t>BEA</w:t>
      </w:r>
      <w:bookmarkEnd w:id="1"/>
      <w:r>
        <w:t>.</w:t>
      </w:r>
    </w:p>
    <w:p w:rsidR="00641D1A" w:rsidRPr="00E528BB" w:rsidP="007522BF" w14:paraId="1D248064" w14:textId="77777777"/>
    <w:p w:rsidR="00AF7A5F" w:rsidRPr="00E528BB" w:rsidP="00AF7A5F" w14:paraId="1C5E307B" w14:textId="77777777">
      <w:pPr>
        <w:rPr>
          <w:b/>
        </w:rPr>
      </w:pPr>
      <w:r w:rsidRPr="00E528BB">
        <w:rPr>
          <w:b/>
        </w:rPr>
        <w:t xml:space="preserve">3.  </w:t>
      </w:r>
      <w:r w:rsidRPr="00E528BB">
        <w:rPr>
          <w:b/>
          <w:u w:val="single"/>
        </w:rPr>
        <w:t>Describe whether, and to what extent, the collection of information involves the use of automated, electronic, mechanical, or other technological collection techniques or other forms of information technology</w:t>
      </w:r>
      <w:r w:rsidRPr="00E528BB">
        <w:rPr>
          <w:b/>
        </w:rPr>
        <w:t>.</w:t>
      </w:r>
    </w:p>
    <w:p w:rsidR="007522BF" w:rsidP="005D488B" w14:paraId="6476A258" w14:textId="77777777"/>
    <w:p w:rsidR="0042523A" w:rsidRPr="001B2D0A" w:rsidP="0042523A" w14:paraId="363EE4A2"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 w:rsidRPr="001B2D0A">
        <w:t>BEA offers electronic filing through its eFile system for use in reporting the BE-</w:t>
      </w:r>
      <w:r>
        <w:t>125</w:t>
      </w:r>
      <w:r w:rsidRPr="001B2D0A">
        <w:t xml:space="preserve"> </w:t>
      </w:r>
      <w:r>
        <w:t>quarterly</w:t>
      </w:r>
      <w:r w:rsidRPr="001B2D0A">
        <w:t xml:space="preserve"> survey form. The eFile system enables respondents to download the survey forms in PDF format, enter the required data, and submit the forms securely to BEA.</w:t>
      </w:r>
      <w:r w:rsidR="003B432D">
        <w:t xml:space="preserve"> </w:t>
      </w:r>
      <w:r w:rsidR="008602BD">
        <w:t>BEA utilizes a secure messaging system, accessible through the eFile system, to ensure the confidentiality of correspondence with BE-1</w:t>
      </w:r>
      <w:r w:rsidR="006B238A">
        <w:t>2</w:t>
      </w:r>
      <w:r w:rsidR="008602BD">
        <w:t>5 respondents.</w:t>
      </w:r>
      <w:r w:rsidRPr="001B2D0A" w:rsidR="008602BD">
        <w:t xml:space="preserve"> </w:t>
      </w:r>
      <w:r w:rsidRPr="001B2D0A">
        <w:t xml:space="preserve">  </w:t>
      </w:r>
    </w:p>
    <w:p w:rsidR="0042523A" w:rsidRPr="001B2D0A" w:rsidP="0042523A" w14:paraId="25D5EC73" w14:textId="77777777">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p>
    <w:p w:rsidR="005D488B" w:rsidP="005D488B" w14:paraId="1ADCCA33" w14:textId="77777777">
      <w:r w:rsidRPr="001B2D0A">
        <w:t xml:space="preserve">In addition, BEA provides links to all its survey forms and reporting instructions on its website </w:t>
      </w:r>
      <w:r w:rsidR="00AA6A12">
        <w:t>(</w:t>
      </w:r>
      <w:r w:rsidR="00AA6A12">
        <w:rPr>
          <w:i/>
        </w:rPr>
        <w:t>www.bea.gov)</w:t>
      </w:r>
      <w:r w:rsidRPr="001B2D0A">
        <w:t xml:space="preserve">. </w:t>
      </w:r>
      <w:r>
        <w:t>Survey forms</w:t>
      </w:r>
      <w:r w:rsidRPr="001B2D0A">
        <w:t xml:space="preserve"> may be downloaded, printed, and submitted via </w:t>
      </w:r>
      <w:r w:rsidR="00B91E6C">
        <w:t xml:space="preserve">secure message, </w:t>
      </w:r>
      <w:r w:rsidRPr="001B2D0A">
        <w:t>fax</w:t>
      </w:r>
      <w:r w:rsidR="00B91E6C">
        <w:t>,</w:t>
      </w:r>
      <w:r w:rsidRPr="001B2D0A">
        <w:t xml:space="preserve"> or mail.</w:t>
      </w:r>
    </w:p>
    <w:p w:rsidR="00392BB7" w:rsidP="005D488B" w14:paraId="2345D8E0" w14:textId="77777777">
      <w:pPr>
        <w:rPr>
          <w:b/>
        </w:rPr>
      </w:pPr>
    </w:p>
    <w:p w:rsidR="00080946" w:rsidRPr="00E528BB" w:rsidP="00080946" w14:paraId="499DD4C1" w14:textId="77777777">
      <w:pPr>
        <w:rPr>
          <w:b/>
        </w:rPr>
      </w:pPr>
      <w:r w:rsidRPr="00E528BB">
        <w:rPr>
          <w:b/>
        </w:rPr>
        <w:t xml:space="preserve">4.  </w:t>
      </w:r>
      <w:r w:rsidRPr="00E528BB">
        <w:rPr>
          <w:b/>
          <w:u w:val="single"/>
        </w:rPr>
        <w:t>Describe efforts to identify duplication</w:t>
      </w:r>
      <w:r w:rsidRPr="00E528BB">
        <w:rPr>
          <w:b/>
        </w:rPr>
        <w:t>.</w:t>
      </w:r>
    </w:p>
    <w:p w:rsidR="00080946" w:rsidRPr="00E528BB" w:rsidP="00080946" w14:paraId="46F7BF9D" w14:textId="77777777"/>
    <w:p w:rsidR="0054770D" w:rsidP="005D488B" w14:paraId="297EB929" w14:textId="77777777">
      <w:r>
        <w:t xml:space="preserve">Data on U.S. international transactions </w:t>
      </w:r>
      <w:r w:rsidR="00DF3194">
        <w:t xml:space="preserve">in selected services and </w:t>
      </w:r>
      <w:r w:rsidR="006570A3">
        <w:t>intellectual property</w:t>
      </w:r>
      <w:r w:rsidR="00DF3194">
        <w:t xml:space="preserve"> </w:t>
      </w:r>
      <w:r>
        <w:t>are available only from surveys conducted by BEA.</w:t>
      </w:r>
      <w:r w:rsidR="0010447A">
        <w:t xml:space="preserve">  </w:t>
      </w:r>
      <w:r w:rsidR="00571645">
        <w:t xml:space="preserve">  </w:t>
      </w:r>
    </w:p>
    <w:p w:rsidR="007E0D23" w:rsidP="007E0D23" w14:paraId="7D922C89" w14:textId="77777777">
      <w:pPr>
        <w:rPr>
          <w:rFonts w:ascii="Arial" w:hAnsi="Arial" w:cs="Arial"/>
        </w:rPr>
      </w:pPr>
    </w:p>
    <w:p w:rsidR="00DC2709" w:rsidP="00DC2709" w14:paraId="6BC39162" w14:textId="77777777">
      <w:r w:rsidRPr="00E87A51">
        <w:rPr>
          <w:rFonts w:cs="Arial"/>
        </w:rPr>
        <w:t xml:space="preserve">The Census Bureau conducts economic surveys of establishments in services industries and includes on those surveys broad questions pertaining to revenues derived from sales to foreign persons. </w:t>
      </w:r>
      <w:r>
        <w:rPr>
          <w:rFonts w:cs="Arial"/>
        </w:rPr>
        <w:t xml:space="preserve">While these surveys do not identify the type of service or the country of the foreign customer, both of which are required by the ITAs, </w:t>
      </w:r>
      <w:r w:rsidRPr="00E87A51">
        <w:rPr>
          <w:rFonts w:cs="Arial"/>
        </w:rPr>
        <w:t>BEA has used information reported</w:t>
      </w:r>
      <w:r>
        <w:rPr>
          <w:rFonts w:cs="Arial"/>
        </w:rPr>
        <w:t xml:space="preserve"> on Census Surveys</w:t>
      </w:r>
      <w:r w:rsidRPr="00E87A51">
        <w:rPr>
          <w:rFonts w:cs="Arial"/>
        </w:rPr>
        <w:t xml:space="preserve"> to </w:t>
      </w:r>
      <w:r>
        <w:rPr>
          <w:rFonts w:cs="Arial"/>
        </w:rPr>
        <w:t>expand</w:t>
      </w:r>
      <w:r w:rsidRPr="00E87A51">
        <w:rPr>
          <w:rFonts w:cs="Arial"/>
        </w:rPr>
        <w:t xml:space="preserve"> </w:t>
      </w:r>
      <w:r>
        <w:rPr>
          <w:rFonts w:cs="Arial"/>
        </w:rPr>
        <w:t xml:space="preserve">the </w:t>
      </w:r>
      <w:r w:rsidRPr="00E87A51">
        <w:rPr>
          <w:rFonts w:cs="Arial"/>
        </w:rPr>
        <w:t>mailing lists for several of its surveys.</w:t>
      </w:r>
    </w:p>
    <w:p w:rsidR="00C26719" w:rsidP="005D488B" w14:paraId="48AD4221" w14:textId="77777777"/>
    <w:p w:rsidR="000C5729" w:rsidRPr="00E528BB" w:rsidP="000C5729" w14:paraId="39CECAA0" w14:textId="77777777">
      <w:pPr>
        <w:rPr>
          <w:b/>
        </w:rPr>
      </w:pPr>
      <w:r w:rsidRPr="00E528BB">
        <w:rPr>
          <w:b/>
        </w:rPr>
        <w:t xml:space="preserve">5.  </w:t>
      </w:r>
      <w:r w:rsidRPr="00E528BB">
        <w:rPr>
          <w:b/>
          <w:u w:val="single"/>
        </w:rPr>
        <w:t>If the collection of information involves small businesses or other small entities, describe the methods used to minimize burden</w:t>
      </w:r>
      <w:r w:rsidRPr="00E528BB">
        <w:rPr>
          <w:b/>
        </w:rPr>
        <w:t xml:space="preserve">. </w:t>
      </w:r>
    </w:p>
    <w:p w:rsidR="000C5729" w:rsidP="000C5729" w14:paraId="4D401F69" w14:textId="77777777">
      <w:pPr>
        <w:rPr>
          <w:b/>
        </w:rPr>
      </w:pPr>
    </w:p>
    <w:p w:rsidR="002D3491" w:rsidP="002D3491" w14:paraId="3001DD55" w14:textId="77777777">
      <w:bookmarkStart w:id="2" w:name="_Hlk512002425"/>
      <w:r>
        <w:t>The reporting threshold</w:t>
      </w:r>
      <w:r w:rsidR="0065706F">
        <w:t>s</w:t>
      </w:r>
      <w:r>
        <w:t xml:space="preserve"> for this survey are set at </w:t>
      </w:r>
      <w:r w:rsidR="0065706F">
        <w:t xml:space="preserve">a </w:t>
      </w:r>
      <w:r>
        <w:t xml:space="preserve">level that </w:t>
      </w:r>
      <w:r w:rsidR="00CA1CFA">
        <w:t>will</w:t>
      </w:r>
      <w:r>
        <w:t xml:space="preserve"> exempt most small businesses from reporting. </w:t>
      </w:r>
    </w:p>
    <w:bookmarkEnd w:id="2"/>
    <w:p w:rsidR="002D3491" w:rsidP="00DC2709" w14:paraId="5294C5B8" w14:textId="77777777"/>
    <w:p w:rsidR="00DC2709" w:rsidP="00DC2709" w14:paraId="3071F465" w14:textId="77777777">
      <w:r w:rsidRPr="009676E8">
        <w:t>A BE-</w:t>
      </w:r>
      <w:r>
        <w:t>125</w:t>
      </w:r>
      <w:r w:rsidRPr="009676E8">
        <w:t xml:space="preserve"> </w:t>
      </w:r>
      <w:r>
        <w:t>survey</w:t>
      </w:r>
      <w:r w:rsidRPr="009676E8">
        <w:t xml:space="preserve"> </w:t>
      </w:r>
      <w:r w:rsidR="00CA1CFA">
        <w:t>will</w:t>
      </w:r>
      <w:r>
        <w:t xml:space="preserve"> be</w:t>
      </w:r>
      <w:r w:rsidRPr="009676E8">
        <w:t xml:space="preserve"> required </w:t>
      </w:r>
      <w:r>
        <w:t xml:space="preserve">only from </w:t>
      </w:r>
      <w:r w:rsidRPr="0019323B">
        <w:t xml:space="preserve">U.S. persons whose </w:t>
      </w:r>
      <w:r w:rsidR="0041692C">
        <w:t xml:space="preserve">combined </w:t>
      </w:r>
      <w:r w:rsidRPr="0019323B">
        <w:t xml:space="preserve">sales to foreign persons of covered services or </w:t>
      </w:r>
      <w:r>
        <w:t>intellectual property</w:t>
      </w:r>
      <w:r w:rsidRPr="0019323B">
        <w:t xml:space="preserve"> exceeded $6 million for </w:t>
      </w:r>
      <w:smartTag w:uri="urn:schemas-microsoft-com:office:smarttags" w:element="PersonName">
        <w:r w:rsidRPr="0019323B">
          <w:t>the</w:t>
        </w:r>
      </w:smartTag>
      <w:r w:rsidRPr="0019323B">
        <w:t xml:space="preserve"> previous fiscal year or are expected to exceed that amount during </w:t>
      </w:r>
      <w:smartTag w:uri="urn:schemas-microsoft-com:office:smarttags" w:element="PersonName">
        <w:r w:rsidRPr="0019323B">
          <w:t>the</w:t>
        </w:r>
      </w:smartTag>
      <w:r w:rsidRPr="0019323B">
        <w:t xml:space="preserve"> current fiscal year, or whose </w:t>
      </w:r>
      <w:r w:rsidR="0041692C">
        <w:t xml:space="preserve">combined </w:t>
      </w:r>
      <w:r w:rsidRPr="0019323B">
        <w:t xml:space="preserve">purchases from foreign </w:t>
      </w:r>
      <w:r>
        <w:t xml:space="preserve">persons </w:t>
      </w:r>
      <w:r w:rsidRPr="0019323B">
        <w:t xml:space="preserve">of covered services or </w:t>
      </w:r>
      <w:r>
        <w:t>intellectual property</w:t>
      </w:r>
      <w:r w:rsidRPr="0019323B">
        <w:t xml:space="preserve"> exceeded $4 million for </w:t>
      </w:r>
      <w:smartTag w:uri="urn:schemas-microsoft-com:office:smarttags" w:element="PersonName">
        <w:r w:rsidRPr="0019323B">
          <w:t>the</w:t>
        </w:r>
      </w:smartTag>
      <w:r w:rsidRPr="0019323B">
        <w:t xml:space="preserve"> previous fiscal year or are expected to exceed that amount during </w:t>
      </w:r>
      <w:smartTag w:uri="urn:schemas-microsoft-com:office:smarttags" w:element="PersonName">
        <w:r w:rsidRPr="0019323B">
          <w:t>the</w:t>
        </w:r>
      </w:smartTag>
      <w:r w:rsidRPr="0019323B">
        <w:t xml:space="preserve"> current fiscal year.</w:t>
      </w:r>
      <w:r>
        <w:t xml:space="preserve"> While the survey does not collect data on total sales or other measures of the overall size of the businesses that respond to the survey, historically the respondents to the existing quarterly survey of selected services and intellectual property have been comprised mainly of major U.S. corporations. </w:t>
      </w:r>
    </w:p>
    <w:p w:rsidR="003B432D" w:rsidP="00DC2709" w14:paraId="1EB98449" w14:textId="77777777"/>
    <w:p w:rsidR="00DC2709" w:rsidP="00DC2709" w14:paraId="4E14A3D5" w14:textId="77777777">
      <w:r>
        <w:t>T</w:t>
      </w:r>
      <w:r>
        <w:t>o reduce</w:t>
      </w:r>
      <w:r>
        <w:t xml:space="preserve"> reporting</w:t>
      </w:r>
      <w:r>
        <w:t xml:space="preserve"> burden, respondents may provide estimates of their transactions with foreign persons where precise data cannot be obtained without undue burden.</w:t>
      </w:r>
    </w:p>
    <w:p w:rsidR="00DC2709" w:rsidRPr="00E528BB" w:rsidP="000C5729" w14:paraId="08DE0EE1" w14:textId="77777777">
      <w:pPr>
        <w:rPr>
          <w:b/>
        </w:rPr>
      </w:pPr>
    </w:p>
    <w:p w:rsidR="000C5729" w:rsidRPr="00E528BB" w:rsidP="000C5729" w14:paraId="49ED81D0" w14:textId="77777777">
      <w:pPr>
        <w:rPr>
          <w:b/>
        </w:rPr>
      </w:pPr>
      <w:r w:rsidRPr="00E528BB">
        <w:rPr>
          <w:b/>
        </w:rPr>
        <w:t xml:space="preserve">6.  </w:t>
      </w:r>
      <w:r w:rsidRPr="00E528BB">
        <w:rPr>
          <w:b/>
          <w:u w:val="single"/>
        </w:rPr>
        <w:t>Describe the consequences to the Federal program or policy activities if the collection is not conducted or is conducted less frequently</w:t>
      </w:r>
      <w:r w:rsidRPr="00E528BB">
        <w:rPr>
          <w:b/>
        </w:rPr>
        <w:t>.</w:t>
      </w:r>
    </w:p>
    <w:p w:rsidR="000C5729" w:rsidP="005D488B" w14:paraId="3799EB9E" w14:textId="77777777">
      <w:pPr>
        <w:rPr>
          <w:b/>
        </w:rPr>
      </w:pPr>
    </w:p>
    <w:p w:rsidR="004569E9" w:rsidRPr="00576DEE" w:rsidP="004569E9" w14:paraId="26F0EB2F" w14:textId="77777777">
      <w:pPr>
        <w:rPr>
          <w:rFonts w:cs="Arial"/>
        </w:rPr>
      </w:pPr>
      <w:r>
        <w:rPr>
          <w:rFonts w:cs="Arial"/>
        </w:rPr>
        <w:t xml:space="preserve">The objectives stated in A.2 (above) could not be accomplished if the survey were not conducted or were conducted less frequently. </w:t>
      </w:r>
      <w:r w:rsidR="00116543">
        <w:rPr>
          <w:rFonts w:cs="Arial"/>
        </w:rPr>
        <w:t xml:space="preserve">The data are needed on a quarterly basis to </w:t>
      </w:r>
      <w:r w:rsidR="00DC2709">
        <w:rPr>
          <w:rFonts w:cs="Arial"/>
        </w:rPr>
        <w:t xml:space="preserve">closely </w:t>
      </w:r>
      <w:r w:rsidR="00116543">
        <w:rPr>
          <w:rFonts w:cs="Arial"/>
        </w:rPr>
        <w:t>monitor U.S. international trade in services</w:t>
      </w:r>
      <w:r w:rsidR="0019323B">
        <w:rPr>
          <w:rFonts w:cs="Arial"/>
        </w:rPr>
        <w:t xml:space="preserve"> and </w:t>
      </w:r>
      <w:r w:rsidR="006570A3">
        <w:rPr>
          <w:rFonts w:cs="Arial"/>
        </w:rPr>
        <w:t>intellectual property</w:t>
      </w:r>
      <w:r w:rsidR="00AE29F2">
        <w:rPr>
          <w:rFonts w:cs="Arial"/>
        </w:rPr>
        <w:t xml:space="preserve">, </w:t>
      </w:r>
      <w:r w:rsidR="005904A8">
        <w:rPr>
          <w:rFonts w:cs="Arial"/>
        </w:rPr>
        <w:t xml:space="preserve">especially in </w:t>
      </w:r>
      <w:r>
        <w:rPr>
          <w:rFonts w:cs="Arial"/>
        </w:rPr>
        <w:t>a rapidly changing economic environment</w:t>
      </w:r>
      <w:r w:rsidR="005904A8">
        <w:rPr>
          <w:rFonts w:cs="Arial"/>
        </w:rPr>
        <w:t xml:space="preserve">, </w:t>
      </w:r>
      <w:r w:rsidR="00AE29F2">
        <w:rPr>
          <w:rFonts w:cs="Arial"/>
        </w:rPr>
        <w:t xml:space="preserve">when such trade </w:t>
      </w:r>
      <w:r>
        <w:rPr>
          <w:rFonts w:cs="Arial"/>
        </w:rPr>
        <w:t>can change</w:t>
      </w:r>
      <w:r w:rsidR="00AE29F2">
        <w:rPr>
          <w:rFonts w:cs="Arial"/>
        </w:rPr>
        <w:t xml:space="preserve"> rapidly in size, variety, and complexity. The quality and accuracy of </w:t>
      </w:r>
      <w:smartTag w:uri="urn:schemas-microsoft-com:office:smarttags" w:element="PersonName">
        <w:r w:rsidR="00AE29F2">
          <w:rPr>
            <w:rFonts w:cs="Arial"/>
          </w:rPr>
          <w:t>the</w:t>
        </w:r>
      </w:smartTag>
      <w:r w:rsidR="00AE29F2">
        <w:rPr>
          <w:rFonts w:cs="Arial"/>
        </w:rPr>
        <w:t xml:space="preserve"> </w:t>
      </w:r>
      <w:r w:rsidR="001318EA">
        <w:rPr>
          <w:rFonts w:cs="Arial"/>
        </w:rPr>
        <w:t xml:space="preserve">ITAs </w:t>
      </w:r>
      <w:r w:rsidR="00AE29F2">
        <w:rPr>
          <w:rFonts w:cs="Arial"/>
        </w:rPr>
        <w:t xml:space="preserve">and </w:t>
      </w:r>
      <w:r w:rsidR="001318EA">
        <w:rPr>
          <w:rFonts w:cs="Arial"/>
        </w:rPr>
        <w:t>NIPAs</w:t>
      </w:r>
      <w:r w:rsidR="00AE29F2">
        <w:rPr>
          <w:rFonts w:cs="Arial"/>
        </w:rPr>
        <w:t xml:space="preserve">, which are </w:t>
      </w:r>
      <w:r>
        <w:rPr>
          <w:rFonts w:cs="Arial"/>
        </w:rPr>
        <w:t>published quarterly</w:t>
      </w:r>
      <w:r w:rsidR="00AE29F2">
        <w:rPr>
          <w:rFonts w:cs="Arial"/>
        </w:rPr>
        <w:t xml:space="preserve">, </w:t>
      </w:r>
      <w:r w:rsidR="00DB758D">
        <w:rPr>
          <w:rFonts w:cs="Arial"/>
        </w:rPr>
        <w:t>rely on</w:t>
      </w:r>
      <w:r w:rsidR="00DC2709">
        <w:rPr>
          <w:rFonts w:cs="Arial"/>
        </w:rPr>
        <w:t xml:space="preserve"> conducting</w:t>
      </w:r>
      <w:r w:rsidR="00AE29F2">
        <w:rPr>
          <w:rFonts w:cs="Arial"/>
        </w:rPr>
        <w:t xml:space="preserve"> </w:t>
      </w:r>
      <w:r>
        <w:rPr>
          <w:rFonts w:cs="Arial"/>
        </w:rPr>
        <w:t>this survey quarterly</w:t>
      </w:r>
      <w:r w:rsidR="00AE29F2">
        <w:rPr>
          <w:rFonts w:cs="Arial"/>
        </w:rPr>
        <w:t xml:space="preserve">. In addition to quarterly estimates, monthly estimates must be </w:t>
      </w:r>
      <w:r w:rsidR="008602BD">
        <w:rPr>
          <w:rFonts w:cs="Arial"/>
        </w:rPr>
        <w:t>derived</w:t>
      </w:r>
      <w:r w:rsidR="00AE29F2">
        <w:rPr>
          <w:rFonts w:cs="Arial"/>
        </w:rPr>
        <w:t xml:space="preserve"> from </w:t>
      </w:r>
      <w:smartTag w:uri="urn:schemas-microsoft-com:office:smarttags" w:element="PersonName">
        <w:r w:rsidR="00AE29F2">
          <w:rPr>
            <w:rFonts w:cs="Arial"/>
          </w:rPr>
          <w:t>the</w:t>
        </w:r>
      </w:smartTag>
      <w:r w:rsidR="00AE29F2">
        <w:rPr>
          <w:rFonts w:cs="Arial"/>
        </w:rPr>
        <w:t xml:space="preserve">se data for inclusion in </w:t>
      </w:r>
      <w:smartTag w:uri="urn:schemas-microsoft-com:office:smarttags" w:element="PersonName">
        <w:r w:rsidR="00AE29F2">
          <w:rPr>
            <w:rFonts w:cs="Arial"/>
          </w:rPr>
          <w:t>the</w:t>
        </w:r>
      </w:smartTag>
      <w:r w:rsidR="00AE29F2">
        <w:rPr>
          <w:rFonts w:cs="Arial"/>
        </w:rPr>
        <w:t xml:space="preserve"> joint BEA-Census Bureau monthly news release on trade in goods and services. The quality of the</w:t>
      </w:r>
      <w:r w:rsidR="008602BD">
        <w:rPr>
          <w:rFonts w:cs="Arial"/>
        </w:rPr>
        <w:t xml:space="preserve"> monthly</w:t>
      </w:r>
      <w:r w:rsidR="00AE29F2">
        <w:rPr>
          <w:rFonts w:cs="Arial"/>
        </w:rPr>
        <w:t xml:space="preserve"> estimates would </w:t>
      </w:r>
      <w:r>
        <w:rPr>
          <w:rFonts w:cs="Arial"/>
        </w:rPr>
        <w:t xml:space="preserve">also </w:t>
      </w:r>
      <w:r w:rsidR="00AE29F2">
        <w:rPr>
          <w:rFonts w:cs="Arial"/>
        </w:rPr>
        <w:t xml:space="preserve">be </w:t>
      </w:r>
      <w:r w:rsidR="008602BD">
        <w:rPr>
          <w:rFonts w:cs="Arial"/>
        </w:rPr>
        <w:t>diminished</w:t>
      </w:r>
      <w:r w:rsidR="00AE29F2">
        <w:rPr>
          <w:rFonts w:cs="Arial"/>
        </w:rPr>
        <w:t xml:space="preserve"> if </w:t>
      </w:r>
      <w:smartTag w:uri="urn:schemas-microsoft-com:office:smarttags" w:element="PersonName">
        <w:r w:rsidR="00AE29F2">
          <w:rPr>
            <w:rFonts w:cs="Arial"/>
          </w:rPr>
          <w:t>the</w:t>
        </w:r>
      </w:smartTag>
      <w:r w:rsidR="00AE29F2">
        <w:rPr>
          <w:rFonts w:cs="Arial"/>
        </w:rPr>
        <w:t xml:space="preserve"> data were collected less frequently.</w:t>
      </w:r>
    </w:p>
    <w:p w:rsidR="004569E9" w:rsidRPr="00576DEE" w:rsidP="004569E9" w14:paraId="037B3B4D" w14:textId="77777777">
      <w:pPr>
        <w:rPr>
          <w:rFonts w:cs="Arial"/>
        </w:rPr>
      </w:pPr>
    </w:p>
    <w:p w:rsidR="00C16893" w:rsidP="004D7EFF" w14:paraId="299EA88E" w14:textId="77777777"/>
    <w:p w:rsidR="000B37CC" w:rsidRPr="000B37CC" w:rsidP="000B37CC" w14:paraId="46B5102D" w14:textId="77777777">
      <w:pPr>
        <w:rPr>
          <w:b/>
          <w:u w:val="single"/>
        </w:rPr>
      </w:pPr>
      <w:r w:rsidRPr="00E528BB">
        <w:rPr>
          <w:b/>
        </w:rPr>
        <w:t xml:space="preserve">7.  </w:t>
      </w:r>
      <w:r w:rsidRPr="000B37CC">
        <w:rPr>
          <w:b/>
          <w:u w:val="single"/>
        </w:rPr>
        <w:t>Explain any special circumstances that would cause an information collection to be conducted in a manner:</w:t>
      </w:r>
    </w:p>
    <w:p w:rsidR="000B37CC" w:rsidRPr="000B37CC" w:rsidP="000B37CC" w14:paraId="2B3A57DB" w14:textId="77777777">
      <w:pPr>
        <w:rPr>
          <w:b/>
          <w:u w:val="single"/>
        </w:rPr>
      </w:pPr>
      <w:r w:rsidRPr="000B37CC">
        <w:rPr>
          <w:b/>
          <w:u w:val="single"/>
        </w:rPr>
        <w:t>• requiring respondents to report information to the agency more often than quarterly;</w:t>
      </w:r>
    </w:p>
    <w:p w:rsidR="000B37CC" w:rsidRPr="000B37CC" w:rsidP="000B37CC" w14:paraId="7849274D" w14:textId="77777777">
      <w:pPr>
        <w:rPr>
          <w:b/>
          <w:u w:val="single"/>
        </w:rPr>
      </w:pPr>
      <w:r w:rsidRPr="000B37CC">
        <w:rPr>
          <w:b/>
          <w:u w:val="single"/>
        </w:rPr>
        <w:t>• requiring respondents to prepare a written response to a collection of information in fewer than 30 days after receipt of it;</w:t>
      </w:r>
    </w:p>
    <w:p w:rsidR="000B37CC" w:rsidRPr="000B37CC" w:rsidP="000B37CC" w14:paraId="29759E66" w14:textId="77777777">
      <w:pPr>
        <w:rPr>
          <w:b/>
          <w:u w:val="single"/>
        </w:rPr>
      </w:pPr>
      <w:r w:rsidRPr="000B37CC">
        <w:rPr>
          <w:b/>
          <w:u w:val="single"/>
        </w:rPr>
        <w:t>• requiring respondents to submit more than an original and two copies of any document;</w:t>
      </w:r>
    </w:p>
    <w:p w:rsidR="000B37CC" w:rsidRPr="000B37CC" w:rsidP="000B37CC" w14:paraId="204A7869" w14:textId="77777777">
      <w:pPr>
        <w:rPr>
          <w:b/>
          <w:u w:val="single"/>
        </w:rPr>
      </w:pPr>
      <w:r w:rsidRPr="000B37CC">
        <w:rPr>
          <w:b/>
          <w:u w:val="single"/>
        </w:rPr>
        <w:t>• requiring respondents to retain records, other than health, medical, government contract, grant-in-aid, or tax records for more than three years;</w:t>
      </w:r>
    </w:p>
    <w:p w:rsidR="000B37CC" w:rsidRPr="000B37CC" w:rsidP="000B37CC" w14:paraId="63FA2750" w14:textId="77777777">
      <w:pPr>
        <w:rPr>
          <w:b/>
          <w:u w:val="single"/>
        </w:rPr>
      </w:pPr>
      <w:r w:rsidRPr="000B37CC">
        <w:rPr>
          <w:b/>
          <w:u w:val="single"/>
        </w:rPr>
        <w:t>• in connection with a statistical survey, that is not designed to produce valid and reliable results that can be generalized to the universe of study;</w:t>
      </w:r>
    </w:p>
    <w:p w:rsidR="000B37CC" w:rsidRPr="000B37CC" w:rsidP="000B37CC" w14:paraId="0EC319BB" w14:textId="77777777">
      <w:pPr>
        <w:rPr>
          <w:b/>
          <w:u w:val="single"/>
        </w:rPr>
      </w:pPr>
      <w:r w:rsidRPr="000B37CC">
        <w:rPr>
          <w:b/>
          <w:u w:val="single"/>
        </w:rPr>
        <w:t>• requiring the use of a statistical data classification that has not been reviewed and approved by OMB;</w:t>
      </w:r>
    </w:p>
    <w:p w:rsidR="000B37CC" w:rsidRPr="000B37CC" w:rsidP="000B37CC" w14:paraId="6DBEE376" w14:textId="77777777">
      <w:pPr>
        <w:rPr>
          <w:b/>
          <w:u w:val="single"/>
        </w:rPr>
      </w:pPr>
      <w:r w:rsidRPr="000B37CC">
        <w:rPr>
          <w:b/>
          <w:u w:val="single"/>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14E1B" w:rsidRPr="00E528BB" w:rsidP="000B37CC" w14:paraId="4F291F7A" w14:textId="77777777">
      <w:pPr>
        <w:rPr>
          <w:b/>
        </w:rPr>
      </w:pPr>
      <w:r w:rsidRPr="000B37CC">
        <w:rPr>
          <w:b/>
          <w:u w:val="single"/>
        </w:rPr>
        <w:t>• requiring respondents to submit proprietary trade secret, or other confidential information unless the agency can demonstrate that it has instituted procedures to protect the information's confidentiality to the extent permitted by law.</w:t>
      </w:r>
    </w:p>
    <w:p w:rsidR="00714E1B" w:rsidRPr="00E528BB" w:rsidP="00714E1B" w14:paraId="77A95DAA" w14:textId="77777777">
      <w:pPr>
        <w:rPr>
          <w:b/>
        </w:rPr>
      </w:pPr>
    </w:p>
    <w:p w:rsidR="00714E1B" w:rsidRPr="00E528BB" w:rsidP="00714E1B" w14:paraId="377B3480" w14:textId="77777777">
      <w:r w:rsidRPr="00E528BB">
        <w:t xml:space="preserve">No aspects of </w:t>
      </w:r>
      <w:smartTag w:uri="urn:schemas-microsoft-com:office:smarttags" w:element="PersonName">
        <w:r w:rsidRPr="00E528BB">
          <w:t>the</w:t>
        </w:r>
      </w:smartTag>
      <w:r w:rsidRPr="00E528BB">
        <w:t xml:space="preserve"> </w:t>
      </w:r>
      <w:r w:rsidR="008B7D5E">
        <w:t>proposed BE-125 data collection</w:t>
      </w:r>
      <w:r w:rsidRPr="00E528BB">
        <w:t xml:space="preserve"> require a special justification.</w:t>
      </w:r>
    </w:p>
    <w:p w:rsidR="00376261" w:rsidRPr="00E528BB" w:rsidP="00714E1B" w14:paraId="50AC170D" w14:textId="77777777"/>
    <w:p w:rsidR="00714E1B" w:rsidRPr="00E528BB" w:rsidP="00714E1B" w14:paraId="74FD35B8" w14:textId="77777777">
      <w:pPr>
        <w:rPr>
          <w:b/>
        </w:rPr>
      </w:pPr>
      <w:r w:rsidRPr="00E528BB">
        <w:rPr>
          <w:b/>
        </w:rPr>
        <w:t xml:space="preserve">8.  </w:t>
      </w:r>
      <w:r w:rsidRPr="00E528BB">
        <w:rPr>
          <w:b/>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528BB">
        <w:rPr>
          <w:b/>
        </w:rPr>
        <w:t>.</w:t>
      </w:r>
    </w:p>
    <w:p w:rsidR="00714E1B" w:rsidRPr="00E528BB" w:rsidP="00714E1B" w14:paraId="3102D88B" w14:textId="77777777"/>
    <w:p w:rsidR="00C7490E" w:rsidP="00DC2709" w14:paraId="553A1A58" w14:textId="32A5304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427C56">
        <w:rPr>
          <w:color w:val="000000"/>
        </w:rPr>
        <w:t xml:space="preserve">This submission follows a public request for comments in the </w:t>
      </w:r>
      <w:r w:rsidRPr="00427C56">
        <w:rPr>
          <w:i/>
          <w:color w:val="000000"/>
        </w:rPr>
        <w:t>Federal Register</w:t>
      </w:r>
      <w:r w:rsidRPr="00427C56">
        <w:rPr>
          <w:color w:val="000000"/>
        </w:rPr>
        <w:t xml:space="preserve"> </w:t>
      </w:r>
      <w:r w:rsidR="007A508B">
        <w:rPr>
          <w:color w:val="000000"/>
        </w:rPr>
        <w:t xml:space="preserve">June </w:t>
      </w:r>
      <w:r w:rsidR="00FE6601">
        <w:rPr>
          <w:color w:val="000000"/>
        </w:rPr>
        <w:t>6</w:t>
      </w:r>
      <w:r w:rsidRPr="00427C56">
        <w:t xml:space="preserve">, </w:t>
      </w:r>
      <w:r w:rsidRPr="00427C56" w:rsidR="00AC611F">
        <w:t>20</w:t>
      </w:r>
      <w:r w:rsidRPr="00427C56" w:rsidR="00870780">
        <w:t>2</w:t>
      </w:r>
      <w:r w:rsidR="007A508B">
        <w:t>4</w:t>
      </w:r>
      <w:r w:rsidRPr="00427C56" w:rsidR="00AC611F">
        <w:t xml:space="preserve"> </w:t>
      </w:r>
      <w:r w:rsidRPr="00427C56">
        <w:rPr>
          <w:color w:val="000000"/>
        </w:rPr>
        <w:t xml:space="preserve">(Vol. </w:t>
      </w:r>
      <w:r w:rsidR="00FE6601">
        <w:rPr>
          <w:color w:val="000000"/>
        </w:rPr>
        <w:t>89</w:t>
      </w:r>
      <w:r w:rsidRPr="00427C56">
        <w:rPr>
          <w:color w:val="000000"/>
        </w:rPr>
        <w:t xml:space="preserve">, page </w:t>
      </w:r>
      <w:r w:rsidR="00FE6601">
        <w:rPr>
          <w:color w:val="000000"/>
        </w:rPr>
        <w:t>48,367</w:t>
      </w:r>
      <w:r w:rsidR="00C26CE3">
        <w:rPr>
          <w:color w:val="000000"/>
        </w:rPr>
        <w:t xml:space="preserve"> – </w:t>
      </w:r>
      <w:r w:rsidR="00FE6601">
        <w:rPr>
          <w:color w:val="000000"/>
        </w:rPr>
        <w:t>48,368</w:t>
      </w:r>
      <w:r w:rsidRPr="00427C56">
        <w:rPr>
          <w:color w:val="000000"/>
        </w:rPr>
        <w:t>)</w:t>
      </w:r>
      <w:r w:rsidRPr="00427C56">
        <w:rPr>
          <w:color w:val="000000"/>
        </w:rPr>
        <w:t xml:space="preserve">. </w:t>
      </w:r>
    </w:p>
    <w:p w:rsidR="00276FF5" w:rsidP="00DC2709" w14:paraId="3111979B"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DC2709" w:rsidP="00DC2709" w14:paraId="0AF1F5E5"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BEA maintains a continuing dialogue with respondents and with data users, including its own internal users through the Bureau’s Source Data Improvement and Evaluation Program, to ensure that, to the extent possible, the required data serve their intended purposes, that the survey instructions are clear, and that unreasonable burdens are not imposed.</w:t>
      </w:r>
    </w:p>
    <w:p w:rsidR="00C60E4D" w:rsidP="00DC2709" w14:paraId="7F730AD5" w14:textId="77777777">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60E4D" w:rsidP="00C60E4D" w14:paraId="7B7399DE" w14:textId="77777777">
      <w:r>
        <w:t xml:space="preserve">In recent years, </w:t>
      </w:r>
      <w:r w:rsidRPr="00E605BB">
        <w:t xml:space="preserve">BEA </w:t>
      </w:r>
      <w:r w:rsidR="00870780">
        <w:t xml:space="preserve">has </w:t>
      </w:r>
      <w:r>
        <w:t xml:space="preserve">solicited input from </w:t>
      </w:r>
      <w:r w:rsidR="00E62A45">
        <w:t xml:space="preserve">its </w:t>
      </w:r>
      <w:r>
        <w:t>data users, including other government agencies, through a series of site visits and webinar</w:t>
      </w:r>
      <w:r w:rsidR="008D0F89">
        <w:t>s</w:t>
      </w:r>
      <w:r>
        <w:t>. During these presentations, BEA staff presented an overview of potential changes to the services data collected and published by BEA, including proposal</w:t>
      </w:r>
      <w:r w:rsidR="008D0F89">
        <w:t>s</w:t>
      </w:r>
      <w:r>
        <w:t xml:space="preserve"> to expand upon the existing service</w:t>
      </w:r>
      <w:r w:rsidR="008D0F89">
        <w:t>s</w:t>
      </w:r>
      <w:r>
        <w:t xml:space="preserve"> categories. These presentations also provided an opportunity for </w:t>
      </w:r>
      <w:r w:rsidR="00E62A45">
        <w:t xml:space="preserve">data users </w:t>
      </w:r>
      <w:r>
        <w:t xml:space="preserve">to suggest other services-related data that are of particular interest. </w:t>
      </w:r>
      <w:r w:rsidR="00E62A45">
        <w:t xml:space="preserve">From these consultations, </w:t>
      </w:r>
      <w:r>
        <w:t xml:space="preserve">BEA developed a list of changes to the services data collected on </w:t>
      </w:r>
      <w:r w:rsidR="00E62A45">
        <w:t xml:space="preserve">this and other BEA </w:t>
      </w:r>
      <w:r>
        <w:t xml:space="preserve">surveys.    </w:t>
      </w:r>
    </w:p>
    <w:p w:rsidR="00C60E4D" w:rsidP="00C60E4D" w14:paraId="1CE2C9AB" w14:textId="77777777"/>
    <w:p w:rsidR="00C60E4D" w:rsidP="007C1891" w14:paraId="435F6DE0" w14:textId="77777777">
      <w:pPr>
        <w:pStyle w:val="ListParagraph"/>
        <w:ind w:left="0"/>
        <w:contextualSpacing/>
      </w:pPr>
      <w:r>
        <w:t xml:space="preserve">BEA </w:t>
      </w:r>
      <w:r w:rsidR="00E62A45">
        <w:t xml:space="preserve">also </w:t>
      </w:r>
      <w:r>
        <w:t xml:space="preserve">engaged with </w:t>
      </w:r>
      <w:r w:rsidRPr="00400935">
        <w:t xml:space="preserve">staff from the Data Collection Methodology </w:t>
      </w:r>
      <w:r>
        <w:t>and</w:t>
      </w:r>
      <w:r w:rsidRPr="00400935">
        <w:t xml:space="preserve"> Research Branch (DCMRB) in the Economic Statistical Methods Division (ESMD) </w:t>
      </w:r>
      <w:r>
        <w:t>of</w:t>
      </w:r>
      <w:r w:rsidRPr="00400935">
        <w:t xml:space="preserve"> the U.S</w:t>
      </w:r>
      <w:r w:rsidRPr="004A15BC">
        <w:t>. Census Bureau</w:t>
      </w:r>
      <w:r>
        <w:t xml:space="preserve"> to undertake </w:t>
      </w:r>
      <w:r w:rsidR="00E62A45">
        <w:t xml:space="preserve">a </w:t>
      </w:r>
      <w:r>
        <w:t xml:space="preserve">cognitive </w:t>
      </w:r>
      <w:r w:rsidR="00E62A45">
        <w:t xml:space="preserve">review of </w:t>
      </w:r>
      <w:r>
        <w:t xml:space="preserve">the </w:t>
      </w:r>
      <w:r w:rsidR="00E62A45">
        <w:t xml:space="preserve">BE-125 </w:t>
      </w:r>
      <w:r>
        <w:t>survey</w:t>
      </w:r>
      <w:r w:rsidR="00E62A45">
        <w:t xml:space="preserve"> and the </w:t>
      </w:r>
      <w:r w:rsidRPr="00FA461C" w:rsidR="00E62A45">
        <w:t xml:space="preserve">BE-120 </w:t>
      </w:r>
      <w:r w:rsidR="00E62A45">
        <w:t xml:space="preserve">benchmark </w:t>
      </w:r>
      <w:r w:rsidRPr="00FA461C" w:rsidR="00E62A45">
        <w:t>survey</w:t>
      </w:r>
      <w:r w:rsidR="00E62A45">
        <w:t xml:space="preserve"> (administered as a “census” survey and required of all reporters with transactions in the covered services)</w:t>
      </w:r>
      <w:r>
        <w:t xml:space="preserve">. </w:t>
      </w:r>
      <w:r w:rsidRPr="004A15BC">
        <w:t>In consultation with BEA,</w:t>
      </w:r>
      <w:r>
        <w:t xml:space="preserve"> </w:t>
      </w:r>
      <w:r w:rsidRPr="004A15BC">
        <w:t>DCMRB developed a comprehensive survey methodology research plan to prepare for a revised data collecti</w:t>
      </w:r>
      <w:r w:rsidRPr="00682A62">
        <w:t>on instrument. The plan activities, which align</w:t>
      </w:r>
      <w:r>
        <w:t>ed</w:t>
      </w:r>
      <w:r w:rsidRPr="00682A62">
        <w:t xml:space="preserve"> with best practices in survey development and pretesting, include</w:t>
      </w:r>
      <w:r>
        <w:t>d</w:t>
      </w:r>
      <w:r w:rsidRPr="0082557F">
        <w:t xml:space="preserve"> a</w:t>
      </w:r>
      <w:r w:rsidR="00AA37EF">
        <w:t>n</w:t>
      </w:r>
      <w:r w:rsidRPr="0082557F">
        <w:t xml:space="preserve"> expert review of the BE-120 and BE-125 forms, respondent debriefings</w:t>
      </w:r>
      <w:r w:rsidR="00E7573B">
        <w:t>,</w:t>
      </w:r>
      <w:r w:rsidRPr="0082557F">
        <w:t xml:space="preserve"> and multiple rounds of cognitive interviews</w:t>
      </w:r>
      <w:r>
        <w:t xml:space="preserve"> consisting of approximately 30 in-person interviews with survey respondents</w:t>
      </w:r>
      <w:r w:rsidRPr="0082557F">
        <w:t>. Census staff prepare</w:t>
      </w:r>
      <w:r>
        <w:t>d</w:t>
      </w:r>
      <w:r w:rsidRPr="0082557F">
        <w:t xml:space="preserve"> findings and recommendation reports that summarize</w:t>
      </w:r>
      <w:r>
        <w:t>d</w:t>
      </w:r>
      <w:r w:rsidRPr="0082557F">
        <w:t xml:space="preserve"> the results of the expert reviews</w:t>
      </w:r>
      <w:r w:rsidR="00E62A45">
        <w:t xml:space="preserve"> and </w:t>
      </w:r>
      <w:r w:rsidRPr="0082557F">
        <w:t xml:space="preserve">cognitive interviews. </w:t>
      </w:r>
      <w:r w:rsidR="00870780">
        <w:t xml:space="preserve">BEA used this information to redesign and substantiate the feasibility of changes to the </w:t>
      </w:r>
      <w:r w:rsidR="00EA5B8B">
        <w:t xml:space="preserve">2022 BE-120 and </w:t>
      </w:r>
      <w:r w:rsidR="00870780">
        <w:t xml:space="preserve">BE-125 </w:t>
      </w:r>
      <w:r w:rsidR="00EA5B8B">
        <w:t>surveys.</w:t>
      </w:r>
    </w:p>
    <w:p w:rsidR="00B07833" w:rsidP="007C1891" w14:paraId="3F071287" w14:textId="77777777">
      <w:pPr>
        <w:pStyle w:val="ListParagraph"/>
        <w:ind w:left="0"/>
        <w:contextualSpacing/>
      </w:pPr>
    </w:p>
    <w:p w:rsidR="00B07833" w:rsidP="007C1891" w14:paraId="0D5E8AF4" w14:textId="23AA71D1">
      <w:pPr>
        <w:pStyle w:val="ListParagraph"/>
        <w:ind w:left="0"/>
        <w:contextualSpacing/>
      </w:pPr>
      <w:r w:rsidRPr="00427C56">
        <w:t xml:space="preserve">For the </w:t>
      </w:r>
      <w:r w:rsidR="008B7D5E">
        <w:t>proposed</w:t>
      </w:r>
      <w:r w:rsidRPr="00427C56" w:rsidR="008B7D5E">
        <w:t xml:space="preserve"> </w:t>
      </w:r>
      <w:r w:rsidRPr="00427C56">
        <w:t>survey change, detailed in section A.15 below, BEA</w:t>
      </w:r>
      <w:r w:rsidR="00FD088B">
        <w:t xml:space="preserve"> determined the proposed modification </w:t>
      </w:r>
      <w:r w:rsidR="00FE6601">
        <w:t>will</w:t>
      </w:r>
      <w:r w:rsidR="00FE6601">
        <w:t xml:space="preserve"> </w:t>
      </w:r>
      <w:r w:rsidR="00FD088B">
        <w:t xml:space="preserve">impact a very small number of reporters and that the </w:t>
      </w:r>
      <w:r w:rsidR="008E4782">
        <w:t xml:space="preserve">additional </w:t>
      </w:r>
      <w:r w:rsidR="00FD088B">
        <w:t>details</w:t>
      </w:r>
      <w:r w:rsidR="008E4782">
        <w:t xml:space="preserve"> required</w:t>
      </w:r>
      <w:r w:rsidR="00FD088B">
        <w:t xml:space="preserve"> are</w:t>
      </w:r>
      <w:r w:rsidR="008E4782">
        <w:t xml:space="preserve"> readily</w:t>
      </w:r>
      <w:r w:rsidR="00FD088B">
        <w:t xml:space="preserve"> available in their existing accounting records. Therefore, BEA found it unnecessary to</w:t>
      </w:r>
      <w:r w:rsidRPr="00427C56">
        <w:t xml:space="preserve"> consult a sample of </w:t>
      </w:r>
      <w:r w:rsidR="00FD088B">
        <w:t>reporters as typically would be done for more significant survey</w:t>
      </w:r>
      <w:r w:rsidRPr="00427C56">
        <w:t xml:space="preserve"> modifications.</w:t>
      </w:r>
      <w:r>
        <w:t xml:space="preserve">    </w:t>
      </w:r>
    </w:p>
    <w:p w:rsidR="009A0AB0" w:rsidP="007278E2" w14:paraId="7F05782C" w14:textId="77777777"/>
    <w:p w:rsidR="00714E1B" w:rsidRPr="00E528BB" w:rsidP="00714E1B" w14:paraId="0FE01F68" w14:textId="77777777">
      <w:pPr>
        <w:rPr>
          <w:b/>
        </w:rPr>
      </w:pPr>
      <w:r w:rsidRPr="00E528BB">
        <w:rPr>
          <w:b/>
        </w:rPr>
        <w:t xml:space="preserve">9.  </w:t>
      </w:r>
      <w:r w:rsidRPr="00E528BB">
        <w:rPr>
          <w:b/>
          <w:u w:val="single"/>
        </w:rPr>
        <w:t>Explain any decisions to provide payments or gifts to respondents, o</w:t>
      </w:r>
      <w:smartTag w:uri="urn:schemas-microsoft-com:office:smarttags" w:element="PersonName">
        <w:r w:rsidRPr="00E528BB">
          <w:rPr>
            <w:b/>
            <w:u w:val="single"/>
          </w:rPr>
          <w:t>the</w:t>
        </w:r>
      </w:smartTag>
      <w:r w:rsidRPr="00E528BB">
        <w:rPr>
          <w:b/>
          <w:u w:val="single"/>
        </w:rPr>
        <w:t>r than remuneration of contractors or grantees</w:t>
      </w:r>
      <w:r w:rsidRPr="00E528BB">
        <w:rPr>
          <w:b/>
        </w:rPr>
        <w:t>.</w:t>
      </w:r>
    </w:p>
    <w:p w:rsidR="00714E1B" w:rsidRPr="00E528BB" w:rsidP="00714E1B" w14:paraId="24219028" w14:textId="77777777"/>
    <w:p w:rsidR="00714E1B" w:rsidRPr="00E528BB" w:rsidP="00714E1B" w14:paraId="36A40AED" w14:textId="77777777">
      <w:r>
        <w:t xml:space="preserve">No payments or gifts to the respondents will be made.  </w:t>
      </w:r>
    </w:p>
    <w:p w:rsidR="00C16893" w:rsidP="004D7EFF" w14:paraId="4E43E902" w14:textId="77777777"/>
    <w:p w:rsidR="00F51A14" w:rsidRPr="00E528BB" w:rsidP="00F51A14" w14:paraId="1E4ED36F" w14:textId="77777777">
      <w:pPr>
        <w:rPr>
          <w:b/>
        </w:rPr>
      </w:pPr>
      <w:r w:rsidRPr="00E528BB">
        <w:rPr>
          <w:b/>
        </w:rPr>
        <w:t xml:space="preserve">10.  </w:t>
      </w:r>
      <w:r w:rsidRPr="00E528BB">
        <w:rPr>
          <w:b/>
          <w:u w:val="single"/>
        </w:rPr>
        <w:t>Describe any assurance of confidentiality provided to respondents and the basis for assurance in statute, regulation, or agency policy</w:t>
      </w:r>
      <w:r w:rsidRPr="00E528BB">
        <w:rPr>
          <w:b/>
        </w:rPr>
        <w:t>.</w:t>
      </w:r>
    </w:p>
    <w:p w:rsidR="00F51A14" w:rsidRPr="00E528BB" w:rsidP="00F51A14" w14:paraId="51121DC5" w14:textId="77777777">
      <w:pPr>
        <w:rPr>
          <w:b/>
        </w:rPr>
      </w:pPr>
    </w:p>
    <w:p w:rsidR="00F24B53" w:rsidP="00DC2709" w14:paraId="3F0CDD3E" w14:textId="77777777">
      <w:pPr>
        <w:autoSpaceDE w:val="0"/>
        <w:autoSpaceDN w:val="0"/>
        <w:adjustRightInd w:val="0"/>
        <w:rPr>
          <w:bCs/>
        </w:rPr>
      </w:pPr>
      <w:r>
        <w:rPr>
          <w:bCs/>
        </w:rPr>
        <w:t xml:space="preserve">BEA provides respondents with assurance that it will keep the reported data confidential. The following statement is taken directly from the reporting instructions for the survey: </w:t>
      </w:r>
    </w:p>
    <w:p w:rsidR="00F24B53" w:rsidP="00DC2709" w14:paraId="6B9062B8" w14:textId="77777777">
      <w:pPr>
        <w:autoSpaceDE w:val="0"/>
        <w:autoSpaceDN w:val="0"/>
        <w:adjustRightInd w:val="0"/>
        <w:rPr>
          <w:bCs/>
        </w:rPr>
      </w:pPr>
    </w:p>
    <w:p w:rsidR="00DC2709" w:rsidP="00F24B53" w14:paraId="1D282CD3" w14:textId="77777777">
      <w:pPr>
        <w:autoSpaceDE w:val="0"/>
        <w:autoSpaceDN w:val="0"/>
        <w:adjustRightInd w:val="0"/>
        <w:ind w:left="720"/>
      </w:pPr>
      <w:r>
        <w:rPr>
          <w:bCs/>
        </w:rPr>
        <w:t>“</w:t>
      </w:r>
      <w:r w:rsidRPr="00B11527">
        <w:rPr>
          <w:b/>
          <w:bCs/>
        </w:rPr>
        <w:t xml:space="preserve">Confidentiality – </w:t>
      </w:r>
      <w:r w:rsidRPr="00B11527" w:rsidR="00F24B53">
        <w:t xml:space="preserve">The Act provides that your report </w:t>
      </w:r>
      <w:r w:rsidR="00F24B53">
        <w:t xml:space="preserve">to this Bureau </w:t>
      </w:r>
      <w:r w:rsidRPr="00B11527" w:rsidR="00F24B53">
        <w:t>is</w:t>
      </w:r>
      <w:r w:rsidR="00F24B53">
        <w:t xml:space="preserve"> </w:t>
      </w:r>
      <w:r w:rsidR="00F24B53">
        <w:rPr>
          <w:b/>
        </w:rPr>
        <w:t xml:space="preserve">confidential </w:t>
      </w:r>
      <w:r w:rsidRPr="00B11527" w:rsidR="00F24B53">
        <w:t>and may be used only for analytical or statistical</w:t>
      </w:r>
      <w:r w:rsidR="00F24B53">
        <w:t xml:space="preserve"> </w:t>
      </w:r>
      <w:r w:rsidRPr="00B11527" w:rsidR="00F24B53">
        <w:t>purposes. Without your prior written permission, the information</w:t>
      </w:r>
      <w:r w:rsidR="00F24B53">
        <w:t xml:space="preserve"> </w:t>
      </w:r>
      <w:r w:rsidRPr="00B11527" w:rsidR="00F24B53">
        <w:t xml:space="preserve">filed in your report </w:t>
      </w:r>
      <w:r w:rsidR="00F24B53">
        <w:rPr>
          <w:b/>
        </w:rPr>
        <w:t>cannot</w:t>
      </w:r>
      <w:r w:rsidRPr="00B11527" w:rsidR="00F24B53">
        <w:t xml:space="preserve"> be presented in a manner that allows</w:t>
      </w:r>
      <w:r w:rsidR="00F24B53">
        <w:t xml:space="preserve"> </w:t>
      </w:r>
      <w:r w:rsidRPr="00B11527" w:rsidR="00F24B53">
        <w:t>it to be individually identified.</w:t>
      </w:r>
      <w:r w:rsidR="00F24B53">
        <w:t xml:space="preserve"> Y</w:t>
      </w:r>
      <w:r w:rsidRPr="00B11527" w:rsidR="00F24B53">
        <w:t xml:space="preserve">our report </w:t>
      </w:r>
      <w:r w:rsidR="00F24B53">
        <w:rPr>
          <w:b/>
        </w:rPr>
        <w:t>cannot</w:t>
      </w:r>
      <w:r w:rsidRPr="00B11527" w:rsidR="00F24B53">
        <w:t xml:space="preserve"> be used for</w:t>
      </w:r>
      <w:r w:rsidR="00F24B53">
        <w:t xml:space="preserve"> </w:t>
      </w:r>
      <w:r w:rsidRPr="00B11527" w:rsidR="00F24B53">
        <w:t>purposes of taxation, investigation, or regulation.</w:t>
      </w:r>
      <w:r w:rsidR="00F24B53">
        <w:t xml:space="preserve"> </w:t>
      </w:r>
      <w:r w:rsidRPr="00B11527" w:rsidR="00F24B53">
        <w:t>Copies retained</w:t>
      </w:r>
      <w:r w:rsidR="00F24B53">
        <w:t xml:space="preserve"> </w:t>
      </w:r>
      <w:r w:rsidRPr="00B11527" w:rsidR="00F24B53">
        <w:t>in your files are immune from legal process.</w:t>
      </w:r>
      <w:r w:rsidR="00F24B53">
        <w:t xml:space="preserve"> </w:t>
      </w:r>
      <w:r w:rsidRPr="00E02F90" w:rsidR="00F24B53">
        <w:t>Per the Cybersecurity Enhancement Act of 2015, your data are protected from cybersecurity risks through security monitoring of the BEA information systems.”</w:t>
      </w:r>
    </w:p>
    <w:p w:rsidR="00F24B53" w:rsidP="00F24B53" w14:paraId="294C576C" w14:textId="77777777">
      <w:pPr>
        <w:autoSpaceDE w:val="0"/>
        <w:autoSpaceDN w:val="0"/>
        <w:adjustRightInd w:val="0"/>
        <w:ind w:left="720"/>
      </w:pPr>
    </w:p>
    <w:p w:rsidR="00DC2709" w:rsidP="00DD79AC" w14:paraId="70C2899F" w14:textId="77777777">
      <w:pPr>
        <w:autoSpaceDE w:val="0"/>
        <w:autoSpaceDN w:val="0"/>
        <w:adjustRightInd w:val="0"/>
      </w:pPr>
      <w:r w:rsidRPr="000B1594">
        <w:t xml:space="preserve">Sec. 5(c) of the Act (22 U.S.C. 3104) provides that the information collected </w:t>
      </w:r>
      <w:r>
        <w:t>can</w:t>
      </w:r>
      <w:r w:rsidRPr="000B1594">
        <w:t xml:space="preserve"> be used only for analytical and statistical purposes and access to the information shall be available only to officials and employees (including consultants and contractors and their employees) of agencies designated by the President to perform functions under the Act. The President may authorize the exchange of information between agencies or officials designated to perform functions under the Act, but only for analytical and statistical purposes. No official or employee (including consultants and contractors and their employees) shall publish or make available any information collected under the Act in such a manner that the person to whom </w:t>
      </w:r>
      <w:r w:rsidRPr="000B1594">
        <w:t>the information relates can be specifically identified. Reports and copies of reports prepared pursuant to the Act are confidential, and their submission or disclosure shall not be compelled by any person without the prior written permission of the person filing the report and the customer of such person, where the information supplied is identifiable as being derived from the records of such customer.</w:t>
      </w:r>
    </w:p>
    <w:p w:rsidR="00DC2709" w:rsidP="00DD79AC" w14:paraId="72268C39" w14:textId="77777777">
      <w:pPr>
        <w:autoSpaceDE w:val="0"/>
        <w:autoSpaceDN w:val="0"/>
        <w:adjustRightInd w:val="0"/>
      </w:pPr>
    </w:p>
    <w:p w:rsidR="00F51A14" w:rsidRPr="00E528BB" w:rsidP="00F51A14" w14:paraId="4BDE6376" w14:textId="77777777">
      <w:pPr>
        <w:rPr>
          <w:b/>
        </w:rPr>
      </w:pPr>
      <w:r w:rsidRPr="00E528BB">
        <w:rPr>
          <w:b/>
        </w:rPr>
        <w:t xml:space="preserve">11.  </w:t>
      </w:r>
      <w:r w:rsidRPr="00E528BB">
        <w:rPr>
          <w:b/>
          <w:u w:val="single"/>
        </w:rPr>
        <w:t>Provide additional justification for any questions of a sensitive nature, such as sexual behavior and attitudes, religious beliefs, and other matters that are commonly considered private</w:t>
      </w:r>
      <w:r w:rsidRPr="00E528BB">
        <w:rPr>
          <w:b/>
        </w:rPr>
        <w:t>.</w:t>
      </w:r>
    </w:p>
    <w:p w:rsidR="00F51A14" w:rsidRPr="00E528BB" w:rsidP="00F51A14" w14:paraId="2D9A9057" w14:textId="77777777">
      <w:pPr>
        <w:rPr>
          <w:b/>
        </w:rPr>
      </w:pPr>
    </w:p>
    <w:p w:rsidR="00F51A14" w:rsidRPr="00E528BB" w:rsidP="00F51A14" w14:paraId="1DA037B8" w14:textId="77777777">
      <w:r w:rsidRPr="00E528BB">
        <w:t>No questions of a sensitive nature are asked.</w:t>
      </w:r>
    </w:p>
    <w:p w:rsidR="00F51A14" w:rsidRPr="00E528BB" w:rsidP="00F51A14" w14:paraId="268646B7" w14:textId="77777777"/>
    <w:p w:rsidR="00F51A14" w:rsidRPr="00E528BB" w:rsidP="00F51A14" w14:paraId="0853AF27" w14:textId="77777777">
      <w:pPr>
        <w:rPr>
          <w:b/>
        </w:rPr>
      </w:pPr>
      <w:r w:rsidRPr="00E528BB">
        <w:rPr>
          <w:b/>
        </w:rPr>
        <w:t xml:space="preserve">12.  </w:t>
      </w:r>
      <w:r w:rsidRPr="00E528BB">
        <w:rPr>
          <w:b/>
          <w:u w:val="single"/>
        </w:rPr>
        <w:t>Provide estimates of the hour burden of the collection of information</w:t>
      </w:r>
      <w:r w:rsidRPr="00E528BB">
        <w:rPr>
          <w:b/>
        </w:rPr>
        <w:t>.</w:t>
      </w:r>
    </w:p>
    <w:p w:rsidR="00F51A14" w:rsidRPr="00E528BB" w:rsidP="00F51A14" w14:paraId="0D732863" w14:textId="77777777">
      <w:pPr>
        <w:rPr>
          <w:b/>
        </w:rPr>
      </w:pPr>
    </w:p>
    <w:p w:rsidR="00B36160" w:rsidP="00E27543" w14:paraId="15E120CE" w14:textId="77777777">
      <w:pPr>
        <w:rPr>
          <w:bCs/>
        </w:rPr>
      </w:pPr>
      <w:r w:rsidRPr="00FD550C">
        <w:t xml:space="preserve">The </w:t>
      </w:r>
      <w:r w:rsidR="00DC2709">
        <w:t>quarterly</w:t>
      </w:r>
      <w:r w:rsidRPr="00FD550C">
        <w:t xml:space="preserve"> survey is expected to result in </w:t>
      </w:r>
      <w:smartTag w:uri="urn:schemas-microsoft-com:office:smarttags" w:element="PersonName">
        <w:r w:rsidRPr="00FD550C">
          <w:t>the</w:t>
        </w:r>
      </w:smartTag>
      <w:r w:rsidRPr="00FD550C">
        <w:t xml:space="preserve"> filing of approximately </w:t>
      </w:r>
      <w:r w:rsidRPr="00C26CE3">
        <w:t>2,</w:t>
      </w:r>
      <w:r w:rsidRPr="00C26CE3" w:rsidR="00EA5B8B">
        <w:t>8</w:t>
      </w:r>
      <w:r w:rsidRPr="00C26CE3" w:rsidR="00562FD2">
        <w:t>00</w:t>
      </w:r>
      <w:r w:rsidRPr="00FD550C" w:rsidR="00562FD2">
        <w:t xml:space="preserve"> </w:t>
      </w:r>
      <w:r w:rsidRPr="00FD550C">
        <w:t xml:space="preserve">reports on a quarterly basis, or </w:t>
      </w:r>
      <w:r w:rsidR="00E97EAF">
        <w:t>11,2</w:t>
      </w:r>
      <w:r w:rsidRPr="00FD550C" w:rsidR="00E27543">
        <w:t xml:space="preserve">00 </w:t>
      </w:r>
      <w:r w:rsidR="00E27543">
        <w:t>per year</w:t>
      </w:r>
      <w:r w:rsidRPr="00FD550C">
        <w:t>.</w:t>
      </w:r>
      <w:r w:rsidR="0036269E">
        <w:t xml:space="preserve"> BEA expects approximately </w:t>
      </w:r>
      <w:r w:rsidR="00562FD2">
        <w:t>2,</w:t>
      </w:r>
      <w:r w:rsidR="00E97EAF">
        <w:t>2</w:t>
      </w:r>
      <w:r w:rsidR="00562FD2">
        <w:t>00</w:t>
      </w:r>
      <w:r w:rsidR="00E27543">
        <w:t xml:space="preserve"> </w:t>
      </w:r>
      <w:r w:rsidR="00715F45">
        <w:t xml:space="preserve">to be </w:t>
      </w:r>
      <w:r w:rsidR="00E27543">
        <w:t xml:space="preserve">filed each quarter by respondents that </w:t>
      </w:r>
      <w:r w:rsidR="00CA1CFA">
        <w:t>will</w:t>
      </w:r>
      <w:r w:rsidR="00E27543">
        <w:t xml:space="preserve"> report </w:t>
      </w:r>
      <w:r w:rsidR="0036269E">
        <w:t xml:space="preserve">mandatory </w:t>
      </w:r>
      <w:r w:rsidR="00E27543">
        <w:t xml:space="preserve">data </w:t>
      </w:r>
      <w:r w:rsidR="008B7D5E">
        <w:t xml:space="preserve">along with </w:t>
      </w:r>
      <w:r w:rsidR="00562FD2">
        <w:t>6</w:t>
      </w:r>
      <w:r w:rsidR="00E27543">
        <w:t>00</w:t>
      </w:r>
      <w:r w:rsidR="0036269E">
        <w:t xml:space="preserve"> o</w:t>
      </w:r>
      <w:smartTag w:uri="urn:schemas-microsoft-com:office:smarttags" w:element="PersonName">
        <w:r w:rsidR="0036269E">
          <w:t>the</w:t>
        </w:r>
      </w:smartTag>
      <w:r w:rsidR="0036269E">
        <w:t xml:space="preserve">r responses </w:t>
      </w:r>
      <w:r w:rsidR="008B7D5E">
        <w:t>–</w:t>
      </w:r>
      <w:r w:rsidR="0036269E">
        <w:t xml:space="preserve"> </w:t>
      </w:r>
      <w:r w:rsidR="008B7D5E">
        <w:t xml:space="preserve">which include </w:t>
      </w:r>
      <w:r w:rsidR="0036269E">
        <w:t xml:space="preserve">exemption claims and voluntary responses. </w:t>
      </w:r>
      <w:r w:rsidRPr="00FD550C">
        <w:t>The average</w:t>
      </w:r>
      <w:r w:rsidR="00E27543">
        <w:t xml:space="preserve"> </w:t>
      </w:r>
      <w:r w:rsidRPr="00FD550C">
        <w:t>burden for completing the survey</w:t>
      </w:r>
      <w:r w:rsidR="00E27543">
        <w:t xml:space="preserve"> with </w:t>
      </w:r>
      <w:r w:rsidR="00771F59">
        <w:t xml:space="preserve">mandatory </w:t>
      </w:r>
      <w:r w:rsidR="00E27543">
        <w:t>data</w:t>
      </w:r>
      <w:r w:rsidRPr="00FD550C">
        <w:t xml:space="preserve"> is estimated at </w:t>
      </w:r>
      <w:r w:rsidR="002A7541">
        <w:t>21</w:t>
      </w:r>
      <w:r w:rsidR="00E94C80">
        <w:t xml:space="preserve"> </w:t>
      </w:r>
      <w:r w:rsidRPr="00FD550C">
        <w:t>hours</w:t>
      </w:r>
      <w:r w:rsidR="00715F45">
        <w:t>,</w:t>
      </w:r>
      <w:r w:rsidR="00712265">
        <w:t xml:space="preserve"> and</w:t>
      </w:r>
      <w:r w:rsidR="00E27543">
        <w:t xml:space="preserve"> the average burden for other responses is</w:t>
      </w:r>
      <w:r w:rsidR="00712265">
        <w:t xml:space="preserve"> </w:t>
      </w:r>
      <w:r w:rsidR="00FF5DB4">
        <w:t xml:space="preserve">one </w:t>
      </w:r>
      <w:r w:rsidR="00712265">
        <w:t>hour</w:t>
      </w:r>
      <w:r w:rsidRPr="00FD550C">
        <w:t xml:space="preserve">, </w:t>
      </w:r>
      <w:r w:rsidR="00CA688D">
        <w:t>resulting in a</w:t>
      </w:r>
      <w:r w:rsidR="00E27543">
        <w:t>n</w:t>
      </w:r>
      <w:r w:rsidRPr="00FD550C">
        <w:t xml:space="preserve"> </w:t>
      </w:r>
      <w:r w:rsidR="00E27543">
        <w:t>overall</w:t>
      </w:r>
      <w:r w:rsidRPr="00FD550C" w:rsidR="00E27543">
        <w:t xml:space="preserve"> </w:t>
      </w:r>
      <w:r w:rsidR="00AC07C2">
        <w:t xml:space="preserve">estimated </w:t>
      </w:r>
      <w:r w:rsidR="00E94C80">
        <w:t xml:space="preserve">annual </w:t>
      </w:r>
      <w:r w:rsidRPr="00FD550C">
        <w:t xml:space="preserve">respondent burden </w:t>
      </w:r>
      <w:r w:rsidR="00B56227">
        <w:t>of</w:t>
      </w:r>
      <w:r w:rsidRPr="00FD550C">
        <w:t xml:space="preserve"> </w:t>
      </w:r>
      <w:r w:rsidR="00E97EAF">
        <w:t>187,2</w:t>
      </w:r>
      <w:r w:rsidR="00F312DB">
        <w:t>00</w:t>
      </w:r>
      <w:r w:rsidRPr="00FD550C">
        <w:t xml:space="preserve"> hours.</w:t>
      </w:r>
      <w:r w:rsidR="00261E9A">
        <w:t xml:space="preserve"> Average burden per response type is summarized in the table below.</w:t>
      </w:r>
      <w:r w:rsidRPr="00FD550C">
        <w:t xml:space="preserve"> </w:t>
      </w:r>
    </w:p>
    <w:tbl>
      <w:tblPr>
        <w:tblpPr w:leftFromText="180" w:rightFromText="180" w:vertAnchor="text" w:horzAnchor="page" w:tblpX="883" w:tblpY="186"/>
        <w:tblW w:w="10313" w:type="dxa"/>
        <w:tblLook w:val="04A0"/>
      </w:tblPr>
      <w:tblGrid>
        <w:gridCol w:w="1313"/>
        <w:gridCol w:w="1316"/>
        <w:gridCol w:w="1404"/>
        <w:gridCol w:w="1640"/>
        <w:gridCol w:w="1600"/>
        <w:gridCol w:w="1660"/>
        <w:gridCol w:w="1380"/>
      </w:tblGrid>
      <w:tr w14:paraId="341D772F" w14:textId="77777777" w:rsidTr="00B36160">
        <w:tblPrEx>
          <w:tblW w:w="10313" w:type="dxa"/>
          <w:tblLook w:val="04A0"/>
        </w:tblPrEx>
        <w:trPr>
          <w:trHeight w:val="840"/>
        </w:trPr>
        <w:tc>
          <w:tcPr>
            <w:tcW w:w="10313" w:type="dxa"/>
            <w:gridSpan w:val="7"/>
            <w:tcBorders>
              <w:top w:val="nil"/>
              <w:left w:val="nil"/>
              <w:bottom w:val="single" w:sz="4" w:space="0" w:color="auto"/>
              <w:right w:val="nil"/>
            </w:tcBorders>
            <w:shd w:val="clear" w:color="auto" w:fill="auto"/>
            <w:vAlign w:val="center"/>
            <w:hideMark/>
          </w:tcPr>
          <w:p w:rsidR="00B36160" w:rsidP="00B36160" w14:paraId="78B43335" w14:textId="77777777">
            <w:pPr>
              <w:jc w:val="center"/>
              <w:rPr>
                <w:b/>
                <w:bCs/>
                <w:color w:val="000000"/>
              </w:rPr>
            </w:pPr>
            <w:r>
              <w:rPr>
                <w:b/>
                <w:bCs/>
                <w:color w:val="000000"/>
              </w:rPr>
              <w:t>Estimated Annualized Respondent Burden Hours - Quarterly Survey of Transactions in           Selected Services and Intellectual Property with Foreign Persons (Form BE-125)</w:t>
            </w:r>
          </w:p>
        </w:tc>
      </w:tr>
      <w:tr w14:paraId="15D7554B" w14:textId="77777777" w:rsidTr="00B36160">
        <w:tblPrEx>
          <w:tblW w:w="10313" w:type="dxa"/>
          <w:tblLook w:val="04A0"/>
        </w:tblPrEx>
        <w:trPr>
          <w:trHeight w:val="1245"/>
        </w:trPr>
        <w:tc>
          <w:tcPr>
            <w:tcW w:w="1313" w:type="dxa"/>
            <w:tcBorders>
              <w:top w:val="nil"/>
              <w:left w:val="single" w:sz="4" w:space="0" w:color="auto"/>
              <w:bottom w:val="single" w:sz="4" w:space="0" w:color="auto"/>
              <w:right w:val="single" w:sz="4" w:space="0" w:color="000000"/>
            </w:tcBorders>
            <w:shd w:val="clear" w:color="000000" w:fill="BDD7EE"/>
            <w:vAlign w:val="bottom"/>
            <w:hideMark/>
          </w:tcPr>
          <w:p w:rsidR="00B36160" w:rsidP="00B36160" w14:paraId="69721486" w14:textId="77777777">
            <w:pPr>
              <w:jc w:val="center"/>
              <w:rPr>
                <w:rFonts w:ascii="Calibri" w:hAnsi="Calibri" w:cs="Calibri"/>
                <w:b/>
                <w:bCs/>
                <w:color w:val="000000"/>
                <w:sz w:val="22"/>
                <w:szCs w:val="22"/>
              </w:rPr>
            </w:pPr>
            <w:r>
              <w:rPr>
                <w:rFonts w:ascii="Calibri" w:hAnsi="Calibri" w:cs="Calibri"/>
                <w:b/>
                <w:bCs/>
                <w:color w:val="000000"/>
                <w:sz w:val="22"/>
                <w:szCs w:val="22"/>
              </w:rPr>
              <w:t>Information Collection Instrument</w:t>
            </w:r>
          </w:p>
        </w:tc>
        <w:tc>
          <w:tcPr>
            <w:tcW w:w="1316" w:type="dxa"/>
            <w:tcBorders>
              <w:top w:val="nil"/>
              <w:left w:val="nil"/>
              <w:bottom w:val="single" w:sz="4" w:space="0" w:color="auto"/>
              <w:right w:val="single" w:sz="4" w:space="0" w:color="auto"/>
            </w:tcBorders>
            <w:shd w:val="clear" w:color="000000" w:fill="BDD7EE"/>
            <w:vAlign w:val="bottom"/>
            <w:hideMark/>
          </w:tcPr>
          <w:p w:rsidR="00B36160" w:rsidP="00B36160" w14:paraId="588A3956"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nil"/>
              <w:left w:val="nil"/>
              <w:bottom w:val="single" w:sz="4" w:space="0" w:color="auto"/>
              <w:right w:val="single" w:sz="4" w:space="0" w:color="auto"/>
            </w:tcBorders>
            <w:shd w:val="clear" w:color="000000" w:fill="BDD7EE"/>
            <w:vAlign w:val="bottom"/>
            <w:hideMark/>
          </w:tcPr>
          <w:p w:rsidR="00B36160" w:rsidP="00B36160" w14:paraId="49C67E38"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640" w:type="dxa"/>
            <w:tcBorders>
              <w:top w:val="nil"/>
              <w:left w:val="nil"/>
              <w:bottom w:val="single" w:sz="4" w:space="0" w:color="auto"/>
              <w:right w:val="single" w:sz="4" w:space="0" w:color="auto"/>
            </w:tcBorders>
            <w:shd w:val="clear" w:color="000000" w:fill="BDD7EE"/>
            <w:vAlign w:val="bottom"/>
            <w:hideMark/>
          </w:tcPr>
          <w:p w:rsidR="00B36160" w:rsidP="00B36160" w14:paraId="5EE50C59"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Annual </w:t>
            </w:r>
            <w:r>
              <w:rPr>
                <w:rFonts w:ascii="Calibri" w:hAnsi="Calibri" w:cs="Calibri"/>
                <w:b/>
                <w:bCs/>
                <w:color w:val="000000"/>
                <w:sz w:val="22"/>
                <w:szCs w:val="22"/>
              </w:rPr>
              <w:t># of Responses per Respondent                          (b)</w:t>
            </w:r>
          </w:p>
        </w:tc>
        <w:tc>
          <w:tcPr>
            <w:tcW w:w="1600" w:type="dxa"/>
            <w:tcBorders>
              <w:top w:val="nil"/>
              <w:left w:val="nil"/>
              <w:bottom w:val="single" w:sz="4" w:space="0" w:color="auto"/>
              <w:right w:val="single" w:sz="4" w:space="0" w:color="auto"/>
            </w:tcBorders>
            <w:shd w:val="clear" w:color="000000" w:fill="BDD7EE"/>
            <w:vAlign w:val="bottom"/>
            <w:hideMark/>
          </w:tcPr>
          <w:p w:rsidR="00B36160" w:rsidP="00B36160" w14:paraId="1417A2A7"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 of Annual Responses         (c) = (a) x (b)                       </w:t>
            </w:r>
          </w:p>
        </w:tc>
        <w:tc>
          <w:tcPr>
            <w:tcW w:w="1660" w:type="dxa"/>
            <w:tcBorders>
              <w:top w:val="nil"/>
              <w:left w:val="nil"/>
              <w:bottom w:val="single" w:sz="4" w:space="0" w:color="auto"/>
              <w:right w:val="single" w:sz="4" w:space="0" w:color="000000"/>
            </w:tcBorders>
            <w:shd w:val="clear" w:color="000000" w:fill="BDD7EE"/>
            <w:vAlign w:val="bottom"/>
            <w:hideMark/>
          </w:tcPr>
          <w:p w:rsidR="00B36160" w:rsidP="00B36160" w14:paraId="69C79EDB" w14:textId="77777777">
            <w:pPr>
              <w:jc w:val="center"/>
              <w:rPr>
                <w:rFonts w:ascii="Calibri" w:hAnsi="Calibri" w:cs="Calibri"/>
                <w:b/>
                <w:bCs/>
                <w:color w:val="000000"/>
                <w:sz w:val="22"/>
                <w:szCs w:val="22"/>
              </w:rPr>
            </w:pPr>
            <w:r>
              <w:rPr>
                <w:rFonts w:ascii="Calibri" w:hAnsi="Calibri" w:cs="Calibri"/>
                <w:b/>
                <w:bCs/>
                <w:color w:val="000000"/>
                <w:sz w:val="22"/>
                <w:szCs w:val="22"/>
              </w:rPr>
              <w:t>Burden Hours       per Response          (d)</w:t>
            </w:r>
          </w:p>
        </w:tc>
        <w:tc>
          <w:tcPr>
            <w:tcW w:w="1380" w:type="dxa"/>
            <w:tcBorders>
              <w:top w:val="nil"/>
              <w:left w:val="nil"/>
              <w:bottom w:val="single" w:sz="4" w:space="0" w:color="auto"/>
              <w:right w:val="single" w:sz="4" w:space="0" w:color="000000"/>
            </w:tcBorders>
            <w:shd w:val="clear" w:color="000000" w:fill="BDD7EE"/>
            <w:vAlign w:val="bottom"/>
            <w:hideMark/>
          </w:tcPr>
          <w:p w:rsidR="00B36160" w:rsidP="00B36160" w14:paraId="2A262E9F" w14:textId="77777777">
            <w:pPr>
              <w:jc w:val="center"/>
              <w:rPr>
                <w:rFonts w:ascii="Calibri" w:hAnsi="Calibri" w:cs="Calibri"/>
                <w:b/>
                <w:bCs/>
                <w:color w:val="000000"/>
                <w:sz w:val="22"/>
                <w:szCs w:val="22"/>
              </w:rPr>
            </w:pPr>
            <w:r>
              <w:rPr>
                <w:rFonts w:ascii="Calibri" w:hAnsi="Calibri" w:cs="Calibri"/>
                <w:b/>
                <w:bCs/>
                <w:color w:val="000000"/>
                <w:sz w:val="22"/>
                <w:szCs w:val="22"/>
              </w:rPr>
              <w:t>Total Annual Burden Hours                  (e) = (c) x (d)</w:t>
            </w:r>
          </w:p>
        </w:tc>
      </w:tr>
      <w:tr w14:paraId="378FDFEE" w14:textId="77777777" w:rsidTr="00B36160">
        <w:tblPrEx>
          <w:tblW w:w="10313" w:type="dxa"/>
          <w:tblLook w:val="04A0"/>
        </w:tblPrEx>
        <w:trPr>
          <w:trHeight w:val="600"/>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00EFD553" w14:textId="77777777">
            <w:pPr>
              <w:jc w:val="center"/>
              <w:rPr>
                <w:rFonts w:ascii="Calibri" w:hAnsi="Calibri" w:cs="Calibri"/>
                <w:color w:val="000000"/>
                <w:sz w:val="22"/>
                <w:szCs w:val="22"/>
              </w:rPr>
            </w:pPr>
            <w:r>
              <w:rPr>
                <w:rFonts w:ascii="Calibri" w:hAnsi="Calibri" w:cs="Calibri"/>
                <w:color w:val="000000"/>
                <w:sz w:val="22"/>
                <w:szCs w:val="22"/>
              </w:rPr>
              <w:t>BE-125 Form</w:t>
            </w:r>
          </w:p>
        </w:tc>
        <w:tc>
          <w:tcPr>
            <w:tcW w:w="1316" w:type="dxa"/>
            <w:tcBorders>
              <w:top w:val="nil"/>
              <w:left w:val="nil"/>
              <w:bottom w:val="single" w:sz="4" w:space="0" w:color="auto"/>
              <w:right w:val="single" w:sz="4" w:space="0" w:color="auto"/>
            </w:tcBorders>
            <w:shd w:val="clear" w:color="auto" w:fill="auto"/>
            <w:vAlign w:val="bottom"/>
            <w:hideMark/>
          </w:tcPr>
          <w:p w:rsidR="00B36160" w:rsidP="00B36160" w14:paraId="0BD771AD"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nil"/>
              <w:left w:val="nil"/>
              <w:bottom w:val="single" w:sz="4" w:space="0" w:color="auto"/>
              <w:right w:val="single" w:sz="4" w:space="0" w:color="auto"/>
            </w:tcBorders>
            <w:shd w:val="clear" w:color="auto" w:fill="auto"/>
            <w:noWrap/>
            <w:vAlign w:val="bottom"/>
            <w:hideMark/>
          </w:tcPr>
          <w:p w:rsidR="00B36160" w:rsidP="00B36160" w14:paraId="6330A6E1" w14:textId="77777777">
            <w:pPr>
              <w:jc w:val="center"/>
              <w:rPr>
                <w:rFonts w:ascii="Calibri" w:hAnsi="Calibri" w:cs="Calibri"/>
                <w:color w:val="000000"/>
                <w:sz w:val="22"/>
                <w:szCs w:val="22"/>
              </w:rPr>
            </w:pPr>
            <w:r>
              <w:rPr>
                <w:rFonts w:ascii="Calibri" w:hAnsi="Calibri" w:cs="Calibri"/>
                <w:color w:val="000000"/>
                <w:sz w:val="22"/>
                <w:szCs w:val="22"/>
              </w:rPr>
              <w:t>2,</w:t>
            </w:r>
            <w:r w:rsidR="00EA5B8B">
              <w:rPr>
                <w:rFonts w:ascii="Calibri" w:hAnsi="Calibri" w:cs="Calibri"/>
                <w:color w:val="000000"/>
                <w:sz w:val="22"/>
                <w:szCs w:val="22"/>
              </w:rPr>
              <w:t>2</w:t>
            </w:r>
            <w:r>
              <w:rPr>
                <w:rFonts w:ascii="Calibri" w:hAnsi="Calibri" w:cs="Calibri"/>
                <w:color w:val="000000"/>
                <w:sz w:val="22"/>
                <w:szCs w:val="22"/>
              </w:rPr>
              <w:t>00</w:t>
            </w:r>
          </w:p>
        </w:tc>
        <w:tc>
          <w:tcPr>
            <w:tcW w:w="1640" w:type="dxa"/>
            <w:tcBorders>
              <w:top w:val="nil"/>
              <w:left w:val="nil"/>
              <w:bottom w:val="single" w:sz="4" w:space="0" w:color="auto"/>
              <w:right w:val="single" w:sz="4" w:space="0" w:color="auto"/>
            </w:tcBorders>
            <w:shd w:val="clear" w:color="auto" w:fill="auto"/>
            <w:noWrap/>
            <w:vAlign w:val="bottom"/>
            <w:hideMark/>
          </w:tcPr>
          <w:p w:rsidR="00B36160" w:rsidP="00B36160" w14:paraId="5C7EF172" w14:textId="77777777">
            <w:pPr>
              <w:jc w:val="center"/>
              <w:rPr>
                <w:rFonts w:ascii="Calibri" w:hAnsi="Calibri" w:cs="Calibri"/>
                <w:color w:val="000000"/>
                <w:sz w:val="22"/>
                <w:szCs w:val="22"/>
              </w:rPr>
            </w:pPr>
            <w:r>
              <w:rPr>
                <w:rFonts w:ascii="Calibri" w:hAnsi="Calibri" w:cs="Calibri"/>
                <w:color w:val="000000"/>
                <w:sz w:val="22"/>
                <w:szCs w:val="22"/>
              </w:rPr>
              <w:t>4</w:t>
            </w:r>
          </w:p>
        </w:tc>
        <w:tc>
          <w:tcPr>
            <w:tcW w:w="1600" w:type="dxa"/>
            <w:tcBorders>
              <w:top w:val="nil"/>
              <w:left w:val="nil"/>
              <w:bottom w:val="single" w:sz="4" w:space="0" w:color="auto"/>
              <w:right w:val="single" w:sz="4" w:space="0" w:color="auto"/>
            </w:tcBorders>
            <w:shd w:val="clear" w:color="auto" w:fill="auto"/>
            <w:noWrap/>
            <w:vAlign w:val="bottom"/>
            <w:hideMark/>
          </w:tcPr>
          <w:p w:rsidR="00B36160" w:rsidP="00B36160" w14:paraId="0D01938F" w14:textId="77777777">
            <w:pPr>
              <w:jc w:val="center"/>
              <w:rPr>
                <w:rFonts w:ascii="Calibri" w:hAnsi="Calibri" w:cs="Calibri"/>
                <w:color w:val="000000"/>
                <w:sz w:val="22"/>
                <w:szCs w:val="22"/>
              </w:rPr>
            </w:pPr>
            <w:r>
              <w:rPr>
                <w:rFonts w:ascii="Calibri" w:hAnsi="Calibri" w:cs="Calibri"/>
                <w:color w:val="000000"/>
                <w:sz w:val="22"/>
                <w:szCs w:val="22"/>
              </w:rPr>
              <w:t>8,</w:t>
            </w:r>
            <w:r w:rsidR="00EA5B8B">
              <w:rPr>
                <w:rFonts w:ascii="Calibri" w:hAnsi="Calibri" w:cs="Calibri"/>
                <w:color w:val="000000"/>
                <w:sz w:val="22"/>
                <w:szCs w:val="22"/>
              </w:rPr>
              <w:t>8</w:t>
            </w:r>
            <w:r>
              <w:rPr>
                <w:rFonts w:ascii="Calibri" w:hAnsi="Calibri" w:cs="Calibri"/>
                <w:color w:val="000000"/>
                <w:sz w:val="22"/>
                <w:szCs w:val="22"/>
              </w:rPr>
              <w:t>00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10869311" w14:textId="77777777">
            <w:pPr>
              <w:jc w:val="center"/>
              <w:rPr>
                <w:rFonts w:ascii="Calibri" w:hAnsi="Calibri" w:cs="Calibri"/>
                <w:color w:val="000000"/>
                <w:sz w:val="22"/>
                <w:szCs w:val="22"/>
              </w:rPr>
            </w:pPr>
            <w:r>
              <w:rPr>
                <w:rFonts w:ascii="Calibri" w:hAnsi="Calibri" w:cs="Calibri"/>
                <w:color w:val="000000"/>
                <w:sz w:val="22"/>
                <w:szCs w:val="22"/>
              </w:rPr>
              <w:t>21</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15C4BCE8" w14:textId="77777777">
            <w:pPr>
              <w:jc w:val="center"/>
              <w:rPr>
                <w:rFonts w:ascii="Calibri" w:hAnsi="Calibri" w:cs="Calibri"/>
                <w:color w:val="000000"/>
                <w:sz w:val="22"/>
                <w:szCs w:val="22"/>
              </w:rPr>
            </w:pPr>
            <w:r>
              <w:rPr>
                <w:rFonts w:ascii="Calibri" w:hAnsi="Calibri" w:cs="Calibri"/>
                <w:color w:val="000000"/>
                <w:sz w:val="22"/>
                <w:szCs w:val="22"/>
              </w:rPr>
              <w:t>184,800</w:t>
            </w:r>
          </w:p>
        </w:tc>
      </w:tr>
      <w:tr w14:paraId="0184156B" w14:textId="77777777" w:rsidTr="00B36160">
        <w:tblPrEx>
          <w:tblW w:w="10313" w:type="dxa"/>
          <w:tblLook w:val="04A0"/>
        </w:tblPrEx>
        <w:trPr>
          <w:trHeight w:val="300"/>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258E8A86" w14:textId="77777777">
            <w:pPr>
              <w:jc w:val="center"/>
              <w:rPr>
                <w:rFonts w:ascii="Calibri" w:hAnsi="Calibri" w:cs="Calibri"/>
                <w:color w:val="000000"/>
                <w:sz w:val="22"/>
                <w:szCs w:val="22"/>
              </w:rPr>
            </w:pPr>
            <w:r>
              <w:rPr>
                <w:rFonts w:ascii="Calibri" w:hAnsi="Calibri" w:cs="Calibri"/>
                <w:color w:val="000000"/>
                <w:sz w:val="22"/>
                <w:szCs w:val="22"/>
              </w:rPr>
              <w:t>BE-125 Form</w:t>
            </w:r>
          </w:p>
        </w:tc>
        <w:tc>
          <w:tcPr>
            <w:tcW w:w="1316" w:type="dxa"/>
            <w:tcBorders>
              <w:top w:val="nil"/>
              <w:left w:val="nil"/>
              <w:bottom w:val="single" w:sz="4" w:space="0" w:color="auto"/>
              <w:right w:val="single" w:sz="4" w:space="0" w:color="auto"/>
            </w:tcBorders>
            <w:shd w:val="clear" w:color="auto" w:fill="auto"/>
            <w:noWrap/>
            <w:vAlign w:val="bottom"/>
            <w:hideMark/>
          </w:tcPr>
          <w:p w:rsidR="00B36160" w:rsidP="00B36160" w14:paraId="68650115" w14:textId="77777777">
            <w:pPr>
              <w:jc w:val="center"/>
              <w:rPr>
                <w:rFonts w:ascii="Calibri" w:hAnsi="Calibri" w:cs="Calibri"/>
                <w:color w:val="000000"/>
                <w:sz w:val="22"/>
                <w:szCs w:val="22"/>
              </w:rPr>
            </w:pPr>
            <w:r>
              <w:rPr>
                <w:rFonts w:ascii="Calibri" w:hAnsi="Calibri" w:cs="Calibri"/>
                <w:color w:val="000000"/>
                <w:sz w:val="22"/>
                <w:szCs w:val="22"/>
              </w:rPr>
              <w:t>Exemption</w:t>
            </w:r>
            <w:r w:rsidR="00FF1205">
              <w:rPr>
                <w:rFonts w:ascii="Calibri" w:hAnsi="Calibri" w:cs="Calibri"/>
                <w:color w:val="000000"/>
                <w:sz w:val="22"/>
                <w:szCs w:val="22"/>
              </w:rPr>
              <w:t xml:space="preserve"> &amp; Voluntary </w:t>
            </w:r>
          </w:p>
        </w:tc>
        <w:tc>
          <w:tcPr>
            <w:tcW w:w="1404" w:type="dxa"/>
            <w:tcBorders>
              <w:top w:val="nil"/>
              <w:left w:val="nil"/>
              <w:bottom w:val="single" w:sz="4" w:space="0" w:color="auto"/>
              <w:right w:val="single" w:sz="4" w:space="0" w:color="auto"/>
            </w:tcBorders>
            <w:shd w:val="clear" w:color="auto" w:fill="auto"/>
            <w:noWrap/>
            <w:vAlign w:val="bottom"/>
            <w:hideMark/>
          </w:tcPr>
          <w:p w:rsidR="00B36160" w:rsidP="00B36160" w14:paraId="05E76AA2" w14:textId="77777777">
            <w:pPr>
              <w:jc w:val="center"/>
              <w:rPr>
                <w:rFonts w:ascii="Calibri" w:hAnsi="Calibri" w:cs="Calibri"/>
                <w:color w:val="000000"/>
                <w:sz w:val="22"/>
                <w:szCs w:val="22"/>
              </w:rPr>
            </w:pPr>
            <w:r>
              <w:rPr>
                <w:rFonts w:ascii="Calibri" w:hAnsi="Calibri" w:cs="Calibri"/>
                <w:color w:val="000000"/>
                <w:sz w:val="22"/>
                <w:szCs w:val="22"/>
              </w:rPr>
              <w:t>6</w:t>
            </w:r>
            <w:r>
              <w:rPr>
                <w:rFonts w:ascii="Calibri" w:hAnsi="Calibri" w:cs="Calibri"/>
                <w:color w:val="000000"/>
                <w:sz w:val="22"/>
                <w:szCs w:val="22"/>
              </w:rPr>
              <w:t>00</w:t>
            </w:r>
          </w:p>
        </w:tc>
        <w:tc>
          <w:tcPr>
            <w:tcW w:w="1640" w:type="dxa"/>
            <w:tcBorders>
              <w:top w:val="nil"/>
              <w:left w:val="nil"/>
              <w:bottom w:val="single" w:sz="4" w:space="0" w:color="auto"/>
              <w:right w:val="single" w:sz="4" w:space="0" w:color="auto"/>
            </w:tcBorders>
            <w:shd w:val="clear" w:color="auto" w:fill="auto"/>
            <w:noWrap/>
            <w:vAlign w:val="bottom"/>
            <w:hideMark/>
          </w:tcPr>
          <w:p w:rsidR="00B36160" w:rsidP="00B36160" w14:paraId="19F280D3" w14:textId="77777777">
            <w:pPr>
              <w:jc w:val="center"/>
              <w:rPr>
                <w:rFonts w:ascii="Calibri" w:hAnsi="Calibri" w:cs="Calibri"/>
                <w:color w:val="000000"/>
                <w:sz w:val="22"/>
                <w:szCs w:val="22"/>
              </w:rPr>
            </w:pPr>
            <w:r>
              <w:rPr>
                <w:rFonts w:ascii="Calibri" w:hAnsi="Calibri" w:cs="Calibri"/>
                <w:color w:val="000000"/>
                <w:sz w:val="22"/>
                <w:szCs w:val="22"/>
              </w:rPr>
              <w:t>4</w:t>
            </w:r>
          </w:p>
        </w:tc>
        <w:tc>
          <w:tcPr>
            <w:tcW w:w="1600" w:type="dxa"/>
            <w:tcBorders>
              <w:top w:val="nil"/>
              <w:left w:val="nil"/>
              <w:bottom w:val="single" w:sz="4" w:space="0" w:color="auto"/>
              <w:right w:val="single" w:sz="4" w:space="0" w:color="auto"/>
            </w:tcBorders>
            <w:shd w:val="clear" w:color="auto" w:fill="auto"/>
            <w:noWrap/>
            <w:vAlign w:val="bottom"/>
            <w:hideMark/>
          </w:tcPr>
          <w:p w:rsidR="00B36160" w:rsidP="00B36160" w14:paraId="0744EC6F" w14:textId="77777777">
            <w:pPr>
              <w:jc w:val="center"/>
              <w:rPr>
                <w:rFonts w:ascii="Calibri" w:hAnsi="Calibri" w:cs="Calibri"/>
                <w:color w:val="000000"/>
                <w:sz w:val="22"/>
                <w:szCs w:val="22"/>
              </w:rPr>
            </w:pPr>
            <w:r>
              <w:rPr>
                <w:rFonts w:ascii="Calibri" w:hAnsi="Calibri" w:cs="Calibri"/>
                <w:color w:val="000000"/>
                <w:sz w:val="22"/>
                <w:szCs w:val="22"/>
              </w:rPr>
              <w:t>2,</w:t>
            </w:r>
            <w:r w:rsidR="00562FD2">
              <w:rPr>
                <w:rFonts w:ascii="Calibri" w:hAnsi="Calibri" w:cs="Calibri"/>
                <w:color w:val="000000"/>
                <w:sz w:val="22"/>
                <w:szCs w:val="22"/>
              </w:rPr>
              <w:t>400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7A2F0043" w14:textId="77777777">
            <w:pPr>
              <w:jc w:val="center"/>
              <w:rPr>
                <w:rFonts w:ascii="Calibri" w:hAnsi="Calibri" w:cs="Calibri"/>
                <w:color w:val="000000"/>
                <w:sz w:val="22"/>
                <w:szCs w:val="22"/>
              </w:rPr>
            </w:pPr>
            <w:r>
              <w:rPr>
                <w:rFonts w:ascii="Calibri" w:hAnsi="Calibri" w:cs="Calibri"/>
                <w:color w:val="000000"/>
                <w:sz w:val="22"/>
                <w:szCs w:val="22"/>
              </w:rPr>
              <w:t>1</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782A1567" w14:textId="77777777">
            <w:pPr>
              <w:jc w:val="center"/>
              <w:rPr>
                <w:rFonts w:ascii="Calibri" w:hAnsi="Calibri" w:cs="Calibri"/>
                <w:color w:val="000000"/>
                <w:sz w:val="22"/>
                <w:szCs w:val="22"/>
              </w:rPr>
            </w:pPr>
            <w:r>
              <w:rPr>
                <w:rFonts w:ascii="Calibri" w:hAnsi="Calibri" w:cs="Calibri"/>
                <w:color w:val="000000"/>
                <w:sz w:val="22"/>
                <w:szCs w:val="22"/>
              </w:rPr>
              <w:t>2,</w:t>
            </w:r>
            <w:r w:rsidR="00562FD2">
              <w:rPr>
                <w:rFonts w:ascii="Calibri" w:hAnsi="Calibri" w:cs="Calibri"/>
                <w:color w:val="000000"/>
                <w:sz w:val="22"/>
                <w:szCs w:val="22"/>
              </w:rPr>
              <w:t>4</w:t>
            </w:r>
            <w:r>
              <w:rPr>
                <w:rFonts w:ascii="Calibri" w:hAnsi="Calibri" w:cs="Calibri"/>
                <w:color w:val="000000"/>
                <w:sz w:val="22"/>
                <w:szCs w:val="22"/>
              </w:rPr>
              <w:t>00</w:t>
            </w:r>
          </w:p>
        </w:tc>
      </w:tr>
      <w:tr w14:paraId="71631720" w14:textId="77777777" w:rsidTr="000B6FAC">
        <w:tblPrEx>
          <w:tblW w:w="10313" w:type="dxa"/>
          <w:tblLook w:val="04A0"/>
        </w:tblPrEx>
        <w:trPr>
          <w:trHeight w:val="452"/>
        </w:trPr>
        <w:tc>
          <w:tcPr>
            <w:tcW w:w="131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160" w:rsidP="00B36160" w14:paraId="43366D3B"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316" w:type="dxa"/>
            <w:tcBorders>
              <w:top w:val="nil"/>
              <w:left w:val="nil"/>
              <w:bottom w:val="single" w:sz="4" w:space="0" w:color="auto"/>
              <w:right w:val="single" w:sz="4" w:space="0" w:color="auto"/>
            </w:tcBorders>
            <w:shd w:val="clear" w:color="auto" w:fill="auto"/>
            <w:noWrap/>
            <w:vAlign w:val="bottom"/>
            <w:hideMark/>
          </w:tcPr>
          <w:p w:rsidR="00B36160" w:rsidP="00B36160" w14:paraId="1A095597" w14:textId="77777777">
            <w:pPr>
              <w:rPr>
                <w:rFonts w:ascii="Calibri" w:hAnsi="Calibri" w:cs="Calibri"/>
                <w:color w:val="000000"/>
                <w:sz w:val="22"/>
                <w:szCs w:val="22"/>
              </w:rPr>
            </w:pPr>
            <w:r>
              <w:rPr>
                <w:rFonts w:ascii="Calibri" w:hAnsi="Calibri" w:cs="Calibri"/>
                <w:color w:val="000000"/>
                <w:sz w:val="22"/>
                <w:szCs w:val="22"/>
              </w:rPr>
              <w:t> </w:t>
            </w:r>
          </w:p>
        </w:tc>
        <w:tc>
          <w:tcPr>
            <w:tcW w:w="1404" w:type="dxa"/>
            <w:tcBorders>
              <w:top w:val="nil"/>
              <w:left w:val="nil"/>
              <w:bottom w:val="single" w:sz="4" w:space="0" w:color="auto"/>
              <w:right w:val="single" w:sz="4" w:space="0" w:color="auto"/>
            </w:tcBorders>
            <w:shd w:val="clear" w:color="auto" w:fill="auto"/>
            <w:noWrap/>
            <w:vAlign w:val="bottom"/>
            <w:hideMark/>
          </w:tcPr>
          <w:p w:rsidR="00B36160" w:rsidRPr="00C26CE3" w:rsidP="00C26CE3" w14:paraId="73254909" w14:textId="77777777">
            <w:pPr>
              <w:jc w:val="center"/>
              <w:rPr>
                <w:rFonts w:ascii="Calibri" w:hAnsi="Calibri" w:cs="Calibri"/>
                <w:b/>
                <w:bCs/>
                <w:color w:val="000000"/>
                <w:sz w:val="22"/>
                <w:szCs w:val="22"/>
              </w:rPr>
            </w:pPr>
            <w:r w:rsidRPr="00C26CE3">
              <w:rPr>
                <w:rFonts w:ascii="Calibri" w:hAnsi="Calibri" w:cs="Calibri"/>
                <w:b/>
                <w:bCs/>
                <w:color w:val="000000"/>
                <w:sz w:val="22"/>
                <w:szCs w:val="22"/>
              </w:rPr>
              <w:t>2,</w:t>
            </w:r>
            <w:r w:rsidR="00EA5B8B">
              <w:rPr>
                <w:rFonts w:ascii="Calibri" w:hAnsi="Calibri" w:cs="Calibri"/>
                <w:b/>
                <w:bCs/>
                <w:color w:val="000000"/>
                <w:sz w:val="22"/>
                <w:szCs w:val="22"/>
              </w:rPr>
              <w:t>8</w:t>
            </w:r>
            <w:r w:rsidRPr="00C26CE3">
              <w:rPr>
                <w:rFonts w:ascii="Calibri" w:hAnsi="Calibri" w:cs="Calibri"/>
                <w:b/>
                <w:bCs/>
                <w:color w:val="000000"/>
                <w:sz w:val="22"/>
                <w:szCs w:val="22"/>
              </w:rPr>
              <w:t>00</w:t>
            </w:r>
          </w:p>
        </w:tc>
        <w:tc>
          <w:tcPr>
            <w:tcW w:w="1640" w:type="dxa"/>
            <w:tcBorders>
              <w:top w:val="nil"/>
              <w:left w:val="nil"/>
              <w:bottom w:val="single" w:sz="4" w:space="0" w:color="auto"/>
              <w:right w:val="single" w:sz="4" w:space="0" w:color="auto"/>
            </w:tcBorders>
            <w:shd w:val="clear" w:color="auto" w:fill="auto"/>
            <w:noWrap/>
            <w:vAlign w:val="bottom"/>
            <w:hideMark/>
          </w:tcPr>
          <w:p w:rsidR="00B36160" w:rsidP="00B36160" w14:paraId="786FCD89" w14:textId="77777777">
            <w:pPr>
              <w:rPr>
                <w:rFonts w:ascii="Calibri" w:hAnsi="Calibri" w:cs="Calibri"/>
                <w:color w:val="000000"/>
                <w:sz w:val="22"/>
                <w:szCs w:val="22"/>
              </w:rPr>
            </w:pPr>
            <w:r>
              <w:rPr>
                <w:rFonts w:ascii="Calibri" w:hAnsi="Calibri" w:cs="Calibri"/>
                <w:color w:val="000000"/>
                <w:sz w:val="22"/>
                <w:szCs w:val="22"/>
              </w:rPr>
              <w:t> </w:t>
            </w:r>
          </w:p>
        </w:tc>
        <w:tc>
          <w:tcPr>
            <w:tcW w:w="1600" w:type="dxa"/>
            <w:tcBorders>
              <w:top w:val="nil"/>
              <w:left w:val="nil"/>
              <w:bottom w:val="single" w:sz="4" w:space="0" w:color="auto"/>
              <w:right w:val="single" w:sz="4" w:space="0" w:color="auto"/>
            </w:tcBorders>
            <w:shd w:val="clear" w:color="auto" w:fill="auto"/>
            <w:noWrap/>
            <w:vAlign w:val="bottom"/>
            <w:hideMark/>
          </w:tcPr>
          <w:p w:rsidR="00B36160" w:rsidP="00B36160" w14:paraId="742CF6EE" w14:textId="77777777">
            <w:pPr>
              <w:jc w:val="center"/>
              <w:rPr>
                <w:rFonts w:ascii="Calibri" w:hAnsi="Calibri" w:cs="Calibri"/>
                <w:b/>
                <w:bCs/>
                <w:color w:val="000000"/>
                <w:sz w:val="22"/>
                <w:szCs w:val="22"/>
              </w:rPr>
            </w:pPr>
            <w:r>
              <w:rPr>
                <w:rFonts w:ascii="Calibri" w:hAnsi="Calibri" w:cs="Calibri"/>
                <w:b/>
                <w:bCs/>
                <w:color w:val="000000"/>
                <w:sz w:val="22"/>
                <w:szCs w:val="22"/>
              </w:rPr>
              <w:t>11,200</w:t>
            </w:r>
          </w:p>
        </w:tc>
        <w:tc>
          <w:tcPr>
            <w:tcW w:w="166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7C09F388" w14:textId="77777777">
            <w:pPr>
              <w:rPr>
                <w:rFonts w:ascii="Calibri" w:hAnsi="Calibri" w:cs="Calibri"/>
                <w:color w:val="000000"/>
                <w:sz w:val="22"/>
                <w:szCs w:val="22"/>
              </w:rPr>
            </w:pPr>
            <w:r>
              <w:rPr>
                <w:rFonts w:ascii="Calibri" w:hAnsi="Calibri" w:cs="Calibri"/>
                <w:color w:val="000000"/>
                <w:sz w:val="22"/>
                <w:szCs w:val="22"/>
              </w:rPr>
              <w:t> </w:t>
            </w:r>
          </w:p>
        </w:tc>
        <w:tc>
          <w:tcPr>
            <w:tcW w:w="1380" w:type="dxa"/>
            <w:tcBorders>
              <w:top w:val="single" w:sz="4" w:space="0" w:color="auto"/>
              <w:left w:val="nil"/>
              <w:bottom w:val="single" w:sz="4" w:space="0" w:color="auto"/>
              <w:right w:val="single" w:sz="4" w:space="0" w:color="000000"/>
            </w:tcBorders>
            <w:shd w:val="clear" w:color="auto" w:fill="auto"/>
            <w:noWrap/>
            <w:vAlign w:val="bottom"/>
            <w:hideMark/>
          </w:tcPr>
          <w:p w:rsidR="00B36160" w:rsidP="00B36160" w14:paraId="24D097FA" w14:textId="77777777">
            <w:pPr>
              <w:jc w:val="center"/>
              <w:rPr>
                <w:rFonts w:ascii="Calibri" w:hAnsi="Calibri" w:cs="Calibri"/>
                <w:b/>
                <w:bCs/>
                <w:color w:val="000000"/>
                <w:sz w:val="22"/>
                <w:szCs w:val="22"/>
              </w:rPr>
            </w:pPr>
            <w:r>
              <w:rPr>
                <w:rFonts w:ascii="Calibri" w:hAnsi="Calibri" w:cs="Calibri"/>
                <w:b/>
                <w:bCs/>
                <w:color w:val="000000"/>
                <w:sz w:val="22"/>
                <w:szCs w:val="22"/>
              </w:rPr>
              <w:t>187,200</w:t>
            </w:r>
          </w:p>
        </w:tc>
      </w:tr>
    </w:tbl>
    <w:p w:rsidR="00261E9A" w:rsidP="00E27543" w14:paraId="017B2781" w14:textId="77777777">
      <w:pPr>
        <w:rPr>
          <w:bCs/>
        </w:rPr>
      </w:pPr>
    </w:p>
    <w:p w:rsidR="001161B6" w:rsidP="00FD550C" w14:paraId="6CA74385" w14:textId="77777777">
      <w:r w:rsidRPr="001E44ED">
        <w:rPr>
          <w:rFonts w:eastAsia="Calibri"/>
        </w:rPr>
        <w:t>This estimate covers the amount of time for respondents to review the instructions, search existing data sources, gather and maintain the data needed</w:t>
      </w:r>
      <w:r>
        <w:rPr>
          <w:rFonts w:eastAsia="Calibri"/>
        </w:rPr>
        <w:t>,</w:t>
      </w:r>
      <w:r w:rsidRPr="001E44ED">
        <w:rPr>
          <w:rFonts w:eastAsia="Calibri"/>
        </w:rPr>
        <w:t xml:space="preserve"> and complete and review the information collection.</w:t>
      </w:r>
      <w:r w:rsidR="00217B59">
        <w:t xml:space="preserve"> </w:t>
      </w:r>
      <w:r>
        <w:t xml:space="preserve">Respondent burden is estimated based on the estimated burden in the current BE-125 survey and other BEA surveys, feedback from respondents, and on changes to the form. </w:t>
      </w:r>
      <w:r w:rsidR="00AB38D7">
        <w:t>M</w:t>
      </w:r>
      <w:r w:rsidR="00217B59">
        <w:t xml:space="preserve">ost of the information requested on the survey is readily available in </w:t>
      </w:r>
      <w:r w:rsidR="00503D1E">
        <w:t xml:space="preserve">existing </w:t>
      </w:r>
      <w:r w:rsidR="00217B59">
        <w:t>company accounting</w:t>
      </w:r>
      <w:r w:rsidR="00503D1E">
        <w:t xml:space="preserve"> and financial</w:t>
      </w:r>
      <w:r w:rsidR="00217B59">
        <w:t xml:space="preserve"> records. In proposing changes to the survey</w:t>
      </w:r>
      <w:r w:rsidR="00B20EA6">
        <w:t>,</w:t>
      </w:r>
      <w:r w:rsidR="00217B59">
        <w:t xml:space="preserve"> BEA analyses the impact on existing companies by reviewing the</w:t>
      </w:r>
      <w:r w:rsidR="00B20EA6">
        <w:t>ir reported</w:t>
      </w:r>
      <w:r w:rsidR="00217B59">
        <w:t xml:space="preserve"> transaction categories</w:t>
      </w:r>
      <w:r w:rsidR="00B20EA6">
        <w:t>,</w:t>
      </w:r>
      <w:r w:rsidR="00217B59">
        <w:t xml:space="preserve"> and </w:t>
      </w:r>
      <w:r w:rsidR="00B20EA6">
        <w:t xml:space="preserve">the </w:t>
      </w:r>
      <w:r w:rsidR="00217B59">
        <w:t xml:space="preserve">volume of country detail </w:t>
      </w:r>
      <w:r w:rsidR="00B20EA6">
        <w:t>provided</w:t>
      </w:r>
      <w:r w:rsidR="00217B59">
        <w:t xml:space="preserve"> by respondents within the categories being </w:t>
      </w:r>
      <w:r w:rsidR="00B20EA6">
        <w:t xml:space="preserve">considered for </w:t>
      </w:r>
      <w:r w:rsidR="00217B59">
        <w:t>modifi</w:t>
      </w:r>
      <w:r w:rsidR="00B20EA6">
        <w:t>cation</w:t>
      </w:r>
      <w:r w:rsidR="00217B59">
        <w:t xml:space="preserve">. This information, in conjunction with </w:t>
      </w:r>
      <w:r w:rsidR="00503D1E">
        <w:t>communication</w:t>
      </w:r>
      <w:r w:rsidR="00217B59">
        <w:t xml:space="preserve"> </w:t>
      </w:r>
      <w:r w:rsidR="00B20EA6">
        <w:t>between BEA and</w:t>
      </w:r>
      <w:r w:rsidR="00217B59">
        <w:t xml:space="preserve"> respondents </w:t>
      </w:r>
      <w:r w:rsidR="00B20EA6">
        <w:t xml:space="preserve">regarding </w:t>
      </w:r>
      <w:r w:rsidR="00217B59">
        <w:t xml:space="preserve">their existing </w:t>
      </w:r>
      <w:r w:rsidR="00503D1E">
        <w:t xml:space="preserve">accounting and </w:t>
      </w:r>
      <w:r w:rsidR="00217B59">
        <w:t>financial records, serves as a basis for estimating th</w:t>
      </w:r>
      <w:r w:rsidR="00B20EA6">
        <w:t>e</w:t>
      </w:r>
      <w:r w:rsidR="00217B59">
        <w:t xml:space="preserve"> impact of planned survey modifications. </w:t>
      </w:r>
      <w:r w:rsidRPr="00427C56" w:rsidR="009B7F16">
        <w:t xml:space="preserve">BEA believes the </w:t>
      </w:r>
      <w:r w:rsidR="00077619">
        <w:t xml:space="preserve">proposed </w:t>
      </w:r>
      <w:r w:rsidRPr="00427C56" w:rsidR="009B7F16">
        <w:t xml:space="preserve">change </w:t>
      </w:r>
      <w:r w:rsidRPr="00427C56" w:rsidR="009B7F16">
        <w:t>will have little impact on respondents</w:t>
      </w:r>
      <w:r w:rsidR="00435D3D">
        <w:t xml:space="preserve"> because of the small number of reporters impacted (less than two dozen) and the fact the additional detail is being requested for an aggregate data total already reported on the survey</w:t>
      </w:r>
      <w:r w:rsidRPr="00427C56" w:rsidR="009B7F16">
        <w:t>.</w:t>
      </w:r>
      <w:r w:rsidRPr="00427C56" w:rsidR="00D52715">
        <w:t xml:space="preserve"> </w:t>
      </w:r>
      <w:r w:rsidRPr="00427C56" w:rsidR="00217B59">
        <w:t>However, t</w:t>
      </w:r>
      <w:r w:rsidRPr="00427C56" w:rsidR="008D1FA7">
        <w:t>he actual burden will vary from respondent to respondent depending on the number and amounts of their transactions and the ease of assembling the data.</w:t>
      </w:r>
      <w:r w:rsidR="008D1FA7">
        <w:t xml:space="preserve"> </w:t>
      </w:r>
    </w:p>
    <w:p w:rsidR="001161B6" w:rsidP="00FD550C" w14:paraId="67D64658" w14:textId="77777777"/>
    <w:p w:rsidR="001A7FAA" w:rsidP="00F51A14" w14:paraId="22557B1B" w14:textId="77777777">
      <w:r>
        <w:t xml:space="preserve">The estimated cost to </w:t>
      </w:r>
      <w:r w:rsidR="000D0D94">
        <w:t xml:space="preserve">respondents </w:t>
      </w:r>
      <w:r>
        <w:t>is $</w:t>
      </w:r>
      <w:r w:rsidR="00E97EAF">
        <w:t>7,</w:t>
      </w:r>
      <w:r w:rsidR="00085184">
        <w:t>190,352</w:t>
      </w:r>
      <w:r>
        <w:t xml:space="preserve"> based on an estimated reporting burden of </w:t>
      </w:r>
      <w:r w:rsidR="00E97EAF">
        <w:t>187,200</w:t>
      </w:r>
      <w:r>
        <w:t xml:space="preserve"> hours and estimated hourly </w:t>
      </w:r>
      <w:r w:rsidR="00805B5A">
        <w:t>cost of $</w:t>
      </w:r>
      <w:r w:rsidR="00085184">
        <w:t>38.41</w:t>
      </w:r>
      <w:r w:rsidR="00971E26">
        <w:t xml:space="preserve"> for employees in the accounting and auditing fi</w:t>
      </w:r>
      <w:r w:rsidR="006E1EA8">
        <w:t>e</w:t>
      </w:r>
      <w:r w:rsidR="00971E26">
        <w:t>ld</w:t>
      </w:r>
      <w:r w:rsidR="006E1EA8">
        <w:t>,</w:t>
      </w:r>
      <w:r w:rsidR="00971E26">
        <w:t xml:space="preserve"> </w:t>
      </w:r>
      <w:r w:rsidR="000B6FAC">
        <w:t>who</w:t>
      </w:r>
      <w:r w:rsidR="00971E26">
        <w:t xml:space="preserve"> represent the type of employee typically completing BEA surveys</w:t>
      </w:r>
      <w:r w:rsidR="00805B5A">
        <w:t xml:space="preserve">. The hourly cost reflects the median hourly wage of accountants and auditors from the Bureau of Labor Statistics’ May </w:t>
      </w:r>
      <w:r w:rsidR="002E7A6E">
        <w:t>202</w:t>
      </w:r>
      <w:r w:rsidR="00085184">
        <w:t>3</w:t>
      </w:r>
      <w:r w:rsidR="002E7A6E">
        <w:t xml:space="preserve"> </w:t>
      </w:r>
      <w:r w:rsidR="00805B5A">
        <w:t>Occupational Employment Statistics</w:t>
      </w:r>
      <w:r w:rsidR="009F72E8">
        <w:t>, that were released in April 202</w:t>
      </w:r>
      <w:r w:rsidR="00085184">
        <w:t>4</w:t>
      </w:r>
      <w:r w:rsidR="00805B5A">
        <w:t>.</w:t>
      </w:r>
      <w:r w:rsidR="00805B5A">
        <w:t xml:space="preserve"> </w:t>
      </w:r>
      <w:r w:rsidR="00541744">
        <w:t xml:space="preserve">A summary of the estimated average burden cost per respondent and response type, is </w:t>
      </w:r>
      <w:r w:rsidR="00AB38D7">
        <w:t>provide</w:t>
      </w:r>
      <w:r w:rsidR="00541744">
        <w:t>d in the table below.</w:t>
      </w:r>
    </w:p>
    <w:tbl>
      <w:tblPr>
        <w:tblW w:w="10080" w:type="dxa"/>
        <w:tblInd w:w="108" w:type="dxa"/>
        <w:tblLook w:val="04A0"/>
      </w:tblPr>
      <w:tblGrid>
        <w:gridCol w:w="1340"/>
        <w:gridCol w:w="1404"/>
        <w:gridCol w:w="1480"/>
        <w:gridCol w:w="1500"/>
        <w:gridCol w:w="2016"/>
        <w:gridCol w:w="2340"/>
      </w:tblGrid>
      <w:tr w14:paraId="46EEA497" w14:textId="77777777" w:rsidTr="00530C15">
        <w:tblPrEx>
          <w:tblW w:w="10080" w:type="dxa"/>
          <w:tblInd w:w="108" w:type="dxa"/>
          <w:tblLook w:val="04A0"/>
        </w:tblPrEx>
        <w:trPr>
          <w:trHeight w:val="840"/>
        </w:trPr>
        <w:tc>
          <w:tcPr>
            <w:tcW w:w="10080" w:type="dxa"/>
            <w:gridSpan w:val="6"/>
            <w:tcBorders>
              <w:top w:val="nil"/>
              <w:left w:val="nil"/>
              <w:bottom w:val="single" w:sz="4" w:space="0" w:color="auto"/>
              <w:right w:val="nil"/>
            </w:tcBorders>
            <w:shd w:val="clear" w:color="auto" w:fill="auto"/>
            <w:vAlign w:val="center"/>
            <w:hideMark/>
          </w:tcPr>
          <w:p w:rsidR="00DC58EA" w14:paraId="44608C2E" w14:textId="77777777">
            <w:pPr>
              <w:jc w:val="center"/>
              <w:rPr>
                <w:b/>
                <w:bCs/>
                <w:color w:val="000000"/>
              </w:rPr>
            </w:pPr>
            <w:r>
              <w:rPr>
                <w:b/>
                <w:bCs/>
                <w:color w:val="000000"/>
              </w:rPr>
              <w:t xml:space="preserve">Estimated Annualized Respondent Costs - Quarterly Survey of Transactions in              </w:t>
            </w:r>
            <w:r w:rsidR="00530C15">
              <w:rPr>
                <w:b/>
                <w:bCs/>
                <w:color w:val="000000"/>
              </w:rPr>
              <w:t xml:space="preserve">   </w:t>
            </w:r>
            <w:r>
              <w:rPr>
                <w:b/>
                <w:bCs/>
                <w:color w:val="000000"/>
              </w:rPr>
              <w:t>Selected Services and Intellectual Property with Foreign Persons (Form BE-125)</w:t>
            </w:r>
          </w:p>
        </w:tc>
      </w:tr>
      <w:tr w14:paraId="79818212" w14:textId="77777777" w:rsidTr="00530C15">
        <w:tblPrEx>
          <w:tblW w:w="10080" w:type="dxa"/>
          <w:tblInd w:w="108" w:type="dxa"/>
          <w:tblLook w:val="04A0"/>
        </w:tblPrEx>
        <w:trPr>
          <w:trHeight w:val="1245"/>
        </w:trPr>
        <w:tc>
          <w:tcPr>
            <w:tcW w:w="1340" w:type="dxa"/>
            <w:tcBorders>
              <w:top w:val="nil"/>
              <w:left w:val="single" w:sz="4" w:space="0" w:color="auto"/>
              <w:bottom w:val="single" w:sz="4" w:space="0" w:color="auto"/>
              <w:right w:val="single" w:sz="4" w:space="0" w:color="auto"/>
            </w:tcBorders>
            <w:shd w:val="clear" w:color="000000" w:fill="BDD7EE"/>
            <w:vAlign w:val="bottom"/>
            <w:hideMark/>
          </w:tcPr>
          <w:p w:rsidR="00DC58EA" w14:paraId="4C2D1390" w14:textId="77777777">
            <w:pPr>
              <w:jc w:val="center"/>
              <w:rPr>
                <w:rFonts w:ascii="Calibri" w:hAnsi="Calibri" w:cs="Calibri"/>
                <w:b/>
                <w:bCs/>
                <w:color w:val="000000"/>
                <w:sz w:val="22"/>
                <w:szCs w:val="22"/>
              </w:rPr>
            </w:pPr>
            <w:r>
              <w:rPr>
                <w:rFonts w:ascii="Calibri" w:hAnsi="Calibri" w:cs="Calibri"/>
                <w:b/>
                <w:bCs/>
                <w:color w:val="000000"/>
                <w:sz w:val="22"/>
                <w:szCs w:val="22"/>
              </w:rPr>
              <w:t>Type of Respondent</w:t>
            </w:r>
          </w:p>
        </w:tc>
        <w:tc>
          <w:tcPr>
            <w:tcW w:w="1404" w:type="dxa"/>
            <w:tcBorders>
              <w:top w:val="nil"/>
              <w:left w:val="nil"/>
              <w:bottom w:val="single" w:sz="4" w:space="0" w:color="auto"/>
              <w:right w:val="single" w:sz="4" w:space="0" w:color="auto"/>
            </w:tcBorders>
            <w:shd w:val="clear" w:color="000000" w:fill="BDD7EE"/>
            <w:vAlign w:val="bottom"/>
            <w:hideMark/>
          </w:tcPr>
          <w:p w:rsidR="00DC58EA" w14:paraId="78546BED" w14:textId="77777777">
            <w:pPr>
              <w:jc w:val="center"/>
              <w:rPr>
                <w:rFonts w:ascii="Calibri" w:hAnsi="Calibri" w:cs="Calibri"/>
                <w:b/>
                <w:bCs/>
                <w:color w:val="000000"/>
                <w:sz w:val="22"/>
                <w:szCs w:val="22"/>
              </w:rPr>
            </w:pPr>
            <w:r>
              <w:rPr>
                <w:rFonts w:ascii="Calibri" w:hAnsi="Calibri" w:cs="Calibri"/>
                <w:b/>
                <w:bCs/>
                <w:color w:val="000000"/>
                <w:sz w:val="22"/>
                <w:szCs w:val="22"/>
              </w:rPr>
              <w:t># of Respondents        (a)</w:t>
            </w:r>
          </w:p>
        </w:tc>
        <w:tc>
          <w:tcPr>
            <w:tcW w:w="1480" w:type="dxa"/>
            <w:tcBorders>
              <w:top w:val="nil"/>
              <w:left w:val="nil"/>
              <w:bottom w:val="single" w:sz="4" w:space="0" w:color="auto"/>
              <w:right w:val="single" w:sz="4" w:space="0" w:color="auto"/>
            </w:tcBorders>
            <w:shd w:val="clear" w:color="000000" w:fill="BDD7EE"/>
            <w:vAlign w:val="bottom"/>
            <w:hideMark/>
          </w:tcPr>
          <w:p w:rsidR="00DC58EA" w14:paraId="59BD6386" w14:textId="77777777">
            <w:pPr>
              <w:jc w:val="center"/>
              <w:rPr>
                <w:rFonts w:ascii="Calibri" w:hAnsi="Calibri" w:cs="Calibri"/>
                <w:b/>
                <w:bCs/>
                <w:color w:val="000000"/>
                <w:sz w:val="22"/>
                <w:szCs w:val="22"/>
              </w:rPr>
            </w:pPr>
            <w:r>
              <w:rPr>
                <w:rFonts w:ascii="Calibri" w:hAnsi="Calibri" w:cs="Calibri"/>
                <w:b/>
                <w:bCs/>
                <w:color w:val="000000"/>
                <w:sz w:val="22"/>
                <w:szCs w:val="22"/>
              </w:rPr>
              <w:t>Annual</w:t>
            </w:r>
            <w:r>
              <w:rPr>
                <w:rFonts w:ascii="Calibri" w:hAnsi="Calibri" w:cs="Calibri"/>
                <w:b/>
                <w:bCs/>
                <w:color w:val="000000"/>
                <w:sz w:val="22"/>
                <w:szCs w:val="22"/>
              </w:rPr>
              <w:t xml:space="preserve"> # of Responses per Respondent                          (b)</w:t>
            </w:r>
          </w:p>
        </w:tc>
        <w:tc>
          <w:tcPr>
            <w:tcW w:w="1500" w:type="dxa"/>
            <w:tcBorders>
              <w:top w:val="nil"/>
              <w:left w:val="nil"/>
              <w:bottom w:val="single" w:sz="4" w:space="0" w:color="auto"/>
              <w:right w:val="single" w:sz="4" w:space="0" w:color="auto"/>
            </w:tcBorders>
            <w:shd w:val="clear" w:color="000000" w:fill="BDD7EE"/>
            <w:vAlign w:val="bottom"/>
            <w:hideMark/>
          </w:tcPr>
          <w:p w:rsidR="00DC58EA" w14:paraId="519FF268"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Average Burden Hours per Response         (c)                       </w:t>
            </w:r>
          </w:p>
        </w:tc>
        <w:tc>
          <w:tcPr>
            <w:tcW w:w="2016" w:type="dxa"/>
            <w:tcBorders>
              <w:top w:val="single" w:sz="4" w:space="0" w:color="auto"/>
              <w:left w:val="nil"/>
              <w:bottom w:val="single" w:sz="4" w:space="0" w:color="auto"/>
              <w:right w:val="single" w:sz="4" w:space="0" w:color="000000"/>
            </w:tcBorders>
            <w:shd w:val="clear" w:color="000000" w:fill="BDD7EE"/>
            <w:vAlign w:val="bottom"/>
            <w:hideMark/>
          </w:tcPr>
          <w:p w:rsidR="00DC58EA" w14:paraId="00235AC0" w14:textId="77777777">
            <w:pPr>
              <w:jc w:val="center"/>
              <w:rPr>
                <w:rFonts w:ascii="Calibri" w:hAnsi="Calibri" w:cs="Calibri"/>
                <w:b/>
                <w:bCs/>
                <w:color w:val="000000"/>
                <w:sz w:val="22"/>
                <w:szCs w:val="22"/>
              </w:rPr>
            </w:pPr>
            <w:r>
              <w:rPr>
                <w:rFonts w:ascii="Calibri" w:hAnsi="Calibri" w:cs="Calibri"/>
                <w:b/>
                <w:bCs/>
                <w:color w:val="000000"/>
                <w:sz w:val="22"/>
                <w:szCs w:val="22"/>
              </w:rPr>
              <w:t>Hourly Wage Rate*          (d)</w:t>
            </w:r>
          </w:p>
        </w:tc>
        <w:tc>
          <w:tcPr>
            <w:tcW w:w="2340" w:type="dxa"/>
            <w:tcBorders>
              <w:top w:val="single" w:sz="4" w:space="0" w:color="auto"/>
              <w:left w:val="nil"/>
              <w:bottom w:val="single" w:sz="4" w:space="0" w:color="auto"/>
              <w:right w:val="single" w:sz="4" w:space="0" w:color="000000"/>
            </w:tcBorders>
            <w:shd w:val="clear" w:color="000000" w:fill="BDD7EE"/>
            <w:vAlign w:val="bottom"/>
            <w:hideMark/>
          </w:tcPr>
          <w:p w:rsidR="00DC58EA" w14:paraId="675D187E" w14:textId="77777777">
            <w:pPr>
              <w:jc w:val="center"/>
              <w:rPr>
                <w:rFonts w:ascii="Calibri" w:hAnsi="Calibri" w:cs="Calibri"/>
                <w:b/>
                <w:bCs/>
                <w:color w:val="000000"/>
                <w:sz w:val="22"/>
                <w:szCs w:val="22"/>
              </w:rPr>
            </w:pPr>
            <w:r>
              <w:rPr>
                <w:rFonts w:ascii="Calibri" w:hAnsi="Calibri" w:cs="Calibri"/>
                <w:b/>
                <w:bCs/>
                <w:color w:val="000000"/>
                <w:sz w:val="22"/>
                <w:szCs w:val="22"/>
              </w:rPr>
              <w:t xml:space="preserve">Total Burden Costs     </w:t>
            </w:r>
            <w:r w:rsidR="00530C15">
              <w:rPr>
                <w:rFonts w:ascii="Calibri" w:hAnsi="Calibri" w:cs="Calibri"/>
                <w:b/>
                <w:bCs/>
                <w:color w:val="000000"/>
                <w:sz w:val="22"/>
                <w:szCs w:val="22"/>
              </w:rPr>
              <w:t xml:space="preserve">             </w:t>
            </w:r>
            <w:r>
              <w:rPr>
                <w:rFonts w:ascii="Calibri" w:hAnsi="Calibri" w:cs="Calibri"/>
                <w:b/>
                <w:bCs/>
                <w:color w:val="000000"/>
                <w:sz w:val="22"/>
                <w:szCs w:val="22"/>
              </w:rPr>
              <w:t xml:space="preserve">(e) = </w:t>
            </w:r>
            <w:r w:rsidR="00E867DA">
              <w:rPr>
                <w:rFonts w:ascii="Calibri" w:hAnsi="Calibri" w:cs="Calibri"/>
                <w:b/>
                <w:bCs/>
                <w:color w:val="000000"/>
                <w:sz w:val="22"/>
                <w:szCs w:val="22"/>
              </w:rPr>
              <w:t xml:space="preserve">(a) x (b) x </w:t>
            </w:r>
            <w:r>
              <w:rPr>
                <w:rFonts w:ascii="Calibri" w:hAnsi="Calibri" w:cs="Calibri"/>
                <w:b/>
                <w:bCs/>
                <w:color w:val="000000"/>
                <w:sz w:val="22"/>
                <w:szCs w:val="22"/>
              </w:rPr>
              <w:t>(c) x (d)</w:t>
            </w:r>
          </w:p>
        </w:tc>
      </w:tr>
      <w:tr w14:paraId="6D24B25F" w14:textId="77777777" w:rsidTr="00530C15">
        <w:tblPrEx>
          <w:tblW w:w="10080" w:type="dxa"/>
          <w:tblInd w:w="108" w:type="dxa"/>
          <w:tblLook w:val="04A0"/>
        </w:tblPrEx>
        <w:trPr>
          <w:trHeight w:val="600"/>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DC58EA" w14:paraId="7867F521" w14:textId="77777777">
            <w:pPr>
              <w:jc w:val="center"/>
              <w:rPr>
                <w:rFonts w:ascii="Calibri" w:hAnsi="Calibri" w:cs="Calibri"/>
                <w:color w:val="000000"/>
                <w:sz w:val="22"/>
                <w:szCs w:val="22"/>
              </w:rPr>
            </w:pPr>
            <w:r>
              <w:rPr>
                <w:rFonts w:ascii="Calibri" w:hAnsi="Calibri" w:cs="Calibri"/>
                <w:color w:val="000000"/>
                <w:sz w:val="22"/>
                <w:szCs w:val="22"/>
              </w:rPr>
              <w:t>Mandatory Data</w:t>
            </w:r>
          </w:p>
        </w:tc>
        <w:tc>
          <w:tcPr>
            <w:tcW w:w="1404" w:type="dxa"/>
            <w:tcBorders>
              <w:top w:val="nil"/>
              <w:left w:val="nil"/>
              <w:bottom w:val="single" w:sz="4" w:space="0" w:color="auto"/>
              <w:right w:val="single" w:sz="4" w:space="0" w:color="auto"/>
            </w:tcBorders>
            <w:shd w:val="clear" w:color="auto" w:fill="auto"/>
            <w:noWrap/>
            <w:vAlign w:val="bottom"/>
            <w:hideMark/>
          </w:tcPr>
          <w:p w:rsidR="00DC58EA" w14:paraId="4733F849" w14:textId="77777777">
            <w:pPr>
              <w:jc w:val="center"/>
              <w:rPr>
                <w:rFonts w:ascii="Calibri" w:hAnsi="Calibri" w:cs="Calibri"/>
                <w:color w:val="000000"/>
                <w:sz w:val="22"/>
                <w:szCs w:val="22"/>
              </w:rPr>
            </w:pPr>
            <w:r>
              <w:rPr>
                <w:rFonts w:ascii="Calibri" w:hAnsi="Calibri" w:cs="Calibri"/>
                <w:color w:val="000000"/>
                <w:sz w:val="22"/>
                <w:szCs w:val="22"/>
              </w:rPr>
              <w:t>2,</w:t>
            </w:r>
            <w:r w:rsidR="00E97EAF">
              <w:rPr>
                <w:rFonts w:ascii="Calibri" w:hAnsi="Calibri" w:cs="Calibri"/>
                <w:color w:val="000000"/>
                <w:sz w:val="22"/>
                <w:szCs w:val="22"/>
              </w:rPr>
              <w:t>2</w:t>
            </w:r>
            <w:r>
              <w:rPr>
                <w:rFonts w:ascii="Calibri" w:hAnsi="Calibri" w:cs="Calibri"/>
                <w:color w:val="000000"/>
                <w:sz w:val="22"/>
                <w:szCs w:val="22"/>
              </w:rPr>
              <w:t>00</w:t>
            </w:r>
          </w:p>
        </w:tc>
        <w:tc>
          <w:tcPr>
            <w:tcW w:w="1480" w:type="dxa"/>
            <w:tcBorders>
              <w:top w:val="nil"/>
              <w:left w:val="nil"/>
              <w:bottom w:val="single" w:sz="4" w:space="0" w:color="auto"/>
              <w:right w:val="single" w:sz="4" w:space="0" w:color="auto"/>
            </w:tcBorders>
            <w:shd w:val="clear" w:color="auto" w:fill="auto"/>
            <w:noWrap/>
            <w:vAlign w:val="bottom"/>
            <w:hideMark/>
          </w:tcPr>
          <w:p w:rsidR="00DC58EA" w14:paraId="2FC8E7C1" w14:textId="77777777">
            <w:pPr>
              <w:jc w:val="center"/>
              <w:rPr>
                <w:rFonts w:ascii="Calibri" w:hAnsi="Calibri" w:cs="Calibri"/>
                <w:color w:val="000000"/>
                <w:sz w:val="22"/>
                <w:szCs w:val="22"/>
              </w:rPr>
            </w:pPr>
            <w:r>
              <w:rPr>
                <w:rFonts w:ascii="Calibri" w:hAnsi="Calibri" w:cs="Calibri"/>
                <w:color w:val="000000"/>
                <w:sz w:val="22"/>
                <w:szCs w:val="22"/>
              </w:rPr>
              <w:t>4</w:t>
            </w:r>
          </w:p>
        </w:tc>
        <w:tc>
          <w:tcPr>
            <w:tcW w:w="1500" w:type="dxa"/>
            <w:tcBorders>
              <w:top w:val="nil"/>
              <w:left w:val="nil"/>
              <w:bottom w:val="single" w:sz="4" w:space="0" w:color="auto"/>
              <w:right w:val="single" w:sz="4" w:space="0" w:color="auto"/>
            </w:tcBorders>
            <w:shd w:val="clear" w:color="auto" w:fill="auto"/>
            <w:noWrap/>
            <w:vAlign w:val="bottom"/>
            <w:hideMark/>
          </w:tcPr>
          <w:p w:rsidR="00DC58EA" w14:paraId="496FABC8" w14:textId="77777777">
            <w:pPr>
              <w:jc w:val="center"/>
              <w:rPr>
                <w:rFonts w:ascii="Calibri" w:hAnsi="Calibri" w:cs="Calibri"/>
                <w:color w:val="000000"/>
                <w:sz w:val="22"/>
                <w:szCs w:val="22"/>
              </w:rPr>
            </w:pPr>
            <w:r>
              <w:rPr>
                <w:rFonts w:ascii="Calibri" w:hAnsi="Calibri" w:cs="Calibri"/>
                <w:color w:val="000000"/>
                <w:sz w:val="22"/>
                <w:szCs w:val="22"/>
              </w:rPr>
              <w:t>21</w:t>
            </w:r>
          </w:p>
        </w:tc>
        <w:tc>
          <w:tcPr>
            <w:tcW w:w="201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5C1DFB3C" w14:textId="77777777">
            <w:pPr>
              <w:jc w:val="center"/>
              <w:rPr>
                <w:rFonts w:ascii="Calibri" w:hAnsi="Calibri" w:cs="Calibri"/>
                <w:color w:val="000000"/>
                <w:sz w:val="22"/>
                <w:szCs w:val="22"/>
              </w:rPr>
            </w:pPr>
            <w:r>
              <w:rPr>
                <w:rFonts w:ascii="Calibri" w:hAnsi="Calibri" w:cs="Calibri"/>
                <w:color w:val="000000"/>
                <w:sz w:val="22"/>
                <w:szCs w:val="22"/>
              </w:rPr>
              <w:t>$</w:t>
            </w:r>
            <w:r w:rsidR="00085184">
              <w:rPr>
                <w:rFonts w:ascii="Calibri" w:hAnsi="Calibri" w:cs="Calibri"/>
                <w:color w:val="000000"/>
                <w:sz w:val="22"/>
                <w:szCs w:val="22"/>
              </w:rPr>
              <w:t>38.41</w:t>
            </w:r>
          </w:p>
        </w:tc>
        <w:tc>
          <w:tcPr>
            <w:tcW w:w="234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053C1600" w14:textId="77777777">
            <w:pPr>
              <w:jc w:val="center"/>
              <w:rPr>
                <w:rFonts w:ascii="Calibri" w:hAnsi="Calibri" w:cs="Calibri"/>
                <w:color w:val="000000"/>
                <w:sz w:val="22"/>
                <w:szCs w:val="22"/>
              </w:rPr>
            </w:pPr>
            <w:r>
              <w:rPr>
                <w:rFonts w:ascii="Calibri" w:hAnsi="Calibri" w:cs="Calibri"/>
                <w:color w:val="000000"/>
                <w:sz w:val="22"/>
                <w:szCs w:val="22"/>
              </w:rPr>
              <w:t>$</w:t>
            </w:r>
            <w:r w:rsidR="00E97EAF">
              <w:rPr>
                <w:rFonts w:ascii="Calibri" w:hAnsi="Calibri" w:cs="Calibri"/>
                <w:color w:val="000000"/>
                <w:sz w:val="22"/>
                <w:szCs w:val="22"/>
              </w:rPr>
              <w:t>7,</w:t>
            </w:r>
            <w:r w:rsidR="00085184">
              <w:rPr>
                <w:rFonts w:ascii="Calibri" w:hAnsi="Calibri" w:cs="Calibri"/>
                <w:color w:val="000000"/>
                <w:sz w:val="22"/>
                <w:szCs w:val="22"/>
              </w:rPr>
              <w:t>098,168</w:t>
            </w:r>
          </w:p>
        </w:tc>
      </w:tr>
      <w:tr w14:paraId="7D40034D" w14:textId="77777777" w:rsidTr="00C26CE3">
        <w:tblPrEx>
          <w:tblW w:w="10080" w:type="dxa"/>
          <w:tblInd w:w="108" w:type="dxa"/>
          <w:tblLook w:val="04A0"/>
        </w:tblPrEx>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8EA" w14:paraId="33DBE571" w14:textId="77777777">
            <w:pPr>
              <w:jc w:val="center"/>
              <w:rPr>
                <w:rFonts w:ascii="Calibri" w:hAnsi="Calibri" w:cs="Calibri"/>
                <w:color w:val="000000"/>
                <w:sz w:val="22"/>
                <w:szCs w:val="22"/>
              </w:rPr>
            </w:pPr>
            <w:r>
              <w:rPr>
                <w:rFonts w:ascii="Calibri" w:hAnsi="Calibri" w:cs="Calibri"/>
                <w:color w:val="000000"/>
                <w:sz w:val="22"/>
                <w:szCs w:val="22"/>
              </w:rPr>
              <w:t>Exemption</w:t>
            </w:r>
            <w:r w:rsidR="00FF1205">
              <w:rPr>
                <w:rFonts w:ascii="Calibri" w:hAnsi="Calibri" w:cs="Calibri"/>
                <w:color w:val="000000"/>
                <w:sz w:val="22"/>
                <w:szCs w:val="22"/>
              </w:rPr>
              <w:t xml:space="preserve"> &amp; Voluntary</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C58EA" w14:paraId="15FDEE81" w14:textId="77777777">
            <w:pPr>
              <w:jc w:val="center"/>
              <w:rPr>
                <w:rFonts w:ascii="Calibri" w:hAnsi="Calibri" w:cs="Calibri"/>
                <w:color w:val="000000"/>
                <w:sz w:val="22"/>
                <w:szCs w:val="22"/>
              </w:rPr>
            </w:pPr>
            <w:r>
              <w:rPr>
                <w:rFonts w:ascii="Calibri" w:hAnsi="Calibri" w:cs="Calibri"/>
                <w:color w:val="000000"/>
                <w:sz w:val="22"/>
                <w:szCs w:val="22"/>
              </w:rPr>
              <w:t>600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C58EA" w14:paraId="49B38528" w14:textId="77777777">
            <w:pPr>
              <w:jc w:val="center"/>
              <w:rPr>
                <w:rFonts w:ascii="Calibri" w:hAnsi="Calibri" w:cs="Calibri"/>
                <w:color w:val="000000"/>
                <w:sz w:val="22"/>
                <w:szCs w:val="22"/>
              </w:rPr>
            </w:pPr>
            <w:r>
              <w:rPr>
                <w:rFonts w:ascii="Calibri" w:hAnsi="Calibri" w:cs="Calibri"/>
                <w:color w:val="000000"/>
                <w:sz w:val="22"/>
                <w:szCs w:val="22"/>
              </w:rPr>
              <w:t>4</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C58EA" w14:paraId="07083583" w14:textId="77777777">
            <w:pPr>
              <w:jc w:val="center"/>
              <w:rPr>
                <w:rFonts w:ascii="Calibri" w:hAnsi="Calibri" w:cs="Calibri"/>
                <w:color w:val="000000"/>
                <w:sz w:val="22"/>
                <w:szCs w:val="22"/>
              </w:rPr>
            </w:pPr>
            <w:r>
              <w:rPr>
                <w:rFonts w:ascii="Calibri" w:hAnsi="Calibri" w:cs="Calibri"/>
                <w:color w:val="000000"/>
                <w:sz w:val="22"/>
                <w:szCs w:val="22"/>
              </w:rPr>
              <w:t>1</w:t>
            </w:r>
          </w:p>
        </w:tc>
        <w:tc>
          <w:tcPr>
            <w:tcW w:w="201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60F99E3B" w14:textId="77777777">
            <w:pPr>
              <w:jc w:val="center"/>
              <w:rPr>
                <w:rFonts w:ascii="Calibri" w:hAnsi="Calibri" w:cs="Calibri"/>
                <w:color w:val="000000"/>
                <w:sz w:val="22"/>
                <w:szCs w:val="22"/>
              </w:rPr>
            </w:pPr>
            <w:r>
              <w:rPr>
                <w:rFonts w:ascii="Calibri" w:hAnsi="Calibri" w:cs="Calibri"/>
                <w:color w:val="000000"/>
                <w:sz w:val="22"/>
                <w:szCs w:val="22"/>
              </w:rPr>
              <w:t>$</w:t>
            </w:r>
            <w:r w:rsidR="00085184">
              <w:rPr>
                <w:rFonts w:ascii="Calibri" w:hAnsi="Calibri" w:cs="Calibri"/>
                <w:color w:val="000000"/>
                <w:sz w:val="22"/>
                <w:szCs w:val="22"/>
              </w:rPr>
              <w:t>38.41</w:t>
            </w:r>
          </w:p>
        </w:tc>
        <w:tc>
          <w:tcPr>
            <w:tcW w:w="234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63382DC0" w14:textId="77777777">
            <w:pPr>
              <w:jc w:val="center"/>
              <w:rPr>
                <w:rFonts w:ascii="Calibri" w:hAnsi="Calibri" w:cs="Calibri"/>
                <w:color w:val="000000"/>
                <w:sz w:val="22"/>
                <w:szCs w:val="22"/>
              </w:rPr>
            </w:pPr>
            <w:r>
              <w:rPr>
                <w:rFonts w:ascii="Calibri" w:hAnsi="Calibri" w:cs="Calibri"/>
                <w:color w:val="000000"/>
                <w:sz w:val="22"/>
                <w:szCs w:val="22"/>
              </w:rPr>
              <w:t>$</w:t>
            </w:r>
            <w:r w:rsidR="00085184">
              <w:rPr>
                <w:rFonts w:ascii="Calibri" w:hAnsi="Calibri" w:cs="Calibri"/>
                <w:color w:val="000000"/>
                <w:sz w:val="22"/>
                <w:szCs w:val="22"/>
              </w:rPr>
              <w:t>92,184</w:t>
            </w:r>
          </w:p>
        </w:tc>
      </w:tr>
      <w:tr w14:paraId="0E8E05B5" w14:textId="77777777" w:rsidTr="00DF248E">
        <w:tblPrEx>
          <w:tblW w:w="10080" w:type="dxa"/>
          <w:tblInd w:w="108" w:type="dxa"/>
          <w:tblLook w:val="04A0"/>
        </w:tblPrEx>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C58EA" w14:paraId="1BCB9809" w14:textId="77777777">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DC58EA" w14:paraId="6C945CDF" w14:textId="77777777">
            <w:pPr>
              <w:rPr>
                <w:rFonts w:ascii="Calibri" w:hAnsi="Calibri" w:cs="Calibri"/>
                <w:color w:val="000000"/>
                <w:sz w:val="22"/>
                <w:szCs w:val="22"/>
              </w:rPr>
            </w:pPr>
            <w:r>
              <w:rPr>
                <w:rFonts w:ascii="Calibri" w:hAnsi="Calibri" w:cs="Calibri"/>
                <w:color w:val="000000"/>
                <w:sz w:val="22"/>
                <w:szCs w:val="22"/>
              </w:rPr>
              <w:t> </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rsidR="00DC58EA" w14:paraId="12BBBB6B" w14:textId="77777777">
            <w:pPr>
              <w:rPr>
                <w:rFonts w:ascii="Calibri" w:hAnsi="Calibri" w:cs="Calibri"/>
                <w:color w:val="000000"/>
                <w:sz w:val="22"/>
                <w:szCs w:val="22"/>
              </w:rPr>
            </w:pPr>
            <w:r>
              <w:rPr>
                <w:rFonts w:ascii="Calibri" w:hAnsi="Calibri" w:cs="Calibri"/>
                <w:color w:val="000000"/>
                <w:sz w:val="22"/>
                <w:szCs w:val="22"/>
              </w:rPr>
              <w:t> </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DC58EA" w14:paraId="4711BAA2" w14:textId="77777777">
            <w:pPr>
              <w:jc w:val="center"/>
              <w:rPr>
                <w:rFonts w:ascii="Calibri" w:hAnsi="Calibri" w:cs="Calibri"/>
                <w:b/>
                <w:bCs/>
                <w:color w:val="000000"/>
                <w:sz w:val="22"/>
                <w:szCs w:val="22"/>
              </w:rPr>
            </w:pPr>
            <w:r>
              <w:rPr>
                <w:rFonts w:ascii="Calibri" w:hAnsi="Calibri" w:cs="Calibri"/>
                <w:b/>
                <w:bCs/>
                <w:color w:val="000000"/>
                <w:sz w:val="22"/>
                <w:szCs w:val="22"/>
              </w:rPr>
              <w:t> </w:t>
            </w:r>
          </w:p>
        </w:tc>
        <w:tc>
          <w:tcPr>
            <w:tcW w:w="2016" w:type="dxa"/>
            <w:tcBorders>
              <w:top w:val="single" w:sz="4" w:space="0" w:color="auto"/>
              <w:left w:val="nil"/>
              <w:bottom w:val="single" w:sz="4" w:space="0" w:color="auto"/>
              <w:right w:val="single" w:sz="4" w:space="0" w:color="000000"/>
            </w:tcBorders>
            <w:shd w:val="clear" w:color="auto" w:fill="auto"/>
            <w:noWrap/>
            <w:vAlign w:val="bottom"/>
            <w:hideMark/>
          </w:tcPr>
          <w:p w:rsidR="00DC58EA" w14:paraId="0E31ACA0" w14:textId="77777777">
            <w:pPr>
              <w:rPr>
                <w:rFonts w:ascii="Calibri" w:hAnsi="Calibri" w:cs="Calibri"/>
                <w:color w:val="000000"/>
                <w:sz w:val="22"/>
                <w:szCs w:val="22"/>
              </w:rPr>
            </w:pPr>
            <w:r>
              <w:rPr>
                <w:rFonts w:ascii="Calibri" w:hAnsi="Calibri" w:cs="Calibri"/>
                <w:color w:val="000000"/>
                <w:sz w:val="22"/>
                <w:szCs w:val="22"/>
              </w:rPr>
              <w:t> </w:t>
            </w:r>
          </w:p>
        </w:tc>
        <w:tc>
          <w:tcPr>
            <w:tcW w:w="2340" w:type="dxa"/>
            <w:tcBorders>
              <w:top w:val="single" w:sz="4" w:space="0" w:color="auto"/>
              <w:left w:val="nil"/>
              <w:bottom w:val="single" w:sz="4" w:space="0" w:color="auto"/>
              <w:right w:val="single" w:sz="4" w:space="0" w:color="000000"/>
            </w:tcBorders>
            <w:shd w:val="clear" w:color="auto" w:fill="auto"/>
            <w:noWrap/>
            <w:vAlign w:val="bottom"/>
            <w:hideMark/>
          </w:tcPr>
          <w:p w:rsidR="00DC58EA" w14:paraId="22B82C73" w14:textId="77777777">
            <w:pPr>
              <w:jc w:val="center"/>
              <w:rPr>
                <w:rFonts w:ascii="Calibri" w:hAnsi="Calibri" w:cs="Calibri"/>
                <w:b/>
                <w:bCs/>
                <w:color w:val="000000"/>
                <w:sz w:val="22"/>
                <w:szCs w:val="22"/>
              </w:rPr>
            </w:pPr>
            <w:r>
              <w:rPr>
                <w:rFonts w:ascii="Calibri" w:hAnsi="Calibri" w:cs="Calibri"/>
                <w:b/>
                <w:bCs/>
                <w:color w:val="000000"/>
                <w:sz w:val="22"/>
                <w:szCs w:val="22"/>
              </w:rPr>
              <w:t>$</w:t>
            </w:r>
            <w:r w:rsidR="00E97EAF">
              <w:rPr>
                <w:rFonts w:ascii="Calibri" w:hAnsi="Calibri" w:cs="Calibri"/>
                <w:b/>
                <w:bCs/>
                <w:color w:val="000000"/>
                <w:sz w:val="22"/>
                <w:szCs w:val="22"/>
              </w:rPr>
              <w:t>7,</w:t>
            </w:r>
            <w:r w:rsidR="00085184">
              <w:rPr>
                <w:rFonts w:ascii="Calibri" w:hAnsi="Calibri" w:cs="Calibri"/>
                <w:b/>
                <w:bCs/>
                <w:color w:val="000000"/>
                <w:sz w:val="22"/>
                <w:szCs w:val="22"/>
              </w:rPr>
              <w:t>190,352</w:t>
            </w:r>
          </w:p>
        </w:tc>
      </w:tr>
      <w:tr w14:paraId="63884350" w14:textId="77777777" w:rsidTr="00530C15">
        <w:tblPrEx>
          <w:tblW w:w="10080" w:type="dxa"/>
          <w:tblInd w:w="108" w:type="dxa"/>
          <w:tblLook w:val="04A0"/>
        </w:tblPrEx>
        <w:trPr>
          <w:trHeight w:val="945"/>
        </w:trPr>
        <w:tc>
          <w:tcPr>
            <w:tcW w:w="10080" w:type="dxa"/>
            <w:gridSpan w:val="6"/>
            <w:tcBorders>
              <w:top w:val="single" w:sz="4" w:space="0" w:color="auto"/>
              <w:left w:val="nil"/>
              <w:bottom w:val="nil"/>
              <w:right w:val="nil"/>
            </w:tcBorders>
            <w:shd w:val="clear" w:color="auto" w:fill="auto"/>
            <w:vAlign w:val="bottom"/>
            <w:hideMark/>
          </w:tcPr>
          <w:p w:rsidR="00DC58EA" w:rsidP="000B6FAC" w14:paraId="797DA0A1" w14:textId="77777777">
            <w:pPr>
              <w:rPr>
                <w:rFonts w:ascii="Calibri" w:hAnsi="Calibri" w:cs="Calibri"/>
                <w:color w:val="000000"/>
                <w:sz w:val="22"/>
                <w:szCs w:val="22"/>
              </w:rPr>
            </w:pPr>
            <w:r>
              <w:rPr>
                <w:rFonts w:ascii="Calibri" w:hAnsi="Calibri" w:cs="Calibri"/>
                <w:color w:val="000000"/>
                <w:sz w:val="22"/>
                <w:szCs w:val="22"/>
              </w:rPr>
              <w:t>The hourly wage rate is based on the Bureau of Labor Statistics’ (BLS) May 20</w:t>
            </w:r>
            <w:r w:rsidR="00026363">
              <w:rPr>
                <w:rFonts w:ascii="Calibri" w:hAnsi="Calibri" w:cs="Calibri"/>
                <w:color w:val="000000"/>
                <w:sz w:val="22"/>
                <w:szCs w:val="22"/>
              </w:rPr>
              <w:t>2</w:t>
            </w:r>
            <w:r w:rsidR="00085184">
              <w:rPr>
                <w:rFonts w:ascii="Calibri" w:hAnsi="Calibri" w:cs="Calibri"/>
                <w:color w:val="000000"/>
                <w:sz w:val="22"/>
                <w:szCs w:val="22"/>
              </w:rPr>
              <w:t>3</w:t>
            </w:r>
            <w:r>
              <w:rPr>
                <w:rFonts w:ascii="Calibri" w:hAnsi="Calibri" w:cs="Calibri"/>
                <w:color w:val="000000"/>
                <w:sz w:val="22"/>
                <w:szCs w:val="22"/>
              </w:rPr>
              <w:t xml:space="preserve"> Occupational Employment Statistics, for employees in the accounting and auditing filed whom typically complete BEA surveys. </w:t>
            </w:r>
            <w:r>
              <w:rPr>
                <w:rFonts w:ascii="Calibri" w:hAnsi="Calibri" w:cs="Calibri"/>
                <w:i/>
                <w:iCs/>
                <w:color w:val="0070C0"/>
                <w:sz w:val="22"/>
                <w:szCs w:val="22"/>
              </w:rPr>
              <w:t>https://www.bls.gov/oes/current/oes_nat.htm</w:t>
            </w:r>
            <w:r>
              <w:rPr>
                <w:rFonts w:ascii="Calibri" w:hAnsi="Calibri" w:cs="Calibri"/>
                <w:color w:val="000000"/>
                <w:sz w:val="22"/>
                <w:szCs w:val="22"/>
              </w:rPr>
              <w:t xml:space="preserve"> </w:t>
            </w:r>
          </w:p>
        </w:tc>
      </w:tr>
    </w:tbl>
    <w:p w:rsidR="00541744" w:rsidP="00F51A14" w14:paraId="7D8B3398" w14:textId="77777777"/>
    <w:p w:rsidR="00F51A14" w:rsidRPr="00E528BB" w:rsidP="00F51A14" w14:paraId="60473EC2" w14:textId="77777777">
      <w:pPr>
        <w:rPr>
          <w:b/>
        </w:rPr>
      </w:pPr>
      <w:r w:rsidRPr="00E528BB">
        <w:rPr>
          <w:b/>
        </w:rPr>
        <w:t xml:space="preserve">13.  </w:t>
      </w:r>
      <w:r w:rsidRPr="00E528BB">
        <w:rPr>
          <w:b/>
          <w:u w:val="single"/>
        </w:rPr>
        <w:t xml:space="preserve">Provide an estimate of </w:t>
      </w:r>
      <w:smartTag w:uri="urn:schemas-microsoft-com:office:smarttags" w:element="PersonName">
        <w:r w:rsidRPr="00E528BB">
          <w:rPr>
            <w:b/>
            <w:u w:val="single"/>
          </w:rPr>
          <w:t>the</w:t>
        </w:r>
      </w:smartTag>
      <w:r w:rsidRPr="00E528BB">
        <w:rPr>
          <w:b/>
          <w:u w:val="single"/>
        </w:rPr>
        <w:t xml:space="preserve"> total annual cost burden to </w:t>
      </w:r>
      <w:smartTag w:uri="urn:schemas-microsoft-com:office:smarttags" w:element="PersonName">
        <w:r w:rsidRPr="00E528BB">
          <w:rPr>
            <w:b/>
            <w:u w:val="single"/>
          </w:rPr>
          <w:t>the</w:t>
        </w:r>
      </w:smartTag>
      <w:r w:rsidRPr="00E528BB">
        <w:rPr>
          <w:b/>
          <w:u w:val="single"/>
        </w:rPr>
        <w:t xml:space="preserve"> respondents or record-keepers resulting from </w:t>
      </w:r>
      <w:smartTag w:uri="urn:schemas-microsoft-com:office:smarttags" w:element="PersonName">
        <w:r w:rsidRPr="00E528BB">
          <w:rPr>
            <w:b/>
            <w:u w:val="single"/>
          </w:rPr>
          <w:t>the</w:t>
        </w:r>
      </w:smartTag>
      <w:r w:rsidRPr="00E528BB">
        <w:rPr>
          <w:b/>
          <w:u w:val="single"/>
        </w:rPr>
        <w:t xml:space="preserve"> collection (excluding </w:t>
      </w:r>
      <w:smartTag w:uri="urn:schemas-microsoft-com:office:smarttags" w:element="PersonName">
        <w:r w:rsidRPr="00E528BB">
          <w:rPr>
            <w:b/>
            <w:u w:val="single"/>
          </w:rPr>
          <w:t>the</w:t>
        </w:r>
      </w:smartTag>
      <w:r w:rsidRPr="00E528BB">
        <w:rPr>
          <w:b/>
          <w:u w:val="single"/>
        </w:rPr>
        <w:t xml:space="preserve"> value of </w:t>
      </w:r>
      <w:smartTag w:uri="urn:schemas-microsoft-com:office:smarttags" w:element="PersonName">
        <w:r w:rsidRPr="00E528BB">
          <w:rPr>
            <w:b/>
            <w:u w:val="single"/>
          </w:rPr>
          <w:t>the</w:t>
        </w:r>
      </w:smartTag>
      <w:r w:rsidRPr="00E528BB">
        <w:rPr>
          <w:b/>
          <w:u w:val="single"/>
        </w:rPr>
        <w:t xml:space="preserve"> burden hours in </w:t>
      </w:r>
      <w:r w:rsidR="00A77266">
        <w:rPr>
          <w:b/>
          <w:u w:val="single"/>
        </w:rPr>
        <w:t xml:space="preserve">Question </w:t>
      </w:r>
      <w:r w:rsidRPr="00E528BB">
        <w:rPr>
          <w:b/>
          <w:u w:val="single"/>
        </w:rPr>
        <w:t>12 above)</w:t>
      </w:r>
      <w:r w:rsidRPr="00E528BB">
        <w:rPr>
          <w:b/>
        </w:rPr>
        <w:t>.</w:t>
      </w:r>
    </w:p>
    <w:p w:rsidR="00F51A14" w:rsidRPr="00E528BB" w:rsidP="00F51A14" w14:paraId="283F9216" w14:textId="77777777">
      <w:pPr>
        <w:rPr>
          <w:b/>
        </w:rPr>
      </w:pPr>
    </w:p>
    <w:p w:rsidR="00BA0899" w:rsidP="00BA0899" w14:paraId="29D42844" w14:textId="77777777">
      <w:r>
        <w:t>There are no capital/start-up or ongoing operation/maintenance costs associated with this information collection.</w:t>
      </w:r>
    </w:p>
    <w:p w:rsidR="00BA0899" w:rsidP="00F51A14" w14:paraId="4B197D1D" w14:textId="77777777"/>
    <w:p w:rsidR="00F51A14" w:rsidRPr="00E528BB" w:rsidP="00F51A14" w14:paraId="2BE19528" w14:textId="77777777">
      <w:r>
        <w:t>O</w:t>
      </w:r>
      <w:smartTag w:uri="urn:schemas-microsoft-com:office:smarttags" w:element="PersonName">
        <w:r>
          <w:t>the</w:t>
        </w:r>
      </w:smartTag>
      <w:r>
        <w:t>r than respondent cost associate</w:t>
      </w:r>
      <w:r w:rsidR="00E90A8B">
        <w:t>d</w:t>
      </w:r>
      <w:r>
        <w:t xml:space="preserve"> with </w:t>
      </w:r>
      <w:smartTag w:uri="urn:schemas-microsoft-com:office:smarttags" w:element="PersonName">
        <w:r>
          <w:t>the</w:t>
        </w:r>
      </w:smartTag>
      <w:r>
        <w:t xml:space="preserve"> estimated burden of </w:t>
      </w:r>
      <w:r w:rsidR="00A87502">
        <w:t>187,200</w:t>
      </w:r>
      <w:r>
        <w:t xml:space="preserve"> hours (see A.12 above), </w:t>
      </w:r>
      <w:r w:rsidR="008D1FA7">
        <w:t xml:space="preserve">the total additional annual cost burden to respondents is expected to be negligible. Total capital and start-up costs are insignificant because new technology or capital equipment </w:t>
      </w:r>
      <w:r w:rsidR="00CA1CFA">
        <w:t>will</w:t>
      </w:r>
      <w:r w:rsidR="008D1FA7">
        <w:t xml:space="preserve"> not be needed by respondents to prepare their responses to the survey. </w:t>
      </w:r>
      <w:r w:rsidR="00426902">
        <w:t>T</w:t>
      </w:r>
      <w:r w:rsidR="008D1FA7">
        <w:t xml:space="preserve">he total cost of operating and maintaining the technology and capital equipment </w:t>
      </w:r>
      <w:r w:rsidR="00CA1CFA">
        <w:t>will</w:t>
      </w:r>
      <w:r w:rsidR="00426902">
        <w:t>, therefore,</w:t>
      </w:r>
      <w:r w:rsidR="00C82269">
        <w:t xml:space="preserve"> </w:t>
      </w:r>
      <w:r w:rsidR="008D1FA7">
        <w:t>also be insignificant. Purchases of services to complete the information collection are also expected to be insignificant.</w:t>
      </w:r>
    </w:p>
    <w:p w:rsidR="008C1241" w:rsidRPr="00E528BB" w:rsidP="00F51A14" w14:paraId="0823EE49" w14:textId="77777777">
      <w:pPr>
        <w:rPr>
          <w:b/>
        </w:rPr>
      </w:pPr>
    </w:p>
    <w:p w:rsidR="00F51A14" w:rsidRPr="00E528BB" w:rsidP="00F51A14" w14:paraId="65791652" w14:textId="77777777">
      <w:pPr>
        <w:rPr>
          <w:b/>
        </w:rPr>
      </w:pPr>
      <w:r w:rsidRPr="00E528BB">
        <w:rPr>
          <w:b/>
        </w:rPr>
        <w:t xml:space="preserve">14.  </w:t>
      </w:r>
      <w:r w:rsidRPr="00E528BB">
        <w:rPr>
          <w:b/>
          <w:u w:val="single"/>
        </w:rPr>
        <w:t>Provide estimates of annualized cost to the Federal government</w:t>
      </w:r>
      <w:r w:rsidRPr="00E528BB">
        <w:rPr>
          <w:b/>
        </w:rPr>
        <w:t>.</w:t>
      </w:r>
    </w:p>
    <w:p w:rsidR="00F51A14" w:rsidRPr="00E528BB" w:rsidP="00F51A14" w14:paraId="715A43A5" w14:textId="77777777"/>
    <w:p w:rsidR="00F51A14" w:rsidRPr="001C0CE5" w:rsidP="00F51A14" w14:paraId="2EE1F473" w14:textId="77777777">
      <w:pPr>
        <w:rPr>
          <w:rFonts w:cs="Arial"/>
        </w:rPr>
      </w:pPr>
      <w:r w:rsidRPr="001C0CE5">
        <w:rPr>
          <w:rFonts w:cs="Arial"/>
        </w:rPr>
        <w:t xml:space="preserve">The </w:t>
      </w:r>
      <w:r w:rsidRPr="00C26CE3">
        <w:rPr>
          <w:rFonts w:cs="Arial"/>
        </w:rPr>
        <w:t xml:space="preserve">annual project cost to </w:t>
      </w:r>
      <w:smartTag w:uri="urn:schemas-microsoft-com:office:smarttags" w:element="PersonName">
        <w:r w:rsidRPr="00C26CE3">
          <w:rPr>
            <w:rFonts w:cs="Arial"/>
          </w:rPr>
          <w:t>the</w:t>
        </w:r>
      </w:smartTag>
      <w:r w:rsidRPr="00C26CE3">
        <w:rPr>
          <w:rFonts w:cs="Arial"/>
        </w:rPr>
        <w:t xml:space="preserve"> Federal Government</w:t>
      </w:r>
      <w:r w:rsidRPr="001C0CE5">
        <w:rPr>
          <w:rFonts w:cs="Arial"/>
        </w:rPr>
        <w:t xml:space="preserve"> for this survey is estimated at $</w:t>
      </w:r>
      <w:r w:rsidR="008E4782">
        <w:rPr>
          <w:rFonts w:cs="Arial"/>
        </w:rPr>
        <w:t>981,750</w:t>
      </w:r>
      <w:r w:rsidRPr="001C0CE5">
        <w:rPr>
          <w:rFonts w:cs="Arial"/>
        </w:rPr>
        <w:t>, which consists of $</w:t>
      </w:r>
      <w:r w:rsidR="001C048F">
        <w:rPr>
          <w:rFonts w:cs="Arial"/>
        </w:rPr>
        <w:t>8</w:t>
      </w:r>
      <w:r w:rsidR="00927687">
        <w:rPr>
          <w:rFonts w:cs="Arial"/>
        </w:rPr>
        <w:t>89,250</w:t>
      </w:r>
      <w:r w:rsidRPr="001C0CE5">
        <w:rPr>
          <w:rFonts w:cs="Arial"/>
        </w:rPr>
        <w:t xml:space="preserve"> for salaries and related overhead and $</w:t>
      </w:r>
      <w:r w:rsidR="009B502C">
        <w:rPr>
          <w:rFonts w:cs="Arial"/>
        </w:rPr>
        <w:t>92,500</w:t>
      </w:r>
      <w:r w:rsidRPr="001C0CE5">
        <w:rPr>
          <w:rFonts w:cs="Arial"/>
        </w:rPr>
        <w:t xml:space="preserve"> for equipment, supplies, form design, </w:t>
      </w:r>
      <w:r w:rsidR="00276FF5">
        <w:rPr>
          <w:rFonts w:cs="Arial"/>
        </w:rPr>
        <w:t xml:space="preserve">printing, mailing, </w:t>
      </w:r>
      <w:r w:rsidRPr="001C0CE5">
        <w:rPr>
          <w:rFonts w:cs="Arial"/>
        </w:rPr>
        <w:t>and computer processing.</w:t>
      </w:r>
      <w:r w:rsidR="00502F1B">
        <w:rPr>
          <w:rFonts w:cs="Arial"/>
        </w:rPr>
        <w:t xml:space="preserve"> </w:t>
      </w:r>
    </w:p>
    <w:p w:rsidR="001C0CE5" w:rsidP="00F51A14" w14:paraId="2D6B9BA6" w14:textId="77777777"/>
    <w:p w:rsidR="00F51A14" w:rsidRPr="00E528BB" w:rsidP="00F51A14" w14:paraId="143EE7CE" w14:textId="77777777">
      <w:pPr>
        <w:rPr>
          <w:b/>
          <w:u w:val="single"/>
        </w:rPr>
      </w:pPr>
      <w:r w:rsidRPr="00E528BB">
        <w:rPr>
          <w:b/>
        </w:rPr>
        <w:t xml:space="preserve">15.  </w:t>
      </w:r>
      <w:r w:rsidRPr="00E528BB">
        <w:rPr>
          <w:b/>
          <w:u w:val="single"/>
        </w:rPr>
        <w:t>Explain the reasons for any program changes or adjustments reported</w:t>
      </w:r>
      <w:r w:rsidRPr="00E528BB">
        <w:rPr>
          <w:b/>
        </w:rPr>
        <w:t>.</w:t>
      </w:r>
    </w:p>
    <w:p w:rsidR="00F51A14" w:rsidRPr="00E528BB" w:rsidP="00F51A14" w14:paraId="4C4F7BAA" w14:textId="77777777">
      <w:pPr>
        <w:rPr>
          <w:b/>
        </w:rPr>
      </w:pPr>
    </w:p>
    <w:p w:rsidR="008D1FA7" w:rsidP="00F51A14" w14:paraId="2047FA95" w14:textId="77777777">
      <w:r>
        <w:t xml:space="preserve">This request is for an </w:t>
      </w:r>
      <w:r w:rsidR="00535774">
        <w:t>extension</w:t>
      </w:r>
      <w:r>
        <w:t xml:space="preserve"> </w:t>
      </w:r>
      <w:r>
        <w:t>with change</w:t>
      </w:r>
      <w:r w:rsidR="0041692C">
        <w:t>s</w:t>
      </w:r>
      <w:r>
        <w:t xml:space="preserve"> </w:t>
      </w:r>
      <w:r>
        <w:t>of a currently approved collection</w:t>
      </w:r>
      <w:r w:rsidR="00733B0D">
        <w:t xml:space="preserve">, with </w:t>
      </w:r>
      <w:r w:rsidR="00477389">
        <w:t xml:space="preserve">an estimated increase of </w:t>
      </w:r>
      <w:r w:rsidR="00F04E8E">
        <w:t>42,400</w:t>
      </w:r>
      <w:r w:rsidR="00477389">
        <w:t xml:space="preserve"> hours </w:t>
      </w:r>
      <w:r>
        <w:t>(</w:t>
      </w:r>
      <w:r w:rsidR="00F76E52">
        <w:t xml:space="preserve">the previous </w:t>
      </w:r>
      <w:r w:rsidR="00C60E4D">
        <w:t>approv</w:t>
      </w:r>
      <w:r w:rsidR="00F76E52">
        <w:t>al</w:t>
      </w:r>
      <w:r w:rsidR="00C60E4D">
        <w:t xml:space="preserve"> by OMB</w:t>
      </w:r>
      <w:r w:rsidR="00F76E52">
        <w:t xml:space="preserve">, in </w:t>
      </w:r>
      <w:r w:rsidR="00026363">
        <w:t>November</w:t>
      </w:r>
      <w:r w:rsidR="00F76E52">
        <w:t xml:space="preserve"> 20</w:t>
      </w:r>
      <w:r w:rsidR="00026363">
        <w:t>21</w:t>
      </w:r>
      <w:r w:rsidR="00C60E4D">
        <w:t xml:space="preserve">, </w:t>
      </w:r>
      <w:r w:rsidR="00F76E52">
        <w:t xml:space="preserve">can be </w:t>
      </w:r>
      <w:r w:rsidRPr="004B00D4" w:rsidR="00F76E52">
        <w:t>view</w:t>
      </w:r>
      <w:r w:rsidR="00F76E52">
        <w:t>ed</w:t>
      </w:r>
      <w:r w:rsidRPr="004B00D4" w:rsidR="00F76E52">
        <w:t xml:space="preserve"> at </w:t>
      </w:r>
      <w:r w:rsidRPr="00AA6A12" w:rsidR="00F76E52">
        <w:rPr>
          <w:i/>
        </w:rPr>
        <w:t>www.reginfo.gov</w:t>
      </w:r>
      <w:r w:rsidR="00F76E52">
        <w:t xml:space="preserve"> by searching OMB control number 0608-0067</w:t>
      </w:r>
      <w:r w:rsidRPr="004B00D4" w:rsidR="00F76E52">
        <w:t xml:space="preserve"> under the Information Collection Review tab</w:t>
      </w:r>
      <w:r>
        <w:t>)</w:t>
      </w:r>
      <w:r w:rsidR="00477389">
        <w:t>. The estimated change is an overall increase in the number of companies (from 2,200 to 2,</w:t>
      </w:r>
      <w:r w:rsidR="00F04E8E">
        <w:t>8</w:t>
      </w:r>
      <w:r w:rsidR="00477389">
        <w:t>00) expected to meet the mandatory quarterly filing requirements for the survey</w:t>
      </w:r>
      <w:r w:rsidR="00535774">
        <w:t>.</w:t>
      </w:r>
      <w:r w:rsidR="00477389">
        <w:t xml:space="preserve"> The additional companies are being added based on data reported to BEA on the </w:t>
      </w:r>
      <w:r w:rsidR="00F04E8E">
        <w:t xml:space="preserve">2022 </w:t>
      </w:r>
      <w:r w:rsidR="00477389">
        <w:t>BE-120 survey</w:t>
      </w:r>
      <w:r w:rsidR="00F04E8E">
        <w:t xml:space="preserve"> and additional reporters identified in new and emerging services activities by researching publicly available information</w:t>
      </w:r>
      <w:r w:rsidR="00477389">
        <w:t>.</w:t>
      </w:r>
      <w:r w:rsidR="00535774">
        <w:t xml:space="preserve"> </w:t>
      </w:r>
      <w:bookmarkStart w:id="3" w:name="_Hlk510704245"/>
      <w:r w:rsidR="00C55E25">
        <w:t>The</w:t>
      </w:r>
      <w:r w:rsidR="00733B0D">
        <w:t>re has been no change in the</w:t>
      </w:r>
      <w:r w:rsidR="00C55E25">
        <w:t xml:space="preserve"> agency estimate of the average time to complete the survey</w:t>
      </w:r>
      <w:r w:rsidR="00733B0D">
        <w:t>.</w:t>
      </w:r>
      <w:bookmarkEnd w:id="3"/>
      <w:r w:rsidR="00C55E25">
        <w:t xml:space="preserve"> </w:t>
      </w:r>
    </w:p>
    <w:p w:rsidR="004B290F" w:rsidP="004B290F" w14:paraId="0464E718" w14:textId="77777777">
      <w:bookmarkStart w:id="4" w:name="_Hlk61409347"/>
      <w:bookmarkStart w:id="5" w:name="_Hlk508284586"/>
    </w:p>
    <w:p w:rsidR="004B290F" w:rsidP="000B6FAC" w14:paraId="2E0249B4" w14:textId="77777777">
      <w:r w:rsidRPr="00707843">
        <w:t>The Bureau of Economic Analysis (BEA) is proposing</w:t>
      </w:r>
      <w:r w:rsidR="00026363">
        <w:t xml:space="preserve"> a</w:t>
      </w:r>
      <w:r w:rsidRPr="00707843">
        <w:t xml:space="preserve"> minor modification to the existing transaction categories covered by the BE-125, beginning with reporting for </w:t>
      </w:r>
      <w:r w:rsidR="008F5F83">
        <w:t xml:space="preserve">the </w:t>
      </w:r>
      <w:r w:rsidRPr="00707843">
        <w:t xml:space="preserve">first quarter </w:t>
      </w:r>
      <w:r w:rsidR="008F5F83">
        <w:t xml:space="preserve">of </w:t>
      </w:r>
      <w:r w:rsidRPr="00707843">
        <w:t>202</w:t>
      </w:r>
      <w:r w:rsidR="00026363">
        <w:t>5</w:t>
      </w:r>
      <w:r w:rsidRPr="00707843">
        <w:t>.</w:t>
      </w:r>
      <w:bookmarkEnd w:id="4"/>
      <w:r w:rsidRPr="00707843">
        <w:t xml:space="preserve"> </w:t>
      </w:r>
      <w:bookmarkStart w:id="6" w:name="_Hlk61411350"/>
      <w:r w:rsidRPr="00707843">
        <w:t xml:space="preserve">The modifications to the BE-125 survey </w:t>
      </w:r>
      <w:r w:rsidR="009B7F16">
        <w:t>will</w:t>
      </w:r>
      <w:r w:rsidRPr="00707843" w:rsidR="009B7F16">
        <w:t xml:space="preserve"> </w:t>
      </w:r>
      <w:r w:rsidRPr="00707843">
        <w:t>allow BEA to align its statistics more closely with international economic accounting guidelines and to increase the quality and usefulness of BEA’s statistics on trade in services.</w:t>
      </w:r>
      <w:bookmarkEnd w:id="6"/>
    </w:p>
    <w:p w:rsidR="004B290F" w:rsidRPr="00707843" w:rsidP="000B6FAC" w14:paraId="28D24AE5" w14:textId="77777777">
      <w:pPr>
        <w:ind w:firstLine="720"/>
      </w:pPr>
      <w:r w:rsidRPr="00707843">
        <w:tab/>
      </w:r>
      <w:r w:rsidRPr="00707843">
        <w:tab/>
      </w:r>
      <w:r w:rsidRPr="00707843">
        <w:tab/>
      </w:r>
    </w:p>
    <w:p w:rsidR="00085184" w:rsidP="000B6FAC" w14:paraId="268FF821" w14:textId="7A04FE4A">
      <w:pPr>
        <w:widowControl w:val="0"/>
        <w:tabs>
          <w:tab w:val="left" w:pos="360"/>
        </w:tabs>
        <w:contextualSpacing/>
      </w:pPr>
      <w:r>
        <w:t>BEA</w:t>
      </w:r>
      <w:r w:rsidRPr="00FF540F">
        <w:t xml:space="preserve"> </w:t>
      </w:r>
      <w:r w:rsidRPr="00B01173">
        <w:t xml:space="preserve">proposes to separately collect </w:t>
      </w:r>
      <w:r>
        <w:t xml:space="preserve">space </w:t>
      </w:r>
      <w:r w:rsidRPr="00B01173">
        <w:t xml:space="preserve">passenger and </w:t>
      </w:r>
      <w:r>
        <w:t xml:space="preserve">space </w:t>
      </w:r>
      <w:r w:rsidRPr="00B01173">
        <w:t>freight services to</w:t>
      </w:r>
      <w:r>
        <w:t xml:space="preserve"> better</w:t>
      </w:r>
      <w:r w:rsidRPr="00B01173">
        <w:t xml:space="preserve"> </w:t>
      </w:r>
      <w:r>
        <w:t xml:space="preserve">measure space transport services. </w:t>
      </w:r>
      <w:r w:rsidRPr="00B01173">
        <w:t xml:space="preserve">Currently, the BE-125 Quarterly Survey of Transactions in Selected Services and Intellectual Property with Foreign Persons collects transactions for “Space transport services” (transaction code 38) as a single category on the survey. The transactions </w:t>
      </w:r>
      <w:r w:rsidR="00FE6601">
        <w:t>will</w:t>
      </w:r>
      <w:r w:rsidRPr="00B01173" w:rsidR="00FE6601">
        <w:t xml:space="preserve"> </w:t>
      </w:r>
      <w:r w:rsidRPr="00B01173">
        <w:t xml:space="preserve">be collected </w:t>
      </w:r>
      <w:r>
        <w:t xml:space="preserve">separately </w:t>
      </w:r>
      <w:r w:rsidRPr="00B01173">
        <w:t xml:space="preserve">as 38.1 (passenger) and 38.2 (freight). </w:t>
      </w:r>
      <w:r>
        <w:t>Collecting</w:t>
      </w:r>
      <w:r w:rsidRPr="00B01173">
        <w:t xml:space="preserve"> </w:t>
      </w:r>
      <w:r>
        <w:t>separate</w:t>
      </w:r>
      <w:r w:rsidRPr="00B01173">
        <w:t xml:space="preserve"> categories for </w:t>
      </w:r>
      <w:r>
        <w:t xml:space="preserve">space passenger </w:t>
      </w:r>
      <w:r w:rsidRPr="00B01173">
        <w:t xml:space="preserve">and </w:t>
      </w:r>
      <w:r>
        <w:t xml:space="preserve">space </w:t>
      </w:r>
      <w:r w:rsidRPr="00B01173">
        <w:t xml:space="preserve">freight transport services </w:t>
      </w:r>
      <w:r w:rsidR="00FE6601">
        <w:t>will</w:t>
      </w:r>
      <w:r w:rsidRPr="00B01173" w:rsidR="00FE6601">
        <w:t xml:space="preserve"> </w:t>
      </w:r>
      <w:r w:rsidRPr="00B01173">
        <w:t xml:space="preserve">improve </w:t>
      </w:r>
      <w:r>
        <w:t>BEA’s measurement for these growing economic activities, which are</w:t>
      </w:r>
      <w:r w:rsidRPr="00B01173">
        <w:t xml:space="preserve"> currently based on publicly available reports</w:t>
      </w:r>
      <w:r>
        <w:t xml:space="preserve">. </w:t>
      </w:r>
    </w:p>
    <w:p w:rsidR="004B290F" w:rsidRPr="00707843" w:rsidP="000B6FAC" w14:paraId="7C2EC1A8" w14:textId="77777777">
      <w:pPr>
        <w:widowControl w:val="0"/>
        <w:tabs>
          <w:tab w:val="left" w:pos="360"/>
        </w:tabs>
        <w:contextualSpacing/>
      </w:pPr>
      <w:r w:rsidRPr="00707843">
        <w:t xml:space="preserve">   </w:t>
      </w:r>
    </w:p>
    <w:p w:rsidR="004B290F" w:rsidP="004B290F" w14:paraId="28C848A9" w14:textId="6C1D5746">
      <w:bookmarkStart w:id="7" w:name="_Hlk161296916"/>
      <w:bookmarkStart w:id="8" w:name="_Hlk61411940"/>
      <w:r w:rsidRPr="00707843">
        <w:t>BEA estimates there will be no change in the average number of burden hours per response</w:t>
      </w:r>
      <w:r w:rsidR="000F7096">
        <w:t xml:space="preserve"> because of the very small number of reporters who will be impacted by the change</w:t>
      </w:r>
      <w:r w:rsidRPr="00707843">
        <w:t xml:space="preserve">. </w:t>
      </w:r>
      <w:r w:rsidRPr="00B01173" w:rsidR="005409BB">
        <w:t xml:space="preserve">Furthermore, the </w:t>
      </w:r>
      <w:r w:rsidR="00B7301D">
        <w:t>affected</w:t>
      </w:r>
      <w:r w:rsidRPr="00B01173" w:rsidR="00B7301D">
        <w:t xml:space="preserve"> </w:t>
      </w:r>
      <w:r w:rsidRPr="00B01173" w:rsidR="005409BB">
        <w:t xml:space="preserve">reporters should not </w:t>
      </w:r>
      <w:r w:rsidR="00B7301D">
        <w:t>experience</w:t>
      </w:r>
      <w:r w:rsidRPr="00B01173" w:rsidR="00B7301D">
        <w:t xml:space="preserve"> </w:t>
      </w:r>
      <w:r w:rsidRPr="00B01173" w:rsidR="005409BB">
        <w:t>a noticeable impact to burden because</w:t>
      </w:r>
      <w:r w:rsidR="005409BB">
        <w:t xml:space="preserve"> </w:t>
      </w:r>
      <w:r w:rsidRPr="00B01173" w:rsidR="005409BB">
        <w:t xml:space="preserve">the data </w:t>
      </w:r>
      <w:r w:rsidR="005409BB">
        <w:t>are</w:t>
      </w:r>
      <w:r w:rsidRPr="00B01173" w:rsidR="005409BB">
        <w:t xml:space="preserve"> already collected by BEA as a combined transaction category</w:t>
      </w:r>
      <w:r w:rsidR="00B7301D">
        <w:t>,</w:t>
      </w:r>
      <w:r w:rsidR="005409BB">
        <w:t xml:space="preserve"> and</w:t>
      </w:r>
      <w:r w:rsidRPr="00B01173" w:rsidR="005409BB">
        <w:t xml:space="preserve"> it is believed this</w:t>
      </w:r>
      <w:r w:rsidR="005409BB">
        <w:t xml:space="preserve"> additional</w:t>
      </w:r>
      <w:r w:rsidRPr="00B01173" w:rsidR="005409BB">
        <w:t xml:space="preserve"> level of detail is readily available in their accounting records</w:t>
      </w:r>
      <w:r w:rsidR="000F7096">
        <w:t xml:space="preserve">. </w:t>
      </w:r>
      <w:bookmarkStart w:id="9" w:name="_Hlk511657668"/>
      <w:bookmarkEnd w:id="7"/>
      <w:r w:rsidRPr="00707843">
        <w:t>The</w:t>
      </w:r>
      <w:r w:rsidRPr="00707843">
        <w:rPr>
          <w:color w:val="000000"/>
        </w:rPr>
        <w:t xml:space="preserve"> language in the instructions and definitions will be reviewed and adjusted as necessary to clarify survey requirements.</w:t>
      </w:r>
      <w:bookmarkEnd w:id="5"/>
      <w:bookmarkEnd w:id="8"/>
      <w:bookmarkEnd w:id="9"/>
    </w:p>
    <w:p w:rsidR="00F51A14" w:rsidRPr="00E528BB" w:rsidP="00F51A14" w14:paraId="26985456" w14:textId="77777777">
      <w:pPr>
        <w:rPr>
          <w:b/>
        </w:rPr>
      </w:pPr>
    </w:p>
    <w:p w:rsidR="00F51A14" w:rsidRPr="00E528BB" w:rsidP="00F51A14" w14:paraId="3CE83205" w14:textId="77777777">
      <w:pPr>
        <w:rPr>
          <w:b/>
        </w:rPr>
      </w:pPr>
      <w:r w:rsidRPr="00E528BB">
        <w:rPr>
          <w:b/>
        </w:rPr>
        <w:t xml:space="preserve">16.  </w:t>
      </w:r>
      <w:r w:rsidRPr="00E528BB">
        <w:rPr>
          <w:b/>
          <w:u w:val="single"/>
        </w:rPr>
        <w:t>For collections whose results will be published, outline the plans for tabulation and publication</w:t>
      </w:r>
      <w:r w:rsidRPr="00E528BB">
        <w:rPr>
          <w:b/>
        </w:rPr>
        <w:t>.</w:t>
      </w:r>
    </w:p>
    <w:p w:rsidR="00F51A14" w:rsidRPr="00E528BB" w:rsidP="00F51A14" w14:paraId="32D3CE4C" w14:textId="77777777"/>
    <w:p w:rsidR="00F51A14" w:rsidP="00F51A14" w14:paraId="029E0358" w14:textId="77777777">
      <w:r w:rsidRPr="00E528BB">
        <w:t xml:space="preserve">The data from this survey will be </w:t>
      </w:r>
      <w:r>
        <w:t>used to estimate</w:t>
      </w:r>
      <w:r w:rsidR="00721B72">
        <w:t xml:space="preserve"> trade in</w:t>
      </w:r>
      <w:r>
        <w:t xml:space="preserve"> services</w:t>
      </w:r>
      <w:r w:rsidR="006B238A">
        <w:t xml:space="preserve"> and intellectual property</w:t>
      </w:r>
      <w:r>
        <w:t xml:space="preserve"> transactions by </w:t>
      </w:r>
      <w:r w:rsidRPr="00E528BB">
        <w:t>major world region</w:t>
      </w:r>
      <w:r>
        <w:t xml:space="preserve"> and selected countries</w:t>
      </w:r>
      <w:r w:rsidRPr="00E528BB">
        <w:t xml:space="preserve"> for the</w:t>
      </w:r>
      <w:r>
        <w:t xml:space="preserve"> quarterly</w:t>
      </w:r>
      <w:r w:rsidRPr="00E528BB">
        <w:t xml:space="preserve"> U.S. ITAs </w:t>
      </w:r>
      <w:r>
        <w:t xml:space="preserve">and for a </w:t>
      </w:r>
      <w:r w:rsidR="00F31192">
        <w:t xml:space="preserve">more </w:t>
      </w:r>
      <w:r>
        <w:t xml:space="preserve">detailed annual </w:t>
      </w:r>
      <w:r w:rsidR="00F31192">
        <w:t xml:space="preserve">tabulation </w:t>
      </w:r>
      <w:r>
        <w:t xml:space="preserve">of U.S. </w:t>
      </w:r>
      <w:r w:rsidR="00F31192">
        <w:t xml:space="preserve">trade in </w:t>
      </w:r>
      <w:r>
        <w:t>services</w:t>
      </w:r>
      <w:r w:rsidRPr="00E528BB">
        <w:t xml:space="preserve">. </w:t>
      </w:r>
      <w:r>
        <w:t>These estimates will be published on BEA’s website (</w:t>
      </w:r>
      <w:r w:rsidRPr="00AA6A12">
        <w:rPr>
          <w:i/>
        </w:rPr>
        <w:t>www.bea.gov</w:t>
      </w:r>
      <w:r>
        <w:t>).</w:t>
      </w:r>
      <w:r w:rsidR="00D448B9">
        <w:t xml:space="preserve"> The data will also be used to provide the basis for the estimates of transactions in selected services and intellectual property in monthly estimates of </w:t>
      </w:r>
      <w:r w:rsidR="00D448B9">
        <w:t>international services transactions, which are included in a joint BEA-Census Bureau news release on U.S. trade in goods and services.</w:t>
      </w:r>
    </w:p>
    <w:p w:rsidR="00D448B9" w:rsidRPr="00E528BB" w:rsidP="00F51A14" w14:paraId="02F2F042" w14:textId="77777777"/>
    <w:p w:rsidR="00F51A14" w:rsidRPr="00E528BB" w:rsidP="00F51A14" w14:paraId="3CF7CAAD" w14:textId="77777777">
      <w:pPr>
        <w:rPr>
          <w:b/>
        </w:rPr>
      </w:pPr>
      <w:r w:rsidRPr="00E528BB">
        <w:rPr>
          <w:b/>
        </w:rPr>
        <w:t xml:space="preserve">17.  </w:t>
      </w:r>
      <w:r w:rsidRPr="00E528BB">
        <w:rPr>
          <w:b/>
          <w:u w:val="single"/>
        </w:rPr>
        <w:t>If seeking approval to not display the expiration date for OMB approval of the information collection, explain the reasons why display would be inappropriate</w:t>
      </w:r>
      <w:r w:rsidRPr="00E528BB">
        <w:rPr>
          <w:b/>
        </w:rPr>
        <w:t>.</w:t>
      </w:r>
    </w:p>
    <w:p w:rsidR="00F51A14" w:rsidRPr="00E528BB" w:rsidP="00F51A14" w14:paraId="09273041" w14:textId="77777777">
      <w:pPr>
        <w:rPr>
          <w:b/>
        </w:rPr>
      </w:pPr>
    </w:p>
    <w:p w:rsidR="00F51A14" w:rsidRPr="00E528BB" w:rsidP="00F51A14" w14:paraId="3F72DE8B" w14:textId="77777777">
      <w:r w:rsidRPr="00E528BB">
        <w:t>The OMB expiration date will be displayed on the forms.</w:t>
      </w:r>
    </w:p>
    <w:p w:rsidR="00F51A14" w:rsidRPr="00E528BB" w:rsidP="00F51A14" w14:paraId="34D0456D" w14:textId="77777777"/>
    <w:p w:rsidR="00F51A14" w:rsidRPr="00A77266" w:rsidP="00F51A14" w14:paraId="350432A7" w14:textId="77777777">
      <w:pPr>
        <w:rPr>
          <w:b/>
          <w:u w:val="single"/>
        </w:rPr>
      </w:pPr>
      <w:r w:rsidRPr="00E528BB">
        <w:rPr>
          <w:b/>
        </w:rPr>
        <w:t xml:space="preserve">18.  </w:t>
      </w:r>
      <w:r w:rsidRPr="00E528BB">
        <w:rPr>
          <w:b/>
          <w:u w:val="single"/>
        </w:rPr>
        <w:t>Explain each exception to the certification statement</w:t>
      </w:r>
      <w:r w:rsidRPr="00E528BB">
        <w:rPr>
          <w:b/>
        </w:rPr>
        <w:t>.</w:t>
      </w:r>
    </w:p>
    <w:p w:rsidR="00F51A14" w:rsidRPr="00E528BB" w:rsidP="00F51A14" w14:paraId="7D17F227" w14:textId="77777777">
      <w:pPr>
        <w:rPr>
          <w:b/>
        </w:rPr>
      </w:pPr>
    </w:p>
    <w:p w:rsidR="00D448B9" w:rsidRPr="000B1594" w:rsidP="00D448B9" w14:paraId="1AB1B8EF" w14:textId="77777777">
      <w:r w:rsidRPr="000B1594">
        <w:t>The BE-</w:t>
      </w:r>
      <w:r>
        <w:t>125</w:t>
      </w:r>
      <w:r w:rsidRPr="000B1594">
        <w:t xml:space="preserve"> information collection is consistent with the certification in all aspects.</w:t>
      </w:r>
      <w:r w:rsidR="00114355">
        <w:t xml:space="preserve"> The agency certifies compliance with 5 CFR 1320.9 and the related provisions of 5 CFR 1320.8(b)(3).</w:t>
      </w:r>
    </w:p>
    <w:p w:rsidR="00327495" w:rsidRPr="00242631" w:rsidP="00D448B9" w14:paraId="2F10588E" w14:textId="77777777">
      <w:pPr>
        <w:rPr>
          <w:b/>
        </w:rPr>
      </w:pPr>
    </w:p>
    <w:sectPr w:rsidSect="006B238A">
      <w:footerReference w:type="even" r:id="rId5"/>
      <w:footerReference w:type="default" r:id="rId6"/>
      <w:pgSz w:w="12240" w:h="15840"/>
      <w:pgMar w:top="1296" w:right="1584" w:bottom="1296" w:left="158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62A6DB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92A3E" w14:paraId="3630AF9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2A3E" w:rsidP="00C047B8" w14:paraId="7050392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5DB4">
      <w:rPr>
        <w:rStyle w:val="PageNumber"/>
        <w:noProof/>
      </w:rPr>
      <w:t>9</w:t>
    </w:r>
    <w:r>
      <w:rPr>
        <w:rStyle w:val="PageNumber"/>
      </w:rPr>
      <w:fldChar w:fldCharType="end"/>
    </w:r>
  </w:p>
  <w:p w:rsidR="00592A3E" w14:paraId="50ADC26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56FE0"/>
    <w:multiLevelType w:val="hybridMultilevel"/>
    <w:tmpl w:val="8CD43078"/>
    <w:lvl w:ilvl="0">
      <w:start w:val="1"/>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EF3834"/>
    <w:multiLevelType w:val="hybridMultilevel"/>
    <w:tmpl w:val="E63E75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7651F1"/>
    <w:multiLevelType w:val="hybridMultilevel"/>
    <w:tmpl w:val="84680E12"/>
    <w:lvl w:ilvl="0">
      <w:start w:val="1"/>
      <w:numFmt w:val="bullet"/>
      <w:lvlText w:val=""/>
      <w:lvlJc w:val="left"/>
      <w:pPr>
        <w:ind w:left="1088" w:hanging="360"/>
      </w:pPr>
      <w:rPr>
        <w:rFonts w:ascii="Symbol" w:hAnsi="Symbol" w:hint="default"/>
      </w:rPr>
    </w:lvl>
    <w:lvl w:ilvl="1" w:tentative="1">
      <w:start w:val="1"/>
      <w:numFmt w:val="bullet"/>
      <w:lvlText w:val="o"/>
      <w:lvlJc w:val="left"/>
      <w:pPr>
        <w:ind w:left="1808" w:hanging="360"/>
      </w:pPr>
      <w:rPr>
        <w:rFonts w:ascii="Courier New" w:hAnsi="Courier New" w:cs="Courier New" w:hint="default"/>
      </w:rPr>
    </w:lvl>
    <w:lvl w:ilvl="2" w:tentative="1">
      <w:start w:val="1"/>
      <w:numFmt w:val="bullet"/>
      <w:lvlText w:val=""/>
      <w:lvlJc w:val="left"/>
      <w:pPr>
        <w:ind w:left="2528" w:hanging="360"/>
      </w:pPr>
      <w:rPr>
        <w:rFonts w:ascii="Wingdings" w:hAnsi="Wingdings" w:hint="default"/>
      </w:rPr>
    </w:lvl>
    <w:lvl w:ilvl="3" w:tentative="1">
      <w:start w:val="1"/>
      <w:numFmt w:val="bullet"/>
      <w:lvlText w:val=""/>
      <w:lvlJc w:val="left"/>
      <w:pPr>
        <w:ind w:left="3248" w:hanging="360"/>
      </w:pPr>
      <w:rPr>
        <w:rFonts w:ascii="Symbol" w:hAnsi="Symbol" w:hint="default"/>
      </w:rPr>
    </w:lvl>
    <w:lvl w:ilvl="4" w:tentative="1">
      <w:start w:val="1"/>
      <w:numFmt w:val="bullet"/>
      <w:lvlText w:val="o"/>
      <w:lvlJc w:val="left"/>
      <w:pPr>
        <w:ind w:left="3968" w:hanging="360"/>
      </w:pPr>
      <w:rPr>
        <w:rFonts w:ascii="Courier New" w:hAnsi="Courier New" w:cs="Courier New" w:hint="default"/>
      </w:rPr>
    </w:lvl>
    <w:lvl w:ilvl="5" w:tentative="1">
      <w:start w:val="1"/>
      <w:numFmt w:val="bullet"/>
      <w:lvlText w:val=""/>
      <w:lvlJc w:val="left"/>
      <w:pPr>
        <w:ind w:left="4688" w:hanging="360"/>
      </w:pPr>
      <w:rPr>
        <w:rFonts w:ascii="Wingdings" w:hAnsi="Wingdings" w:hint="default"/>
      </w:rPr>
    </w:lvl>
    <w:lvl w:ilvl="6" w:tentative="1">
      <w:start w:val="1"/>
      <w:numFmt w:val="bullet"/>
      <w:lvlText w:val=""/>
      <w:lvlJc w:val="left"/>
      <w:pPr>
        <w:ind w:left="5408" w:hanging="360"/>
      </w:pPr>
      <w:rPr>
        <w:rFonts w:ascii="Symbol" w:hAnsi="Symbol" w:hint="default"/>
      </w:rPr>
    </w:lvl>
    <w:lvl w:ilvl="7" w:tentative="1">
      <w:start w:val="1"/>
      <w:numFmt w:val="bullet"/>
      <w:lvlText w:val="o"/>
      <w:lvlJc w:val="left"/>
      <w:pPr>
        <w:ind w:left="6128" w:hanging="360"/>
      </w:pPr>
      <w:rPr>
        <w:rFonts w:ascii="Courier New" w:hAnsi="Courier New" w:cs="Courier New" w:hint="default"/>
      </w:rPr>
    </w:lvl>
    <w:lvl w:ilvl="8" w:tentative="1">
      <w:start w:val="1"/>
      <w:numFmt w:val="bullet"/>
      <w:lvlText w:val=""/>
      <w:lvlJc w:val="left"/>
      <w:pPr>
        <w:ind w:left="6848" w:hanging="360"/>
      </w:pPr>
      <w:rPr>
        <w:rFonts w:ascii="Wingdings" w:hAnsi="Wingdings" w:hint="default"/>
      </w:rPr>
    </w:lvl>
  </w:abstractNum>
  <w:abstractNum w:abstractNumId="3">
    <w:nsid w:val="203A06D8"/>
    <w:multiLevelType w:val="hybridMultilevel"/>
    <w:tmpl w:val="D85617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02E1153"/>
    <w:multiLevelType w:val="multilevel"/>
    <w:tmpl w:val="7E168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B43A60"/>
    <w:multiLevelType w:val="hybridMultilevel"/>
    <w:tmpl w:val="6FE8B136"/>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D1E61EE"/>
    <w:multiLevelType w:val="hybridMultilevel"/>
    <w:tmpl w:val="F61C5A5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465869">
    <w:abstractNumId w:val="5"/>
  </w:num>
  <w:num w:numId="2" w16cid:durableId="477917598">
    <w:abstractNumId w:val="0"/>
  </w:num>
  <w:num w:numId="3" w16cid:durableId="94712302">
    <w:abstractNumId w:val="3"/>
  </w:num>
  <w:num w:numId="4" w16cid:durableId="1112283177">
    <w:abstractNumId w:val="1"/>
  </w:num>
  <w:num w:numId="5" w16cid:durableId="328141473">
    <w:abstractNumId w:val="6"/>
  </w:num>
  <w:num w:numId="6" w16cid:durableId="2038314179">
    <w:abstractNumId w:val="2"/>
  </w:num>
  <w:num w:numId="7" w16cid:durableId="1261839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31"/>
    <w:rsid w:val="00003071"/>
    <w:rsid w:val="00004AAE"/>
    <w:rsid w:val="00004AD5"/>
    <w:rsid w:val="000051B7"/>
    <w:rsid w:val="0000671E"/>
    <w:rsid w:val="00006A7B"/>
    <w:rsid w:val="00007646"/>
    <w:rsid w:val="00010E88"/>
    <w:rsid w:val="00011650"/>
    <w:rsid w:val="00011F9F"/>
    <w:rsid w:val="00012D2E"/>
    <w:rsid w:val="000136D3"/>
    <w:rsid w:val="00013D1D"/>
    <w:rsid w:val="00014119"/>
    <w:rsid w:val="000143AA"/>
    <w:rsid w:val="00014C0C"/>
    <w:rsid w:val="00014D70"/>
    <w:rsid w:val="000155E4"/>
    <w:rsid w:val="000168E7"/>
    <w:rsid w:val="00016E1A"/>
    <w:rsid w:val="00016E1C"/>
    <w:rsid w:val="00020E28"/>
    <w:rsid w:val="00021982"/>
    <w:rsid w:val="00021D15"/>
    <w:rsid w:val="0002213E"/>
    <w:rsid w:val="00023534"/>
    <w:rsid w:val="00023671"/>
    <w:rsid w:val="00023985"/>
    <w:rsid w:val="000243F8"/>
    <w:rsid w:val="000258A6"/>
    <w:rsid w:val="00026363"/>
    <w:rsid w:val="00027405"/>
    <w:rsid w:val="000275F0"/>
    <w:rsid w:val="00030ABA"/>
    <w:rsid w:val="00032149"/>
    <w:rsid w:val="000322FC"/>
    <w:rsid w:val="00032B3B"/>
    <w:rsid w:val="000339FB"/>
    <w:rsid w:val="00033A5F"/>
    <w:rsid w:val="00034161"/>
    <w:rsid w:val="000347F7"/>
    <w:rsid w:val="0003493B"/>
    <w:rsid w:val="00035199"/>
    <w:rsid w:val="00036CC5"/>
    <w:rsid w:val="0003705A"/>
    <w:rsid w:val="00037DF3"/>
    <w:rsid w:val="0004018A"/>
    <w:rsid w:val="00040F49"/>
    <w:rsid w:val="0004128E"/>
    <w:rsid w:val="0004188E"/>
    <w:rsid w:val="00041F06"/>
    <w:rsid w:val="00042B7A"/>
    <w:rsid w:val="00043469"/>
    <w:rsid w:val="000437DF"/>
    <w:rsid w:val="00044864"/>
    <w:rsid w:val="00044FDB"/>
    <w:rsid w:val="0004501A"/>
    <w:rsid w:val="000454CB"/>
    <w:rsid w:val="00046021"/>
    <w:rsid w:val="000468BB"/>
    <w:rsid w:val="000473C1"/>
    <w:rsid w:val="00052863"/>
    <w:rsid w:val="0005372D"/>
    <w:rsid w:val="00053B66"/>
    <w:rsid w:val="00055032"/>
    <w:rsid w:val="000576B9"/>
    <w:rsid w:val="00057E44"/>
    <w:rsid w:val="00061904"/>
    <w:rsid w:val="00061DF1"/>
    <w:rsid w:val="00062F05"/>
    <w:rsid w:val="000657BD"/>
    <w:rsid w:val="00065DD6"/>
    <w:rsid w:val="00066A83"/>
    <w:rsid w:val="00070A43"/>
    <w:rsid w:val="00070B54"/>
    <w:rsid w:val="00070E34"/>
    <w:rsid w:val="00073551"/>
    <w:rsid w:val="0007356B"/>
    <w:rsid w:val="0007367F"/>
    <w:rsid w:val="00073779"/>
    <w:rsid w:val="00074048"/>
    <w:rsid w:val="00074427"/>
    <w:rsid w:val="00074946"/>
    <w:rsid w:val="00074D4A"/>
    <w:rsid w:val="000756F6"/>
    <w:rsid w:val="0007720D"/>
    <w:rsid w:val="000774DA"/>
    <w:rsid w:val="00077619"/>
    <w:rsid w:val="00077EAA"/>
    <w:rsid w:val="00080946"/>
    <w:rsid w:val="00080D2D"/>
    <w:rsid w:val="000810CD"/>
    <w:rsid w:val="00082107"/>
    <w:rsid w:val="000821F1"/>
    <w:rsid w:val="0008361D"/>
    <w:rsid w:val="00083AC4"/>
    <w:rsid w:val="00083F95"/>
    <w:rsid w:val="00084C53"/>
    <w:rsid w:val="00085184"/>
    <w:rsid w:val="00085C51"/>
    <w:rsid w:val="0008680F"/>
    <w:rsid w:val="000868E3"/>
    <w:rsid w:val="00090602"/>
    <w:rsid w:val="0009154C"/>
    <w:rsid w:val="000925FF"/>
    <w:rsid w:val="00095058"/>
    <w:rsid w:val="000959B2"/>
    <w:rsid w:val="00095A4E"/>
    <w:rsid w:val="00095AA8"/>
    <w:rsid w:val="000960B4"/>
    <w:rsid w:val="00096180"/>
    <w:rsid w:val="00096C59"/>
    <w:rsid w:val="00097897"/>
    <w:rsid w:val="00097CA8"/>
    <w:rsid w:val="000A01A6"/>
    <w:rsid w:val="000A1DF5"/>
    <w:rsid w:val="000A3849"/>
    <w:rsid w:val="000A410E"/>
    <w:rsid w:val="000A4914"/>
    <w:rsid w:val="000A4A00"/>
    <w:rsid w:val="000A58A3"/>
    <w:rsid w:val="000A6C44"/>
    <w:rsid w:val="000A6EF2"/>
    <w:rsid w:val="000A6F05"/>
    <w:rsid w:val="000B024D"/>
    <w:rsid w:val="000B1453"/>
    <w:rsid w:val="000B1588"/>
    <w:rsid w:val="000B1594"/>
    <w:rsid w:val="000B1E68"/>
    <w:rsid w:val="000B28EE"/>
    <w:rsid w:val="000B338B"/>
    <w:rsid w:val="000B37CC"/>
    <w:rsid w:val="000B42C0"/>
    <w:rsid w:val="000B4B8E"/>
    <w:rsid w:val="000B4F58"/>
    <w:rsid w:val="000B544D"/>
    <w:rsid w:val="000B547D"/>
    <w:rsid w:val="000B686C"/>
    <w:rsid w:val="000B6BD1"/>
    <w:rsid w:val="000B6D00"/>
    <w:rsid w:val="000B6FAC"/>
    <w:rsid w:val="000B7B81"/>
    <w:rsid w:val="000C16AF"/>
    <w:rsid w:val="000C26E5"/>
    <w:rsid w:val="000C501F"/>
    <w:rsid w:val="000C5729"/>
    <w:rsid w:val="000C5CF2"/>
    <w:rsid w:val="000C7B0F"/>
    <w:rsid w:val="000C7EC8"/>
    <w:rsid w:val="000D0BE7"/>
    <w:rsid w:val="000D0D94"/>
    <w:rsid w:val="000D1C9D"/>
    <w:rsid w:val="000D2BEC"/>
    <w:rsid w:val="000D4700"/>
    <w:rsid w:val="000D4DD4"/>
    <w:rsid w:val="000D59DD"/>
    <w:rsid w:val="000D5E58"/>
    <w:rsid w:val="000D6B5B"/>
    <w:rsid w:val="000D7277"/>
    <w:rsid w:val="000D76EE"/>
    <w:rsid w:val="000E1944"/>
    <w:rsid w:val="000E230C"/>
    <w:rsid w:val="000E26FA"/>
    <w:rsid w:val="000E35CB"/>
    <w:rsid w:val="000E3950"/>
    <w:rsid w:val="000E42E2"/>
    <w:rsid w:val="000E47EB"/>
    <w:rsid w:val="000E6706"/>
    <w:rsid w:val="000E795A"/>
    <w:rsid w:val="000F0F71"/>
    <w:rsid w:val="000F11AC"/>
    <w:rsid w:val="000F2B29"/>
    <w:rsid w:val="000F2EA7"/>
    <w:rsid w:val="000F2EAF"/>
    <w:rsid w:val="000F33A6"/>
    <w:rsid w:val="000F4305"/>
    <w:rsid w:val="000F546D"/>
    <w:rsid w:val="000F56C3"/>
    <w:rsid w:val="000F6DDB"/>
    <w:rsid w:val="000F7096"/>
    <w:rsid w:val="000F7C76"/>
    <w:rsid w:val="000F7CE8"/>
    <w:rsid w:val="000F7D2D"/>
    <w:rsid w:val="001015F0"/>
    <w:rsid w:val="00101F21"/>
    <w:rsid w:val="00101F59"/>
    <w:rsid w:val="0010447A"/>
    <w:rsid w:val="0010472B"/>
    <w:rsid w:val="001058C9"/>
    <w:rsid w:val="00105975"/>
    <w:rsid w:val="001067ED"/>
    <w:rsid w:val="001069B0"/>
    <w:rsid w:val="00107E26"/>
    <w:rsid w:val="00114355"/>
    <w:rsid w:val="00114959"/>
    <w:rsid w:val="00114C30"/>
    <w:rsid w:val="00115758"/>
    <w:rsid w:val="001161B6"/>
    <w:rsid w:val="00116543"/>
    <w:rsid w:val="00116A05"/>
    <w:rsid w:val="00116CA7"/>
    <w:rsid w:val="00117A44"/>
    <w:rsid w:val="00117D7E"/>
    <w:rsid w:val="00117F76"/>
    <w:rsid w:val="00120BFA"/>
    <w:rsid w:val="00120DA6"/>
    <w:rsid w:val="00121DD9"/>
    <w:rsid w:val="00122D3C"/>
    <w:rsid w:val="00123974"/>
    <w:rsid w:val="0012467C"/>
    <w:rsid w:val="001253E2"/>
    <w:rsid w:val="00125401"/>
    <w:rsid w:val="001255D1"/>
    <w:rsid w:val="001265FE"/>
    <w:rsid w:val="0012722F"/>
    <w:rsid w:val="00127388"/>
    <w:rsid w:val="00127935"/>
    <w:rsid w:val="00130646"/>
    <w:rsid w:val="00130715"/>
    <w:rsid w:val="00130B6B"/>
    <w:rsid w:val="00130E50"/>
    <w:rsid w:val="00131776"/>
    <w:rsid w:val="001318EA"/>
    <w:rsid w:val="001322EC"/>
    <w:rsid w:val="00132D05"/>
    <w:rsid w:val="0013300C"/>
    <w:rsid w:val="00133CFD"/>
    <w:rsid w:val="00134F4E"/>
    <w:rsid w:val="00136838"/>
    <w:rsid w:val="00137F47"/>
    <w:rsid w:val="001408A3"/>
    <w:rsid w:val="00140D19"/>
    <w:rsid w:val="0014234E"/>
    <w:rsid w:val="0014426B"/>
    <w:rsid w:val="00145BEE"/>
    <w:rsid w:val="00146054"/>
    <w:rsid w:val="00146072"/>
    <w:rsid w:val="001469FB"/>
    <w:rsid w:val="00147F20"/>
    <w:rsid w:val="00151652"/>
    <w:rsid w:val="00152791"/>
    <w:rsid w:val="00152DEC"/>
    <w:rsid w:val="00153A0D"/>
    <w:rsid w:val="00153ACD"/>
    <w:rsid w:val="00154701"/>
    <w:rsid w:val="001547CF"/>
    <w:rsid w:val="00154DAE"/>
    <w:rsid w:val="00154FE7"/>
    <w:rsid w:val="00156463"/>
    <w:rsid w:val="00157034"/>
    <w:rsid w:val="00157C41"/>
    <w:rsid w:val="00160676"/>
    <w:rsid w:val="00160D09"/>
    <w:rsid w:val="00161AAC"/>
    <w:rsid w:val="001620E8"/>
    <w:rsid w:val="00162394"/>
    <w:rsid w:val="00162A7C"/>
    <w:rsid w:val="001636B5"/>
    <w:rsid w:val="00164B9C"/>
    <w:rsid w:val="00165159"/>
    <w:rsid w:val="001661B7"/>
    <w:rsid w:val="0016637E"/>
    <w:rsid w:val="00166B5F"/>
    <w:rsid w:val="0016776D"/>
    <w:rsid w:val="00167867"/>
    <w:rsid w:val="00171231"/>
    <w:rsid w:val="00171BBE"/>
    <w:rsid w:val="00171FDF"/>
    <w:rsid w:val="001729A1"/>
    <w:rsid w:val="001732DA"/>
    <w:rsid w:val="001736EF"/>
    <w:rsid w:val="00173C62"/>
    <w:rsid w:val="00174044"/>
    <w:rsid w:val="00174C86"/>
    <w:rsid w:val="0017603F"/>
    <w:rsid w:val="00176915"/>
    <w:rsid w:val="00176F3C"/>
    <w:rsid w:val="0017731A"/>
    <w:rsid w:val="001776D3"/>
    <w:rsid w:val="00181714"/>
    <w:rsid w:val="00181759"/>
    <w:rsid w:val="0018386A"/>
    <w:rsid w:val="00184F82"/>
    <w:rsid w:val="001904E0"/>
    <w:rsid w:val="001915F1"/>
    <w:rsid w:val="001926F3"/>
    <w:rsid w:val="0019323B"/>
    <w:rsid w:val="00193C1B"/>
    <w:rsid w:val="00194554"/>
    <w:rsid w:val="00195B66"/>
    <w:rsid w:val="00196899"/>
    <w:rsid w:val="001970B5"/>
    <w:rsid w:val="001A0A6D"/>
    <w:rsid w:val="001A24E0"/>
    <w:rsid w:val="001A5041"/>
    <w:rsid w:val="001A542F"/>
    <w:rsid w:val="001A7FAA"/>
    <w:rsid w:val="001B0A3E"/>
    <w:rsid w:val="001B1611"/>
    <w:rsid w:val="001B1FEA"/>
    <w:rsid w:val="001B2D0A"/>
    <w:rsid w:val="001B32E1"/>
    <w:rsid w:val="001B37F4"/>
    <w:rsid w:val="001B431A"/>
    <w:rsid w:val="001B4C14"/>
    <w:rsid w:val="001B5F28"/>
    <w:rsid w:val="001B62B3"/>
    <w:rsid w:val="001B7021"/>
    <w:rsid w:val="001B7CAC"/>
    <w:rsid w:val="001C048F"/>
    <w:rsid w:val="001C06C5"/>
    <w:rsid w:val="001C0CE5"/>
    <w:rsid w:val="001C18F8"/>
    <w:rsid w:val="001C1AC5"/>
    <w:rsid w:val="001C24D9"/>
    <w:rsid w:val="001C2849"/>
    <w:rsid w:val="001C29C8"/>
    <w:rsid w:val="001C49DB"/>
    <w:rsid w:val="001C50B1"/>
    <w:rsid w:val="001C769B"/>
    <w:rsid w:val="001C7757"/>
    <w:rsid w:val="001C787E"/>
    <w:rsid w:val="001C7EA4"/>
    <w:rsid w:val="001D00AD"/>
    <w:rsid w:val="001D03E8"/>
    <w:rsid w:val="001D20F5"/>
    <w:rsid w:val="001D2A26"/>
    <w:rsid w:val="001D2A63"/>
    <w:rsid w:val="001D4524"/>
    <w:rsid w:val="001D570B"/>
    <w:rsid w:val="001D5AC7"/>
    <w:rsid w:val="001D5CA5"/>
    <w:rsid w:val="001D6927"/>
    <w:rsid w:val="001D7188"/>
    <w:rsid w:val="001E0452"/>
    <w:rsid w:val="001E131B"/>
    <w:rsid w:val="001E22EB"/>
    <w:rsid w:val="001E24E4"/>
    <w:rsid w:val="001E2CC8"/>
    <w:rsid w:val="001E34C2"/>
    <w:rsid w:val="001E39A8"/>
    <w:rsid w:val="001E3D1D"/>
    <w:rsid w:val="001E44ED"/>
    <w:rsid w:val="001E5017"/>
    <w:rsid w:val="001E6968"/>
    <w:rsid w:val="001E6DF2"/>
    <w:rsid w:val="001E7266"/>
    <w:rsid w:val="001E77B2"/>
    <w:rsid w:val="001E7B34"/>
    <w:rsid w:val="001F1325"/>
    <w:rsid w:val="001F15A3"/>
    <w:rsid w:val="001F194C"/>
    <w:rsid w:val="001F1A0E"/>
    <w:rsid w:val="001F2365"/>
    <w:rsid w:val="001F25DF"/>
    <w:rsid w:val="001F28E2"/>
    <w:rsid w:val="001F2D00"/>
    <w:rsid w:val="001F36C6"/>
    <w:rsid w:val="001F3AFA"/>
    <w:rsid w:val="001F4E30"/>
    <w:rsid w:val="001F5CA2"/>
    <w:rsid w:val="001F771C"/>
    <w:rsid w:val="001F7A49"/>
    <w:rsid w:val="00200A21"/>
    <w:rsid w:val="002022A3"/>
    <w:rsid w:val="00203574"/>
    <w:rsid w:val="00203AFA"/>
    <w:rsid w:val="00203C82"/>
    <w:rsid w:val="0020408B"/>
    <w:rsid w:val="002049CD"/>
    <w:rsid w:val="00204A49"/>
    <w:rsid w:val="002052C8"/>
    <w:rsid w:val="00205471"/>
    <w:rsid w:val="002059EE"/>
    <w:rsid w:val="00207207"/>
    <w:rsid w:val="00207359"/>
    <w:rsid w:val="00210F66"/>
    <w:rsid w:val="002119B7"/>
    <w:rsid w:val="002125F7"/>
    <w:rsid w:val="0021369F"/>
    <w:rsid w:val="00214B87"/>
    <w:rsid w:val="0021566F"/>
    <w:rsid w:val="00215A84"/>
    <w:rsid w:val="00215E64"/>
    <w:rsid w:val="002168F7"/>
    <w:rsid w:val="00216A86"/>
    <w:rsid w:val="00216C9C"/>
    <w:rsid w:val="0021719A"/>
    <w:rsid w:val="0021758E"/>
    <w:rsid w:val="00217B59"/>
    <w:rsid w:val="002205B5"/>
    <w:rsid w:val="00220D8F"/>
    <w:rsid w:val="002211E2"/>
    <w:rsid w:val="00222C5D"/>
    <w:rsid w:val="00222F41"/>
    <w:rsid w:val="00223120"/>
    <w:rsid w:val="00224F1F"/>
    <w:rsid w:val="0022515A"/>
    <w:rsid w:val="00225ABF"/>
    <w:rsid w:val="002264BD"/>
    <w:rsid w:val="00226E19"/>
    <w:rsid w:val="00230174"/>
    <w:rsid w:val="00231201"/>
    <w:rsid w:val="0023192C"/>
    <w:rsid w:val="002325B7"/>
    <w:rsid w:val="00232BD6"/>
    <w:rsid w:val="00232ECC"/>
    <w:rsid w:val="00234033"/>
    <w:rsid w:val="0023467B"/>
    <w:rsid w:val="00234A53"/>
    <w:rsid w:val="00235078"/>
    <w:rsid w:val="002352BB"/>
    <w:rsid w:val="00236D59"/>
    <w:rsid w:val="00236DE3"/>
    <w:rsid w:val="002374DA"/>
    <w:rsid w:val="00237B46"/>
    <w:rsid w:val="00237EEC"/>
    <w:rsid w:val="00240DB1"/>
    <w:rsid w:val="00242261"/>
    <w:rsid w:val="00242631"/>
    <w:rsid w:val="0024444A"/>
    <w:rsid w:val="00245C62"/>
    <w:rsid w:val="00247D24"/>
    <w:rsid w:val="002501A1"/>
    <w:rsid w:val="00250B69"/>
    <w:rsid w:val="00250D8B"/>
    <w:rsid w:val="00251F7A"/>
    <w:rsid w:val="00252310"/>
    <w:rsid w:val="00252BFA"/>
    <w:rsid w:val="00253A23"/>
    <w:rsid w:val="00253A53"/>
    <w:rsid w:val="00255C39"/>
    <w:rsid w:val="00256182"/>
    <w:rsid w:val="002567D1"/>
    <w:rsid w:val="00256812"/>
    <w:rsid w:val="00256876"/>
    <w:rsid w:val="00256CD4"/>
    <w:rsid w:val="00256F4A"/>
    <w:rsid w:val="00257010"/>
    <w:rsid w:val="002571AC"/>
    <w:rsid w:val="00257517"/>
    <w:rsid w:val="002579E1"/>
    <w:rsid w:val="00260E89"/>
    <w:rsid w:val="00261E9A"/>
    <w:rsid w:val="0026202E"/>
    <w:rsid w:val="00264605"/>
    <w:rsid w:val="00264915"/>
    <w:rsid w:val="00264F1E"/>
    <w:rsid w:val="00265922"/>
    <w:rsid w:val="00265926"/>
    <w:rsid w:val="00266932"/>
    <w:rsid w:val="00267225"/>
    <w:rsid w:val="00267518"/>
    <w:rsid w:val="00267835"/>
    <w:rsid w:val="002725C4"/>
    <w:rsid w:val="002746FC"/>
    <w:rsid w:val="0027489A"/>
    <w:rsid w:val="00274AAC"/>
    <w:rsid w:val="00274BCE"/>
    <w:rsid w:val="0027502E"/>
    <w:rsid w:val="00275770"/>
    <w:rsid w:val="00275F3E"/>
    <w:rsid w:val="0027639F"/>
    <w:rsid w:val="002764C7"/>
    <w:rsid w:val="00276FF5"/>
    <w:rsid w:val="00280905"/>
    <w:rsid w:val="0028122C"/>
    <w:rsid w:val="00282088"/>
    <w:rsid w:val="00282435"/>
    <w:rsid w:val="00282C5A"/>
    <w:rsid w:val="00285103"/>
    <w:rsid w:val="0028573C"/>
    <w:rsid w:val="002858FA"/>
    <w:rsid w:val="00285B80"/>
    <w:rsid w:val="00285E52"/>
    <w:rsid w:val="0028609A"/>
    <w:rsid w:val="002862A6"/>
    <w:rsid w:val="00286857"/>
    <w:rsid w:val="00286BAD"/>
    <w:rsid w:val="00286EBC"/>
    <w:rsid w:val="00287888"/>
    <w:rsid w:val="002915D1"/>
    <w:rsid w:val="00292EFB"/>
    <w:rsid w:val="00293CD5"/>
    <w:rsid w:val="00293F9E"/>
    <w:rsid w:val="00294C2B"/>
    <w:rsid w:val="00295768"/>
    <w:rsid w:val="00295A62"/>
    <w:rsid w:val="002A14DA"/>
    <w:rsid w:val="002A2434"/>
    <w:rsid w:val="002A5D66"/>
    <w:rsid w:val="002A6141"/>
    <w:rsid w:val="002A7248"/>
    <w:rsid w:val="002A7541"/>
    <w:rsid w:val="002A7605"/>
    <w:rsid w:val="002B0AED"/>
    <w:rsid w:val="002B19BA"/>
    <w:rsid w:val="002B1E85"/>
    <w:rsid w:val="002B1E96"/>
    <w:rsid w:val="002B2000"/>
    <w:rsid w:val="002B2511"/>
    <w:rsid w:val="002B25BC"/>
    <w:rsid w:val="002B27FA"/>
    <w:rsid w:val="002C25F5"/>
    <w:rsid w:val="002C3A81"/>
    <w:rsid w:val="002C719E"/>
    <w:rsid w:val="002D02A6"/>
    <w:rsid w:val="002D1A7E"/>
    <w:rsid w:val="002D343B"/>
    <w:rsid w:val="002D3491"/>
    <w:rsid w:val="002D48F0"/>
    <w:rsid w:val="002D4C02"/>
    <w:rsid w:val="002D65E0"/>
    <w:rsid w:val="002D66EE"/>
    <w:rsid w:val="002D68E3"/>
    <w:rsid w:val="002E0C6C"/>
    <w:rsid w:val="002E0D92"/>
    <w:rsid w:val="002E0F66"/>
    <w:rsid w:val="002E105C"/>
    <w:rsid w:val="002E1BB4"/>
    <w:rsid w:val="002E3EF1"/>
    <w:rsid w:val="002E47C4"/>
    <w:rsid w:val="002E5CF0"/>
    <w:rsid w:val="002E5F4B"/>
    <w:rsid w:val="002E6039"/>
    <w:rsid w:val="002E6CD4"/>
    <w:rsid w:val="002E6F1A"/>
    <w:rsid w:val="002E7A6E"/>
    <w:rsid w:val="002E7D85"/>
    <w:rsid w:val="002E7F70"/>
    <w:rsid w:val="002F0E0B"/>
    <w:rsid w:val="002F0F79"/>
    <w:rsid w:val="002F21F7"/>
    <w:rsid w:val="002F2AEA"/>
    <w:rsid w:val="002F323B"/>
    <w:rsid w:val="002F3F9E"/>
    <w:rsid w:val="002F466F"/>
    <w:rsid w:val="002F524A"/>
    <w:rsid w:val="003027D1"/>
    <w:rsid w:val="00303400"/>
    <w:rsid w:val="00303567"/>
    <w:rsid w:val="0030466E"/>
    <w:rsid w:val="003052C6"/>
    <w:rsid w:val="0030595A"/>
    <w:rsid w:val="00306F58"/>
    <w:rsid w:val="0030749F"/>
    <w:rsid w:val="00312A1F"/>
    <w:rsid w:val="00312F98"/>
    <w:rsid w:val="0031385A"/>
    <w:rsid w:val="0031436C"/>
    <w:rsid w:val="00315801"/>
    <w:rsid w:val="00317942"/>
    <w:rsid w:val="003210AA"/>
    <w:rsid w:val="003212C6"/>
    <w:rsid w:val="003217DD"/>
    <w:rsid w:val="00322775"/>
    <w:rsid w:val="00322815"/>
    <w:rsid w:val="00323D24"/>
    <w:rsid w:val="00323FB8"/>
    <w:rsid w:val="00324295"/>
    <w:rsid w:val="003242C3"/>
    <w:rsid w:val="0032524B"/>
    <w:rsid w:val="00325955"/>
    <w:rsid w:val="00325D04"/>
    <w:rsid w:val="00326C28"/>
    <w:rsid w:val="00326EA2"/>
    <w:rsid w:val="00327495"/>
    <w:rsid w:val="003274A2"/>
    <w:rsid w:val="00327E29"/>
    <w:rsid w:val="00330FE5"/>
    <w:rsid w:val="003318FB"/>
    <w:rsid w:val="00331BA0"/>
    <w:rsid w:val="00332435"/>
    <w:rsid w:val="003326B1"/>
    <w:rsid w:val="00332833"/>
    <w:rsid w:val="00332921"/>
    <w:rsid w:val="003330AA"/>
    <w:rsid w:val="003332E3"/>
    <w:rsid w:val="00333F26"/>
    <w:rsid w:val="00335285"/>
    <w:rsid w:val="00337DA4"/>
    <w:rsid w:val="00340287"/>
    <w:rsid w:val="00340BEF"/>
    <w:rsid w:val="0034111C"/>
    <w:rsid w:val="00343548"/>
    <w:rsid w:val="00344B55"/>
    <w:rsid w:val="0034540C"/>
    <w:rsid w:val="003458A2"/>
    <w:rsid w:val="00346573"/>
    <w:rsid w:val="00346D23"/>
    <w:rsid w:val="00346EDA"/>
    <w:rsid w:val="00347D04"/>
    <w:rsid w:val="00347DBF"/>
    <w:rsid w:val="00353216"/>
    <w:rsid w:val="00353430"/>
    <w:rsid w:val="00353793"/>
    <w:rsid w:val="00355051"/>
    <w:rsid w:val="003566DF"/>
    <w:rsid w:val="00356A82"/>
    <w:rsid w:val="003603A0"/>
    <w:rsid w:val="0036061D"/>
    <w:rsid w:val="0036269E"/>
    <w:rsid w:val="00362C09"/>
    <w:rsid w:val="00362CB7"/>
    <w:rsid w:val="00362FE0"/>
    <w:rsid w:val="003635C1"/>
    <w:rsid w:val="00363D16"/>
    <w:rsid w:val="00363D31"/>
    <w:rsid w:val="003655D6"/>
    <w:rsid w:val="00365740"/>
    <w:rsid w:val="003661A0"/>
    <w:rsid w:val="0036759A"/>
    <w:rsid w:val="003709B7"/>
    <w:rsid w:val="003715C3"/>
    <w:rsid w:val="003723F6"/>
    <w:rsid w:val="00372595"/>
    <w:rsid w:val="003725BB"/>
    <w:rsid w:val="003735EB"/>
    <w:rsid w:val="00373E7D"/>
    <w:rsid w:val="00374A5A"/>
    <w:rsid w:val="00375769"/>
    <w:rsid w:val="00376261"/>
    <w:rsid w:val="00376791"/>
    <w:rsid w:val="00377035"/>
    <w:rsid w:val="00381B76"/>
    <w:rsid w:val="00381F08"/>
    <w:rsid w:val="00382F42"/>
    <w:rsid w:val="00385737"/>
    <w:rsid w:val="00385CDE"/>
    <w:rsid w:val="00387A06"/>
    <w:rsid w:val="0039043C"/>
    <w:rsid w:val="00391874"/>
    <w:rsid w:val="003925CD"/>
    <w:rsid w:val="00392BB7"/>
    <w:rsid w:val="0039350F"/>
    <w:rsid w:val="0039528E"/>
    <w:rsid w:val="0039573D"/>
    <w:rsid w:val="00395D3A"/>
    <w:rsid w:val="003960BF"/>
    <w:rsid w:val="0039648E"/>
    <w:rsid w:val="00396947"/>
    <w:rsid w:val="0039713C"/>
    <w:rsid w:val="003975CB"/>
    <w:rsid w:val="00397977"/>
    <w:rsid w:val="003A0CF6"/>
    <w:rsid w:val="003A13E7"/>
    <w:rsid w:val="003A26C9"/>
    <w:rsid w:val="003A331B"/>
    <w:rsid w:val="003A3CDD"/>
    <w:rsid w:val="003B0BAD"/>
    <w:rsid w:val="003B16C3"/>
    <w:rsid w:val="003B17AA"/>
    <w:rsid w:val="003B2922"/>
    <w:rsid w:val="003B2BBB"/>
    <w:rsid w:val="003B2E56"/>
    <w:rsid w:val="003B3946"/>
    <w:rsid w:val="003B3F05"/>
    <w:rsid w:val="003B432D"/>
    <w:rsid w:val="003B468C"/>
    <w:rsid w:val="003B51FB"/>
    <w:rsid w:val="003B5693"/>
    <w:rsid w:val="003B608E"/>
    <w:rsid w:val="003B630C"/>
    <w:rsid w:val="003B680D"/>
    <w:rsid w:val="003B7103"/>
    <w:rsid w:val="003B745E"/>
    <w:rsid w:val="003B7922"/>
    <w:rsid w:val="003C157E"/>
    <w:rsid w:val="003C3218"/>
    <w:rsid w:val="003C362E"/>
    <w:rsid w:val="003C44FB"/>
    <w:rsid w:val="003C59E7"/>
    <w:rsid w:val="003C5E8D"/>
    <w:rsid w:val="003C641E"/>
    <w:rsid w:val="003C6477"/>
    <w:rsid w:val="003C6A88"/>
    <w:rsid w:val="003C6C69"/>
    <w:rsid w:val="003C7381"/>
    <w:rsid w:val="003C7B7F"/>
    <w:rsid w:val="003D0A5E"/>
    <w:rsid w:val="003D1C65"/>
    <w:rsid w:val="003D1D7C"/>
    <w:rsid w:val="003D27F9"/>
    <w:rsid w:val="003D343E"/>
    <w:rsid w:val="003D39F2"/>
    <w:rsid w:val="003D487B"/>
    <w:rsid w:val="003D5C68"/>
    <w:rsid w:val="003E05BB"/>
    <w:rsid w:val="003E186C"/>
    <w:rsid w:val="003E38EB"/>
    <w:rsid w:val="003E3F0C"/>
    <w:rsid w:val="003E420D"/>
    <w:rsid w:val="003E44D3"/>
    <w:rsid w:val="003E4A1A"/>
    <w:rsid w:val="003E61A2"/>
    <w:rsid w:val="003E6727"/>
    <w:rsid w:val="003E69DA"/>
    <w:rsid w:val="003E6C8B"/>
    <w:rsid w:val="003E759D"/>
    <w:rsid w:val="003E7E9B"/>
    <w:rsid w:val="003F1C0A"/>
    <w:rsid w:val="003F1D7D"/>
    <w:rsid w:val="003F4234"/>
    <w:rsid w:val="003F4898"/>
    <w:rsid w:val="003F4F3A"/>
    <w:rsid w:val="003F5D3F"/>
    <w:rsid w:val="003F658D"/>
    <w:rsid w:val="003F71BA"/>
    <w:rsid w:val="003F75B2"/>
    <w:rsid w:val="00400935"/>
    <w:rsid w:val="00400A43"/>
    <w:rsid w:val="00400F1F"/>
    <w:rsid w:val="004014D0"/>
    <w:rsid w:val="0040170E"/>
    <w:rsid w:val="004018C0"/>
    <w:rsid w:val="0040242E"/>
    <w:rsid w:val="00403535"/>
    <w:rsid w:val="00403737"/>
    <w:rsid w:val="00405F77"/>
    <w:rsid w:val="004073D0"/>
    <w:rsid w:val="00407D78"/>
    <w:rsid w:val="00410583"/>
    <w:rsid w:val="004108B8"/>
    <w:rsid w:val="00411204"/>
    <w:rsid w:val="00411228"/>
    <w:rsid w:val="00411E2D"/>
    <w:rsid w:val="0041364B"/>
    <w:rsid w:val="004139FF"/>
    <w:rsid w:val="00413DA6"/>
    <w:rsid w:val="0041471F"/>
    <w:rsid w:val="00416197"/>
    <w:rsid w:val="00416860"/>
    <w:rsid w:val="0041692C"/>
    <w:rsid w:val="00420085"/>
    <w:rsid w:val="0042014E"/>
    <w:rsid w:val="004221B7"/>
    <w:rsid w:val="00424EDB"/>
    <w:rsid w:val="0042523A"/>
    <w:rsid w:val="004253A0"/>
    <w:rsid w:val="00425CAD"/>
    <w:rsid w:val="00425FDC"/>
    <w:rsid w:val="00426902"/>
    <w:rsid w:val="00426FFF"/>
    <w:rsid w:val="00427A60"/>
    <w:rsid w:val="00427C56"/>
    <w:rsid w:val="004307AB"/>
    <w:rsid w:val="004310F9"/>
    <w:rsid w:val="00431598"/>
    <w:rsid w:val="00431738"/>
    <w:rsid w:val="00434100"/>
    <w:rsid w:val="00434FE2"/>
    <w:rsid w:val="004355E6"/>
    <w:rsid w:val="0043562B"/>
    <w:rsid w:val="00435D3D"/>
    <w:rsid w:val="00437A37"/>
    <w:rsid w:val="00440100"/>
    <w:rsid w:val="00440386"/>
    <w:rsid w:val="00441497"/>
    <w:rsid w:val="004418A6"/>
    <w:rsid w:val="00441A3C"/>
    <w:rsid w:val="00441E2A"/>
    <w:rsid w:val="0044328E"/>
    <w:rsid w:val="00443541"/>
    <w:rsid w:val="0044464A"/>
    <w:rsid w:val="0044505C"/>
    <w:rsid w:val="004464B6"/>
    <w:rsid w:val="00446624"/>
    <w:rsid w:val="004473AD"/>
    <w:rsid w:val="0044799F"/>
    <w:rsid w:val="00447D42"/>
    <w:rsid w:val="004504AD"/>
    <w:rsid w:val="00452B06"/>
    <w:rsid w:val="00452F79"/>
    <w:rsid w:val="004544B9"/>
    <w:rsid w:val="00454D7C"/>
    <w:rsid w:val="004564DB"/>
    <w:rsid w:val="004568E4"/>
    <w:rsid w:val="004569E9"/>
    <w:rsid w:val="00456B62"/>
    <w:rsid w:val="00457B33"/>
    <w:rsid w:val="0046069C"/>
    <w:rsid w:val="00460795"/>
    <w:rsid w:val="00461049"/>
    <w:rsid w:val="00462B37"/>
    <w:rsid w:val="0046305D"/>
    <w:rsid w:val="004634FB"/>
    <w:rsid w:val="00463BB1"/>
    <w:rsid w:val="00464631"/>
    <w:rsid w:val="00465326"/>
    <w:rsid w:val="0046585D"/>
    <w:rsid w:val="00466110"/>
    <w:rsid w:val="00467EF2"/>
    <w:rsid w:val="00471101"/>
    <w:rsid w:val="0047223C"/>
    <w:rsid w:val="004722B8"/>
    <w:rsid w:val="0047248D"/>
    <w:rsid w:val="00472F98"/>
    <w:rsid w:val="00473EDC"/>
    <w:rsid w:val="00474A1E"/>
    <w:rsid w:val="00476541"/>
    <w:rsid w:val="004767B2"/>
    <w:rsid w:val="00476DA8"/>
    <w:rsid w:val="00477189"/>
    <w:rsid w:val="00477389"/>
    <w:rsid w:val="00477A07"/>
    <w:rsid w:val="00482010"/>
    <w:rsid w:val="00484431"/>
    <w:rsid w:val="004844AA"/>
    <w:rsid w:val="00484D38"/>
    <w:rsid w:val="00486038"/>
    <w:rsid w:val="0048623B"/>
    <w:rsid w:val="004866E8"/>
    <w:rsid w:val="004900FE"/>
    <w:rsid w:val="0049087C"/>
    <w:rsid w:val="00490C96"/>
    <w:rsid w:val="00491232"/>
    <w:rsid w:val="004926B5"/>
    <w:rsid w:val="004927AB"/>
    <w:rsid w:val="0049291B"/>
    <w:rsid w:val="0049316F"/>
    <w:rsid w:val="00495E2F"/>
    <w:rsid w:val="0049608B"/>
    <w:rsid w:val="00496C1D"/>
    <w:rsid w:val="00496E03"/>
    <w:rsid w:val="00497635"/>
    <w:rsid w:val="00497F83"/>
    <w:rsid w:val="004A02B4"/>
    <w:rsid w:val="004A15BC"/>
    <w:rsid w:val="004A33B7"/>
    <w:rsid w:val="004A4256"/>
    <w:rsid w:val="004A4CFE"/>
    <w:rsid w:val="004A567A"/>
    <w:rsid w:val="004A5BF4"/>
    <w:rsid w:val="004A7F1C"/>
    <w:rsid w:val="004A7F1D"/>
    <w:rsid w:val="004B00D4"/>
    <w:rsid w:val="004B04B7"/>
    <w:rsid w:val="004B290F"/>
    <w:rsid w:val="004B3507"/>
    <w:rsid w:val="004B3990"/>
    <w:rsid w:val="004B3A69"/>
    <w:rsid w:val="004B3C04"/>
    <w:rsid w:val="004B4111"/>
    <w:rsid w:val="004B44A7"/>
    <w:rsid w:val="004B5681"/>
    <w:rsid w:val="004B66C5"/>
    <w:rsid w:val="004C162C"/>
    <w:rsid w:val="004C4A7F"/>
    <w:rsid w:val="004C4F02"/>
    <w:rsid w:val="004C5255"/>
    <w:rsid w:val="004C615E"/>
    <w:rsid w:val="004C65D5"/>
    <w:rsid w:val="004C6F12"/>
    <w:rsid w:val="004C705E"/>
    <w:rsid w:val="004C7B34"/>
    <w:rsid w:val="004C7EDC"/>
    <w:rsid w:val="004D08B3"/>
    <w:rsid w:val="004D153D"/>
    <w:rsid w:val="004D17B2"/>
    <w:rsid w:val="004D2008"/>
    <w:rsid w:val="004D3318"/>
    <w:rsid w:val="004D432E"/>
    <w:rsid w:val="004D68D8"/>
    <w:rsid w:val="004D6916"/>
    <w:rsid w:val="004D71A4"/>
    <w:rsid w:val="004D7EFF"/>
    <w:rsid w:val="004E0F51"/>
    <w:rsid w:val="004E12C5"/>
    <w:rsid w:val="004E1731"/>
    <w:rsid w:val="004E2539"/>
    <w:rsid w:val="004E2EE0"/>
    <w:rsid w:val="004E33C4"/>
    <w:rsid w:val="004E4522"/>
    <w:rsid w:val="004E47BC"/>
    <w:rsid w:val="004E538C"/>
    <w:rsid w:val="004E6085"/>
    <w:rsid w:val="004E7C6E"/>
    <w:rsid w:val="004F0AFC"/>
    <w:rsid w:val="004F0B37"/>
    <w:rsid w:val="004F2AF1"/>
    <w:rsid w:val="004F39F6"/>
    <w:rsid w:val="004F3E6F"/>
    <w:rsid w:val="004F581B"/>
    <w:rsid w:val="004F5D0D"/>
    <w:rsid w:val="004F664B"/>
    <w:rsid w:val="00500F01"/>
    <w:rsid w:val="005013BC"/>
    <w:rsid w:val="00501B50"/>
    <w:rsid w:val="00501DD9"/>
    <w:rsid w:val="00502F1B"/>
    <w:rsid w:val="0050300F"/>
    <w:rsid w:val="00503D1E"/>
    <w:rsid w:val="00504021"/>
    <w:rsid w:val="00504A9E"/>
    <w:rsid w:val="00505F34"/>
    <w:rsid w:val="00506800"/>
    <w:rsid w:val="00506E0D"/>
    <w:rsid w:val="00507E84"/>
    <w:rsid w:val="00510C53"/>
    <w:rsid w:val="005110CA"/>
    <w:rsid w:val="00512545"/>
    <w:rsid w:val="0051289E"/>
    <w:rsid w:val="005134DD"/>
    <w:rsid w:val="0051370B"/>
    <w:rsid w:val="0051469F"/>
    <w:rsid w:val="00515F6C"/>
    <w:rsid w:val="00516C81"/>
    <w:rsid w:val="005173A6"/>
    <w:rsid w:val="005178B6"/>
    <w:rsid w:val="005178FC"/>
    <w:rsid w:val="00520E59"/>
    <w:rsid w:val="005211F9"/>
    <w:rsid w:val="005222CF"/>
    <w:rsid w:val="00522534"/>
    <w:rsid w:val="00524F2A"/>
    <w:rsid w:val="00524FBF"/>
    <w:rsid w:val="00526023"/>
    <w:rsid w:val="0052641E"/>
    <w:rsid w:val="005278C7"/>
    <w:rsid w:val="00530C15"/>
    <w:rsid w:val="00531491"/>
    <w:rsid w:val="005323AA"/>
    <w:rsid w:val="005342D7"/>
    <w:rsid w:val="0053466C"/>
    <w:rsid w:val="00535774"/>
    <w:rsid w:val="005358D4"/>
    <w:rsid w:val="0053653B"/>
    <w:rsid w:val="0054093D"/>
    <w:rsid w:val="005409BB"/>
    <w:rsid w:val="00540A1A"/>
    <w:rsid w:val="00541744"/>
    <w:rsid w:val="00541C76"/>
    <w:rsid w:val="00541CA5"/>
    <w:rsid w:val="00544602"/>
    <w:rsid w:val="00546447"/>
    <w:rsid w:val="00546FCA"/>
    <w:rsid w:val="005474A6"/>
    <w:rsid w:val="0054767C"/>
    <w:rsid w:val="0054770D"/>
    <w:rsid w:val="00547F6B"/>
    <w:rsid w:val="00550BAE"/>
    <w:rsid w:val="00550BB9"/>
    <w:rsid w:val="00550BC7"/>
    <w:rsid w:val="005515E6"/>
    <w:rsid w:val="00551BE2"/>
    <w:rsid w:val="00551CE9"/>
    <w:rsid w:val="00552898"/>
    <w:rsid w:val="00552B2B"/>
    <w:rsid w:val="00553C08"/>
    <w:rsid w:val="00554A5E"/>
    <w:rsid w:val="00554D48"/>
    <w:rsid w:val="00554D85"/>
    <w:rsid w:val="005554C9"/>
    <w:rsid w:val="00556A12"/>
    <w:rsid w:val="00557E8C"/>
    <w:rsid w:val="00560125"/>
    <w:rsid w:val="00560644"/>
    <w:rsid w:val="0056083B"/>
    <w:rsid w:val="00561963"/>
    <w:rsid w:val="00561CE9"/>
    <w:rsid w:val="00562679"/>
    <w:rsid w:val="00562FD2"/>
    <w:rsid w:val="00563B97"/>
    <w:rsid w:val="005641A1"/>
    <w:rsid w:val="00564B87"/>
    <w:rsid w:val="005669C4"/>
    <w:rsid w:val="00567909"/>
    <w:rsid w:val="005704D1"/>
    <w:rsid w:val="00571342"/>
    <w:rsid w:val="00571645"/>
    <w:rsid w:val="00571C0B"/>
    <w:rsid w:val="005724F4"/>
    <w:rsid w:val="00572DDB"/>
    <w:rsid w:val="00576052"/>
    <w:rsid w:val="00576256"/>
    <w:rsid w:val="00576D7F"/>
    <w:rsid w:val="00576DEE"/>
    <w:rsid w:val="0057774A"/>
    <w:rsid w:val="00577D85"/>
    <w:rsid w:val="00580C9A"/>
    <w:rsid w:val="00582B18"/>
    <w:rsid w:val="00583665"/>
    <w:rsid w:val="0058470C"/>
    <w:rsid w:val="00584A30"/>
    <w:rsid w:val="00584B7B"/>
    <w:rsid w:val="00585C03"/>
    <w:rsid w:val="005903A3"/>
    <w:rsid w:val="005904A8"/>
    <w:rsid w:val="00590E72"/>
    <w:rsid w:val="005911C3"/>
    <w:rsid w:val="00592A3E"/>
    <w:rsid w:val="00592BA5"/>
    <w:rsid w:val="005947DA"/>
    <w:rsid w:val="00597310"/>
    <w:rsid w:val="005A2EFD"/>
    <w:rsid w:val="005A3CFC"/>
    <w:rsid w:val="005A4A55"/>
    <w:rsid w:val="005A6AED"/>
    <w:rsid w:val="005A6B76"/>
    <w:rsid w:val="005A6B8E"/>
    <w:rsid w:val="005A7FC6"/>
    <w:rsid w:val="005B077C"/>
    <w:rsid w:val="005B3F43"/>
    <w:rsid w:val="005B5609"/>
    <w:rsid w:val="005B572E"/>
    <w:rsid w:val="005B6334"/>
    <w:rsid w:val="005B7260"/>
    <w:rsid w:val="005B7BE8"/>
    <w:rsid w:val="005B7EC1"/>
    <w:rsid w:val="005C0F70"/>
    <w:rsid w:val="005C3EE7"/>
    <w:rsid w:val="005C422C"/>
    <w:rsid w:val="005C457A"/>
    <w:rsid w:val="005C6F89"/>
    <w:rsid w:val="005D0A9F"/>
    <w:rsid w:val="005D17CD"/>
    <w:rsid w:val="005D29AB"/>
    <w:rsid w:val="005D2F48"/>
    <w:rsid w:val="005D3FE0"/>
    <w:rsid w:val="005D424E"/>
    <w:rsid w:val="005D488B"/>
    <w:rsid w:val="005D5029"/>
    <w:rsid w:val="005D66E9"/>
    <w:rsid w:val="005D6FAC"/>
    <w:rsid w:val="005D772F"/>
    <w:rsid w:val="005D786E"/>
    <w:rsid w:val="005E0837"/>
    <w:rsid w:val="005E0B98"/>
    <w:rsid w:val="005E209A"/>
    <w:rsid w:val="005E2216"/>
    <w:rsid w:val="005E28A6"/>
    <w:rsid w:val="005E2C74"/>
    <w:rsid w:val="005E3B35"/>
    <w:rsid w:val="005E3E57"/>
    <w:rsid w:val="005E4EC6"/>
    <w:rsid w:val="005E4FED"/>
    <w:rsid w:val="005E51DC"/>
    <w:rsid w:val="005E576F"/>
    <w:rsid w:val="005E60F8"/>
    <w:rsid w:val="005E761B"/>
    <w:rsid w:val="005F050C"/>
    <w:rsid w:val="005F0E79"/>
    <w:rsid w:val="005F19CE"/>
    <w:rsid w:val="005F1C17"/>
    <w:rsid w:val="005F1D73"/>
    <w:rsid w:val="005F40B6"/>
    <w:rsid w:val="005F4BB2"/>
    <w:rsid w:val="005F5162"/>
    <w:rsid w:val="005F5230"/>
    <w:rsid w:val="005F5912"/>
    <w:rsid w:val="005F64AB"/>
    <w:rsid w:val="005F7292"/>
    <w:rsid w:val="005F742F"/>
    <w:rsid w:val="0060084F"/>
    <w:rsid w:val="00602B70"/>
    <w:rsid w:val="006030C8"/>
    <w:rsid w:val="006031D8"/>
    <w:rsid w:val="006039F0"/>
    <w:rsid w:val="006047E1"/>
    <w:rsid w:val="00604FEF"/>
    <w:rsid w:val="006050D6"/>
    <w:rsid w:val="0060523B"/>
    <w:rsid w:val="00605AA1"/>
    <w:rsid w:val="00611418"/>
    <w:rsid w:val="0061316E"/>
    <w:rsid w:val="006138D9"/>
    <w:rsid w:val="0061432C"/>
    <w:rsid w:val="0061458B"/>
    <w:rsid w:val="006159D6"/>
    <w:rsid w:val="00616272"/>
    <w:rsid w:val="00616EF2"/>
    <w:rsid w:val="006173E6"/>
    <w:rsid w:val="0061744A"/>
    <w:rsid w:val="0062051D"/>
    <w:rsid w:val="006207DF"/>
    <w:rsid w:val="00620C13"/>
    <w:rsid w:val="00621787"/>
    <w:rsid w:val="00621E50"/>
    <w:rsid w:val="006228E3"/>
    <w:rsid w:val="0062345A"/>
    <w:rsid w:val="0062484B"/>
    <w:rsid w:val="00625902"/>
    <w:rsid w:val="00625BD8"/>
    <w:rsid w:val="0062657F"/>
    <w:rsid w:val="006267E1"/>
    <w:rsid w:val="006271CE"/>
    <w:rsid w:val="006273B0"/>
    <w:rsid w:val="006305DB"/>
    <w:rsid w:val="00630B45"/>
    <w:rsid w:val="0063415B"/>
    <w:rsid w:val="0063423E"/>
    <w:rsid w:val="00634E33"/>
    <w:rsid w:val="00634FD1"/>
    <w:rsid w:val="00635061"/>
    <w:rsid w:val="00635D23"/>
    <w:rsid w:val="00635E19"/>
    <w:rsid w:val="00637717"/>
    <w:rsid w:val="006402F4"/>
    <w:rsid w:val="006404D3"/>
    <w:rsid w:val="00640B90"/>
    <w:rsid w:val="006410BA"/>
    <w:rsid w:val="006414C6"/>
    <w:rsid w:val="00641D1A"/>
    <w:rsid w:val="00641DC9"/>
    <w:rsid w:val="00642528"/>
    <w:rsid w:val="00643EA3"/>
    <w:rsid w:val="006442BD"/>
    <w:rsid w:val="0064564C"/>
    <w:rsid w:val="006460BE"/>
    <w:rsid w:val="00646402"/>
    <w:rsid w:val="00646E8A"/>
    <w:rsid w:val="00651EE3"/>
    <w:rsid w:val="006532AD"/>
    <w:rsid w:val="0065361D"/>
    <w:rsid w:val="006536D5"/>
    <w:rsid w:val="00653985"/>
    <w:rsid w:val="00653E0B"/>
    <w:rsid w:val="00654A28"/>
    <w:rsid w:val="00654D26"/>
    <w:rsid w:val="00654E00"/>
    <w:rsid w:val="0065706F"/>
    <w:rsid w:val="006570A3"/>
    <w:rsid w:val="00660180"/>
    <w:rsid w:val="006628A5"/>
    <w:rsid w:val="00662FFB"/>
    <w:rsid w:val="006637E5"/>
    <w:rsid w:val="0066385B"/>
    <w:rsid w:val="0066442D"/>
    <w:rsid w:val="006656B0"/>
    <w:rsid w:val="0066588C"/>
    <w:rsid w:val="00666D51"/>
    <w:rsid w:val="00666F74"/>
    <w:rsid w:val="00670803"/>
    <w:rsid w:val="006711CD"/>
    <w:rsid w:val="0067157C"/>
    <w:rsid w:val="006717F1"/>
    <w:rsid w:val="00671FB0"/>
    <w:rsid w:val="00672408"/>
    <w:rsid w:val="00672CFE"/>
    <w:rsid w:val="00673541"/>
    <w:rsid w:val="006737FE"/>
    <w:rsid w:val="0067412B"/>
    <w:rsid w:val="00674396"/>
    <w:rsid w:val="00674B8D"/>
    <w:rsid w:val="00675DB5"/>
    <w:rsid w:val="00675E8B"/>
    <w:rsid w:val="00676117"/>
    <w:rsid w:val="006766AF"/>
    <w:rsid w:val="006775F7"/>
    <w:rsid w:val="0067760A"/>
    <w:rsid w:val="00677CBB"/>
    <w:rsid w:val="00677E2A"/>
    <w:rsid w:val="00680103"/>
    <w:rsid w:val="0068021A"/>
    <w:rsid w:val="006808D3"/>
    <w:rsid w:val="006815CD"/>
    <w:rsid w:val="00681E4F"/>
    <w:rsid w:val="00682A62"/>
    <w:rsid w:val="0068561F"/>
    <w:rsid w:val="00685C2F"/>
    <w:rsid w:val="00690E2F"/>
    <w:rsid w:val="00691285"/>
    <w:rsid w:val="00691758"/>
    <w:rsid w:val="00692326"/>
    <w:rsid w:val="00692D6F"/>
    <w:rsid w:val="00693165"/>
    <w:rsid w:val="00694249"/>
    <w:rsid w:val="0069480B"/>
    <w:rsid w:val="00695C99"/>
    <w:rsid w:val="006964D3"/>
    <w:rsid w:val="00696855"/>
    <w:rsid w:val="00696897"/>
    <w:rsid w:val="0069747A"/>
    <w:rsid w:val="006A001B"/>
    <w:rsid w:val="006A0F48"/>
    <w:rsid w:val="006A1ECA"/>
    <w:rsid w:val="006A1F04"/>
    <w:rsid w:val="006A2AE6"/>
    <w:rsid w:val="006A3495"/>
    <w:rsid w:val="006A3598"/>
    <w:rsid w:val="006A3738"/>
    <w:rsid w:val="006A3FD5"/>
    <w:rsid w:val="006A4B94"/>
    <w:rsid w:val="006A585F"/>
    <w:rsid w:val="006A5AA6"/>
    <w:rsid w:val="006A5AD3"/>
    <w:rsid w:val="006A5ED1"/>
    <w:rsid w:val="006A6E6C"/>
    <w:rsid w:val="006B03D8"/>
    <w:rsid w:val="006B074B"/>
    <w:rsid w:val="006B074F"/>
    <w:rsid w:val="006B11B7"/>
    <w:rsid w:val="006B183F"/>
    <w:rsid w:val="006B1E27"/>
    <w:rsid w:val="006B238A"/>
    <w:rsid w:val="006B2794"/>
    <w:rsid w:val="006B29CB"/>
    <w:rsid w:val="006B30FF"/>
    <w:rsid w:val="006B3701"/>
    <w:rsid w:val="006B3843"/>
    <w:rsid w:val="006B3A61"/>
    <w:rsid w:val="006B3C01"/>
    <w:rsid w:val="006B4316"/>
    <w:rsid w:val="006B4721"/>
    <w:rsid w:val="006B636E"/>
    <w:rsid w:val="006B652B"/>
    <w:rsid w:val="006B7907"/>
    <w:rsid w:val="006B7D97"/>
    <w:rsid w:val="006C1103"/>
    <w:rsid w:val="006C21AA"/>
    <w:rsid w:val="006C2F26"/>
    <w:rsid w:val="006C3CE4"/>
    <w:rsid w:val="006C3F43"/>
    <w:rsid w:val="006C3F7A"/>
    <w:rsid w:val="006C5633"/>
    <w:rsid w:val="006C68DA"/>
    <w:rsid w:val="006D27AA"/>
    <w:rsid w:val="006D28C9"/>
    <w:rsid w:val="006D2A76"/>
    <w:rsid w:val="006D4A79"/>
    <w:rsid w:val="006D4AE8"/>
    <w:rsid w:val="006D51A1"/>
    <w:rsid w:val="006D555A"/>
    <w:rsid w:val="006D56AF"/>
    <w:rsid w:val="006D670C"/>
    <w:rsid w:val="006E0681"/>
    <w:rsid w:val="006E070A"/>
    <w:rsid w:val="006E14B9"/>
    <w:rsid w:val="006E170A"/>
    <w:rsid w:val="006E1EA8"/>
    <w:rsid w:val="006E2EE9"/>
    <w:rsid w:val="006E4891"/>
    <w:rsid w:val="006E6131"/>
    <w:rsid w:val="006E6171"/>
    <w:rsid w:val="006E6268"/>
    <w:rsid w:val="006E7137"/>
    <w:rsid w:val="006F01F5"/>
    <w:rsid w:val="006F396C"/>
    <w:rsid w:val="006F3DA4"/>
    <w:rsid w:val="006F4299"/>
    <w:rsid w:val="006F5324"/>
    <w:rsid w:val="006F5671"/>
    <w:rsid w:val="006F5A26"/>
    <w:rsid w:val="006F6A60"/>
    <w:rsid w:val="0070019B"/>
    <w:rsid w:val="007009D1"/>
    <w:rsid w:val="00700CDD"/>
    <w:rsid w:val="00700F71"/>
    <w:rsid w:val="00701D98"/>
    <w:rsid w:val="007030E1"/>
    <w:rsid w:val="00704452"/>
    <w:rsid w:val="00704B36"/>
    <w:rsid w:val="00704F44"/>
    <w:rsid w:val="0070509B"/>
    <w:rsid w:val="007058CC"/>
    <w:rsid w:val="00706472"/>
    <w:rsid w:val="00707843"/>
    <w:rsid w:val="00712265"/>
    <w:rsid w:val="007124C7"/>
    <w:rsid w:val="00713593"/>
    <w:rsid w:val="00713F0C"/>
    <w:rsid w:val="007146DC"/>
    <w:rsid w:val="00714E1B"/>
    <w:rsid w:val="00715F45"/>
    <w:rsid w:val="007165CA"/>
    <w:rsid w:val="0072010B"/>
    <w:rsid w:val="0072027E"/>
    <w:rsid w:val="007207CB"/>
    <w:rsid w:val="007214CE"/>
    <w:rsid w:val="00721B72"/>
    <w:rsid w:val="00721D78"/>
    <w:rsid w:val="00721F8C"/>
    <w:rsid w:val="00722F58"/>
    <w:rsid w:val="007233B8"/>
    <w:rsid w:val="00723B2A"/>
    <w:rsid w:val="00725102"/>
    <w:rsid w:val="00725408"/>
    <w:rsid w:val="00725B9A"/>
    <w:rsid w:val="007278E2"/>
    <w:rsid w:val="00730627"/>
    <w:rsid w:val="00731248"/>
    <w:rsid w:val="007312EC"/>
    <w:rsid w:val="00731FA0"/>
    <w:rsid w:val="007323C3"/>
    <w:rsid w:val="007324D4"/>
    <w:rsid w:val="00732A6C"/>
    <w:rsid w:val="00733B0D"/>
    <w:rsid w:val="007370D8"/>
    <w:rsid w:val="007370E0"/>
    <w:rsid w:val="007377A8"/>
    <w:rsid w:val="00740AF5"/>
    <w:rsid w:val="0074393B"/>
    <w:rsid w:val="0074396D"/>
    <w:rsid w:val="00743EF3"/>
    <w:rsid w:val="00744E1E"/>
    <w:rsid w:val="00745FBC"/>
    <w:rsid w:val="00747516"/>
    <w:rsid w:val="00750807"/>
    <w:rsid w:val="0075176B"/>
    <w:rsid w:val="007522BF"/>
    <w:rsid w:val="007531F0"/>
    <w:rsid w:val="00753344"/>
    <w:rsid w:val="007548D5"/>
    <w:rsid w:val="00755611"/>
    <w:rsid w:val="00757971"/>
    <w:rsid w:val="00760BF1"/>
    <w:rsid w:val="00761B87"/>
    <w:rsid w:val="007621AA"/>
    <w:rsid w:val="007628F7"/>
    <w:rsid w:val="00762D7F"/>
    <w:rsid w:val="00763152"/>
    <w:rsid w:val="00763304"/>
    <w:rsid w:val="00763D1B"/>
    <w:rsid w:val="0076475D"/>
    <w:rsid w:val="007651D3"/>
    <w:rsid w:val="00766A6F"/>
    <w:rsid w:val="00767B96"/>
    <w:rsid w:val="007700F9"/>
    <w:rsid w:val="0077088E"/>
    <w:rsid w:val="0077090F"/>
    <w:rsid w:val="00771125"/>
    <w:rsid w:val="0077199F"/>
    <w:rsid w:val="00771D6F"/>
    <w:rsid w:val="00771F59"/>
    <w:rsid w:val="00772F46"/>
    <w:rsid w:val="0077330B"/>
    <w:rsid w:val="0077355D"/>
    <w:rsid w:val="00776FE0"/>
    <w:rsid w:val="00780454"/>
    <w:rsid w:val="00781571"/>
    <w:rsid w:val="00781C72"/>
    <w:rsid w:val="00782A25"/>
    <w:rsid w:val="00782AD8"/>
    <w:rsid w:val="007833DD"/>
    <w:rsid w:val="00783A98"/>
    <w:rsid w:val="007844BE"/>
    <w:rsid w:val="0078564B"/>
    <w:rsid w:val="00785BA2"/>
    <w:rsid w:val="007864D8"/>
    <w:rsid w:val="00786CBE"/>
    <w:rsid w:val="00786DC7"/>
    <w:rsid w:val="00787CE6"/>
    <w:rsid w:val="00791356"/>
    <w:rsid w:val="00792AFE"/>
    <w:rsid w:val="00792D13"/>
    <w:rsid w:val="00792F4C"/>
    <w:rsid w:val="007A01B4"/>
    <w:rsid w:val="007A0341"/>
    <w:rsid w:val="007A0453"/>
    <w:rsid w:val="007A0E8A"/>
    <w:rsid w:val="007A2283"/>
    <w:rsid w:val="007A3844"/>
    <w:rsid w:val="007A3945"/>
    <w:rsid w:val="007A4A14"/>
    <w:rsid w:val="007A508B"/>
    <w:rsid w:val="007A5173"/>
    <w:rsid w:val="007A5309"/>
    <w:rsid w:val="007A56B2"/>
    <w:rsid w:val="007A5887"/>
    <w:rsid w:val="007A65F7"/>
    <w:rsid w:val="007A71CF"/>
    <w:rsid w:val="007B03C4"/>
    <w:rsid w:val="007B09A4"/>
    <w:rsid w:val="007B0DFB"/>
    <w:rsid w:val="007B12BB"/>
    <w:rsid w:val="007B1D4D"/>
    <w:rsid w:val="007B234A"/>
    <w:rsid w:val="007B26E2"/>
    <w:rsid w:val="007B26EE"/>
    <w:rsid w:val="007B3463"/>
    <w:rsid w:val="007B43FC"/>
    <w:rsid w:val="007B522F"/>
    <w:rsid w:val="007B615F"/>
    <w:rsid w:val="007C04B3"/>
    <w:rsid w:val="007C0903"/>
    <w:rsid w:val="007C0DBC"/>
    <w:rsid w:val="007C139A"/>
    <w:rsid w:val="007C1891"/>
    <w:rsid w:val="007C193E"/>
    <w:rsid w:val="007C1E19"/>
    <w:rsid w:val="007C22E3"/>
    <w:rsid w:val="007C2600"/>
    <w:rsid w:val="007C2E56"/>
    <w:rsid w:val="007C3F56"/>
    <w:rsid w:val="007C3F5B"/>
    <w:rsid w:val="007C5961"/>
    <w:rsid w:val="007C618D"/>
    <w:rsid w:val="007C695C"/>
    <w:rsid w:val="007C6E9F"/>
    <w:rsid w:val="007D0457"/>
    <w:rsid w:val="007D06E8"/>
    <w:rsid w:val="007D1A80"/>
    <w:rsid w:val="007D31F2"/>
    <w:rsid w:val="007D5D66"/>
    <w:rsid w:val="007D5F05"/>
    <w:rsid w:val="007E0D23"/>
    <w:rsid w:val="007E17BF"/>
    <w:rsid w:val="007E2036"/>
    <w:rsid w:val="007E2637"/>
    <w:rsid w:val="007E3EEA"/>
    <w:rsid w:val="007E5790"/>
    <w:rsid w:val="007E676D"/>
    <w:rsid w:val="007E6DE7"/>
    <w:rsid w:val="007F1658"/>
    <w:rsid w:val="007F20C7"/>
    <w:rsid w:val="007F2175"/>
    <w:rsid w:val="007F3A89"/>
    <w:rsid w:val="007F3F68"/>
    <w:rsid w:val="007F79F5"/>
    <w:rsid w:val="00801207"/>
    <w:rsid w:val="008030BA"/>
    <w:rsid w:val="008040F6"/>
    <w:rsid w:val="00804474"/>
    <w:rsid w:val="00805B5A"/>
    <w:rsid w:val="00805FE4"/>
    <w:rsid w:val="00806C26"/>
    <w:rsid w:val="0081119B"/>
    <w:rsid w:val="00811459"/>
    <w:rsid w:val="008117BE"/>
    <w:rsid w:val="008135A0"/>
    <w:rsid w:val="00813969"/>
    <w:rsid w:val="00813DFA"/>
    <w:rsid w:val="008145DD"/>
    <w:rsid w:val="0081494D"/>
    <w:rsid w:val="00814BFA"/>
    <w:rsid w:val="0081555B"/>
    <w:rsid w:val="00815890"/>
    <w:rsid w:val="008161FB"/>
    <w:rsid w:val="00816B0F"/>
    <w:rsid w:val="00822473"/>
    <w:rsid w:val="0082258F"/>
    <w:rsid w:val="00823EC3"/>
    <w:rsid w:val="00824B24"/>
    <w:rsid w:val="0082557F"/>
    <w:rsid w:val="00827F89"/>
    <w:rsid w:val="008300A1"/>
    <w:rsid w:val="00830440"/>
    <w:rsid w:val="008329BC"/>
    <w:rsid w:val="008338AF"/>
    <w:rsid w:val="008338F2"/>
    <w:rsid w:val="00833932"/>
    <w:rsid w:val="008348A8"/>
    <w:rsid w:val="008354D1"/>
    <w:rsid w:val="00835817"/>
    <w:rsid w:val="00837720"/>
    <w:rsid w:val="008379F4"/>
    <w:rsid w:val="008409B1"/>
    <w:rsid w:val="00840CFF"/>
    <w:rsid w:val="00841B63"/>
    <w:rsid w:val="00843028"/>
    <w:rsid w:val="008440EF"/>
    <w:rsid w:val="008453C2"/>
    <w:rsid w:val="008456CA"/>
    <w:rsid w:val="00845D90"/>
    <w:rsid w:val="00846011"/>
    <w:rsid w:val="00846571"/>
    <w:rsid w:val="008501BE"/>
    <w:rsid w:val="008512F6"/>
    <w:rsid w:val="008513F9"/>
    <w:rsid w:val="008517FE"/>
    <w:rsid w:val="00851DDF"/>
    <w:rsid w:val="008521AE"/>
    <w:rsid w:val="008538D2"/>
    <w:rsid w:val="00854742"/>
    <w:rsid w:val="00854D86"/>
    <w:rsid w:val="008555A3"/>
    <w:rsid w:val="00855F85"/>
    <w:rsid w:val="008562D9"/>
    <w:rsid w:val="00856BC8"/>
    <w:rsid w:val="008602BD"/>
    <w:rsid w:val="00863D3A"/>
    <w:rsid w:val="00863D57"/>
    <w:rsid w:val="00864561"/>
    <w:rsid w:val="00864C3B"/>
    <w:rsid w:val="00865A0E"/>
    <w:rsid w:val="00865A28"/>
    <w:rsid w:val="00865B29"/>
    <w:rsid w:val="00865CCD"/>
    <w:rsid w:val="00867AF3"/>
    <w:rsid w:val="00870780"/>
    <w:rsid w:val="00870841"/>
    <w:rsid w:val="008709CA"/>
    <w:rsid w:val="0087172E"/>
    <w:rsid w:val="0087297A"/>
    <w:rsid w:val="008733B5"/>
    <w:rsid w:val="00876EEA"/>
    <w:rsid w:val="008771A9"/>
    <w:rsid w:val="00880F23"/>
    <w:rsid w:val="008817AA"/>
    <w:rsid w:val="0088307F"/>
    <w:rsid w:val="008832F8"/>
    <w:rsid w:val="008834B4"/>
    <w:rsid w:val="00883E97"/>
    <w:rsid w:val="00884455"/>
    <w:rsid w:val="00885FF2"/>
    <w:rsid w:val="00886809"/>
    <w:rsid w:val="00887AF7"/>
    <w:rsid w:val="00891474"/>
    <w:rsid w:val="008916B6"/>
    <w:rsid w:val="008916C4"/>
    <w:rsid w:val="00892466"/>
    <w:rsid w:val="00894B56"/>
    <w:rsid w:val="008958DD"/>
    <w:rsid w:val="00895B3F"/>
    <w:rsid w:val="00895FC6"/>
    <w:rsid w:val="00896714"/>
    <w:rsid w:val="008A1278"/>
    <w:rsid w:val="008A1740"/>
    <w:rsid w:val="008A1DC3"/>
    <w:rsid w:val="008A3698"/>
    <w:rsid w:val="008A3C5E"/>
    <w:rsid w:val="008A4F4F"/>
    <w:rsid w:val="008A58CC"/>
    <w:rsid w:val="008A5C2B"/>
    <w:rsid w:val="008A625D"/>
    <w:rsid w:val="008A6F6F"/>
    <w:rsid w:val="008A6FE7"/>
    <w:rsid w:val="008A77C6"/>
    <w:rsid w:val="008B0333"/>
    <w:rsid w:val="008B0341"/>
    <w:rsid w:val="008B1470"/>
    <w:rsid w:val="008B27AC"/>
    <w:rsid w:val="008B382B"/>
    <w:rsid w:val="008B3FB0"/>
    <w:rsid w:val="008B403A"/>
    <w:rsid w:val="008B4382"/>
    <w:rsid w:val="008B4EE9"/>
    <w:rsid w:val="008B52A8"/>
    <w:rsid w:val="008B5520"/>
    <w:rsid w:val="008B5783"/>
    <w:rsid w:val="008B6C17"/>
    <w:rsid w:val="008B7171"/>
    <w:rsid w:val="008B7D5E"/>
    <w:rsid w:val="008B7F4B"/>
    <w:rsid w:val="008C1241"/>
    <w:rsid w:val="008C161A"/>
    <w:rsid w:val="008C1744"/>
    <w:rsid w:val="008C47DD"/>
    <w:rsid w:val="008C57F7"/>
    <w:rsid w:val="008C6749"/>
    <w:rsid w:val="008D0DFF"/>
    <w:rsid w:val="008D0F89"/>
    <w:rsid w:val="008D1FA7"/>
    <w:rsid w:val="008D28C0"/>
    <w:rsid w:val="008D2EC7"/>
    <w:rsid w:val="008D2EF9"/>
    <w:rsid w:val="008D36BF"/>
    <w:rsid w:val="008D3D61"/>
    <w:rsid w:val="008D4748"/>
    <w:rsid w:val="008D4F9A"/>
    <w:rsid w:val="008D787E"/>
    <w:rsid w:val="008D7E70"/>
    <w:rsid w:val="008E0504"/>
    <w:rsid w:val="008E100F"/>
    <w:rsid w:val="008E1180"/>
    <w:rsid w:val="008E27ED"/>
    <w:rsid w:val="008E3CB1"/>
    <w:rsid w:val="008E4782"/>
    <w:rsid w:val="008E58E1"/>
    <w:rsid w:val="008E67C5"/>
    <w:rsid w:val="008E6A64"/>
    <w:rsid w:val="008E7795"/>
    <w:rsid w:val="008E783E"/>
    <w:rsid w:val="008F0690"/>
    <w:rsid w:val="008F0F2D"/>
    <w:rsid w:val="008F11DB"/>
    <w:rsid w:val="008F1949"/>
    <w:rsid w:val="008F22CA"/>
    <w:rsid w:val="008F5D09"/>
    <w:rsid w:val="008F5F83"/>
    <w:rsid w:val="00900778"/>
    <w:rsid w:val="0090093D"/>
    <w:rsid w:val="00901F12"/>
    <w:rsid w:val="00902441"/>
    <w:rsid w:val="0090333E"/>
    <w:rsid w:val="00903B13"/>
    <w:rsid w:val="009046A6"/>
    <w:rsid w:val="00904A5E"/>
    <w:rsid w:val="00904C9F"/>
    <w:rsid w:val="00905121"/>
    <w:rsid w:val="00906D6C"/>
    <w:rsid w:val="00907705"/>
    <w:rsid w:val="00907D86"/>
    <w:rsid w:val="009101A1"/>
    <w:rsid w:val="00910EA0"/>
    <w:rsid w:val="0091187D"/>
    <w:rsid w:val="009130EE"/>
    <w:rsid w:val="00913338"/>
    <w:rsid w:val="0091422F"/>
    <w:rsid w:val="00914976"/>
    <w:rsid w:val="009208CC"/>
    <w:rsid w:val="00920C73"/>
    <w:rsid w:val="00922035"/>
    <w:rsid w:val="0092268F"/>
    <w:rsid w:val="00923B67"/>
    <w:rsid w:val="0092625C"/>
    <w:rsid w:val="00926DFA"/>
    <w:rsid w:val="00927687"/>
    <w:rsid w:val="00927CD0"/>
    <w:rsid w:val="009316C9"/>
    <w:rsid w:val="0093222D"/>
    <w:rsid w:val="00933281"/>
    <w:rsid w:val="009333B0"/>
    <w:rsid w:val="009342A6"/>
    <w:rsid w:val="00935548"/>
    <w:rsid w:val="00935EB6"/>
    <w:rsid w:val="009364FC"/>
    <w:rsid w:val="00937D59"/>
    <w:rsid w:val="009412CC"/>
    <w:rsid w:val="0094191F"/>
    <w:rsid w:val="0094427B"/>
    <w:rsid w:val="00944B29"/>
    <w:rsid w:val="00944CB8"/>
    <w:rsid w:val="00945AEE"/>
    <w:rsid w:val="00946317"/>
    <w:rsid w:val="00947EAC"/>
    <w:rsid w:val="00947FB4"/>
    <w:rsid w:val="0095039E"/>
    <w:rsid w:val="00950FB9"/>
    <w:rsid w:val="00951087"/>
    <w:rsid w:val="00951321"/>
    <w:rsid w:val="00952636"/>
    <w:rsid w:val="00953F37"/>
    <w:rsid w:val="009540C8"/>
    <w:rsid w:val="00954A85"/>
    <w:rsid w:val="00954AD3"/>
    <w:rsid w:val="00954B88"/>
    <w:rsid w:val="00954E6E"/>
    <w:rsid w:val="0095694C"/>
    <w:rsid w:val="0095711D"/>
    <w:rsid w:val="009571CD"/>
    <w:rsid w:val="00960E44"/>
    <w:rsid w:val="00960F31"/>
    <w:rsid w:val="00961773"/>
    <w:rsid w:val="0096259C"/>
    <w:rsid w:val="0096279B"/>
    <w:rsid w:val="00962D84"/>
    <w:rsid w:val="00963963"/>
    <w:rsid w:val="00964165"/>
    <w:rsid w:val="0096584D"/>
    <w:rsid w:val="009658CB"/>
    <w:rsid w:val="00965B82"/>
    <w:rsid w:val="00965BF3"/>
    <w:rsid w:val="0096654C"/>
    <w:rsid w:val="009676E8"/>
    <w:rsid w:val="00967C71"/>
    <w:rsid w:val="00971423"/>
    <w:rsid w:val="00971463"/>
    <w:rsid w:val="00971A4B"/>
    <w:rsid w:val="00971C48"/>
    <w:rsid w:val="00971D68"/>
    <w:rsid w:val="00971E26"/>
    <w:rsid w:val="00972D39"/>
    <w:rsid w:val="00974159"/>
    <w:rsid w:val="0097449D"/>
    <w:rsid w:val="0097617D"/>
    <w:rsid w:val="009765B1"/>
    <w:rsid w:val="0097772A"/>
    <w:rsid w:val="0098214E"/>
    <w:rsid w:val="009823BF"/>
    <w:rsid w:val="009827A1"/>
    <w:rsid w:val="00982F68"/>
    <w:rsid w:val="00983AAA"/>
    <w:rsid w:val="009841D4"/>
    <w:rsid w:val="00985F62"/>
    <w:rsid w:val="00985F79"/>
    <w:rsid w:val="00986F64"/>
    <w:rsid w:val="00990A15"/>
    <w:rsid w:val="009920BF"/>
    <w:rsid w:val="00993471"/>
    <w:rsid w:val="009957A2"/>
    <w:rsid w:val="00995AFE"/>
    <w:rsid w:val="00995B06"/>
    <w:rsid w:val="009967BC"/>
    <w:rsid w:val="00996A37"/>
    <w:rsid w:val="00996AFB"/>
    <w:rsid w:val="00997303"/>
    <w:rsid w:val="00997AF2"/>
    <w:rsid w:val="00997B8E"/>
    <w:rsid w:val="009A0AB0"/>
    <w:rsid w:val="009A23EE"/>
    <w:rsid w:val="009A31C3"/>
    <w:rsid w:val="009A35CD"/>
    <w:rsid w:val="009A4893"/>
    <w:rsid w:val="009A5466"/>
    <w:rsid w:val="009A5BFD"/>
    <w:rsid w:val="009A5F1F"/>
    <w:rsid w:val="009A772B"/>
    <w:rsid w:val="009A7CD6"/>
    <w:rsid w:val="009B06D6"/>
    <w:rsid w:val="009B10E6"/>
    <w:rsid w:val="009B1113"/>
    <w:rsid w:val="009B2B53"/>
    <w:rsid w:val="009B4150"/>
    <w:rsid w:val="009B431C"/>
    <w:rsid w:val="009B44EA"/>
    <w:rsid w:val="009B49D2"/>
    <w:rsid w:val="009B502C"/>
    <w:rsid w:val="009B60D2"/>
    <w:rsid w:val="009B6F8F"/>
    <w:rsid w:val="009B715D"/>
    <w:rsid w:val="009B72B1"/>
    <w:rsid w:val="009B7C6B"/>
    <w:rsid w:val="009B7F16"/>
    <w:rsid w:val="009C02D0"/>
    <w:rsid w:val="009C1579"/>
    <w:rsid w:val="009C19E5"/>
    <w:rsid w:val="009C1C6C"/>
    <w:rsid w:val="009C359B"/>
    <w:rsid w:val="009C4059"/>
    <w:rsid w:val="009C43F5"/>
    <w:rsid w:val="009C4D7F"/>
    <w:rsid w:val="009C5F69"/>
    <w:rsid w:val="009C69C9"/>
    <w:rsid w:val="009C7AC3"/>
    <w:rsid w:val="009D01DF"/>
    <w:rsid w:val="009D060B"/>
    <w:rsid w:val="009D07B9"/>
    <w:rsid w:val="009D07DD"/>
    <w:rsid w:val="009D1FB5"/>
    <w:rsid w:val="009D313F"/>
    <w:rsid w:val="009D3D32"/>
    <w:rsid w:val="009D3D42"/>
    <w:rsid w:val="009D5DEA"/>
    <w:rsid w:val="009D702C"/>
    <w:rsid w:val="009D741D"/>
    <w:rsid w:val="009E2031"/>
    <w:rsid w:val="009E31E9"/>
    <w:rsid w:val="009E36D4"/>
    <w:rsid w:val="009E3C30"/>
    <w:rsid w:val="009E3C4F"/>
    <w:rsid w:val="009E4BF3"/>
    <w:rsid w:val="009E6AFC"/>
    <w:rsid w:val="009E7076"/>
    <w:rsid w:val="009E70DC"/>
    <w:rsid w:val="009E7988"/>
    <w:rsid w:val="009E7BF3"/>
    <w:rsid w:val="009F122E"/>
    <w:rsid w:val="009F218E"/>
    <w:rsid w:val="009F2BFB"/>
    <w:rsid w:val="009F3FC1"/>
    <w:rsid w:val="009F4145"/>
    <w:rsid w:val="009F4FDD"/>
    <w:rsid w:val="009F50EC"/>
    <w:rsid w:val="009F5119"/>
    <w:rsid w:val="009F6A8D"/>
    <w:rsid w:val="009F72E8"/>
    <w:rsid w:val="009F73E9"/>
    <w:rsid w:val="009F7465"/>
    <w:rsid w:val="009F7818"/>
    <w:rsid w:val="00A00C7F"/>
    <w:rsid w:val="00A00E01"/>
    <w:rsid w:val="00A02126"/>
    <w:rsid w:val="00A0229B"/>
    <w:rsid w:val="00A028E5"/>
    <w:rsid w:val="00A0453C"/>
    <w:rsid w:val="00A04D5C"/>
    <w:rsid w:val="00A051DD"/>
    <w:rsid w:val="00A05897"/>
    <w:rsid w:val="00A05A0D"/>
    <w:rsid w:val="00A07589"/>
    <w:rsid w:val="00A07E0D"/>
    <w:rsid w:val="00A10ED6"/>
    <w:rsid w:val="00A11C46"/>
    <w:rsid w:val="00A16265"/>
    <w:rsid w:val="00A20079"/>
    <w:rsid w:val="00A22194"/>
    <w:rsid w:val="00A227A4"/>
    <w:rsid w:val="00A227D6"/>
    <w:rsid w:val="00A227EF"/>
    <w:rsid w:val="00A2447E"/>
    <w:rsid w:val="00A270BF"/>
    <w:rsid w:val="00A27D66"/>
    <w:rsid w:val="00A30482"/>
    <w:rsid w:val="00A3095C"/>
    <w:rsid w:val="00A30A84"/>
    <w:rsid w:val="00A31368"/>
    <w:rsid w:val="00A32760"/>
    <w:rsid w:val="00A32BE8"/>
    <w:rsid w:val="00A338B1"/>
    <w:rsid w:val="00A34850"/>
    <w:rsid w:val="00A367BF"/>
    <w:rsid w:val="00A36E61"/>
    <w:rsid w:val="00A4103C"/>
    <w:rsid w:val="00A4171F"/>
    <w:rsid w:val="00A420AD"/>
    <w:rsid w:val="00A46C87"/>
    <w:rsid w:val="00A501C8"/>
    <w:rsid w:val="00A52AE4"/>
    <w:rsid w:val="00A52DF8"/>
    <w:rsid w:val="00A53304"/>
    <w:rsid w:val="00A5386B"/>
    <w:rsid w:val="00A53E21"/>
    <w:rsid w:val="00A55B2A"/>
    <w:rsid w:val="00A57F2A"/>
    <w:rsid w:val="00A60D55"/>
    <w:rsid w:val="00A60F25"/>
    <w:rsid w:val="00A61EEA"/>
    <w:rsid w:val="00A62115"/>
    <w:rsid w:val="00A62748"/>
    <w:rsid w:val="00A640EC"/>
    <w:rsid w:val="00A66646"/>
    <w:rsid w:val="00A67816"/>
    <w:rsid w:val="00A70D4E"/>
    <w:rsid w:val="00A72382"/>
    <w:rsid w:val="00A72AEA"/>
    <w:rsid w:val="00A737C0"/>
    <w:rsid w:val="00A73D74"/>
    <w:rsid w:val="00A75A41"/>
    <w:rsid w:val="00A766C4"/>
    <w:rsid w:val="00A77266"/>
    <w:rsid w:val="00A7745D"/>
    <w:rsid w:val="00A7779E"/>
    <w:rsid w:val="00A80130"/>
    <w:rsid w:val="00A802B8"/>
    <w:rsid w:val="00A81E5E"/>
    <w:rsid w:val="00A824A2"/>
    <w:rsid w:val="00A827E0"/>
    <w:rsid w:val="00A82F64"/>
    <w:rsid w:val="00A83167"/>
    <w:rsid w:val="00A84442"/>
    <w:rsid w:val="00A856C6"/>
    <w:rsid w:val="00A85911"/>
    <w:rsid w:val="00A87502"/>
    <w:rsid w:val="00A877AB"/>
    <w:rsid w:val="00A87A1D"/>
    <w:rsid w:val="00A87E3A"/>
    <w:rsid w:val="00A902CC"/>
    <w:rsid w:val="00A906B1"/>
    <w:rsid w:val="00A90E44"/>
    <w:rsid w:val="00A91957"/>
    <w:rsid w:val="00A919B1"/>
    <w:rsid w:val="00A93206"/>
    <w:rsid w:val="00A94655"/>
    <w:rsid w:val="00A949CA"/>
    <w:rsid w:val="00AA19AB"/>
    <w:rsid w:val="00AA267D"/>
    <w:rsid w:val="00AA37EF"/>
    <w:rsid w:val="00AA4C08"/>
    <w:rsid w:val="00AA515A"/>
    <w:rsid w:val="00AA5797"/>
    <w:rsid w:val="00AA5AB0"/>
    <w:rsid w:val="00AA6A12"/>
    <w:rsid w:val="00AA741D"/>
    <w:rsid w:val="00AB2150"/>
    <w:rsid w:val="00AB2374"/>
    <w:rsid w:val="00AB38D7"/>
    <w:rsid w:val="00AB46A8"/>
    <w:rsid w:val="00AB4F5A"/>
    <w:rsid w:val="00AB5671"/>
    <w:rsid w:val="00AB6B67"/>
    <w:rsid w:val="00AB7775"/>
    <w:rsid w:val="00AC07C2"/>
    <w:rsid w:val="00AC4767"/>
    <w:rsid w:val="00AC510A"/>
    <w:rsid w:val="00AC5E89"/>
    <w:rsid w:val="00AC611F"/>
    <w:rsid w:val="00AD0118"/>
    <w:rsid w:val="00AD0216"/>
    <w:rsid w:val="00AD1739"/>
    <w:rsid w:val="00AD28ED"/>
    <w:rsid w:val="00AD2B5B"/>
    <w:rsid w:val="00AD410C"/>
    <w:rsid w:val="00AD612E"/>
    <w:rsid w:val="00AD6AB2"/>
    <w:rsid w:val="00AD703C"/>
    <w:rsid w:val="00AE1F52"/>
    <w:rsid w:val="00AE29F2"/>
    <w:rsid w:val="00AE2A32"/>
    <w:rsid w:val="00AE2D70"/>
    <w:rsid w:val="00AE3535"/>
    <w:rsid w:val="00AE3E30"/>
    <w:rsid w:val="00AE412D"/>
    <w:rsid w:val="00AE46FB"/>
    <w:rsid w:val="00AE4AD5"/>
    <w:rsid w:val="00AE51D3"/>
    <w:rsid w:val="00AE596C"/>
    <w:rsid w:val="00AE5C7A"/>
    <w:rsid w:val="00AE5CDB"/>
    <w:rsid w:val="00AE5F32"/>
    <w:rsid w:val="00AE64D3"/>
    <w:rsid w:val="00AE704B"/>
    <w:rsid w:val="00AE72AE"/>
    <w:rsid w:val="00AF14BE"/>
    <w:rsid w:val="00AF209D"/>
    <w:rsid w:val="00AF2D46"/>
    <w:rsid w:val="00AF39AB"/>
    <w:rsid w:val="00AF42C8"/>
    <w:rsid w:val="00AF44E2"/>
    <w:rsid w:val="00AF68C8"/>
    <w:rsid w:val="00AF6977"/>
    <w:rsid w:val="00AF6C97"/>
    <w:rsid w:val="00AF7A5F"/>
    <w:rsid w:val="00B0067D"/>
    <w:rsid w:val="00B006E7"/>
    <w:rsid w:val="00B01173"/>
    <w:rsid w:val="00B011CD"/>
    <w:rsid w:val="00B0148F"/>
    <w:rsid w:val="00B02070"/>
    <w:rsid w:val="00B03326"/>
    <w:rsid w:val="00B03771"/>
    <w:rsid w:val="00B05BEE"/>
    <w:rsid w:val="00B070F6"/>
    <w:rsid w:val="00B07635"/>
    <w:rsid w:val="00B077A2"/>
    <w:rsid w:val="00B07833"/>
    <w:rsid w:val="00B11527"/>
    <w:rsid w:val="00B130D1"/>
    <w:rsid w:val="00B14598"/>
    <w:rsid w:val="00B14A54"/>
    <w:rsid w:val="00B14C89"/>
    <w:rsid w:val="00B16521"/>
    <w:rsid w:val="00B204FC"/>
    <w:rsid w:val="00B20EA6"/>
    <w:rsid w:val="00B211D4"/>
    <w:rsid w:val="00B2157C"/>
    <w:rsid w:val="00B21733"/>
    <w:rsid w:val="00B22EBF"/>
    <w:rsid w:val="00B236D6"/>
    <w:rsid w:val="00B23DC3"/>
    <w:rsid w:val="00B242AE"/>
    <w:rsid w:val="00B25159"/>
    <w:rsid w:val="00B2652E"/>
    <w:rsid w:val="00B3045C"/>
    <w:rsid w:val="00B30C37"/>
    <w:rsid w:val="00B30F7A"/>
    <w:rsid w:val="00B31102"/>
    <w:rsid w:val="00B31666"/>
    <w:rsid w:val="00B32880"/>
    <w:rsid w:val="00B33653"/>
    <w:rsid w:val="00B34CBF"/>
    <w:rsid w:val="00B34D07"/>
    <w:rsid w:val="00B354DD"/>
    <w:rsid w:val="00B3581C"/>
    <w:rsid w:val="00B36160"/>
    <w:rsid w:val="00B362CD"/>
    <w:rsid w:val="00B36545"/>
    <w:rsid w:val="00B40713"/>
    <w:rsid w:val="00B413B4"/>
    <w:rsid w:val="00B4284A"/>
    <w:rsid w:val="00B4376A"/>
    <w:rsid w:val="00B43A32"/>
    <w:rsid w:val="00B43B56"/>
    <w:rsid w:val="00B43ECC"/>
    <w:rsid w:val="00B44EE0"/>
    <w:rsid w:val="00B4583F"/>
    <w:rsid w:val="00B46058"/>
    <w:rsid w:val="00B46A27"/>
    <w:rsid w:val="00B47999"/>
    <w:rsid w:val="00B47EFD"/>
    <w:rsid w:val="00B5055D"/>
    <w:rsid w:val="00B50FAC"/>
    <w:rsid w:val="00B51EB1"/>
    <w:rsid w:val="00B53743"/>
    <w:rsid w:val="00B54891"/>
    <w:rsid w:val="00B56227"/>
    <w:rsid w:val="00B5637F"/>
    <w:rsid w:val="00B565BA"/>
    <w:rsid w:val="00B56E18"/>
    <w:rsid w:val="00B57E0E"/>
    <w:rsid w:val="00B57EE9"/>
    <w:rsid w:val="00B60285"/>
    <w:rsid w:val="00B63762"/>
    <w:rsid w:val="00B66168"/>
    <w:rsid w:val="00B67319"/>
    <w:rsid w:val="00B70606"/>
    <w:rsid w:val="00B70FDF"/>
    <w:rsid w:val="00B72FAC"/>
    <w:rsid w:val="00B7301D"/>
    <w:rsid w:val="00B75CFE"/>
    <w:rsid w:val="00B76151"/>
    <w:rsid w:val="00B80854"/>
    <w:rsid w:val="00B80AB0"/>
    <w:rsid w:val="00B817C2"/>
    <w:rsid w:val="00B81EC5"/>
    <w:rsid w:val="00B83DD6"/>
    <w:rsid w:val="00B83FD2"/>
    <w:rsid w:val="00B844D5"/>
    <w:rsid w:val="00B84863"/>
    <w:rsid w:val="00B84A98"/>
    <w:rsid w:val="00B9005C"/>
    <w:rsid w:val="00B910A3"/>
    <w:rsid w:val="00B91E6C"/>
    <w:rsid w:val="00B921E1"/>
    <w:rsid w:val="00B922C7"/>
    <w:rsid w:val="00B922F6"/>
    <w:rsid w:val="00B92458"/>
    <w:rsid w:val="00B927C2"/>
    <w:rsid w:val="00B92E7F"/>
    <w:rsid w:val="00B94FFB"/>
    <w:rsid w:val="00B9602D"/>
    <w:rsid w:val="00B96161"/>
    <w:rsid w:val="00B96645"/>
    <w:rsid w:val="00B96DC8"/>
    <w:rsid w:val="00B97349"/>
    <w:rsid w:val="00BA0855"/>
    <w:rsid w:val="00BA0899"/>
    <w:rsid w:val="00BA258B"/>
    <w:rsid w:val="00BA260C"/>
    <w:rsid w:val="00BA3144"/>
    <w:rsid w:val="00BA3EF3"/>
    <w:rsid w:val="00BA724B"/>
    <w:rsid w:val="00BA7899"/>
    <w:rsid w:val="00BB0629"/>
    <w:rsid w:val="00BB1C7F"/>
    <w:rsid w:val="00BB2466"/>
    <w:rsid w:val="00BB3C3A"/>
    <w:rsid w:val="00BB3FD6"/>
    <w:rsid w:val="00BB4AFC"/>
    <w:rsid w:val="00BB53E9"/>
    <w:rsid w:val="00BB5701"/>
    <w:rsid w:val="00BB64F6"/>
    <w:rsid w:val="00BC1AD1"/>
    <w:rsid w:val="00BC2240"/>
    <w:rsid w:val="00BC2618"/>
    <w:rsid w:val="00BC331F"/>
    <w:rsid w:val="00BC3DD4"/>
    <w:rsid w:val="00BC40DE"/>
    <w:rsid w:val="00BC457A"/>
    <w:rsid w:val="00BC517C"/>
    <w:rsid w:val="00BC568B"/>
    <w:rsid w:val="00BD35F8"/>
    <w:rsid w:val="00BD57D2"/>
    <w:rsid w:val="00BD59B9"/>
    <w:rsid w:val="00BD59C1"/>
    <w:rsid w:val="00BD5C52"/>
    <w:rsid w:val="00BD6654"/>
    <w:rsid w:val="00BD7BCD"/>
    <w:rsid w:val="00BD7BFD"/>
    <w:rsid w:val="00BE002E"/>
    <w:rsid w:val="00BE1AC2"/>
    <w:rsid w:val="00BE2074"/>
    <w:rsid w:val="00BE2298"/>
    <w:rsid w:val="00BE2652"/>
    <w:rsid w:val="00BE2D83"/>
    <w:rsid w:val="00BE380B"/>
    <w:rsid w:val="00BE3FBA"/>
    <w:rsid w:val="00BE44BC"/>
    <w:rsid w:val="00BE49AE"/>
    <w:rsid w:val="00BE4BCC"/>
    <w:rsid w:val="00BE4E80"/>
    <w:rsid w:val="00BE51D5"/>
    <w:rsid w:val="00BE527E"/>
    <w:rsid w:val="00BE6C58"/>
    <w:rsid w:val="00BE6C82"/>
    <w:rsid w:val="00BF0872"/>
    <w:rsid w:val="00BF0B0E"/>
    <w:rsid w:val="00BF3EA5"/>
    <w:rsid w:val="00BF46F3"/>
    <w:rsid w:val="00BF46FD"/>
    <w:rsid w:val="00BF5F4C"/>
    <w:rsid w:val="00BF650F"/>
    <w:rsid w:val="00BF6C4C"/>
    <w:rsid w:val="00C00159"/>
    <w:rsid w:val="00C01D56"/>
    <w:rsid w:val="00C01F16"/>
    <w:rsid w:val="00C031B9"/>
    <w:rsid w:val="00C0336B"/>
    <w:rsid w:val="00C047B8"/>
    <w:rsid w:val="00C05A56"/>
    <w:rsid w:val="00C05A69"/>
    <w:rsid w:val="00C06133"/>
    <w:rsid w:val="00C07FE5"/>
    <w:rsid w:val="00C10E19"/>
    <w:rsid w:val="00C11E9A"/>
    <w:rsid w:val="00C12A6E"/>
    <w:rsid w:val="00C13178"/>
    <w:rsid w:val="00C13CF8"/>
    <w:rsid w:val="00C14EB8"/>
    <w:rsid w:val="00C15AA5"/>
    <w:rsid w:val="00C15C22"/>
    <w:rsid w:val="00C15C5B"/>
    <w:rsid w:val="00C16893"/>
    <w:rsid w:val="00C16C61"/>
    <w:rsid w:val="00C20393"/>
    <w:rsid w:val="00C21D20"/>
    <w:rsid w:val="00C22406"/>
    <w:rsid w:val="00C22CF0"/>
    <w:rsid w:val="00C23A0E"/>
    <w:rsid w:val="00C24124"/>
    <w:rsid w:val="00C25683"/>
    <w:rsid w:val="00C25C1D"/>
    <w:rsid w:val="00C26719"/>
    <w:rsid w:val="00C26CE3"/>
    <w:rsid w:val="00C3026D"/>
    <w:rsid w:val="00C33FC9"/>
    <w:rsid w:val="00C350EB"/>
    <w:rsid w:val="00C35302"/>
    <w:rsid w:val="00C36438"/>
    <w:rsid w:val="00C36970"/>
    <w:rsid w:val="00C36D5E"/>
    <w:rsid w:val="00C4056F"/>
    <w:rsid w:val="00C40C7E"/>
    <w:rsid w:val="00C40E51"/>
    <w:rsid w:val="00C41464"/>
    <w:rsid w:val="00C4244E"/>
    <w:rsid w:val="00C43687"/>
    <w:rsid w:val="00C450E3"/>
    <w:rsid w:val="00C45344"/>
    <w:rsid w:val="00C4567D"/>
    <w:rsid w:val="00C457D5"/>
    <w:rsid w:val="00C45D1E"/>
    <w:rsid w:val="00C46F9C"/>
    <w:rsid w:val="00C51AE0"/>
    <w:rsid w:val="00C520B0"/>
    <w:rsid w:val="00C52188"/>
    <w:rsid w:val="00C53712"/>
    <w:rsid w:val="00C5444B"/>
    <w:rsid w:val="00C546B9"/>
    <w:rsid w:val="00C55E25"/>
    <w:rsid w:val="00C5660B"/>
    <w:rsid w:val="00C60CB1"/>
    <w:rsid w:val="00C60E4D"/>
    <w:rsid w:val="00C629CF"/>
    <w:rsid w:val="00C634DB"/>
    <w:rsid w:val="00C63F9D"/>
    <w:rsid w:val="00C64D68"/>
    <w:rsid w:val="00C661E6"/>
    <w:rsid w:val="00C67942"/>
    <w:rsid w:val="00C67DDB"/>
    <w:rsid w:val="00C712ED"/>
    <w:rsid w:val="00C713EC"/>
    <w:rsid w:val="00C718ED"/>
    <w:rsid w:val="00C7256D"/>
    <w:rsid w:val="00C727D9"/>
    <w:rsid w:val="00C72E13"/>
    <w:rsid w:val="00C7457D"/>
    <w:rsid w:val="00C7490E"/>
    <w:rsid w:val="00C74C9D"/>
    <w:rsid w:val="00C75665"/>
    <w:rsid w:val="00C766E7"/>
    <w:rsid w:val="00C77A7D"/>
    <w:rsid w:val="00C800B9"/>
    <w:rsid w:val="00C80F38"/>
    <w:rsid w:val="00C8114F"/>
    <w:rsid w:val="00C82269"/>
    <w:rsid w:val="00C82FDD"/>
    <w:rsid w:val="00C83B16"/>
    <w:rsid w:val="00C844FD"/>
    <w:rsid w:val="00C8603B"/>
    <w:rsid w:val="00C86702"/>
    <w:rsid w:val="00C867B4"/>
    <w:rsid w:val="00C87F9A"/>
    <w:rsid w:val="00C9162A"/>
    <w:rsid w:val="00C91C9E"/>
    <w:rsid w:val="00C922F1"/>
    <w:rsid w:val="00C93D00"/>
    <w:rsid w:val="00C93D5B"/>
    <w:rsid w:val="00C94A54"/>
    <w:rsid w:val="00C94AA4"/>
    <w:rsid w:val="00C9550D"/>
    <w:rsid w:val="00C9580F"/>
    <w:rsid w:val="00C9588B"/>
    <w:rsid w:val="00C958BE"/>
    <w:rsid w:val="00C96BF4"/>
    <w:rsid w:val="00C9776D"/>
    <w:rsid w:val="00CA129C"/>
    <w:rsid w:val="00CA1CFA"/>
    <w:rsid w:val="00CA20AE"/>
    <w:rsid w:val="00CA2242"/>
    <w:rsid w:val="00CA2813"/>
    <w:rsid w:val="00CA2A5E"/>
    <w:rsid w:val="00CA3742"/>
    <w:rsid w:val="00CA4B40"/>
    <w:rsid w:val="00CA63D0"/>
    <w:rsid w:val="00CA688D"/>
    <w:rsid w:val="00CA6E84"/>
    <w:rsid w:val="00CA7CC9"/>
    <w:rsid w:val="00CA7F84"/>
    <w:rsid w:val="00CB00F0"/>
    <w:rsid w:val="00CB0287"/>
    <w:rsid w:val="00CB0BAA"/>
    <w:rsid w:val="00CB0D19"/>
    <w:rsid w:val="00CB18FC"/>
    <w:rsid w:val="00CB35A9"/>
    <w:rsid w:val="00CB4482"/>
    <w:rsid w:val="00CB4746"/>
    <w:rsid w:val="00CB575F"/>
    <w:rsid w:val="00CB5C3B"/>
    <w:rsid w:val="00CB63CB"/>
    <w:rsid w:val="00CB768E"/>
    <w:rsid w:val="00CC0057"/>
    <w:rsid w:val="00CC0FBD"/>
    <w:rsid w:val="00CC1089"/>
    <w:rsid w:val="00CC3260"/>
    <w:rsid w:val="00CC33AE"/>
    <w:rsid w:val="00CC59E3"/>
    <w:rsid w:val="00CC5AE8"/>
    <w:rsid w:val="00CC61BC"/>
    <w:rsid w:val="00CC64CF"/>
    <w:rsid w:val="00CC6B49"/>
    <w:rsid w:val="00CD002B"/>
    <w:rsid w:val="00CD07EC"/>
    <w:rsid w:val="00CD1601"/>
    <w:rsid w:val="00CD1E7D"/>
    <w:rsid w:val="00CD3094"/>
    <w:rsid w:val="00CD3ACD"/>
    <w:rsid w:val="00CD42DC"/>
    <w:rsid w:val="00CD43D3"/>
    <w:rsid w:val="00CD576E"/>
    <w:rsid w:val="00CD5917"/>
    <w:rsid w:val="00CD5B9B"/>
    <w:rsid w:val="00CD7285"/>
    <w:rsid w:val="00CE2221"/>
    <w:rsid w:val="00CE3D1B"/>
    <w:rsid w:val="00CE4AD8"/>
    <w:rsid w:val="00CE4FF5"/>
    <w:rsid w:val="00CE545B"/>
    <w:rsid w:val="00CE5D09"/>
    <w:rsid w:val="00CE7C5F"/>
    <w:rsid w:val="00CE7E7C"/>
    <w:rsid w:val="00CE7ECD"/>
    <w:rsid w:val="00CF131E"/>
    <w:rsid w:val="00CF1EB8"/>
    <w:rsid w:val="00CF2A81"/>
    <w:rsid w:val="00CF3FB9"/>
    <w:rsid w:val="00CF4455"/>
    <w:rsid w:val="00CF45DA"/>
    <w:rsid w:val="00CF5158"/>
    <w:rsid w:val="00CF5CB9"/>
    <w:rsid w:val="00CF6B6B"/>
    <w:rsid w:val="00CF6D05"/>
    <w:rsid w:val="00CF6EAA"/>
    <w:rsid w:val="00CF759D"/>
    <w:rsid w:val="00D00357"/>
    <w:rsid w:val="00D01AC3"/>
    <w:rsid w:val="00D05235"/>
    <w:rsid w:val="00D054B3"/>
    <w:rsid w:val="00D05E35"/>
    <w:rsid w:val="00D0626A"/>
    <w:rsid w:val="00D06A56"/>
    <w:rsid w:val="00D10180"/>
    <w:rsid w:val="00D113A3"/>
    <w:rsid w:val="00D11B0A"/>
    <w:rsid w:val="00D12127"/>
    <w:rsid w:val="00D133B2"/>
    <w:rsid w:val="00D13BD6"/>
    <w:rsid w:val="00D14422"/>
    <w:rsid w:val="00D148CC"/>
    <w:rsid w:val="00D15B08"/>
    <w:rsid w:val="00D15D32"/>
    <w:rsid w:val="00D1640C"/>
    <w:rsid w:val="00D1736F"/>
    <w:rsid w:val="00D173F0"/>
    <w:rsid w:val="00D175F9"/>
    <w:rsid w:val="00D17A7B"/>
    <w:rsid w:val="00D207F7"/>
    <w:rsid w:val="00D20CC3"/>
    <w:rsid w:val="00D224D7"/>
    <w:rsid w:val="00D2468F"/>
    <w:rsid w:val="00D25024"/>
    <w:rsid w:val="00D25992"/>
    <w:rsid w:val="00D26692"/>
    <w:rsid w:val="00D27B23"/>
    <w:rsid w:val="00D30A77"/>
    <w:rsid w:val="00D31F22"/>
    <w:rsid w:val="00D32F38"/>
    <w:rsid w:val="00D33508"/>
    <w:rsid w:val="00D33F71"/>
    <w:rsid w:val="00D36D7D"/>
    <w:rsid w:val="00D3721B"/>
    <w:rsid w:val="00D37D2B"/>
    <w:rsid w:val="00D4014A"/>
    <w:rsid w:val="00D401E8"/>
    <w:rsid w:val="00D407E4"/>
    <w:rsid w:val="00D40ECA"/>
    <w:rsid w:val="00D410DE"/>
    <w:rsid w:val="00D41194"/>
    <w:rsid w:val="00D4281D"/>
    <w:rsid w:val="00D42879"/>
    <w:rsid w:val="00D42A3D"/>
    <w:rsid w:val="00D42C84"/>
    <w:rsid w:val="00D43215"/>
    <w:rsid w:val="00D43D45"/>
    <w:rsid w:val="00D44576"/>
    <w:rsid w:val="00D448B9"/>
    <w:rsid w:val="00D454D4"/>
    <w:rsid w:val="00D45DB7"/>
    <w:rsid w:val="00D4682C"/>
    <w:rsid w:val="00D4684E"/>
    <w:rsid w:val="00D47F00"/>
    <w:rsid w:val="00D52715"/>
    <w:rsid w:val="00D52D11"/>
    <w:rsid w:val="00D54035"/>
    <w:rsid w:val="00D5417B"/>
    <w:rsid w:val="00D543E5"/>
    <w:rsid w:val="00D54495"/>
    <w:rsid w:val="00D54790"/>
    <w:rsid w:val="00D54D01"/>
    <w:rsid w:val="00D55C37"/>
    <w:rsid w:val="00D5665F"/>
    <w:rsid w:val="00D57491"/>
    <w:rsid w:val="00D60C4B"/>
    <w:rsid w:val="00D62324"/>
    <w:rsid w:val="00D6317F"/>
    <w:rsid w:val="00D63195"/>
    <w:rsid w:val="00D634BB"/>
    <w:rsid w:val="00D6452A"/>
    <w:rsid w:val="00D6515D"/>
    <w:rsid w:val="00D659EA"/>
    <w:rsid w:val="00D679DB"/>
    <w:rsid w:val="00D725F7"/>
    <w:rsid w:val="00D72F92"/>
    <w:rsid w:val="00D736F8"/>
    <w:rsid w:val="00D73BF9"/>
    <w:rsid w:val="00D752CC"/>
    <w:rsid w:val="00D75668"/>
    <w:rsid w:val="00D76865"/>
    <w:rsid w:val="00D77126"/>
    <w:rsid w:val="00D77D49"/>
    <w:rsid w:val="00D77F97"/>
    <w:rsid w:val="00D81A76"/>
    <w:rsid w:val="00D82461"/>
    <w:rsid w:val="00D827E8"/>
    <w:rsid w:val="00D834BA"/>
    <w:rsid w:val="00D83FD4"/>
    <w:rsid w:val="00D845A4"/>
    <w:rsid w:val="00D84B86"/>
    <w:rsid w:val="00D853A5"/>
    <w:rsid w:val="00D8569C"/>
    <w:rsid w:val="00D8606D"/>
    <w:rsid w:val="00D874BB"/>
    <w:rsid w:val="00D87BD5"/>
    <w:rsid w:val="00D90BAF"/>
    <w:rsid w:val="00D90D36"/>
    <w:rsid w:val="00D9324C"/>
    <w:rsid w:val="00D93B8C"/>
    <w:rsid w:val="00D94914"/>
    <w:rsid w:val="00D94B87"/>
    <w:rsid w:val="00D965BC"/>
    <w:rsid w:val="00DA026D"/>
    <w:rsid w:val="00DA249A"/>
    <w:rsid w:val="00DA3B79"/>
    <w:rsid w:val="00DA4ED0"/>
    <w:rsid w:val="00DA5855"/>
    <w:rsid w:val="00DA6B3B"/>
    <w:rsid w:val="00DB01F7"/>
    <w:rsid w:val="00DB0522"/>
    <w:rsid w:val="00DB08B8"/>
    <w:rsid w:val="00DB112C"/>
    <w:rsid w:val="00DB189B"/>
    <w:rsid w:val="00DB2DC1"/>
    <w:rsid w:val="00DB2F87"/>
    <w:rsid w:val="00DB6010"/>
    <w:rsid w:val="00DB61D3"/>
    <w:rsid w:val="00DB69FF"/>
    <w:rsid w:val="00DB758D"/>
    <w:rsid w:val="00DB764B"/>
    <w:rsid w:val="00DC007D"/>
    <w:rsid w:val="00DC01C6"/>
    <w:rsid w:val="00DC0423"/>
    <w:rsid w:val="00DC1FCD"/>
    <w:rsid w:val="00DC2709"/>
    <w:rsid w:val="00DC35F3"/>
    <w:rsid w:val="00DC36DE"/>
    <w:rsid w:val="00DC3D39"/>
    <w:rsid w:val="00DC58EA"/>
    <w:rsid w:val="00DC6BF6"/>
    <w:rsid w:val="00DC6F26"/>
    <w:rsid w:val="00DC7B27"/>
    <w:rsid w:val="00DC7E19"/>
    <w:rsid w:val="00DD0456"/>
    <w:rsid w:val="00DD0FD3"/>
    <w:rsid w:val="00DD1379"/>
    <w:rsid w:val="00DD1BEA"/>
    <w:rsid w:val="00DD26B1"/>
    <w:rsid w:val="00DD2C02"/>
    <w:rsid w:val="00DD41C7"/>
    <w:rsid w:val="00DD4589"/>
    <w:rsid w:val="00DD5785"/>
    <w:rsid w:val="00DD5F5E"/>
    <w:rsid w:val="00DD697A"/>
    <w:rsid w:val="00DD72B4"/>
    <w:rsid w:val="00DD79AC"/>
    <w:rsid w:val="00DE0511"/>
    <w:rsid w:val="00DE0550"/>
    <w:rsid w:val="00DE1B4B"/>
    <w:rsid w:val="00DE36F9"/>
    <w:rsid w:val="00DE43D7"/>
    <w:rsid w:val="00DE67F9"/>
    <w:rsid w:val="00DE6FD6"/>
    <w:rsid w:val="00DE71C0"/>
    <w:rsid w:val="00DE76ED"/>
    <w:rsid w:val="00DE774E"/>
    <w:rsid w:val="00DF0BD3"/>
    <w:rsid w:val="00DF17A8"/>
    <w:rsid w:val="00DF248E"/>
    <w:rsid w:val="00DF25E4"/>
    <w:rsid w:val="00DF2C73"/>
    <w:rsid w:val="00DF2DF6"/>
    <w:rsid w:val="00DF3194"/>
    <w:rsid w:val="00DF3632"/>
    <w:rsid w:val="00DF3932"/>
    <w:rsid w:val="00DF4B37"/>
    <w:rsid w:val="00DF4D25"/>
    <w:rsid w:val="00DF518F"/>
    <w:rsid w:val="00DF59DD"/>
    <w:rsid w:val="00DF5BEA"/>
    <w:rsid w:val="00E00C07"/>
    <w:rsid w:val="00E0273F"/>
    <w:rsid w:val="00E02F90"/>
    <w:rsid w:val="00E03E4E"/>
    <w:rsid w:val="00E0413D"/>
    <w:rsid w:val="00E042D3"/>
    <w:rsid w:val="00E05028"/>
    <w:rsid w:val="00E13D69"/>
    <w:rsid w:val="00E14F08"/>
    <w:rsid w:val="00E1512C"/>
    <w:rsid w:val="00E16C56"/>
    <w:rsid w:val="00E177FB"/>
    <w:rsid w:val="00E218A5"/>
    <w:rsid w:val="00E21B66"/>
    <w:rsid w:val="00E220A6"/>
    <w:rsid w:val="00E222BB"/>
    <w:rsid w:val="00E2272C"/>
    <w:rsid w:val="00E23D63"/>
    <w:rsid w:val="00E24734"/>
    <w:rsid w:val="00E2514C"/>
    <w:rsid w:val="00E2566B"/>
    <w:rsid w:val="00E26EC0"/>
    <w:rsid w:val="00E27543"/>
    <w:rsid w:val="00E27DBF"/>
    <w:rsid w:val="00E30C28"/>
    <w:rsid w:val="00E3188D"/>
    <w:rsid w:val="00E31F3C"/>
    <w:rsid w:val="00E32F42"/>
    <w:rsid w:val="00E33122"/>
    <w:rsid w:val="00E33CD5"/>
    <w:rsid w:val="00E34156"/>
    <w:rsid w:val="00E3576C"/>
    <w:rsid w:val="00E35DC0"/>
    <w:rsid w:val="00E4067F"/>
    <w:rsid w:val="00E408EC"/>
    <w:rsid w:val="00E41FCE"/>
    <w:rsid w:val="00E42617"/>
    <w:rsid w:val="00E43680"/>
    <w:rsid w:val="00E44718"/>
    <w:rsid w:val="00E44AC8"/>
    <w:rsid w:val="00E44F9C"/>
    <w:rsid w:val="00E45004"/>
    <w:rsid w:val="00E45BEC"/>
    <w:rsid w:val="00E45D4B"/>
    <w:rsid w:val="00E46C62"/>
    <w:rsid w:val="00E50B33"/>
    <w:rsid w:val="00E528BB"/>
    <w:rsid w:val="00E52AFF"/>
    <w:rsid w:val="00E534D5"/>
    <w:rsid w:val="00E53DBF"/>
    <w:rsid w:val="00E540FC"/>
    <w:rsid w:val="00E54C72"/>
    <w:rsid w:val="00E557AD"/>
    <w:rsid w:val="00E559AA"/>
    <w:rsid w:val="00E56E1C"/>
    <w:rsid w:val="00E57531"/>
    <w:rsid w:val="00E6012F"/>
    <w:rsid w:val="00E605BB"/>
    <w:rsid w:val="00E606F2"/>
    <w:rsid w:val="00E62A45"/>
    <w:rsid w:val="00E63043"/>
    <w:rsid w:val="00E63190"/>
    <w:rsid w:val="00E63886"/>
    <w:rsid w:val="00E646A8"/>
    <w:rsid w:val="00E64A02"/>
    <w:rsid w:val="00E64E18"/>
    <w:rsid w:val="00E655AA"/>
    <w:rsid w:val="00E65960"/>
    <w:rsid w:val="00E65D5F"/>
    <w:rsid w:val="00E65D89"/>
    <w:rsid w:val="00E6631C"/>
    <w:rsid w:val="00E66904"/>
    <w:rsid w:val="00E66ADC"/>
    <w:rsid w:val="00E67C91"/>
    <w:rsid w:val="00E703F5"/>
    <w:rsid w:val="00E712D4"/>
    <w:rsid w:val="00E718C9"/>
    <w:rsid w:val="00E74488"/>
    <w:rsid w:val="00E7573B"/>
    <w:rsid w:val="00E769F1"/>
    <w:rsid w:val="00E7742E"/>
    <w:rsid w:val="00E8095B"/>
    <w:rsid w:val="00E80EA8"/>
    <w:rsid w:val="00E821A6"/>
    <w:rsid w:val="00E82463"/>
    <w:rsid w:val="00E83CDF"/>
    <w:rsid w:val="00E84059"/>
    <w:rsid w:val="00E8503B"/>
    <w:rsid w:val="00E85A63"/>
    <w:rsid w:val="00E85AE9"/>
    <w:rsid w:val="00E867DA"/>
    <w:rsid w:val="00E8730B"/>
    <w:rsid w:val="00E87A51"/>
    <w:rsid w:val="00E9033E"/>
    <w:rsid w:val="00E90A8B"/>
    <w:rsid w:val="00E92273"/>
    <w:rsid w:val="00E92384"/>
    <w:rsid w:val="00E927C2"/>
    <w:rsid w:val="00E94862"/>
    <w:rsid w:val="00E94C51"/>
    <w:rsid w:val="00E94C80"/>
    <w:rsid w:val="00E967F4"/>
    <w:rsid w:val="00E96D13"/>
    <w:rsid w:val="00E978D7"/>
    <w:rsid w:val="00E97EAF"/>
    <w:rsid w:val="00EA1749"/>
    <w:rsid w:val="00EA37B6"/>
    <w:rsid w:val="00EA3982"/>
    <w:rsid w:val="00EA493B"/>
    <w:rsid w:val="00EA5B8B"/>
    <w:rsid w:val="00EA6412"/>
    <w:rsid w:val="00EA6747"/>
    <w:rsid w:val="00EA713D"/>
    <w:rsid w:val="00EA738B"/>
    <w:rsid w:val="00EA7965"/>
    <w:rsid w:val="00EA7C27"/>
    <w:rsid w:val="00EB0A1F"/>
    <w:rsid w:val="00EB1211"/>
    <w:rsid w:val="00EB1714"/>
    <w:rsid w:val="00EB45C9"/>
    <w:rsid w:val="00EB5D34"/>
    <w:rsid w:val="00EB77F9"/>
    <w:rsid w:val="00EB7E87"/>
    <w:rsid w:val="00EC0AF7"/>
    <w:rsid w:val="00EC1601"/>
    <w:rsid w:val="00EC19E3"/>
    <w:rsid w:val="00EC255C"/>
    <w:rsid w:val="00EC2BC3"/>
    <w:rsid w:val="00EC36A9"/>
    <w:rsid w:val="00EC4EF3"/>
    <w:rsid w:val="00EC4FE9"/>
    <w:rsid w:val="00EC5A6A"/>
    <w:rsid w:val="00EC5AAC"/>
    <w:rsid w:val="00EC5EEF"/>
    <w:rsid w:val="00EC659E"/>
    <w:rsid w:val="00EC719B"/>
    <w:rsid w:val="00EC7E2D"/>
    <w:rsid w:val="00ED0F92"/>
    <w:rsid w:val="00ED1562"/>
    <w:rsid w:val="00ED22F5"/>
    <w:rsid w:val="00ED2726"/>
    <w:rsid w:val="00ED2CD8"/>
    <w:rsid w:val="00ED3292"/>
    <w:rsid w:val="00ED58E7"/>
    <w:rsid w:val="00EE1CFD"/>
    <w:rsid w:val="00EE4D01"/>
    <w:rsid w:val="00EE5B3B"/>
    <w:rsid w:val="00EE6DE1"/>
    <w:rsid w:val="00EE70CB"/>
    <w:rsid w:val="00EE7518"/>
    <w:rsid w:val="00EF02F3"/>
    <w:rsid w:val="00EF1DD2"/>
    <w:rsid w:val="00EF1E82"/>
    <w:rsid w:val="00EF2240"/>
    <w:rsid w:val="00EF2AAF"/>
    <w:rsid w:val="00EF2C40"/>
    <w:rsid w:val="00EF4E07"/>
    <w:rsid w:val="00EF51AA"/>
    <w:rsid w:val="00EF5FC4"/>
    <w:rsid w:val="00EF61F8"/>
    <w:rsid w:val="00EF70D2"/>
    <w:rsid w:val="00F00B8F"/>
    <w:rsid w:val="00F03F69"/>
    <w:rsid w:val="00F04867"/>
    <w:rsid w:val="00F04DF4"/>
    <w:rsid w:val="00F04E8E"/>
    <w:rsid w:val="00F0520E"/>
    <w:rsid w:val="00F0697E"/>
    <w:rsid w:val="00F10024"/>
    <w:rsid w:val="00F101F4"/>
    <w:rsid w:val="00F10BC2"/>
    <w:rsid w:val="00F10C46"/>
    <w:rsid w:val="00F12305"/>
    <w:rsid w:val="00F14139"/>
    <w:rsid w:val="00F168ED"/>
    <w:rsid w:val="00F17413"/>
    <w:rsid w:val="00F17630"/>
    <w:rsid w:val="00F176BA"/>
    <w:rsid w:val="00F17F93"/>
    <w:rsid w:val="00F202C5"/>
    <w:rsid w:val="00F23D75"/>
    <w:rsid w:val="00F24274"/>
    <w:rsid w:val="00F2495B"/>
    <w:rsid w:val="00F24B53"/>
    <w:rsid w:val="00F26555"/>
    <w:rsid w:val="00F26DA7"/>
    <w:rsid w:val="00F270BA"/>
    <w:rsid w:val="00F31192"/>
    <w:rsid w:val="00F312DB"/>
    <w:rsid w:val="00F31AD1"/>
    <w:rsid w:val="00F31FC0"/>
    <w:rsid w:val="00F33372"/>
    <w:rsid w:val="00F3386A"/>
    <w:rsid w:val="00F35E4E"/>
    <w:rsid w:val="00F364F8"/>
    <w:rsid w:val="00F36A6C"/>
    <w:rsid w:val="00F36A75"/>
    <w:rsid w:val="00F36D7D"/>
    <w:rsid w:val="00F36F95"/>
    <w:rsid w:val="00F405AA"/>
    <w:rsid w:val="00F411D2"/>
    <w:rsid w:val="00F430D2"/>
    <w:rsid w:val="00F4334A"/>
    <w:rsid w:val="00F43F1D"/>
    <w:rsid w:val="00F453A4"/>
    <w:rsid w:val="00F45479"/>
    <w:rsid w:val="00F45FDA"/>
    <w:rsid w:val="00F467A7"/>
    <w:rsid w:val="00F500C0"/>
    <w:rsid w:val="00F50704"/>
    <w:rsid w:val="00F5099F"/>
    <w:rsid w:val="00F511B7"/>
    <w:rsid w:val="00F5143B"/>
    <w:rsid w:val="00F51A14"/>
    <w:rsid w:val="00F51C32"/>
    <w:rsid w:val="00F53335"/>
    <w:rsid w:val="00F53888"/>
    <w:rsid w:val="00F53A3C"/>
    <w:rsid w:val="00F543AA"/>
    <w:rsid w:val="00F546EC"/>
    <w:rsid w:val="00F54C8E"/>
    <w:rsid w:val="00F55B4F"/>
    <w:rsid w:val="00F56990"/>
    <w:rsid w:val="00F56A3D"/>
    <w:rsid w:val="00F56DD6"/>
    <w:rsid w:val="00F624BE"/>
    <w:rsid w:val="00F62641"/>
    <w:rsid w:val="00F64FC0"/>
    <w:rsid w:val="00F6679B"/>
    <w:rsid w:val="00F66CD1"/>
    <w:rsid w:val="00F66D60"/>
    <w:rsid w:val="00F6712E"/>
    <w:rsid w:val="00F674C2"/>
    <w:rsid w:val="00F67ACC"/>
    <w:rsid w:val="00F67D23"/>
    <w:rsid w:val="00F702D3"/>
    <w:rsid w:val="00F70991"/>
    <w:rsid w:val="00F7228F"/>
    <w:rsid w:val="00F75171"/>
    <w:rsid w:val="00F7530E"/>
    <w:rsid w:val="00F76E52"/>
    <w:rsid w:val="00F80383"/>
    <w:rsid w:val="00F82785"/>
    <w:rsid w:val="00F82DDD"/>
    <w:rsid w:val="00F8313C"/>
    <w:rsid w:val="00F8351D"/>
    <w:rsid w:val="00F83B6C"/>
    <w:rsid w:val="00F8593A"/>
    <w:rsid w:val="00F85B8E"/>
    <w:rsid w:val="00F86025"/>
    <w:rsid w:val="00F86563"/>
    <w:rsid w:val="00F908D2"/>
    <w:rsid w:val="00F9176D"/>
    <w:rsid w:val="00F92305"/>
    <w:rsid w:val="00F9293A"/>
    <w:rsid w:val="00F94DD4"/>
    <w:rsid w:val="00F94EDC"/>
    <w:rsid w:val="00F951A2"/>
    <w:rsid w:val="00F95EFB"/>
    <w:rsid w:val="00F96420"/>
    <w:rsid w:val="00F96997"/>
    <w:rsid w:val="00FA06A4"/>
    <w:rsid w:val="00FA0F0D"/>
    <w:rsid w:val="00FA13AF"/>
    <w:rsid w:val="00FA1595"/>
    <w:rsid w:val="00FA165E"/>
    <w:rsid w:val="00FA1FC3"/>
    <w:rsid w:val="00FA2B79"/>
    <w:rsid w:val="00FA452C"/>
    <w:rsid w:val="00FA461C"/>
    <w:rsid w:val="00FA4F27"/>
    <w:rsid w:val="00FA611B"/>
    <w:rsid w:val="00FA6A6A"/>
    <w:rsid w:val="00FA6F47"/>
    <w:rsid w:val="00FA70BA"/>
    <w:rsid w:val="00FA7105"/>
    <w:rsid w:val="00FA7361"/>
    <w:rsid w:val="00FB0F17"/>
    <w:rsid w:val="00FB12BF"/>
    <w:rsid w:val="00FB175B"/>
    <w:rsid w:val="00FB1E4D"/>
    <w:rsid w:val="00FB4947"/>
    <w:rsid w:val="00FB4BE7"/>
    <w:rsid w:val="00FB66E7"/>
    <w:rsid w:val="00FB73E7"/>
    <w:rsid w:val="00FC03EF"/>
    <w:rsid w:val="00FC0577"/>
    <w:rsid w:val="00FC1370"/>
    <w:rsid w:val="00FC1B45"/>
    <w:rsid w:val="00FC1B74"/>
    <w:rsid w:val="00FC2058"/>
    <w:rsid w:val="00FC3411"/>
    <w:rsid w:val="00FC5150"/>
    <w:rsid w:val="00FC5A3E"/>
    <w:rsid w:val="00FC5AC9"/>
    <w:rsid w:val="00FC6375"/>
    <w:rsid w:val="00FC7F3D"/>
    <w:rsid w:val="00FD0720"/>
    <w:rsid w:val="00FD088B"/>
    <w:rsid w:val="00FD2869"/>
    <w:rsid w:val="00FD2EB0"/>
    <w:rsid w:val="00FD550C"/>
    <w:rsid w:val="00FD6A58"/>
    <w:rsid w:val="00FD6EA9"/>
    <w:rsid w:val="00FD78D7"/>
    <w:rsid w:val="00FE398D"/>
    <w:rsid w:val="00FE3AAA"/>
    <w:rsid w:val="00FE3BD7"/>
    <w:rsid w:val="00FE3C20"/>
    <w:rsid w:val="00FE4464"/>
    <w:rsid w:val="00FE5A57"/>
    <w:rsid w:val="00FE5F66"/>
    <w:rsid w:val="00FE6601"/>
    <w:rsid w:val="00FE6605"/>
    <w:rsid w:val="00FE767B"/>
    <w:rsid w:val="00FE7862"/>
    <w:rsid w:val="00FF1205"/>
    <w:rsid w:val="00FF1327"/>
    <w:rsid w:val="00FF1A3F"/>
    <w:rsid w:val="00FF21B6"/>
    <w:rsid w:val="00FF540F"/>
    <w:rsid w:val="00FF5DB4"/>
    <w:rsid w:val="00FF705C"/>
    <w:rsid w:val="00FF75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65E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1CFD"/>
    <w:rPr>
      <w:rFonts w:ascii="Tahoma" w:hAnsi="Tahoma" w:cs="Tahoma"/>
      <w:sz w:val="16"/>
      <w:szCs w:val="16"/>
    </w:rPr>
  </w:style>
  <w:style w:type="paragraph" w:styleId="Footer">
    <w:name w:val="footer"/>
    <w:basedOn w:val="Normal"/>
    <w:rsid w:val="003E6C8B"/>
    <w:pPr>
      <w:tabs>
        <w:tab w:val="center" w:pos="4320"/>
        <w:tab w:val="right" w:pos="8640"/>
      </w:tabs>
    </w:pPr>
  </w:style>
  <w:style w:type="character" w:styleId="PageNumber">
    <w:name w:val="page number"/>
    <w:basedOn w:val="DefaultParagraphFont"/>
    <w:rsid w:val="003E6C8B"/>
  </w:style>
  <w:style w:type="character" w:styleId="Hyperlink">
    <w:name w:val="Hyperlink"/>
    <w:rsid w:val="005A6B76"/>
    <w:rPr>
      <w:color w:val="0000FF"/>
      <w:u w:val="single"/>
    </w:rPr>
  </w:style>
  <w:style w:type="paragraph" w:styleId="Header">
    <w:name w:val="header"/>
    <w:basedOn w:val="Normal"/>
    <w:link w:val="HeaderChar"/>
    <w:rsid w:val="00A77266"/>
    <w:pPr>
      <w:tabs>
        <w:tab w:val="center" w:pos="4680"/>
        <w:tab w:val="right" w:pos="9360"/>
      </w:tabs>
    </w:pPr>
  </w:style>
  <w:style w:type="character" w:customStyle="1" w:styleId="HeaderChar">
    <w:name w:val="Header Char"/>
    <w:link w:val="Header"/>
    <w:rsid w:val="00A77266"/>
    <w:rPr>
      <w:sz w:val="24"/>
      <w:szCs w:val="24"/>
    </w:rPr>
  </w:style>
  <w:style w:type="character" w:styleId="CommentReference">
    <w:name w:val="annotation reference"/>
    <w:rsid w:val="00057E44"/>
    <w:rPr>
      <w:sz w:val="16"/>
      <w:szCs w:val="16"/>
    </w:rPr>
  </w:style>
  <w:style w:type="paragraph" w:styleId="CommentText">
    <w:name w:val="annotation text"/>
    <w:basedOn w:val="Normal"/>
    <w:link w:val="CommentTextChar"/>
    <w:rsid w:val="00057E44"/>
    <w:rPr>
      <w:sz w:val="20"/>
      <w:szCs w:val="20"/>
    </w:rPr>
  </w:style>
  <w:style w:type="character" w:customStyle="1" w:styleId="CommentTextChar">
    <w:name w:val="Comment Text Char"/>
    <w:basedOn w:val="DefaultParagraphFont"/>
    <w:link w:val="CommentText"/>
    <w:rsid w:val="00057E44"/>
  </w:style>
  <w:style w:type="paragraph" w:styleId="CommentSubject">
    <w:name w:val="annotation subject"/>
    <w:basedOn w:val="CommentText"/>
    <w:next w:val="CommentText"/>
    <w:link w:val="CommentSubjectChar"/>
    <w:rsid w:val="00057E44"/>
    <w:rPr>
      <w:b/>
      <w:bCs/>
    </w:rPr>
  </w:style>
  <w:style w:type="character" w:customStyle="1" w:styleId="CommentSubjectChar">
    <w:name w:val="Comment Subject Char"/>
    <w:link w:val="CommentSubject"/>
    <w:rsid w:val="00057E44"/>
    <w:rPr>
      <w:b/>
      <w:bCs/>
    </w:rPr>
  </w:style>
  <w:style w:type="paragraph" w:styleId="Revision">
    <w:name w:val="Revision"/>
    <w:hidden/>
    <w:uiPriority w:val="99"/>
    <w:semiHidden/>
    <w:rsid w:val="005F4BB2"/>
    <w:rPr>
      <w:sz w:val="24"/>
      <w:szCs w:val="24"/>
    </w:rPr>
  </w:style>
  <w:style w:type="paragraph" w:customStyle="1" w:styleId="Style0">
    <w:name w:val="Style0"/>
    <w:rsid w:val="00293CD5"/>
    <w:pPr>
      <w:autoSpaceDE w:val="0"/>
      <w:autoSpaceDN w:val="0"/>
      <w:adjustRightInd w:val="0"/>
    </w:pPr>
    <w:rPr>
      <w:rFonts w:ascii="Arial" w:hAnsi="Arial"/>
      <w:sz w:val="24"/>
      <w:szCs w:val="24"/>
    </w:rPr>
  </w:style>
  <w:style w:type="paragraph" w:styleId="ListParagraph">
    <w:name w:val="List Paragraph"/>
    <w:basedOn w:val="Normal"/>
    <w:uiPriority w:val="1"/>
    <w:qFormat/>
    <w:rsid w:val="00901F12"/>
    <w:pPr>
      <w:ind w:left="720"/>
    </w:pPr>
  </w:style>
  <w:style w:type="character" w:styleId="UnresolvedMention">
    <w:name w:val="Unresolved Mention"/>
    <w:uiPriority w:val="99"/>
    <w:semiHidden/>
    <w:unhideWhenUsed/>
    <w:rsid w:val="001B62B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20AE-89B4-4C3B-8030-195BAB51B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4211</Words>
  <Characters>24005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2024-09-04T14:05:00Z</dcterms:created>
  <dcterms:modified xsi:type="dcterms:W3CDTF">2024-09-04T14:05:00Z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