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3564" w:rsidRPr="00B14C51" w:rsidP="00193564" w14:paraId="7A30747A" w14:textId="77777777">
      <w:pPr>
        <w:pStyle w:val="NoSpacing"/>
        <w:jc w:val="center"/>
        <w:rPr>
          <w:rFonts w:ascii="Arial" w:hAnsi="Arial" w:cs="Arial"/>
          <w:b/>
          <w:sz w:val="24"/>
          <w:szCs w:val="24"/>
        </w:rPr>
      </w:pPr>
      <w:r w:rsidRPr="00B14C51">
        <w:rPr>
          <w:rFonts w:ascii="Arial" w:hAnsi="Arial" w:cs="Arial"/>
          <w:b/>
          <w:sz w:val="24"/>
          <w:szCs w:val="24"/>
        </w:rPr>
        <w:t>SUPPORTING STATEMENT</w:t>
      </w:r>
    </w:p>
    <w:p w:rsidR="00193564" w:rsidRPr="00B14C51" w:rsidP="00193564" w14:paraId="2FF16C73" w14:textId="77777777">
      <w:pPr>
        <w:pStyle w:val="NoSpacing"/>
        <w:jc w:val="center"/>
        <w:rPr>
          <w:rFonts w:ascii="Arial" w:hAnsi="Arial" w:cs="Arial"/>
          <w:b/>
          <w:sz w:val="24"/>
          <w:szCs w:val="24"/>
        </w:rPr>
      </w:pPr>
      <w:r w:rsidRPr="00B14C51">
        <w:rPr>
          <w:rFonts w:ascii="Arial" w:hAnsi="Arial" w:cs="Arial"/>
          <w:b/>
          <w:sz w:val="24"/>
          <w:szCs w:val="24"/>
        </w:rPr>
        <w:t>United States Patent and Trademark Office</w:t>
      </w:r>
    </w:p>
    <w:p w:rsidR="00193564" w:rsidRPr="00B14C51" w:rsidP="786EC198" w14:paraId="5BDA42A1" w14:textId="128482D8">
      <w:pPr>
        <w:pStyle w:val="NoSpacing"/>
        <w:jc w:val="center"/>
        <w:rPr>
          <w:rFonts w:ascii="Arial" w:eastAsia="Arial" w:hAnsi="Arial" w:cs="Arial"/>
          <w:sz w:val="24"/>
          <w:szCs w:val="24"/>
        </w:rPr>
      </w:pPr>
      <w:r>
        <w:rPr>
          <w:rFonts w:ascii="Arial" w:hAnsi="Arial" w:cs="Arial"/>
          <w:b/>
          <w:bCs/>
          <w:sz w:val="24"/>
          <w:szCs w:val="24"/>
        </w:rPr>
        <w:t>Terminal Disclaimers</w:t>
      </w:r>
    </w:p>
    <w:p w:rsidR="00193564" w:rsidRPr="00B14C51" w:rsidP="00193564" w14:paraId="5F3B05EF" w14:textId="3924F586">
      <w:pPr>
        <w:pStyle w:val="NoSpacing"/>
        <w:jc w:val="center"/>
        <w:rPr>
          <w:rFonts w:ascii="Arial" w:hAnsi="Arial" w:cs="Arial"/>
          <w:b/>
          <w:sz w:val="24"/>
          <w:szCs w:val="24"/>
        </w:rPr>
      </w:pPr>
      <w:r w:rsidRPr="00B14C51">
        <w:rPr>
          <w:rFonts w:ascii="Arial" w:hAnsi="Arial" w:cs="Arial"/>
          <w:b/>
          <w:sz w:val="24"/>
          <w:szCs w:val="24"/>
        </w:rPr>
        <w:t>OMB CONTROL NUMBER 0651-</w:t>
      </w:r>
      <w:r w:rsidR="002620C7">
        <w:rPr>
          <w:rFonts w:ascii="Arial" w:hAnsi="Arial" w:cs="Arial"/>
          <w:b/>
          <w:sz w:val="24"/>
          <w:szCs w:val="24"/>
        </w:rPr>
        <w:t>New</w:t>
      </w:r>
    </w:p>
    <w:p w:rsidR="00193564" w:rsidRPr="00B14C51" w:rsidP="00193564" w14:paraId="765F8DCB" w14:textId="1F034FCE">
      <w:pPr>
        <w:pStyle w:val="NoSpacing"/>
        <w:jc w:val="center"/>
        <w:rPr>
          <w:rFonts w:ascii="Arial" w:hAnsi="Arial" w:cs="Arial"/>
          <w:b/>
          <w:sz w:val="24"/>
          <w:szCs w:val="24"/>
        </w:rPr>
      </w:pPr>
      <w:r w:rsidRPr="00B14C51">
        <w:rPr>
          <w:rFonts w:ascii="Arial" w:hAnsi="Arial" w:cs="Arial"/>
          <w:b/>
          <w:sz w:val="24"/>
          <w:szCs w:val="24"/>
        </w:rPr>
        <w:t>202</w:t>
      </w:r>
      <w:r w:rsidR="008816A2">
        <w:rPr>
          <w:rFonts w:ascii="Arial" w:hAnsi="Arial" w:cs="Arial"/>
          <w:b/>
          <w:sz w:val="24"/>
          <w:szCs w:val="24"/>
        </w:rPr>
        <w:t>4</w:t>
      </w:r>
    </w:p>
    <w:p w:rsidR="00193564" w:rsidRPr="00B14C51" w:rsidP="00193564" w14:paraId="4ACF9B22" w14:textId="77777777">
      <w:pPr>
        <w:pStyle w:val="NoSpacing"/>
        <w:rPr>
          <w:rFonts w:ascii="Arial" w:hAnsi="Arial" w:cs="Arial"/>
          <w:sz w:val="24"/>
          <w:szCs w:val="24"/>
        </w:rPr>
      </w:pPr>
    </w:p>
    <w:p w:rsidR="00193564" w:rsidRPr="00B14C51" w:rsidP="00193564" w14:paraId="197F40E5" w14:textId="77777777">
      <w:pPr>
        <w:pStyle w:val="NoSpacing"/>
        <w:rPr>
          <w:rFonts w:ascii="Arial" w:hAnsi="Arial" w:cs="Arial"/>
          <w:b/>
          <w:sz w:val="24"/>
          <w:szCs w:val="24"/>
        </w:rPr>
      </w:pPr>
      <w:r w:rsidRPr="00B14C51">
        <w:rPr>
          <w:rFonts w:ascii="Arial" w:hAnsi="Arial" w:cs="Arial"/>
          <w:b/>
          <w:sz w:val="24"/>
          <w:szCs w:val="24"/>
        </w:rPr>
        <w:t>A.</w:t>
      </w:r>
      <w:r w:rsidRPr="00B14C51">
        <w:rPr>
          <w:rFonts w:ascii="Arial" w:hAnsi="Arial" w:cs="Arial"/>
          <w:b/>
          <w:sz w:val="24"/>
          <w:szCs w:val="24"/>
        </w:rPr>
        <w:tab/>
        <w:t>Justification</w:t>
      </w:r>
    </w:p>
    <w:p w:rsidR="00193564" w:rsidRPr="00B14C51" w:rsidP="00193564" w14:paraId="41E946FD" w14:textId="77777777">
      <w:pPr>
        <w:pStyle w:val="NoSpacing"/>
        <w:tabs>
          <w:tab w:val="left" w:pos="3268"/>
        </w:tabs>
        <w:rPr>
          <w:rFonts w:ascii="Arial" w:hAnsi="Arial" w:cs="Arial"/>
          <w:sz w:val="24"/>
          <w:szCs w:val="24"/>
        </w:rPr>
      </w:pPr>
      <w:r>
        <w:rPr>
          <w:rFonts w:ascii="Arial" w:hAnsi="Arial" w:cs="Arial"/>
          <w:sz w:val="24"/>
          <w:szCs w:val="24"/>
        </w:rPr>
        <w:tab/>
      </w:r>
    </w:p>
    <w:p w:rsidR="00193564" w:rsidRPr="00B14C51" w:rsidP="00CD5455" w14:paraId="2D5541C9" w14:textId="2E574050">
      <w:pPr>
        <w:pStyle w:val="NoSpacing"/>
        <w:numPr>
          <w:ilvl w:val="0"/>
          <w:numId w:val="12"/>
        </w:numPr>
        <w:ind w:left="720" w:hanging="720"/>
        <w:jc w:val="both"/>
        <w:rPr>
          <w:rFonts w:ascii="Arial" w:hAnsi="Arial" w:cs="Arial"/>
          <w:b/>
          <w:sz w:val="24"/>
          <w:szCs w:val="24"/>
        </w:rPr>
      </w:pPr>
      <w:r w:rsidRPr="00B14C51">
        <w:rPr>
          <w:rFonts w:ascii="Arial" w:hAnsi="Arial" w:cs="Arial"/>
          <w:b/>
          <w:sz w:val="24"/>
          <w:szCs w:val="24"/>
        </w:rPr>
        <w:t xml:space="preserve">Explain the circumstances that make the collection of information necessary. Identify any legal or administrative requirements that necessitate the </w:t>
      </w:r>
      <w:r>
        <w:rPr>
          <w:rFonts w:ascii="Arial" w:hAnsi="Arial" w:cs="Arial"/>
          <w:b/>
          <w:sz w:val="24"/>
          <w:szCs w:val="24"/>
        </w:rPr>
        <w:t xml:space="preserve">information </w:t>
      </w:r>
      <w:r w:rsidRPr="00B14C51">
        <w:rPr>
          <w:rFonts w:ascii="Arial" w:hAnsi="Arial" w:cs="Arial"/>
          <w:b/>
          <w:sz w:val="24"/>
          <w:szCs w:val="24"/>
        </w:rPr>
        <w:t>collection. Attach a copy of the appropriate section of each statute and regulation mandating or authorizing the collection of information.</w:t>
      </w:r>
    </w:p>
    <w:p w:rsidR="00193564" w:rsidRPr="00B14C51" w:rsidP="00CD5455" w14:paraId="3AC988BF" w14:textId="77777777">
      <w:pPr>
        <w:pStyle w:val="NoSpacing"/>
        <w:jc w:val="both"/>
        <w:rPr>
          <w:rFonts w:ascii="Arial" w:hAnsi="Arial" w:cs="Arial"/>
          <w:sz w:val="24"/>
          <w:szCs w:val="24"/>
        </w:rPr>
      </w:pPr>
    </w:p>
    <w:p w:rsidR="00390497" w:rsidP="001501EC" w14:paraId="3685D4BD" w14:textId="3D710E5C">
      <w:pPr>
        <w:pStyle w:val="NoSpacing"/>
        <w:jc w:val="both"/>
        <w:rPr>
          <w:rFonts w:ascii="Arial" w:hAnsi="Arial" w:cs="Arial"/>
          <w:bCs/>
          <w:sz w:val="24"/>
          <w:szCs w:val="24"/>
        </w:rPr>
      </w:pPr>
      <w:r>
        <w:rPr>
          <w:rFonts w:ascii="Arial" w:hAnsi="Arial" w:cs="Arial"/>
          <w:bCs/>
          <w:sz w:val="24"/>
          <w:szCs w:val="24"/>
        </w:rPr>
        <w:t>T</w:t>
      </w:r>
      <w:r w:rsidRPr="00AB52A8">
        <w:rPr>
          <w:rFonts w:ascii="Arial" w:hAnsi="Arial" w:cs="Arial"/>
          <w:bCs/>
          <w:sz w:val="24"/>
          <w:szCs w:val="24"/>
        </w:rPr>
        <w:t>erminal disclaimers have been reviewed and approved by the Office of Management and Budget (OMB) under OMB control number 0651-0031</w:t>
      </w:r>
      <w:r w:rsidR="00732AB5">
        <w:rPr>
          <w:rFonts w:ascii="Arial" w:hAnsi="Arial" w:cs="Arial"/>
          <w:bCs/>
          <w:sz w:val="24"/>
          <w:szCs w:val="24"/>
        </w:rPr>
        <w:t xml:space="preserve"> (Patent Processing)</w:t>
      </w:r>
      <w:r w:rsidRPr="00AB52A8">
        <w:rPr>
          <w:rFonts w:ascii="Arial" w:hAnsi="Arial" w:cs="Arial"/>
          <w:bCs/>
          <w:sz w:val="24"/>
          <w:szCs w:val="24"/>
        </w:rPr>
        <w:t>.</w:t>
      </w:r>
      <w:r>
        <w:rPr>
          <w:rFonts w:ascii="Arial" w:hAnsi="Arial" w:cs="Arial"/>
          <w:bCs/>
          <w:sz w:val="24"/>
          <w:szCs w:val="24"/>
        </w:rPr>
        <w:t xml:space="preserve"> </w:t>
      </w:r>
      <w:r w:rsidRPr="00390497" w:rsidR="00870516">
        <w:rPr>
          <w:rFonts w:ascii="Arial" w:hAnsi="Arial" w:cs="Arial"/>
          <w:bCs/>
          <w:sz w:val="24"/>
          <w:szCs w:val="24"/>
        </w:rPr>
        <w:t xml:space="preserve">On </w:t>
      </w:r>
      <w:r w:rsidR="00E55EB2">
        <w:rPr>
          <w:rFonts w:ascii="Arial" w:hAnsi="Arial" w:cs="Arial"/>
          <w:bCs/>
          <w:sz w:val="24"/>
          <w:szCs w:val="24"/>
        </w:rPr>
        <w:t xml:space="preserve">May </w:t>
      </w:r>
      <w:r w:rsidR="006A195F">
        <w:rPr>
          <w:rFonts w:ascii="Arial" w:hAnsi="Arial" w:cs="Arial"/>
          <w:bCs/>
          <w:sz w:val="24"/>
          <w:szCs w:val="24"/>
        </w:rPr>
        <w:t>10</w:t>
      </w:r>
      <w:r w:rsidRPr="00390497" w:rsidR="00870516">
        <w:rPr>
          <w:rFonts w:ascii="Arial" w:hAnsi="Arial" w:cs="Arial"/>
          <w:bCs/>
          <w:sz w:val="24"/>
          <w:szCs w:val="24"/>
        </w:rPr>
        <w:t>, 202</w:t>
      </w:r>
      <w:r w:rsidR="00E55EB2">
        <w:rPr>
          <w:rFonts w:ascii="Arial" w:hAnsi="Arial" w:cs="Arial"/>
          <w:bCs/>
          <w:sz w:val="24"/>
          <w:szCs w:val="24"/>
        </w:rPr>
        <w:t>4</w:t>
      </w:r>
      <w:r w:rsidRPr="00390497" w:rsidR="00870516">
        <w:rPr>
          <w:rFonts w:ascii="Arial" w:hAnsi="Arial" w:cs="Arial"/>
          <w:bCs/>
          <w:sz w:val="24"/>
          <w:szCs w:val="24"/>
        </w:rPr>
        <w:t xml:space="preserve">, the USPTO published a </w:t>
      </w:r>
      <w:r w:rsidR="006A195F">
        <w:rPr>
          <w:rFonts w:ascii="Arial" w:hAnsi="Arial" w:cs="Arial"/>
          <w:bCs/>
          <w:sz w:val="24"/>
          <w:szCs w:val="24"/>
        </w:rPr>
        <w:t>N</w:t>
      </w:r>
      <w:r w:rsidR="00E55EB2">
        <w:rPr>
          <w:rFonts w:ascii="Arial" w:hAnsi="Arial" w:cs="Arial"/>
          <w:bCs/>
          <w:sz w:val="24"/>
          <w:szCs w:val="24"/>
        </w:rPr>
        <w:t xml:space="preserve">otice of </w:t>
      </w:r>
      <w:r w:rsidR="006A195F">
        <w:rPr>
          <w:rFonts w:ascii="Arial" w:hAnsi="Arial" w:cs="Arial"/>
          <w:bCs/>
          <w:sz w:val="24"/>
          <w:szCs w:val="24"/>
        </w:rPr>
        <w:t>P</w:t>
      </w:r>
      <w:r w:rsidR="00E55EB2">
        <w:rPr>
          <w:rFonts w:ascii="Arial" w:hAnsi="Arial" w:cs="Arial"/>
          <w:bCs/>
          <w:sz w:val="24"/>
          <w:szCs w:val="24"/>
        </w:rPr>
        <w:t xml:space="preserve">roposed </w:t>
      </w:r>
      <w:r w:rsidR="006A195F">
        <w:rPr>
          <w:rFonts w:ascii="Arial" w:hAnsi="Arial" w:cs="Arial"/>
          <w:bCs/>
          <w:sz w:val="24"/>
          <w:szCs w:val="24"/>
        </w:rPr>
        <w:t>R</w:t>
      </w:r>
      <w:r w:rsidR="00E55EB2">
        <w:rPr>
          <w:rFonts w:ascii="Arial" w:hAnsi="Arial" w:cs="Arial"/>
          <w:bCs/>
          <w:sz w:val="24"/>
          <w:szCs w:val="24"/>
        </w:rPr>
        <w:t>ulemaking (</w:t>
      </w:r>
      <w:r w:rsidR="006A195F">
        <w:rPr>
          <w:rFonts w:ascii="Arial" w:hAnsi="Arial" w:cs="Arial"/>
          <w:bCs/>
          <w:sz w:val="24"/>
          <w:szCs w:val="24"/>
        </w:rPr>
        <w:t>“proposed rule”</w:t>
      </w:r>
      <w:r w:rsidR="00E55EB2">
        <w:rPr>
          <w:rFonts w:ascii="Arial" w:hAnsi="Arial" w:cs="Arial"/>
          <w:bCs/>
          <w:sz w:val="24"/>
          <w:szCs w:val="24"/>
        </w:rPr>
        <w:t xml:space="preserve">) </w:t>
      </w:r>
      <w:r w:rsidRPr="00390497" w:rsidR="00870516">
        <w:rPr>
          <w:rFonts w:ascii="Arial" w:hAnsi="Arial" w:cs="Arial"/>
          <w:bCs/>
          <w:sz w:val="24"/>
          <w:szCs w:val="24"/>
        </w:rPr>
        <w:t xml:space="preserve">in the Federal Register that </w:t>
      </w:r>
      <w:r w:rsidR="00E55EB2">
        <w:rPr>
          <w:rFonts w:ascii="Arial" w:hAnsi="Arial" w:cs="Arial"/>
          <w:bCs/>
          <w:sz w:val="24"/>
          <w:szCs w:val="24"/>
        </w:rPr>
        <w:t xml:space="preserve">would </w:t>
      </w:r>
      <w:r w:rsidRPr="00E55EB2" w:rsidR="00E55EB2">
        <w:rPr>
          <w:rFonts w:ascii="Arial" w:hAnsi="Arial" w:cs="Arial"/>
          <w:bCs/>
          <w:sz w:val="24"/>
          <w:szCs w:val="24"/>
        </w:rPr>
        <w:t>add a new requirement for an acceptable terminal disclaimer that is filed to obviate (that is, overcome) nonstatutory double patenting</w:t>
      </w:r>
      <w:r w:rsidRPr="00390497" w:rsidR="00870516">
        <w:rPr>
          <w:rFonts w:ascii="Arial" w:hAnsi="Arial" w:cs="Arial"/>
          <w:bCs/>
          <w:sz w:val="24"/>
          <w:szCs w:val="24"/>
        </w:rPr>
        <w:t xml:space="preserve">. See </w:t>
      </w:r>
      <w:r w:rsidRPr="00E55EB2" w:rsidR="00E55EB2">
        <w:rPr>
          <w:rFonts w:ascii="Arial" w:hAnsi="Arial" w:cs="Arial"/>
          <w:bCs/>
          <w:sz w:val="24"/>
          <w:szCs w:val="24"/>
        </w:rPr>
        <w:t>Terminal Disclaimer Practice to Obviate Nonstatutory Double Patenting</w:t>
      </w:r>
      <w:r w:rsidRPr="00390497" w:rsidR="00870516">
        <w:rPr>
          <w:rFonts w:ascii="Arial" w:hAnsi="Arial" w:cs="Arial"/>
          <w:bCs/>
          <w:sz w:val="24"/>
          <w:szCs w:val="24"/>
        </w:rPr>
        <w:t xml:space="preserve">, </w:t>
      </w:r>
      <w:r w:rsidRPr="006D3A07" w:rsidR="00870516">
        <w:rPr>
          <w:rFonts w:ascii="Arial" w:hAnsi="Arial" w:cs="Arial"/>
          <w:bCs/>
          <w:sz w:val="24"/>
          <w:szCs w:val="24"/>
        </w:rPr>
        <w:t>8</w:t>
      </w:r>
      <w:r w:rsidRPr="006D3A07" w:rsidR="00E55EB2">
        <w:rPr>
          <w:rFonts w:ascii="Arial" w:hAnsi="Arial" w:cs="Arial"/>
          <w:bCs/>
          <w:sz w:val="24"/>
          <w:szCs w:val="24"/>
        </w:rPr>
        <w:t>9</w:t>
      </w:r>
      <w:r w:rsidRPr="006D3A07" w:rsidR="00870516">
        <w:rPr>
          <w:rFonts w:ascii="Arial" w:hAnsi="Arial" w:cs="Arial"/>
          <w:bCs/>
          <w:sz w:val="24"/>
          <w:szCs w:val="24"/>
        </w:rPr>
        <w:t xml:space="preserve"> FR </w:t>
      </w:r>
      <w:r w:rsidRPr="006D3A07" w:rsidR="006D3A07">
        <w:rPr>
          <w:rFonts w:ascii="Arial" w:hAnsi="Arial" w:cs="Arial"/>
          <w:bCs/>
          <w:sz w:val="24"/>
          <w:szCs w:val="24"/>
        </w:rPr>
        <w:t>40439</w:t>
      </w:r>
      <w:r w:rsidR="006A195F">
        <w:rPr>
          <w:rFonts w:ascii="Arial" w:hAnsi="Arial" w:cs="Arial"/>
          <w:bCs/>
          <w:sz w:val="24"/>
          <w:szCs w:val="24"/>
        </w:rPr>
        <w:t xml:space="preserve"> (RIN 0651-AD76)</w:t>
      </w:r>
      <w:r w:rsidRPr="00390497" w:rsidR="00870516">
        <w:rPr>
          <w:rFonts w:ascii="Arial" w:hAnsi="Arial" w:cs="Arial"/>
          <w:bCs/>
          <w:sz w:val="24"/>
          <w:szCs w:val="24"/>
        </w:rPr>
        <w:t>.</w:t>
      </w:r>
      <w:r>
        <w:rPr>
          <w:rStyle w:val="FootnoteReference"/>
          <w:rFonts w:ascii="Arial" w:hAnsi="Arial" w:cs="Arial"/>
          <w:bCs/>
          <w:sz w:val="24"/>
          <w:szCs w:val="24"/>
        </w:rPr>
        <w:footnoteReference w:id="3"/>
      </w:r>
      <w:r w:rsidRPr="00390497" w:rsidR="00870516">
        <w:rPr>
          <w:rFonts w:ascii="Arial" w:hAnsi="Arial" w:cs="Arial"/>
          <w:bCs/>
          <w:sz w:val="24"/>
          <w:szCs w:val="24"/>
        </w:rPr>
        <w:t xml:space="preserve"> As specified in </w:t>
      </w:r>
      <w:r w:rsidR="00E55EB2">
        <w:rPr>
          <w:rFonts w:ascii="Arial" w:hAnsi="Arial" w:cs="Arial"/>
          <w:bCs/>
          <w:sz w:val="24"/>
          <w:szCs w:val="24"/>
        </w:rPr>
        <w:t xml:space="preserve">proposed </w:t>
      </w:r>
      <w:r w:rsidRPr="00390497" w:rsidR="00870516">
        <w:rPr>
          <w:rFonts w:ascii="Arial" w:hAnsi="Arial" w:cs="Arial"/>
          <w:bCs/>
          <w:sz w:val="24"/>
          <w:szCs w:val="24"/>
        </w:rPr>
        <w:t>§1.</w:t>
      </w:r>
      <w:r w:rsidR="00E55EB2">
        <w:rPr>
          <w:rFonts w:ascii="Arial" w:hAnsi="Arial" w:cs="Arial"/>
          <w:bCs/>
          <w:sz w:val="24"/>
          <w:szCs w:val="24"/>
        </w:rPr>
        <w:t>321</w:t>
      </w:r>
      <w:r w:rsidRPr="00390497" w:rsidR="00870516">
        <w:rPr>
          <w:rFonts w:ascii="Arial" w:hAnsi="Arial" w:cs="Arial"/>
          <w:bCs/>
          <w:sz w:val="24"/>
          <w:szCs w:val="24"/>
        </w:rPr>
        <w:t xml:space="preserve">, </w:t>
      </w:r>
      <w:r w:rsidR="00E55EB2">
        <w:rPr>
          <w:rFonts w:ascii="Arial" w:hAnsi="Arial" w:cs="Arial"/>
          <w:bCs/>
          <w:sz w:val="24"/>
          <w:szCs w:val="24"/>
        </w:rPr>
        <w:t xml:space="preserve">the </w:t>
      </w:r>
      <w:r w:rsidRPr="00E55EB2" w:rsidR="00E55EB2">
        <w:rPr>
          <w:rFonts w:ascii="Arial" w:hAnsi="Arial" w:cs="Arial"/>
          <w:bCs/>
          <w:sz w:val="24"/>
          <w:szCs w:val="24"/>
        </w:rPr>
        <w:t>rule change would require terminal disclaimers filed to obviate nonstatutory double patenting to include an agreement by the disclaimant that the patent in which the terminal disclaimer is filed, or any patent granted on an application in which a terminal disclaimer is filed, will be enforceable only if the patent is not tied and has never been tied directly or indirectly to a patent by one or more terminal disclaimers filed to obviate nonstatutory double patenting in which: any claim has been finally held unpatentable or invalid as anticipated or obvious by a federal court in a civil action or by the USPTO, and all appeal rights have been exhausted; or a statutory disclaimer of a claim is filed after any challenge based on anticipation or obviousness to that claim has been made.</w:t>
      </w:r>
    </w:p>
    <w:p w:rsidR="00390497" w:rsidRPr="00390497" w:rsidP="00390497" w14:paraId="7AADEC2B" w14:textId="77777777">
      <w:pPr>
        <w:pStyle w:val="NoSpacing"/>
        <w:ind w:firstLine="720"/>
        <w:jc w:val="both"/>
        <w:rPr>
          <w:rFonts w:ascii="Arial" w:hAnsi="Arial" w:cs="Arial"/>
          <w:bCs/>
          <w:sz w:val="24"/>
          <w:szCs w:val="24"/>
        </w:rPr>
      </w:pPr>
    </w:p>
    <w:p w:rsidR="002069C2" w:rsidP="00390497" w14:paraId="072B75DC" w14:textId="0867D230">
      <w:pPr>
        <w:pStyle w:val="NoSpacing"/>
        <w:jc w:val="both"/>
        <w:rPr>
          <w:rFonts w:ascii="Arial" w:hAnsi="Arial" w:cs="Arial"/>
          <w:sz w:val="24"/>
          <w:szCs w:val="24"/>
        </w:rPr>
      </w:pPr>
      <w:r w:rsidRPr="00390497">
        <w:rPr>
          <w:rFonts w:ascii="Arial" w:hAnsi="Arial" w:cs="Arial"/>
          <w:sz w:val="24"/>
          <w:szCs w:val="24"/>
        </w:rPr>
        <w:t xml:space="preserve">The item in this </w:t>
      </w:r>
      <w:r w:rsidR="00E55EB2">
        <w:rPr>
          <w:rFonts w:ascii="Arial" w:hAnsi="Arial" w:cs="Arial"/>
          <w:sz w:val="24"/>
          <w:szCs w:val="24"/>
        </w:rPr>
        <w:t xml:space="preserve">proposed </w:t>
      </w:r>
      <w:r w:rsidRPr="00390497">
        <w:rPr>
          <w:rFonts w:ascii="Arial" w:hAnsi="Arial" w:cs="Arial"/>
          <w:sz w:val="24"/>
          <w:szCs w:val="24"/>
        </w:rPr>
        <w:t>new information collection relate</w:t>
      </w:r>
      <w:r w:rsidR="00E55EB2">
        <w:rPr>
          <w:rFonts w:ascii="Arial" w:hAnsi="Arial" w:cs="Arial"/>
          <w:sz w:val="24"/>
          <w:szCs w:val="24"/>
        </w:rPr>
        <w:t>s</w:t>
      </w:r>
      <w:r w:rsidRPr="00390497">
        <w:rPr>
          <w:rFonts w:ascii="Arial" w:hAnsi="Arial" w:cs="Arial"/>
          <w:sz w:val="24"/>
          <w:szCs w:val="24"/>
        </w:rPr>
        <w:t xml:space="preserve"> solely to the impacts of </w:t>
      </w:r>
      <w:r w:rsidR="00E55EB2">
        <w:rPr>
          <w:rFonts w:ascii="Arial" w:hAnsi="Arial" w:cs="Arial"/>
          <w:sz w:val="24"/>
          <w:szCs w:val="24"/>
        </w:rPr>
        <w:t xml:space="preserve">proposed </w:t>
      </w:r>
      <w:r w:rsidRPr="00390497">
        <w:rPr>
          <w:rFonts w:ascii="Arial" w:hAnsi="Arial" w:cs="Arial"/>
          <w:sz w:val="24"/>
          <w:szCs w:val="24"/>
        </w:rPr>
        <w:t>§ 1.</w:t>
      </w:r>
      <w:r w:rsidR="00E55EB2">
        <w:rPr>
          <w:rFonts w:ascii="Arial" w:hAnsi="Arial" w:cs="Arial"/>
          <w:sz w:val="24"/>
          <w:szCs w:val="24"/>
        </w:rPr>
        <w:t>321</w:t>
      </w:r>
      <w:r w:rsidRPr="00390497">
        <w:rPr>
          <w:rFonts w:ascii="Arial" w:hAnsi="Arial" w:cs="Arial"/>
          <w:sz w:val="24"/>
          <w:szCs w:val="24"/>
        </w:rPr>
        <w:t xml:space="preserve"> on the filing of </w:t>
      </w:r>
      <w:r w:rsidR="00E55EB2">
        <w:rPr>
          <w:rFonts w:ascii="Arial" w:hAnsi="Arial" w:cs="Arial"/>
          <w:sz w:val="24"/>
          <w:szCs w:val="24"/>
        </w:rPr>
        <w:t>terminal disclaimers</w:t>
      </w:r>
      <w:r w:rsidRPr="00390497">
        <w:rPr>
          <w:rFonts w:ascii="Arial" w:hAnsi="Arial" w:cs="Arial"/>
          <w:sz w:val="24"/>
          <w:szCs w:val="24"/>
        </w:rPr>
        <w:t xml:space="preserve">. In particular, this </w:t>
      </w:r>
      <w:r w:rsidR="00E55EB2">
        <w:rPr>
          <w:rFonts w:ascii="Arial" w:hAnsi="Arial" w:cs="Arial"/>
          <w:sz w:val="24"/>
          <w:szCs w:val="24"/>
        </w:rPr>
        <w:t xml:space="preserve">proposed </w:t>
      </w:r>
      <w:r w:rsidRPr="00390497">
        <w:rPr>
          <w:rFonts w:ascii="Arial" w:hAnsi="Arial" w:cs="Arial"/>
          <w:sz w:val="24"/>
          <w:szCs w:val="24"/>
        </w:rPr>
        <w:t xml:space="preserve">new information collection accounts for the </w:t>
      </w:r>
      <w:r w:rsidR="00AB52A8">
        <w:rPr>
          <w:rFonts w:ascii="Arial" w:hAnsi="Arial" w:cs="Arial"/>
          <w:sz w:val="24"/>
          <w:szCs w:val="24"/>
        </w:rPr>
        <w:t xml:space="preserve">estimated decrease in burden hours and filing fees that will result from the estimated </w:t>
      </w:r>
      <w:r w:rsidRPr="00AB52A8" w:rsidR="00AB52A8">
        <w:rPr>
          <w:rFonts w:ascii="Arial" w:hAnsi="Arial" w:cs="Arial"/>
          <w:sz w:val="24"/>
          <w:szCs w:val="24"/>
        </w:rPr>
        <w:t xml:space="preserve">20% of applicants and patent owners that will opt not to file a terminal disclaimer containing the proposed agreement, at least during an initial period after the effective date of the </w:t>
      </w:r>
      <w:r w:rsidR="00AB52A8">
        <w:rPr>
          <w:rFonts w:ascii="Arial" w:hAnsi="Arial" w:cs="Arial"/>
          <w:sz w:val="24"/>
          <w:szCs w:val="24"/>
        </w:rPr>
        <w:t xml:space="preserve">corresponding </w:t>
      </w:r>
      <w:r w:rsidRPr="00AB52A8" w:rsidR="00AB52A8">
        <w:rPr>
          <w:rFonts w:ascii="Arial" w:hAnsi="Arial" w:cs="Arial"/>
          <w:sz w:val="24"/>
          <w:szCs w:val="24"/>
        </w:rPr>
        <w:t>final rule</w:t>
      </w:r>
      <w:r w:rsidRPr="00390497">
        <w:rPr>
          <w:rFonts w:ascii="Arial" w:hAnsi="Arial" w:cs="Arial"/>
          <w:sz w:val="24"/>
          <w:szCs w:val="24"/>
        </w:rPr>
        <w:t>.</w:t>
      </w:r>
    </w:p>
    <w:p w:rsidR="002069C2" w:rsidP="00390497" w14:paraId="4583807C" w14:textId="77777777">
      <w:pPr>
        <w:pStyle w:val="NoSpacing"/>
        <w:jc w:val="both"/>
        <w:rPr>
          <w:rFonts w:ascii="Arial" w:hAnsi="Arial" w:cs="Arial"/>
          <w:sz w:val="24"/>
          <w:szCs w:val="24"/>
        </w:rPr>
      </w:pPr>
    </w:p>
    <w:p w:rsidR="00193564" w:rsidRPr="00390497" w:rsidP="00390497" w14:paraId="7BBFF1BB" w14:textId="6AEDD9C0">
      <w:pPr>
        <w:pStyle w:val="NoSpacing"/>
        <w:jc w:val="both"/>
        <w:rPr>
          <w:rFonts w:ascii="Arial" w:hAnsi="Arial" w:cs="Arial"/>
          <w:sz w:val="24"/>
          <w:szCs w:val="24"/>
        </w:rPr>
      </w:pPr>
      <w:r w:rsidRPr="6A9BA041">
        <w:rPr>
          <w:rFonts w:ascii="Arial" w:hAnsi="Arial" w:cs="Arial"/>
          <w:sz w:val="24"/>
          <w:szCs w:val="24"/>
        </w:rPr>
        <w:t>The estimate</w:t>
      </w:r>
      <w:r w:rsidR="00DA3DAB">
        <w:rPr>
          <w:rFonts w:ascii="Arial" w:hAnsi="Arial" w:cs="Arial"/>
          <w:sz w:val="24"/>
          <w:szCs w:val="24"/>
        </w:rPr>
        <w:t>s</w:t>
      </w:r>
      <w:r w:rsidRPr="6A9BA041">
        <w:rPr>
          <w:rFonts w:ascii="Arial" w:hAnsi="Arial" w:cs="Arial"/>
          <w:sz w:val="24"/>
          <w:szCs w:val="24"/>
        </w:rPr>
        <w:t xml:space="preserve"> for the item in this </w:t>
      </w:r>
      <w:r w:rsidR="00AB52A8">
        <w:rPr>
          <w:rFonts w:ascii="Arial" w:hAnsi="Arial" w:cs="Arial"/>
          <w:sz w:val="24"/>
          <w:szCs w:val="24"/>
        </w:rPr>
        <w:t xml:space="preserve">proposed </w:t>
      </w:r>
      <w:r w:rsidRPr="6A9BA041">
        <w:rPr>
          <w:rFonts w:ascii="Arial" w:hAnsi="Arial" w:cs="Arial"/>
          <w:sz w:val="24"/>
          <w:szCs w:val="24"/>
        </w:rPr>
        <w:t xml:space="preserve">new information collection </w:t>
      </w:r>
      <w:r w:rsidR="00DA3DAB">
        <w:rPr>
          <w:rFonts w:ascii="Arial" w:hAnsi="Arial" w:cs="Arial"/>
          <w:sz w:val="24"/>
          <w:szCs w:val="24"/>
        </w:rPr>
        <w:t xml:space="preserve">are </w:t>
      </w:r>
      <w:r w:rsidRPr="6A9BA041">
        <w:rPr>
          <w:rFonts w:ascii="Arial" w:hAnsi="Arial" w:cs="Arial"/>
          <w:sz w:val="24"/>
          <w:szCs w:val="24"/>
        </w:rPr>
        <w:t xml:space="preserve">based </w:t>
      </w:r>
      <w:r w:rsidR="00AB52A8">
        <w:rPr>
          <w:rFonts w:ascii="Arial" w:hAnsi="Arial" w:cs="Arial"/>
          <w:sz w:val="24"/>
          <w:szCs w:val="24"/>
        </w:rPr>
        <w:t xml:space="preserve">on </w:t>
      </w:r>
      <w:r w:rsidRPr="6A9BA041">
        <w:rPr>
          <w:rFonts w:ascii="Arial" w:hAnsi="Arial" w:cs="Arial"/>
          <w:sz w:val="24"/>
          <w:szCs w:val="24"/>
        </w:rPr>
        <w:t>the estimate</w:t>
      </w:r>
      <w:r w:rsidR="00732AB5">
        <w:rPr>
          <w:rFonts w:ascii="Arial" w:hAnsi="Arial" w:cs="Arial"/>
          <w:sz w:val="24"/>
          <w:szCs w:val="24"/>
        </w:rPr>
        <w:t xml:space="preserve">d volume provided in a 60-day notice published </w:t>
      </w:r>
      <w:r w:rsidR="003307A5">
        <w:rPr>
          <w:rFonts w:ascii="Arial" w:hAnsi="Arial" w:cs="Arial"/>
          <w:sz w:val="24"/>
          <w:szCs w:val="24"/>
        </w:rPr>
        <w:t xml:space="preserve">on </w:t>
      </w:r>
      <w:r w:rsidR="00732AB5">
        <w:rPr>
          <w:rFonts w:ascii="Arial" w:hAnsi="Arial" w:cs="Arial"/>
          <w:sz w:val="24"/>
          <w:szCs w:val="24"/>
        </w:rPr>
        <w:t>January 29, 2024 (89 FR 5500)</w:t>
      </w:r>
      <w:r>
        <w:rPr>
          <w:rStyle w:val="FootnoteReference"/>
          <w:rFonts w:ascii="Arial" w:hAnsi="Arial" w:cs="Arial"/>
          <w:sz w:val="24"/>
          <w:szCs w:val="24"/>
        </w:rPr>
        <w:footnoteReference w:id="4"/>
      </w:r>
      <w:r w:rsidR="00732AB5">
        <w:rPr>
          <w:rFonts w:ascii="Arial" w:hAnsi="Arial" w:cs="Arial"/>
          <w:sz w:val="24"/>
          <w:szCs w:val="24"/>
        </w:rPr>
        <w:t>,</w:t>
      </w:r>
      <w:r w:rsidRPr="6A9BA041">
        <w:rPr>
          <w:rFonts w:ascii="Arial" w:hAnsi="Arial" w:cs="Arial"/>
          <w:sz w:val="24"/>
          <w:szCs w:val="24"/>
        </w:rPr>
        <w:t xml:space="preserve"> for the corresponding </w:t>
      </w:r>
      <w:r w:rsidR="00732AB5">
        <w:rPr>
          <w:rFonts w:ascii="Arial" w:hAnsi="Arial" w:cs="Arial"/>
          <w:sz w:val="24"/>
          <w:szCs w:val="24"/>
        </w:rPr>
        <w:t>item (</w:t>
      </w:r>
      <w:r w:rsidR="00DA3DAB">
        <w:rPr>
          <w:rFonts w:ascii="Arial" w:hAnsi="Arial" w:cs="Arial"/>
          <w:sz w:val="24"/>
          <w:szCs w:val="24"/>
        </w:rPr>
        <w:t xml:space="preserve">Statutory Disclaimer, including terminal disclaimer) </w:t>
      </w:r>
      <w:r w:rsidRPr="6A9BA041">
        <w:rPr>
          <w:rFonts w:ascii="Arial" w:hAnsi="Arial" w:cs="Arial"/>
          <w:sz w:val="24"/>
          <w:szCs w:val="24"/>
        </w:rPr>
        <w:t xml:space="preserve">that </w:t>
      </w:r>
      <w:r w:rsidR="00732AB5">
        <w:rPr>
          <w:rFonts w:ascii="Arial" w:hAnsi="Arial" w:cs="Arial"/>
          <w:sz w:val="24"/>
          <w:szCs w:val="24"/>
        </w:rPr>
        <w:t xml:space="preserve">is </w:t>
      </w:r>
      <w:r w:rsidRPr="6A9BA041">
        <w:rPr>
          <w:rFonts w:ascii="Arial" w:hAnsi="Arial" w:cs="Arial"/>
          <w:sz w:val="24"/>
          <w:szCs w:val="24"/>
        </w:rPr>
        <w:t xml:space="preserve">covered under </w:t>
      </w:r>
      <w:r w:rsidR="00B92A56">
        <w:rPr>
          <w:rFonts w:ascii="Arial" w:hAnsi="Arial" w:cs="Arial"/>
          <w:sz w:val="24"/>
          <w:szCs w:val="24"/>
        </w:rPr>
        <w:t xml:space="preserve">OMB </w:t>
      </w:r>
      <w:r w:rsidR="008C1259">
        <w:rPr>
          <w:rFonts w:ascii="Arial" w:hAnsi="Arial" w:cs="Arial"/>
          <w:sz w:val="24"/>
          <w:szCs w:val="24"/>
        </w:rPr>
        <w:t>c</w:t>
      </w:r>
      <w:r w:rsidR="00B92A56">
        <w:rPr>
          <w:rFonts w:ascii="Arial" w:hAnsi="Arial" w:cs="Arial"/>
          <w:sz w:val="24"/>
          <w:szCs w:val="24"/>
        </w:rPr>
        <w:t xml:space="preserve">ontrol </w:t>
      </w:r>
      <w:r w:rsidR="008C1259">
        <w:rPr>
          <w:rFonts w:ascii="Arial" w:hAnsi="Arial" w:cs="Arial"/>
          <w:sz w:val="24"/>
          <w:szCs w:val="24"/>
        </w:rPr>
        <w:t>number</w:t>
      </w:r>
      <w:r w:rsidR="00B92A56">
        <w:rPr>
          <w:rFonts w:ascii="Arial" w:hAnsi="Arial" w:cs="Arial"/>
          <w:sz w:val="24"/>
          <w:szCs w:val="24"/>
        </w:rPr>
        <w:t xml:space="preserve"> </w:t>
      </w:r>
      <w:r w:rsidRPr="6A9BA041">
        <w:rPr>
          <w:rFonts w:ascii="Arial" w:hAnsi="Arial" w:cs="Arial"/>
          <w:sz w:val="24"/>
          <w:szCs w:val="24"/>
        </w:rPr>
        <w:t>0651-003</w:t>
      </w:r>
      <w:r w:rsidR="00732AB5">
        <w:rPr>
          <w:rFonts w:ascii="Arial" w:hAnsi="Arial" w:cs="Arial"/>
          <w:sz w:val="24"/>
          <w:szCs w:val="24"/>
        </w:rPr>
        <w:t>1</w:t>
      </w:r>
      <w:r w:rsidRPr="6A9BA041">
        <w:rPr>
          <w:rFonts w:ascii="Arial" w:hAnsi="Arial" w:cs="Arial"/>
          <w:sz w:val="24"/>
          <w:szCs w:val="24"/>
        </w:rPr>
        <w:t>.</w:t>
      </w:r>
    </w:p>
    <w:p w:rsidR="00390497" w:rsidP="00193564" w14:paraId="7031D429" w14:textId="77777777">
      <w:pPr>
        <w:pStyle w:val="NoSpacing"/>
        <w:jc w:val="both"/>
        <w:rPr>
          <w:rFonts w:ascii="Arial" w:hAnsi="Arial" w:cs="Arial"/>
          <w:sz w:val="24"/>
          <w:szCs w:val="24"/>
        </w:rPr>
      </w:pPr>
    </w:p>
    <w:p w:rsidR="00193564" w:rsidRPr="00933E52" w:rsidP="00193564" w14:paraId="3C0406C8" w14:textId="660A3DD6">
      <w:pPr>
        <w:pStyle w:val="NoSpacing"/>
        <w:jc w:val="both"/>
        <w:rPr>
          <w:rFonts w:ascii="Arial" w:hAnsi="Arial" w:cs="Arial"/>
          <w:sz w:val="24"/>
          <w:szCs w:val="24"/>
        </w:rPr>
      </w:pPr>
      <w:r w:rsidRPr="6A9BA041">
        <w:rPr>
          <w:rFonts w:ascii="Arial" w:hAnsi="Arial" w:cs="Arial"/>
          <w:sz w:val="24"/>
          <w:szCs w:val="24"/>
        </w:rPr>
        <w:t xml:space="preserve">Table 1 provides the specific statute and regulation authorizing the USPTO to collect </w:t>
      </w:r>
      <w:r w:rsidR="00AB52A8">
        <w:rPr>
          <w:rFonts w:ascii="Arial" w:hAnsi="Arial" w:cs="Arial"/>
          <w:sz w:val="24"/>
          <w:szCs w:val="24"/>
        </w:rPr>
        <w:t>terminal disclaimers</w:t>
      </w:r>
      <w:r w:rsidRPr="6A9BA041">
        <w:rPr>
          <w:rFonts w:ascii="Arial" w:hAnsi="Arial" w:cs="Arial"/>
          <w:sz w:val="24"/>
          <w:szCs w:val="24"/>
        </w:rPr>
        <w:t>:</w:t>
      </w:r>
    </w:p>
    <w:p w:rsidR="00193564" w:rsidRPr="00933E52" w:rsidP="00193564" w14:paraId="0184F70F" w14:textId="77777777">
      <w:pPr>
        <w:widowControl/>
        <w:jc w:val="both"/>
        <w:rPr>
          <w:rFonts w:ascii="Arial" w:hAnsi="Arial" w:cs="Arial"/>
          <w:b/>
          <w:bCs/>
          <w:highlight w:val="yellow"/>
        </w:rPr>
      </w:pPr>
    </w:p>
    <w:p w:rsidR="00193564" w:rsidRPr="001501EC" w:rsidP="00193564" w14:paraId="6506AA1A" w14:textId="0B8FFFDC">
      <w:pPr>
        <w:widowControl/>
        <w:jc w:val="both"/>
        <w:rPr>
          <w:rFonts w:ascii="Arial" w:hAnsi="Arial" w:cs="Arial"/>
          <w:b/>
          <w:bCs/>
          <w:sz w:val="20"/>
        </w:rPr>
      </w:pPr>
      <w:r w:rsidRPr="001501EC">
        <w:rPr>
          <w:rFonts w:ascii="Arial" w:hAnsi="Arial" w:cs="Arial"/>
          <w:b/>
          <w:bCs/>
          <w:sz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3713"/>
        <w:gridCol w:w="2700"/>
        <w:gridCol w:w="2070"/>
      </w:tblGrid>
      <w:tr w14:paraId="3C97B737" w14:textId="77777777" w:rsidTr="3C0202C9">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877" w:type="dxa"/>
            <w:shd w:val="clear" w:color="auto" w:fill="BDD6EE" w:themeFill="accent5" w:themeFillTint="66"/>
            <w:vAlign w:val="center"/>
          </w:tcPr>
          <w:p w:rsidR="00193564" w:rsidRPr="00834FDD" w:rsidP="00193564" w14:paraId="4BB8955E" w14:textId="77777777">
            <w:pPr>
              <w:widowControl/>
              <w:autoSpaceDE/>
              <w:autoSpaceDN/>
              <w:adjustRightInd/>
              <w:jc w:val="center"/>
              <w:rPr>
                <w:rFonts w:ascii="Arial" w:hAnsi="Arial" w:cs="Arial"/>
                <w:b/>
                <w:sz w:val="16"/>
                <w:szCs w:val="16"/>
              </w:rPr>
            </w:pPr>
            <w:r w:rsidRPr="00834FDD">
              <w:rPr>
                <w:rFonts w:ascii="Arial" w:hAnsi="Arial" w:cs="Arial"/>
                <w:b/>
                <w:sz w:val="16"/>
                <w:szCs w:val="16"/>
              </w:rPr>
              <w:t>Item No.</w:t>
            </w:r>
          </w:p>
        </w:tc>
        <w:tc>
          <w:tcPr>
            <w:tcW w:w="3713" w:type="dxa"/>
            <w:shd w:val="clear" w:color="auto" w:fill="BDD6EE" w:themeFill="accent5" w:themeFillTint="66"/>
            <w:vAlign w:val="center"/>
          </w:tcPr>
          <w:p w:rsidR="00193564" w:rsidRPr="00834FDD" w:rsidP="00193564" w14:paraId="03470800" w14:textId="77777777">
            <w:pPr>
              <w:widowControl/>
              <w:autoSpaceDE/>
              <w:autoSpaceDN/>
              <w:adjustRightInd/>
              <w:jc w:val="center"/>
              <w:rPr>
                <w:rFonts w:ascii="Arial" w:hAnsi="Arial" w:cs="Arial"/>
                <w:b/>
                <w:sz w:val="16"/>
                <w:szCs w:val="16"/>
              </w:rPr>
            </w:pPr>
            <w:r w:rsidRPr="00834FDD">
              <w:rPr>
                <w:rFonts w:ascii="Arial" w:hAnsi="Arial" w:cs="Arial"/>
                <w:b/>
                <w:sz w:val="16"/>
                <w:szCs w:val="16"/>
              </w:rPr>
              <w:t>Requirement</w:t>
            </w:r>
          </w:p>
        </w:tc>
        <w:tc>
          <w:tcPr>
            <w:tcW w:w="2700" w:type="dxa"/>
            <w:shd w:val="clear" w:color="auto" w:fill="BDD6EE" w:themeFill="accent5" w:themeFillTint="66"/>
            <w:vAlign w:val="center"/>
          </w:tcPr>
          <w:p w:rsidR="00193564" w:rsidRPr="00834FDD" w:rsidP="00193564" w14:paraId="570A9B1A" w14:textId="77777777">
            <w:pPr>
              <w:widowControl/>
              <w:autoSpaceDE/>
              <w:autoSpaceDN/>
              <w:adjustRightInd/>
              <w:jc w:val="center"/>
              <w:rPr>
                <w:rFonts w:ascii="Arial" w:hAnsi="Arial" w:cs="Arial"/>
                <w:b/>
                <w:sz w:val="16"/>
                <w:szCs w:val="16"/>
              </w:rPr>
            </w:pPr>
            <w:r w:rsidRPr="00834FDD">
              <w:rPr>
                <w:rFonts w:ascii="Arial" w:hAnsi="Arial" w:cs="Arial"/>
                <w:b/>
                <w:sz w:val="16"/>
                <w:szCs w:val="16"/>
              </w:rPr>
              <w:t>Statute</w:t>
            </w:r>
          </w:p>
        </w:tc>
        <w:tc>
          <w:tcPr>
            <w:tcW w:w="2070" w:type="dxa"/>
            <w:shd w:val="clear" w:color="auto" w:fill="BDD6EE" w:themeFill="accent5" w:themeFillTint="66"/>
            <w:vAlign w:val="center"/>
          </w:tcPr>
          <w:p w:rsidR="00193564" w:rsidRPr="00834FDD" w:rsidP="00193564" w14:paraId="4CED09A4" w14:textId="77777777">
            <w:pPr>
              <w:widowControl/>
              <w:autoSpaceDE/>
              <w:autoSpaceDN/>
              <w:adjustRightInd/>
              <w:jc w:val="center"/>
              <w:rPr>
                <w:rFonts w:ascii="Arial" w:hAnsi="Arial" w:cs="Arial"/>
                <w:b/>
                <w:sz w:val="16"/>
                <w:szCs w:val="16"/>
              </w:rPr>
            </w:pPr>
            <w:r w:rsidRPr="00834FDD">
              <w:rPr>
                <w:rFonts w:ascii="Arial" w:hAnsi="Arial" w:cs="Arial"/>
                <w:b/>
                <w:sz w:val="16"/>
                <w:szCs w:val="16"/>
              </w:rPr>
              <w:t>Regulation</w:t>
            </w:r>
          </w:p>
        </w:tc>
      </w:tr>
      <w:tr w14:paraId="661D7026" w14:textId="77777777" w:rsidTr="3C0202C9">
        <w:tblPrEx>
          <w:tblW w:w="9360" w:type="dxa"/>
          <w:tblInd w:w="108" w:type="dxa"/>
          <w:tblLayout w:type="fixed"/>
          <w:tblLook w:val="0000"/>
        </w:tblPrEx>
        <w:trPr>
          <w:cantSplit/>
        </w:trPr>
        <w:tc>
          <w:tcPr>
            <w:tcW w:w="877" w:type="dxa"/>
            <w:vAlign w:val="center"/>
          </w:tcPr>
          <w:p w:rsidR="00390497" w:rsidRPr="00834FDD" w:rsidP="00390497" w14:paraId="235C7C45" w14:textId="4BDF832E">
            <w:pPr>
              <w:widowControl/>
              <w:autoSpaceDE/>
              <w:autoSpaceDN/>
              <w:adjustRightInd/>
              <w:jc w:val="center"/>
              <w:rPr>
                <w:rFonts w:ascii="Arial" w:hAnsi="Arial" w:cs="Arial"/>
                <w:b/>
                <w:sz w:val="16"/>
                <w:szCs w:val="16"/>
              </w:rPr>
            </w:pPr>
            <w:r w:rsidRPr="00B97EAF">
              <w:rPr>
                <w:rFonts w:ascii="Arial" w:hAnsi="Arial" w:cs="Arial"/>
                <w:b/>
                <w:sz w:val="16"/>
                <w:szCs w:val="16"/>
              </w:rPr>
              <w:t>1</w:t>
            </w:r>
          </w:p>
        </w:tc>
        <w:tc>
          <w:tcPr>
            <w:tcW w:w="3713" w:type="dxa"/>
            <w:vAlign w:val="center"/>
          </w:tcPr>
          <w:p w:rsidR="00390497" w:rsidRPr="00834FDD" w:rsidP="00390497" w14:paraId="2E181AE4" w14:textId="3A0C6218">
            <w:pPr>
              <w:widowControl/>
              <w:rPr>
                <w:rFonts w:ascii="Arial" w:hAnsi="Arial" w:cs="Arial"/>
                <w:sz w:val="16"/>
                <w:szCs w:val="16"/>
              </w:rPr>
            </w:pPr>
            <w:r>
              <w:rPr>
                <w:rFonts w:ascii="Arial" w:hAnsi="Arial" w:eastAsiaTheme="minorEastAsia" w:cs="Arial"/>
                <w:sz w:val="16"/>
                <w:szCs w:val="16"/>
              </w:rPr>
              <w:t>Statutory Disclaimer, including terminal disclaimer</w:t>
            </w:r>
          </w:p>
        </w:tc>
        <w:tc>
          <w:tcPr>
            <w:tcW w:w="2700" w:type="dxa"/>
            <w:vAlign w:val="center"/>
          </w:tcPr>
          <w:p w:rsidR="00390497" w:rsidRPr="00834FDD" w:rsidP="00390497" w14:paraId="6DCC5CAA" w14:textId="7577C1E0">
            <w:pPr>
              <w:widowControl/>
              <w:spacing w:after="58"/>
              <w:rPr>
                <w:rFonts w:ascii="Arial" w:hAnsi="Arial" w:cs="Arial"/>
                <w:sz w:val="16"/>
                <w:szCs w:val="16"/>
              </w:rPr>
            </w:pPr>
            <w:r w:rsidRPr="001501EC">
              <w:rPr>
                <w:rFonts w:ascii="Arial" w:hAnsi="Arial" w:cs="Arial"/>
                <w:sz w:val="16"/>
                <w:szCs w:val="16"/>
              </w:rPr>
              <w:t xml:space="preserve">35 U.S.C. </w:t>
            </w:r>
            <w:r w:rsidR="00DA3DAB">
              <w:rPr>
                <w:rFonts w:ascii="Arial" w:hAnsi="Arial" w:cs="Arial"/>
                <w:sz w:val="16"/>
                <w:szCs w:val="16"/>
              </w:rPr>
              <w:t>253</w:t>
            </w:r>
          </w:p>
        </w:tc>
        <w:tc>
          <w:tcPr>
            <w:tcW w:w="2070" w:type="dxa"/>
            <w:vAlign w:val="center"/>
          </w:tcPr>
          <w:p w:rsidR="00390497" w:rsidRPr="00834FDD" w:rsidP="00390497" w14:paraId="540BDCAB" w14:textId="59D418A5">
            <w:pPr>
              <w:widowControl/>
              <w:spacing w:after="58"/>
              <w:rPr>
                <w:rFonts w:ascii="Arial" w:hAnsi="Arial" w:cs="Arial"/>
                <w:sz w:val="16"/>
                <w:szCs w:val="16"/>
              </w:rPr>
            </w:pPr>
            <w:r w:rsidRPr="001501EC">
              <w:rPr>
                <w:rFonts w:ascii="Arial" w:hAnsi="Arial" w:cs="Arial"/>
                <w:sz w:val="16"/>
                <w:szCs w:val="16"/>
              </w:rPr>
              <w:t>37 CFR 1.</w:t>
            </w:r>
            <w:r w:rsidR="00DA3DAB">
              <w:rPr>
                <w:rFonts w:ascii="Arial" w:hAnsi="Arial" w:cs="Arial"/>
                <w:sz w:val="16"/>
                <w:szCs w:val="16"/>
              </w:rPr>
              <w:t>32</w:t>
            </w:r>
            <w:r w:rsidR="000A3E39">
              <w:rPr>
                <w:rFonts w:ascii="Arial" w:hAnsi="Arial" w:cs="Arial"/>
                <w:sz w:val="16"/>
                <w:szCs w:val="16"/>
              </w:rPr>
              <w:t>1</w:t>
            </w:r>
          </w:p>
        </w:tc>
      </w:tr>
    </w:tbl>
    <w:p w:rsidR="00193564" w:rsidRPr="00933E52" w:rsidP="00193564" w14:paraId="660A504C" w14:textId="77777777">
      <w:pPr>
        <w:pStyle w:val="NoSpacing"/>
        <w:jc w:val="both"/>
        <w:rPr>
          <w:rFonts w:ascii="Arial" w:hAnsi="Arial" w:cs="Arial"/>
          <w:sz w:val="24"/>
          <w:szCs w:val="24"/>
          <w:highlight w:val="yellow"/>
        </w:rPr>
      </w:pPr>
    </w:p>
    <w:p w:rsidR="00193564" w:rsidRPr="00933E52" w:rsidP="00385CF6" w14:paraId="34B75CCF" w14:textId="77777777">
      <w:pPr>
        <w:pStyle w:val="NoSpacing"/>
        <w:numPr>
          <w:ilvl w:val="0"/>
          <w:numId w:val="12"/>
        </w:numPr>
        <w:ind w:left="720" w:hanging="720"/>
        <w:jc w:val="both"/>
        <w:rPr>
          <w:rFonts w:ascii="Arial" w:hAnsi="Arial" w:cs="Arial"/>
          <w:b/>
          <w:sz w:val="24"/>
          <w:szCs w:val="24"/>
        </w:rPr>
      </w:pPr>
      <w:r w:rsidRPr="00933E52">
        <w:rPr>
          <w:rFonts w:ascii="Arial" w:hAnsi="Arial" w:cs="Arial"/>
          <w:b/>
          <w:sz w:val="24"/>
          <w:szCs w:val="24"/>
        </w:rPr>
        <w:t>Indicate how, by whom, and for what purpose the information is to be used. Except for a new information collection, indicate the actual use the agency has made of the information received from the current information collection.</w:t>
      </w:r>
    </w:p>
    <w:p w:rsidR="00193564" w:rsidRPr="00933E52" w:rsidP="00193564" w14:paraId="79704BEF" w14:textId="77777777">
      <w:pPr>
        <w:pStyle w:val="NoSpacing"/>
        <w:jc w:val="both"/>
        <w:rPr>
          <w:rFonts w:ascii="Arial" w:hAnsi="Arial" w:cs="Arial"/>
          <w:sz w:val="24"/>
          <w:szCs w:val="24"/>
        </w:rPr>
      </w:pPr>
    </w:p>
    <w:p w:rsidR="00193564" w:rsidRPr="00933E52" w:rsidP="00193564" w14:paraId="7028D090" w14:textId="07C85D9D">
      <w:pPr>
        <w:pStyle w:val="NoSpacing"/>
        <w:jc w:val="both"/>
        <w:rPr>
          <w:rFonts w:ascii="Arial" w:hAnsi="Arial" w:cs="Arial"/>
          <w:sz w:val="24"/>
          <w:szCs w:val="24"/>
        </w:rPr>
      </w:pPr>
      <w:r>
        <w:rPr>
          <w:rFonts w:ascii="Arial" w:hAnsi="Arial" w:cs="Arial"/>
          <w:sz w:val="24"/>
          <w:szCs w:val="24"/>
        </w:rPr>
        <w:t xml:space="preserve">Terminal disclaimers are </w:t>
      </w:r>
      <w:r w:rsidRPr="00390497" w:rsidR="00870516">
        <w:rPr>
          <w:rFonts w:ascii="Arial" w:hAnsi="Arial" w:cs="Arial"/>
          <w:sz w:val="24"/>
          <w:szCs w:val="24"/>
        </w:rPr>
        <w:t xml:space="preserve">covered under an existing </w:t>
      </w:r>
      <w:r w:rsidR="00B92A56">
        <w:rPr>
          <w:rFonts w:ascii="Arial" w:hAnsi="Arial" w:cs="Arial"/>
          <w:sz w:val="24"/>
          <w:szCs w:val="24"/>
        </w:rPr>
        <w:t xml:space="preserve">information collection </w:t>
      </w:r>
      <w:r w:rsidRPr="00390497" w:rsidR="00870516">
        <w:rPr>
          <w:rFonts w:ascii="Arial" w:hAnsi="Arial" w:cs="Arial"/>
          <w:sz w:val="24"/>
          <w:szCs w:val="24"/>
        </w:rPr>
        <w:t>(</w:t>
      </w:r>
      <w:r w:rsidR="008C1259">
        <w:rPr>
          <w:rFonts w:ascii="Arial" w:hAnsi="Arial" w:cs="Arial"/>
          <w:sz w:val="24"/>
          <w:szCs w:val="24"/>
        </w:rPr>
        <w:t>c</w:t>
      </w:r>
      <w:r w:rsidR="00B92A56">
        <w:rPr>
          <w:rFonts w:ascii="Arial" w:hAnsi="Arial" w:cs="Arial"/>
          <w:sz w:val="24"/>
          <w:szCs w:val="24"/>
        </w:rPr>
        <w:t xml:space="preserve">ontrol </w:t>
      </w:r>
      <w:r w:rsidR="008C1259">
        <w:rPr>
          <w:rFonts w:ascii="Arial" w:hAnsi="Arial" w:cs="Arial"/>
          <w:sz w:val="24"/>
          <w:szCs w:val="24"/>
        </w:rPr>
        <w:t>number</w:t>
      </w:r>
      <w:r w:rsidR="00B92A56">
        <w:rPr>
          <w:rFonts w:ascii="Arial" w:hAnsi="Arial" w:cs="Arial"/>
          <w:sz w:val="24"/>
          <w:szCs w:val="24"/>
        </w:rPr>
        <w:t xml:space="preserve"> </w:t>
      </w:r>
      <w:r w:rsidRPr="00390497" w:rsidR="00870516">
        <w:rPr>
          <w:rFonts w:ascii="Arial" w:hAnsi="Arial" w:cs="Arial"/>
          <w:sz w:val="24"/>
          <w:szCs w:val="24"/>
        </w:rPr>
        <w:t>0651-003</w:t>
      </w:r>
      <w:r>
        <w:rPr>
          <w:rFonts w:ascii="Arial" w:hAnsi="Arial" w:cs="Arial"/>
          <w:sz w:val="24"/>
          <w:szCs w:val="24"/>
        </w:rPr>
        <w:t>1</w:t>
      </w:r>
      <w:r w:rsidRPr="00390497" w:rsidR="00870516">
        <w:rPr>
          <w:rFonts w:ascii="Arial" w:hAnsi="Arial" w:cs="Arial"/>
          <w:sz w:val="24"/>
          <w:szCs w:val="24"/>
        </w:rPr>
        <w:t xml:space="preserve">; Patent </w:t>
      </w:r>
      <w:r>
        <w:rPr>
          <w:rFonts w:ascii="Arial" w:hAnsi="Arial" w:cs="Arial"/>
          <w:sz w:val="24"/>
          <w:szCs w:val="24"/>
        </w:rPr>
        <w:t>Processing</w:t>
      </w:r>
      <w:r w:rsidRPr="00390497" w:rsidR="00870516">
        <w:rPr>
          <w:rFonts w:ascii="Arial" w:hAnsi="Arial" w:cs="Arial"/>
          <w:sz w:val="24"/>
          <w:szCs w:val="24"/>
        </w:rPr>
        <w:t>)</w:t>
      </w:r>
      <w:r w:rsidR="00870516">
        <w:rPr>
          <w:rFonts w:ascii="Arial" w:hAnsi="Arial" w:cs="Arial"/>
          <w:sz w:val="24"/>
          <w:szCs w:val="24"/>
        </w:rPr>
        <w:t xml:space="preserve">. </w:t>
      </w:r>
      <w:r>
        <w:rPr>
          <w:rFonts w:ascii="Arial" w:hAnsi="Arial" w:cs="Arial"/>
          <w:sz w:val="24"/>
          <w:szCs w:val="24"/>
        </w:rPr>
        <w:t>T</w:t>
      </w:r>
      <w:r w:rsidRPr="00933E52" w:rsidR="00383D86">
        <w:rPr>
          <w:rFonts w:ascii="Arial" w:hAnsi="Arial" w:cs="Arial"/>
          <w:sz w:val="24"/>
          <w:szCs w:val="24"/>
        </w:rPr>
        <w:t xml:space="preserve">his </w:t>
      </w:r>
      <w:r>
        <w:rPr>
          <w:rFonts w:ascii="Arial" w:hAnsi="Arial" w:cs="Arial"/>
          <w:sz w:val="24"/>
          <w:szCs w:val="24"/>
        </w:rPr>
        <w:t xml:space="preserve">proposed new </w:t>
      </w:r>
      <w:r w:rsidRPr="00933E52" w:rsidR="00383D86">
        <w:rPr>
          <w:rFonts w:ascii="Arial" w:hAnsi="Arial" w:cs="Arial"/>
          <w:sz w:val="24"/>
          <w:szCs w:val="24"/>
        </w:rPr>
        <w:t xml:space="preserve">information collection </w:t>
      </w:r>
      <w:r>
        <w:rPr>
          <w:rFonts w:ascii="Arial" w:hAnsi="Arial" w:cs="Arial"/>
          <w:sz w:val="24"/>
          <w:szCs w:val="24"/>
        </w:rPr>
        <w:t xml:space="preserve">would account </w:t>
      </w:r>
      <w:r w:rsidR="00870516">
        <w:rPr>
          <w:rFonts w:ascii="Arial" w:hAnsi="Arial" w:cs="Arial"/>
          <w:sz w:val="24"/>
          <w:szCs w:val="24"/>
        </w:rPr>
        <w:t xml:space="preserve">only </w:t>
      </w:r>
      <w:r>
        <w:rPr>
          <w:rFonts w:ascii="Arial" w:hAnsi="Arial" w:cs="Arial"/>
          <w:sz w:val="24"/>
          <w:szCs w:val="24"/>
        </w:rPr>
        <w:t xml:space="preserve">for </w:t>
      </w:r>
      <w:r w:rsidRPr="00390497">
        <w:rPr>
          <w:rFonts w:ascii="Arial" w:hAnsi="Arial" w:cs="Arial"/>
          <w:sz w:val="24"/>
          <w:szCs w:val="24"/>
        </w:rPr>
        <w:t xml:space="preserve">the impacts of </w:t>
      </w:r>
      <w:r>
        <w:rPr>
          <w:rFonts w:ascii="Arial" w:hAnsi="Arial" w:cs="Arial"/>
          <w:sz w:val="24"/>
          <w:szCs w:val="24"/>
        </w:rPr>
        <w:t xml:space="preserve">proposed </w:t>
      </w:r>
      <w:r w:rsidRPr="00390497">
        <w:rPr>
          <w:rFonts w:ascii="Arial" w:hAnsi="Arial" w:cs="Arial"/>
          <w:sz w:val="24"/>
          <w:szCs w:val="24"/>
        </w:rPr>
        <w:t>§ 1.</w:t>
      </w:r>
      <w:r>
        <w:rPr>
          <w:rFonts w:ascii="Arial" w:hAnsi="Arial" w:cs="Arial"/>
          <w:sz w:val="24"/>
          <w:szCs w:val="24"/>
        </w:rPr>
        <w:t>321</w:t>
      </w:r>
      <w:r w:rsidRPr="00390497">
        <w:rPr>
          <w:rFonts w:ascii="Arial" w:hAnsi="Arial" w:cs="Arial"/>
          <w:sz w:val="24"/>
          <w:szCs w:val="24"/>
        </w:rPr>
        <w:t xml:space="preserve"> on the filing of </w:t>
      </w:r>
      <w:r>
        <w:rPr>
          <w:rFonts w:ascii="Arial" w:hAnsi="Arial" w:cs="Arial"/>
          <w:sz w:val="24"/>
          <w:szCs w:val="24"/>
        </w:rPr>
        <w:t>terminal disclaimers</w:t>
      </w:r>
      <w:r w:rsidR="00191A91">
        <w:rPr>
          <w:rFonts w:ascii="Arial" w:hAnsi="Arial" w:cs="Arial"/>
          <w:sz w:val="24"/>
          <w:szCs w:val="24"/>
        </w:rPr>
        <w:t>.</w:t>
      </w:r>
    </w:p>
    <w:p w:rsidR="00193564" w:rsidRPr="00933E52" w:rsidP="00193564" w14:paraId="68D604F8" w14:textId="75244E7C">
      <w:pPr>
        <w:pStyle w:val="NoSpacing"/>
        <w:jc w:val="both"/>
        <w:rPr>
          <w:rFonts w:ascii="Arial" w:hAnsi="Arial" w:cs="Arial"/>
          <w:sz w:val="24"/>
          <w:szCs w:val="24"/>
        </w:rPr>
      </w:pPr>
    </w:p>
    <w:p w:rsidR="00193564" w:rsidRPr="00933E52" w:rsidP="00193564" w14:paraId="37A2484A" w14:textId="47AC87ED">
      <w:pPr>
        <w:pStyle w:val="NoSpacing"/>
        <w:jc w:val="both"/>
        <w:rPr>
          <w:rFonts w:ascii="Arial" w:hAnsi="Arial" w:cs="Arial"/>
          <w:sz w:val="24"/>
          <w:szCs w:val="24"/>
        </w:rPr>
      </w:pPr>
      <w:r w:rsidRPr="00933E52">
        <w:rPr>
          <w:rFonts w:ascii="Arial" w:hAnsi="Arial" w:cs="Arial"/>
          <w:sz w:val="24"/>
          <w:szCs w:val="24"/>
        </w:rPr>
        <w:t xml:space="preserve">The information </w:t>
      </w:r>
      <w:r w:rsidR="00F16835">
        <w:rPr>
          <w:rFonts w:ascii="Arial" w:hAnsi="Arial" w:cs="Arial"/>
          <w:sz w:val="24"/>
          <w:szCs w:val="24"/>
        </w:rPr>
        <w:t xml:space="preserve">that would be </w:t>
      </w:r>
      <w:r w:rsidRPr="00933E52">
        <w:rPr>
          <w:rFonts w:ascii="Arial" w:hAnsi="Arial" w:cs="Arial"/>
          <w:sz w:val="24"/>
          <w:szCs w:val="24"/>
        </w:rPr>
        <w:t xml:space="preserve">collected, maintained, and used in this </w:t>
      </w:r>
      <w:r w:rsidR="00F16835">
        <w:rPr>
          <w:rFonts w:ascii="Arial" w:hAnsi="Arial" w:cs="Arial"/>
          <w:sz w:val="24"/>
          <w:szCs w:val="24"/>
        </w:rPr>
        <w:t xml:space="preserve">proposed new </w:t>
      </w:r>
      <w:r w:rsidRPr="00933E52">
        <w:rPr>
          <w:rFonts w:ascii="Arial" w:hAnsi="Arial" w:cs="Arial"/>
          <w:sz w:val="24"/>
          <w:szCs w:val="24"/>
        </w:rPr>
        <w:t>information collection is based on OMB and USPTO guidelines. This includes the basic information quality standards established in the Paperwork Reduction Act (44 U.S.C. Chapter 35), OMB Circular A-130, and the USPTO</w:t>
      </w:r>
      <w:r w:rsidR="00C2494E">
        <w:rPr>
          <w:rFonts w:ascii="Arial" w:hAnsi="Arial" w:cs="Arial"/>
          <w:sz w:val="24"/>
          <w:szCs w:val="24"/>
        </w:rPr>
        <w:t xml:space="preserve"> and</w:t>
      </w:r>
      <w:r w:rsidRPr="00933E52">
        <w:rPr>
          <w:rFonts w:ascii="Arial" w:hAnsi="Arial" w:cs="Arial"/>
          <w:sz w:val="24"/>
          <w:szCs w:val="24"/>
        </w:rPr>
        <w:t xml:space="preserve"> OMB</w:t>
      </w:r>
      <w:r w:rsidR="00C2494E">
        <w:rPr>
          <w:rFonts w:ascii="Arial" w:hAnsi="Arial" w:cs="Arial"/>
          <w:sz w:val="24"/>
          <w:szCs w:val="24"/>
        </w:rPr>
        <w:t>’s</w:t>
      </w:r>
      <w:r w:rsidRPr="00933E52">
        <w:rPr>
          <w:rFonts w:ascii="Arial" w:hAnsi="Arial" w:cs="Arial"/>
          <w:sz w:val="24"/>
          <w:szCs w:val="24"/>
        </w:rPr>
        <w:t xml:space="preserve"> </w:t>
      </w:r>
      <w:r w:rsidR="00C2494E">
        <w:rPr>
          <w:rFonts w:ascii="Arial" w:hAnsi="Arial" w:cs="Arial"/>
          <w:sz w:val="24"/>
          <w:szCs w:val="24"/>
        </w:rPr>
        <w:t xml:space="preserve">information </w:t>
      </w:r>
      <w:r w:rsidRPr="00933E52">
        <w:rPr>
          <w:rFonts w:ascii="Arial" w:hAnsi="Arial" w:cs="Arial"/>
          <w:sz w:val="24"/>
          <w:szCs w:val="24"/>
        </w:rPr>
        <w:t>quality guidelines.</w:t>
      </w:r>
    </w:p>
    <w:p w:rsidR="00193564" w:rsidRPr="00933E52" w:rsidP="00193564" w14:paraId="67BC00BE" w14:textId="77777777">
      <w:pPr>
        <w:pStyle w:val="NoSpacing"/>
        <w:jc w:val="both"/>
        <w:rPr>
          <w:rFonts w:ascii="Arial" w:hAnsi="Arial" w:cs="Arial"/>
          <w:sz w:val="24"/>
          <w:szCs w:val="24"/>
        </w:rPr>
      </w:pPr>
    </w:p>
    <w:p w:rsidR="00193564" w:rsidRPr="00933E52" w:rsidP="00193564" w14:paraId="32756C44" w14:textId="767738F6">
      <w:pPr>
        <w:pStyle w:val="NoSpacing"/>
        <w:jc w:val="both"/>
        <w:rPr>
          <w:rFonts w:ascii="Arial" w:hAnsi="Arial" w:cs="Arial"/>
          <w:sz w:val="24"/>
          <w:szCs w:val="24"/>
        </w:rPr>
      </w:pPr>
      <w:r w:rsidRPr="00933E52">
        <w:rPr>
          <w:rFonts w:ascii="Arial" w:hAnsi="Arial" w:cs="Arial"/>
          <w:sz w:val="24"/>
          <w:szCs w:val="24"/>
        </w:rPr>
        <w:t xml:space="preserve">Table 2 outlines how </w:t>
      </w:r>
      <w:r w:rsidR="008359B2">
        <w:rPr>
          <w:rFonts w:ascii="Arial" w:hAnsi="Arial" w:cs="Arial"/>
          <w:sz w:val="24"/>
          <w:szCs w:val="24"/>
        </w:rPr>
        <w:t xml:space="preserve">the changes under proposed </w:t>
      </w:r>
      <w:r w:rsidRPr="00390497" w:rsidR="008359B2">
        <w:rPr>
          <w:rFonts w:ascii="Arial" w:hAnsi="Arial" w:cs="Arial"/>
          <w:sz w:val="24"/>
          <w:szCs w:val="24"/>
        </w:rPr>
        <w:t>§ 1.</w:t>
      </w:r>
      <w:r w:rsidR="008359B2">
        <w:rPr>
          <w:rFonts w:ascii="Arial" w:hAnsi="Arial" w:cs="Arial"/>
          <w:sz w:val="24"/>
          <w:szCs w:val="24"/>
        </w:rPr>
        <w:t>321</w:t>
      </w:r>
      <w:r w:rsidRPr="00390497" w:rsidR="008359B2">
        <w:rPr>
          <w:rFonts w:ascii="Arial" w:hAnsi="Arial" w:cs="Arial"/>
          <w:sz w:val="24"/>
          <w:szCs w:val="24"/>
        </w:rPr>
        <w:t xml:space="preserve"> </w:t>
      </w:r>
      <w:r w:rsidR="008359B2">
        <w:rPr>
          <w:rFonts w:ascii="Arial" w:hAnsi="Arial" w:cs="Arial"/>
          <w:sz w:val="24"/>
          <w:szCs w:val="24"/>
        </w:rPr>
        <w:t xml:space="preserve">on the filing of </w:t>
      </w:r>
      <w:r w:rsidR="00F16835">
        <w:rPr>
          <w:rFonts w:ascii="Arial" w:hAnsi="Arial" w:cs="Arial"/>
          <w:sz w:val="24"/>
          <w:szCs w:val="24"/>
        </w:rPr>
        <w:t xml:space="preserve">terminal disclaimers </w:t>
      </w:r>
      <w:r w:rsidR="008359B2">
        <w:rPr>
          <w:rFonts w:ascii="Arial" w:hAnsi="Arial" w:cs="Arial"/>
          <w:sz w:val="24"/>
          <w:szCs w:val="24"/>
        </w:rPr>
        <w:t xml:space="preserve">would be </w:t>
      </w:r>
      <w:r w:rsidRPr="00933E52">
        <w:rPr>
          <w:rFonts w:ascii="Arial" w:hAnsi="Arial" w:cs="Arial"/>
          <w:sz w:val="24"/>
          <w:szCs w:val="24"/>
        </w:rPr>
        <w:t>used by the public and the USPTO:</w:t>
      </w:r>
    </w:p>
    <w:p w:rsidR="00193564" w:rsidRPr="00933E52" w:rsidP="00193564" w14:paraId="5DC72E1D" w14:textId="77777777">
      <w:pPr>
        <w:pStyle w:val="NoSpacing"/>
        <w:jc w:val="both"/>
        <w:rPr>
          <w:rFonts w:ascii="Arial" w:hAnsi="Arial" w:cs="Arial"/>
          <w:sz w:val="24"/>
          <w:szCs w:val="24"/>
        </w:rPr>
      </w:pPr>
    </w:p>
    <w:p w:rsidR="00193564" w:rsidRPr="00B97EAF" w:rsidP="00193564" w14:paraId="3D40FE54" w14:textId="40E77C15">
      <w:pPr>
        <w:pStyle w:val="NoSpacing"/>
        <w:jc w:val="both"/>
        <w:rPr>
          <w:rFonts w:ascii="Arial" w:hAnsi="Arial" w:cs="Arial"/>
          <w:sz w:val="20"/>
          <w:szCs w:val="24"/>
        </w:rPr>
      </w:pPr>
      <w:r w:rsidRPr="00B97EAF">
        <w:rPr>
          <w:rFonts w:ascii="Arial" w:hAnsi="Arial" w:cs="Arial"/>
          <w:b/>
          <w:bCs/>
          <w:sz w:val="20"/>
          <w:szCs w:val="24"/>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1710"/>
        <w:gridCol w:w="1170"/>
        <w:gridCol w:w="5603"/>
      </w:tblGrid>
      <w:tr w14:paraId="02DE396D" w14:textId="77777777" w:rsidTr="00CD5455">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877" w:type="dxa"/>
            <w:shd w:val="clear" w:color="auto" w:fill="BDD6EE" w:themeFill="accent5" w:themeFillTint="66"/>
          </w:tcPr>
          <w:p w:rsidR="00193564" w:rsidRPr="00834FDD" w:rsidP="002C2216" w14:paraId="0169B6A9" w14:textId="77777777">
            <w:pPr>
              <w:widowControl/>
              <w:tabs>
                <w:tab w:val="left" w:pos="720"/>
              </w:tabs>
              <w:autoSpaceDE/>
              <w:autoSpaceDN/>
              <w:adjustRightInd/>
              <w:jc w:val="center"/>
              <w:rPr>
                <w:rFonts w:ascii="Arial" w:hAnsi="Arial" w:cs="Arial"/>
                <w:b/>
                <w:sz w:val="16"/>
                <w:szCs w:val="16"/>
              </w:rPr>
            </w:pPr>
          </w:p>
          <w:p w:rsidR="00193564" w:rsidRPr="003B160B" w:rsidP="002C2216" w14:paraId="4F911236" w14:textId="77777777">
            <w:pPr>
              <w:widowControl/>
              <w:tabs>
                <w:tab w:val="left" w:pos="720"/>
              </w:tabs>
              <w:autoSpaceDE/>
              <w:autoSpaceDN/>
              <w:adjustRightInd/>
              <w:jc w:val="center"/>
              <w:rPr>
                <w:rFonts w:ascii="Arial" w:hAnsi="Arial" w:cs="Arial"/>
                <w:b/>
                <w:sz w:val="16"/>
                <w:szCs w:val="16"/>
              </w:rPr>
            </w:pPr>
            <w:r w:rsidRPr="00834FDD">
              <w:rPr>
                <w:rFonts w:ascii="Arial" w:hAnsi="Arial" w:cs="Arial"/>
                <w:b/>
                <w:sz w:val="16"/>
                <w:szCs w:val="16"/>
              </w:rPr>
              <w:t>Item No.</w:t>
            </w:r>
          </w:p>
        </w:tc>
        <w:tc>
          <w:tcPr>
            <w:tcW w:w="1710" w:type="dxa"/>
            <w:shd w:val="clear" w:color="auto" w:fill="BDD6EE" w:themeFill="accent5" w:themeFillTint="66"/>
          </w:tcPr>
          <w:p w:rsidR="00193564" w:rsidRPr="003B160B" w:rsidP="002C2216" w14:paraId="0B7490E4" w14:textId="77777777">
            <w:pPr>
              <w:widowControl/>
              <w:tabs>
                <w:tab w:val="left" w:pos="720"/>
              </w:tabs>
              <w:autoSpaceDE/>
              <w:autoSpaceDN/>
              <w:adjustRightInd/>
              <w:jc w:val="center"/>
              <w:rPr>
                <w:rFonts w:ascii="Arial" w:hAnsi="Arial" w:cs="Arial"/>
                <w:b/>
                <w:sz w:val="16"/>
                <w:szCs w:val="16"/>
              </w:rPr>
            </w:pPr>
          </w:p>
          <w:p w:rsidR="00193564" w:rsidRPr="003B160B" w:rsidP="002C2216" w14:paraId="11E72FA8" w14:textId="77777777">
            <w:pPr>
              <w:widowControl/>
              <w:tabs>
                <w:tab w:val="left" w:pos="720"/>
              </w:tabs>
              <w:autoSpaceDE/>
              <w:autoSpaceDN/>
              <w:adjustRightInd/>
              <w:jc w:val="center"/>
              <w:rPr>
                <w:rFonts w:ascii="Arial" w:hAnsi="Arial" w:cs="Arial"/>
                <w:b/>
                <w:sz w:val="16"/>
                <w:szCs w:val="16"/>
              </w:rPr>
            </w:pPr>
            <w:r w:rsidRPr="003B160B">
              <w:rPr>
                <w:rFonts w:ascii="Arial" w:hAnsi="Arial" w:cs="Arial"/>
                <w:b/>
                <w:sz w:val="16"/>
                <w:szCs w:val="16"/>
              </w:rPr>
              <w:t>Form and Function</w:t>
            </w:r>
          </w:p>
        </w:tc>
        <w:tc>
          <w:tcPr>
            <w:tcW w:w="1170" w:type="dxa"/>
            <w:shd w:val="clear" w:color="auto" w:fill="BDD6EE" w:themeFill="accent5" w:themeFillTint="66"/>
          </w:tcPr>
          <w:p w:rsidR="00193564" w:rsidRPr="003B160B" w:rsidP="002C2216" w14:paraId="6D1BF5AD" w14:textId="77777777">
            <w:pPr>
              <w:widowControl/>
              <w:tabs>
                <w:tab w:val="left" w:pos="720"/>
              </w:tabs>
              <w:autoSpaceDE/>
              <w:autoSpaceDN/>
              <w:adjustRightInd/>
              <w:jc w:val="center"/>
              <w:rPr>
                <w:rFonts w:ascii="Arial" w:hAnsi="Arial" w:cs="Arial"/>
                <w:b/>
                <w:sz w:val="16"/>
                <w:szCs w:val="16"/>
              </w:rPr>
            </w:pPr>
          </w:p>
          <w:p w:rsidR="00193564" w:rsidRPr="003B160B" w:rsidP="002C2216" w14:paraId="64ACF025" w14:textId="3A16BA94">
            <w:pPr>
              <w:keepNext/>
              <w:widowControl/>
              <w:tabs>
                <w:tab w:val="left" w:pos="720"/>
              </w:tabs>
              <w:autoSpaceDE/>
              <w:autoSpaceDN/>
              <w:adjustRightInd/>
              <w:jc w:val="center"/>
              <w:outlineLvl w:val="6"/>
              <w:rPr>
                <w:rFonts w:ascii="Arial" w:hAnsi="Arial" w:cs="Arial"/>
                <w:b/>
                <w:sz w:val="16"/>
                <w:szCs w:val="16"/>
              </w:rPr>
            </w:pPr>
            <w:r w:rsidRPr="003B160B">
              <w:rPr>
                <w:rFonts w:ascii="Arial" w:hAnsi="Arial" w:cs="Arial"/>
                <w:b/>
                <w:sz w:val="16"/>
                <w:szCs w:val="16"/>
              </w:rPr>
              <w:t xml:space="preserve">Form </w:t>
            </w:r>
            <w:r w:rsidRPr="003B160B" w:rsidR="00511A03">
              <w:rPr>
                <w:rFonts w:ascii="Arial" w:hAnsi="Arial" w:cs="Arial"/>
                <w:b/>
                <w:sz w:val="16"/>
                <w:szCs w:val="16"/>
              </w:rPr>
              <w:t>No.</w:t>
            </w:r>
          </w:p>
        </w:tc>
        <w:tc>
          <w:tcPr>
            <w:tcW w:w="5603" w:type="dxa"/>
            <w:shd w:val="clear" w:color="auto" w:fill="BDD6EE" w:themeFill="accent5" w:themeFillTint="66"/>
          </w:tcPr>
          <w:p w:rsidR="00193564" w:rsidRPr="003B160B" w:rsidP="002C2216" w14:paraId="5985B6D9" w14:textId="77777777">
            <w:pPr>
              <w:widowControl/>
              <w:tabs>
                <w:tab w:val="left" w:pos="720"/>
              </w:tabs>
              <w:autoSpaceDE/>
              <w:autoSpaceDN/>
              <w:adjustRightInd/>
              <w:jc w:val="center"/>
              <w:rPr>
                <w:rFonts w:ascii="Arial" w:hAnsi="Arial" w:cs="Arial"/>
                <w:b/>
                <w:sz w:val="16"/>
                <w:szCs w:val="16"/>
              </w:rPr>
            </w:pPr>
          </w:p>
          <w:p w:rsidR="00193564" w:rsidRPr="003B160B" w:rsidP="002C2216" w14:paraId="79C482E3" w14:textId="77777777">
            <w:pPr>
              <w:widowControl/>
              <w:tabs>
                <w:tab w:val="left" w:pos="720"/>
              </w:tabs>
              <w:autoSpaceDE/>
              <w:autoSpaceDN/>
              <w:adjustRightInd/>
              <w:jc w:val="center"/>
              <w:rPr>
                <w:rFonts w:ascii="Arial" w:hAnsi="Arial" w:cs="Arial"/>
                <w:b/>
                <w:sz w:val="16"/>
                <w:szCs w:val="16"/>
              </w:rPr>
            </w:pPr>
            <w:r w:rsidRPr="003B160B">
              <w:rPr>
                <w:rFonts w:ascii="Arial" w:hAnsi="Arial" w:cs="Arial"/>
                <w:b/>
                <w:sz w:val="16"/>
                <w:szCs w:val="16"/>
              </w:rPr>
              <w:t>Needs and Uses</w:t>
            </w:r>
          </w:p>
        </w:tc>
      </w:tr>
      <w:tr w14:paraId="4BAFD440" w14:textId="77777777" w:rsidTr="00CD5455">
        <w:tblPrEx>
          <w:tblW w:w="9360" w:type="dxa"/>
          <w:tblInd w:w="108" w:type="dxa"/>
          <w:tblLayout w:type="fixed"/>
          <w:tblLook w:val="0000"/>
        </w:tblPrEx>
        <w:trPr>
          <w:cantSplit/>
        </w:trPr>
        <w:tc>
          <w:tcPr>
            <w:tcW w:w="877" w:type="dxa"/>
            <w:vAlign w:val="center"/>
          </w:tcPr>
          <w:p w:rsidR="00E22385" w:rsidRPr="00834FDD" w:rsidP="00E22385" w14:paraId="224DC0EC" w14:textId="4FAF65F8">
            <w:pPr>
              <w:widowControl/>
              <w:tabs>
                <w:tab w:val="left" w:pos="720"/>
              </w:tabs>
              <w:autoSpaceDE/>
              <w:autoSpaceDN/>
              <w:adjustRightInd/>
              <w:jc w:val="center"/>
              <w:rPr>
                <w:rFonts w:ascii="Arial" w:hAnsi="Arial" w:cs="Arial"/>
                <w:b/>
                <w:sz w:val="16"/>
                <w:szCs w:val="16"/>
              </w:rPr>
            </w:pPr>
            <w:r w:rsidRPr="00B97EAF">
              <w:rPr>
                <w:rFonts w:ascii="Arial" w:hAnsi="Arial" w:cs="Arial"/>
                <w:b/>
                <w:sz w:val="16"/>
                <w:szCs w:val="16"/>
              </w:rPr>
              <w:t>1</w:t>
            </w:r>
          </w:p>
        </w:tc>
        <w:tc>
          <w:tcPr>
            <w:tcW w:w="1710" w:type="dxa"/>
            <w:vAlign w:val="center"/>
          </w:tcPr>
          <w:p w:rsidR="00E22385" w:rsidRPr="00834FDD" w:rsidP="00E22385" w14:paraId="1BEEEBAA" w14:textId="6B27F567">
            <w:pPr>
              <w:widowControl/>
              <w:rPr>
                <w:rFonts w:ascii="Arial" w:hAnsi="Arial" w:cs="Arial"/>
                <w:sz w:val="16"/>
                <w:szCs w:val="16"/>
              </w:rPr>
            </w:pPr>
            <w:r>
              <w:rPr>
                <w:rFonts w:ascii="Arial" w:hAnsi="Arial" w:eastAsiaTheme="minorEastAsia" w:cs="Arial"/>
                <w:sz w:val="16"/>
                <w:szCs w:val="16"/>
              </w:rPr>
              <w:t>Statutory Disclaimer</w:t>
            </w:r>
            <w:r w:rsidR="00C954D1">
              <w:rPr>
                <w:rFonts w:ascii="Arial" w:hAnsi="Arial" w:eastAsiaTheme="minorEastAsia" w:cs="Arial"/>
                <w:sz w:val="16"/>
                <w:szCs w:val="16"/>
              </w:rPr>
              <w:t>,</w:t>
            </w:r>
            <w:r>
              <w:rPr>
                <w:rFonts w:ascii="Arial" w:hAnsi="Arial" w:eastAsiaTheme="minorEastAsia" w:cs="Arial"/>
                <w:sz w:val="16"/>
                <w:szCs w:val="16"/>
              </w:rPr>
              <w:t xml:space="preserve"> including terminal disclaimer</w:t>
            </w:r>
          </w:p>
        </w:tc>
        <w:tc>
          <w:tcPr>
            <w:tcW w:w="1170" w:type="dxa"/>
            <w:vAlign w:val="center"/>
          </w:tcPr>
          <w:p w:rsidR="00BB0B21" w:rsidP="00E22385" w14:paraId="1E8C3E66" w14:textId="796DAF5E">
            <w:pPr>
              <w:tabs>
                <w:tab w:val="left" w:pos="720"/>
              </w:tabs>
              <w:jc w:val="center"/>
              <w:rPr>
                <w:rFonts w:ascii="Arial" w:hAnsi="Arial"/>
                <w:sz w:val="16"/>
              </w:rPr>
            </w:pPr>
            <w:r>
              <w:rPr>
                <w:rFonts w:ascii="Arial" w:hAnsi="Arial"/>
                <w:sz w:val="16"/>
              </w:rPr>
              <w:t>PTO/AIA/25</w:t>
            </w:r>
          </w:p>
          <w:p w:rsidR="00BB0B21" w:rsidP="00E22385" w14:paraId="7FED9724" w14:textId="58CC32CB">
            <w:pPr>
              <w:tabs>
                <w:tab w:val="left" w:pos="720"/>
              </w:tabs>
              <w:jc w:val="center"/>
              <w:rPr>
                <w:rFonts w:ascii="Arial" w:hAnsi="Arial"/>
                <w:sz w:val="16"/>
              </w:rPr>
            </w:pPr>
          </w:p>
          <w:p w:rsidR="00BB0B21" w:rsidP="00E22385" w14:paraId="2CC5732F" w14:textId="773A21A7">
            <w:pPr>
              <w:tabs>
                <w:tab w:val="left" w:pos="720"/>
              </w:tabs>
              <w:jc w:val="center"/>
              <w:rPr>
                <w:rFonts w:ascii="Arial" w:hAnsi="Arial"/>
                <w:sz w:val="16"/>
              </w:rPr>
            </w:pPr>
            <w:r>
              <w:rPr>
                <w:rFonts w:ascii="Arial" w:hAnsi="Arial"/>
                <w:sz w:val="16"/>
              </w:rPr>
              <w:t>PTO/SB/25</w:t>
            </w:r>
          </w:p>
          <w:p w:rsidR="00BB0B21" w:rsidP="00E22385" w14:paraId="0C29F543" w14:textId="77777777">
            <w:pPr>
              <w:tabs>
                <w:tab w:val="left" w:pos="720"/>
              </w:tabs>
              <w:jc w:val="center"/>
              <w:rPr>
                <w:rFonts w:ascii="Arial" w:hAnsi="Arial"/>
                <w:sz w:val="16"/>
              </w:rPr>
            </w:pPr>
          </w:p>
          <w:p w:rsidR="00E22385" w:rsidP="00E22385" w14:paraId="547BBE7F" w14:textId="797527FE">
            <w:pPr>
              <w:tabs>
                <w:tab w:val="left" w:pos="720"/>
              </w:tabs>
              <w:jc w:val="center"/>
              <w:rPr>
                <w:rFonts w:ascii="Arial" w:hAnsi="Arial"/>
                <w:sz w:val="16"/>
              </w:rPr>
            </w:pPr>
            <w:r>
              <w:rPr>
                <w:rFonts w:ascii="Arial" w:hAnsi="Arial"/>
                <w:sz w:val="16"/>
              </w:rPr>
              <w:t>PTO/SB/25a</w:t>
            </w:r>
          </w:p>
          <w:p w:rsidR="00E22385" w:rsidP="00E22385" w14:paraId="2A480161" w14:textId="40B2CCE7">
            <w:pPr>
              <w:tabs>
                <w:tab w:val="left" w:pos="720"/>
              </w:tabs>
              <w:jc w:val="center"/>
              <w:rPr>
                <w:rFonts w:ascii="Arial" w:hAnsi="Arial"/>
                <w:sz w:val="16"/>
              </w:rPr>
            </w:pPr>
          </w:p>
          <w:p w:rsidR="00BB0B21" w:rsidP="00E22385" w14:paraId="266B9149" w14:textId="16C37CB9">
            <w:pPr>
              <w:tabs>
                <w:tab w:val="left" w:pos="720"/>
              </w:tabs>
              <w:jc w:val="center"/>
              <w:rPr>
                <w:rFonts w:ascii="Arial" w:hAnsi="Arial"/>
                <w:sz w:val="16"/>
              </w:rPr>
            </w:pPr>
            <w:r>
              <w:rPr>
                <w:rFonts w:ascii="Arial" w:hAnsi="Arial"/>
                <w:sz w:val="16"/>
              </w:rPr>
              <w:t>PTO/AIA/26</w:t>
            </w:r>
          </w:p>
          <w:p w:rsidR="00BB0B21" w:rsidP="00E22385" w14:paraId="649484AB" w14:textId="30B28E8E">
            <w:pPr>
              <w:tabs>
                <w:tab w:val="left" w:pos="720"/>
              </w:tabs>
              <w:jc w:val="center"/>
              <w:rPr>
                <w:rFonts w:ascii="Arial" w:hAnsi="Arial"/>
                <w:sz w:val="16"/>
              </w:rPr>
            </w:pPr>
          </w:p>
          <w:p w:rsidR="00BB0B21" w:rsidP="00E22385" w14:paraId="4D13AFC8" w14:textId="5C42073A">
            <w:pPr>
              <w:tabs>
                <w:tab w:val="left" w:pos="720"/>
              </w:tabs>
              <w:jc w:val="center"/>
              <w:rPr>
                <w:rFonts w:ascii="Arial" w:hAnsi="Arial"/>
                <w:sz w:val="16"/>
              </w:rPr>
            </w:pPr>
            <w:r>
              <w:rPr>
                <w:rFonts w:ascii="Arial" w:hAnsi="Arial"/>
                <w:sz w:val="16"/>
              </w:rPr>
              <w:t>PTO/SB/26</w:t>
            </w:r>
          </w:p>
          <w:p w:rsidR="00BB0B21" w:rsidP="00E22385" w14:paraId="6C1C1096" w14:textId="77777777">
            <w:pPr>
              <w:tabs>
                <w:tab w:val="left" w:pos="720"/>
              </w:tabs>
              <w:jc w:val="center"/>
              <w:rPr>
                <w:rFonts w:ascii="Arial" w:hAnsi="Arial"/>
                <w:sz w:val="16"/>
              </w:rPr>
            </w:pPr>
          </w:p>
          <w:p w:rsidR="00E22385" w:rsidP="00E22385" w14:paraId="2769A7A7" w14:textId="77777777">
            <w:pPr>
              <w:tabs>
                <w:tab w:val="left" w:pos="720"/>
              </w:tabs>
              <w:jc w:val="center"/>
              <w:rPr>
                <w:rFonts w:ascii="Arial" w:hAnsi="Arial"/>
                <w:sz w:val="16"/>
              </w:rPr>
            </w:pPr>
            <w:r>
              <w:rPr>
                <w:rFonts w:ascii="Arial" w:hAnsi="Arial"/>
                <w:sz w:val="16"/>
              </w:rPr>
              <w:t>PTO/SB/26a</w:t>
            </w:r>
          </w:p>
          <w:p w:rsidR="00E22385" w:rsidP="00E22385" w14:paraId="1B517B1A" w14:textId="77777777">
            <w:pPr>
              <w:tabs>
                <w:tab w:val="left" w:pos="720"/>
              </w:tabs>
              <w:jc w:val="center"/>
              <w:rPr>
                <w:rFonts w:ascii="Arial" w:hAnsi="Arial"/>
                <w:sz w:val="16"/>
              </w:rPr>
            </w:pPr>
          </w:p>
          <w:p w:rsidR="00E22385" w:rsidP="00E22385" w14:paraId="1FEC4839" w14:textId="56D12D7A">
            <w:pPr>
              <w:tabs>
                <w:tab w:val="left" w:pos="720"/>
              </w:tabs>
              <w:jc w:val="center"/>
              <w:rPr>
                <w:rFonts w:ascii="Arial" w:hAnsi="Arial"/>
                <w:sz w:val="16"/>
              </w:rPr>
            </w:pPr>
            <w:r>
              <w:rPr>
                <w:rFonts w:ascii="Arial" w:hAnsi="Arial"/>
                <w:sz w:val="16"/>
              </w:rPr>
              <w:t>PTO/AIA/63</w:t>
            </w:r>
          </w:p>
          <w:p w:rsidR="00E22385" w:rsidP="00E22385" w14:paraId="469B79E4" w14:textId="77777777">
            <w:pPr>
              <w:tabs>
                <w:tab w:val="left" w:pos="720"/>
              </w:tabs>
              <w:jc w:val="center"/>
              <w:rPr>
                <w:rFonts w:ascii="Arial" w:hAnsi="Arial"/>
                <w:sz w:val="16"/>
              </w:rPr>
            </w:pPr>
          </w:p>
          <w:p w:rsidR="00E22385" w:rsidRPr="00834FDD" w:rsidP="00E22385" w14:paraId="37D39FA4" w14:textId="559FE8BB">
            <w:pPr>
              <w:widowControl/>
              <w:spacing w:after="58"/>
              <w:jc w:val="center"/>
              <w:rPr>
                <w:rFonts w:ascii="Arial" w:hAnsi="Arial" w:cs="Arial"/>
                <w:sz w:val="16"/>
                <w:szCs w:val="16"/>
              </w:rPr>
            </w:pPr>
            <w:r>
              <w:rPr>
                <w:rFonts w:ascii="Arial" w:hAnsi="Arial"/>
                <w:sz w:val="16"/>
              </w:rPr>
              <w:t>PTO/SB/63</w:t>
            </w:r>
          </w:p>
        </w:tc>
        <w:tc>
          <w:tcPr>
            <w:tcW w:w="5603" w:type="dxa"/>
            <w:vAlign w:val="center"/>
          </w:tcPr>
          <w:p w:rsidR="00E22385" w:rsidP="00CD5455" w14:paraId="2BA95D43" w14:textId="40E09A30">
            <w:pPr>
              <w:widowControl/>
              <w:numPr>
                <w:ilvl w:val="0"/>
                <w:numId w:val="24"/>
              </w:numPr>
              <w:tabs>
                <w:tab w:val="clear" w:pos="360"/>
              </w:tabs>
              <w:autoSpaceDE/>
              <w:autoSpaceDN/>
              <w:adjustRightInd/>
              <w:ind w:left="232" w:hanging="232"/>
              <w:jc w:val="both"/>
              <w:rPr>
                <w:rFonts w:ascii="Arial" w:hAnsi="Arial"/>
                <w:sz w:val="16"/>
              </w:rPr>
            </w:pPr>
            <w:r>
              <w:rPr>
                <w:rFonts w:ascii="Arial" w:hAnsi="Arial"/>
                <w:sz w:val="16"/>
              </w:rPr>
              <w:t xml:space="preserve">Used by an owner (in whole or in part) of a patent or a patent to be granted </w:t>
            </w:r>
            <w:r w:rsidRPr="002408DE" w:rsidR="002408DE">
              <w:rPr>
                <w:rFonts w:ascii="Arial" w:hAnsi="Arial"/>
                <w:sz w:val="16"/>
              </w:rPr>
              <w:t>t</w:t>
            </w:r>
            <w:r w:rsidR="002408DE">
              <w:rPr>
                <w:rFonts w:ascii="Arial" w:hAnsi="Arial"/>
                <w:sz w:val="16"/>
              </w:rPr>
              <w:t>o agree t</w:t>
            </w:r>
            <w:r w:rsidRPr="002408DE" w:rsidR="002408DE">
              <w:rPr>
                <w:rFonts w:ascii="Arial" w:hAnsi="Arial"/>
                <w:sz w:val="16"/>
              </w:rPr>
              <w:t>hat the patent in which the terminal disclaimer is filed, or any patent granted on an application in which a terminal disclaimer is filed, will be enforceable only if the patent is not tied and has never been tied directly or indirectly to a patent by one or more terminal disclaimers filed to obviate nonstatutory double patenting in which: any claim has been finally held unpatentable or invalid as anticipated or obvious by a federal court in a civil action or by the USPTO, and all appeal rights have been exhausted; or a statutory disclaimer of a claim is filed after any challenge based on anticipation or obviousness to that claim has been made</w:t>
            </w:r>
            <w:r>
              <w:rPr>
                <w:rFonts w:ascii="Arial" w:hAnsi="Arial"/>
                <w:sz w:val="16"/>
              </w:rPr>
              <w:t>.</w:t>
            </w:r>
          </w:p>
          <w:p w:rsidR="00E22385" w:rsidP="00CD5455" w14:paraId="1B6BAFBB" w14:textId="10603D3F">
            <w:pPr>
              <w:widowControl/>
              <w:numPr>
                <w:ilvl w:val="0"/>
                <w:numId w:val="24"/>
              </w:numPr>
              <w:tabs>
                <w:tab w:val="left" w:pos="720"/>
              </w:tabs>
              <w:autoSpaceDE/>
              <w:autoSpaceDN/>
              <w:adjustRightInd/>
              <w:ind w:left="232" w:hanging="232"/>
              <w:jc w:val="both"/>
              <w:rPr>
                <w:rFonts w:ascii="Arial" w:hAnsi="Arial"/>
                <w:sz w:val="16"/>
              </w:rPr>
            </w:pPr>
            <w:r>
              <w:rPr>
                <w:rFonts w:ascii="Arial" w:hAnsi="Arial"/>
                <w:sz w:val="16"/>
              </w:rPr>
              <w:t xml:space="preserve">Used by the USPTO to </w:t>
            </w:r>
            <w:r w:rsidR="00AA3C28">
              <w:rPr>
                <w:rFonts w:ascii="Arial" w:hAnsi="Arial"/>
                <w:sz w:val="16"/>
              </w:rPr>
              <w:t xml:space="preserve">ensure it does </w:t>
            </w:r>
            <w:r w:rsidRPr="00AA3C28" w:rsidR="00AA3C28">
              <w:rPr>
                <w:rFonts w:ascii="Arial" w:hAnsi="Arial"/>
                <w:sz w:val="16"/>
              </w:rPr>
              <w:t>not issue</w:t>
            </w:r>
            <w:r w:rsidR="00BF4C39">
              <w:rPr>
                <w:rFonts w:ascii="Arial" w:hAnsi="Arial"/>
                <w:sz w:val="16"/>
              </w:rPr>
              <w:t xml:space="preserve"> </w:t>
            </w:r>
            <w:r w:rsidRPr="00AA3C28" w:rsidR="00AA3C28">
              <w:rPr>
                <w:rFonts w:ascii="Arial" w:hAnsi="Arial"/>
                <w:sz w:val="16"/>
              </w:rPr>
              <w:t>a patent to a common owner or inventor with a claim that conflicts with a claim of a second patent</w:t>
            </w:r>
            <w:r w:rsidR="00AA3C28">
              <w:rPr>
                <w:rFonts w:ascii="Arial" w:hAnsi="Arial"/>
                <w:sz w:val="16"/>
              </w:rPr>
              <w:t>,</w:t>
            </w:r>
            <w:r w:rsidRPr="00AA3C28" w:rsidR="00AA3C28">
              <w:rPr>
                <w:rFonts w:ascii="Arial" w:hAnsi="Arial"/>
                <w:sz w:val="16"/>
              </w:rPr>
              <w:t xml:space="preserve"> unless the terminal disclaimer includes </w:t>
            </w:r>
            <w:r w:rsidR="00AA3C28">
              <w:rPr>
                <w:rFonts w:ascii="Arial" w:hAnsi="Arial"/>
                <w:sz w:val="16"/>
              </w:rPr>
              <w:t xml:space="preserve">the </w:t>
            </w:r>
            <w:r w:rsidRPr="00AA3C28" w:rsidR="00AA3C28">
              <w:rPr>
                <w:rFonts w:ascii="Arial" w:hAnsi="Arial"/>
                <w:sz w:val="16"/>
              </w:rPr>
              <w:t>additional agreement that the patent with the terminal disclaimer will not be enforced if any claim of the second patent is invalidated by prior art</w:t>
            </w:r>
            <w:r w:rsidR="00A21414">
              <w:rPr>
                <w:rFonts w:ascii="Arial" w:hAnsi="Arial"/>
                <w:sz w:val="16"/>
              </w:rPr>
              <w:t>.</w:t>
            </w:r>
          </w:p>
          <w:p w:rsidR="00E22385" w:rsidRPr="00B97EAF" w:rsidP="00CD5455" w14:paraId="6E86FD49" w14:textId="2A4715BB">
            <w:pPr>
              <w:widowControl/>
              <w:numPr>
                <w:ilvl w:val="0"/>
                <w:numId w:val="24"/>
              </w:numPr>
              <w:tabs>
                <w:tab w:val="left" w:pos="720"/>
              </w:tabs>
              <w:autoSpaceDE/>
              <w:autoSpaceDN/>
              <w:adjustRightInd/>
              <w:ind w:left="232" w:hanging="232"/>
              <w:jc w:val="both"/>
              <w:rPr>
                <w:rFonts w:ascii="Arial" w:hAnsi="Arial" w:cs="Arial"/>
                <w:sz w:val="16"/>
                <w:szCs w:val="16"/>
              </w:rPr>
            </w:pPr>
            <w:r>
              <w:rPr>
                <w:rFonts w:ascii="Arial" w:hAnsi="Arial"/>
                <w:sz w:val="16"/>
              </w:rPr>
              <w:t xml:space="preserve">Used </w:t>
            </w:r>
            <w:bookmarkStart w:id="0" w:name="_Hlk165542764"/>
            <w:r>
              <w:rPr>
                <w:rFonts w:ascii="Arial" w:hAnsi="Arial"/>
                <w:sz w:val="16"/>
              </w:rPr>
              <w:t xml:space="preserve">by the </w:t>
            </w:r>
            <w:r w:rsidR="00AA3C28">
              <w:rPr>
                <w:rFonts w:ascii="Arial" w:hAnsi="Arial"/>
                <w:sz w:val="16"/>
              </w:rPr>
              <w:t>public to focus on addressing the validity of the claims of a single patent to resolve a dispute where there are multiple patents tied by terminal disclaimers</w:t>
            </w:r>
            <w:bookmarkEnd w:id="0"/>
            <w:r>
              <w:rPr>
                <w:rFonts w:ascii="Arial" w:hAnsi="Arial"/>
                <w:sz w:val="16"/>
              </w:rPr>
              <w:t>.</w:t>
            </w:r>
          </w:p>
        </w:tc>
      </w:tr>
    </w:tbl>
    <w:p w:rsidR="00193564" w:rsidRPr="00933E52" w:rsidP="00193564" w14:paraId="1ED0A9F4" w14:textId="77777777">
      <w:pPr>
        <w:pStyle w:val="NoSpacing"/>
        <w:jc w:val="both"/>
        <w:rPr>
          <w:rFonts w:ascii="Arial" w:hAnsi="Arial" w:cs="Arial"/>
          <w:sz w:val="24"/>
          <w:szCs w:val="24"/>
          <w:highlight w:val="yellow"/>
        </w:rPr>
      </w:pPr>
    </w:p>
    <w:p w:rsidR="00193564" w:rsidRPr="00933E52" w:rsidP="00385CF6" w14:paraId="4614B840" w14:textId="77777777">
      <w:pPr>
        <w:pStyle w:val="NoSpacing"/>
        <w:numPr>
          <w:ilvl w:val="0"/>
          <w:numId w:val="12"/>
        </w:numPr>
        <w:ind w:left="720" w:hanging="720"/>
        <w:jc w:val="both"/>
        <w:rPr>
          <w:rFonts w:ascii="Arial" w:hAnsi="Arial" w:cs="Arial"/>
          <w:b/>
          <w:sz w:val="24"/>
          <w:szCs w:val="24"/>
        </w:rPr>
      </w:pPr>
      <w:r w:rsidRPr="00933E52">
        <w:rPr>
          <w:rFonts w:ascii="Arial" w:hAnsi="Arial" w:cs="Arial"/>
          <w:b/>
          <w:sz w:val="24"/>
          <w:szCs w:val="24"/>
        </w:rPr>
        <w:t>Describe whether, and to what extent, the collection of information involves the use of automated, electronic, mechanical, or other technological information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p>
    <w:p w:rsidR="00193564" w:rsidP="00193564" w14:paraId="23ED5B73" w14:textId="13A6BDC8">
      <w:pPr>
        <w:pStyle w:val="NoSpacing"/>
        <w:jc w:val="both"/>
        <w:rPr>
          <w:rFonts w:ascii="Arial" w:hAnsi="Arial" w:cs="Arial"/>
          <w:sz w:val="24"/>
          <w:szCs w:val="24"/>
          <w:highlight w:val="yellow"/>
        </w:rPr>
      </w:pPr>
    </w:p>
    <w:p w:rsidR="00802712" w:rsidP="00310AF7" w14:paraId="068AEDD9" w14:textId="7D8EE606">
      <w:pPr>
        <w:pStyle w:val="NoSpacing"/>
        <w:jc w:val="both"/>
        <w:rPr>
          <w:rFonts w:ascii="Arial" w:hAnsi="Arial" w:cs="Arial"/>
          <w:sz w:val="24"/>
          <w:szCs w:val="24"/>
        </w:rPr>
      </w:pPr>
      <w:r>
        <w:rPr>
          <w:rFonts w:ascii="Arial" w:hAnsi="Arial" w:cs="Arial"/>
          <w:sz w:val="24"/>
          <w:szCs w:val="24"/>
        </w:rPr>
        <w:t xml:space="preserve">The USPTO prefers </w:t>
      </w:r>
      <w:r w:rsidR="009A6C80">
        <w:rPr>
          <w:rFonts w:ascii="Arial" w:hAnsi="Arial" w:cs="Arial"/>
          <w:sz w:val="24"/>
          <w:szCs w:val="24"/>
        </w:rPr>
        <w:t xml:space="preserve">that terminal disclaimers </w:t>
      </w:r>
      <w:r w:rsidR="00870516">
        <w:rPr>
          <w:rFonts w:ascii="Arial" w:hAnsi="Arial" w:cs="Arial"/>
          <w:sz w:val="24"/>
          <w:szCs w:val="24"/>
        </w:rPr>
        <w:t xml:space="preserve">be </w:t>
      </w:r>
      <w:r w:rsidR="009A6C80">
        <w:rPr>
          <w:rFonts w:ascii="Arial" w:hAnsi="Arial" w:cs="Arial"/>
          <w:sz w:val="24"/>
          <w:szCs w:val="24"/>
        </w:rPr>
        <w:t xml:space="preserve">filed </w:t>
      </w:r>
      <w:r w:rsidRPr="00A83AC8" w:rsidR="00310AF7">
        <w:rPr>
          <w:rFonts w:ascii="Arial" w:hAnsi="Arial" w:cs="Arial"/>
          <w:sz w:val="24"/>
          <w:szCs w:val="24"/>
        </w:rPr>
        <w:t xml:space="preserve">electronically through </w:t>
      </w:r>
      <w:r w:rsidR="0042746A">
        <w:rPr>
          <w:rFonts w:ascii="Arial" w:hAnsi="Arial" w:cs="Arial"/>
          <w:sz w:val="24"/>
          <w:szCs w:val="24"/>
        </w:rPr>
        <w:t>the USPTO patent electronic filing system (</w:t>
      </w:r>
      <w:r w:rsidR="00870516">
        <w:rPr>
          <w:rFonts w:ascii="Arial" w:hAnsi="Arial" w:cs="Arial"/>
          <w:sz w:val="24"/>
          <w:szCs w:val="24"/>
        </w:rPr>
        <w:t>Patent Center</w:t>
      </w:r>
      <w:r w:rsidR="0042746A">
        <w:rPr>
          <w:rFonts w:ascii="Arial" w:hAnsi="Arial" w:cs="Arial"/>
          <w:sz w:val="24"/>
          <w:szCs w:val="24"/>
        </w:rPr>
        <w:t>)</w:t>
      </w:r>
      <w:r w:rsidRPr="00A83AC8" w:rsidR="00310AF7">
        <w:rPr>
          <w:rFonts w:ascii="Arial" w:hAnsi="Arial" w:cs="Arial"/>
          <w:sz w:val="24"/>
          <w:szCs w:val="24"/>
        </w:rPr>
        <w:t>, the USPTO’s online filing</w:t>
      </w:r>
      <w:r w:rsidR="00310AF7">
        <w:rPr>
          <w:rFonts w:ascii="Arial" w:hAnsi="Arial" w:cs="Arial"/>
          <w:sz w:val="24"/>
          <w:szCs w:val="24"/>
        </w:rPr>
        <w:t xml:space="preserve"> and viewing</w:t>
      </w:r>
      <w:r w:rsidRPr="00A83AC8" w:rsidR="00310AF7">
        <w:rPr>
          <w:rFonts w:ascii="Arial" w:hAnsi="Arial" w:cs="Arial"/>
          <w:sz w:val="24"/>
          <w:szCs w:val="24"/>
        </w:rPr>
        <w:t xml:space="preserve"> system for patent applications and related documents. </w:t>
      </w:r>
      <w:r w:rsidR="00870516">
        <w:rPr>
          <w:rFonts w:ascii="Arial" w:hAnsi="Arial" w:cs="Arial"/>
          <w:sz w:val="24"/>
          <w:szCs w:val="24"/>
        </w:rPr>
        <w:t xml:space="preserve">For those respondents who choose </w:t>
      </w:r>
      <w:r w:rsidRPr="00EC5249" w:rsidR="00870516">
        <w:rPr>
          <w:rFonts w:ascii="Arial" w:hAnsi="Arial" w:cs="Arial"/>
          <w:sz w:val="24"/>
          <w:szCs w:val="24"/>
        </w:rPr>
        <w:t xml:space="preserve">to </w:t>
      </w:r>
      <w:r w:rsidR="00870516">
        <w:rPr>
          <w:rFonts w:ascii="Arial" w:hAnsi="Arial" w:cs="Arial"/>
          <w:sz w:val="24"/>
          <w:szCs w:val="24"/>
        </w:rPr>
        <w:t xml:space="preserve">not </w:t>
      </w:r>
      <w:r w:rsidRPr="00EC5249" w:rsidR="00870516">
        <w:rPr>
          <w:rFonts w:ascii="Arial" w:hAnsi="Arial" w:cs="Arial"/>
          <w:sz w:val="24"/>
          <w:szCs w:val="24"/>
        </w:rPr>
        <w:t xml:space="preserve">file </w:t>
      </w:r>
      <w:r w:rsidR="009A6C80">
        <w:rPr>
          <w:rFonts w:ascii="Arial" w:hAnsi="Arial" w:cs="Arial"/>
          <w:sz w:val="24"/>
          <w:szCs w:val="24"/>
        </w:rPr>
        <w:t>electronically</w:t>
      </w:r>
      <w:r w:rsidR="00870516">
        <w:rPr>
          <w:rFonts w:ascii="Arial" w:hAnsi="Arial" w:cs="Arial"/>
          <w:sz w:val="24"/>
          <w:szCs w:val="24"/>
        </w:rPr>
        <w:t xml:space="preserve">, </w:t>
      </w:r>
      <w:r w:rsidR="009A6C80">
        <w:rPr>
          <w:rFonts w:ascii="Arial" w:hAnsi="Arial" w:cs="Arial"/>
          <w:sz w:val="24"/>
          <w:szCs w:val="24"/>
        </w:rPr>
        <w:t xml:space="preserve">terminal disclaimers </w:t>
      </w:r>
      <w:r w:rsidR="00870516">
        <w:rPr>
          <w:rFonts w:ascii="Arial" w:hAnsi="Arial" w:cs="Arial"/>
          <w:sz w:val="24"/>
          <w:szCs w:val="24"/>
        </w:rPr>
        <w:t xml:space="preserve">may be </w:t>
      </w:r>
      <w:r w:rsidRPr="00B23437" w:rsidR="00B23437">
        <w:rPr>
          <w:rFonts w:ascii="Arial" w:hAnsi="Arial" w:cs="Arial"/>
          <w:sz w:val="24"/>
          <w:szCs w:val="24"/>
        </w:rPr>
        <w:t xml:space="preserve">submitted by </w:t>
      </w:r>
      <w:r w:rsidR="00B23437">
        <w:rPr>
          <w:rFonts w:ascii="Arial" w:hAnsi="Arial" w:cs="Arial"/>
          <w:sz w:val="24"/>
          <w:szCs w:val="24"/>
        </w:rPr>
        <w:t xml:space="preserve">mail or </w:t>
      </w:r>
      <w:r w:rsidRPr="00B23437" w:rsidR="00B23437">
        <w:rPr>
          <w:rFonts w:ascii="Arial" w:hAnsi="Arial" w:cs="Arial"/>
          <w:sz w:val="24"/>
          <w:szCs w:val="24"/>
        </w:rPr>
        <w:t>hand delivery.</w:t>
      </w:r>
    </w:p>
    <w:p w:rsidR="00802712" w:rsidP="00310AF7" w14:paraId="3625896B" w14:textId="77777777">
      <w:pPr>
        <w:pStyle w:val="NoSpacing"/>
        <w:jc w:val="both"/>
        <w:rPr>
          <w:rFonts w:ascii="Arial" w:hAnsi="Arial" w:cs="Arial"/>
          <w:sz w:val="24"/>
          <w:szCs w:val="24"/>
        </w:rPr>
      </w:pPr>
    </w:p>
    <w:p w:rsidR="00310AF7" w:rsidP="00310AF7" w14:paraId="103D0285" w14:textId="39B23D7A">
      <w:pPr>
        <w:pStyle w:val="NoSpacing"/>
        <w:jc w:val="both"/>
        <w:rPr>
          <w:rFonts w:ascii="Arial" w:hAnsi="Arial" w:cs="Arial"/>
          <w:sz w:val="24"/>
          <w:szCs w:val="24"/>
        </w:rPr>
      </w:pPr>
      <w:r>
        <w:rPr>
          <w:rFonts w:ascii="Arial" w:hAnsi="Arial" w:cs="Arial"/>
          <w:sz w:val="24"/>
          <w:szCs w:val="24"/>
        </w:rPr>
        <w:t xml:space="preserve">Patent Center </w:t>
      </w:r>
      <w:r w:rsidRPr="00A83AC8">
        <w:rPr>
          <w:rFonts w:ascii="Arial" w:hAnsi="Arial" w:cs="Arial"/>
          <w:sz w:val="24"/>
          <w:szCs w:val="24"/>
        </w:rPr>
        <w:t xml:space="preserve">allows customers to </w:t>
      </w:r>
      <w:r w:rsidR="00E53F89">
        <w:rPr>
          <w:rFonts w:ascii="Arial" w:hAnsi="Arial" w:cs="Arial"/>
          <w:sz w:val="24"/>
          <w:szCs w:val="24"/>
        </w:rPr>
        <w:t xml:space="preserve">electronically </w:t>
      </w:r>
      <w:r w:rsidRPr="00A83AC8">
        <w:rPr>
          <w:rFonts w:ascii="Arial" w:hAnsi="Arial" w:cs="Arial"/>
          <w:sz w:val="24"/>
          <w:szCs w:val="24"/>
        </w:rPr>
        <w:t>file patent applications and associated documents through their standard Web browser without downloading special software, changing their documentation preparation tools, or altering their workflow processes.</w:t>
      </w:r>
    </w:p>
    <w:p w:rsidR="00193564" w:rsidRPr="00933E52" w:rsidP="00193564" w14:paraId="3ED8105C" w14:textId="77777777">
      <w:pPr>
        <w:pStyle w:val="NoSpacing"/>
        <w:jc w:val="both"/>
        <w:rPr>
          <w:rFonts w:ascii="Arial" w:hAnsi="Arial" w:cs="Arial"/>
          <w:sz w:val="24"/>
          <w:szCs w:val="24"/>
          <w:highlight w:val="yellow"/>
        </w:rPr>
      </w:pPr>
    </w:p>
    <w:p w:rsidR="00193564" w:rsidRPr="00933E52" w:rsidP="00385CF6" w14:paraId="01F85D63" w14:textId="5841844E">
      <w:pPr>
        <w:pStyle w:val="NoSpacing"/>
        <w:numPr>
          <w:ilvl w:val="0"/>
          <w:numId w:val="12"/>
        </w:numPr>
        <w:ind w:left="720" w:hanging="720"/>
        <w:jc w:val="both"/>
        <w:rPr>
          <w:rFonts w:ascii="Arial" w:hAnsi="Arial" w:cs="Arial"/>
          <w:b/>
          <w:sz w:val="24"/>
          <w:szCs w:val="24"/>
        </w:rPr>
      </w:pPr>
      <w:r w:rsidRPr="00933E52">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193564" w:rsidRPr="00933E52" w:rsidP="00193564" w14:paraId="302348C7" w14:textId="77777777">
      <w:pPr>
        <w:pStyle w:val="NoSpacing"/>
        <w:jc w:val="both"/>
        <w:rPr>
          <w:rFonts w:ascii="Arial" w:hAnsi="Arial" w:cs="Arial"/>
          <w:sz w:val="24"/>
          <w:szCs w:val="24"/>
        </w:rPr>
      </w:pPr>
    </w:p>
    <w:p w:rsidR="003975F5" w:rsidP="5AAEE1B4" w14:paraId="46750554" w14:textId="73C7700C">
      <w:pPr>
        <w:widowControl/>
        <w:tabs>
          <w:tab w:val="left" w:pos="720"/>
        </w:tabs>
        <w:jc w:val="both"/>
        <w:rPr>
          <w:rFonts w:ascii="Arial" w:hAnsi="Arial" w:cs="Arial"/>
        </w:rPr>
      </w:pPr>
      <w:r>
        <w:rPr>
          <w:rFonts w:ascii="Arial" w:hAnsi="Arial" w:cs="Arial"/>
        </w:rPr>
        <w:t>Terminal disclaimers may be collected during the pendency of a patent application or term of a patent. The information provided in a terminal disclaimer is not collected elsewhere during the prosecution of a patent application or term of a patent.</w:t>
      </w:r>
    </w:p>
    <w:p w:rsidR="00193564" w:rsidRPr="00933E52" w:rsidP="00193564" w14:paraId="5B416FB4" w14:textId="77777777">
      <w:pPr>
        <w:pStyle w:val="NoSpacing"/>
        <w:jc w:val="both"/>
        <w:rPr>
          <w:rFonts w:ascii="Arial" w:hAnsi="Arial" w:cs="Arial"/>
          <w:sz w:val="24"/>
          <w:szCs w:val="24"/>
          <w:highlight w:val="yellow"/>
        </w:rPr>
      </w:pPr>
    </w:p>
    <w:p w:rsidR="00193564" w:rsidRPr="00A83AC8" w:rsidP="00385CF6" w14:paraId="78672DF2" w14:textId="77777777">
      <w:pPr>
        <w:pStyle w:val="NoSpacing"/>
        <w:numPr>
          <w:ilvl w:val="0"/>
          <w:numId w:val="12"/>
        </w:numPr>
        <w:ind w:left="720" w:hanging="720"/>
        <w:jc w:val="both"/>
        <w:rPr>
          <w:rFonts w:ascii="Arial" w:hAnsi="Arial" w:cs="Arial"/>
          <w:b/>
          <w:sz w:val="24"/>
          <w:szCs w:val="24"/>
        </w:rPr>
      </w:pPr>
      <w:r w:rsidRPr="00A83AC8">
        <w:rPr>
          <w:rFonts w:ascii="Arial" w:hAnsi="Arial" w:cs="Arial"/>
          <w:b/>
          <w:sz w:val="24"/>
          <w:szCs w:val="24"/>
        </w:rPr>
        <w:t>If the collection of information impacts small businesses or other small entities, describe any methods used to minimize burden.</w:t>
      </w:r>
    </w:p>
    <w:p w:rsidR="00AB4053" w:rsidP="00193564" w14:paraId="7288B224" w14:textId="77777777">
      <w:pPr>
        <w:pStyle w:val="NoSpacing"/>
        <w:jc w:val="both"/>
        <w:rPr>
          <w:rFonts w:ascii="Arial" w:hAnsi="Arial" w:cs="Arial"/>
          <w:bCs/>
          <w:sz w:val="24"/>
          <w:szCs w:val="24"/>
        </w:rPr>
      </w:pPr>
    </w:p>
    <w:p w:rsidR="00193564" w:rsidRPr="00A83AC8" w:rsidP="00193564" w14:paraId="295A89C9" w14:textId="616AB76D">
      <w:pPr>
        <w:pStyle w:val="NoSpacing"/>
        <w:jc w:val="both"/>
        <w:rPr>
          <w:rFonts w:ascii="Arial" w:hAnsi="Arial" w:cs="Arial"/>
          <w:sz w:val="24"/>
          <w:szCs w:val="24"/>
        </w:rPr>
      </w:pPr>
      <w:r w:rsidRPr="00A83AC8">
        <w:rPr>
          <w:rFonts w:ascii="Arial" w:hAnsi="Arial" w:cs="Arial"/>
          <w:sz w:val="24"/>
          <w:szCs w:val="24"/>
        </w:rPr>
        <w:t xml:space="preserve">Pursuant to section 10(b) of the Leahy-Smith America Invents Act (AIA), </w:t>
      </w:r>
      <w:r w:rsidR="00785BE2">
        <w:rPr>
          <w:rFonts w:ascii="Arial" w:hAnsi="Arial" w:cs="Arial"/>
          <w:sz w:val="24"/>
          <w:szCs w:val="24"/>
        </w:rPr>
        <w:t xml:space="preserve">Pub. L. 112-29, as amended by the </w:t>
      </w:r>
      <w:r w:rsidRPr="00785BE2" w:rsidR="00785BE2">
        <w:rPr>
          <w:rFonts w:ascii="Arial" w:hAnsi="Arial" w:cs="Arial"/>
          <w:sz w:val="24"/>
          <w:szCs w:val="24"/>
        </w:rPr>
        <w:t>Unleashing American Innovators Act of 2022 (UAIA)</w:t>
      </w:r>
      <w:r w:rsidR="00785BE2">
        <w:rPr>
          <w:rFonts w:ascii="Arial" w:hAnsi="Arial" w:cs="Arial"/>
          <w:sz w:val="24"/>
          <w:szCs w:val="24"/>
        </w:rPr>
        <w:t xml:space="preserve">, Pub. L. 117-103, </w:t>
      </w:r>
      <w:r w:rsidRPr="00A83AC8">
        <w:rPr>
          <w:rFonts w:ascii="Arial" w:hAnsi="Arial" w:cs="Arial"/>
          <w:sz w:val="24"/>
          <w:szCs w:val="24"/>
        </w:rPr>
        <w:t xml:space="preserve">the USPTO provides a </w:t>
      </w:r>
      <w:r w:rsidR="00A522EA">
        <w:rPr>
          <w:rFonts w:ascii="Arial" w:hAnsi="Arial" w:cs="Arial"/>
          <w:sz w:val="24"/>
          <w:szCs w:val="24"/>
        </w:rPr>
        <w:t>60</w:t>
      </w:r>
      <w:r w:rsidRPr="00A83AC8">
        <w:rPr>
          <w:rFonts w:ascii="Arial" w:hAnsi="Arial" w:cs="Arial"/>
          <w:sz w:val="24"/>
          <w:szCs w:val="24"/>
        </w:rPr>
        <w:t xml:space="preserve">% reduction in the fees for certain patent filings by small entity applicants, such as </w:t>
      </w:r>
      <w:r w:rsidR="00E257AC">
        <w:rPr>
          <w:rFonts w:ascii="Arial" w:hAnsi="Arial" w:cs="Arial"/>
          <w:sz w:val="24"/>
          <w:szCs w:val="24"/>
        </w:rPr>
        <w:t>persons</w:t>
      </w:r>
      <w:r w:rsidRPr="00A83AC8">
        <w:rPr>
          <w:rFonts w:ascii="Arial" w:hAnsi="Arial" w:cs="Arial"/>
          <w:sz w:val="24"/>
          <w:szCs w:val="24"/>
        </w:rPr>
        <w:t>, small businesses, and nonprofit organizations who meet the definition of a small entity provided at 37 CFR 1.27</w:t>
      </w:r>
      <w:r w:rsidR="00E257AC">
        <w:rPr>
          <w:rFonts w:ascii="Arial" w:hAnsi="Arial" w:cs="Arial"/>
          <w:sz w:val="24"/>
          <w:szCs w:val="24"/>
        </w:rPr>
        <w:t>(a)</w:t>
      </w:r>
      <w:r w:rsidRPr="00A83AC8">
        <w:rPr>
          <w:rFonts w:ascii="Arial" w:hAnsi="Arial" w:cs="Arial"/>
          <w:sz w:val="24"/>
          <w:szCs w:val="24"/>
        </w:rPr>
        <w:t>. Also pursuant to section 10(b) of the AIA, the USPTO provides a</w:t>
      </w:r>
      <w:r w:rsidR="00C90C26">
        <w:rPr>
          <w:rFonts w:ascii="Arial" w:hAnsi="Arial" w:cs="Arial"/>
          <w:sz w:val="24"/>
          <w:szCs w:val="24"/>
        </w:rPr>
        <w:t>n</w:t>
      </w:r>
      <w:r w:rsidRPr="00A83AC8">
        <w:rPr>
          <w:rFonts w:ascii="Arial" w:hAnsi="Arial" w:cs="Arial"/>
          <w:sz w:val="24"/>
          <w:szCs w:val="24"/>
        </w:rPr>
        <w:t xml:space="preserve"> </w:t>
      </w:r>
      <w:r w:rsidR="00A522EA">
        <w:rPr>
          <w:rFonts w:ascii="Arial" w:hAnsi="Arial" w:cs="Arial"/>
          <w:sz w:val="24"/>
          <w:szCs w:val="24"/>
        </w:rPr>
        <w:t>80</w:t>
      </w:r>
      <w:r w:rsidRPr="00A83AC8">
        <w:rPr>
          <w:rFonts w:ascii="Arial" w:hAnsi="Arial" w:cs="Arial"/>
          <w:sz w:val="24"/>
          <w:szCs w:val="24"/>
        </w:rPr>
        <w:t>% reduction in the fees set or adjusted under section 10(a) of the Act for certain patent filings by applicants who meet the definition of a micro entity provided at 35 U.S.C. § 123 and 37 CFR 1.29.</w:t>
      </w:r>
    </w:p>
    <w:p w:rsidR="00193564" w:rsidRPr="00A83AC8" w:rsidP="00193564" w14:paraId="1164BB04" w14:textId="77777777">
      <w:pPr>
        <w:pStyle w:val="NoSpacing"/>
        <w:jc w:val="both"/>
        <w:rPr>
          <w:rFonts w:ascii="Arial" w:hAnsi="Arial" w:cs="Arial"/>
          <w:sz w:val="24"/>
          <w:szCs w:val="24"/>
        </w:rPr>
      </w:pPr>
    </w:p>
    <w:p w:rsidR="00193564" w:rsidRPr="00A83AC8" w:rsidP="00193564" w14:paraId="60673782" w14:textId="297D6767">
      <w:pPr>
        <w:pStyle w:val="NoSpacing"/>
        <w:jc w:val="both"/>
        <w:rPr>
          <w:rFonts w:ascii="Arial" w:hAnsi="Arial" w:cs="Arial"/>
          <w:bCs/>
          <w:sz w:val="24"/>
          <w:szCs w:val="24"/>
        </w:rPr>
      </w:pPr>
      <w:r>
        <w:rPr>
          <w:rFonts w:ascii="Arial" w:hAnsi="Arial" w:cs="Arial"/>
          <w:sz w:val="24"/>
          <w:szCs w:val="24"/>
        </w:rPr>
        <w:t>How</w:t>
      </w:r>
      <w:r w:rsidR="00D91161">
        <w:rPr>
          <w:rFonts w:ascii="Arial" w:hAnsi="Arial" w:cs="Arial"/>
          <w:sz w:val="24"/>
          <w:szCs w:val="24"/>
        </w:rPr>
        <w:t>ever, the fee under 37 CFR 1.20(d) for filing a terminal disclaimer is not one of the fees for which the USPTO provides a discount.</w:t>
      </w:r>
    </w:p>
    <w:p w:rsidR="00193564" w:rsidRPr="00933E52" w:rsidP="00193564" w14:paraId="72C952C3" w14:textId="77777777">
      <w:pPr>
        <w:pStyle w:val="NoSpacing"/>
        <w:jc w:val="both"/>
        <w:rPr>
          <w:rFonts w:ascii="Arial" w:hAnsi="Arial" w:cs="Arial"/>
          <w:bCs/>
          <w:sz w:val="24"/>
          <w:szCs w:val="24"/>
        </w:rPr>
      </w:pPr>
    </w:p>
    <w:p w:rsidR="00193564" w:rsidRPr="00933E52" w:rsidP="00385CF6" w14:paraId="3078E931" w14:textId="77777777">
      <w:pPr>
        <w:pStyle w:val="NoSpacing"/>
        <w:numPr>
          <w:ilvl w:val="0"/>
          <w:numId w:val="12"/>
        </w:numPr>
        <w:ind w:left="720" w:hanging="720"/>
        <w:jc w:val="both"/>
        <w:rPr>
          <w:rFonts w:ascii="Arial" w:hAnsi="Arial" w:cs="Arial"/>
          <w:b/>
          <w:bCs/>
          <w:sz w:val="24"/>
          <w:szCs w:val="24"/>
        </w:rPr>
      </w:pPr>
      <w:r w:rsidRPr="00933E52">
        <w:rPr>
          <w:rFonts w:ascii="Arial" w:hAnsi="Arial" w:cs="Arial"/>
          <w:b/>
          <w:bCs/>
          <w:sz w:val="24"/>
          <w:szCs w:val="24"/>
        </w:rPr>
        <w:t>Describe the consequence to Federal program or policy activities if the information collection is not conducted or is conducted less frequently, as well as any technical or legal obstacles to reducing burden.</w:t>
      </w:r>
    </w:p>
    <w:p w:rsidR="00193564" w:rsidRPr="00933E52" w:rsidP="00193564" w14:paraId="2996DB70" w14:textId="77777777">
      <w:pPr>
        <w:pStyle w:val="NoSpacing"/>
        <w:jc w:val="both"/>
        <w:rPr>
          <w:rFonts w:ascii="Arial" w:hAnsi="Arial" w:cs="Arial"/>
          <w:bCs/>
          <w:sz w:val="24"/>
          <w:szCs w:val="24"/>
        </w:rPr>
      </w:pPr>
    </w:p>
    <w:p w:rsidR="00A522EA" w:rsidP="00A522EA" w14:paraId="1F26A9A5" w14:textId="5ED27F9E">
      <w:pPr>
        <w:pStyle w:val="NoSpacing"/>
        <w:jc w:val="both"/>
        <w:rPr>
          <w:rFonts w:ascii="Arial" w:hAnsi="Arial" w:cs="Arial"/>
          <w:sz w:val="24"/>
          <w:szCs w:val="24"/>
        </w:rPr>
      </w:pPr>
      <w:r w:rsidRPr="786EC198">
        <w:rPr>
          <w:rFonts w:ascii="Arial" w:hAnsi="Arial" w:cs="Arial"/>
          <w:sz w:val="24"/>
          <w:szCs w:val="24"/>
        </w:rPr>
        <w:t xml:space="preserve">This </w:t>
      </w:r>
      <w:r w:rsidR="00D91161">
        <w:rPr>
          <w:rFonts w:ascii="Arial" w:hAnsi="Arial" w:cs="Arial"/>
          <w:sz w:val="24"/>
          <w:szCs w:val="24"/>
        </w:rPr>
        <w:t xml:space="preserve">proposed new </w:t>
      </w:r>
      <w:r w:rsidRPr="786EC198">
        <w:rPr>
          <w:rFonts w:ascii="Arial" w:hAnsi="Arial" w:cs="Arial"/>
          <w:sz w:val="24"/>
          <w:szCs w:val="24"/>
        </w:rPr>
        <w:t xml:space="preserve">information </w:t>
      </w:r>
      <w:r w:rsidRPr="786EC198" w:rsidR="00E74F5B">
        <w:rPr>
          <w:rFonts w:ascii="Arial" w:hAnsi="Arial" w:cs="Arial"/>
          <w:sz w:val="24"/>
          <w:szCs w:val="24"/>
        </w:rPr>
        <w:t xml:space="preserve">collection relates </w:t>
      </w:r>
      <w:r w:rsidRPr="00390497" w:rsidR="000933B7">
        <w:rPr>
          <w:rFonts w:ascii="Arial" w:hAnsi="Arial" w:cs="Arial"/>
          <w:sz w:val="24"/>
          <w:szCs w:val="24"/>
        </w:rPr>
        <w:t xml:space="preserve">solely to the impacts of </w:t>
      </w:r>
      <w:r w:rsidR="000933B7">
        <w:rPr>
          <w:rFonts w:ascii="Arial" w:hAnsi="Arial" w:cs="Arial"/>
          <w:sz w:val="24"/>
          <w:szCs w:val="24"/>
        </w:rPr>
        <w:t xml:space="preserve">proposed </w:t>
      </w:r>
      <w:r w:rsidRPr="00390497" w:rsidR="000933B7">
        <w:rPr>
          <w:rFonts w:ascii="Arial" w:hAnsi="Arial" w:cs="Arial"/>
          <w:sz w:val="24"/>
          <w:szCs w:val="24"/>
        </w:rPr>
        <w:t>§ 1.</w:t>
      </w:r>
      <w:r w:rsidR="000933B7">
        <w:rPr>
          <w:rFonts w:ascii="Arial" w:hAnsi="Arial" w:cs="Arial"/>
          <w:sz w:val="24"/>
          <w:szCs w:val="24"/>
        </w:rPr>
        <w:t>321</w:t>
      </w:r>
      <w:r w:rsidRPr="00390497" w:rsidR="000933B7">
        <w:rPr>
          <w:rFonts w:ascii="Arial" w:hAnsi="Arial" w:cs="Arial"/>
          <w:sz w:val="24"/>
          <w:szCs w:val="24"/>
        </w:rPr>
        <w:t xml:space="preserve"> on the filing of </w:t>
      </w:r>
      <w:r w:rsidR="000933B7">
        <w:rPr>
          <w:rFonts w:ascii="Arial" w:hAnsi="Arial" w:cs="Arial"/>
          <w:sz w:val="24"/>
          <w:szCs w:val="24"/>
        </w:rPr>
        <w:t>terminal disclaimers</w:t>
      </w:r>
      <w:r w:rsidRPr="786EC198" w:rsidR="00E74F5B">
        <w:rPr>
          <w:rFonts w:ascii="Arial" w:hAnsi="Arial" w:cs="Arial"/>
          <w:sz w:val="24"/>
          <w:szCs w:val="24"/>
        </w:rPr>
        <w:t xml:space="preserve">. </w:t>
      </w:r>
      <w:r w:rsidR="000933B7">
        <w:rPr>
          <w:rFonts w:ascii="Arial" w:hAnsi="Arial" w:cs="Arial"/>
          <w:sz w:val="24"/>
          <w:szCs w:val="24"/>
        </w:rPr>
        <w:t xml:space="preserve">The USPTO is proposing to revise </w:t>
      </w:r>
      <w:r w:rsidRPr="00390497" w:rsidR="000933B7">
        <w:rPr>
          <w:rFonts w:ascii="Arial" w:hAnsi="Arial" w:cs="Arial"/>
          <w:sz w:val="24"/>
          <w:szCs w:val="24"/>
        </w:rPr>
        <w:t>§ 1.</w:t>
      </w:r>
      <w:r w:rsidR="000933B7">
        <w:rPr>
          <w:rFonts w:ascii="Arial" w:hAnsi="Arial" w:cs="Arial"/>
          <w:sz w:val="24"/>
          <w:szCs w:val="24"/>
        </w:rPr>
        <w:t>321</w:t>
      </w:r>
      <w:r w:rsidRPr="00390497" w:rsidR="000933B7">
        <w:rPr>
          <w:rFonts w:ascii="Arial" w:hAnsi="Arial" w:cs="Arial"/>
          <w:sz w:val="24"/>
          <w:szCs w:val="24"/>
        </w:rPr>
        <w:t xml:space="preserve"> </w:t>
      </w:r>
      <w:r w:rsidR="000933B7">
        <w:rPr>
          <w:rFonts w:ascii="Arial" w:hAnsi="Arial" w:cs="Arial"/>
          <w:sz w:val="24"/>
          <w:szCs w:val="24"/>
        </w:rPr>
        <w:t>because, e</w:t>
      </w:r>
      <w:r w:rsidRPr="000933B7" w:rsidR="000933B7">
        <w:rPr>
          <w:rFonts w:ascii="Arial" w:hAnsi="Arial" w:cs="Arial"/>
          <w:sz w:val="24"/>
          <w:szCs w:val="24"/>
        </w:rPr>
        <w:t>ven with the protections currently provided by a terminal disclaimer, multiple patents tied by terminal disclaimers that are directed to obvious variants of an invention could deter competition due to the prohibitive cost of challenging each patent separately in litigation or administrative proceedings.</w:t>
      </w:r>
      <w:r w:rsidR="000933B7">
        <w:rPr>
          <w:rFonts w:ascii="Arial" w:hAnsi="Arial" w:cs="Arial"/>
          <w:sz w:val="24"/>
          <w:szCs w:val="24"/>
        </w:rPr>
        <w:t xml:space="preserve"> </w:t>
      </w:r>
      <w:r w:rsidRPr="000933B7" w:rsidR="000933B7">
        <w:rPr>
          <w:rFonts w:ascii="Arial" w:hAnsi="Arial" w:cs="Arial"/>
          <w:sz w:val="24"/>
          <w:szCs w:val="24"/>
        </w:rPr>
        <w:t xml:space="preserve">The proposed rule is intended to promote competition by lowering the cost of challenging groups of patents tied by terminal disclaimers, resulting in reduced barriers to market entry and lower costs for consumers. </w:t>
      </w:r>
      <w:r w:rsidRPr="000933B7" w:rsidR="000933B7">
        <w:rPr>
          <w:rFonts w:ascii="Arial" w:hAnsi="Arial" w:cs="Arial"/>
          <w:sz w:val="24"/>
          <w:szCs w:val="24"/>
        </w:rPr>
        <w:t>The proposed rule furthers the objectives of Executive Order 14036 on “Promoting Competition in the American Economy,” 86 FR 36987 (July 14, 2021).</w:t>
      </w:r>
      <w:r>
        <w:rPr>
          <w:rStyle w:val="FootnoteReference"/>
          <w:rFonts w:ascii="Arial" w:hAnsi="Arial" w:cs="Arial"/>
          <w:sz w:val="24"/>
          <w:szCs w:val="24"/>
        </w:rPr>
        <w:footnoteReference w:id="5"/>
      </w:r>
    </w:p>
    <w:p w:rsidR="00193564" w:rsidRPr="00933E52" w:rsidP="00193564" w14:paraId="43B0A0A4" w14:textId="77777777">
      <w:pPr>
        <w:pStyle w:val="NoSpacing"/>
        <w:jc w:val="both"/>
        <w:rPr>
          <w:rFonts w:ascii="Arial" w:hAnsi="Arial" w:cs="Arial"/>
          <w:bCs/>
          <w:sz w:val="24"/>
          <w:szCs w:val="24"/>
          <w:highlight w:val="yellow"/>
        </w:rPr>
      </w:pPr>
    </w:p>
    <w:p w:rsidR="00193564" w:rsidRPr="00933E52" w:rsidP="00385CF6" w14:paraId="6A0F99C7" w14:textId="69888680">
      <w:pPr>
        <w:pStyle w:val="NoSpacing"/>
        <w:numPr>
          <w:ilvl w:val="0"/>
          <w:numId w:val="12"/>
        </w:numPr>
        <w:ind w:left="720" w:hanging="720"/>
        <w:jc w:val="both"/>
        <w:rPr>
          <w:rFonts w:ascii="Arial" w:hAnsi="Arial" w:cs="Arial"/>
          <w:b/>
          <w:bCs/>
          <w:sz w:val="24"/>
          <w:szCs w:val="24"/>
        </w:rPr>
      </w:pPr>
      <w:r w:rsidRPr="00933E52">
        <w:rPr>
          <w:rFonts w:ascii="Arial" w:hAnsi="Arial" w:cs="Arial"/>
          <w:b/>
          <w:bCs/>
          <w:sz w:val="24"/>
          <w:szCs w:val="24"/>
        </w:rPr>
        <w:t>Explain any special circumstances that would cause an information collection to be conducted in a manner:</w:t>
      </w:r>
    </w:p>
    <w:p w:rsidR="00193564" w:rsidRPr="00933E52" w:rsidP="00385CF6" w14:paraId="738B5E34" w14:textId="359CCB3F">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requiring respondents to report information to the agency more often than quarterly;</w:t>
      </w:r>
    </w:p>
    <w:p w:rsidR="00193564" w:rsidRPr="00933E52" w:rsidP="00385CF6" w14:paraId="44A9D4D8" w14:textId="5B2DF532">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requiring respondents to prepare a written response to a collection of information in fewer than 30 days after receipt of it;</w:t>
      </w:r>
    </w:p>
    <w:p w:rsidR="00193564" w:rsidRPr="00933E52" w:rsidP="00385CF6" w14:paraId="4257484C" w14:textId="46912BDF">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requiring respondents to submit more than an original and two copies of any document</w:t>
      </w:r>
    </w:p>
    <w:p w:rsidR="00193564" w:rsidRPr="00933E52" w:rsidP="00385CF6" w14:paraId="297D5FAE" w14:textId="4A4CE4AD">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requiring respondents to retain records, other than health, medical, government contract, grant-in-aid, or tax records, for more than three years;</w:t>
      </w:r>
    </w:p>
    <w:p w:rsidR="00193564" w:rsidRPr="00933E52" w:rsidP="00385CF6" w14:paraId="49CC6868" w14:textId="77777777">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 xml:space="preserve">in connection with a statistical survey, that is not designed to produce valid and reliable results that can be generalized to the universe of study; </w:t>
      </w:r>
    </w:p>
    <w:p w:rsidR="00193564" w:rsidP="00385CF6" w14:paraId="41CE4196" w14:textId="02ED9273">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requiring the use of a statistical data classification that has not been reviewed and approved by OMB;</w:t>
      </w:r>
    </w:p>
    <w:p w:rsidR="00193564" w:rsidRPr="00933E52" w:rsidP="00385CF6" w14:paraId="20B6EF3C" w14:textId="6F17F1D5">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93564" w:rsidRPr="00933E52" w:rsidP="00385CF6" w14:paraId="25049F2D" w14:textId="77777777">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193564" w:rsidRPr="00933E52" w:rsidP="00193564" w14:paraId="3D5B34AD" w14:textId="77777777">
      <w:pPr>
        <w:pStyle w:val="NoSpacing"/>
        <w:jc w:val="both"/>
        <w:rPr>
          <w:rFonts w:ascii="Arial" w:hAnsi="Arial" w:cs="Arial"/>
          <w:bCs/>
          <w:sz w:val="24"/>
          <w:szCs w:val="24"/>
        </w:rPr>
      </w:pPr>
    </w:p>
    <w:p w:rsidR="00193564" w:rsidRPr="00933E52" w:rsidP="00193564" w14:paraId="6F009495" w14:textId="4BE9F633">
      <w:pPr>
        <w:pStyle w:val="NoSpacing"/>
        <w:jc w:val="both"/>
        <w:rPr>
          <w:rFonts w:ascii="Arial" w:hAnsi="Arial" w:cs="Arial"/>
          <w:bCs/>
          <w:sz w:val="24"/>
          <w:szCs w:val="24"/>
        </w:rPr>
      </w:pPr>
      <w:r w:rsidRPr="00933E52">
        <w:rPr>
          <w:rFonts w:ascii="Arial" w:hAnsi="Arial" w:cs="Arial"/>
          <w:bCs/>
          <w:sz w:val="24"/>
          <w:szCs w:val="24"/>
        </w:rPr>
        <w:t xml:space="preserve">There are no special circumstances associated with this </w:t>
      </w:r>
      <w:r w:rsidR="00D91161">
        <w:rPr>
          <w:rFonts w:ascii="Arial" w:hAnsi="Arial" w:cs="Arial"/>
          <w:bCs/>
          <w:sz w:val="24"/>
          <w:szCs w:val="24"/>
        </w:rPr>
        <w:t xml:space="preserve">proposed new </w:t>
      </w:r>
      <w:r w:rsidRPr="00933E52">
        <w:rPr>
          <w:rFonts w:ascii="Arial" w:hAnsi="Arial" w:cs="Arial"/>
          <w:bCs/>
          <w:sz w:val="24"/>
          <w:szCs w:val="24"/>
        </w:rPr>
        <w:t>collection of information.</w:t>
      </w:r>
    </w:p>
    <w:p w:rsidR="00193564" w:rsidRPr="00AD423E" w:rsidP="00193564" w14:paraId="0450F9C4" w14:textId="77777777">
      <w:pPr>
        <w:pStyle w:val="NoSpacing"/>
        <w:jc w:val="both"/>
        <w:rPr>
          <w:rFonts w:ascii="Arial" w:hAnsi="Arial" w:cs="Arial"/>
          <w:bCs/>
          <w:sz w:val="24"/>
          <w:szCs w:val="24"/>
        </w:rPr>
      </w:pPr>
    </w:p>
    <w:p w:rsidR="00193564" w:rsidRPr="00AD423E" w:rsidP="00385CF6" w14:paraId="318A7B64" w14:textId="77777777">
      <w:pPr>
        <w:pStyle w:val="NoSpacing"/>
        <w:numPr>
          <w:ilvl w:val="0"/>
          <w:numId w:val="12"/>
        </w:numPr>
        <w:ind w:left="720" w:hanging="720"/>
        <w:jc w:val="both"/>
        <w:rPr>
          <w:rFonts w:ascii="Arial" w:hAnsi="Arial" w:cs="Arial"/>
          <w:b/>
          <w:bCs/>
          <w:sz w:val="24"/>
          <w:szCs w:val="24"/>
        </w:rPr>
      </w:pPr>
      <w:r w:rsidRPr="00AD423E">
        <w:rPr>
          <w:rFonts w:ascii="Arial" w:hAnsi="Arial" w:cs="Arial"/>
          <w:b/>
          <w:bCs/>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w:t>
      </w:r>
      <w:r w:rsidRPr="00AD423E">
        <w:rPr>
          <w:rFonts w:ascii="Arial" w:hAnsi="Arial" w:cs="Arial"/>
          <w:b/>
          <w:bCs/>
          <w:sz w:val="24"/>
          <w:szCs w:val="24"/>
        </w:rPr>
        <w:t>activity is the same as in prior periods. There may be circumstances that may preclude consultation in a specific situation. These circumstances should be explained.</w:t>
      </w:r>
    </w:p>
    <w:p w:rsidR="00193564" w:rsidRPr="007D02CC" w:rsidP="00193564" w14:paraId="28AC8518" w14:textId="77777777">
      <w:pPr>
        <w:pStyle w:val="NoSpacing"/>
        <w:jc w:val="both"/>
        <w:rPr>
          <w:rFonts w:ascii="Arial" w:hAnsi="Arial" w:cs="Arial"/>
          <w:bCs/>
          <w:sz w:val="24"/>
          <w:szCs w:val="24"/>
        </w:rPr>
      </w:pPr>
    </w:p>
    <w:p w:rsidR="00C25019" w:rsidP="00C25019" w14:paraId="2B743966" w14:textId="23D6D22F">
      <w:pPr>
        <w:pStyle w:val="NoSpacing"/>
        <w:jc w:val="both"/>
        <w:rPr>
          <w:rFonts w:ascii="Arial" w:hAnsi="Arial" w:cs="Arial"/>
          <w:sz w:val="24"/>
          <w:szCs w:val="24"/>
        </w:rPr>
      </w:pPr>
      <w:bookmarkStart w:id="1" w:name="_Hlk146633697"/>
      <w:r>
        <w:rPr>
          <w:rFonts w:ascii="Arial" w:hAnsi="Arial" w:cs="Arial"/>
          <w:sz w:val="24"/>
          <w:szCs w:val="24"/>
        </w:rPr>
        <w:t xml:space="preserve">A </w:t>
      </w:r>
      <w:r w:rsidR="006A195F">
        <w:rPr>
          <w:rFonts w:ascii="Arial" w:hAnsi="Arial" w:cs="Arial"/>
          <w:sz w:val="24"/>
          <w:szCs w:val="24"/>
        </w:rPr>
        <w:t>p</w:t>
      </w:r>
      <w:r w:rsidR="00B70836">
        <w:rPr>
          <w:rFonts w:ascii="Arial" w:hAnsi="Arial" w:cs="Arial"/>
          <w:sz w:val="24"/>
          <w:szCs w:val="24"/>
        </w:rPr>
        <w:t xml:space="preserve">roposed </w:t>
      </w:r>
      <w:r w:rsidR="006A195F">
        <w:rPr>
          <w:rFonts w:ascii="Arial" w:hAnsi="Arial" w:cs="Arial"/>
          <w:sz w:val="24"/>
          <w:szCs w:val="24"/>
        </w:rPr>
        <w:t>r</w:t>
      </w:r>
      <w:r w:rsidR="00B70836">
        <w:rPr>
          <w:rFonts w:ascii="Arial" w:hAnsi="Arial" w:cs="Arial"/>
          <w:sz w:val="24"/>
          <w:szCs w:val="24"/>
        </w:rPr>
        <w:t xml:space="preserve">ule that </w:t>
      </w:r>
      <w:r>
        <w:rPr>
          <w:rFonts w:ascii="Arial" w:hAnsi="Arial" w:cs="Arial"/>
          <w:sz w:val="24"/>
          <w:szCs w:val="24"/>
        </w:rPr>
        <w:t xml:space="preserve">contained the proposed new information collection was published in the </w:t>
      </w:r>
      <w:r>
        <w:rPr>
          <w:rFonts w:ascii="Arial" w:hAnsi="Arial" w:cs="Arial"/>
          <w:i/>
          <w:sz w:val="24"/>
          <w:szCs w:val="24"/>
        </w:rPr>
        <w:t xml:space="preserve">Federal Register </w:t>
      </w:r>
      <w:r w:rsidRPr="006D3A07">
        <w:rPr>
          <w:rFonts w:ascii="Arial" w:hAnsi="Arial" w:cs="Arial"/>
          <w:sz w:val="24"/>
          <w:szCs w:val="24"/>
        </w:rPr>
        <w:t xml:space="preserve">on </w:t>
      </w:r>
      <w:r w:rsidRPr="006D3A07" w:rsidR="00B70836">
        <w:rPr>
          <w:rFonts w:ascii="Arial" w:hAnsi="Arial" w:cs="Arial"/>
          <w:sz w:val="24"/>
          <w:szCs w:val="24"/>
        </w:rPr>
        <w:t xml:space="preserve">May 10, 2024 </w:t>
      </w:r>
      <w:r w:rsidRPr="006D3A07">
        <w:rPr>
          <w:rFonts w:ascii="Arial" w:hAnsi="Arial" w:cs="Arial"/>
          <w:sz w:val="24"/>
          <w:szCs w:val="24"/>
        </w:rPr>
        <w:t xml:space="preserve">(89 </w:t>
      </w:r>
      <w:r w:rsidRPr="006D3A07" w:rsidR="00B70836">
        <w:rPr>
          <w:rFonts w:ascii="Arial" w:hAnsi="Arial" w:cs="Arial"/>
          <w:sz w:val="24"/>
          <w:szCs w:val="24"/>
        </w:rPr>
        <w:t>FR</w:t>
      </w:r>
      <w:r w:rsidRPr="006D3A07">
        <w:rPr>
          <w:rFonts w:ascii="Arial" w:hAnsi="Arial" w:cs="Arial"/>
          <w:sz w:val="24"/>
          <w:szCs w:val="24"/>
        </w:rPr>
        <w:t xml:space="preserve"> </w:t>
      </w:r>
      <w:r w:rsidRPr="006D3A07" w:rsidR="006D3A07">
        <w:rPr>
          <w:rFonts w:ascii="Arial" w:hAnsi="Arial" w:cs="Arial"/>
          <w:sz w:val="24"/>
          <w:szCs w:val="24"/>
        </w:rPr>
        <w:t>40439</w:t>
      </w:r>
      <w:r w:rsidRPr="006D3A07">
        <w:rPr>
          <w:rFonts w:ascii="Arial" w:hAnsi="Arial" w:cs="Arial"/>
          <w:sz w:val="24"/>
          <w:szCs w:val="24"/>
        </w:rPr>
        <w:t xml:space="preserve">). The comment period for this </w:t>
      </w:r>
      <w:r w:rsidRPr="006D3A07" w:rsidR="006A195F">
        <w:rPr>
          <w:rFonts w:ascii="Arial" w:hAnsi="Arial" w:cs="Arial"/>
          <w:sz w:val="24"/>
          <w:szCs w:val="24"/>
        </w:rPr>
        <w:t>p</w:t>
      </w:r>
      <w:r w:rsidRPr="006D3A07" w:rsidR="00B70836">
        <w:rPr>
          <w:rFonts w:ascii="Arial" w:hAnsi="Arial" w:cs="Arial"/>
          <w:sz w:val="24"/>
          <w:szCs w:val="24"/>
        </w:rPr>
        <w:t xml:space="preserve">roposed </w:t>
      </w:r>
      <w:r w:rsidRPr="006D3A07" w:rsidR="006A195F">
        <w:rPr>
          <w:rFonts w:ascii="Arial" w:hAnsi="Arial" w:cs="Arial"/>
          <w:sz w:val="24"/>
          <w:szCs w:val="24"/>
        </w:rPr>
        <w:t>r</w:t>
      </w:r>
      <w:r w:rsidRPr="006D3A07" w:rsidR="00B70836">
        <w:rPr>
          <w:rFonts w:ascii="Arial" w:hAnsi="Arial" w:cs="Arial"/>
          <w:sz w:val="24"/>
          <w:szCs w:val="24"/>
        </w:rPr>
        <w:t>ule</w:t>
      </w:r>
      <w:r w:rsidRPr="006D3A07">
        <w:rPr>
          <w:rFonts w:ascii="Arial" w:hAnsi="Arial" w:cs="Arial"/>
          <w:sz w:val="24"/>
          <w:szCs w:val="24"/>
        </w:rPr>
        <w:t xml:space="preserve"> will end on </w:t>
      </w:r>
      <w:r w:rsidRPr="006D3A07" w:rsidR="006D3A07">
        <w:rPr>
          <w:rFonts w:ascii="Arial" w:hAnsi="Arial" w:cs="Arial"/>
          <w:sz w:val="24"/>
          <w:szCs w:val="24"/>
        </w:rPr>
        <w:t>July 9, 2024</w:t>
      </w:r>
      <w:r w:rsidRPr="006D3A07">
        <w:rPr>
          <w:rFonts w:ascii="Arial" w:hAnsi="Arial" w:cs="Arial"/>
          <w:sz w:val="24"/>
          <w:szCs w:val="24"/>
        </w:rPr>
        <w:t>.</w:t>
      </w:r>
      <w:r>
        <w:rPr>
          <w:rFonts w:ascii="Arial" w:hAnsi="Arial" w:cs="Arial"/>
          <w:sz w:val="24"/>
          <w:szCs w:val="24"/>
        </w:rPr>
        <w:t xml:space="preserve"> </w:t>
      </w:r>
    </w:p>
    <w:bookmarkEnd w:id="1"/>
    <w:p w:rsidR="008830B6" w:rsidRPr="00933E52" w:rsidP="00193564" w14:paraId="72A8070C" w14:textId="77777777">
      <w:pPr>
        <w:pStyle w:val="NoSpacing"/>
        <w:jc w:val="both"/>
        <w:rPr>
          <w:rFonts w:ascii="Arial" w:hAnsi="Arial" w:cs="Arial"/>
          <w:bCs/>
          <w:sz w:val="24"/>
          <w:szCs w:val="24"/>
          <w:highlight w:val="yellow"/>
        </w:rPr>
      </w:pPr>
    </w:p>
    <w:p w:rsidR="00193564" w:rsidRPr="00AD423E" w:rsidP="00385CF6" w14:paraId="5CB28EE8" w14:textId="77777777">
      <w:pPr>
        <w:pStyle w:val="NoSpacing"/>
        <w:numPr>
          <w:ilvl w:val="0"/>
          <w:numId w:val="12"/>
        </w:numPr>
        <w:ind w:left="720" w:hanging="720"/>
        <w:jc w:val="both"/>
        <w:rPr>
          <w:rFonts w:ascii="Arial" w:hAnsi="Arial" w:cs="Arial"/>
          <w:b/>
          <w:bCs/>
          <w:sz w:val="24"/>
          <w:szCs w:val="24"/>
        </w:rPr>
      </w:pPr>
      <w:r w:rsidRPr="00AD423E">
        <w:rPr>
          <w:rFonts w:ascii="Arial" w:hAnsi="Arial" w:cs="Arial"/>
          <w:b/>
          <w:bCs/>
          <w:sz w:val="24"/>
          <w:szCs w:val="24"/>
        </w:rPr>
        <w:t>Explain any decision to provide any payment or gift to respondents, other than remuneration of contractors or grantees.</w:t>
      </w:r>
    </w:p>
    <w:p w:rsidR="00193564" w:rsidRPr="00AD423E" w:rsidP="00193564" w14:paraId="4921395D" w14:textId="77777777">
      <w:pPr>
        <w:pStyle w:val="NoSpacing"/>
        <w:jc w:val="both"/>
        <w:rPr>
          <w:rFonts w:ascii="Arial" w:hAnsi="Arial" w:cs="Arial"/>
          <w:bCs/>
          <w:sz w:val="24"/>
          <w:szCs w:val="24"/>
        </w:rPr>
      </w:pPr>
    </w:p>
    <w:p w:rsidR="00193564" w:rsidRPr="00AD423E" w:rsidP="00193564" w14:paraId="1AA291E2" w14:textId="2CBBF11A">
      <w:pPr>
        <w:pStyle w:val="NoSpacing"/>
        <w:jc w:val="both"/>
        <w:rPr>
          <w:rFonts w:ascii="Arial" w:hAnsi="Arial" w:cs="Arial"/>
          <w:bCs/>
          <w:sz w:val="24"/>
          <w:szCs w:val="24"/>
        </w:rPr>
      </w:pPr>
      <w:r w:rsidRPr="00AD423E">
        <w:rPr>
          <w:rFonts w:ascii="Arial" w:hAnsi="Arial" w:cs="Arial"/>
          <w:bCs/>
          <w:sz w:val="24"/>
          <w:szCs w:val="24"/>
        </w:rPr>
        <w:t xml:space="preserve">This </w:t>
      </w:r>
      <w:r w:rsidR="00D91161">
        <w:rPr>
          <w:rFonts w:ascii="Arial" w:hAnsi="Arial" w:cs="Arial"/>
          <w:bCs/>
          <w:sz w:val="24"/>
          <w:szCs w:val="24"/>
        </w:rPr>
        <w:t xml:space="preserve">proposed new </w:t>
      </w:r>
      <w:r w:rsidRPr="00AD423E">
        <w:rPr>
          <w:rFonts w:ascii="Arial" w:hAnsi="Arial" w:cs="Arial"/>
          <w:bCs/>
          <w:sz w:val="24"/>
          <w:szCs w:val="24"/>
        </w:rPr>
        <w:t>information collection does not involve a payment or gift to any respondent.</w:t>
      </w:r>
    </w:p>
    <w:p w:rsidR="00193564" w:rsidRPr="00933E52" w:rsidP="00193564" w14:paraId="69C3508F" w14:textId="77777777">
      <w:pPr>
        <w:pStyle w:val="NoSpacing"/>
        <w:jc w:val="both"/>
        <w:rPr>
          <w:rFonts w:ascii="Arial" w:hAnsi="Arial" w:cs="Arial"/>
          <w:bCs/>
          <w:sz w:val="24"/>
          <w:szCs w:val="24"/>
          <w:highlight w:val="yellow"/>
        </w:rPr>
      </w:pPr>
    </w:p>
    <w:p w:rsidR="00193564" w:rsidRPr="00AD423E" w:rsidP="00385CF6" w14:paraId="04F66667" w14:textId="1D18C081">
      <w:pPr>
        <w:pStyle w:val="NoSpacing"/>
        <w:numPr>
          <w:ilvl w:val="0"/>
          <w:numId w:val="12"/>
        </w:numPr>
        <w:ind w:left="720" w:hanging="720"/>
        <w:jc w:val="both"/>
        <w:rPr>
          <w:rFonts w:ascii="Arial" w:hAnsi="Arial" w:cs="Arial"/>
          <w:b/>
          <w:bCs/>
          <w:sz w:val="24"/>
          <w:szCs w:val="24"/>
        </w:rPr>
      </w:pPr>
      <w:r w:rsidRPr="00AD423E">
        <w:rPr>
          <w:rFonts w:ascii="Arial" w:hAnsi="Arial" w:cs="Arial"/>
          <w:b/>
          <w:bCs/>
          <w:sz w:val="24"/>
          <w:szCs w:val="24"/>
        </w:rPr>
        <w:t>Describe any assurance of confidentiality provided to respondents and the basis for the assurance in statute, regulation, or agency policy. If the information collection requires a system of records notice (SORN) or privacy impact assessment (PIA), those should be cited and described here.</w:t>
      </w:r>
    </w:p>
    <w:p w:rsidR="00193564" w:rsidRPr="00AD423E" w:rsidP="00193564" w14:paraId="7BC338D5" w14:textId="77777777">
      <w:pPr>
        <w:pStyle w:val="NoSpacing"/>
        <w:jc w:val="both"/>
        <w:rPr>
          <w:rFonts w:ascii="Arial" w:hAnsi="Arial" w:cs="Arial"/>
          <w:bCs/>
          <w:sz w:val="24"/>
          <w:szCs w:val="24"/>
        </w:rPr>
      </w:pPr>
    </w:p>
    <w:p w:rsidR="00C25019" w:rsidRPr="000F16D6" w:rsidP="00C25019" w14:paraId="08503748" w14:textId="11C26FE5">
      <w:pPr>
        <w:jc w:val="both"/>
        <w:rPr>
          <w:rFonts w:ascii="Arial" w:hAnsi="Arial" w:eastAsiaTheme="minorHAnsi" w:cs="Arial"/>
        </w:rPr>
      </w:pPr>
      <w:r w:rsidRPr="000F16D6">
        <w:rPr>
          <w:rFonts w:ascii="Arial" w:hAnsi="Arial" w:cs="Arial"/>
          <w:bCs/>
        </w:rPr>
        <w:t xml:space="preserve">The confidentiality of patent applications is governed by statute (35 U.S.C 122) and regulation (37 CFR 1.11 and 1.14). The USPTO has a legal obligation to maintain the confidentiality of the contents of unpublished patent applications and related documents. </w:t>
      </w:r>
      <w:r w:rsidRPr="000F16D6">
        <w:rPr>
          <w:rFonts w:ascii="Arial" w:hAnsi="Arial" w:eastAsiaTheme="minorHAnsi" w:cs="Arial"/>
        </w:rPr>
        <w:t>Upon publication of an application or issuance of a patent, the patent application file is made available to the public, subject to the provisions for providing only a redacted copy of the file contents (37 CFR 1.11(a) and 1.217).</w:t>
      </w:r>
      <w:r w:rsidR="006B399F">
        <w:rPr>
          <w:rFonts w:ascii="Arial" w:hAnsi="Arial" w:eastAsiaTheme="minorHAnsi" w:cs="Arial"/>
        </w:rPr>
        <w:t xml:space="preserve"> Terminal disclaimers may be filed in either a patent application or patent. Accordingly, the USPTO will maintain the confidentiality of a terminal disclaimer filed in a patent application until the application publishes or issues as a patent. A terminal disclaimer filed in a patent will be immediately available to the public.</w:t>
      </w:r>
    </w:p>
    <w:p w:rsidR="00C25019" w:rsidRPr="000F16D6" w:rsidP="00C25019" w14:paraId="0865672D" w14:textId="77777777">
      <w:pPr>
        <w:rPr>
          <w:rFonts w:ascii="Arial" w:hAnsi="Arial" w:eastAsiaTheme="minorHAnsi" w:cs="Arial"/>
        </w:rPr>
      </w:pPr>
    </w:p>
    <w:p w:rsidR="00C25019" w:rsidRPr="000F16D6" w:rsidP="00C25019" w14:paraId="3533EEA8" w14:textId="77777777">
      <w:pPr>
        <w:tabs>
          <w:tab w:val="left" w:pos="-1176"/>
        </w:tabs>
        <w:jc w:val="both"/>
        <w:rPr>
          <w:rFonts w:ascii="Arial" w:hAnsi="Arial" w:cs="Arial"/>
        </w:rPr>
      </w:pPr>
      <w:r w:rsidRPr="000F16D6">
        <w:rPr>
          <w:rFonts w:ascii="Arial" w:hAnsi="Arial" w:cs="Arial"/>
        </w:rPr>
        <w:t>Applications filed through Patent Center are maintained in confidence as required by 35 U.S.C. 122(a) until the application is published or issued as a patent. The confidentiality, security, integrity, authenticity, and non-repudiation of patent applications submitted electronically through Patent Center are maintained using TLS or SSL protocols. The USPTO posts the file contents of issued patents and application publications on its website. The information covered under this information collection will not be released to the public, unless it is part of an issued patent or application publication, or unless one or more specific conditions for power to inspect or access are met pursuant to 37 CFR 1.14(c)-(j). Patent applicants and/or their designated representatives can view the current status of their patent application through Patent Center.</w:t>
      </w:r>
    </w:p>
    <w:p w:rsidR="00C25019" w:rsidP="00C25019" w14:paraId="24577D8C" w14:textId="77777777">
      <w:pPr>
        <w:keepNext/>
        <w:tabs>
          <w:tab w:val="left" w:pos="-984"/>
          <w:tab w:val="left" w:pos="-720"/>
          <w:tab w:val="left" w:pos="720"/>
        </w:tabs>
        <w:jc w:val="both"/>
        <w:rPr>
          <w:rFonts w:ascii="Arial" w:hAnsi="Arial" w:cs="Arial"/>
        </w:rPr>
      </w:pPr>
    </w:p>
    <w:p w:rsidR="00C25019" w:rsidP="00C25019" w14:paraId="4B782785" w14:textId="77777777">
      <w:pPr>
        <w:keepNext/>
        <w:tabs>
          <w:tab w:val="left" w:pos="-984"/>
          <w:tab w:val="left" w:pos="-720"/>
          <w:tab w:val="left" w:pos="720"/>
        </w:tabs>
        <w:jc w:val="both"/>
        <w:rPr>
          <w:rFonts w:ascii="Arial" w:hAnsi="Arial" w:cs="Arial"/>
        </w:rPr>
      </w:pPr>
      <w:r>
        <w:rPr>
          <w:rFonts w:ascii="Arial" w:hAnsi="Arial" w:cs="Arial"/>
        </w:rPr>
        <w:t xml:space="preserve">In order to protect the confidentiality of credit card account information when making fee payments to the USPTO or through the USPTO as an office of indirect filing, customers should submit credit card payments on a separate credit card payment form provided by the USPTO for this purpose. The USPTO will not include the credit card information submitted using the provided credit card payment forms among the patent records open </w:t>
      </w:r>
      <w:r>
        <w:rPr>
          <w:rFonts w:ascii="Arial" w:hAnsi="Arial" w:cs="Arial"/>
        </w:rPr>
        <w:t xml:space="preserve">to public inspection. If a customer supplies their credit card information on a form or a document (e.g., in correspondence related to a patent) other than a credit card payment form provided by the USPTO, the USPTO will not be liable if the credit card information becomes public knowledge. </w:t>
      </w:r>
    </w:p>
    <w:p w:rsidR="00C25019" w:rsidP="00C25019" w14:paraId="5B90F3FA" w14:textId="77777777">
      <w:pPr>
        <w:keepNext/>
        <w:tabs>
          <w:tab w:val="left" w:pos="-984"/>
          <w:tab w:val="left" w:pos="-720"/>
          <w:tab w:val="left" w:pos="720"/>
        </w:tabs>
        <w:jc w:val="both"/>
        <w:rPr>
          <w:rFonts w:ascii="Arial" w:hAnsi="Arial" w:cs="Arial"/>
        </w:rPr>
      </w:pPr>
    </w:p>
    <w:p w:rsidR="00C25019" w:rsidRPr="00E602DD" w:rsidP="00C25019" w14:paraId="62ECB5C7" w14:textId="77777777">
      <w:pPr>
        <w:pStyle w:val="NoSpacing"/>
        <w:jc w:val="both"/>
        <w:rPr>
          <w:rStyle w:val="ui-provider"/>
          <w:rFonts w:ascii="Arial" w:hAnsi="Arial" w:cs="Arial"/>
          <w:sz w:val="24"/>
          <w:szCs w:val="24"/>
        </w:rPr>
      </w:pPr>
      <w:r w:rsidRPr="000F52A1">
        <w:rPr>
          <w:rFonts w:ascii="Arial" w:hAnsi="Arial" w:cs="Arial"/>
          <w:sz w:val="24"/>
          <w:szCs w:val="24"/>
        </w:rPr>
        <w:t xml:space="preserve">The applicable PIA for this information collection is </w:t>
      </w:r>
      <w:r w:rsidRPr="00E602DD">
        <w:rPr>
          <w:rStyle w:val="ui-provider"/>
          <w:rFonts w:ascii="Arial" w:hAnsi="Arial" w:cs="Arial"/>
          <w:sz w:val="24"/>
          <w:szCs w:val="24"/>
        </w:rPr>
        <w:t xml:space="preserve">the Privacy Impact Assessment for the Patent End to End (PE2E) System (March 14, 2022), which is available at </w:t>
      </w:r>
      <w:hyperlink r:id="rId9" w:history="1">
        <w:r w:rsidRPr="00CD5455">
          <w:rPr>
            <w:rStyle w:val="Hyperlink"/>
            <w:rFonts w:ascii="Arial" w:hAnsi="Arial" w:cs="Arial"/>
            <w:sz w:val="24"/>
            <w:szCs w:val="24"/>
          </w:rPr>
          <w:t>https://osec.doc.gov/opog/privacy/pto%20pias/PE2E-PIA_SAOP_Approval_Delegation.pdf</w:t>
        </w:r>
      </w:hyperlink>
      <w:r w:rsidRPr="00C90C26">
        <w:rPr>
          <w:rStyle w:val="ui-provider"/>
          <w:rFonts w:ascii="Arial" w:hAnsi="Arial" w:cs="Arial"/>
          <w:sz w:val="24"/>
          <w:szCs w:val="24"/>
        </w:rPr>
        <w:t>.</w:t>
      </w:r>
      <w:r w:rsidRPr="00E602DD">
        <w:rPr>
          <w:rFonts w:ascii="Arial" w:hAnsi="Arial" w:cs="Arial"/>
          <w:sz w:val="24"/>
          <w:szCs w:val="24"/>
        </w:rPr>
        <w:t xml:space="preserve"> </w:t>
      </w:r>
      <w:r w:rsidRPr="00E602DD">
        <w:rPr>
          <w:rStyle w:val="ui-provider"/>
          <w:rFonts w:ascii="Arial" w:hAnsi="Arial" w:cs="Arial"/>
          <w:sz w:val="24"/>
          <w:szCs w:val="24"/>
        </w:rPr>
        <w:t>PE2E is a Master system portfolio consisting of next generation Patents Automated Information Systems (AIS). The goal of PE2E is to make the interaction of USPTO’s users as simple and efficient as possible in order to accomplish user goals. PE2E will be a single web-based examination tool providing users with a unified and robust set of tools. PE2E will overhaul the current patents examination baseline through the development of a new system that replaces the existing tools used in the examination process. The project stakeholders desire a simple, unified interface that does not require launching of separate applications in separate windows, and that supports new and improved IT advances. There are 14 sub-systems under PE2E, including Patent Center.</w:t>
      </w:r>
    </w:p>
    <w:p w:rsidR="00C25019" w:rsidP="00C25019" w14:paraId="4C38AD9D" w14:textId="77777777">
      <w:pPr>
        <w:keepNext/>
        <w:tabs>
          <w:tab w:val="left" w:pos="-984"/>
          <w:tab w:val="left" w:pos="-720"/>
          <w:tab w:val="left" w:pos="720"/>
        </w:tabs>
        <w:jc w:val="both"/>
        <w:rPr>
          <w:rFonts w:ascii="Arial" w:hAnsi="Arial" w:cs="Arial"/>
        </w:rPr>
      </w:pPr>
    </w:p>
    <w:p w:rsidR="00C25019" w:rsidP="00C25019" w14:paraId="35692B6A" w14:textId="5ED7FE6F">
      <w:pPr>
        <w:pStyle w:val="NoSpacing"/>
        <w:jc w:val="both"/>
        <w:rPr>
          <w:rFonts w:ascii="Arial" w:hAnsi="Arial" w:cs="Arial"/>
          <w:sz w:val="24"/>
        </w:rPr>
      </w:pPr>
      <w:r w:rsidRPr="00725736">
        <w:rPr>
          <w:rFonts w:ascii="Arial" w:hAnsi="Arial" w:cs="Arial"/>
          <w:sz w:val="24"/>
          <w:szCs w:val="24"/>
        </w:rPr>
        <w:t>The Privacy Act of 1974 (Pub</w:t>
      </w:r>
      <w:r w:rsidRPr="002777DB">
        <w:rPr>
          <w:rFonts w:ascii="Arial" w:hAnsi="Arial" w:cs="Arial"/>
          <w:sz w:val="24"/>
          <w:szCs w:val="24"/>
        </w:rPr>
        <w:t>.</w:t>
      </w:r>
      <w:r w:rsidRPr="00BD4180">
        <w:rPr>
          <w:rFonts w:ascii="Arial" w:hAnsi="Arial" w:cs="Arial"/>
          <w:sz w:val="24"/>
          <w:szCs w:val="24"/>
        </w:rPr>
        <w:t xml:space="preserve"> </w:t>
      </w:r>
      <w:r w:rsidRPr="000F16D6">
        <w:rPr>
          <w:rFonts w:ascii="Arial" w:hAnsi="Arial" w:cs="Arial"/>
          <w:sz w:val="24"/>
          <w:szCs w:val="24"/>
        </w:rPr>
        <w:t xml:space="preserve">L. 93-579) requires that an applicant be given certain information in connection with </w:t>
      </w:r>
      <w:r w:rsidRPr="000F52A1">
        <w:rPr>
          <w:rFonts w:ascii="Arial" w:hAnsi="Arial" w:cs="Arial"/>
          <w:sz w:val="24"/>
          <w:szCs w:val="24"/>
        </w:rPr>
        <w:t>the items covered under this information collection. The applicable Privacy Act System of Records Notice for this information collection is COMMERCE/PAT-TM-7 Patent Application Files (SORN 7), available at 78 FR 19243 (March 29, 2013).</w:t>
      </w:r>
      <w:r>
        <w:rPr>
          <w:rStyle w:val="FootnoteReference"/>
          <w:rFonts w:ascii="Arial" w:hAnsi="Arial" w:cs="Arial"/>
          <w:sz w:val="24"/>
          <w:szCs w:val="24"/>
        </w:rPr>
        <w:footnoteReference w:id="6"/>
      </w:r>
      <w:r w:rsidRPr="00725736">
        <w:rPr>
          <w:rFonts w:ascii="Arial" w:hAnsi="Arial" w:cs="Arial"/>
          <w:sz w:val="24"/>
          <w:szCs w:val="24"/>
        </w:rPr>
        <w:t xml:space="preserve"> The purpose of </w:t>
      </w:r>
      <w:r w:rsidRPr="002777DB">
        <w:rPr>
          <w:rFonts w:ascii="Arial" w:hAnsi="Arial" w:cs="Arial"/>
          <w:sz w:val="24"/>
          <w:szCs w:val="24"/>
        </w:rPr>
        <w:t xml:space="preserve">SORN 7 </w:t>
      </w:r>
      <w:r w:rsidRPr="00BD4180">
        <w:rPr>
          <w:rFonts w:ascii="Arial" w:hAnsi="Arial" w:cs="Arial"/>
          <w:sz w:val="24"/>
          <w:szCs w:val="24"/>
        </w:rPr>
        <w:t xml:space="preserve">is to </w:t>
      </w:r>
      <w:r w:rsidRPr="000F16D6">
        <w:rPr>
          <w:rFonts w:ascii="Arial" w:hAnsi="Arial" w:cs="Arial"/>
          <w:sz w:val="24"/>
          <w:szCs w:val="24"/>
        </w:rPr>
        <w:t>disclose how the USPTO intends to use, main</w:t>
      </w:r>
      <w:r w:rsidRPr="000F52A1">
        <w:rPr>
          <w:rFonts w:ascii="Arial" w:hAnsi="Arial" w:cs="Arial"/>
          <w:sz w:val="24"/>
          <w:szCs w:val="24"/>
        </w:rPr>
        <w:t>tain, and protect the information that it has collected to carry out the duties of the USPTO to examine patent applications and issue patents. SORN 7 man</w:t>
      </w:r>
      <w:r>
        <w:rPr>
          <w:rFonts w:ascii="Arial" w:hAnsi="Arial" w:cs="Arial"/>
          <w:sz w:val="24"/>
        </w:rPr>
        <w:t xml:space="preserve">ages all applicant records including name, citizenship, residence, post office address, and other information pertaining to the applicant’s activities in connection with the invention for which a patent is sought or has been granted. </w:t>
      </w:r>
    </w:p>
    <w:p w:rsidR="006A195F" w:rsidP="00C25019" w14:paraId="1F48BFFE" w14:textId="77777777">
      <w:pPr>
        <w:pStyle w:val="NoSpacing"/>
        <w:jc w:val="both"/>
        <w:rPr>
          <w:rFonts w:ascii="Arial" w:hAnsi="Arial" w:cs="Arial"/>
          <w:sz w:val="24"/>
        </w:rPr>
      </w:pPr>
    </w:p>
    <w:p w:rsidR="00C25019" w:rsidP="00C25019" w14:paraId="1EB35102" w14:textId="77777777">
      <w:pPr>
        <w:pStyle w:val="NoSpacing"/>
        <w:jc w:val="both"/>
        <w:rPr>
          <w:rFonts w:ascii="Arial" w:hAnsi="Arial" w:cs="Arial"/>
          <w:sz w:val="24"/>
          <w:szCs w:val="24"/>
        </w:rPr>
      </w:pPr>
      <w:r>
        <w:rPr>
          <w:rFonts w:ascii="Arial" w:hAnsi="Arial" w:cs="Arial"/>
          <w:sz w:val="24"/>
          <w:szCs w:val="24"/>
        </w:rPr>
        <w:t>This SORN identifies the categories of individuals covered by the system containing applicants for patent, including inventors, legal representatives for deceased or incapacitated inventors, and other persons authorized by law to make applications for patent. Categories of records in the system comprises the following: oath or declaration of applicant including name, citizenship, residence, post office address, and other information pertaining to the applicant’s activities in connection with the invention for which a patent is sought.</w:t>
      </w:r>
    </w:p>
    <w:p w:rsidR="00C25019" w:rsidP="00C25019" w14:paraId="603788D9" w14:textId="77777777">
      <w:pPr>
        <w:pStyle w:val="NoSpacing"/>
        <w:jc w:val="both"/>
        <w:rPr>
          <w:rFonts w:ascii="Arial" w:hAnsi="Arial" w:cs="Arial"/>
          <w:sz w:val="24"/>
          <w:szCs w:val="24"/>
        </w:rPr>
      </w:pPr>
    </w:p>
    <w:p w:rsidR="00C25019" w:rsidP="00C25019" w14:paraId="4D89E5D7" w14:textId="0FCA5C8E">
      <w:pPr>
        <w:pStyle w:val="NoSpacing"/>
        <w:jc w:val="both"/>
        <w:rPr>
          <w:rFonts w:ascii="Arial" w:hAnsi="Arial" w:cs="Arial"/>
          <w:sz w:val="24"/>
          <w:szCs w:val="24"/>
        </w:rPr>
      </w:pPr>
      <w:r>
        <w:rPr>
          <w:rFonts w:ascii="Arial" w:hAnsi="Arial" w:cs="Arial"/>
          <w:sz w:val="24"/>
        </w:rPr>
        <w:t xml:space="preserve">The information in SORN 7 is protected from disclosure to third parties in accordance with the Privacy Act </w:t>
      </w:r>
      <w:r w:rsidRPr="00177CBC">
        <w:rPr>
          <w:rFonts w:ascii="Arial" w:hAnsi="Arial" w:cs="Arial"/>
          <w:sz w:val="24"/>
        </w:rPr>
        <w:t xml:space="preserve">until the application is published </w:t>
      </w:r>
      <w:r>
        <w:rPr>
          <w:rFonts w:ascii="Arial" w:hAnsi="Arial" w:cs="Arial"/>
          <w:sz w:val="24"/>
          <w:szCs w:val="24"/>
        </w:rPr>
        <w:t xml:space="preserve">under 35 U.S.C. 122(b) </w:t>
      </w:r>
      <w:r w:rsidRPr="00177CBC">
        <w:rPr>
          <w:rFonts w:ascii="Arial" w:hAnsi="Arial" w:cs="Arial"/>
          <w:sz w:val="24"/>
        </w:rPr>
        <w:t>or issued as a patent</w:t>
      </w:r>
      <w:r w:rsidRPr="00177CBC">
        <w:rPr>
          <w:rFonts w:ascii="Arial" w:hAnsi="Arial" w:cs="Arial"/>
          <w:sz w:val="24"/>
          <w:szCs w:val="24"/>
        </w:rPr>
        <w:t xml:space="preserve"> </w:t>
      </w:r>
      <w:r>
        <w:rPr>
          <w:rFonts w:ascii="Arial" w:hAnsi="Arial" w:cs="Arial"/>
          <w:sz w:val="24"/>
          <w:szCs w:val="24"/>
        </w:rPr>
        <w:t>under 35 U.S.C. 153</w:t>
      </w:r>
      <w:r>
        <w:rPr>
          <w:rFonts w:ascii="Arial" w:hAnsi="Arial" w:cs="Arial"/>
          <w:sz w:val="24"/>
        </w:rPr>
        <w:t>. Prior to application publication or patent issuance, the information in SORN 7 is protected from disclosure to third parties in accordance with the Privacy Act</w:t>
      </w:r>
      <w:r w:rsidRPr="00F151D6">
        <w:rPr>
          <w:rFonts w:ascii="Arial" w:hAnsi="Arial" w:cs="Arial"/>
          <w:sz w:val="24"/>
          <w:szCs w:val="24"/>
        </w:rPr>
        <w:t xml:space="preserve">, </w:t>
      </w:r>
      <w:r>
        <w:rPr>
          <w:rFonts w:ascii="Arial" w:hAnsi="Arial" w:cs="Arial"/>
          <w:sz w:val="24"/>
          <w:szCs w:val="24"/>
        </w:rPr>
        <w:t xml:space="preserve">except that disclosure is permitted for the following routine uses including, but not limited: to law enforcement and investigation in the event that the system of records indicates a violation or potential violation of law; to a Federal, state, local, or </w:t>
      </w:r>
      <w:r>
        <w:rPr>
          <w:rFonts w:ascii="Arial" w:hAnsi="Arial" w:cs="Arial"/>
          <w:sz w:val="24"/>
          <w:szCs w:val="24"/>
        </w:rPr>
        <w:t xml:space="preserve">international agency, in response to its request regarding personnel matters;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National Archives and Records Administration for inspection of records: to the Office of Management and Budget (OMB) for legislative coordination and clearance; to the Office of Personal Management (OPM) for personnel research purposes; to the General Services Administration for the inspection of records. </w:t>
      </w:r>
    </w:p>
    <w:p w:rsidR="00AF15E1" w:rsidRPr="002252D4" w:rsidP="00B74B2F" w14:paraId="2DE2C9C0" w14:textId="77777777">
      <w:pPr>
        <w:pStyle w:val="NoSpacing"/>
        <w:jc w:val="both"/>
        <w:rPr>
          <w:rFonts w:ascii="Arial" w:hAnsi="Arial" w:cs="Arial"/>
          <w:sz w:val="24"/>
          <w:szCs w:val="24"/>
        </w:rPr>
      </w:pPr>
      <w:bookmarkStart w:id="2" w:name="_Hlk125026668"/>
      <w:bookmarkStart w:id="3" w:name="_Hlk110581645"/>
    </w:p>
    <w:bookmarkEnd w:id="2"/>
    <w:bookmarkEnd w:id="3"/>
    <w:p w:rsidR="00193564" w:rsidRPr="00AD423E" w:rsidP="00385CF6" w14:paraId="7107750A" w14:textId="4DDAD4AA">
      <w:pPr>
        <w:pStyle w:val="NoSpacing"/>
        <w:numPr>
          <w:ilvl w:val="0"/>
          <w:numId w:val="12"/>
        </w:numPr>
        <w:ind w:left="720" w:hanging="720"/>
        <w:jc w:val="both"/>
        <w:rPr>
          <w:rFonts w:ascii="Arial" w:hAnsi="Arial" w:cs="Arial"/>
          <w:b/>
          <w:bCs/>
          <w:sz w:val="24"/>
          <w:szCs w:val="24"/>
        </w:rPr>
      </w:pPr>
      <w:r w:rsidRPr="00AD423E">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93564" w:rsidRPr="00AD423E" w:rsidP="00193564" w14:paraId="4621E303" w14:textId="77777777">
      <w:pPr>
        <w:pStyle w:val="NoSpacing"/>
        <w:jc w:val="both"/>
        <w:rPr>
          <w:rFonts w:ascii="Arial" w:hAnsi="Arial" w:cs="Arial"/>
          <w:bCs/>
          <w:sz w:val="24"/>
          <w:szCs w:val="24"/>
        </w:rPr>
      </w:pPr>
    </w:p>
    <w:p w:rsidR="00193564" w:rsidRPr="00AD423E" w:rsidP="00193564" w14:paraId="1D0ED6F7" w14:textId="0DD4FF8F">
      <w:pPr>
        <w:pStyle w:val="NoSpacing"/>
        <w:jc w:val="both"/>
        <w:rPr>
          <w:rFonts w:ascii="Arial" w:hAnsi="Arial" w:cs="Arial"/>
          <w:bCs/>
          <w:sz w:val="24"/>
          <w:szCs w:val="24"/>
        </w:rPr>
      </w:pPr>
      <w:r w:rsidRPr="00AD423E">
        <w:rPr>
          <w:rFonts w:ascii="Arial" w:hAnsi="Arial" w:cs="Arial"/>
          <w:bCs/>
          <w:sz w:val="24"/>
          <w:szCs w:val="24"/>
        </w:rPr>
        <w:t xml:space="preserve">None of the required information in this </w:t>
      </w:r>
      <w:r w:rsidR="00700737">
        <w:rPr>
          <w:rFonts w:ascii="Arial" w:hAnsi="Arial" w:cs="Arial"/>
          <w:bCs/>
          <w:sz w:val="24"/>
          <w:szCs w:val="24"/>
        </w:rPr>
        <w:t xml:space="preserve">proposed new </w:t>
      </w:r>
      <w:r w:rsidRPr="00AD423E">
        <w:rPr>
          <w:rFonts w:ascii="Arial" w:hAnsi="Arial" w:cs="Arial"/>
          <w:bCs/>
          <w:sz w:val="24"/>
          <w:szCs w:val="24"/>
        </w:rPr>
        <w:t>information collection is considered to be sensitive.</w:t>
      </w:r>
    </w:p>
    <w:p w:rsidR="00193564" w:rsidRPr="00933E52" w:rsidP="00193564" w14:paraId="5D597248" w14:textId="77777777">
      <w:pPr>
        <w:pStyle w:val="NoSpacing"/>
        <w:jc w:val="both"/>
        <w:rPr>
          <w:rFonts w:ascii="Arial" w:hAnsi="Arial" w:cs="Arial"/>
          <w:b/>
          <w:bCs/>
          <w:sz w:val="24"/>
          <w:szCs w:val="24"/>
          <w:highlight w:val="yellow"/>
        </w:rPr>
      </w:pPr>
    </w:p>
    <w:p w:rsidR="00193564" w:rsidRPr="00AD423E" w:rsidP="00385CF6" w14:paraId="4B8228F8" w14:textId="1615D06C">
      <w:pPr>
        <w:pStyle w:val="ListParagraph"/>
        <w:numPr>
          <w:ilvl w:val="0"/>
          <w:numId w:val="12"/>
        </w:numPr>
        <w:ind w:left="720" w:hanging="720"/>
        <w:rPr>
          <w:rFonts w:ascii="Arial" w:hAnsi="Arial" w:cs="Arial"/>
        </w:rPr>
      </w:pPr>
      <w:r w:rsidRPr="00AD423E">
        <w:rPr>
          <w:rFonts w:ascii="Arial" w:hAnsi="Arial" w:cs="Arial"/>
          <w:b/>
        </w:rPr>
        <w:t>Provide estimates of the hour burden of the collection of information. The statement should:</w:t>
      </w:r>
    </w:p>
    <w:p w:rsidR="00193564" w:rsidRPr="00AD423E" w:rsidP="00385CF6" w14:paraId="5B6A92C0" w14:textId="5DE97961">
      <w:pPr>
        <w:pStyle w:val="NoSpacing"/>
        <w:numPr>
          <w:ilvl w:val="0"/>
          <w:numId w:val="11"/>
        </w:numPr>
        <w:ind w:left="1080"/>
        <w:jc w:val="both"/>
        <w:rPr>
          <w:rFonts w:ascii="Arial" w:hAnsi="Arial" w:cs="Arial"/>
          <w:b/>
          <w:bCs/>
          <w:sz w:val="24"/>
          <w:szCs w:val="24"/>
        </w:rPr>
      </w:pPr>
      <w:r w:rsidRPr="00AD423E">
        <w:rPr>
          <w:rFonts w:ascii="Arial" w:hAnsi="Arial" w:cs="Arial"/>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93564" w:rsidRPr="00AD423E" w:rsidP="00385CF6" w14:paraId="228CB5BB" w14:textId="60E25647">
      <w:pPr>
        <w:pStyle w:val="NoSpacing"/>
        <w:numPr>
          <w:ilvl w:val="0"/>
          <w:numId w:val="11"/>
        </w:numPr>
        <w:ind w:left="1080"/>
        <w:jc w:val="both"/>
        <w:rPr>
          <w:rFonts w:ascii="Arial" w:hAnsi="Arial" w:cs="Arial"/>
          <w:b/>
          <w:bCs/>
          <w:sz w:val="24"/>
          <w:szCs w:val="24"/>
        </w:rPr>
      </w:pPr>
      <w:r w:rsidRPr="00AD423E">
        <w:rPr>
          <w:rFonts w:ascii="Arial" w:hAnsi="Arial" w:cs="Arial"/>
          <w:b/>
          <w:bCs/>
          <w:sz w:val="24"/>
          <w:szCs w:val="24"/>
        </w:rPr>
        <w:t>If this request for approval covers more than one form, provide separate hour burden estimates for each form and aggregate the hour burdens.</w:t>
      </w:r>
    </w:p>
    <w:p w:rsidR="00193564" w:rsidRPr="00AD423E" w:rsidP="00385CF6" w14:paraId="0B248294" w14:textId="6614CC0A">
      <w:pPr>
        <w:pStyle w:val="NoSpacing"/>
        <w:numPr>
          <w:ilvl w:val="0"/>
          <w:numId w:val="11"/>
        </w:numPr>
        <w:ind w:left="1080"/>
        <w:jc w:val="both"/>
        <w:rPr>
          <w:rFonts w:ascii="Arial" w:hAnsi="Arial" w:cs="Arial"/>
          <w:b/>
          <w:bCs/>
          <w:sz w:val="24"/>
          <w:szCs w:val="24"/>
        </w:rPr>
      </w:pPr>
      <w:r w:rsidRPr="00AD423E">
        <w:rPr>
          <w:rFonts w:ascii="Arial" w:hAnsi="Arial"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193564" w:rsidRPr="00AD423E" w:rsidP="00193564" w14:paraId="12B231B9" w14:textId="77777777">
      <w:pPr>
        <w:pStyle w:val="NoSpacing"/>
        <w:jc w:val="both"/>
        <w:rPr>
          <w:rFonts w:ascii="Arial" w:hAnsi="Arial" w:cs="Arial"/>
          <w:bCs/>
          <w:sz w:val="24"/>
          <w:szCs w:val="24"/>
        </w:rPr>
      </w:pPr>
    </w:p>
    <w:p w:rsidR="00193564" w:rsidRPr="00AD423E" w:rsidP="00193564" w14:paraId="592A4465" w14:textId="298D8873">
      <w:pPr>
        <w:pStyle w:val="NoSpacing"/>
        <w:jc w:val="both"/>
        <w:rPr>
          <w:rFonts w:ascii="Arial" w:hAnsi="Arial" w:cs="Arial"/>
          <w:bCs/>
          <w:sz w:val="24"/>
          <w:szCs w:val="24"/>
        </w:rPr>
      </w:pPr>
      <w:r w:rsidRPr="00AD423E">
        <w:rPr>
          <w:rFonts w:ascii="Arial" w:hAnsi="Arial" w:cs="Arial"/>
          <w:bCs/>
          <w:sz w:val="24"/>
          <w:szCs w:val="24"/>
        </w:rPr>
        <w:t>Table 3</w:t>
      </w:r>
      <w:r>
        <w:rPr>
          <w:rFonts w:ascii="Arial" w:hAnsi="Arial" w:cs="Arial"/>
          <w:bCs/>
          <w:sz w:val="24"/>
          <w:szCs w:val="24"/>
        </w:rPr>
        <w:t xml:space="preserve"> calculate</w:t>
      </w:r>
      <w:r w:rsidR="00C90C26">
        <w:rPr>
          <w:rFonts w:ascii="Arial" w:hAnsi="Arial" w:cs="Arial"/>
          <w:bCs/>
          <w:sz w:val="24"/>
          <w:szCs w:val="24"/>
        </w:rPr>
        <w:t>s</w:t>
      </w:r>
      <w:r w:rsidRPr="00AD423E">
        <w:rPr>
          <w:rFonts w:ascii="Arial" w:hAnsi="Arial" w:cs="Arial"/>
          <w:bCs/>
          <w:sz w:val="24"/>
          <w:szCs w:val="24"/>
        </w:rPr>
        <w:t xml:space="preserve"> the burden hours and costs of this </w:t>
      </w:r>
      <w:r w:rsidR="00C954D1">
        <w:rPr>
          <w:rFonts w:ascii="Arial" w:hAnsi="Arial" w:cs="Arial"/>
          <w:bCs/>
          <w:sz w:val="24"/>
          <w:szCs w:val="24"/>
        </w:rPr>
        <w:t xml:space="preserve">proposed new </w:t>
      </w:r>
      <w:r w:rsidRPr="00AD423E">
        <w:rPr>
          <w:rFonts w:ascii="Arial" w:hAnsi="Arial" w:cs="Arial"/>
          <w:bCs/>
          <w:sz w:val="24"/>
          <w:szCs w:val="24"/>
        </w:rPr>
        <w:t>information collection to the public, based on the following factors:</w:t>
      </w:r>
    </w:p>
    <w:p w:rsidR="00193564" w:rsidRPr="00933E52" w:rsidP="00193564" w14:paraId="458ECDC1" w14:textId="77777777">
      <w:pPr>
        <w:pStyle w:val="NoSpacing"/>
        <w:jc w:val="both"/>
        <w:rPr>
          <w:rFonts w:ascii="Arial" w:hAnsi="Arial" w:cs="Arial"/>
          <w:bCs/>
          <w:sz w:val="24"/>
          <w:szCs w:val="24"/>
          <w:highlight w:val="yellow"/>
        </w:rPr>
      </w:pPr>
    </w:p>
    <w:p w:rsidR="00193564" w:rsidRPr="007C16D9" w:rsidP="00193564" w14:paraId="127830A5" w14:textId="77777777">
      <w:pPr>
        <w:pStyle w:val="NoSpacing"/>
        <w:numPr>
          <w:ilvl w:val="0"/>
          <w:numId w:val="10"/>
        </w:numPr>
        <w:jc w:val="both"/>
        <w:rPr>
          <w:rFonts w:ascii="Arial" w:hAnsi="Arial" w:cs="Arial"/>
          <w:b/>
          <w:bCs/>
          <w:sz w:val="24"/>
          <w:szCs w:val="24"/>
        </w:rPr>
      </w:pPr>
      <w:r w:rsidRPr="007C16D9">
        <w:rPr>
          <w:rFonts w:ascii="Arial" w:hAnsi="Arial" w:cs="Arial"/>
          <w:b/>
          <w:bCs/>
          <w:sz w:val="24"/>
          <w:szCs w:val="24"/>
        </w:rPr>
        <w:t>Respondent Calculation Factors</w:t>
      </w:r>
    </w:p>
    <w:p w:rsidR="006A5D77" w:rsidP="006A5D77" w14:paraId="5EDA347B" w14:textId="7CDECFB4">
      <w:pPr>
        <w:pStyle w:val="NoSpacing"/>
        <w:ind w:left="720"/>
        <w:jc w:val="both"/>
        <w:rPr>
          <w:rFonts w:ascii="Arial" w:hAnsi="Arial" w:cs="Arial"/>
          <w:sz w:val="24"/>
          <w:szCs w:val="24"/>
        </w:rPr>
      </w:pPr>
      <w:r w:rsidRPr="007C16D9">
        <w:rPr>
          <w:rFonts w:ascii="Arial" w:hAnsi="Arial" w:cs="Arial"/>
          <w:bCs/>
          <w:sz w:val="24"/>
          <w:szCs w:val="24"/>
        </w:rPr>
        <w:t xml:space="preserve">The respondents to this information collection </w:t>
      </w:r>
      <w:r w:rsidR="008816A2">
        <w:rPr>
          <w:rFonts w:ascii="Arial" w:hAnsi="Arial" w:cs="Arial"/>
          <w:bCs/>
          <w:sz w:val="24"/>
          <w:szCs w:val="24"/>
        </w:rPr>
        <w:t>are primarily from</w:t>
      </w:r>
      <w:r w:rsidRPr="007C16D9">
        <w:rPr>
          <w:rFonts w:ascii="Arial" w:hAnsi="Arial" w:cs="Arial"/>
          <w:bCs/>
          <w:sz w:val="24"/>
          <w:szCs w:val="24"/>
        </w:rPr>
        <w:t xml:space="preserve"> the private </w:t>
      </w:r>
      <w:r w:rsidR="00785BE2">
        <w:rPr>
          <w:rFonts w:ascii="Arial" w:hAnsi="Arial" w:cs="Arial"/>
          <w:bCs/>
          <w:sz w:val="24"/>
          <w:szCs w:val="24"/>
        </w:rPr>
        <w:t>sector</w:t>
      </w:r>
      <w:r w:rsidR="008816A2">
        <w:rPr>
          <w:rFonts w:ascii="Arial" w:hAnsi="Arial" w:cs="Arial"/>
          <w:bCs/>
          <w:sz w:val="24"/>
          <w:szCs w:val="24"/>
        </w:rPr>
        <w:t>.</w:t>
      </w:r>
      <w:r w:rsidR="00785BE2">
        <w:rPr>
          <w:rFonts w:ascii="Arial" w:hAnsi="Arial" w:cs="Arial"/>
          <w:bCs/>
          <w:sz w:val="24"/>
          <w:szCs w:val="24"/>
        </w:rPr>
        <w:t xml:space="preserve"> </w:t>
      </w:r>
      <w:r w:rsidRPr="007C16D9">
        <w:rPr>
          <w:rFonts w:ascii="Arial" w:hAnsi="Arial" w:cs="Arial"/>
          <w:bCs/>
          <w:sz w:val="24"/>
          <w:szCs w:val="24"/>
        </w:rPr>
        <w:t xml:space="preserve">The USPTO estimates that it will receive approximately </w:t>
      </w:r>
      <w:r w:rsidR="00C25019">
        <w:rPr>
          <w:rFonts w:ascii="Arial" w:hAnsi="Arial" w:cs="Arial"/>
          <w:sz w:val="24"/>
          <w:szCs w:val="24"/>
        </w:rPr>
        <w:t>39</w:t>
      </w:r>
      <w:r w:rsidR="00625820">
        <w:rPr>
          <w:rFonts w:ascii="Arial" w:hAnsi="Arial" w:cs="Arial"/>
          <w:sz w:val="24"/>
          <w:szCs w:val="24"/>
        </w:rPr>
        <w:t>,</w:t>
      </w:r>
      <w:r w:rsidR="00C25019">
        <w:rPr>
          <w:rFonts w:ascii="Arial" w:hAnsi="Arial" w:cs="Arial"/>
          <w:sz w:val="24"/>
          <w:szCs w:val="24"/>
        </w:rPr>
        <w:t>960</w:t>
      </w:r>
      <w:r w:rsidR="006E1A76">
        <w:t xml:space="preserve"> </w:t>
      </w:r>
      <w:r w:rsidRPr="007C16D9">
        <w:rPr>
          <w:rFonts w:ascii="Arial" w:hAnsi="Arial" w:cs="Arial"/>
          <w:bCs/>
          <w:sz w:val="24"/>
          <w:szCs w:val="24"/>
        </w:rPr>
        <w:t xml:space="preserve">responses per year </w:t>
      </w:r>
      <w:r w:rsidRPr="007C16D9">
        <w:rPr>
          <w:rFonts w:ascii="Arial" w:hAnsi="Arial" w:cs="Arial"/>
          <w:bCs/>
          <w:sz w:val="24"/>
          <w:szCs w:val="24"/>
        </w:rPr>
        <w:t>under this information collection</w:t>
      </w:r>
      <w:r>
        <w:rPr>
          <w:rFonts w:ascii="Arial" w:hAnsi="Arial" w:cs="Arial"/>
          <w:bCs/>
          <w:sz w:val="24"/>
          <w:szCs w:val="24"/>
        </w:rPr>
        <w:t xml:space="preserve">. The USPTO estimates that </w:t>
      </w:r>
      <w:r w:rsidRPr="007C16D9">
        <w:rPr>
          <w:rFonts w:ascii="Arial" w:hAnsi="Arial" w:cs="Arial"/>
          <w:bCs/>
          <w:sz w:val="24"/>
          <w:szCs w:val="24"/>
        </w:rPr>
        <w:t xml:space="preserve">approximately </w:t>
      </w:r>
      <w:r w:rsidRPr="007C16D9" w:rsidR="00972F32">
        <w:rPr>
          <w:rFonts w:ascii="Arial" w:hAnsi="Arial" w:cs="Arial"/>
          <w:bCs/>
          <w:sz w:val="24"/>
          <w:szCs w:val="24"/>
        </w:rPr>
        <w:t>2</w:t>
      </w:r>
      <w:r w:rsidR="008816A2">
        <w:rPr>
          <w:rFonts w:ascii="Arial" w:hAnsi="Arial" w:cs="Arial"/>
          <w:bCs/>
          <w:sz w:val="24"/>
          <w:szCs w:val="24"/>
        </w:rPr>
        <w:t>7</w:t>
      </w:r>
      <w:r w:rsidRPr="007C16D9">
        <w:rPr>
          <w:rFonts w:ascii="Arial" w:hAnsi="Arial" w:cs="Arial"/>
          <w:bCs/>
          <w:sz w:val="24"/>
          <w:szCs w:val="24"/>
        </w:rPr>
        <w:t xml:space="preserve">% of these responses </w:t>
      </w:r>
      <w:r>
        <w:rPr>
          <w:rFonts w:ascii="Arial" w:hAnsi="Arial" w:cs="Arial"/>
          <w:bCs/>
          <w:sz w:val="24"/>
          <w:szCs w:val="24"/>
        </w:rPr>
        <w:t xml:space="preserve">will be </w:t>
      </w:r>
      <w:r w:rsidRPr="007C16D9">
        <w:rPr>
          <w:rFonts w:ascii="Arial" w:hAnsi="Arial" w:cs="Arial"/>
          <w:bCs/>
          <w:sz w:val="24"/>
          <w:szCs w:val="24"/>
        </w:rPr>
        <w:t xml:space="preserve">submitted by small entities. </w:t>
      </w:r>
      <w:r>
        <w:rPr>
          <w:rFonts w:ascii="Arial" w:hAnsi="Arial" w:cs="Arial"/>
          <w:sz w:val="24"/>
          <w:szCs w:val="24"/>
        </w:rPr>
        <w:t xml:space="preserve">The USPTO estimates that </w:t>
      </w:r>
      <w:r w:rsidRPr="0043514D">
        <w:rPr>
          <w:rFonts w:ascii="Arial" w:hAnsi="Arial" w:cs="Arial"/>
          <w:sz w:val="24"/>
          <w:szCs w:val="24"/>
        </w:rPr>
        <w:t>approximately 99%</w:t>
      </w:r>
      <w:r>
        <w:rPr>
          <w:rFonts w:ascii="Arial" w:hAnsi="Arial" w:cs="Arial"/>
          <w:sz w:val="24"/>
          <w:szCs w:val="24"/>
        </w:rPr>
        <w:t xml:space="preserve"> of the annual responses for this collection will be filed electronically.</w:t>
      </w:r>
    </w:p>
    <w:p w:rsidR="00193564" w:rsidRPr="007C16D9" w:rsidP="00193564" w14:paraId="123B1D57" w14:textId="77777777">
      <w:pPr>
        <w:pStyle w:val="NoSpacing"/>
        <w:ind w:left="720"/>
        <w:jc w:val="both"/>
        <w:rPr>
          <w:rFonts w:ascii="Arial" w:hAnsi="Arial" w:cs="Arial"/>
          <w:bCs/>
          <w:sz w:val="24"/>
          <w:szCs w:val="24"/>
        </w:rPr>
      </w:pPr>
    </w:p>
    <w:p w:rsidR="00193564" w:rsidRPr="007C16D9" w:rsidP="00193564" w14:paraId="00E13FA4" w14:textId="4899B45C">
      <w:pPr>
        <w:pStyle w:val="NoSpacing"/>
        <w:ind w:left="720"/>
        <w:jc w:val="both"/>
        <w:rPr>
          <w:rFonts w:ascii="Arial" w:hAnsi="Arial" w:cs="Arial"/>
          <w:bCs/>
          <w:sz w:val="24"/>
          <w:szCs w:val="24"/>
        </w:rPr>
      </w:pPr>
      <w:r w:rsidRPr="007C16D9">
        <w:rPr>
          <w:rFonts w:ascii="Arial" w:hAnsi="Arial" w:cs="Arial"/>
          <w:bCs/>
          <w:sz w:val="24"/>
          <w:szCs w:val="24"/>
        </w:rPr>
        <w:t>These estimates are based on the Agency’s long-standing institutional knowledge of and experience with the type of information collected by these items.</w:t>
      </w:r>
    </w:p>
    <w:p w:rsidR="00193564" w:rsidRPr="00933E52" w:rsidP="00193564" w14:paraId="5C53306C" w14:textId="77777777">
      <w:pPr>
        <w:pStyle w:val="NoSpacing"/>
        <w:jc w:val="both"/>
        <w:rPr>
          <w:rFonts w:ascii="Arial" w:hAnsi="Arial" w:cs="Arial"/>
          <w:bCs/>
          <w:sz w:val="24"/>
          <w:szCs w:val="24"/>
          <w:highlight w:val="yellow"/>
        </w:rPr>
      </w:pPr>
    </w:p>
    <w:p w:rsidR="00193564" w:rsidRPr="008A5826" w:rsidP="00193564" w14:paraId="7E7581C3" w14:textId="77777777">
      <w:pPr>
        <w:pStyle w:val="NoSpacing"/>
        <w:numPr>
          <w:ilvl w:val="0"/>
          <w:numId w:val="10"/>
        </w:numPr>
        <w:jc w:val="both"/>
        <w:rPr>
          <w:rFonts w:ascii="Arial" w:hAnsi="Arial" w:cs="Arial"/>
          <w:bCs/>
          <w:sz w:val="24"/>
          <w:szCs w:val="24"/>
        </w:rPr>
      </w:pPr>
      <w:r w:rsidRPr="008A5826">
        <w:rPr>
          <w:rFonts w:ascii="Arial" w:hAnsi="Arial" w:cs="Arial"/>
          <w:b/>
          <w:bCs/>
          <w:sz w:val="24"/>
          <w:szCs w:val="24"/>
        </w:rPr>
        <w:t xml:space="preserve">Burden Hour Calculation Factors </w:t>
      </w:r>
    </w:p>
    <w:p w:rsidR="008100DB" w:rsidRPr="008A5826" w:rsidP="6040D6A8" w14:paraId="189B385D" w14:textId="0225AEB3">
      <w:pPr>
        <w:pStyle w:val="NoSpacing"/>
        <w:ind w:left="720"/>
        <w:jc w:val="both"/>
        <w:rPr>
          <w:rFonts w:ascii="Arial" w:hAnsi="Arial" w:cs="Arial"/>
          <w:sz w:val="24"/>
          <w:szCs w:val="24"/>
        </w:rPr>
      </w:pPr>
      <w:r w:rsidRPr="6A9BA041">
        <w:rPr>
          <w:rFonts w:ascii="Arial" w:hAnsi="Arial" w:cs="Arial"/>
          <w:sz w:val="24"/>
          <w:szCs w:val="24"/>
        </w:rPr>
        <w:t xml:space="preserve">The USPTO estimates that it will take the public </w:t>
      </w:r>
      <w:r w:rsidR="00655C73">
        <w:rPr>
          <w:rFonts w:ascii="Arial" w:hAnsi="Arial" w:cs="Arial"/>
          <w:sz w:val="24"/>
          <w:szCs w:val="24"/>
        </w:rPr>
        <w:t>15</w:t>
      </w:r>
      <w:r w:rsidRPr="6A9BA041" w:rsidR="00655C73">
        <w:rPr>
          <w:rFonts w:ascii="Arial" w:hAnsi="Arial" w:cs="Arial"/>
          <w:sz w:val="24"/>
          <w:szCs w:val="24"/>
        </w:rPr>
        <w:t xml:space="preserve"> </w:t>
      </w:r>
      <w:r w:rsidRPr="6A9BA041" w:rsidR="0A293415">
        <w:rPr>
          <w:rFonts w:ascii="Arial" w:hAnsi="Arial" w:cs="Arial"/>
          <w:sz w:val="24"/>
          <w:szCs w:val="24"/>
        </w:rPr>
        <w:t>minutes</w:t>
      </w:r>
      <w:r w:rsidRPr="6A9BA041" w:rsidR="1177F686">
        <w:rPr>
          <w:rFonts w:ascii="Arial" w:hAnsi="Arial" w:cs="Arial"/>
          <w:sz w:val="24"/>
          <w:szCs w:val="24"/>
        </w:rPr>
        <w:t xml:space="preserve"> </w:t>
      </w:r>
      <w:r w:rsidRPr="6A9BA041">
        <w:rPr>
          <w:rFonts w:ascii="Arial" w:hAnsi="Arial" w:cs="Arial"/>
          <w:sz w:val="24"/>
          <w:szCs w:val="24"/>
        </w:rPr>
        <w:t xml:space="preserve">to submit the information to the USPTO. </w:t>
      </w:r>
      <w:r w:rsidRPr="6A9BA041" w:rsidR="00641F0D">
        <w:rPr>
          <w:rFonts w:ascii="Arial" w:hAnsi="Arial" w:cs="Arial"/>
          <w:sz w:val="24"/>
          <w:szCs w:val="24"/>
        </w:rPr>
        <w:t xml:space="preserve">Using these burden factors, USPTO estimates that the total respondent hourly burden for this information collection is </w:t>
      </w:r>
      <w:r w:rsidR="006A5D77">
        <w:rPr>
          <w:rFonts w:ascii="Arial" w:hAnsi="Arial" w:cs="Arial"/>
          <w:sz w:val="24"/>
          <w:szCs w:val="24"/>
        </w:rPr>
        <w:t>9,990</w:t>
      </w:r>
      <w:r w:rsidRPr="6A9BA041" w:rsidR="00641F0D">
        <w:rPr>
          <w:rFonts w:ascii="Arial" w:hAnsi="Arial" w:cs="Arial"/>
          <w:sz w:val="24"/>
          <w:szCs w:val="24"/>
        </w:rPr>
        <w:t xml:space="preserve"> hours per year.</w:t>
      </w:r>
      <w:r w:rsidRPr="6A9BA041" w:rsidR="66365EC3">
        <w:rPr>
          <w:rFonts w:ascii="Arial" w:hAnsi="Arial" w:cs="Arial"/>
          <w:sz w:val="24"/>
          <w:szCs w:val="24"/>
        </w:rPr>
        <w:t xml:space="preserve"> </w:t>
      </w:r>
    </w:p>
    <w:p w:rsidR="00193564" w:rsidRPr="008A5826" w:rsidP="00490DC8" w14:paraId="7D999BCB" w14:textId="77777777">
      <w:pPr>
        <w:pStyle w:val="NoSpacing"/>
        <w:ind w:left="720"/>
        <w:jc w:val="both"/>
        <w:rPr>
          <w:rFonts w:ascii="Arial" w:hAnsi="Arial" w:cs="Arial"/>
          <w:bCs/>
          <w:sz w:val="24"/>
          <w:szCs w:val="24"/>
        </w:rPr>
      </w:pPr>
    </w:p>
    <w:p w:rsidR="00193564" w:rsidRPr="008A5826" w:rsidP="00193564" w14:paraId="08FAC24C" w14:textId="77777777">
      <w:pPr>
        <w:pStyle w:val="NoSpacing"/>
        <w:numPr>
          <w:ilvl w:val="0"/>
          <w:numId w:val="10"/>
        </w:numPr>
        <w:jc w:val="both"/>
        <w:rPr>
          <w:rFonts w:ascii="Arial" w:hAnsi="Arial" w:cs="Arial"/>
          <w:bCs/>
          <w:sz w:val="24"/>
          <w:szCs w:val="24"/>
        </w:rPr>
      </w:pPr>
      <w:r w:rsidRPr="008A5826">
        <w:rPr>
          <w:rFonts w:ascii="Arial" w:hAnsi="Arial" w:cs="Arial"/>
          <w:b/>
          <w:bCs/>
          <w:sz w:val="24"/>
          <w:szCs w:val="24"/>
        </w:rPr>
        <w:t>Cost Burden Calculation Factors</w:t>
      </w:r>
    </w:p>
    <w:p w:rsidR="00193564" w:rsidP="6040D6A8" w14:paraId="16FC815A" w14:textId="072858CB">
      <w:pPr>
        <w:pStyle w:val="ListParagraph"/>
        <w:widowControl/>
        <w:jc w:val="both"/>
        <w:rPr>
          <w:rFonts w:ascii="Arial" w:hAnsi="Arial" w:cs="Arial"/>
        </w:rPr>
      </w:pPr>
      <w:r w:rsidRPr="6A9BA041">
        <w:rPr>
          <w:rFonts w:ascii="Arial" w:hAnsi="Arial" w:cs="Arial"/>
        </w:rPr>
        <w:t>The USPTO uses a professional rate of $</w:t>
      </w:r>
      <w:r w:rsidR="00C954D1">
        <w:rPr>
          <w:rFonts w:ascii="Arial" w:hAnsi="Arial" w:cs="Arial"/>
        </w:rPr>
        <w:t>447</w:t>
      </w:r>
      <w:r w:rsidRPr="6A9BA041">
        <w:rPr>
          <w:rFonts w:ascii="Arial" w:hAnsi="Arial" w:cs="Arial"/>
        </w:rPr>
        <w:t xml:space="preserve"> per hour for respondent cost burden calculations, which is the mean rate for attorneys in private firms as shown in the 202</w:t>
      </w:r>
      <w:r w:rsidR="008816A2">
        <w:rPr>
          <w:rFonts w:ascii="Arial" w:hAnsi="Arial" w:cs="Arial"/>
        </w:rPr>
        <w:t>3</w:t>
      </w:r>
      <w:r w:rsidRPr="6A9BA041">
        <w:rPr>
          <w:rFonts w:ascii="Arial" w:hAnsi="Arial" w:cs="Arial"/>
        </w:rPr>
        <w:t xml:space="preserve"> </w:t>
      </w:r>
      <w:r w:rsidRPr="6A9BA041">
        <w:rPr>
          <w:rFonts w:ascii="Arial" w:hAnsi="Arial" w:cs="Arial"/>
          <w:i/>
          <w:iCs/>
        </w:rPr>
        <w:t>Report of the Economic Survey</w:t>
      </w:r>
      <w:r w:rsidRPr="6A9BA041">
        <w:rPr>
          <w:rFonts w:ascii="Arial" w:hAnsi="Arial" w:cs="Arial"/>
          <w:vertAlign w:val="superscript"/>
        </w:rPr>
        <w:t>,</w:t>
      </w:r>
      <w:r w:rsidRPr="6A9BA041">
        <w:rPr>
          <w:rFonts w:ascii="Arial" w:hAnsi="Arial" w:cs="Arial"/>
        </w:rPr>
        <w:t xml:space="preserve"> published by the Committee on Economics of Legal Practice of the American Intellectual Property Law Association (AIPLA). The USPTO expects that the information in this information collection will be prepared by attorneys. </w:t>
      </w:r>
      <w:r w:rsidRPr="6A9BA041" w:rsidR="001A3DB7">
        <w:rPr>
          <w:rFonts w:ascii="Arial" w:hAnsi="Arial" w:cs="Arial"/>
        </w:rPr>
        <w:t xml:space="preserve">Using this hourly rate, the USPTO estimates that the total respondent cost burden for this information collection is </w:t>
      </w:r>
      <w:r w:rsidRPr="6A9BA041" w:rsidR="006E1A76">
        <w:rPr>
          <w:rFonts w:ascii="Arial" w:hAnsi="Arial" w:cs="Arial"/>
        </w:rPr>
        <w:t>$</w:t>
      </w:r>
      <w:r w:rsidR="00655C73">
        <w:rPr>
          <w:rFonts w:ascii="Arial" w:hAnsi="Arial" w:cs="Arial"/>
        </w:rPr>
        <w:t>4,465,530</w:t>
      </w:r>
      <w:r w:rsidRPr="6A9BA041" w:rsidR="006E1A76">
        <w:rPr>
          <w:rFonts w:ascii="Arial" w:hAnsi="Arial" w:cs="Arial"/>
        </w:rPr>
        <w:t xml:space="preserve"> </w:t>
      </w:r>
      <w:r w:rsidRPr="6A9BA041" w:rsidR="001A3DB7">
        <w:rPr>
          <w:rFonts w:ascii="Arial" w:hAnsi="Arial" w:cs="Arial"/>
        </w:rPr>
        <w:t>per year.</w:t>
      </w:r>
    </w:p>
    <w:p w:rsidR="00954CEE" w:rsidRPr="00B97EAF" w:rsidP="00B97EAF" w14:paraId="293D4F24" w14:textId="3011EC99">
      <w:pPr>
        <w:widowControl/>
        <w:tabs>
          <w:tab w:val="left" w:pos="-456"/>
        </w:tabs>
        <w:jc w:val="both"/>
        <w:rPr>
          <w:rFonts w:ascii="Arial" w:hAnsi="Arial" w:cs="Arial"/>
          <w:bCs/>
          <w:highlight w:val="yellow"/>
        </w:rPr>
      </w:pPr>
    </w:p>
    <w:p w:rsidR="006E1A76" w:rsidRPr="00193564" w:rsidP="006E1A76" w14:paraId="25994C2D" w14:textId="77777777">
      <w:pPr>
        <w:keepNext/>
        <w:widowControl/>
        <w:tabs>
          <w:tab w:val="left" w:pos="-1176"/>
          <w:tab w:val="left" w:pos="-720"/>
          <w:tab w:val="left" w:pos="-90"/>
          <w:tab w:val="left" w:pos="720"/>
        </w:tabs>
        <w:jc w:val="both"/>
        <w:rPr>
          <w:rFonts w:ascii="Arial" w:hAnsi="Arial" w:cs="Arial"/>
          <w:b/>
          <w:bCs/>
          <w:szCs w:val="20"/>
        </w:rPr>
      </w:pPr>
      <w:r w:rsidRPr="001641BF">
        <w:rPr>
          <w:rFonts w:ascii="Arial" w:hAnsi="Arial" w:cs="Arial"/>
          <w:b/>
          <w:bCs/>
          <w:sz w:val="20"/>
          <w:szCs w:val="20"/>
        </w:rPr>
        <w:t xml:space="preserve">Table </w:t>
      </w:r>
      <w:r>
        <w:rPr>
          <w:rFonts w:ascii="Arial" w:hAnsi="Arial" w:cs="Arial"/>
          <w:b/>
          <w:bCs/>
          <w:sz w:val="20"/>
          <w:szCs w:val="20"/>
        </w:rPr>
        <w:t>3</w:t>
      </w:r>
      <w:r w:rsidRPr="001641BF">
        <w:rPr>
          <w:rFonts w:ascii="Arial" w:hAnsi="Arial" w:cs="Arial"/>
          <w:b/>
          <w:bCs/>
          <w:sz w:val="20"/>
          <w:szCs w:val="20"/>
        </w:rPr>
        <w:t>: Burden Hour/Burden Cost to</w:t>
      </w:r>
      <w:r>
        <w:rPr>
          <w:rFonts w:ascii="Arial" w:hAnsi="Arial" w:cs="Arial"/>
          <w:b/>
          <w:bCs/>
          <w:sz w:val="20"/>
          <w:szCs w:val="20"/>
        </w:rPr>
        <w:t xml:space="preserve"> Private Sector</w:t>
      </w:r>
      <w:r w:rsidRPr="001641BF">
        <w:rPr>
          <w:rFonts w:ascii="Arial" w:hAnsi="Arial" w:cs="Arial"/>
          <w:b/>
          <w:bCs/>
          <w:sz w:val="20"/>
          <w:szCs w:val="20"/>
        </w:rPr>
        <w:t xml:space="preserve"> Respondents</w:t>
      </w:r>
    </w:p>
    <w:tbl>
      <w:tblPr>
        <w:tblpPr w:leftFromText="180" w:rightFromText="180" w:bottomFromText="160" w:vertAnchor="text" w:tblpXSpec="center" w:tblpY="1"/>
        <w:tblOverlap w:val="never"/>
        <w:tblW w:w="5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002"/>
        <w:gridCol w:w="1282"/>
        <w:gridCol w:w="1182"/>
        <w:gridCol w:w="1122"/>
        <w:gridCol w:w="1071"/>
        <w:gridCol w:w="1427"/>
        <w:gridCol w:w="815"/>
        <w:gridCol w:w="1664"/>
      </w:tblGrid>
      <w:tr w14:paraId="599A8F7E" w14:textId="77777777" w:rsidTr="786EC198">
        <w:tblPrEx>
          <w:tblW w:w="5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45" w:type="pc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954CEE" w:rsidRPr="00B97EAF" w:rsidP="00B97EAF" w14:paraId="5E99C82C" w14:textId="77777777">
            <w:pPr>
              <w:pStyle w:val="Heading9"/>
              <w:spacing w:line="256" w:lineRule="auto"/>
              <w:jc w:val="center"/>
              <w:rPr>
                <w:rFonts w:ascii="Arial" w:hAnsi="Arial" w:cs="Arial"/>
                <w:b/>
                <w:i w:val="0"/>
                <w:sz w:val="16"/>
                <w:szCs w:val="16"/>
              </w:rPr>
            </w:pPr>
            <w:bookmarkStart w:id="4" w:name="_Hlk129091591"/>
            <w:r w:rsidRPr="00B97EAF">
              <w:rPr>
                <w:rFonts w:ascii="Arial" w:hAnsi="Arial" w:cs="Arial"/>
                <w:b/>
                <w:i w:val="0"/>
                <w:sz w:val="16"/>
                <w:szCs w:val="16"/>
              </w:rPr>
              <w:t>Item No.</w:t>
            </w:r>
          </w:p>
        </w:tc>
        <w:tc>
          <w:tcPr>
            <w:tcW w:w="901" w:type="pc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954CEE" w:rsidRPr="00B97EAF" w:rsidP="00B97EAF" w14:paraId="4CA129DC" w14:textId="77777777">
            <w:pPr>
              <w:pStyle w:val="Heading9"/>
              <w:spacing w:line="256" w:lineRule="auto"/>
              <w:jc w:val="center"/>
              <w:rPr>
                <w:rFonts w:ascii="Arial" w:hAnsi="Arial" w:cs="Arial"/>
                <w:b/>
                <w:i w:val="0"/>
                <w:sz w:val="16"/>
                <w:szCs w:val="16"/>
              </w:rPr>
            </w:pPr>
            <w:r w:rsidRPr="00B97EAF">
              <w:rPr>
                <w:rFonts w:ascii="Arial" w:hAnsi="Arial" w:cs="Arial"/>
                <w:b/>
                <w:i w:val="0"/>
                <w:sz w:val="16"/>
                <w:szCs w:val="16"/>
              </w:rPr>
              <w:t>Item</w:t>
            </w:r>
          </w:p>
        </w:tc>
        <w:tc>
          <w:tcPr>
            <w:tcW w:w="577"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5DCFA9A6" w14:textId="77777777">
            <w:pPr>
              <w:spacing w:line="256" w:lineRule="auto"/>
              <w:jc w:val="center"/>
              <w:rPr>
                <w:rFonts w:ascii="Arial" w:hAnsi="Arial" w:cs="Arial"/>
                <w:b/>
                <w:sz w:val="16"/>
                <w:szCs w:val="16"/>
              </w:rPr>
            </w:pPr>
            <w:r w:rsidRPr="00B97EAF">
              <w:rPr>
                <w:rFonts w:ascii="Arial" w:hAnsi="Arial" w:cs="Arial"/>
                <w:b/>
                <w:sz w:val="16"/>
                <w:szCs w:val="16"/>
              </w:rPr>
              <w:t>Estimated Annual Respondents</w:t>
            </w:r>
          </w:p>
          <w:p w:rsidR="00954CEE" w:rsidRPr="00B97EAF" w14:paraId="02AC1F26" w14:textId="77777777">
            <w:pPr>
              <w:spacing w:line="256" w:lineRule="auto"/>
              <w:jc w:val="center"/>
              <w:rPr>
                <w:rFonts w:ascii="Arial" w:hAnsi="Arial" w:cs="Arial"/>
                <w:b/>
                <w:sz w:val="16"/>
                <w:szCs w:val="16"/>
              </w:rPr>
            </w:pPr>
          </w:p>
          <w:p w:rsidR="00954CEE" w:rsidRPr="00B97EAF" w14:paraId="2033A01E" w14:textId="77777777">
            <w:pPr>
              <w:spacing w:line="256" w:lineRule="auto"/>
              <w:jc w:val="center"/>
              <w:rPr>
                <w:rFonts w:ascii="Arial" w:hAnsi="Arial" w:cs="Arial"/>
                <w:b/>
                <w:sz w:val="16"/>
                <w:szCs w:val="16"/>
              </w:rPr>
            </w:pPr>
          </w:p>
          <w:p w:rsidR="00954CEE" w:rsidRPr="00B97EAF" w14:paraId="779251ED" w14:textId="77777777">
            <w:pPr>
              <w:spacing w:line="256" w:lineRule="auto"/>
              <w:jc w:val="center"/>
              <w:rPr>
                <w:rFonts w:ascii="Arial" w:hAnsi="Arial" w:cs="Arial"/>
                <w:b/>
                <w:sz w:val="16"/>
                <w:szCs w:val="16"/>
              </w:rPr>
            </w:pPr>
            <w:r w:rsidRPr="00B97EAF">
              <w:rPr>
                <w:rFonts w:ascii="Arial" w:hAnsi="Arial" w:cs="Arial"/>
                <w:b/>
                <w:sz w:val="16"/>
                <w:szCs w:val="16"/>
              </w:rPr>
              <w:t>(a)</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435DD653" w14:textId="77777777">
            <w:pPr>
              <w:spacing w:line="256" w:lineRule="auto"/>
              <w:jc w:val="center"/>
              <w:rPr>
                <w:rFonts w:ascii="Arial" w:hAnsi="Arial" w:cs="Arial"/>
                <w:b/>
                <w:sz w:val="16"/>
                <w:szCs w:val="16"/>
              </w:rPr>
            </w:pPr>
            <w:r w:rsidRPr="00B97EAF">
              <w:rPr>
                <w:rFonts w:ascii="Arial" w:hAnsi="Arial" w:cs="Arial"/>
                <w:b/>
                <w:sz w:val="16"/>
                <w:szCs w:val="16"/>
              </w:rPr>
              <w:t>Responses per Respondent</w:t>
            </w:r>
          </w:p>
          <w:p w:rsidR="00954CEE" w:rsidRPr="00B97EAF" w14:paraId="01F41748" w14:textId="77777777">
            <w:pPr>
              <w:spacing w:line="256" w:lineRule="auto"/>
              <w:jc w:val="center"/>
              <w:rPr>
                <w:rFonts w:ascii="Arial" w:hAnsi="Arial" w:cs="Arial"/>
                <w:b/>
                <w:sz w:val="16"/>
                <w:szCs w:val="16"/>
              </w:rPr>
            </w:pPr>
          </w:p>
          <w:p w:rsidR="00954CEE" w:rsidRPr="00B97EAF" w14:paraId="0C2DD291" w14:textId="77777777">
            <w:pPr>
              <w:spacing w:line="256" w:lineRule="auto"/>
              <w:jc w:val="center"/>
              <w:rPr>
                <w:rFonts w:ascii="Arial" w:hAnsi="Arial" w:cs="Arial"/>
                <w:b/>
                <w:sz w:val="16"/>
                <w:szCs w:val="16"/>
              </w:rPr>
            </w:pPr>
          </w:p>
          <w:p w:rsidR="00954CEE" w:rsidRPr="00B97EAF" w14:paraId="54F3BB00" w14:textId="77777777">
            <w:pPr>
              <w:spacing w:line="256" w:lineRule="auto"/>
              <w:jc w:val="center"/>
              <w:rPr>
                <w:rFonts w:ascii="Arial" w:hAnsi="Arial" w:cs="Arial"/>
                <w:b/>
                <w:sz w:val="16"/>
                <w:szCs w:val="16"/>
              </w:rPr>
            </w:pPr>
            <w:r w:rsidRPr="00B97EAF">
              <w:rPr>
                <w:rFonts w:ascii="Arial" w:hAnsi="Arial" w:cs="Arial"/>
                <w:b/>
                <w:sz w:val="16"/>
                <w:szCs w:val="16"/>
              </w:rPr>
              <w:t>(b)</w:t>
            </w:r>
          </w:p>
        </w:tc>
        <w:tc>
          <w:tcPr>
            <w:tcW w:w="505"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2559D3EC" w14:textId="77777777">
            <w:pPr>
              <w:spacing w:line="256" w:lineRule="auto"/>
              <w:jc w:val="center"/>
              <w:rPr>
                <w:rFonts w:ascii="Arial" w:hAnsi="Arial" w:cs="Arial"/>
                <w:b/>
                <w:sz w:val="16"/>
                <w:szCs w:val="16"/>
              </w:rPr>
            </w:pPr>
            <w:r w:rsidRPr="00B97EAF">
              <w:rPr>
                <w:rFonts w:ascii="Arial" w:hAnsi="Arial" w:cs="Arial"/>
                <w:b/>
                <w:sz w:val="16"/>
                <w:szCs w:val="16"/>
              </w:rPr>
              <w:t>Estimated Annual Responses</w:t>
            </w:r>
          </w:p>
          <w:p w:rsidR="00954CEE" w:rsidRPr="00B97EAF" w14:paraId="0223C2A1" w14:textId="77777777">
            <w:pPr>
              <w:spacing w:line="256" w:lineRule="auto"/>
              <w:jc w:val="center"/>
              <w:rPr>
                <w:rFonts w:ascii="Arial" w:hAnsi="Arial" w:cs="Arial"/>
                <w:b/>
                <w:sz w:val="16"/>
                <w:szCs w:val="16"/>
              </w:rPr>
            </w:pPr>
          </w:p>
          <w:p w:rsidR="00954CEE" w:rsidRPr="00B97EAF" w14:paraId="30EE4F50" w14:textId="77777777">
            <w:pPr>
              <w:spacing w:line="256" w:lineRule="auto"/>
              <w:jc w:val="center"/>
              <w:rPr>
                <w:rFonts w:ascii="Arial" w:hAnsi="Arial" w:cs="Arial"/>
                <w:b/>
                <w:sz w:val="16"/>
                <w:szCs w:val="16"/>
              </w:rPr>
            </w:pPr>
          </w:p>
          <w:p w:rsidR="00954CEE" w:rsidRPr="00B97EAF" w14:paraId="41658C14" w14:textId="77777777">
            <w:pPr>
              <w:spacing w:line="256" w:lineRule="auto"/>
              <w:jc w:val="center"/>
              <w:rPr>
                <w:rFonts w:ascii="Arial" w:hAnsi="Arial" w:cs="Arial"/>
                <w:b/>
                <w:sz w:val="16"/>
                <w:szCs w:val="16"/>
              </w:rPr>
            </w:pPr>
            <w:r w:rsidRPr="00B97EAF">
              <w:rPr>
                <w:rFonts w:ascii="Arial" w:hAnsi="Arial" w:cs="Arial"/>
                <w:b/>
                <w:sz w:val="16"/>
                <w:szCs w:val="16"/>
              </w:rPr>
              <w:t>(a) x (b) = (c)</w:t>
            </w:r>
          </w:p>
        </w:tc>
        <w:tc>
          <w:tcPr>
            <w:tcW w:w="482"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6FBBA7D7"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Estimated Time for Response (hours)</w:t>
            </w:r>
          </w:p>
          <w:p w:rsidR="00954CEE" w:rsidRPr="00B97EAF" w14:paraId="0D22D560" w14:textId="77777777">
            <w:pPr>
              <w:tabs>
                <w:tab w:val="left" w:pos="-1176"/>
              </w:tabs>
              <w:spacing w:line="256" w:lineRule="auto"/>
              <w:jc w:val="center"/>
              <w:rPr>
                <w:rFonts w:ascii="Arial" w:hAnsi="Arial" w:cs="Arial"/>
                <w:b/>
                <w:sz w:val="16"/>
                <w:szCs w:val="16"/>
              </w:rPr>
            </w:pPr>
          </w:p>
          <w:p w:rsidR="00954CEE" w:rsidRPr="00B97EAF" w14:paraId="0C607781" w14:textId="77777777">
            <w:pPr>
              <w:spacing w:line="256" w:lineRule="auto"/>
              <w:jc w:val="center"/>
              <w:rPr>
                <w:rFonts w:ascii="Arial" w:hAnsi="Arial" w:cs="Arial"/>
                <w:b/>
                <w:sz w:val="16"/>
                <w:szCs w:val="16"/>
              </w:rPr>
            </w:pPr>
            <w:r w:rsidRPr="00B97EAF">
              <w:rPr>
                <w:rFonts w:ascii="Arial" w:hAnsi="Arial" w:cs="Arial"/>
                <w:b/>
                <w:sz w:val="16"/>
                <w:szCs w:val="16"/>
              </w:rPr>
              <w:t>(d)</w:t>
            </w:r>
          </w:p>
        </w:tc>
        <w:tc>
          <w:tcPr>
            <w:tcW w:w="642"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6BD5491B"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Estimated Burden</w:t>
            </w:r>
          </w:p>
          <w:p w:rsidR="00954CEE" w:rsidRPr="00B97EAF" w14:paraId="70628851"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(hour/year)</w:t>
            </w:r>
          </w:p>
          <w:p w:rsidR="00954CEE" w:rsidRPr="00B97EAF" w14:paraId="0F1480D7" w14:textId="77777777">
            <w:pPr>
              <w:tabs>
                <w:tab w:val="left" w:pos="-1176"/>
              </w:tabs>
              <w:spacing w:line="256" w:lineRule="auto"/>
              <w:jc w:val="center"/>
              <w:rPr>
                <w:rFonts w:ascii="Arial" w:hAnsi="Arial" w:cs="Arial"/>
                <w:b/>
                <w:sz w:val="16"/>
                <w:szCs w:val="16"/>
              </w:rPr>
            </w:pPr>
          </w:p>
          <w:p w:rsidR="00954CEE" w:rsidRPr="00B97EAF" w14:paraId="209F83DC" w14:textId="77777777">
            <w:pPr>
              <w:tabs>
                <w:tab w:val="left" w:pos="-1176"/>
              </w:tabs>
              <w:spacing w:line="256" w:lineRule="auto"/>
              <w:rPr>
                <w:rFonts w:ascii="Arial" w:hAnsi="Arial" w:cs="Arial"/>
                <w:b/>
                <w:sz w:val="16"/>
                <w:szCs w:val="16"/>
              </w:rPr>
            </w:pPr>
          </w:p>
          <w:p w:rsidR="00954CEE" w:rsidRPr="00B97EAF" w14:paraId="22925AE7" w14:textId="77777777">
            <w:pPr>
              <w:spacing w:line="256" w:lineRule="auto"/>
              <w:jc w:val="center"/>
              <w:rPr>
                <w:rFonts w:ascii="Arial" w:hAnsi="Arial" w:cs="Arial"/>
                <w:b/>
                <w:sz w:val="16"/>
                <w:szCs w:val="16"/>
              </w:rPr>
            </w:pPr>
            <w:r w:rsidRPr="00B97EAF">
              <w:rPr>
                <w:rFonts w:ascii="Arial" w:hAnsi="Arial" w:cs="Arial"/>
                <w:b/>
                <w:sz w:val="16"/>
                <w:szCs w:val="16"/>
              </w:rPr>
              <w:t xml:space="preserve">(c) x (d) = (e) </w:t>
            </w:r>
          </w:p>
        </w:tc>
        <w:tc>
          <w:tcPr>
            <w:tcW w:w="367"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63B60A6F" w14:textId="77777777">
            <w:pPr>
              <w:tabs>
                <w:tab w:val="left" w:pos="-1176"/>
              </w:tabs>
              <w:spacing w:line="256" w:lineRule="auto"/>
              <w:jc w:val="center"/>
              <w:rPr>
                <w:rFonts w:ascii="Arial" w:hAnsi="Arial" w:cs="Arial"/>
                <w:b/>
                <w:sz w:val="16"/>
                <w:szCs w:val="16"/>
              </w:rPr>
            </w:pPr>
            <w:r w:rsidRPr="786EC198">
              <w:rPr>
                <w:rFonts w:ascii="Arial" w:hAnsi="Arial" w:cs="Arial"/>
                <w:b/>
                <w:bCs/>
                <w:sz w:val="16"/>
                <w:szCs w:val="16"/>
              </w:rPr>
              <w:t>Rate</w:t>
            </w:r>
            <w:r>
              <w:rPr>
                <w:rFonts w:ascii="Arial" w:hAnsi="Arial" w:cs="Arial"/>
                <w:sz w:val="16"/>
                <w:szCs w:val="16"/>
                <w:vertAlign w:val="superscript"/>
              </w:rPr>
              <w:footnoteReference w:id="7"/>
            </w:r>
          </w:p>
          <w:p w:rsidR="00954CEE" w:rsidRPr="00B97EAF" w14:paraId="59BB3F35"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($/hour)</w:t>
            </w:r>
          </w:p>
          <w:p w:rsidR="00954CEE" w:rsidRPr="00B97EAF" w14:paraId="7F74A9E5" w14:textId="77777777">
            <w:pPr>
              <w:tabs>
                <w:tab w:val="left" w:pos="-1176"/>
              </w:tabs>
              <w:spacing w:line="256" w:lineRule="auto"/>
              <w:jc w:val="center"/>
              <w:rPr>
                <w:rFonts w:ascii="Arial" w:hAnsi="Arial" w:cs="Arial"/>
                <w:b/>
                <w:sz w:val="16"/>
                <w:szCs w:val="16"/>
              </w:rPr>
            </w:pPr>
          </w:p>
          <w:p w:rsidR="00954CEE" w:rsidRPr="00B97EAF" w14:paraId="39A6A7A2" w14:textId="77777777">
            <w:pPr>
              <w:tabs>
                <w:tab w:val="left" w:pos="-1176"/>
              </w:tabs>
              <w:spacing w:line="256" w:lineRule="auto"/>
              <w:jc w:val="center"/>
              <w:rPr>
                <w:rFonts w:ascii="Arial" w:hAnsi="Arial" w:cs="Arial"/>
                <w:b/>
                <w:sz w:val="16"/>
                <w:szCs w:val="16"/>
              </w:rPr>
            </w:pPr>
          </w:p>
          <w:p w:rsidR="00954CEE" w:rsidRPr="00B97EAF" w14:paraId="4979CBFD" w14:textId="77777777">
            <w:pPr>
              <w:tabs>
                <w:tab w:val="left" w:pos="-1176"/>
              </w:tabs>
              <w:spacing w:line="256" w:lineRule="auto"/>
              <w:jc w:val="center"/>
              <w:rPr>
                <w:rFonts w:ascii="Arial" w:hAnsi="Arial" w:cs="Arial"/>
                <w:b/>
                <w:sz w:val="16"/>
                <w:szCs w:val="16"/>
              </w:rPr>
            </w:pPr>
          </w:p>
          <w:p w:rsidR="00954CEE" w:rsidRPr="00B97EAF" w14:paraId="60939674" w14:textId="77777777">
            <w:pPr>
              <w:spacing w:line="256" w:lineRule="auto"/>
              <w:jc w:val="center"/>
              <w:rPr>
                <w:rFonts w:ascii="Arial" w:hAnsi="Arial" w:cs="Arial"/>
                <w:b/>
                <w:sz w:val="16"/>
                <w:szCs w:val="16"/>
              </w:rPr>
            </w:pPr>
            <w:r w:rsidRPr="00B97EAF">
              <w:rPr>
                <w:rFonts w:ascii="Arial" w:hAnsi="Arial" w:cs="Arial"/>
                <w:b/>
                <w:sz w:val="16"/>
                <w:szCs w:val="16"/>
              </w:rPr>
              <w:t>(f)</w:t>
            </w:r>
          </w:p>
        </w:tc>
        <w:tc>
          <w:tcPr>
            <w:tcW w:w="749"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18FFCF69"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Estimated Annual Respondent Cost Burden</w:t>
            </w:r>
          </w:p>
          <w:p w:rsidR="00954CEE" w:rsidRPr="00B97EAF" w14:paraId="28C4BEDF" w14:textId="77777777">
            <w:pPr>
              <w:tabs>
                <w:tab w:val="left" w:pos="-1176"/>
              </w:tabs>
              <w:spacing w:line="256" w:lineRule="auto"/>
              <w:jc w:val="center"/>
              <w:rPr>
                <w:rFonts w:ascii="Arial" w:hAnsi="Arial" w:cs="Arial"/>
                <w:b/>
                <w:sz w:val="16"/>
                <w:szCs w:val="16"/>
              </w:rPr>
            </w:pPr>
          </w:p>
          <w:p w:rsidR="00954CEE" w:rsidRPr="00B97EAF" w14:paraId="1EDB2EAE" w14:textId="77777777">
            <w:pPr>
              <w:spacing w:line="256" w:lineRule="auto"/>
              <w:jc w:val="center"/>
              <w:rPr>
                <w:rFonts w:ascii="Arial" w:hAnsi="Arial" w:cs="Arial"/>
                <w:b/>
                <w:sz w:val="16"/>
                <w:szCs w:val="16"/>
              </w:rPr>
            </w:pPr>
            <w:r w:rsidRPr="00B97EAF">
              <w:rPr>
                <w:rFonts w:ascii="Arial" w:hAnsi="Arial" w:cs="Arial"/>
                <w:b/>
                <w:sz w:val="16"/>
                <w:szCs w:val="16"/>
              </w:rPr>
              <w:t>(e) x (f) = (g)</w:t>
            </w:r>
          </w:p>
        </w:tc>
      </w:tr>
      <w:tr w14:paraId="0933CF12" w14:textId="77777777" w:rsidTr="786EC198">
        <w:tblPrEx>
          <w:tblW w:w="5941" w:type="pct"/>
          <w:tblLook w:val="04A0"/>
        </w:tblPrEx>
        <w:trPr>
          <w:cantSplit/>
        </w:trPr>
        <w:tc>
          <w:tcPr>
            <w:tcW w:w="245" w:type="pct"/>
            <w:tcBorders>
              <w:top w:val="single" w:sz="4" w:space="0" w:color="auto"/>
              <w:left w:val="single" w:sz="4" w:space="0" w:color="auto"/>
              <w:bottom w:val="single" w:sz="4" w:space="0" w:color="auto"/>
              <w:right w:val="single" w:sz="4" w:space="0" w:color="auto"/>
            </w:tcBorders>
            <w:vAlign w:val="center"/>
            <w:hideMark/>
          </w:tcPr>
          <w:p w:rsidR="00655C73" w:rsidRPr="00B97EAF" w:rsidP="00655C73" w14:paraId="197FBD27" w14:textId="77777777">
            <w:pPr>
              <w:spacing w:line="256" w:lineRule="auto"/>
              <w:jc w:val="center"/>
              <w:rPr>
                <w:rFonts w:ascii="Arial" w:hAnsi="Arial" w:cs="Arial"/>
                <w:b/>
                <w:sz w:val="16"/>
                <w:szCs w:val="16"/>
              </w:rPr>
            </w:pPr>
            <w:r w:rsidRPr="00B97EAF">
              <w:rPr>
                <w:rFonts w:ascii="Arial" w:hAnsi="Arial" w:cs="Arial"/>
                <w:b/>
                <w:sz w:val="16"/>
                <w:szCs w:val="16"/>
              </w:rPr>
              <w:t>1</w:t>
            </w:r>
          </w:p>
        </w:tc>
        <w:tc>
          <w:tcPr>
            <w:tcW w:w="901" w:type="pct"/>
            <w:tcBorders>
              <w:top w:val="single" w:sz="4" w:space="0" w:color="auto"/>
              <w:left w:val="single" w:sz="4" w:space="0" w:color="auto"/>
              <w:bottom w:val="single" w:sz="4" w:space="0" w:color="auto"/>
              <w:right w:val="single" w:sz="4" w:space="0" w:color="auto"/>
            </w:tcBorders>
            <w:vAlign w:val="center"/>
            <w:hideMark/>
          </w:tcPr>
          <w:p w:rsidR="00655C73" w:rsidRPr="00B97EAF" w:rsidP="00655C73" w14:paraId="5488359E" w14:textId="57F8DFA5">
            <w:pPr>
              <w:spacing w:line="256" w:lineRule="auto"/>
              <w:rPr>
                <w:rFonts w:ascii="Arial" w:hAnsi="Arial" w:cs="Arial"/>
                <w:bCs/>
                <w:sz w:val="16"/>
                <w:szCs w:val="16"/>
              </w:rPr>
            </w:pPr>
            <w:r>
              <w:rPr>
                <w:rFonts w:ascii="Arial" w:hAnsi="Arial" w:eastAsiaTheme="minorHAnsi" w:cs="Arial"/>
                <w:bCs/>
                <w:sz w:val="16"/>
                <w:szCs w:val="16"/>
              </w:rPr>
              <w:t>Statutory Disclaimer, including terminal disclaimer</w:t>
            </w:r>
          </w:p>
        </w:tc>
        <w:tc>
          <w:tcPr>
            <w:tcW w:w="577" w:type="pct"/>
            <w:tcBorders>
              <w:top w:val="single" w:sz="4" w:space="0" w:color="auto"/>
              <w:left w:val="single" w:sz="4" w:space="0" w:color="auto"/>
              <w:bottom w:val="single" w:sz="4" w:space="0" w:color="auto"/>
              <w:right w:val="single" w:sz="4" w:space="0" w:color="auto"/>
            </w:tcBorders>
            <w:vAlign w:val="center"/>
            <w:hideMark/>
          </w:tcPr>
          <w:p w:rsidR="00655C73" w:rsidRPr="00B97EAF" w:rsidP="00655C73" w14:paraId="087DCDF0" w14:textId="278752AA">
            <w:pPr>
              <w:spacing w:line="256" w:lineRule="auto"/>
              <w:jc w:val="right"/>
              <w:rPr>
                <w:rFonts w:ascii="Arial" w:hAnsi="Arial" w:cs="Arial"/>
                <w:bCs/>
                <w:sz w:val="16"/>
                <w:szCs w:val="16"/>
              </w:rPr>
            </w:pPr>
            <w:r>
              <w:rPr>
                <w:rFonts w:ascii="Arial" w:hAnsi="Arial" w:cs="Arial"/>
                <w:bCs/>
                <w:sz w:val="16"/>
                <w:szCs w:val="16"/>
              </w:rPr>
              <w:t>39</w:t>
            </w:r>
            <w:r w:rsidR="00C95FA0">
              <w:rPr>
                <w:rFonts w:ascii="Arial" w:hAnsi="Arial" w:cs="Arial"/>
                <w:bCs/>
                <w:sz w:val="16"/>
                <w:szCs w:val="16"/>
              </w:rPr>
              <w:t>,</w:t>
            </w:r>
            <w:r>
              <w:rPr>
                <w:rFonts w:ascii="Arial" w:hAnsi="Arial" w:cs="Arial"/>
                <w:bCs/>
                <w:sz w:val="16"/>
                <w:szCs w:val="16"/>
              </w:rPr>
              <w:t>960</w:t>
            </w:r>
          </w:p>
        </w:tc>
        <w:tc>
          <w:tcPr>
            <w:tcW w:w="532" w:type="pct"/>
            <w:tcBorders>
              <w:top w:val="single" w:sz="4" w:space="0" w:color="auto"/>
              <w:left w:val="single" w:sz="4" w:space="0" w:color="auto"/>
              <w:bottom w:val="single" w:sz="4" w:space="0" w:color="auto"/>
              <w:right w:val="single" w:sz="4" w:space="0" w:color="auto"/>
            </w:tcBorders>
            <w:vAlign w:val="center"/>
            <w:hideMark/>
          </w:tcPr>
          <w:p w:rsidR="00655C73" w:rsidRPr="00B97EAF" w:rsidP="00655C73" w14:paraId="5D521400" w14:textId="335DC8E6">
            <w:pPr>
              <w:spacing w:line="256" w:lineRule="auto"/>
              <w:jc w:val="right"/>
              <w:rPr>
                <w:rFonts w:ascii="Arial" w:hAnsi="Arial" w:cs="Arial"/>
                <w:sz w:val="16"/>
                <w:szCs w:val="16"/>
              </w:rPr>
            </w:pPr>
            <w:r>
              <w:rPr>
                <w:rFonts w:ascii="Arial" w:hAnsi="Arial" w:cs="Arial"/>
                <w:sz w:val="16"/>
                <w:szCs w:val="16"/>
              </w:rPr>
              <w:t>1</w:t>
            </w:r>
          </w:p>
        </w:tc>
        <w:tc>
          <w:tcPr>
            <w:tcW w:w="505" w:type="pct"/>
            <w:tcBorders>
              <w:top w:val="single" w:sz="4" w:space="0" w:color="auto"/>
              <w:left w:val="single" w:sz="4" w:space="0" w:color="auto"/>
              <w:bottom w:val="single" w:sz="4" w:space="0" w:color="auto"/>
              <w:right w:val="single" w:sz="4" w:space="0" w:color="auto"/>
            </w:tcBorders>
            <w:vAlign w:val="center"/>
            <w:hideMark/>
          </w:tcPr>
          <w:p w:rsidR="00655C73" w:rsidRPr="00B97EAF" w:rsidP="00655C73" w14:paraId="30D63D76" w14:textId="426E3ED4">
            <w:pPr>
              <w:spacing w:line="256" w:lineRule="auto"/>
              <w:jc w:val="right"/>
              <w:rPr>
                <w:rFonts w:ascii="Arial" w:hAnsi="Arial" w:cs="Arial"/>
                <w:sz w:val="16"/>
                <w:szCs w:val="16"/>
              </w:rPr>
            </w:pPr>
            <w:r>
              <w:rPr>
                <w:rFonts w:ascii="Arial" w:hAnsi="Arial" w:cs="Arial"/>
                <w:sz w:val="16"/>
                <w:szCs w:val="16"/>
              </w:rPr>
              <w:t>39</w:t>
            </w:r>
            <w:r w:rsidR="00C95FA0">
              <w:rPr>
                <w:rFonts w:ascii="Arial" w:hAnsi="Arial" w:cs="Arial"/>
                <w:sz w:val="16"/>
                <w:szCs w:val="16"/>
              </w:rPr>
              <w:t>,</w:t>
            </w:r>
            <w:r>
              <w:rPr>
                <w:rFonts w:ascii="Arial" w:hAnsi="Arial" w:cs="Arial"/>
                <w:sz w:val="16"/>
                <w:szCs w:val="16"/>
              </w:rPr>
              <w:t>960</w:t>
            </w:r>
          </w:p>
        </w:tc>
        <w:tc>
          <w:tcPr>
            <w:tcW w:w="482" w:type="pct"/>
            <w:tcBorders>
              <w:top w:val="single" w:sz="4" w:space="0" w:color="auto"/>
              <w:left w:val="single" w:sz="4" w:space="0" w:color="auto"/>
              <w:bottom w:val="single" w:sz="4" w:space="0" w:color="auto"/>
              <w:right w:val="single" w:sz="4" w:space="0" w:color="auto"/>
            </w:tcBorders>
            <w:vAlign w:val="center"/>
            <w:hideMark/>
          </w:tcPr>
          <w:p w:rsidR="00655C73" w:rsidRPr="00B97EAF" w:rsidP="00655C73" w14:paraId="26009C34" w14:textId="6CE09CD3">
            <w:pPr>
              <w:spacing w:line="256" w:lineRule="auto"/>
              <w:jc w:val="right"/>
              <w:rPr>
                <w:rFonts w:ascii="Arial" w:hAnsi="Arial" w:cs="Arial"/>
                <w:sz w:val="16"/>
                <w:szCs w:val="16"/>
              </w:rPr>
            </w:pPr>
            <w:r>
              <w:rPr>
                <w:rFonts w:ascii="Arial" w:hAnsi="Arial" w:cs="Arial"/>
                <w:sz w:val="16"/>
                <w:szCs w:val="16"/>
              </w:rPr>
              <w:t>0.25</w:t>
            </w:r>
          </w:p>
        </w:tc>
        <w:tc>
          <w:tcPr>
            <w:tcW w:w="642" w:type="pct"/>
            <w:tcBorders>
              <w:top w:val="single" w:sz="4" w:space="0" w:color="auto"/>
              <w:left w:val="single" w:sz="4" w:space="0" w:color="auto"/>
              <w:bottom w:val="single" w:sz="4" w:space="0" w:color="auto"/>
              <w:right w:val="single" w:sz="4" w:space="0" w:color="auto"/>
            </w:tcBorders>
            <w:vAlign w:val="center"/>
            <w:hideMark/>
          </w:tcPr>
          <w:p w:rsidR="00655C73" w:rsidRPr="00B97EAF" w:rsidP="00655C73" w14:paraId="0075438C" w14:textId="040895E2">
            <w:pPr>
              <w:spacing w:line="256" w:lineRule="auto"/>
              <w:jc w:val="right"/>
              <w:rPr>
                <w:rFonts w:ascii="Arial" w:hAnsi="Arial" w:cs="Arial"/>
                <w:sz w:val="16"/>
                <w:szCs w:val="16"/>
              </w:rPr>
            </w:pPr>
            <w:r>
              <w:rPr>
                <w:rFonts w:ascii="Arial" w:hAnsi="Arial" w:cs="Arial"/>
                <w:sz w:val="16"/>
                <w:szCs w:val="16"/>
              </w:rPr>
              <w:t>9,990</w:t>
            </w:r>
          </w:p>
        </w:tc>
        <w:tc>
          <w:tcPr>
            <w:tcW w:w="367" w:type="pct"/>
            <w:tcBorders>
              <w:top w:val="single" w:sz="4" w:space="0" w:color="auto"/>
              <w:left w:val="single" w:sz="4" w:space="0" w:color="auto"/>
              <w:bottom w:val="single" w:sz="4" w:space="0" w:color="auto"/>
              <w:right w:val="single" w:sz="4" w:space="0" w:color="auto"/>
            </w:tcBorders>
            <w:vAlign w:val="center"/>
            <w:hideMark/>
          </w:tcPr>
          <w:p w:rsidR="00655C73" w:rsidRPr="00B97EAF" w:rsidP="00655C73" w14:paraId="2DACFE5E" w14:textId="4CB10D11">
            <w:pPr>
              <w:spacing w:line="256" w:lineRule="auto"/>
              <w:jc w:val="right"/>
              <w:rPr>
                <w:rFonts w:ascii="Arial" w:hAnsi="Arial" w:cs="Arial"/>
                <w:sz w:val="16"/>
                <w:szCs w:val="16"/>
              </w:rPr>
            </w:pPr>
            <w:r w:rsidRPr="00B97EAF">
              <w:rPr>
                <w:rFonts w:ascii="Arial" w:hAnsi="Arial" w:cs="Arial"/>
                <w:sz w:val="16"/>
                <w:szCs w:val="16"/>
              </w:rPr>
              <w:t>$4</w:t>
            </w:r>
            <w:r>
              <w:rPr>
                <w:rFonts w:ascii="Arial" w:hAnsi="Arial" w:cs="Arial"/>
                <w:sz w:val="16"/>
                <w:szCs w:val="16"/>
              </w:rPr>
              <w:t>47</w:t>
            </w:r>
          </w:p>
        </w:tc>
        <w:tc>
          <w:tcPr>
            <w:tcW w:w="749" w:type="pct"/>
            <w:tcBorders>
              <w:top w:val="single" w:sz="4" w:space="0" w:color="auto"/>
              <w:left w:val="single" w:sz="4" w:space="0" w:color="auto"/>
              <w:bottom w:val="single" w:sz="4" w:space="0" w:color="auto"/>
              <w:right w:val="single" w:sz="4" w:space="0" w:color="auto"/>
            </w:tcBorders>
            <w:vAlign w:val="center"/>
            <w:hideMark/>
          </w:tcPr>
          <w:p w:rsidR="00655C73" w:rsidRPr="00B97EAF" w:rsidP="00655C73" w14:paraId="60A731F1" w14:textId="3F4F1054">
            <w:pPr>
              <w:spacing w:line="256" w:lineRule="auto"/>
              <w:jc w:val="right"/>
              <w:rPr>
                <w:rFonts w:ascii="Arial" w:hAnsi="Arial" w:cs="Arial"/>
                <w:sz w:val="16"/>
                <w:szCs w:val="16"/>
              </w:rPr>
            </w:pPr>
            <w:r>
              <w:rPr>
                <w:rFonts w:ascii="Arial" w:hAnsi="Arial" w:cs="Arial"/>
                <w:sz w:val="16"/>
                <w:szCs w:val="16"/>
              </w:rPr>
              <w:t>$4,465,530</w:t>
            </w:r>
          </w:p>
        </w:tc>
      </w:tr>
      <w:tr w14:paraId="225B3F51" w14:textId="77777777" w:rsidTr="786EC198">
        <w:tblPrEx>
          <w:tblW w:w="5941" w:type="pct"/>
          <w:tblLook w:val="04A0"/>
        </w:tblPrEx>
        <w:trPr>
          <w:cantSplit/>
          <w:trHeight w:val="53"/>
        </w:trPr>
        <w:tc>
          <w:tcPr>
            <w:tcW w:w="245" w:type="pct"/>
            <w:tcBorders>
              <w:top w:val="single" w:sz="4" w:space="0" w:color="auto"/>
              <w:left w:val="single" w:sz="4" w:space="0" w:color="auto"/>
              <w:bottom w:val="single" w:sz="4" w:space="0" w:color="auto"/>
              <w:right w:val="single" w:sz="4" w:space="0" w:color="auto"/>
            </w:tcBorders>
            <w:vAlign w:val="center"/>
          </w:tcPr>
          <w:p w:rsidR="00655C73" w:rsidRPr="00B97EAF" w:rsidP="00655C73" w14:paraId="15122E0E" w14:textId="77777777">
            <w:pPr>
              <w:spacing w:line="256" w:lineRule="auto"/>
              <w:jc w:val="center"/>
              <w:rPr>
                <w:rFonts w:ascii="Arial" w:hAnsi="Arial" w:cs="Arial"/>
                <w:b/>
                <w:sz w:val="16"/>
                <w:szCs w:val="16"/>
              </w:rPr>
            </w:pPr>
          </w:p>
        </w:tc>
        <w:tc>
          <w:tcPr>
            <w:tcW w:w="901" w:type="pct"/>
            <w:tcBorders>
              <w:top w:val="single" w:sz="4" w:space="0" w:color="auto"/>
              <w:left w:val="single" w:sz="4" w:space="0" w:color="auto"/>
              <w:bottom w:val="single" w:sz="4" w:space="0" w:color="auto"/>
              <w:right w:val="single" w:sz="4" w:space="0" w:color="auto"/>
            </w:tcBorders>
            <w:vAlign w:val="center"/>
            <w:hideMark/>
          </w:tcPr>
          <w:p w:rsidR="00655C73" w:rsidRPr="00B97EAF" w:rsidP="00655C73" w14:paraId="757D88B4" w14:textId="77777777">
            <w:pPr>
              <w:spacing w:line="256" w:lineRule="auto"/>
              <w:rPr>
                <w:rFonts w:ascii="Arial" w:hAnsi="Arial" w:cs="Arial"/>
                <w:b/>
                <w:sz w:val="16"/>
                <w:szCs w:val="16"/>
              </w:rPr>
            </w:pPr>
            <w:r w:rsidRPr="00B97EAF">
              <w:rPr>
                <w:rFonts w:ascii="Arial" w:hAnsi="Arial" w:cs="Arial"/>
                <w:b/>
                <w:sz w:val="16"/>
                <w:szCs w:val="16"/>
              </w:rPr>
              <w:t>Totals</w:t>
            </w:r>
          </w:p>
        </w:tc>
        <w:tc>
          <w:tcPr>
            <w:tcW w:w="577" w:type="pct"/>
            <w:tcBorders>
              <w:top w:val="single" w:sz="4" w:space="0" w:color="auto"/>
              <w:left w:val="single" w:sz="4" w:space="0" w:color="auto"/>
              <w:bottom w:val="single" w:sz="4" w:space="0" w:color="auto"/>
              <w:right w:val="single" w:sz="4" w:space="0" w:color="auto"/>
            </w:tcBorders>
            <w:vAlign w:val="center"/>
            <w:hideMark/>
          </w:tcPr>
          <w:p w:rsidR="00655C73" w:rsidRPr="00C90C26" w:rsidP="00655C73" w14:paraId="6BF25561" w14:textId="0D7AFDFB">
            <w:pPr>
              <w:spacing w:line="256" w:lineRule="auto"/>
              <w:jc w:val="right"/>
              <w:rPr>
                <w:rFonts w:ascii="Arial" w:hAnsi="Arial" w:cs="Arial"/>
                <w:b/>
                <w:sz w:val="16"/>
                <w:szCs w:val="16"/>
              </w:rPr>
            </w:pPr>
            <w:r w:rsidRPr="00CD5455">
              <w:rPr>
                <w:rFonts w:ascii="Arial" w:hAnsi="Arial" w:cs="Arial"/>
                <w:b/>
                <w:sz w:val="16"/>
                <w:szCs w:val="16"/>
              </w:rPr>
              <w:t>39</w:t>
            </w:r>
            <w:r w:rsidRPr="00CD5455" w:rsidR="00C95FA0">
              <w:rPr>
                <w:rFonts w:ascii="Arial" w:hAnsi="Arial" w:cs="Arial"/>
                <w:b/>
                <w:sz w:val="16"/>
                <w:szCs w:val="16"/>
              </w:rPr>
              <w:t>,</w:t>
            </w:r>
            <w:r w:rsidRPr="00CD5455">
              <w:rPr>
                <w:rFonts w:ascii="Arial" w:hAnsi="Arial" w:cs="Arial"/>
                <w:b/>
                <w:sz w:val="16"/>
                <w:szCs w:val="16"/>
              </w:rPr>
              <w:t>960</w:t>
            </w:r>
          </w:p>
        </w:tc>
        <w:tc>
          <w:tcPr>
            <w:tcW w:w="532" w:type="pct"/>
            <w:tcBorders>
              <w:top w:val="single" w:sz="4" w:space="0" w:color="auto"/>
              <w:left w:val="single" w:sz="4" w:space="0" w:color="auto"/>
              <w:bottom w:val="single" w:sz="4" w:space="0" w:color="auto"/>
              <w:right w:val="single" w:sz="4" w:space="0" w:color="auto"/>
            </w:tcBorders>
            <w:vAlign w:val="center"/>
            <w:hideMark/>
          </w:tcPr>
          <w:p w:rsidR="00655C73" w:rsidRPr="00C90C26" w:rsidP="00655C73" w14:paraId="4AC24AF8" w14:textId="28F43314">
            <w:pPr>
              <w:spacing w:line="256" w:lineRule="auto"/>
              <w:jc w:val="right"/>
              <w:rPr>
                <w:rFonts w:ascii="Arial" w:hAnsi="Arial" w:cs="Arial"/>
                <w:b/>
                <w:sz w:val="16"/>
                <w:szCs w:val="16"/>
              </w:rPr>
            </w:pPr>
            <w:r w:rsidRPr="00C90C26">
              <w:rPr>
                <w:rFonts w:ascii="Arial" w:hAnsi="Arial" w:cs="Arial"/>
                <w:b/>
                <w:sz w:val="16"/>
                <w:szCs w:val="16"/>
              </w:rPr>
              <w:t>- - -</w:t>
            </w:r>
          </w:p>
        </w:tc>
        <w:tc>
          <w:tcPr>
            <w:tcW w:w="505" w:type="pct"/>
            <w:tcBorders>
              <w:top w:val="single" w:sz="4" w:space="0" w:color="auto"/>
              <w:left w:val="single" w:sz="4" w:space="0" w:color="auto"/>
              <w:bottom w:val="single" w:sz="4" w:space="0" w:color="auto"/>
              <w:right w:val="single" w:sz="4" w:space="0" w:color="auto"/>
            </w:tcBorders>
            <w:vAlign w:val="center"/>
            <w:hideMark/>
          </w:tcPr>
          <w:p w:rsidR="00655C73" w:rsidRPr="00C90C26" w:rsidP="00655C73" w14:paraId="1AC2F91E" w14:textId="1A6D3125">
            <w:pPr>
              <w:spacing w:line="256" w:lineRule="auto"/>
              <w:jc w:val="right"/>
              <w:rPr>
                <w:rFonts w:ascii="Arial" w:hAnsi="Arial" w:cs="Arial"/>
                <w:b/>
                <w:sz w:val="16"/>
                <w:szCs w:val="16"/>
              </w:rPr>
            </w:pPr>
            <w:r w:rsidRPr="00CD5455">
              <w:rPr>
                <w:rFonts w:ascii="Arial" w:hAnsi="Arial" w:cs="Arial"/>
                <w:b/>
                <w:sz w:val="16"/>
                <w:szCs w:val="16"/>
              </w:rPr>
              <w:t>39</w:t>
            </w:r>
            <w:r w:rsidRPr="00CD5455" w:rsidR="00C95FA0">
              <w:rPr>
                <w:rFonts w:ascii="Arial" w:hAnsi="Arial" w:cs="Arial"/>
                <w:b/>
                <w:sz w:val="16"/>
                <w:szCs w:val="16"/>
              </w:rPr>
              <w:t>,</w:t>
            </w:r>
            <w:r w:rsidRPr="00CD5455">
              <w:rPr>
                <w:rFonts w:ascii="Arial" w:hAnsi="Arial" w:cs="Arial"/>
                <w:b/>
                <w:sz w:val="16"/>
                <w:szCs w:val="16"/>
              </w:rPr>
              <w:t>960</w:t>
            </w:r>
          </w:p>
        </w:tc>
        <w:tc>
          <w:tcPr>
            <w:tcW w:w="482" w:type="pct"/>
            <w:tcBorders>
              <w:top w:val="single" w:sz="4" w:space="0" w:color="auto"/>
              <w:left w:val="single" w:sz="4" w:space="0" w:color="auto"/>
              <w:bottom w:val="single" w:sz="4" w:space="0" w:color="auto"/>
              <w:right w:val="single" w:sz="4" w:space="0" w:color="auto"/>
            </w:tcBorders>
            <w:vAlign w:val="center"/>
            <w:hideMark/>
          </w:tcPr>
          <w:p w:rsidR="00655C73" w:rsidRPr="00C90C26" w:rsidP="00655C73" w14:paraId="44DBB263" w14:textId="2D506573">
            <w:pPr>
              <w:spacing w:line="256" w:lineRule="auto"/>
              <w:jc w:val="right"/>
              <w:rPr>
                <w:rFonts w:ascii="Arial" w:hAnsi="Arial" w:cs="Arial"/>
                <w:b/>
                <w:color w:val="000000"/>
                <w:sz w:val="16"/>
                <w:szCs w:val="16"/>
              </w:rPr>
            </w:pPr>
            <w:r w:rsidRPr="00C90C26">
              <w:rPr>
                <w:rFonts w:ascii="Arial" w:hAnsi="Arial" w:cs="Arial"/>
                <w:b/>
                <w:sz w:val="16"/>
                <w:szCs w:val="16"/>
              </w:rPr>
              <w:t>- - -</w:t>
            </w:r>
          </w:p>
        </w:tc>
        <w:tc>
          <w:tcPr>
            <w:tcW w:w="642" w:type="pct"/>
            <w:tcBorders>
              <w:top w:val="single" w:sz="4" w:space="0" w:color="auto"/>
              <w:left w:val="single" w:sz="4" w:space="0" w:color="auto"/>
              <w:bottom w:val="single" w:sz="4" w:space="0" w:color="auto"/>
              <w:right w:val="single" w:sz="4" w:space="0" w:color="auto"/>
            </w:tcBorders>
            <w:vAlign w:val="center"/>
            <w:hideMark/>
          </w:tcPr>
          <w:p w:rsidR="00655C73" w:rsidRPr="00CD5455" w:rsidP="00655C73" w14:paraId="3B576C89" w14:textId="23085B8C">
            <w:pPr>
              <w:spacing w:line="256" w:lineRule="auto"/>
              <w:jc w:val="right"/>
              <w:rPr>
                <w:rFonts w:ascii="Arial" w:hAnsi="Arial" w:cs="Arial"/>
                <w:b/>
                <w:sz w:val="16"/>
                <w:szCs w:val="16"/>
              </w:rPr>
            </w:pPr>
            <w:r w:rsidRPr="00CD5455">
              <w:rPr>
                <w:rFonts w:ascii="Arial" w:hAnsi="Arial" w:cs="Arial"/>
                <w:b/>
                <w:sz w:val="16"/>
                <w:szCs w:val="16"/>
              </w:rPr>
              <w:t>9,990</w:t>
            </w:r>
          </w:p>
        </w:tc>
        <w:tc>
          <w:tcPr>
            <w:tcW w:w="367" w:type="pct"/>
            <w:tcBorders>
              <w:top w:val="single" w:sz="4" w:space="0" w:color="auto"/>
              <w:left w:val="single" w:sz="4" w:space="0" w:color="auto"/>
              <w:bottom w:val="single" w:sz="4" w:space="0" w:color="auto"/>
              <w:right w:val="single" w:sz="4" w:space="0" w:color="auto"/>
            </w:tcBorders>
            <w:vAlign w:val="center"/>
            <w:hideMark/>
          </w:tcPr>
          <w:p w:rsidR="00655C73" w:rsidRPr="00CD5455" w:rsidP="00655C73" w14:paraId="23EBA52E" w14:textId="0050AC05">
            <w:pPr>
              <w:spacing w:line="256" w:lineRule="auto"/>
              <w:jc w:val="right"/>
              <w:rPr>
                <w:rFonts w:ascii="Arial" w:hAnsi="Arial" w:cs="Arial"/>
                <w:b/>
                <w:sz w:val="16"/>
                <w:szCs w:val="16"/>
              </w:rPr>
            </w:pPr>
            <w:r w:rsidRPr="00C90C26">
              <w:rPr>
                <w:rFonts w:ascii="Arial" w:hAnsi="Arial" w:cs="Arial"/>
                <w:b/>
                <w:sz w:val="16"/>
                <w:szCs w:val="16"/>
              </w:rPr>
              <w:t>- - -</w:t>
            </w:r>
          </w:p>
        </w:tc>
        <w:tc>
          <w:tcPr>
            <w:tcW w:w="749" w:type="pct"/>
            <w:tcBorders>
              <w:top w:val="single" w:sz="4" w:space="0" w:color="auto"/>
              <w:left w:val="single" w:sz="4" w:space="0" w:color="auto"/>
              <w:bottom w:val="single" w:sz="4" w:space="0" w:color="auto"/>
              <w:right w:val="single" w:sz="4" w:space="0" w:color="auto"/>
            </w:tcBorders>
            <w:vAlign w:val="center"/>
            <w:hideMark/>
          </w:tcPr>
          <w:p w:rsidR="00655C73" w:rsidRPr="00CD5455" w:rsidP="00655C73" w14:paraId="222C8E49" w14:textId="3ECF620C">
            <w:pPr>
              <w:spacing w:line="256" w:lineRule="auto"/>
              <w:jc w:val="right"/>
              <w:rPr>
                <w:rFonts w:ascii="Arial" w:hAnsi="Arial" w:cs="Arial"/>
                <w:b/>
                <w:sz w:val="16"/>
                <w:szCs w:val="16"/>
              </w:rPr>
            </w:pPr>
            <w:r w:rsidRPr="00CD5455">
              <w:rPr>
                <w:rFonts w:ascii="Arial" w:hAnsi="Arial" w:cs="Arial"/>
                <w:b/>
                <w:sz w:val="16"/>
                <w:szCs w:val="16"/>
              </w:rPr>
              <w:t>$4,465,530</w:t>
            </w:r>
          </w:p>
        </w:tc>
      </w:tr>
      <w:bookmarkEnd w:id="4"/>
    </w:tbl>
    <w:p w:rsidR="000F7273" w:rsidP="000F7273" w14:paraId="69AA29D4" w14:textId="77777777">
      <w:pPr>
        <w:keepNext/>
        <w:keepLines/>
        <w:widowControl/>
        <w:tabs>
          <w:tab w:val="left" w:pos="-90"/>
          <w:tab w:val="left" w:pos="630"/>
          <w:tab w:val="left" w:pos="6810"/>
          <w:tab w:val="left" w:pos="7260"/>
          <w:tab w:val="left" w:pos="7890"/>
          <w:tab w:val="left" w:pos="8700"/>
        </w:tabs>
        <w:jc w:val="both"/>
        <w:rPr>
          <w:rFonts w:ascii="Arial" w:hAnsi="Arial" w:cs="Arial"/>
          <w:b/>
          <w:bCs/>
          <w:color w:val="000000"/>
        </w:rPr>
      </w:pPr>
    </w:p>
    <w:p w:rsidR="000F7273" w:rsidRPr="0008243C" w14:paraId="7C51E528" w14:textId="1EE84818">
      <w:pPr>
        <w:keepNext/>
        <w:keepLines/>
        <w:widowControl/>
        <w:tabs>
          <w:tab w:val="left" w:pos="-90"/>
          <w:tab w:val="left" w:pos="6810"/>
          <w:tab w:val="left" w:pos="7260"/>
          <w:tab w:val="left" w:pos="7890"/>
          <w:tab w:val="left" w:pos="8700"/>
        </w:tabs>
        <w:ind w:left="720" w:hanging="720"/>
        <w:jc w:val="both"/>
        <w:rPr>
          <w:rFonts w:ascii="Arial" w:hAnsi="Arial" w:cs="Arial"/>
          <w:b/>
        </w:rPr>
      </w:pPr>
      <w:r w:rsidRPr="0008243C">
        <w:rPr>
          <w:rFonts w:ascii="Arial" w:hAnsi="Arial" w:cs="Arial"/>
          <w:b/>
          <w:bCs/>
          <w:color w:val="000000"/>
        </w:rPr>
        <w:t xml:space="preserve">13. </w:t>
      </w:r>
      <w:r w:rsidR="00385CF6">
        <w:rPr>
          <w:rFonts w:ascii="Arial" w:hAnsi="Arial" w:cs="Arial"/>
          <w:b/>
          <w:bCs/>
          <w:color w:val="000000"/>
        </w:rPr>
        <w:t xml:space="preserve">  </w:t>
      </w:r>
      <w:r w:rsidRPr="0008243C">
        <w:rPr>
          <w:rFonts w:ascii="Arial" w:hAnsi="Arial" w:cs="Arial"/>
          <w:b/>
        </w:rPr>
        <w:t xml:space="preserve">Provide an estimate for the total annual cost burden to respondents or recordkeepers resulting from the collection of information. (Do not include the cost of any hour burden already reflected on the burden worksheet). </w:t>
      </w:r>
    </w:p>
    <w:p w:rsidR="000F7273" w:rsidRPr="0008243C" w:rsidP="00CD5455" w14:paraId="6CD126AA" w14:textId="7645631E">
      <w:pPr>
        <w:widowControl/>
        <w:numPr>
          <w:ilvl w:val="0"/>
          <w:numId w:val="14"/>
        </w:numPr>
        <w:autoSpaceDE/>
        <w:autoSpaceDN/>
        <w:adjustRightInd/>
        <w:ind w:left="1080"/>
        <w:jc w:val="both"/>
        <w:rPr>
          <w:rFonts w:ascii="Arial" w:hAnsi="Arial" w:cs="Arial"/>
          <w:b/>
        </w:rPr>
      </w:pPr>
      <w:r w:rsidRPr="0008243C">
        <w:rPr>
          <w:rFonts w:ascii="Arial" w:hAnsi="Arial" w:cs="Arial"/>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w:t>
      </w:r>
      <w:r w:rsidRPr="0008243C">
        <w:rPr>
          <w:rFonts w:ascii="Arial" w:hAnsi="Arial" w:cs="Arial"/>
          <w:b/>
        </w:rPr>
        <w:t xml:space="preserve">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0F7273" w:rsidRPr="0008243C" w:rsidP="00CD5455" w14:paraId="2EC540C5" w14:textId="77777777">
      <w:pPr>
        <w:widowControl/>
        <w:numPr>
          <w:ilvl w:val="0"/>
          <w:numId w:val="14"/>
        </w:numPr>
        <w:autoSpaceDE/>
        <w:autoSpaceDN/>
        <w:adjustRightInd/>
        <w:ind w:left="1080"/>
        <w:jc w:val="both"/>
        <w:rPr>
          <w:rFonts w:ascii="Arial" w:hAnsi="Arial" w:cs="Arial"/>
          <w:b/>
        </w:rPr>
      </w:pPr>
      <w:r w:rsidRPr="0008243C">
        <w:rPr>
          <w:rFonts w:ascii="Arial" w:hAnsi="Arial" w:cs="Arial"/>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F7273" w:rsidRPr="0008243C" w:rsidP="00CD5455" w14:paraId="60528687" w14:textId="77777777">
      <w:pPr>
        <w:widowControl/>
        <w:numPr>
          <w:ilvl w:val="0"/>
          <w:numId w:val="14"/>
        </w:numPr>
        <w:autoSpaceDE/>
        <w:autoSpaceDN/>
        <w:adjustRightInd/>
        <w:ind w:left="1080"/>
        <w:jc w:val="both"/>
        <w:rPr>
          <w:rFonts w:ascii="Arial" w:hAnsi="Arial" w:cs="Arial"/>
          <w:b/>
        </w:rPr>
      </w:pPr>
      <w:r w:rsidRPr="0008243C">
        <w:rPr>
          <w:rFonts w:ascii="Arial" w:hAnsi="Arial" w:cs="Arial"/>
          <w:b/>
        </w:rPr>
        <w:t xml:space="preserve">Generally, estimates should not include purchases of equipment or services, or portions therefor,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385CF6" w:rsidP="000F7273" w14:paraId="25EEEEDE" w14:textId="77777777">
      <w:pPr>
        <w:pStyle w:val="NoSpacing"/>
        <w:jc w:val="both"/>
        <w:rPr>
          <w:rFonts w:ascii="Arial" w:hAnsi="Arial" w:cs="Arial"/>
          <w:bCs/>
          <w:sz w:val="24"/>
          <w:szCs w:val="24"/>
        </w:rPr>
      </w:pPr>
    </w:p>
    <w:p w:rsidR="006E1A76" w:rsidRPr="006E1A76" w:rsidP="006E1A76" w14:paraId="39C02294" w14:textId="39357C3A">
      <w:pPr>
        <w:pStyle w:val="NoSpacing"/>
        <w:jc w:val="both"/>
        <w:rPr>
          <w:rFonts w:ascii="Arial" w:hAnsi="Arial" w:cs="Arial"/>
          <w:bCs/>
          <w:sz w:val="24"/>
          <w:szCs w:val="24"/>
        </w:rPr>
      </w:pPr>
      <w:r w:rsidRPr="006E1A76">
        <w:rPr>
          <w:rFonts w:ascii="Arial" w:hAnsi="Arial" w:cs="Arial"/>
          <w:bCs/>
          <w:sz w:val="24"/>
          <w:szCs w:val="24"/>
        </w:rPr>
        <w:t xml:space="preserve">There are no </w:t>
      </w:r>
      <w:r w:rsidR="00C766E8">
        <w:rPr>
          <w:rFonts w:ascii="Arial" w:hAnsi="Arial" w:cs="Arial"/>
          <w:bCs/>
          <w:sz w:val="24"/>
          <w:szCs w:val="24"/>
        </w:rPr>
        <w:t xml:space="preserve">additional </w:t>
      </w:r>
      <w:r w:rsidRPr="006E1A76">
        <w:rPr>
          <w:rFonts w:ascii="Arial" w:hAnsi="Arial" w:cs="Arial"/>
          <w:bCs/>
          <w:sz w:val="24"/>
          <w:szCs w:val="24"/>
        </w:rPr>
        <w:t xml:space="preserve">maintenance costs, capital start-up costs, recordkeeping costs, or postage associated with this </w:t>
      </w:r>
      <w:r w:rsidR="00C954D1">
        <w:rPr>
          <w:rFonts w:ascii="Arial" w:hAnsi="Arial" w:cs="Arial"/>
          <w:bCs/>
          <w:sz w:val="24"/>
          <w:szCs w:val="24"/>
        </w:rPr>
        <w:t xml:space="preserve">proposed new </w:t>
      </w:r>
      <w:r w:rsidRPr="006E1A76">
        <w:rPr>
          <w:rFonts w:ascii="Arial" w:hAnsi="Arial" w:cs="Arial"/>
          <w:bCs/>
          <w:sz w:val="24"/>
          <w:szCs w:val="24"/>
        </w:rPr>
        <w:t>information collection</w:t>
      </w:r>
      <w:r w:rsidR="00C766E8">
        <w:rPr>
          <w:rFonts w:ascii="Arial" w:hAnsi="Arial" w:cs="Arial"/>
          <w:bCs/>
          <w:sz w:val="24"/>
          <w:szCs w:val="24"/>
        </w:rPr>
        <w:t xml:space="preserve"> that are not already accounted for in OMB control number 0651-003</w:t>
      </w:r>
      <w:r w:rsidR="00D91161">
        <w:rPr>
          <w:rFonts w:ascii="Arial" w:hAnsi="Arial" w:cs="Arial"/>
          <w:bCs/>
          <w:sz w:val="24"/>
          <w:szCs w:val="24"/>
        </w:rPr>
        <w:t>1</w:t>
      </w:r>
      <w:r w:rsidR="00B71150">
        <w:rPr>
          <w:rFonts w:ascii="Arial" w:hAnsi="Arial" w:cs="Arial"/>
          <w:bCs/>
          <w:sz w:val="24"/>
          <w:szCs w:val="24"/>
        </w:rPr>
        <w:t xml:space="preserve"> </w:t>
      </w:r>
      <w:r w:rsidRPr="006E1A76" w:rsidR="00B71150">
        <w:rPr>
          <w:rFonts w:ascii="Arial" w:hAnsi="Arial" w:cs="Arial"/>
          <w:bCs/>
          <w:sz w:val="24"/>
          <w:szCs w:val="24"/>
        </w:rPr>
        <w:t>(</w:t>
      </w:r>
      <w:r w:rsidR="00D91161">
        <w:rPr>
          <w:rFonts w:ascii="Arial" w:hAnsi="Arial" w:cs="Arial"/>
          <w:bCs/>
          <w:sz w:val="24"/>
          <w:szCs w:val="24"/>
        </w:rPr>
        <w:t>Patent Processing</w:t>
      </w:r>
      <w:r w:rsidRPr="006E1A76" w:rsidR="00B71150">
        <w:rPr>
          <w:rFonts w:ascii="Arial" w:hAnsi="Arial" w:cs="Arial"/>
          <w:bCs/>
          <w:sz w:val="24"/>
          <w:szCs w:val="24"/>
        </w:rPr>
        <w:t>)</w:t>
      </w:r>
      <w:r w:rsidRPr="006E1A76">
        <w:rPr>
          <w:rFonts w:ascii="Arial" w:hAnsi="Arial" w:cs="Arial"/>
          <w:bCs/>
          <w:sz w:val="24"/>
          <w:szCs w:val="24"/>
        </w:rPr>
        <w:t xml:space="preserve">. However, the USPTO estimates that the total annual (non-hour) cost burden for this information collection, in the form of filing fees is </w:t>
      </w:r>
      <w:r w:rsidRPr="006A5D77">
        <w:rPr>
          <w:rFonts w:ascii="Arial" w:hAnsi="Arial" w:cs="Arial"/>
          <w:bCs/>
          <w:sz w:val="24"/>
          <w:szCs w:val="24"/>
        </w:rPr>
        <w:t>$</w:t>
      </w:r>
      <w:r w:rsidRPr="006A5D77" w:rsidR="00655C73">
        <w:rPr>
          <w:rFonts w:ascii="Arial" w:hAnsi="Arial" w:cs="Arial"/>
          <w:bCs/>
          <w:sz w:val="24"/>
          <w:szCs w:val="24"/>
        </w:rPr>
        <w:t>6</w:t>
      </w:r>
      <w:r w:rsidR="00655C73">
        <w:rPr>
          <w:rFonts w:ascii="Arial" w:hAnsi="Arial" w:cs="Arial"/>
          <w:bCs/>
          <w:sz w:val="24"/>
          <w:szCs w:val="24"/>
        </w:rPr>
        <w:t>,793,200</w:t>
      </w:r>
      <w:r w:rsidRPr="006E1A76">
        <w:rPr>
          <w:rFonts w:ascii="Arial" w:hAnsi="Arial" w:cs="Arial"/>
          <w:bCs/>
          <w:sz w:val="24"/>
          <w:szCs w:val="24"/>
        </w:rPr>
        <w:t>.</w:t>
      </w:r>
    </w:p>
    <w:p w:rsidR="006E1A76" w:rsidP="000F7273" w14:paraId="277CE4D8" w14:textId="77777777">
      <w:pPr>
        <w:pStyle w:val="NoSpacing"/>
        <w:jc w:val="both"/>
        <w:rPr>
          <w:rFonts w:ascii="Arial" w:hAnsi="Arial" w:cs="Arial"/>
          <w:bCs/>
          <w:sz w:val="24"/>
          <w:szCs w:val="24"/>
          <w:u w:val="single"/>
        </w:rPr>
      </w:pPr>
    </w:p>
    <w:p w:rsidR="006E1A76" w:rsidP="006E1A76" w14:paraId="0C332C85" w14:textId="77777777">
      <w:pPr>
        <w:pStyle w:val="NoSpacing"/>
        <w:spacing w:line="480" w:lineRule="auto"/>
        <w:jc w:val="both"/>
        <w:rPr>
          <w:rFonts w:ascii="Arial" w:hAnsi="Arial" w:cs="Arial"/>
          <w:sz w:val="24"/>
          <w:szCs w:val="24"/>
        </w:rPr>
      </w:pPr>
      <w:r>
        <w:rPr>
          <w:rFonts w:ascii="Arial" w:hAnsi="Arial" w:cs="Arial"/>
          <w:sz w:val="24"/>
          <w:szCs w:val="24"/>
          <w:u w:val="single"/>
        </w:rPr>
        <w:t>Filing Fees</w:t>
      </w:r>
    </w:p>
    <w:p w:rsidR="006E1A76" w:rsidP="0094174C" w14:paraId="223FB0AD" w14:textId="0A5276B5">
      <w:pPr>
        <w:pStyle w:val="NoSpacing"/>
        <w:rPr>
          <w:rFonts w:ascii="Arial" w:hAnsi="Arial" w:cs="Arial"/>
          <w:color w:val="000000"/>
          <w:sz w:val="24"/>
          <w:szCs w:val="24"/>
        </w:rPr>
      </w:pPr>
      <w:r>
        <w:rPr>
          <w:rFonts w:ascii="Arial" w:hAnsi="Arial" w:cs="Arial"/>
          <w:color w:val="000000"/>
          <w:sz w:val="24"/>
          <w:szCs w:val="24"/>
        </w:rPr>
        <w:t xml:space="preserve">The filing fees </w:t>
      </w:r>
      <w:r w:rsidR="0094174C">
        <w:rPr>
          <w:rFonts w:ascii="Arial" w:hAnsi="Arial" w:cs="Arial"/>
          <w:color w:val="000000"/>
          <w:sz w:val="24"/>
          <w:szCs w:val="24"/>
        </w:rPr>
        <w:t>for the item in this proposed new information collection are</w:t>
      </w:r>
      <w:r>
        <w:rPr>
          <w:rFonts w:ascii="Arial" w:hAnsi="Arial" w:cs="Arial"/>
          <w:color w:val="000000"/>
          <w:sz w:val="24"/>
          <w:szCs w:val="24"/>
        </w:rPr>
        <w:t xml:space="preserve"> listed in the table below.</w:t>
      </w:r>
    </w:p>
    <w:p w:rsidR="0094174C" w:rsidP="0094174C" w14:paraId="18A0AD43" w14:textId="77777777">
      <w:pPr>
        <w:pStyle w:val="NoSpacing"/>
        <w:rPr>
          <w:rFonts w:ascii="Arial" w:hAnsi="Arial" w:cs="Arial"/>
          <w:color w:val="000000"/>
          <w:sz w:val="24"/>
          <w:szCs w:val="24"/>
        </w:rPr>
      </w:pPr>
    </w:p>
    <w:p w:rsidR="006E1A76" w:rsidP="006E1A76" w14:paraId="0069A5D5" w14:textId="7F706252">
      <w:pPr>
        <w:pStyle w:val="NoSpacing"/>
        <w:jc w:val="both"/>
        <w:rPr>
          <w:rFonts w:ascii="Arial" w:hAnsi="Arial" w:cs="Arial"/>
          <w:b/>
          <w:sz w:val="20"/>
          <w:szCs w:val="20"/>
        </w:rPr>
      </w:pPr>
      <w:r>
        <w:rPr>
          <w:rFonts w:ascii="Arial" w:hAnsi="Arial" w:cs="Arial"/>
          <w:b/>
          <w:sz w:val="20"/>
          <w:szCs w:val="20"/>
        </w:rPr>
        <w:t xml:space="preserve">Table </w:t>
      </w:r>
      <w:r w:rsidR="00C90C26">
        <w:rPr>
          <w:rFonts w:ascii="Arial" w:hAnsi="Arial" w:cs="Arial"/>
          <w:b/>
          <w:sz w:val="20"/>
          <w:szCs w:val="20"/>
        </w:rPr>
        <w:t>4</w:t>
      </w:r>
      <w:r>
        <w:rPr>
          <w:rFonts w:ascii="Arial" w:hAnsi="Arial" w:cs="Arial"/>
          <w:b/>
          <w:sz w:val="20"/>
          <w:szCs w:val="20"/>
        </w:rPr>
        <w:t xml:space="preserve">: Filing Fee Costs to Respondents </w:t>
      </w:r>
    </w:p>
    <w:tbl>
      <w:tblPr>
        <w:tblStyle w:val="TableGrid"/>
        <w:tblW w:w="0" w:type="auto"/>
        <w:tblLook w:val="04A0"/>
      </w:tblPr>
      <w:tblGrid>
        <w:gridCol w:w="895"/>
        <w:gridCol w:w="4094"/>
        <w:gridCol w:w="1342"/>
        <w:gridCol w:w="1243"/>
        <w:gridCol w:w="1776"/>
      </w:tblGrid>
      <w:tr w14:paraId="773E4657" w14:textId="77777777" w:rsidTr="006E1A76">
        <w:tblPrEx>
          <w:tblW w:w="0" w:type="auto"/>
          <w:tblLook w:val="04A0"/>
        </w:tblPrEx>
        <w:tc>
          <w:tcPr>
            <w:tcW w:w="895"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6E1A76" w14:paraId="700B8CB4" w14:textId="77777777">
            <w:pPr>
              <w:pStyle w:val="NoSpacing"/>
              <w:jc w:val="center"/>
              <w:rPr>
                <w:rFonts w:ascii="Arial" w:hAnsi="Arial" w:cs="Arial"/>
                <w:b/>
                <w:sz w:val="16"/>
                <w:szCs w:val="20"/>
              </w:rPr>
            </w:pPr>
            <w:r>
              <w:rPr>
                <w:rFonts w:ascii="Arial" w:hAnsi="Arial" w:cs="Arial"/>
                <w:b/>
                <w:sz w:val="16"/>
                <w:szCs w:val="20"/>
              </w:rPr>
              <w:t>Item No.</w:t>
            </w:r>
          </w:p>
        </w:tc>
        <w:tc>
          <w:tcPr>
            <w:tcW w:w="4094"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6E1A76" w14:paraId="0621DBAB" w14:textId="77777777">
            <w:pPr>
              <w:pStyle w:val="NoSpacing"/>
              <w:jc w:val="center"/>
              <w:rPr>
                <w:rFonts w:ascii="Arial" w:hAnsi="Arial" w:cs="Arial"/>
                <w:b/>
                <w:sz w:val="16"/>
                <w:szCs w:val="20"/>
              </w:rPr>
            </w:pPr>
            <w:r>
              <w:rPr>
                <w:rFonts w:ascii="Arial" w:hAnsi="Arial" w:cs="Arial"/>
                <w:b/>
                <w:sz w:val="16"/>
                <w:szCs w:val="20"/>
              </w:rPr>
              <w:t>Item</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6E1A76" w14:paraId="5BF4DDCD" w14:textId="77777777">
            <w:pPr>
              <w:pStyle w:val="NoSpacing"/>
              <w:jc w:val="center"/>
              <w:rPr>
                <w:rFonts w:ascii="Arial" w:hAnsi="Arial" w:cs="Arial"/>
                <w:b/>
                <w:sz w:val="16"/>
                <w:szCs w:val="20"/>
              </w:rPr>
            </w:pPr>
            <w:r>
              <w:rPr>
                <w:rFonts w:ascii="Arial" w:hAnsi="Arial" w:cs="Arial"/>
                <w:b/>
                <w:sz w:val="16"/>
                <w:szCs w:val="20"/>
              </w:rPr>
              <w:t>Estimated Annual Responses</w:t>
            </w:r>
          </w:p>
          <w:p w:rsidR="006E1A76" w14:paraId="5BEDE188" w14:textId="77777777">
            <w:pPr>
              <w:pStyle w:val="NoSpacing"/>
              <w:jc w:val="center"/>
              <w:rPr>
                <w:rFonts w:ascii="Arial" w:hAnsi="Arial" w:cs="Arial"/>
                <w:b/>
                <w:sz w:val="16"/>
                <w:szCs w:val="20"/>
              </w:rPr>
            </w:pPr>
            <w:r>
              <w:rPr>
                <w:rFonts w:ascii="Arial" w:hAnsi="Arial" w:cs="Arial"/>
                <w:b/>
                <w:sz w:val="16"/>
                <w:szCs w:val="20"/>
              </w:rPr>
              <w:t>(a)</w:t>
            </w:r>
          </w:p>
          <w:p w:rsidR="006E1A76" w14:paraId="4FF1F300" w14:textId="77777777">
            <w:pPr>
              <w:pStyle w:val="NoSpacing"/>
              <w:jc w:val="center"/>
              <w:rPr>
                <w:rFonts w:ascii="Arial" w:hAnsi="Arial" w:cs="Arial"/>
                <w:b/>
                <w:sz w:val="16"/>
                <w:szCs w:val="20"/>
              </w:rPr>
            </w:pPr>
          </w:p>
        </w:tc>
        <w:tc>
          <w:tcPr>
            <w:tcW w:w="124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6E1A76" w14:paraId="1004239D" w14:textId="77777777">
            <w:pPr>
              <w:pStyle w:val="NoSpacing"/>
              <w:jc w:val="center"/>
              <w:rPr>
                <w:rFonts w:ascii="Arial" w:hAnsi="Arial" w:cs="Arial"/>
                <w:b/>
                <w:sz w:val="16"/>
                <w:szCs w:val="20"/>
              </w:rPr>
            </w:pPr>
            <w:r>
              <w:rPr>
                <w:rFonts w:ascii="Arial" w:hAnsi="Arial" w:cs="Arial"/>
                <w:b/>
                <w:sz w:val="16"/>
                <w:szCs w:val="20"/>
              </w:rPr>
              <w:t>Amount</w:t>
            </w:r>
          </w:p>
          <w:p w:rsidR="006E1A76" w14:paraId="09D704FF" w14:textId="77777777">
            <w:pPr>
              <w:pStyle w:val="NoSpacing"/>
              <w:jc w:val="center"/>
              <w:rPr>
                <w:rFonts w:ascii="Arial" w:hAnsi="Arial" w:cs="Arial"/>
                <w:b/>
                <w:sz w:val="16"/>
                <w:szCs w:val="20"/>
              </w:rPr>
            </w:pPr>
          </w:p>
          <w:p w:rsidR="006E1A76" w14:paraId="18E75EA4" w14:textId="77777777">
            <w:pPr>
              <w:pStyle w:val="NoSpacing"/>
              <w:jc w:val="center"/>
              <w:rPr>
                <w:rFonts w:ascii="Arial" w:hAnsi="Arial" w:cs="Arial"/>
                <w:b/>
                <w:sz w:val="16"/>
                <w:szCs w:val="20"/>
              </w:rPr>
            </w:pPr>
          </w:p>
          <w:p w:rsidR="006E1A76" w14:paraId="7F266F4C" w14:textId="77777777">
            <w:pPr>
              <w:pStyle w:val="NoSpacing"/>
              <w:jc w:val="center"/>
              <w:rPr>
                <w:rFonts w:ascii="Arial" w:hAnsi="Arial" w:cs="Arial"/>
                <w:b/>
                <w:sz w:val="16"/>
                <w:szCs w:val="20"/>
              </w:rPr>
            </w:pPr>
            <w:r>
              <w:rPr>
                <w:rFonts w:ascii="Arial" w:hAnsi="Arial" w:cs="Arial"/>
                <w:b/>
                <w:sz w:val="16"/>
                <w:szCs w:val="20"/>
              </w:rPr>
              <w:t>(b)</w:t>
            </w:r>
          </w:p>
        </w:tc>
        <w:tc>
          <w:tcPr>
            <w:tcW w:w="1776"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6E1A76" w14:paraId="0088BFE2" w14:textId="77777777">
            <w:pPr>
              <w:pStyle w:val="NoSpacing"/>
              <w:ind w:right="-23"/>
              <w:jc w:val="center"/>
              <w:rPr>
                <w:rFonts w:ascii="Arial" w:hAnsi="Arial" w:cs="Arial"/>
                <w:b/>
                <w:sz w:val="16"/>
                <w:szCs w:val="20"/>
              </w:rPr>
            </w:pPr>
            <w:r>
              <w:rPr>
                <w:rFonts w:ascii="Arial" w:hAnsi="Arial" w:cs="Arial"/>
                <w:b/>
                <w:sz w:val="16"/>
                <w:szCs w:val="20"/>
              </w:rPr>
              <w:t>Totals</w:t>
            </w:r>
          </w:p>
          <w:p w:rsidR="006E1A76" w14:paraId="1935EB97" w14:textId="77777777">
            <w:pPr>
              <w:pStyle w:val="NoSpacing"/>
              <w:ind w:right="-23"/>
              <w:jc w:val="center"/>
              <w:rPr>
                <w:rFonts w:ascii="Arial" w:hAnsi="Arial" w:cs="Arial"/>
                <w:b/>
                <w:sz w:val="16"/>
                <w:szCs w:val="20"/>
              </w:rPr>
            </w:pPr>
          </w:p>
          <w:p w:rsidR="006E1A76" w14:paraId="449BB2F5" w14:textId="77777777">
            <w:pPr>
              <w:pStyle w:val="NoSpacing"/>
              <w:ind w:right="-23"/>
              <w:jc w:val="center"/>
              <w:rPr>
                <w:rFonts w:ascii="Arial" w:hAnsi="Arial" w:cs="Arial"/>
                <w:b/>
                <w:sz w:val="16"/>
                <w:szCs w:val="20"/>
              </w:rPr>
            </w:pPr>
          </w:p>
          <w:p w:rsidR="006E1A76" w14:paraId="242D41B3" w14:textId="77777777">
            <w:pPr>
              <w:pStyle w:val="NoSpacing"/>
              <w:ind w:right="-23"/>
              <w:jc w:val="center"/>
              <w:rPr>
                <w:rFonts w:ascii="Arial" w:hAnsi="Arial" w:cs="Arial"/>
                <w:b/>
                <w:sz w:val="16"/>
                <w:szCs w:val="20"/>
              </w:rPr>
            </w:pPr>
            <w:r>
              <w:rPr>
                <w:rFonts w:ascii="Arial" w:hAnsi="Arial" w:cs="Arial"/>
                <w:b/>
                <w:sz w:val="16"/>
                <w:szCs w:val="20"/>
              </w:rPr>
              <w:t>(a) x (b) = (c)</w:t>
            </w:r>
          </w:p>
        </w:tc>
      </w:tr>
      <w:tr w14:paraId="2314460A" w14:textId="77777777" w:rsidTr="00F05F2B">
        <w:tblPrEx>
          <w:tblW w:w="0" w:type="auto"/>
          <w:tblLook w:val="04A0"/>
        </w:tblPrEx>
        <w:tc>
          <w:tcPr>
            <w:tcW w:w="895" w:type="dxa"/>
            <w:tcBorders>
              <w:top w:val="single" w:sz="4" w:space="0" w:color="auto"/>
              <w:left w:val="single" w:sz="4" w:space="0" w:color="auto"/>
              <w:bottom w:val="single" w:sz="4" w:space="0" w:color="auto"/>
              <w:right w:val="single" w:sz="4" w:space="0" w:color="auto"/>
            </w:tcBorders>
            <w:vAlign w:val="center"/>
            <w:hideMark/>
          </w:tcPr>
          <w:p w:rsidR="005879F3" w:rsidP="005879F3" w14:paraId="2B1D8166" w14:textId="3B64E59E">
            <w:pPr>
              <w:pStyle w:val="NoSpacing"/>
              <w:jc w:val="center"/>
              <w:rPr>
                <w:rFonts w:ascii="Arial" w:hAnsi="Arial" w:cs="Arial"/>
                <w:sz w:val="16"/>
                <w:szCs w:val="20"/>
              </w:rPr>
            </w:pPr>
            <w:r>
              <w:rPr>
                <w:rFonts w:ascii="Arial" w:hAnsi="Arial" w:cs="Arial"/>
                <w:sz w:val="16"/>
                <w:szCs w:val="20"/>
              </w:rPr>
              <w:t>1</w:t>
            </w:r>
          </w:p>
        </w:tc>
        <w:tc>
          <w:tcPr>
            <w:tcW w:w="4094" w:type="dxa"/>
            <w:tcBorders>
              <w:top w:val="single" w:sz="4" w:space="0" w:color="auto"/>
              <w:left w:val="single" w:sz="4" w:space="0" w:color="auto"/>
              <w:bottom w:val="single" w:sz="4" w:space="0" w:color="auto"/>
              <w:right w:val="single" w:sz="4" w:space="0" w:color="auto"/>
            </w:tcBorders>
            <w:vAlign w:val="center"/>
            <w:hideMark/>
          </w:tcPr>
          <w:p w:rsidR="005879F3" w:rsidP="005879F3" w14:paraId="25FA0165" w14:textId="3B895613">
            <w:pPr>
              <w:pStyle w:val="NoSpacing"/>
              <w:rPr>
                <w:rFonts w:ascii="Arial" w:hAnsi="Arial" w:cs="Arial"/>
                <w:sz w:val="16"/>
                <w:szCs w:val="20"/>
              </w:rPr>
            </w:pPr>
            <w:r>
              <w:rPr>
                <w:rFonts w:ascii="Arial" w:hAnsi="Arial" w:cs="Arial"/>
                <w:sz w:val="16"/>
                <w:szCs w:val="20"/>
              </w:rPr>
              <w:t>Statutory Disclaimer, including terminal disclaimer (undiscounted entity)</w:t>
            </w:r>
          </w:p>
        </w:tc>
        <w:tc>
          <w:tcPr>
            <w:tcW w:w="1342" w:type="dxa"/>
            <w:tcBorders>
              <w:top w:val="single" w:sz="4" w:space="0" w:color="auto"/>
              <w:left w:val="single" w:sz="4" w:space="0" w:color="auto"/>
              <w:bottom w:val="single" w:sz="4" w:space="0" w:color="auto"/>
              <w:right w:val="single" w:sz="4" w:space="0" w:color="auto"/>
            </w:tcBorders>
            <w:vAlign w:val="center"/>
            <w:hideMark/>
          </w:tcPr>
          <w:p w:rsidR="005879F3" w:rsidRPr="00C95FA0" w:rsidP="00C95FA0" w14:paraId="03144348" w14:textId="6A2D3BC2">
            <w:pPr>
              <w:pStyle w:val="NoSpacing"/>
              <w:jc w:val="right"/>
              <w:rPr>
                <w:rFonts w:ascii="Arial" w:hAnsi="Arial" w:cs="Arial"/>
                <w:sz w:val="16"/>
                <w:szCs w:val="16"/>
              </w:rPr>
            </w:pPr>
            <w:r w:rsidRPr="00F05F2B">
              <w:rPr>
                <w:rFonts w:ascii="Arial" w:hAnsi="Arial" w:cs="Arial"/>
                <w:color w:val="000000"/>
                <w:sz w:val="16"/>
                <w:szCs w:val="16"/>
              </w:rPr>
              <w:t>28,771</w:t>
            </w:r>
          </w:p>
        </w:tc>
        <w:tc>
          <w:tcPr>
            <w:tcW w:w="1243" w:type="dxa"/>
            <w:tcBorders>
              <w:top w:val="single" w:sz="4" w:space="0" w:color="auto"/>
              <w:left w:val="single" w:sz="4" w:space="0" w:color="auto"/>
              <w:bottom w:val="single" w:sz="4" w:space="0" w:color="auto"/>
              <w:right w:val="single" w:sz="4" w:space="0" w:color="auto"/>
            </w:tcBorders>
            <w:vAlign w:val="center"/>
            <w:hideMark/>
          </w:tcPr>
          <w:p w:rsidR="005879F3" w:rsidRPr="00C95FA0" w:rsidP="00BA051F" w14:paraId="3B65CE7D" w14:textId="522CF122">
            <w:pPr>
              <w:pStyle w:val="NoSpacing"/>
              <w:jc w:val="right"/>
              <w:rPr>
                <w:rFonts w:ascii="Arial" w:hAnsi="Arial" w:cs="Arial"/>
                <w:sz w:val="16"/>
                <w:szCs w:val="16"/>
              </w:rPr>
            </w:pPr>
            <w:r w:rsidRPr="00C95FA0">
              <w:rPr>
                <w:rFonts w:ascii="Arial" w:hAnsi="Arial" w:cs="Arial"/>
                <w:sz w:val="16"/>
                <w:szCs w:val="16"/>
              </w:rPr>
              <w:t>$170</w:t>
            </w:r>
          </w:p>
        </w:tc>
        <w:tc>
          <w:tcPr>
            <w:tcW w:w="1776" w:type="dxa"/>
            <w:tcBorders>
              <w:top w:val="single" w:sz="4" w:space="0" w:color="auto"/>
              <w:left w:val="single" w:sz="4" w:space="0" w:color="auto"/>
              <w:bottom w:val="single" w:sz="4" w:space="0" w:color="auto"/>
              <w:right w:val="single" w:sz="4" w:space="0" w:color="auto"/>
            </w:tcBorders>
            <w:vAlign w:val="center"/>
            <w:hideMark/>
          </w:tcPr>
          <w:p w:rsidR="005879F3" w:rsidRPr="00C95FA0" w14:paraId="4BAF6721" w14:textId="34F1315D">
            <w:pPr>
              <w:pStyle w:val="NoSpacing"/>
              <w:tabs>
                <w:tab w:val="left" w:pos="1220"/>
              </w:tabs>
              <w:ind w:right="-23"/>
              <w:jc w:val="right"/>
              <w:rPr>
                <w:rFonts w:ascii="Arial" w:hAnsi="Arial" w:cs="Arial"/>
                <w:sz w:val="16"/>
                <w:szCs w:val="16"/>
              </w:rPr>
            </w:pPr>
            <w:r w:rsidRPr="00F05F2B">
              <w:rPr>
                <w:rFonts w:ascii="Arial" w:hAnsi="Arial" w:cs="Arial"/>
                <w:color w:val="000000"/>
                <w:sz w:val="16"/>
                <w:szCs w:val="16"/>
              </w:rPr>
              <w:t>$4</w:t>
            </w:r>
            <w:r w:rsidR="00C95FA0">
              <w:rPr>
                <w:rFonts w:ascii="Arial" w:hAnsi="Arial" w:cs="Arial"/>
                <w:color w:val="000000"/>
                <w:sz w:val="16"/>
                <w:szCs w:val="16"/>
              </w:rPr>
              <w:t>,</w:t>
            </w:r>
            <w:r w:rsidRPr="00F05F2B">
              <w:rPr>
                <w:rFonts w:ascii="Arial" w:hAnsi="Arial" w:cs="Arial"/>
                <w:color w:val="000000"/>
                <w:sz w:val="16"/>
                <w:szCs w:val="16"/>
              </w:rPr>
              <w:t>891</w:t>
            </w:r>
            <w:r w:rsidR="00C95FA0">
              <w:rPr>
                <w:rFonts w:ascii="Arial" w:hAnsi="Arial" w:cs="Arial"/>
                <w:color w:val="000000"/>
                <w:sz w:val="16"/>
                <w:szCs w:val="16"/>
              </w:rPr>
              <w:t>,</w:t>
            </w:r>
            <w:r w:rsidRPr="00F05F2B">
              <w:rPr>
                <w:rFonts w:ascii="Arial" w:hAnsi="Arial" w:cs="Arial"/>
                <w:color w:val="000000"/>
                <w:sz w:val="16"/>
                <w:szCs w:val="16"/>
              </w:rPr>
              <w:t>070</w:t>
            </w:r>
          </w:p>
        </w:tc>
      </w:tr>
      <w:tr w14:paraId="0AF1024F" w14:textId="77777777" w:rsidTr="00F05F2B">
        <w:tblPrEx>
          <w:tblW w:w="0" w:type="auto"/>
          <w:tblLook w:val="04A0"/>
        </w:tblPrEx>
        <w:tc>
          <w:tcPr>
            <w:tcW w:w="895" w:type="dxa"/>
            <w:tcBorders>
              <w:top w:val="single" w:sz="4" w:space="0" w:color="auto"/>
              <w:left w:val="single" w:sz="4" w:space="0" w:color="auto"/>
              <w:bottom w:val="single" w:sz="4" w:space="0" w:color="auto"/>
              <w:right w:val="single" w:sz="4" w:space="0" w:color="auto"/>
            </w:tcBorders>
            <w:vAlign w:val="center"/>
            <w:hideMark/>
          </w:tcPr>
          <w:p w:rsidR="005879F3" w:rsidP="005879F3" w14:paraId="5BCFBA6F" w14:textId="5C719C0E">
            <w:pPr>
              <w:pStyle w:val="NoSpacing"/>
              <w:jc w:val="center"/>
              <w:rPr>
                <w:rFonts w:ascii="Arial" w:hAnsi="Arial" w:cs="Arial"/>
                <w:sz w:val="16"/>
                <w:szCs w:val="20"/>
              </w:rPr>
            </w:pPr>
            <w:r>
              <w:rPr>
                <w:rFonts w:ascii="Arial" w:hAnsi="Arial" w:cs="Arial"/>
                <w:sz w:val="16"/>
                <w:szCs w:val="20"/>
              </w:rPr>
              <w:t>1</w:t>
            </w:r>
          </w:p>
        </w:tc>
        <w:tc>
          <w:tcPr>
            <w:tcW w:w="4094" w:type="dxa"/>
            <w:tcBorders>
              <w:top w:val="single" w:sz="4" w:space="0" w:color="auto"/>
              <w:left w:val="single" w:sz="4" w:space="0" w:color="auto"/>
              <w:bottom w:val="single" w:sz="4" w:space="0" w:color="auto"/>
              <w:right w:val="single" w:sz="4" w:space="0" w:color="auto"/>
            </w:tcBorders>
            <w:vAlign w:val="center"/>
            <w:hideMark/>
          </w:tcPr>
          <w:p w:rsidR="005879F3" w:rsidP="005879F3" w14:paraId="4B301522" w14:textId="429924EA">
            <w:pPr>
              <w:pStyle w:val="NoSpacing"/>
              <w:rPr>
                <w:rFonts w:ascii="Arial" w:hAnsi="Arial" w:cs="Arial"/>
                <w:sz w:val="16"/>
                <w:szCs w:val="20"/>
              </w:rPr>
            </w:pPr>
            <w:r>
              <w:rPr>
                <w:rFonts w:ascii="Arial" w:hAnsi="Arial" w:cs="Arial"/>
                <w:sz w:val="16"/>
                <w:szCs w:val="20"/>
              </w:rPr>
              <w:t>Statutory Disclaimer, including terminal disclaimer (small entity)</w:t>
            </w:r>
          </w:p>
        </w:tc>
        <w:tc>
          <w:tcPr>
            <w:tcW w:w="1342" w:type="dxa"/>
            <w:tcBorders>
              <w:top w:val="single" w:sz="4" w:space="0" w:color="auto"/>
              <w:left w:val="single" w:sz="4" w:space="0" w:color="auto"/>
              <w:bottom w:val="single" w:sz="4" w:space="0" w:color="auto"/>
              <w:right w:val="single" w:sz="4" w:space="0" w:color="auto"/>
            </w:tcBorders>
            <w:vAlign w:val="center"/>
            <w:hideMark/>
          </w:tcPr>
          <w:p w:rsidR="005879F3" w:rsidRPr="00C95FA0" w:rsidP="00C95FA0" w14:paraId="0EA786E8" w14:textId="645A66DA">
            <w:pPr>
              <w:pStyle w:val="NoSpacing"/>
              <w:jc w:val="right"/>
              <w:rPr>
                <w:rFonts w:ascii="Arial" w:hAnsi="Arial" w:cs="Arial"/>
                <w:sz w:val="16"/>
                <w:szCs w:val="16"/>
              </w:rPr>
            </w:pPr>
            <w:r w:rsidRPr="00F05F2B">
              <w:rPr>
                <w:rFonts w:ascii="Arial" w:hAnsi="Arial" w:cs="Arial"/>
                <w:color w:val="000000"/>
                <w:sz w:val="16"/>
                <w:szCs w:val="16"/>
              </w:rPr>
              <w:t>10,389</w:t>
            </w:r>
          </w:p>
        </w:tc>
        <w:tc>
          <w:tcPr>
            <w:tcW w:w="1243" w:type="dxa"/>
            <w:tcBorders>
              <w:top w:val="single" w:sz="4" w:space="0" w:color="auto"/>
              <w:left w:val="single" w:sz="4" w:space="0" w:color="auto"/>
              <w:bottom w:val="single" w:sz="4" w:space="0" w:color="auto"/>
              <w:right w:val="single" w:sz="4" w:space="0" w:color="auto"/>
            </w:tcBorders>
            <w:vAlign w:val="center"/>
            <w:hideMark/>
          </w:tcPr>
          <w:p w:rsidR="005879F3" w:rsidRPr="00C95FA0" w:rsidP="00BA051F" w14:paraId="4BEF25AF" w14:textId="1FA98AB9">
            <w:pPr>
              <w:pStyle w:val="NoSpacing"/>
              <w:tabs>
                <w:tab w:val="left" w:pos="760"/>
              </w:tabs>
              <w:jc w:val="right"/>
              <w:rPr>
                <w:rFonts w:ascii="Arial" w:hAnsi="Arial" w:cs="Arial"/>
                <w:sz w:val="16"/>
                <w:szCs w:val="16"/>
              </w:rPr>
            </w:pPr>
            <w:r w:rsidRPr="00C95FA0">
              <w:rPr>
                <w:rFonts w:ascii="Arial" w:hAnsi="Arial" w:cs="Arial"/>
                <w:sz w:val="16"/>
                <w:szCs w:val="16"/>
              </w:rPr>
              <w:t>$170</w:t>
            </w:r>
          </w:p>
        </w:tc>
        <w:tc>
          <w:tcPr>
            <w:tcW w:w="1776" w:type="dxa"/>
            <w:tcBorders>
              <w:top w:val="single" w:sz="4" w:space="0" w:color="auto"/>
              <w:left w:val="single" w:sz="4" w:space="0" w:color="auto"/>
              <w:bottom w:val="single" w:sz="4" w:space="0" w:color="auto"/>
              <w:right w:val="single" w:sz="4" w:space="0" w:color="auto"/>
            </w:tcBorders>
            <w:vAlign w:val="center"/>
            <w:hideMark/>
          </w:tcPr>
          <w:p w:rsidR="005879F3" w:rsidRPr="00C95FA0" w14:paraId="30857547" w14:textId="23FF8FCF">
            <w:pPr>
              <w:pStyle w:val="NoSpacing"/>
              <w:tabs>
                <w:tab w:val="left" w:pos="1220"/>
              </w:tabs>
              <w:ind w:right="-23"/>
              <w:jc w:val="right"/>
              <w:rPr>
                <w:rFonts w:ascii="Arial" w:hAnsi="Arial" w:cs="Arial"/>
                <w:sz w:val="16"/>
                <w:szCs w:val="16"/>
              </w:rPr>
            </w:pPr>
            <w:r w:rsidRPr="00F05F2B">
              <w:rPr>
                <w:rFonts w:ascii="Arial" w:hAnsi="Arial" w:cs="Arial"/>
                <w:color w:val="000000"/>
                <w:sz w:val="16"/>
                <w:szCs w:val="16"/>
              </w:rPr>
              <w:t>$1</w:t>
            </w:r>
            <w:r w:rsidR="00C95FA0">
              <w:rPr>
                <w:rFonts w:ascii="Arial" w:hAnsi="Arial" w:cs="Arial"/>
                <w:color w:val="000000"/>
                <w:sz w:val="16"/>
                <w:szCs w:val="16"/>
              </w:rPr>
              <w:t>,</w:t>
            </w:r>
            <w:r w:rsidRPr="00F05F2B">
              <w:rPr>
                <w:rFonts w:ascii="Arial" w:hAnsi="Arial" w:cs="Arial"/>
                <w:color w:val="000000"/>
                <w:sz w:val="16"/>
                <w:szCs w:val="16"/>
              </w:rPr>
              <w:t>766</w:t>
            </w:r>
            <w:r w:rsidR="00C95FA0">
              <w:rPr>
                <w:rFonts w:ascii="Arial" w:hAnsi="Arial" w:cs="Arial"/>
                <w:color w:val="000000"/>
                <w:sz w:val="16"/>
                <w:szCs w:val="16"/>
              </w:rPr>
              <w:t>,</w:t>
            </w:r>
            <w:r w:rsidRPr="00F05F2B">
              <w:rPr>
                <w:rFonts w:ascii="Arial" w:hAnsi="Arial" w:cs="Arial"/>
                <w:color w:val="000000"/>
                <w:sz w:val="16"/>
                <w:szCs w:val="16"/>
              </w:rPr>
              <w:t>130</w:t>
            </w:r>
          </w:p>
        </w:tc>
      </w:tr>
      <w:tr w14:paraId="7D624DA1" w14:textId="77777777" w:rsidTr="00F05F2B">
        <w:tblPrEx>
          <w:tblW w:w="0" w:type="auto"/>
          <w:tblLook w:val="04A0"/>
        </w:tblPrEx>
        <w:tc>
          <w:tcPr>
            <w:tcW w:w="895" w:type="dxa"/>
            <w:tcBorders>
              <w:top w:val="single" w:sz="4" w:space="0" w:color="auto"/>
              <w:left w:val="single" w:sz="4" w:space="0" w:color="auto"/>
              <w:bottom w:val="single" w:sz="4" w:space="0" w:color="auto"/>
              <w:right w:val="single" w:sz="4" w:space="0" w:color="auto"/>
            </w:tcBorders>
            <w:vAlign w:val="center"/>
            <w:hideMark/>
          </w:tcPr>
          <w:p w:rsidR="005879F3" w:rsidP="005879F3" w14:paraId="5AF2382F" w14:textId="058A067E">
            <w:pPr>
              <w:pStyle w:val="NoSpacing"/>
              <w:jc w:val="center"/>
              <w:rPr>
                <w:rFonts w:ascii="Arial" w:hAnsi="Arial" w:cs="Arial"/>
                <w:sz w:val="16"/>
                <w:szCs w:val="20"/>
              </w:rPr>
            </w:pPr>
            <w:r>
              <w:rPr>
                <w:rFonts w:ascii="Arial" w:hAnsi="Arial" w:cs="Arial"/>
                <w:sz w:val="16"/>
                <w:szCs w:val="20"/>
              </w:rPr>
              <w:t>1</w:t>
            </w:r>
          </w:p>
        </w:tc>
        <w:tc>
          <w:tcPr>
            <w:tcW w:w="4094" w:type="dxa"/>
            <w:tcBorders>
              <w:top w:val="single" w:sz="4" w:space="0" w:color="auto"/>
              <w:left w:val="single" w:sz="4" w:space="0" w:color="auto"/>
              <w:bottom w:val="single" w:sz="4" w:space="0" w:color="auto"/>
              <w:right w:val="single" w:sz="4" w:space="0" w:color="auto"/>
            </w:tcBorders>
            <w:vAlign w:val="center"/>
            <w:hideMark/>
          </w:tcPr>
          <w:p w:rsidR="005879F3" w:rsidP="005879F3" w14:paraId="196258B7" w14:textId="4E8A17D9">
            <w:pPr>
              <w:pStyle w:val="NoSpacing"/>
              <w:rPr>
                <w:rFonts w:ascii="Arial" w:hAnsi="Arial" w:cs="Arial"/>
                <w:sz w:val="16"/>
                <w:szCs w:val="20"/>
              </w:rPr>
            </w:pPr>
            <w:r>
              <w:rPr>
                <w:rFonts w:ascii="Arial" w:hAnsi="Arial" w:cs="Arial"/>
                <w:sz w:val="16"/>
                <w:szCs w:val="20"/>
              </w:rPr>
              <w:t>Statutory Disclaimer, including terminal disclaimer (micro entity)</w:t>
            </w:r>
          </w:p>
        </w:tc>
        <w:tc>
          <w:tcPr>
            <w:tcW w:w="1342" w:type="dxa"/>
            <w:tcBorders>
              <w:top w:val="single" w:sz="4" w:space="0" w:color="auto"/>
              <w:left w:val="single" w:sz="4" w:space="0" w:color="auto"/>
              <w:bottom w:val="single" w:sz="4" w:space="0" w:color="auto"/>
              <w:right w:val="single" w:sz="4" w:space="0" w:color="auto"/>
            </w:tcBorders>
            <w:vAlign w:val="center"/>
            <w:hideMark/>
          </w:tcPr>
          <w:p w:rsidR="005879F3" w:rsidRPr="00C95FA0" w:rsidP="00C95FA0" w14:paraId="6CF21EB3" w14:textId="1052B161">
            <w:pPr>
              <w:pStyle w:val="NoSpacing"/>
              <w:jc w:val="right"/>
              <w:rPr>
                <w:rFonts w:ascii="Arial" w:hAnsi="Arial" w:cs="Arial"/>
                <w:sz w:val="16"/>
                <w:szCs w:val="16"/>
              </w:rPr>
            </w:pPr>
            <w:r w:rsidRPr="00F05F2B">
              <w:rPr>
                <w:rFonts w:ascii="Arial" w:hAnsi="Arial" w:cs="Arial"/>
                <w:color w:val="000000"/>
                <w:sz w:val="16"/>
                <w:szCs w:val="16"/>
              </w:rPr>
              <w:t>800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5879F3" w:rsidRPr="00C95FA0" w:rsidP="00BA051F" w14:paraId="1F90980A" w14:textId="0D9F7003">
            <w:pPr>
              <w:pStyle w:val="NoSpacing"/>
              <w:tabs>
                <w:tab w:val="left" w:pos="760"/>
              </w:tabs>
              <w:jc w:val="right"/>
              <w:rPr>
                <w:rFonts w:ascii="Arial" w:hAnsi="Arial" w:cs="Arial"/>
                <w:sz w:val="16"/>
                <w:szCs w:val="16"/>
              </w:rPr>
            </w:pPr>
            <w:r w:rsidRPr="00C95FA0">
              <w:rPr>
                <w:rFonts w:ascii="Arial" w:hAnsi="Arial" w:cs="Arial"/>
                <w:sz w:val="16"/>
                <w:szCs w:val="16"/>
              </w:rPr>
              <w:t>$170</w:t>
            </w:r>
          </w:p>
        </w:tc>
        <w:tc>
          <w:tcPr>
            <w:tcW w:w="1776" w:type="dxa"/>
            <w:tcBorders>
              <w:top w:val="single" w:sz="4" w:space="0" w:color="auto"/>
              <w:left w:val="single" w:sz="4" w:space="0" w:color="auto"/>
              <w:bottom w:val="single" w:sz="4" w:space="0" w:color="auto"/>
              <w:right w:val="single" w:sz="4" w:space="0" w:color="auto"/>
            </w:tcBorders>
            <w:vAlign w:val="center"/>
            <w:hideMark/>
          </w:tcPr>
          <w:p w:rsidR="005879F3" w:rsidRPr="00C95FA0" w14:paraId="09257767" w14:textId="1E3CB591">
            <w:pPr>
              <w:tabs>
                <w:tab w:val="left" w:pos="1220"/>
              </w:tabs>
              <w:ind w:right="-23"/>
              <w:jc w:val="right"/>
              <w:rPr>
                <w:rFonts w:ascii="Arial" w:hAnsi="Arial" w:cs="Arial"/>
                <w:color w:val="000000"/>
                <w:sz w:val="16"/>
                <w:szCs w:val="16"/>
              </w:rPr>
            </w:pPr>
            <w:r w:rsidRPr="00F05F2B">
              <w:rPr>
                <w:rFonts w:ascii="Arial" w:hAnsi="Arial" w:cs="Arial"/>
                <w:color w:val="000000"/>
                <w:sz w:val="16"/>
                <w:szCs w:val="16"/>
              </w:rPr>
              <w:t>$136</w:t>
            </w:r>
            <w:r w:rsidR="00C95FA0">
              <w:rPr>
                <w:rFonts w:ascii="Arial" w:hAnsi="Arial" w:cs="Arial"/>
                <w:color w:val="000000"/>
                <w:sz w:val="16"/>
                <w:szCs w:val="16"/>
              </w:rPr>
              <w:t>,</w:t>
            </w:r>
            <w:r w:rsidRPr="00F05F2B">
              <w:rPr>
                <w:rFonts w:ascii="Arial" w:hAnsi="Arial" w:cs="Arial"/>
                <w:color w:val="000000"/>
                <w:sz w:val="16"/>
                <w:szCs w:val="16"/>
              </w:rPr>
              <w:t>000</w:t>
            </w:r>
          </w:p>
        </w:tc>
      </w:tr>
      <w:tr w14:paraId="4CBE1955" w14:textId="77777777" w:rsidTr="00F05F2B">
        <w:tblPrEx>
          <w:tblW w:w="0" w:type="auto"/>
          <w:tblLook w:val="04A0"/>
        </w:tblPrEx>
        <w:tc>
          <w:tcPr>
            <w:tcW w:w="895" w:type="dxa"/>
            <w:tcBorders>
              <w:top w:val="single" w:sz="4" w:space="0" w:color="auto"/>
              <w:left w:val="single" w:sz="4" w:space="0" w:color="auto"/>
              <w:bottom w:val="single" w:sz="4" w:space="0" w:color="auto"/>
              <w:right w:val="single" w:sz="4" w:space="0" w:color="auto"/>
            </w:tcBorders>
            <w:vAlign w:val="center"/>
          </w:tcPr>
          <w:p w:rsidR="006E1A76" w14:paraId="3F4927ED" w14:textId="77777777">
            <w:pPr>
              <w:pStyle w:val="NoSpacing"/>
              <w:ind w:right="-23"/>
              <w:jc w:val="center"/>
              <w:rPr>
                <w:rFonts w:ascii="Arial" w:hAnsi="Arial" w:cs="Arial"/>
                <w:b/>
                <w:sz w:val="16"/>
                <w:szCs w:val="20"/>
              </w:rPr>
            </w:pPr>
          </w:p>
        </w:tc>
        <w:tc>
          <w:tcPr>
            <w:tcW w:w="4094" w:type="dxa"/>
            <w:tcBorders>
              <w:top w:val="single" w:sz="4" w:space="0" w:color="auto"/>
              <w:left w:val="single" w:sz="4" w:space="0" w:color="auto"/>
              <w:bottom w:val="single" w:sz="4" w:space="0" w:color="auto"/>
              <w:right w:val="single" w:sz="4" w:space="0" w:color="auto"/>
            </w:tcBorders>
            <w:vAlign w:val="center"/>
            <w:hideMark/>
          </w:tcPr>
          <w:p w:rsidR="006E1A76" w14:paraId="748D9479" w14:textId="77777777">
            <w:pPr>
              <w:pStyle w:val="NoSpacing"/>
              <w:rPr>
                <w:rFonts w:ascii="Arial" w:hAnsi="Arial" w:cs="Arial"/>
                <w:b/>
                <w:sz w:val="16"/>
                <w:szCs w:val="20"/>
              </w:rPr>
            </w:pPr>
            <w:r>
              <w:rPr>
                <w:rFonts w:ascii="Arial" w:hAnsi="Arial" w:cs="Arial"/>
                <w:b/>
                <w:sz w:val="16"/>
                <w:szCs w:val="20"/>
              </w:rPr>
              <w:t>Totals</w:t>
            </w:r>
          </w:p>
        </w:tc>
        <w:tc>
          <w:tcPr>
            <w:tcW w:w="1342" w:type="dxa"/>
            <w:tcBorders>
              <w:top w:val="single" w:sz="4" w:space="0" w:color="auto"/>
              <w:left w:val="single" w:sz="4" w:space="0" w:color="auto"/>
              <w:bottom w:val="single" w:sz="4" w:space="0" w:color="auto"/>
              <w:right w:val="single" w:sz="4" w:space="0" w:color="auto"/>
            </w:tcBorders>
            <w:vAlign w:val="center"/>
            <w:hideMark/>
          </w:tcPr>
          <w:p w:rsidR="006E1A76" w:rsidRPr="00C95FA0" w:rsidP="00C95FA0" w14:paraId="7685DCF1" w14:textId="6BFD297B">
            <w:pPr>
              <w:pStyle w:val="NoSpacing"/>
              <w:jc w:val="right"/>
              <w:rPr>
                <w:rFonts w:ascii="Arial" w:hAnsi="Arial" w:cs="Arial"/>
                <w:b/>
                <w:sz w:val="16"/>
                <w:szCs w:val="16"/>
              </w:rPr>
            </w:pPr>
            <w:r w:rsidRPr="00C95FA0">
              <w:rPr>
                <w:rFonts w:ascii="Arial" w:hAnsi="Arial" w:cs="Arial"/>
                <w:b/>
                <w:sz w:val="16"/>
                <w:szCs w:val="16"/>
              </w:rPr>
              <w:t>39,960</w:t>
            </w:r>
          </w:p>
        </w:tc>
        <w:tc>
          <w:tcPr>
            <w:tcW w:w="1243" w:type="dxa"/>
            <w:tcBorders>
              <w:top w:val="single" w:sz="4" w:space="0" w:color="auto"/>
              <w:left w:val="single" w:sz="4" w:space="0" w:color="auto"/>
              <w:bottom w:val="single" w:sz="4" w:space="0" w:color="auto"/>
              <w:right w:val="single" w:sz="4" w:space="0" w:color="auto"/>
            </w:tcBorders>
            <w:vAlign w:val="center"/>
            <w:hideMark/>
          </w:tcPr>
          <w:p w:rsidR="006E1A76" w:rsidRPr="00C95FA0" w:rsidP="00BA051F" w14:paraId="0879F47A" w14:textId="77777777">
            <w:pPr>
              <w:pStyle w:val="NoSpacing"/>
              <w:tabs>
                <w:tab w:val="left" w:pos="760"/>
              </w:tabs>
              <w:jc w:val="right"/>
              <w:rPr>
                <w:rFonts w:ascii="Arial" w:hAnsi="Arial" w:cs="Arial"/>
                <w:b/>
                <w:sz w:val="16"/>
                <w:szCs w:val="16"/>
              </w:rPr>
            </w:pPr>
            <w:r w:rsidRPr="00C95FA0">
              <w:rPr>
                <w:rFonts w:ascii="Arial" w:hAnsi="Arial" w:cs="Arial"/>
                <w:b/>
                <w:sz w:val="16"/>
                <w:szCs w:val="16"/>
              </w:rPr>
              <w:t>- - -</w:t>
            </w:r>
          </w:p>
        </w:tc>
        <w:tc>
          <w:tcPr>
            <w:tcW w:w="1776" w:type="dxa"/>
            <w:tcBorders>
              <w:top w:val="single" w:sz="4" w:space="0" w:color="auto"/>
              <w:left w:val="single" w:sz="4" w:space="0" w:color="auto"/>
              <w:bottom w:val="single" w:sz="4" w:space="0" w:color="auto"/>
              <w:right w:val="single" w:sz="4" w:space="0" w:color="auto"/>
            </w:tcBorders>
            <w:vAlign w:val="center"/>
            <w:hideMark/>
          </w:tcPr>
          <w:p w:rsidR="006E1A76" w:rsidRPr="00CD5455" w:rsidP="00F05F2B" w14:paraId="49A4A797" w14:textId="3197AA46">
            <w:pPr>
              <w:widowControl/>
              <w:autoSpaceDE/>
              <w:autoSpaceDN/>
              <w:adjustRightInd/>
              <w:jc w:val="right"/>
              <w:rPr>
                <w:rFonts w:ascii="Arial" w:hAnsi="Arial" w:cs="Arial"/>
                <w:b/>
                <w:bCs/>
                <w:sz w:val="16"/>
                <w:szCs w:val="16"/>
              </w:rPr>
            </w:pPr>
            <w:r w:rsidRPr="00CD5455">
              <w:rPr>
                <w:rFonts w:ascii="Arial" w:hAnsi="Arial" w:cs="Arial"/>
                <w:b/>
                <w:bCs/>
                <w:color w:val="000000"/>
                <w:sz w:val="16"/>
                <w:szCs w:val="16"/>
              </w:rPr>
              <w:t>$6</w:t>
            </w:r>
            <w:r w:rsidRPr="00CD5455" w:rsidR="00C95FA0">
              <w:rPr>
                <w:rFonts w:ascii="Arial" w:hAnsi="Arial" w:cs="Arial"/>
                <w:b/>
                <w:bCs/>
                <w:color w:val="000000"/>
                <w:sz w:val="16"/>
                <w:szCs w:val="16"/>
              </w:rPr>
              <w:t>,</w:t>
            </w:r>
            <w:r w:rsidRPr="00CD5455">
              <w:rPr>
                <w:rFonts w:ascii="Arial" w:hAnsi="Arial" w:cs="Arial"/>
                <w:b/>
                <w:bCs/>
                <w:color w:val="000000"/>
                <w:sz w:val="16"/>
                <w:szCs w:val="16"/>
              </w:rPr>
              <w:t>793</w:t>
            </w:r>
            <w:r w:rsidRPr="00CD5455" w:rsidR="00C95FA0">
              <w:rPr>
                <w:rFonts w:ascii="Arial" w:hAnsi="Arial" w:cs="Arial"/>
                <w:b/>
                <w:bCs/>
                <w:color w:val="000000"/>
                <w:sz w:val="16"/>
                <w:szCs w:val="16"/>
              </w:rPr>
              <w:t>,</w:t>
            </w:r>
            <w:r w:rsidRPr="00CD5455">
              <w:rPr>
                <w:rFonts w:ascii="Arial" w:hAnsi="Arial" w:cs="Arial"/>
                <w:b/>
                <w:bCs/>
                <w:color w:val="000000"/>
                <w:sz w:val="16"/>
                <w:szCs w:val="16"/>
              </w:rPr>
              <w:t>200</w:t>
            </w:r>
          </w:p>
        </w:tc>
      </w:tr>
    </w:tbl>
    <w:p w:rsidR="006E1A76" w:rsidP="006E1A76" w14:paraId="33DEA4AD" w14:textId="77777777">
      <w:pPr>
        <w:pStyle w:val="NoSpacing"/>
        <w:jc w:val="both"/>
        <w:rPr>
          <w:rFonts w:ascii="Arial" w:hAnsi="Arial" w:cs="Arial"/>
          <w:sz w:val="24"/>
          <w:szCs w:val="20"/>
        </w:rPr>
      </w:pPr>
    </w:p>
    <w:p w:rsidR="006E1A76" w:rsidP="00EA65E0" w14:paraId="7F604FAB" w14:textId="1BAB2673">
      <w:pPr>
        <w:pStyle w:val="NoSpacing"/>
        <w:rPr>
          <w:rFonts w:ascii="Arial" w:hAnsi="Arial" w:cs="Arial"/>
          <w:sz w:val="24"/>
          <w:szCs w:val="24"/>
        </w:rPr>
      </w:pPr>
      <w:r>
        <w:rPr>
          <w:rFonts w:ascii="Arial" w:hAnsi="Arial" w:cs="Arial"/>
          <w:sz w:val="24"/>
          <w:szCs w:val="24"/>
          <w:u w:val="single"/>
        </w:rPr>
        <w:t>Postage</w:t>
      </w:r>
    </w:p>
    <w:p w:rsidR="00834FDD" w:rsidP="00834FDD" w14:paraId="6FCBA4BF" w14:textId="77777777">
      <w:pPr>
        <w:pStyle w:val="NoSpacing"/>
        <w:rPr>
          <w:rFonts w:ascii="Arial" w:hAnsi="Arial" w:cs="Arial"/>
          <w:sz w:val="24"/>
          <w:szCs w:val="24"/>
        </w:rPr>
      </w:pPr>
    </w:p>
    <w:p w:rsidR="006E1A76" w:rsidP="00EA65E0" w14:paraId="2CDD569F" w14:textId="3C8A2B47">
      <w:pPr>
        <w:pStyle w:val="NoSpacing"/>
        <w:rPr>
          <w:rFonts w:ascii="Arial" w:hAnsi="Arial" w:cs="Arial"/>
          <w:sz w:val="24"/>
          <w:szCs w:val="24"/>
        </w:rPr>
      </w:pPr>
      <w:r w:rsidRPr="6A9BA041">
        <w:rPr>
          <w:rFonts w:ascii="Arial" w:hAnsi="Arial" w:cs="Arial"/>
          <w:sz w:val="24"/>
          <w:szCs w:val="24"/>
        </w:rPr>
        <w:t xml:space="preserve">There are no </w:t>
      </w:r>
      <w:r w:rsidR="00B71150">
        <w:rPr>
          <w:rFonts w:ascii="Arial" w:hAnsi="Arial" w:cs="Arial"/>
          <w:sz w:val="24"/>
          <w:szCs w:val="24"/>
        </w:rPr>
        <w:t xml:space="preserve">additional </w:t>
      </w:r>
      <w:r w:rsidRPr="6A9BA041">
        <w:rPr>
          <w:rFonts w:ascii="Arial" w:hAnsi="Arial" w:cs="Arial"/>
          <w:sz w:val="24"/>
          <w:szCs w:val="24"/>
        </w:rPr>
        <w:t xml:space="preserve">postage costs associated with </w:t>
      </w:r>
      <w:r w:rsidR="00C954D1">
        <w:rPr>
          <w:rFonts w:ascii="Arial" w:hAnsi="Arial" w:cs="Arial"/>
          <w:sz w:val="24"/>
          <w:szCs w:val="24"/>
        </w:rPr>
        <w:t xml:space="preserve">the </w:t>
      </w:r>
      <w:r w:rsidRPr="6A9BA041">
        <w:rPr>
          <w:rFonts w:ascii="Arial" w:hAnsi="Arial" w:cs="Arial"/>
          <w:sz w:val="24"/>
          <w:szCs w:val="24"/>
        </w:rPr>
        <w:t xml:space="preserve">item in this </w:t>
      </w:r>
      <w:r w:rsidR="00C954D1">
        <w:rPr>
          <w:rFonts w:ascii="Arial" w:hAnsi="Arial" w:cs="Arial"/>
          <w:sz w:val="24"/>
          <w:szCs w:val="24"/>
        </w:rPr>
        <w:t xml:space="preserve">proposed new </w:t>
      </w:r>
      <w:r w:rsidRPr="6A9BA041">
        <w:rPr>
          <w:rFonts w:ascii="Arial" w:hAnsi="Arial" w:cs="Arial"/>
          <w:sz w:val="24"/>
          <w:szCs w:val="24"/>
        </w:rPr>
        <w:t>information collection</w:t>
      </w:r>
      <w:r w:rsidRPr="6A9BA041" w:rsidR="003975F5">
        <w:rPr>
          <w:rFonts w:ascii="Arial" w:hAnsi="Arial" w:cs="Arial"/>
          <w:sz w:val="24"/>
          <w:szCs w:val="24"/>
        </w:rPr>
        <w:t xml:space="preserve"> </w:t>
      </w:r>
      <w:r w:rsidR="00B71150">
        <w:rPr>
          <w:rFonts w:ascii="Arial" w:hAnsi="Arial" w:cs="Arial"/>
          <w:bCs/>
          <w:sz w:val="24"/>
          <w:szCs w:val="24"/>
        </w:rPr>
        <w:t>that are not already accounted for in OMB control number 0651-003</w:t>
      </w:r>
      <w:r w:rsidR="00C954D1">
        <w:rPr>
          <w:rFonts w:ascii="Arial" w:hAnsi="Arial" w:cs="Arial"/>
          <w:bCs/>
          <w:sz w:val="24"/>
          <w:szCs w:val="24"/>
        </w:rPr>
        <w:t>1</w:t>
      </w:r>
      <w:r w:rsidRPr="6A9BA041">
        <w:rPr>
          <w:rFonts w:ascii="Arial" w:hAnsi="Arial" w:cs="Arial"/>
          <w:sz w:val="24"/>
          <w:szCs w:val="24"/>
        </w:rPr>
        <w:t>.</w:t>
      </w:r>
    </w:p>
    <w:p w:rsidR="0018660F" w:rsidP="0018660F" w14:paraId="01E00B67" w14:textId="1B2FE3E0">
      <w:pPr>
        <w:pStyle w:val="NoSpacing"/>
        <w:jc w:val="both"/>
        <w:rPr>
          <w:rFonts w:ascii="Arial" w:hAnsi="Arial" w:cs="Arial"/>
          <w:b/>
          <w:bCs/>
          <w:sz w:val="24"/>
          <w:szCs w:val="24"/>
        </w:rPr>
      </w:pPr>
    </w:p>
    <w:p w:rsidR="000179EF" w:rsidP="000179EF" w14:paraId="1745C1C6" w14:textId="70B43E2A">
      <w:pPr>
        <w:pStyle w:val="NoSpacing"/>
        <w:numPr>
          <w:ilvl w:val="0"/>
          <w:numId w:val="25"/>
        </w:numPr>
        <w:ind w:left="540" w:hanging="540"/>
        <w:jc w:val="both"/>
        <w:rPr>
          <w:rFonts w:ascii="Arial" w:hAnsi="Arial" w:cs="Arial"/>
          <w:b/>
          <w:bCs/>
          <w:sz w:val="24"/>
          <w:szCs w:val="24"/>
        </w:rPr>
      </w:pPr>
      <w:r w:rsidRPr="0085779B">
        <w:rPr>
          <w:rFonts w:ascii="Arial" w:hAnsi="Arial" w:cs="Arial"/>
          <w:b/>
          <w:bCs/>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0179EF" w:rsidP="0018660F" w14:paraId="08A5AA67" w14:textId="77777777">
      <w:pPr>
        <w:pStyle w:val="NoSpacing"/>
        <w:jc w:val="both"/>
        <w:rPr>
          <w:rFonts w:ascii="Arial" w:hAnsi="Arial" w:cs="Arial"/>
          <w:b/>
          <w:bCs/>
          <w:sz w:val="24"/>
          <w:szCs w:val="24"/>
        </w:rPr>
      </w:pPr>
    </w:p>
    <w:p w:rsidR="0018660F" w:rsidP="0018660F" w14:paraId="465163B9" w14:textId="77777777">
      <w:pPr>
        <w:jc w:val="both"/>
        <w:rPr>
          <w:rFonts w:ascii="Arial" w:hAnsi="Arial"/>
        </w:rPr>
      </w:pPr>
      <w:r>
        <w:rPr>
          <w:rFonts w:ascii="Arial" w:hAnsi="Arial"/>
        </w:rPr>
        <w:t>The USPTO employs a GS-7, step 1 employee to process the items in this information collection.</w:t>
      </w:r>
    </w:p>
    <w:p w:rsidR="0018660F" w:rsidP="0018660F" w14:paraId="3B6B8E3E" w14:textId="77777777">
      <w:pPr>
        <w:jc w:val="both"/>
        <w:rPr>
          <w:rFonts w:ascii="Arial" w:hAnsi="Arial"/>
        </w:rPr>
      </w:pPr>
    </w:p>
    <w:p w:rsidR="0018660F" w:rsidP="0018660F" w14:paraId="283CB8CA" w14:textId="42CB983C">
      <w:pPr>
        <w:jc w:val="both"/>
        <w:rPr>
          <w:rFonts w:ascii="Arial" w:hAnsi="Arial"/>
        </w:rPr>
      </w:pPr>
      <w:r>
        <w:rPr>
          <w:rFonts w:ascii="Arial" w:hAnsi="Arial"/>
        </w:rPr>
        <w:t>The USPTO estimate</w:t>
      </w:r>
      <w:r w:rsidR="00B70836">
        <w:rPr>
          <w:rFonts w:ascii="Arial" w:hAnsi="Arial"/>
        </w:rPr>
        <w:t>s</w:t>
      </w:r>
      <w:r>
        <w:rPr>
          <w:rFonts w:ascii="Arial" w:hAnsi="Arial"/>
        </w:rPr>
        <w:t xml:space="preserve"> that the </w:t>
      </w:r>
      <w:r w:rsidR="00C95FA0">
        <w:rPr>
          <w:rFonts w:ascii="Arial" w:hAnsi="Arial"/>
        </w:rPr>
        <w:t>hourly rate for</w:t>
      </w:r>
      <w:r>
        <w:rPr>
          <w:rFonts w:ascii="Arial" w:hAnsi="Arial"/>
        </w:rPr>
        <w:t xml:space="preserve"> a GS-7, step 1 employee to process the items in this information collection</w:t>
      </w:r>
      <w:r w:rsidRPr="00C95FA0" w:rsidR="00C95FA0">
        <w:rPr>
          <w:rFonts w:ascii="Arial" w:hAnsi="Arial"/>
        </w:rPr>
        <w:t xml:space="preserve"> </w:t>
      </w:r>
      <w:r w:rsidR="00C95FA0">
        <w:rPr>
          <w:rFonts w:ascii="Arial" w:hAnsi="Arial"/>
        </w:rPr>
        <w:t>is $34.84 per hour (GS hourly rate of $26.80 with 30% ($8.04) added for benefits and overhead)</w:t>
      </w:r>
      <w:r>
        <w:rPr>
          <w:rFonts w:ascii="Arial" w:hAnsi="Arial"/>
        </w:rPr>
        <w:t>.</w:t>
      </w:r>
    </w:p>
    <w:p w:rsidR="0018660F" w:rsidP="0018660F" w14:paraId="3C89F62C" w14:textId="77777777">
      <w:pPr>
        <w:jc w:val="both"/>
        <w:rPr>
          <w:rFonts w:ascii="Arial" w:hAnsi="Arial"/>
        </w:rPr>
      </w:pPr>
    </w:p>
    <w:p w:rsidR="0018660F" w:rsidP="0018660F" w14:paraId="13B5D931" w14:textId="0642DB6D">
      <w:pPr>
        <w:jc w:val="both"/>
        <w:rPr>
          <w:rFonts w:ascii="Arial" w:hAnsi="Arial"/>
        </w:rPr>
      </w:pPr>
      <w:r>
        <w:rPr>
          <w:rFonts w:ascii="Arial" w:hAnsi="Arial"/>
        </w:rPr>
        <w:t>The USPTO estimates that it takes an employee 12 minutes to process the items in this collection.</w:t>
      </w:r>
    </w:p>
    <w:p w:rsidR="000F7273" w:rsidP="000F7273" w14:paraId="0CFCAF67" w14:textId="2817ACE5">
      <w:pPr>
        <w:pStyle w:val="NoSpacing"/>
        <w:jc w:val="both"/>
        <w:rPr>
          <w:rFonts w:ascii="Arial" w:hAnsi="Arial" w:cs="Arial"/>
          <w:bCs/>
          <w:sz w:val="24"/>
          <w:szCs w:val="24"/>
          <w:highlight w:val="yellow"/>
        </w:rPr>
      </w:pPr>
    </w:p>
    <w:p w:rsidR="000179EF" w:rsidRPr="000179EF" w:rsidP="000F7273" w14:paraId="2F5094AD" w14:textId="47B86686">
      <w:pPr>
        <w:pStyle w:val="NoSpacing"/>
        <w:jc w:val="both"/>
        <w:rPr>
          <w:rFonts w:ascii="Arial" w:hAnsi="Arial" w:cs="Arial"/>
          <w:b/>
          <w:sz w:val="20"/>
          <w:szCs w:val="20"/>
        </w:rPr>
      </w:pPr>
      <w:r w:rsidRPr="000179EF">
        <w:rPr>
          <w:rFonts w:ascii="Arial" w:hAnsi="Arial" w:cs="Arial"/>
          <w:b/>
          <w:sz w:val="20"/>
          <w:szCs w:val="20"/>
        </w:rPr>
        <w:t xml:space="preserve">Table </w:t>
      </w:r>
      <w:r w:rsidR="00C90C26">
        <w:rPr>
          <w:rFonts w:ascii="Arial" w:hAnsi="Arial" w:cs="Arial"/>
          <w:b/>
          <w:sz w:val="20"/>
          <w:szCs w:val="20"/>
        </w:rPr>
        <w:t>5</w:t>
      </w:r>
      <w:r w:rsidRPr="000179EF">
        <w:rPr>
          <w:rFonts w:ascii="Arial" w:hAnsi="Arial" w:cs="Arial"/>
          <w:b/>
          <w:sz w:val="20"/>
          <w:szCs w:val="20"/>
        </w:rPr>
        <w:t xml:space="preserve"> </w:t>
      </w:r>
      <w:r>
        <w:rPr>
          <w:rFonts w:ascii="Arial" w:hAnsi="Arial" w:cs="Arial"/>
          <w:b/>
          <w:sz w:val="20"/>
          <w:szCs w:val="20"/>
        </w:rPr>
        <w:t>Burden Hour/Cost to the Federal Government</w:t>
      </w:r>
    </w:p>
    <w:tbl>
      <w:tblPr>
        <w:tblStyle w:val="TableGrid2"/>
        <w:tblW w:w="9360" w:type="dxa"/>
        <w:tblInd w:w="85" w:type="dxa"/>
        <w:tblLayout w:type="fixed"/>
        <w:tblLook w:val="04A0"/>
      </w:tblPr>
      <w:tblGrid>
        <w:gridCol w:w="900"/>
        <w:gridCol w:w="2610"/>
        <w:gridCol w:w="1170"/>
        <w:gridCol w:w="1260"/>
        <w:gridCol w:w="1170"/>
        <w:gridCol w:w="900"/>
        <w:gridCol w:w="1350"/>
      </w:tblGrid>
      <w:tr w14:paraId="13CB735E" w14:textId="77777777" w:rsidTr="00783F21">
        <w:tblPrEx>
          <w:tblW w:w="9360" w:type="dxa"/>
          <w:tblInd w:w="85" w:type="dxa"/>
          <w:tblLayout w:type="fixed"/>
          <w:tblLook w:val="04A0"/>
        </w:tblPrEx>
        <w:trPr>
          <w:cantSplit/>
          <w:trHeight w:val="804"/>
        </w:trPr>
        <w:tc>
          <w:tcPr>
            <w:tcW w:w="900" w:type="dxa"/>
            <w:shd w:val="clear" w:color="auto" w:fill="B4C6E7"/>
            <w:hideMark/>
          </w:tcPr>
          <w:p w:rsidR="005879F3" w:rsidRPr="00240A35" w:rsidP="00783F21" w14:paraId="687E371D" w14:textId="77777777">
            <w:pPr>
              <w:jc w:val="center"/>
              <w:rPr>
                <w:rFonts w:ascii="Arial" w:hAnsi="Arial" w:cs="Arial"/>
                <w:b/>
                <w:bCs/>
                <w:sz w:val="16"/>
                <w:szCs w:val="16"/>
              </w:rPr>
            </w:pPr>
            <w:r w:rsidRPr="00240A35">
              <w:rPr>
                <w:rFonts w:ascii="Arial" w:hAnsi="Arial" w:cs="Arial"/>
                <w:b/>
                <w:sz w:val="16"/>
                <w:szCs w:val="16"/>
              </w:rPr>
              <w:t>Item No.</w:t>
            </w:r>
          </w:p>
        </w:tc>
        <w:tc>
          <w:tcPr>
            <w:tcW w:w="2610" w:type="dxa"/>
            <w:shd w:val="clear" w:color="auto" w:fill="B4C6E7"/>
            <w:hideMark/>
          </w:tcPr>
          <w:p w:rsidR="005879F3" w:rsidRPr="00240A35" w:rsidP="00783F21" w14:paraId="4D153B29" w14:textId="77777777">
            <w:pPr>
              <w:jc w:val="center"/>
              <w:rPr>
                <w:rFonts w:ascii="Arial" w:hAnsi="Arial" w:cs="Arial"/>
                <w:b/>
                <w:bCs/>
                <w:sz w:val="16"/>
                <w:szCs w:val="16"/>
              </w:rPr>
            </w:pPr>
            <w:r w:rsidRPr="00240A35">
              <w:rPr>
                <w:rFonts w:ascii="Arial" w:hAnsi="Arial" w:cs="Arial"/>
                <w:b/>
                <w:sz w:val="16"/>
                <w:szCs w:val="16"/>
              </w:rPr>
              <w:t>Item</w:t>
            </w:r>
          </w:p>
        </w:tc>
        <w:tc>
          <w:tcPr>
            <w:tcW w:w="1170" w:type="dxa"/>
            <w:shd w:val="clear" w:color="auto" w:fill="B4C6E7"/>
            <w:hideMark/>
          </w:tcPr>
          <w:p w:rsidR="005879F3" w:rsidRPr="00240A35" w:rsidP="00783F21" w14:paraId="428B75C0" w14:textId="77777777">
            <w:pPr>
              <w:jc w:val="center"/>
              <w:rPr>
                <w:rFonts w:ascii="Arial" w:hAnsi="Arial" w:cs="Arial"/>
                <w:b/>
                <w:sz w:val="16"/>
                <w:szCs w:val="16"/>
              </w:rPr>
            </w:pPr>
            <w:r w:rsidRPr="00240A35">
              <w:rPr>
                <w:rFonts w:ascii="Arial" w:hAnsi="Arial" w:cs="Arial"/>
                <w:b/>
                <w:sz w:val="16"/>
                <w:szCs w:val="16"/>
              </w:rPr>
              <w:t>Estimated Annual Responses</w:t>
            </w:r>
          </w:p>
          <w:p w:rsidR="005879F3" w:rsidRPr="00240A35" w:rsidP="00783F21" w14:paraId="7B312921" w14:textId="77777777">
            <w:pPr>
              <w:jc w:val="center"/>
              <w:rPr>
                <w:rFonts w:ascii="Arial" w:hAnsi="Arial" w:cs="Arial"/>
                <w:b/>
                <w:sz w:val="16"/>
                <w:szCs w:val="16"/>
              </w:rPr>
            </w:pPr>
          </w:p>
          <w:p w:rsidR="005879F3" w:rsidRPr="00240A35" w:rsidP="00783F21" w14:paraId="2803C3C9" w14:textId="77777777">
            <w:pPr>
              <w:jc w:val="center"/>
              <w:rPr>
                <w:rFonts w:ascii="Arial" w:hAnsi="Arial" w:cs="Arial"/>
                <w:b/>
                <w:sz w:val="16"/>
                <w:szCs w:val="16"/>
              </w:rPr>
            </w:pPr>
          </w:p>
          <w:p w:rsidR="005879F3" w:rsidRPr="00240A35" w:rsidP="00783F21" w14:paraId="337AC5F8" w14:textId="77777777">
            <w:pPr>
              <w:jc w:val="center"/>
              <w:rPr>
                <w:rFonts w:ascii="Arial" w:hAnsi="Arial" w:cs="Arial"/>
                <w:b/>
                <w:bCs/>
                <w:sz w:val="16"/>
                <w:szCs w:val="16"/>
              </w:rPr>
            </w:pPr>
            <w:r w:rsidRPr="00240A35">
              <w:rPr>
                <w:rFonts w:ascii="Arial" w:hAnsi="Arial" w:cs="Arial"/>
                <w:b/>
                <w:sz w:val="14"/>
                <w:szCs w:val="16"/>
              </w:rPr>
              <w:t>(a) x (b) = (c)</w:t>
            </w:r>
          </w:p>
        </w:tc>
        <w:tc>
          <w:tcPr>
            <w:tcW w:w="1260" w:type="dxa"/>
            <w:shd w:val="clear" w:color="auto" w:fill="B4C6E7"/>
            <w:hideMark/>
          </w:tcPr>
          <w:p w:rsidR="005879F3" w:rsidRPr="00240A35" w:rsidP="00783F21" w14:paraId="08098DAB" w14:textId="77777777">
            <w:pPr>
              <w:tabs>
                <w:tab w:val="left" w:pos="-1176"/>
              </w:tabs>
              <w:jc w:val="center"/>
              <w:rPr>
                <w:rFonts w:ascii="Arial" w:hAnsi="Arial" w:cs="Arial"/>
                <w:b/>
                <w:sz w:val="16"/>
                <w:szCs w:val="16"/>
              </w:rPr>
            </w:pPr>
            <w:r w:rsidRPr="00240A35">
              <w:rPr>
                <w:rFonts w:ascii="Arial" w:hAnsi="Arial" w:cs="Arial"/>
                <w:b/>
                <w:sz w:val="16"/>
                <w:szCs w:val="16"/>
              </w:rPr>
              <w:t>Estimated Time for Response (hours)</w:t>
            </w:r>
          </w:p>
          <w:p w:rsidR="005879F3" w:rsidRPr="00240A35" w:rsidP="00783F21" w14:paraId="718C930A" w14:textId="77777777">
            <w:pPr>
              <w:tabs>
                <w:tab w:val="left" w:pos="-1176"/>
              </w:tabs>
              <w:jc w:val="center"/>
              <w:rPr>
                <w:rFonts w:ascii="Arial" w:hAnsi="Arial" w:cs="Arial"/>
                <w:b/>
                <w:sz w:val="16"/>
                <w:szCs w:val="16"/>
              </w:rPr>
            </w:pPr>
          </w:p>
          <w:p w:rsidR="005879F3" w:rsidRPr="00240A35" w:rsidP="00783F21" w14:paraId="38F1D022" w14:textId="77777777">
            <w:pPr>
              <w:jc w:val="center"/>
              <w:rPr>
                <w:rFonts w:ascii="Arial" w:hAnsi="Arial" w:cs="Arial"/>
                <w:b/>
                <w:bCs/>
                <w:sz w:val="16"/>
                <w:szCs w:val="16"/>
              </w:rPr>
            </w:pPr>
            <w:r w:rsidRPr="00240A35">
              <w:rPr>
                <w:rFonts w:ascii="Arial" w:hAnsi="Arial" w:cs="Arial"/>
                <w:b/>
                <w:sz w:val="14"/>
                <w:szCs w:val="16"/>
              </w:rPr>
              <w:t>(d)</w:t>
            </w:r>
          </w:p>
        </w:tc>
        <w:tc>
          <w:tcPr>
            <w:tcW w:w="1170" w:type="dxa"/>
            <w:shd w:val="clear" w:color="auto" w:fill="B4C6E7"/>
            <w:hideMark/>
          </w:tcPr>
          <w:p w:rsidR="005879F3" w:rsidRPr="00240A35" w:rsidP="00783F21" w14:paraId="2FCA789A" w14:textId="77777777">
            <w:pPr>
              <w:tabs>
                <w:tab w:val="left" w:pos="-1176"/>
              </w:tabs>
              <w:jc w:val="center"/>
              <w:rPr>
                <w:rFonts w:ascii="Arial" w:hAnsi="Arial" w:cs="Arial"/>
                <w:b/>
                <w:sz w:val="16"/>
                <w:szCs w:val="16"/>
              </w:rPr>
            </w:pPr>
            <w:r w:rsidRPr="00240A35">
              <w:rPr>
                <w:rFonts w:ascii="Arial" w:hAnsi="Arial" w:cs="Arial"/>
                <w:b/>
                <w:sz w:val="16"/>
                <w:szCs w:val="16"/>
              </w:rPr>
              <w:t>Estimated Burden</w:t>
            </w:r>
          </w:p>
          <w:p w:rsidR="005879F3" w:rsidRPr="00240A35" w:rsidP="00783F21" w14:paraId="05817408" w14:textId="77777777">
            <w:pPr>
              <w:tabs>
                <w:tab w:val="left" w:pos="-1176"/>
              </w:tabs>
              <w:jc w:val="center"/>
              <w:rPr>
                <w:rFonts w:ascii="Arial" w:hAnsi="Arial" w:cs="Arial"/>
                <w:b/>
                <w:sz w:val="16"/>
                <w:szCs w:val="16"/>
              </w:rPr>
            </w:pPr>
            <w:r w:rsidRPr="00240A35">
              <w:rPr>
                <w:rFonts w:ascii="Arial" w:hAnsi="Arial" w:cs="Arial"/>
                <w:b/>
                <w:sz w:val="16"/>
                <w:szCs w:val="16"/>
              </w:rPr>
              <w:t>(hour/year)</w:t>
            </w:r>
          </w:p>
          <w:p w:rsidR="005879F3" w:rsidRPr="00240A35" w:rsidP="00783F21" w14:paraId="524D0057" w14:textId="77777777">
            <w:pPr>
              <w:tabs>
                <w:tab w:val="left" w:pos="-1176"/>
              </w:tabs>
              <w:jc w:val="center"/>
              <w:rPr>
                <w:rFonts w:ascii="Arial" w:hAnsi="Arial" w:cs="Arial"/>
                <w:b/>
                <w:sz w:val="16"/>
                <w:szCs w:val="16"/>
              </w:rPr>
            </w:pPr>
          </w:p>
          <w:p w:rsidR="005879F3" w:rsidRPr="00240A35" w:rsidP="00783F21" w14:paraId="6F12F49A" w14:textId="77777777">
            <w:pPr>
              <w:tabs>
                <w:tab w:val="left" w:pos="-1176"/>
              </w:tabs>
              <w:rPr>
                <w:rFonts w:ascii="Arial" w:hAnsi="Arial" w:cs="Arial"/>
                <w:b/>
                <w:sz w:val="16"/>
                <w:szCs w:val="16"/>
              </w:rPr>
            </w:pPr>
          </w:p>
          <w:p w:rsidR="005879F3" w:rsidRPr="00240A35" w:rsidP="00783F21" w14:paraId="453EA078" w14:textId="77777777">
            <w:pPr>
              <w:jc w:val="center"/>
              <w:rPr>
                <w:rFonts w:ascii="Arial" w:hAnsi="Arial" w:cs="Arial"/>
                <w:b/>
                <w:bCs/>
                <w:sz w:val="16"/>
                <w:szCs w:val="16"/>
              </w:rPr>
            </w:pPr>
            <w:r w:rsidRPr="00240A35">
              <w:rPr>
                <w:rFonts w:ascii="Arial" w:hAnsi="Arial" w:cs="Arial"/>
                <w:b/>
                <w:sz w:val="14"/>
                <w:szCs w:val="16"/>
              </w:rPr>
              <w:t xml:space="preserve">(c) x (d) = (e) </w:t>
            </w:r>
          </w:p>
        </w:tc>
        <w:tc>
          <w:tcPr>
            <w:tcW w:w="900" w:type="dxa"/>
            <w:shd w:val="clear" w:color="auto" w:fill="B4C6E7"/>
            <w:hideMark/>
          </w:tcPr>
          <w:p w:rsidR="005879F3" w:rsidRPr="00240A35" w:rsidP="00783F21" w14:paraId="0E9F046C" w14:textId="56432BF4">
            <w:pPr>
              <w:tabs>
                <w:tab w:val="left" w:pos="-1176"/>
              </w:tabs>
              <w:jc w:val="center"/>
              <w:rPr>
                <w:rFonts w:ascii="Arial" w:hAnsi="Arial" w:cs="Arial"/>
                <w:b/>
                <w:sz w:val="16"/>
                <w:szCs w:val="16"/>
              </w:rPr>
            </w:pPr>
            <w:r w:rsidRPr="00240A35">
              <w:rPr>
                <w:rFonts w:ascii="Arial" w:hAnsi="Arial" w:cs="Arial"/>
                <w:b/>
                <w:sz w:val="16"/>
                <w:szCs w:val="16"/>
              </w:rPr>
              <w:t>Rate</w:t>
            </w:r>
            <w:r>
              <w:rPr>
                <w:rStyle w:val="FootnoteReference"/>
                <w:rFonts w:ascii="Arial" w:hAnsi="Arial" w:cs="Arial"/>
                <w:b/>
                <w:sz w:val="16"/>
                <w:szCs w:val="16"/>
              </w:rPr>
              <w:footnoteReference w:id="8"/>
            </w:r>
          </w:p>
          <w:p w:rsidR="005879F3" w:rsidRPr="00240A35" w:rsidP="00783F21" w14:paraId="05795B23" w14:textId="77777777">
            <w:pPr>
              <w:tabs>
                <w:tab w:val="left" w:pos="-1176"/>
              </w:tabs>
              <w:jc w:val="center"/>
              <w:rPr>
                <w:rFonts w:ascii="Arial" w:hAnsi="Arial" w:cs="Arial"/>
                <w:b/>
                <w:sz w:val="16"/>
                <w:szCs w:val="16"/>
              </w:rPr>
            </w:pPr>
            <w:r w:rsidRPr="00240A35">
              <w:rPr>
                <w:rFonts w:ascii="Arial" w:hAnsi="Arial" w:cs="Arial"/>
                <w:b/>
                <w:sz w:val="16"/>
                <w:szCs w:val="16"/>
              </w:rPr>
              <w:t>($/hour)</w:t>
            </w:r>
          </w:p>
          <w:p w:rsidR="005879F3" w:rsidRPr="00240A35" w:rsidP="00783F21" w14:paraId="1BA9EE29" w14:textId="77777777">
            <w:pPr>
              <w:tabs>
                <w:tab w:val="left" w:pos="-1176"/>
              </w:tabs>
              <w:jc w:val="center"/>
              <w:rPr>
                <w:rFonts w:ascii="Arial" w:hAnsi="Arial" w:cs="Arial"/>
                <w:b/>
                <w:sz w:val="16"/>
                <w:szCs w:val="16"/>
              </w:rPr>
            </w:pPr>
          </w:p>
          <w:p w:rsidR="005879F3" w:rsidRPr="00240A35" w:rsidP="00783F21" w14:paraId="61226752" w14:textId="77777777">
            <w:pPr>
              <w:tabs>
                <w:tab w:val="left" w:pos="-1176"/>
              </w:tabs>
              <w:jc w:val="center"/>
              <w:rPr>
                <w:rFonts w:ascii="Arial" w:hAnsi="Arial" w:cs="Arial"/>
                <w:b/>
                <w:sz w:val="16"/>
                <w:szCs w:val="16"/>
              </w:rPr>
            </w:pPr>
          </w:p>
          <w:p w:rsidR="005879F3" w:rsidRPr="00240A35" w:rsidP="00783F21" w14:paraId="7FE2991D" w14:textId="77777777">
            <w:pPr>
              <w:tabs>
                <w:tab w:val="left" w:pos="-1176"/>
              </w:tabs>
              <w:jc w:val="center"/>
              <w:rPr>
                <w:rFonts w:ascii="Arial" w:hAnsi="Arial" w:cs="Arial"/>
                <w:b/>
                <w:sz w:val="16"/>
                <w:szCs w:val="16"/>
              </w:rPr>
            </w:pPr>
          </w:p>
          <w:p w:rsidR="005879F3" w:rsidRPr="00240A35" w:rsidP="00783F21" w14:paraId="3318F60E" w14:textId="77777777">
            <w:pPr>
              <w:jc w:val="center"/>
              <w:rPr>
                <w:rFonts w:ascii="Arial" w:hAnsi="Arial" w:cs="Arial"/>
                <w:b/>
                <w:bCs/>
                <w:sz w:val="16"/>
                <w:szCs w:val="16"/>
              </w:rPr>
            </w:pPr>
            <w:r w:rsidRPr="00240A35">
              <w:rPr>
                <w:rFonts w:ascii="Arial" w:hAnsi="Arial" w:cs="Arial"/>
                <w:b/>
                <w:sz w:val="14"/>
                <w:szCs w:val="16"/>
              </w:rPr>
              <w:t>(f)</w:t>
            </w:r>
          </w:p>
        </w:tc>
        <w:tc>
          <w:tcPr>
            <w:tcW w:w="1350" w:type="dxa"/>
            <w:shd w:val="clear" w:color="auto" w:fill="B4C6E7"/>
            <w:hideMark/>
          </w:tcPr>
          <w:p w:rsidR="002F5B20" w:rsidRPr="00EC7734" w:rsidP="002F5B20" w14:paraId="28BAB2E9" w14:textId="77777777">
            <w:pPr>
              <w:jc w:val="center"/>
              <w:rPr>
                <w:rFonts w:ascii="Arial" w:hAnsi="Arial" w:cs="Arial"/>
                <w:b/>
                <w:bCs/>
                <w:sz w:val="16"/>
              </w:rPr>
            </w:pPr>
            <w:r w:rsidRPr="00EC7734">
              <w:rPr>
                <w:rFonts w:ascii="Arial" w:hAnsi="Arial" w:cs="Arial"/>
                <w:b/>
                <w:bCs/>
                <w:sz w:val="16"/>
              </w:rPr>
              <w:t xml:space="preserve">Estimated Annual </w:t>
            </w:r>
            <w:r>
              <w:rPr>
                <w:rFonts w:ascii="Arial" w:hAnsi="Arial" w:cs="Arial"/>
                <w:b/>
                <w:bCs/>
                <w:sz w:val="16"/>
              </w:rPr>
              <w:t>Government Cost</w:t>
            </w:r>
          </w:p>
          <w:p w:rsidR="005879F3" w:rsidRPr="00240A35" w:rsidP="00783F21" w14:paraId="3D7C68E0" w14:textId="77777777">
            <w:pPr>
              <w:tabs>
                <w:tab w:val="left" w:pos="-1176"/>
              </w:tabs>
              <w:jc w:val="center"/>
              <w:rPr>
                <w:rFonts w:ascii="Arial" w:hAnsi="Arial" w:cs="Arial"/>
                <w:b/>
                <w:sz w:val="16"/>
                <w:szCs w:val="16"/>
              </w:rPr>
            </w:pPr>
          </w:p>
          <w:p w:rsidR="005879F3" w:rsidRPr="00240A35" w:rsidP="00783F21" w14:paraId="68D02294" w14:textId="77777777">
            <w:pPr>
              <w:jc w:val="center"/>
              <w:rPr>
                <w:rFonts w:ascii="Arial" w:hAnsi="Arial" w:cs="Arial"/>
                <w:b/>
                <w:bCs/>
                <w:sz w:val="16"/>
                <w:szCs w:val="16"/>
              </w:rPr>
            </w:pPr>
            <w:r w:rsidRPr="00240A35">
              <w:rPr>
                <w:rFonts w:ascii="Arial" w:hAnsi="Arial" w:cs="Arial"/>
                <w:b/>
                <w:sz w:val="14"/>
                <w:szCs w:val="16"/>
              </w:rPr>
              <w:t>(e) x (f) = (g)</w:t>
            </w:r>
          </w:p>
        </w:tc>
      </w:tr>
      <w:tr w14:paraId="32E25A80" w14:textId="77777777" w:rsidTr="00783F21">
        <w:tblPrEx>
          <w:tblW w:w="9360" w:type="dxa"/>
          <w:tblInd w:w="85" w:type="dxa"/>
          <w:tblLayout w:type="fixed"/>
          <w:tblLook w:val="04A0"/>
        </w:tblPrEx>
        <w:trPr>
          <w:trHeight w:val="636"/>
        </w:trPr>
        <w:tc>
          <w:tcPr>
            <w:tcW w:w="900" w:type="dxa"/>
            <w:vAlign w:val="center"/>
            <w:hideMark/>
          </w:tcPr>
          <w:p w:rsidR="005879F3" w:rsidRPr="00D42D76" w:rsidP="00783F21" w14:paraId="40AF5961" w14:textId="22C328C9">
            <w:pPr>
              <w:jc w:val="center"/>
              <w:rPr>
                <w:rFonts w:ascii="Arial" w:hAnsi="Arial" w:cs="Arial"/>
                <w:b/>
                <w:sz w:val="16"/>
                <w:szCs w:val="16"/>
              </w:rPr>
            </w:pPr>
            <w:r>
              <w:rPr>
                <w:rFonts w:ascii="Arial" w:hAnsi="Arial" w:cs="Arial"/>
                <w:b/>
                <w:sz w:val="16"/>
                <w:szCs w:val="16"/>
              </w:rPr>
              <w:t>1</w:t>
            </w:r>
          </w:p>
        </w:tc>
        <w:tc>
          <w:tcPr>
            <w:tcW w:w="2610" w:type="dxa"/>
            <w:vAlign w:val="center"/>
            <w:hideMark/>
          </w:tcPr>
          <w:p w:rsidR="005879F3" w:rsidRPr="00421E77" w:rsidP="00783F21" w14:paraId="2204A918" w14:textId="77777777">
            <w:pPr>
              <w:rPr>
                <w:rFonts w:ascii="Arial" w:hAnsi="Arial" w:cs="Arial"/>
                <w:bCs/>
                <w:sz w:val="16"/>
              </w:rPr>
            </w:pPr>
            <w:r w:rsidRPr="00421E77">
              <w:rPr>
                <w:rFonts w:ascii="Arial" w:hAnsi="Arial" w:cs="Arial"/>
                <w:bCs/>
                <w:sz w:val="16"/>
              </w:rPr>
              <w:t>Statutory Disclaimers (including terminal disclaimers)</w:t>
            </w:r>
          </w:p>
        </w:tc>
        <w:tc>
          <w:tcPr>
            <w:tcW w:w="1170" w:type="dxa"/>
            <w:vAlign w:val="center"/>
            <w:hideMark/>
          </w:tcPr>
          <w:p w:rsidR="005879F3" w:rsidRPr="000D0EFE" w:rsidP="00783F21" w14:paraId="27D7C2CE" w14:textId="035915A9">
            <w:pPr>
              <w:jc w:val="right"/>
              <w:rPr>
                <w:rFonts w:ascii="Arial" w:hAnsi="Arial" w:cs="Arial"/>
                <w:bCs/>
                <w:color w:val="000000"/>
                <w:sz w:val="16"/>
                <w:szCs w:val="16"/>
              </w:rPr>
            </w:pPr>
            <w:r>
              <w:rPr>
                <w:rFonts w:ascii="Arial" w:hAnsi="Arial" w:cs="Arial"/>
                <w:color w:val="000000"/>
                <w:sz w:val="16"/>
                <w:szCs w:val="16"/>
              </w:rPr>
              <w:t>39</w:t>
            </w:r>
            <w:r w:rsidR="00C95FA0">
              <w:rPr>
                <w:rFonts w:ascii="Arial" w:hAnsi="Arial" w:cs="Arial"/>
                <w:color w:val="000000"/>
                <w:sz w:val="16"/>
                <w:szCs w:val="16"/>
              </w:rPr>
              <w:t>,</w:t>
            </w:r>
            <w:r>
              <w:rPr>
                <w:rFonts w:ascii="Arial" w:hAnsi="Arial" w:cs="Arial"/>
                <w:color w:val="000000"/>
                <w:sz w:val="16"/>
                <w:szCs w:val="16"/>
              </w:rPr>
              <w:t>960</w:t>
            </w:r>
          </w:p>
        </w:tc>
        <w:tc>
          <w:tcPr>
            <w:tcW w:w="1260" w:type="dxa"/>
            <w:vAlign w:val="center"/>
            <w:hideMark/>
          </w:tcPr>
          <w:p w:rsidR="005879F3" w:rsidRPr="000D0EFE" w:rsidP="00783F21" w14:paraId="1B591E72" w14:textId="55950BA2">
            <w:pPr>
              <w:jc w:val="right"/>
              <w:rPr>
                <w:rFonts w:ascii="Arial" w:hAnsi="Arial"/>
                <w:sz w:val="16"/>
              </w:rPr>
            </w:pPr>
            <w:r w:rsidRPr="000D0EFE">
              <w:rPr>
                <w:rFonts w:ascii="Arial" w:hAnsi="Arial"/>
                <w:sz w:val="16"/>
              </w:rPr>
              <w:t>0.2</w:t>
            </w:r>
            <w:r>
              <w:rPr>
                <w:rFonts w:ascii="Arial" w:hAnsi="Arial"/>
                <w:sz w:val="16"/>
              </w:rPr>
              <w:t>0</w:t>
            </w:r>
            <w:r w:rsidRPr="000D0EFE">
              <w:rPr>
                <w:rFonts w:ascii="Arial" w:hAnsi="Arial"/>
                <w:sz w:val="16"/>
              </w:rPr>
              <w:t xml:space="preserve"> </w:t>
            </w:r>
          </w:p>
          <w:p w:rsidR="005879F3" w:rsidRPr="000D0EFE" w:rsidP="00783F21" w14:paraId="44F1CB70" w14:textId="693B29F9">
            <w:pPr>
              <w:jc w:val="right"/>
              <w:rPr>
                <w:rFonts w:ascii="Arial" w:hAnsi="Arial" w:cs="Arial"/>
                <w:sz w:val="16"/>
                <w:szCs w:val="16"/>
              </w:rPr>
            </w:pPr>
            <w:r w:rsidRPr="000D0EFE">
              <w:rPr>
                <w:rFonts w:ascii="Arial" w:hAnsi="Arial"/>
                <w:sz w:val="16"/>
              </w:rPr>
              <w:t>(1</w:t>
            </w:r>
            <w:r>
              <w:rPr>
                <w:rFonts w:ascii="Arial" w:hAnsi="Arial"/>
                <w:sz w:val="16"/>
              </w:rPr>
              <w:t>2</w:t>
            </w:r>
            <w:r w:rsidRPr="000D0EFE">
              <w:rPr>
                <w:rFonts w:ascii="Arial" w:hAnsi="Arial"/>
                <w:sz w:val="16"/>
              </w:rPr>
              <w:t xml:space="preserve"> minutes)</w:t>
            </w:r>
          </w:p>
        </w:tc>
        <w:tc>
          <w:tcPr>
            <w:tcW w:w="1170" w:type="dxa"/>
            <w:vAlign w:val="center"/>
            <w:hideMark/>
          </w:tcPr>
          <w:p w:rsidR="005879F3" w:rsidRPr="000D0EFE" w:rsidP="00783F21" w14:paraId="0B16613B" w14:textId="2EAAF84C">
            <w:pPr>
              <w:jc w:val="right"/>
              <w:rPr>
                <w:rFonts w:ascii="Arial" w:hAnsi="Arial" w:cs="Arial"/>
                <w:sz w:val="16"/>
                <w:szCs w:val="16"/>
              </w:rPr>
            </w:pPr>
            <w:r>
              <w:rPr>
                <w:rFonts w:ascii="Arial" w:hAnsi="Arial" w:cs="Arial"/>
                <w:sz w:val="16"/>
                <w:szCs w:val="16"/>
              </w:rPr>
              <w:t>7</w:t>
            </w:r>
            <w:r w:rsidR="00C95FA0">
              <w:rPr>
                <w:rFonts w:ascii="Arial" w:hAnsi="Arial" w:cs="Arial"/>
                <w:sz w:val="16"/>
                <w:szCs w:val="16"/>
              </w:rPr>
              <w:t>,</w:t>
            </w:r>
            <w:r>
              <w:rPr>
                <w:rFonts w:ascii="Arial" w:hAnsi="Arial" w:cs="Arial"/>
                <w:sz w:val="16"/>
                <w:szCs w:val="16"/>
              </w:rPr>
              <w:t>992</w:t>
            </w:r>
          </w:p>
        </w:tc>
        <w:tc>
          <w:tcPr>
            <w:tcW w:w="900" w:type="dxa"/>
            <w:vAlign w:val="center"/>
            <w:hideMark/>
          </w:tcPr>
          <w:p w:rsidR="005879F3" w:rsidRPr="000D0EFE" w:rsidP="00783F21" w14:paraId="749CCA3B" w14:textId="77777777">
            <w:pPr>
              <w:jc w:val="right"/>
              <w:rPr>
                <w:rFonts w:ascii="Arial" w:hAnsi="Arial" w:cs="Arial"/>
                <w:sz w:val="16"/>
                <w:szCs w:val="16"/>
              </w:rPr>
            </w:pPr>
            <w:r w:rsidRPr="000D0EFE">
              <w:rPr>
                <w:rFonts w:ascii="Arial" w:hAnsi="Arial" w:cs="Arial"/>
                <w:color w:val="000000"/>
                <w:sz w:val="16"/>
                <w:szCs w:val="16"/>
              </w:rPr>
              <w:t>$34.84</w:t>
            </w:r>
          </w:p>
        </w:tc>
        <w:tc>
          <w:tcPr>
            <w:tcW w:w="1350" w:type="dxa"/>
            <w:vAlign w:val="center"/>
            <w:hideMark/>
          </w:tcPr>
          <w:p w:rsidR="005879F3" w:rsidRPr="000D0EFE" w:rsidP="00783F21" w14:paraId="3E07234F" w14:textId="7E98DF65">
            <w:pPr>
              <w:jc w:val="right"/>
              <w:rPr>
                <w:rFonts w:ascii="Arial" w:hAnsi="Arial" w:cs="Arial"/>
                <w:sz w:val="16"/>
                <w:szCs w:val="16"/>
              </w:rPr>
            </w:pPr>
            <w:r w:rsidRPr="000D0EFE">
              <w:rPr>
                <w:rFonts w:ascii="Arial" w:hAnsi="Arial" w:cs="Arial"/>
                <w:sz w:val="16"/>
                <w:szCs w:val="16"/>
              </w:rPr>
              <w:t>$</w:t>
            </w:r>
            <w:r w:rsidR="0018660F">
              <w:rPr>
                <w:rFonts w:ascii="Arial" w:hAnsi="Arial" w:cs="Arial"/>
                <w:sz w:val="16"/>
                <w:szCs w:val="16"/>
              </w:rPr>
              <w:t>278,441</w:t>
            </w:r>
          </w:p>
        </w:tc>
      </w:tr>
      <w:tr w14:paraId="66E47739" w14:textId="77777777" w:rsidTr="00CD5455">
        <w:tblPrEx>
          <w:tblW w:w="9360" w:type="dxa"/>
          <w:tblInd w:w="85" w:type="dxa"/>
          <w:tblLayout w:type="fixed"/>
          <w:tblLook w:val="04A0"/>
        </w:tblPrEx>
        <w:trPr>
          <w:trHeight w:val="170"/>
        </w:trPr>
        <w:tc>
          <w:tcPr>
            <w:tcW w:w="900" w:type="dxa"/>
            <w:vAlign w:val="center"/>
          </w:tcPr>
          <w:p w:rsidR="0018660F" w:rsidRPr="00D42D76" w:rsidP="0018660F" w14:paraId="44BB5027" w14:textId="77777777">
            <w:pPr>
              <w:jc w:val="center"/>
              <w:rPr>
                <w:rFonts w:ascii="Arial" w:hAnsi="Arial" w:cs="Arial"/>
                <w:b/>
                <w:sz w:val="16"/>
                <w:szCs w:val="16"/>
              </w:rPr>
            </w:pPr>
          </w:p>
        </w:tc>
        <w:tc>
          <w:tcPr>
            <w:tcW w:w="2610" w:type="dxa"/>
            <w:vAlign w:val="center"/>
          </w:tcPr>
          <w:p w:rsidR="0018660F" w:rsidRPr="00CD5455" w:rsidP="0018660F" w14:paraId="60FEB0EC" w14:textId="596AB032">
            <w:pPr>
              <w:rPr>
                <w:rFonts w:ascii="Arial" w:hAnsi="Arial" w:cs="Arial"/>
                <w:b/>
                <w:sz w:val="16"/>
              </w:rPr>
            </w:pPr>
            <w:r w:rsidRPr="00CD5455">
              <w:rPr>
                <w:rFonts w:ascii="Arial" w:hAnsi="Arial" w:cs="Arial"/>
                <w:b/>
                <w:sz w:val="16"/>
              </w:rPr>
              <w:t>Totals</w:t>
            </w:r>
          </w:p>
        </w:tc>
        <w:tc>
          <w:tcPr>
            <w:tcW w:w="1170" w:type="dxa"/>
            <w:vAlign w:val="center"/>
          </w:tcPr>
          <w:p w:rsidR="0018660F" w:rsidRPr="00CD5455" w:rsidP="0018660F" w14:paraId="25D635E3" w14:textId="0BA0B0CA">
            <w:pPr>
              <w:jc w:val="right"/>
              <w:rPr>
                <w:rFonts w:ascii="Arial" w:hAnsi="Arial" w:cs="Arial"/>
                <w:b/>
                <w:bCs/>
                <w:color w:val="000000"/>
                <w:sz w:val="16"/>
                <w:szCs w:val="16"/>
              </w:rPr>
            </w:pPr>
            <w:r w:rsidRPr="00CD5455">
              <w:rPr>
                <w:rFonts w:ascii="Arial" w:hAnsi="Arial" w:cs="Arial"/>
                <w:b/>
                <w:bCs/>
                <w:color w:val="000000"/>
                <w:sz w:val="16"/>
                <w:szCs w:val="16"/>
              </w:rPr>
              <w:t>39</w:t>
            </w:r>
            <w:r w:rsidRPr="00CD5455" w:rsidR="00C95FA0">
              <w:rPr>
                <w:rFonts w:ascii="Arial" w:hAnsi="Arial" w:cs="Arial"/>
                <w:b/>
                <w:bCs/>
                <w:color w:val="000000"/>
                <w:sz w:val="16"/>
                <w:szCs w:val="16"/>
              </w:rPr>
              <w:t>,</w:t>
            </w:r>
            <w:r w:rsidRPr="00CD5455">
              <w:rPr>
                <w:rFonts w:ascii="Arial" w:hAnsi="Arial" w:cs="Arial"/>
                <w:b/>
                <w:bCs/>
                <w:color w:val="000000"/>
                <w:sz w:val="16"/>
                <w:szCs w:val="16"/>
              </w:rPr>
              <w:t>960</w:t>
            </w:r>
          </w:p>
        </w:tc>
        <w:tc>
          <w:tcPr>
            <w:tcW w:w="1260" w:type="dxa"/>
            <w:vAlign w:val="center"/>
          </w:tcPr>
          <w:p w:rsidR="0018660F" w:rsidRPr="00CD5455" w:rsidP="0018660F" w14:paraId="25DE0B60" w14:textId="6A9246C0">
            <w:pPr>
              <w:jc w:val="right"/>
              <w:rPr>
                <w:rFonts w:ascii="Arial" w:hAnsi="Arial"/>
                <w:b/>
                <w:bCs/>
                <w:sz w:val="16"/>
              </w:rPr>
            </w:pPr>
            <w:r w:rsidRPr="00CD5455">
              <w:rPr>
                <w:rFonts w:ascii="Arial" w:hAnsi="Arial"/>
                <w:b/>
                <w:bCs/>
                <w:sz w:val="16"/>
              </w:rPr>
              <w:t>- - -</w:t>
            </w:r>
          </w:p>
        </w:tc>
        <w:tc>
          <w:tcPr>
            <w:tcW w:w="1170" w:type="dxa"/>
            <w:vAlign w:val="center"/>
          </w:tcPr>
          <w:p w:rsidR="0018660F" w:rsidRPr="00CD5455" w:rsidP="0018660F" w14:paraId="52672768" w14:textId="700436F3">
            <w:pPr>
              <w:jc w:val="right"/>
              <w:rPr>
                <w:rFonts w:ascii="Arial" w:hAnsi="Arial" w:cs="Arial"/>
                <w:b/>
                <w:bCs/>
                <w:sz w:val="16"/>
                <w:szCs w:val="16"/>
              </w:rPr>
            </w:pPr>
            <w:r w:rsidRPr="00CD5455">
              <w:rPr>
                <w:rFonts w:ascii="Arial" w:hAnsi="Arial" w:cs="Arial"/>
                <w:b/>
                <w:bCs/>
                <w:sz w:val="16"/>
                <w:szCs w:val="16"/>
              </w:rPr>
              <w:t>7</w:t>
            </w:r>
            <w:r w:rsidRPr="00CD5455" w:rsidR="00C95FA0">
              <w:rPr>
                <w:rFonts w:ascii="Arial" w:hAnsi="Arial" w:cs="Arial"/>
                <w:b/>
                <w:bCs/>
                <w:sz w:val="16"/>
                <w:szCs w:val="16"/>
              </w:rPr>
              <w:t>,</w:t>
            </w:r>
            <w:r w:rsidRPr="00CD5455">
              <w:rPr>
                <w:rFonts w:ascii="Arial" w:hAnsi="Arial" w:cs="Arial"/>
                <w:b/>
                <w:bCs/>
                <w:sz w:val="16"/>
                <w:szCs w:val="16"/>
              </w:rPr>
              <w:t>992</w:t>
            </w:r>
          </w:p>
        </w:tc>
        <w:tc>
          <w:tcPr>
            <w:tcW w:w="900" w:type="dxa"/>
            <w:vAlign w:val="center"/>
          </w:tcPr>
          <w:p w:rsidR="0018660F" w:rsidRPr="00CD5455" w:rsidP="0018660F" w14:paraId="5A5FB033" w14:textId="031BED21">
            <w:pPr>
              <w:jc w:val="right"/>
              <w:rPr>
                <w:rFonts w:ascii="Arial" w:hAnsi="Arial" w:cs="Arial"/>
                <w:b/>
                <w:bCs/>
                <w:color w:val="000000"/>
                <w:sz w:val="16"/>
                <w:szCs w:val="16"/>
              </w:rPr>
            </w:pPr>
            <w:r w:rsidRPr="00CD5455">
              <w:rPr>
                <w:rFonts w:ascii="Arial" w:hAnsi="Arial" w:cs="Arial"/>
                <w:b/>
                <w:bCs/>
                <w:color w:val="000000"/>
                <w:sz w:val="16"/>
                <w:szCs w:val="16"/>
              </w:rPr>
              <w:t>- - -</w:t>
            </w:r>
          </w:p>
        </w:tc>
        <w:tc>
          <w:tcPr>
            <w:tcW w:w="1350" w:type="dxa"/>
            <w:vAlign w:val="center"/>
          </w:tcPr>
          <w:p w:rsidR="0018660F" w:rsidRPr="00CD5455" w:rsidP="0018660F" w14:paraId="23F77231" w14:textId="343A4B69">
            <w:pPr>
              <w:jc w:val="right"/>
              <w:rPr>
                <w:rFonts w:ascii="Arial" w:hAnsi="Arial" w:cs="Arial"/>
                <w:b/>
                <w:bCs/>
                <w:sz w:val="16"/>
                <w:szCs w:val="16"/>
              </w:rPr>
            </w:pPr>
            <w:r w:rsidRPr="00CD5455">
              <w:rPr>
                <w:rFonts w:ascii="Arial" w:hAnsi="Arial" w:cs="Arial"/>
                <w:b/>
                <w:bCs/>
                <w:sz w:val="16"/>
                <w:szCs w:val="16"/>
              </w:rPr>
              <w:t>$278,441</w:t>
            </w:r>
          </w:p>
        </w:tc>
      </w:tr>
    </w:tbl>
    <w:p w:rsidR="0018660F" w:rsidP="006E1A76" w14:paraId="41E778ED" w14:textId="77777777">
      <w:pPr>
        <w:pStyle w:val="NoSpacing"/>
        <w:jc w:val="both"/>
        <w:rPr>
          <w:rFonts w:ascii="Arial" w:hAnsi="Arial" w:cs="Arial"/>
          <w:bCs/>
          <w:sz w:val="24"/>
          <w:szCs w:val="24"/>
        </w:rPr>
      </w:pPr>
    </w:p>
    <w:p w:rsidR="0018660F" w:rsidP="006E1A76" w14:paraId="0E2E4E24" w14:textId="08420E0E">
      <w:pPr>
        <w:pStyle w:val="NoSpacing"/>
        <w:jc w:val="both"/>
        <w:rPr>
          <w:rFonts w:ascii="Arial" w:hAnsi="Arial" w:cs="Arial"/>
          <w:bCs/>
          <w:sz w:val="24"/>
          <w:szCs w:val="24"/>
        </w:rPr>
      </w:pPr>
      <w:r>
        <w:rPr>
          <w:rFonts w:ascii="Arial" w:hAnsi="Arial" w:cs="Arial"/>
          <w:bCs/>
          <w:sz w:val="24"/>
          <w:szCs w:val="24"/>
        </w:rPr>
        <w:t xml:space="preserve">The </w:t>
      </w:r>
      <w:r w:rsidR="00CB4754">
        <w:rPr>
          <w:rFonts w:ascii="Arial" w:hAnsi="Arial" w:cs="Arial"/>
          <w:bCs/>
          <w:sz w:val="24"/>
          <w:szCs w:val="24"/>
        </w:rPr>
        <w:t xml:space="preserve">estimated annual </w:t>
      </w:r>
      <w:r>
        <w:rPr>
          <w:rFonts w:ascii="Arial" w:hAnsi="Arial" w:cs="Arial"/>
          <w:bCs/>
          <w:sz w:val="24"/>
          <w:szCs w:val="24"/>
        </w:rPr>
        <w:t xml:space="preserve">cost </w:t>
      </w:r>
      <w:r w:rsidR="00CB4754">
        <w:rPr>
          <w:rFonts w:ascii="Arial" w:hAnsi="Arial" w:cs="Arial"/>
          <w:bCs/>
          <w:sz w:val="24"/>
          <w:szCs w:val="24"/>
        </w:rPr>
        <w:t xml:space="preserve">burden </w:t>
      </w:r>
      <w:r>
        <w:rPr>
          <w:rFonts w:ascii="Arial" w:hAnsi="Arial" w:cs="Arial"/>
          <w:bCs/>
          <w:sz w:val="24"/>
          <w:szCs w:val="24"/>
        </w:rPr>
        <w:t xml:space="preserve">to the government for this information collection is $278,441. This is a decrease of $69,611 in cost burden due to </w:t>
      </w:r>
      <w:r w:rsidR="00B70836">
        <w:rPr>
          <w:rFonts w:ascii="Arial" w:hAnsi="Arial" w:cs="Arial"/>
          <w:bCs/>
          <w:sz w:val="24"/>
          <w:szCs w:val="24"/>
        </w:rPr>
        <w:t xml:space="preserve">the </w:t>
      </w:r>
      <w:r w:rsidR="006A195F">
        <w:rPr>
          <w:rFonts w:ascii="Arial" w:hAnsi="Arial" w:cs="Arial"/>
          <w:bCs/>
          <w:sz w:val="24"/>
          <w:szCs w:val="24"/>
        </w:rPr>
        <w:t>p</w:t>
      </w:r>
      <w:r w:rsidR="00B70836">
        <w:rPr>
          <w:rFonts w:ascii="Arial" w:hAnsi="Arial" w:cs="Arial"/>
          <w:bCs/>
          <w:sz w:val="24"/>
          <w:szCs w:val="24"/>
        </w:rPr>
        <w:t xml:space="preserve">roposed </w:t>
      </w:r>
      <w:r w:rsidR="006A195F">
        <w:rPr>
          <w:rFonts w:ascii="Arial" w:hAnsi="Arial" w:cs="Arial"/>
          <w:bCs/>
          <w:sz w:val="24"/>
          <w:szCs w:val="24"/>
        </w:rPr>
        <w:t>r</w:t>
      </w:r>
      <w:r w:rsidR="00B70836">
        <w:rPr>
          <w:rFonts w:ascii="Arial" w:hAnsi="Arial" w:cs="Arial"/>
          <w:bCs/>
          <w:sz w:val="24"/>
          <w:szCs w:val="24"/>
        </w:rPr>
        <w:t>ule</w:t>
      </w:r>
      <w:r>
        <w:rPr>
          <w:rFonts w:ascii="Arial" w:hAnsi="Arial" w:cs="Arial"/>
          <w:bCs/>
          <w:sz w:val="24"/>
          <w:szCs w:val="24"/>
        </w:rPr>
        <w:t>. This reduction estimate is in keeping with the overall estimates in this information collection which the USPTO estimates will decrease by 20%.</w:t>
      </w:r>
    </w:p>
    <w:p w:rsidR="00954CEE" w:rsidRPr="00933E52" w:rsidP="000F7273" w14:paraId="32BD0FEC" w14:textId="77777777">
      <w:pPr>
        <w:pStyle w:val="NoSpacing"/>
        <w:jc w:val="both"/>
        <w:rPr>
          <w:rFonts w:ascii="Arial" w:hAnsi="Arial" w:cs="Arial"/>
          <w:b/>
          <w:bCs/>
          <w:sz w:val="24"/>
          <w:szCs w:val="24"/>
          <w:highlight w:val="yellow"/>
        </w:rPr>
      </w:pPr>
    </w:p>
    <w:p w:rsidR="000F7273" w:rsidRPr="007C16D9" w:rsidP="00385CF6" w14:paraId="54E1B465" w14:textId="427411DD">
      <w:pPr>
        <w:pStyle w:val="NoSpacing"/>
        <w:numPr>
          <w:ilvl w:val="0"/>
          <w:numId w:val="22"/>
        </w:numPr>
        <w:ind w:hanging="720"/>
        <w:jc w:val="both"/>
        <w:rPr>
          <w:rFonts w:ascii="Arial" w:hAnsi="Arial" w:cs="Arial"/>
          <w:b/>
          <w:bCs/>
          <w:sz w:val="24"/>
          <w:szCs w:val="24"/>
        </w:rPr>
      </w:pPr>
      <w:r w:rsidRPr="007C16D9">
        <w:rPr>
          <w:rFonts w:ascii="Arial" w:hAnsi="Arial" w:cs="Arial"/>
          <w:b/>
          <w:bCs/>
          <w:sz w:val="24"/>
          <w:szCs w:val="24"/>
        </w:rPr>
        <w:t xml:space="preserve">Explain the reasons for any program changes or adjustments reported on the burden worksheet. </w:t>
      </w:r>
    </w:p>
    <w:p w:rsidR="000F7273" w:rsidP="000F7273" w14:paraId="71D26672" w14:textId="6176E332">
      <w:pPr>
        <w:pStyle w:val="NoSpacing"/>
        <w:jc w:val="both"/>
        <w:rPr>
          <w:rFonts w:ascii="Arial" w:hAnsi="Arial" w:cs="Arial"/>
          <w:bCs/>
          <w:sz w:val="24"/>
          <w:szCs w:val="24"/>
        </w:rPr>
      </w:pPr>
      <w:bookmarkStart w:id="6" w:name="_Hlk117672805"/>
    </w:p>
    <w:p w:rsidR="000179EF" w:rsidRPr="000179EF" w:rsidP="000F7273" w14:paraId="28F6E34F" w14:textId="6921EDB9">
      <w:pPr>
        <w:pStyle w:val="NoSpacing"/>
        <w:jc w:val="both"/>
        <w:rPr>
          <w:rFonts w:ascii="Arial" w:hAnsi="Arial" w:cs="Arial"/>
          <w:b/>
          <w:sz w:val="20"/>
          <w:szCs w:val="20"/>
        </w:rPr>
      </w:pPr>
      <w:r w:rsidRPr="000179EF">
        <w:rPr>
          <w:rFonts w:ascii="Arial" w:hAnsi="Arial" w:cs="Arial"/>
          <w:b/>
          <w:sz w:val="20"/>
          <w:szCs w:val="20"/>
        </w:rPr>
        <w:t xml:space="preserve">Table </w:t>
      </w:r>
      <w:r w:rsidR="00C90C26">
        <w:rPr>
          <w:rFonts w:ascii="Arial" w:hAnsi="Arial" w:cs="Arial"/>
          <w:b/>
          <w:sz w:val="20"/>
          <w:szCs w:val="20"/>
        </w:rPr>
        <w:t>6</w:t>
      </w:r>
      <w:r w:rsidRPr="000179EF">
        <w:rPr>
          <w:rFonts w:ascii="Arial" w:hAnsi="Arial" w:cs="Arial"/>
          <w:b/>
          <w:sz w:val="20"/>
          <w:szCs w:val="20"/>
        </w:rPr>
        <w:t xml:space="preserve">: ICR Summary of Burden  </w:t>
      </w:r>
    </w:p>
    <w:tbl>
      <w:tblPr>
        <w:tblDescription w:val="table that charts list of burden"/>
        <w:tblW w:w="4725" w:type="pct"/>
        <w:tblBorders>
          <w:top w:val="single" w:sz="6" w:space="0" w:color="C5DBEC"/>
          <w:left w:val="single" w:sz="6" w:space="0" w:color="C5DBEC"/>
          <w:bottom w:val="single" w:sz="6" w:space="0" w:color="C5DBEC"/>
          <w:right w:val="single" w:sz="6" w:space="0" w:color="C5DBEC"/>
        </w:tblBorders>
        <w:tblLayout w:type="fixed"/>
        <w:tblCellMar>
          <w:left w:w="0" w:type="dxa"/>
          <w:right w:w="0" w:type="dxa"/>
        </w:tblCellMar>
        <w:tblLook w:val="04A0"/>
      </w:tblPr>
      <w:tblGrid>
        <w:gridCol w:w="1260"/>
        <w:gridCol w:w="1261"/>
        <w:gridCol w:w="1263"/>
        <w:gridCol w:w="1261"/>
        <w:gridCol w:w="1263"/>
        <w:gridCol w:w="1261"/>
        <w:gridCol w:w="1261"/>
      </w:tblGrid>
      <w:tr w14:paraId="2ABA275E" w14:textId="77777777" w:rsidTr="5D3F3A68">
        <w:tblPrEx>
          <w:tblW w:w="4725" w:type="pct"/>
          <w:tblBorders>
            <w:top w:val="single" w:sz="6" w:space="0" w:color="C5DBEC"/>
            <w:left w:val="single" w:sz="6" w:space="0" w:color="C5DBEC"/>
            <w:bottom w:val="single" w:sz="6" w:space="0" w:color="C5DBEC"/>
            <w:right w:val="single" w:sz="6" w:space="0" w:color="C5DBEC"/>
          </w:tblBorders>
          <w:tblLayout w:type="fixed"/>
          <w:tblCellMar>
            <w:left w:w="0" w:type="dxa"/>
            <w:right w:w="0" w:type="dxa"/>
          </w:tblCellMar>
          <w:tblLook w:val="04A0"/>
        </w:tblPrEx>
        <w:trPr>
          <w:trHeight w:val="375"/>
        </w:trPr>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68F153DF"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0D2B867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71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59D1CDF5"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60D7043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1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33C9DED7"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6276B9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71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7FBDAD9C"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2B3C7250" w14:textId="77777777" w:rsidTr="5D3F3A68">
        <w:tblPrEx>
          <w:tblW w:w="4725" w:type="pct"/>
          <w:tblLayout w:type="fixed"/>
          <w:tblCellMar>
            <w:left w:w="0" w:type="dxa"/>
            <w:right w:w="0" w:type="dxa"/>
          </w:tblCellMar>
          <w:tblLook w:val="04A0"/>
        </w:tblPrEx>
        <w:trPr>
          <w:trHeight w:val="375"/>
        </w:trPr>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490DC8" w:rsidP="00BA0F7C" w14:paraId="428517FE" w14:textId="77777777">
            <w:pPr>
              <w:spacing w:line="225" w:lineRule="atLeast"/>
              <w:rPr>
                <w:rFonts w:ascii="Arial" w:hAnsi="Arial" w:cs="Arial"/>
                <w:sz w:val="17"/>
                <w:szCs w:val="17"/>
              </w:rPr>
            </w:pPr>
            <w:r w:rsidRPr="00490DC8">
              <w:rPr>
                <w:rFonts w:ascii="Arial" w:hAnsi="Arial" w:cs="Arial"/>
                <w:sz w:val="17"/>
                <w:szCs w:val="17"/>
              </w:rPr>
              <w:t>Annual Number of Responses</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441CB5" w14:paraId="06F632C2" w14:textId="6A032205">
            <w:pPr>
              <w:spacing w:line="0" w:lineRule="atLeast"/>
              <w:contextualSpacing/>
              <w:jc w:val="center"/>
              <w:rPr>
                <w:rFonts w:ascii="Arial" w:hAnsi="Arial" w:cs="Arial"/>
                <w:sz w:val="17"/>
                <w:szCs w:val="17"/>
              </w:rPr>
            </w:pPr>
            <w:r>
              <w:rPr>
                <w:rFonts w:ascii="Arial" w:hAnsi="Arial" w:cs="Arial"/>
                <w:sz w:val="17"/>
                <w:szCs w:val="17"/>
              </w:rPr>
              <w:t>39</w:t>
            </w:r>
            <w:r w:rsidR="00C95FA0">
              <w:rPr>
                <w:rFonts w:ascii="Arial" w:hAnsi="Arial" w:cs="Arial"/>
                <w:sz w:val="17"/>
                <w:szCs w:val="17"/>
              </w:rPr>
              <w:t>,</w:t>
            </w:r>
            <w:r>
              <w:rPr>
                <w:rFonts w:ascii="Arial" w:hAnsi="Arial" w:cs="Arial"/>
                <w:sz w:val="17"/>
                <w:szCs w:val="17"/>
              </w:rPr>
              <w:t>960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BA0F7C" w:rsidP="00441CB5" w14:paraId="2E05FAE5" w14:textId="77777777">
            <w:pPr>
              <w:spacing w:line="225" w:lineRule="atLeast"/>
              <w:jc w:val="center"/>
              <w:rPr>
                <w:rFonts w:ascii="Arial" w:hAnsi="Arial" w:cs="Arial"/>
                <w:sz w:val="17"/>
                <w:szCs w:val="17"/>
              </w:rPr>
            </w:pPr>
            <w:r w:rsidRPr="00BA0F7C">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3676E26F" w14:textId="153D01E5">
            <w:pPr>
              <w:spacing w:line="225" w:lineRule="atLeast"/>
              <w:jc w:val="center"/>
              <w:rPr>
                <w:rFonts w:ascii="Arial" w:hAnsi="Arial" w:cs="Arial"/>
                <w:sz w:val="17"/>
                <w:szCs w:val="17"/>
              </w:rPr>
            </w:pPr>
            <w:r>
              <w:rPr>
                <w:rFonts w:ascii="Arial" w:hAnsi="Arial" w:cs="Arial"/>
                <w:sz w:val="17"/>
                <w:szCs w:val="17"/>
              </w:rPr>
              <w:t>-9</w:t>
            </w:r>
            <w:r w:rsidR="00C95FA0">
              <w:rPr>
                <w:rFonts w:ascii="Arial" w:hAnsi="Arial" w:cs="Arial"/>
                <w:sz w:val="17"/>
                <w:szCs w:val="17"/>
              </w:rPr>
              <w:t>,</w:t>
            </w:r>
            <w:r>
              <w:rPr>
                <w:rFonts w:ascii="Arial" w:hAnsi="Arial" w:cs="Arial"/>
                <w:sz w:val="17"/>
                <w:szCs w:val="17"/>
              </w:rPr>
              <w:t>990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09D97B7E" w14:textId="78465CF3">
            <w:pPr>
              <w:spacing w:line="225" w:lineRule="atLeast"/>
              <w:jc w:val="center"/>
              <w:rPr>
                <w:rFonts w:ascii="Arial" w:hAnsi="Arial" w:cs="Arial"/>
                <w:sz w:val="17"/>
                <w:szCs w:val="17"/>
              </w:rPr>
            </w:pPr>
            <w:r w:rsidRPr="00BA0F7C">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776348F7" w14:textId="110C98A8">
            <w:pPr>
              <w:spacing w:line="225" w:lineRule="atLeast"/>
              <w:jc w:val="center"/>
              <w:rPr>
                <w:rFonts w:ascii="Arial" w:hAnsi="Arial" w:cs="Arial"/>
                <w:sz w:val="17"/>
                <w:szCs w:val="17"/>
              </w:rPr>
            </w:pPr>
            <w:r w:rsidRPr="0072488D">
              <w:rPr>
                <w:rFonts w:ascii="Arial" w:hAnsi="Arial" w:cs="Arial"/>
                <w:sz w:val="17"/>
                <w:szCs w:val="17"/>
              </w:rPr>
              <w:t>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36F334C6" w14:textId="607E6D21">
            <w:pPr>
              <w:spacing w:line="225" w:lineRule="atLeast"/>
              <w:jc w:val="center"/>
              <w:rPr>
                <w:rFonts w:ascii="Arial" w:hAnsi="Arial" w:cs="Arial"/>
                <w:sz w:val="17"/>
                <w:szCs w:val="17"/>
              </w:rPr>
            </w:pPr>
            <w:r>
              <w:rPr>
                <w:rFonts w:ascii="Arial" w:hAnsi="Arial" w:cs="Arial"/>
                <w:sz w:val="17"/>
                <w:szCs w:val="17"/>
              </w:rPr>
              <w:t>49</w:t>
            </w:r>
            <w:r w:rsidR="00C95FA0">
              <w:rPr>
                <w:rFonts w:ascii="Arial" w:hAnsi="Arial" w:cs="Arial"/>
                <w:sz w:val="17"/>
                <w:szCs w:val="17"/>
              </w:rPr>
              <w:t>,</w:t>
            </w:r>
            <w:r>
              <w:rPr>
                <w:rFonts w:ascii="Arial" w:hAnsi="Arial" w:cs="Arial"/>
                <w:sz w:val="17"/>
                <w:szCs w:val="17"/>
              </w:rPr>
              <w:t>950</w:t>
            </w:r>
          </w:p>
        </w:tc>
      </w:tr>
      <w:tr w14:paraId="1222D646" w14:textId="77777777" w:rsidTr="5D3F3A68">
        <w:tblPrEx>
          <w:tblW w:w="4725" w:type="pct"/>
          <w:tblLayout w:type="fixed"/>
          <w:tblCellMar>
            <w:left w:w="0" w:type="dxa"/>
            <w:right w:w="0" w:type="dxa"/>
          </w:tblCellMar>
          <w:tblLook w:val="04A0"/>
        </w:tblPrEx>
        <w:trPr>
          <w:trHeight w:val="375"/>
        </w:trPr>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490DC8" w:rsidP="00BA0F7C" w14:paraId="48FA2D7F" w14:textId="77777777">
            <w:pPr>
              <w:spacing w:line="225" w:lineRule="atLeast"/>
              <w:rPr>
                <w:rFonts w:ascii="Arial" w:hAnsi="Arial" w:cs="Arial"/>
                <w:sz w:val="17"/>
                <w:szCs w:val="17"/>
              </w:rPr>
            </w:pPr>
            <w:r w:rsidRPr="00490DC8">
              <w:rPr>
                <w:rFonts w:ascii="Arial" w:hAnsi="Arial" w:cs="Arial"/>
                <w:sz w:val="17"/>
                <w:szCs w:val="17"/>
              </w:rPr>
              <w:t>Annual Time Burden (Hr)</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441CB5" w14:paraId="40B03116" w14:textId="6D2D7B01">
            <w:pPr>
              <w:spacing w:line="0" w:lineRule="atLeast"/>
              <w:contextualSpacing/>
              <w:jc w:val="center"/>
              <w:rPr>
                <w:rFonts w:ascii="Arial" w:hAnsi="Arial" w:cs="Arial"/>
                <w:sz w:val="17"/>
                <w:szCs w:val="17"/>
              </w:rPr>
            </w:pPr>
            <w:r>
              <w:rPr>
                <w:rFonts w:ascii="Arial" w:hAnsi="Arial" w:cs="Arial"/>
                <w:sz w:val="17"/>
                <w:szCs w:val="17"/>
              </w:rPr>
              <w:t>9</w:t>
            </w:r>
            <w:r w:rsidR="00C95FA0">
              <w:rPr>
                <w:rFonts w:ascii="Arial" w:hAnsi="Arial" w:cs="Arial"/>
                <w:sz w:val="17"/>
                <w:szCs w:val="17"/>
              </w:rPr>
              <w:t>,</w:t>
            </w:r>
            <w:r>
              <w:rPr>
                <w:rFonts w:ascii="Arial" w:hAnsi="Arial" w:cs="Arial"/>
                <w:sz w:val="17"/>
                <w:szCs w:val="17"/>
              </w:rPr>
              <w:t>990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441CB5" w14:paraId="4257EB90" w14:textId="77777777">
            <w:pPr>
              <w:spacing w:line="225" w:lineRule="atLeast"/>
              <w:jc w:val="center"/>
              <w:rPr>
                <w:rFonts w:ascii="Arial" w:hAnsi="Arial" w:cs="Arial"/>
                <w:sz w:val="17"/>
                <w:szCs w:val="17"/>
              </w:rPr>
            </w:pPr>
            <w:r w:rsidRPr="007824F9">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BA0F7C" w:rsidP="00441CB5" w14:paraId="41F4D398" w14:textId="49D44F80">
            <w:pPr>
              <w:spacing w:line="225" w:lineRule="atLeast"/>
              <w:jc w:val="center"/>
              <w:rPr>
                <w:rFonts w:ascii="Arial" w:hAnsi="Arial" w:cs="Arial"/>
                <w:sz w:val="17"/>
                <w:szCs w:val="17"/>
              </w:rPr>
            </w:pPr>
            <w:r>
              <w:rPr>
                <w:rFonts w:ascii="Arial" w:hAnsi="Arial" w:cs="Arial"/>
                <w:sz w:val="17"/>
                <w:szCs w:val="17"/>
              </w:rPr>
              <w:t>-2</w:t>
            </w:r>
            <w:r w:rsidR="00C95FA0">
              <w:rPr>
                <w:rFonts w:ascii="Arial" w:hAnsi="Arial" w:cs="Arial"/>
                <w:sz w:val="17"/>
                <w:szCs w:val="17"/>
              </w:rPr>
              <w:t>,</w:t>
            </w:r>
            <w:r>
              <w:rPr>
                <w:rFonts w:ascii="Arial" w:hAnsi="Arial" w:cs="Arial"/>
                <w:sz w:val="17"/>
                <w:szCs w:val="17"/>
              </w:rPr>
              <w:t>498</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686657B7" w14:textId="3E68C1CD">
            <w:pPr>
              <w:spacing w:line="225" w:lineRule="atLeast"/>
              <w:jc w:val="center"/>
              <w:rPr>
                <w:rFonts w:ascii="Arial" w:hAnsi="Arial" w:cs="Arial"/>
                <w:sz w:val="17"/>
                <w:szCs w:val="17"/>
              </w:rPr>
            </w:pPr>
            <w:r w:rsidRPr="00BA0F7C">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393FFE18" w14:textId="2B492612">
            <w:pPr>
              <w:spacing w:line="225" w:lineRule="atLeast"/>
              <w:jc w:val="center"/>
              <w:rPr>
                <w:rFonts w:ascii="Arial" w:hAnsi="Arial" w:cs="Arial"/>
                <w:sz w:val="17"/>
                <w:szCs w:val="17"/>
              </w:rPr>
            </w:pPr>
            <w:r w:rsidRPr="0072488D">
              <w:rPr>
                <w:rFonts w:ascii="Arial" w:hAnsi="Arial" w:cs="Arial"/>
                <w:sz w:val="17"/>
                <w:szCs w:val="17"/>
              </w:rPr>
              <w:t>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6703A6CC" w14:textId="431ED156">
            <w:pPr>
              <w:spacing w:line="225" w:lineRule="atLeast"/>
              <w:jc w:val="center"/>
              <w:rPr>
                <w:rFonts w:ascii="Arial" w:hAnsi="Arial" w:cs="Arial"/>
                <w:sz w:val="17"/>
                <w:szCs w:val="17"/>
              </w:rPr>
            </w:pPr>
            <w:r>
              <w:rPr>
                <w:rFonts w:ascii="Arial" w:hAnsi="Arial" w:cs="Arial"/>
                <w:sz w:val="17"/>
                <w:szCs w:val="17"/>
              </w:rPr>
              <w:t>12</w:t>
            </w:r>
            <w:r w:rsidR="00C95FA0">
              <w:rPr>
                <w:rFonts w:ascii="Arial" w:hAnsi="Arial" w:cs="Arial"/>
                <w:sz w:val="17"/>
                <w:szCs w:val="17"/>
              </w:rPr>
              <w:t>,</w:t>
            </w:r>
            <w:r>
              <w:rPr>
                <w:rFonts w:ascii="Arial" w:hAnsi="Arial" w:cs="Arial"/>
                <w:sz w:val="17"/>
                <w:szCs w:val="17"/>
              </w:rPr>
              <w:t>488</w:t>
            </w:r>
          </w:p>
        </w:tc>
      </w:tr>
      <w:tr w14:paraId="2E6D0DD4" w14:textId="77777777" w:rsidTr="5D3F3A68">
        <w:tblPrEx>
          <w:tblW w:w="4725" w:type="pct"/>
          <w:tblLayout w:type="fixed"/>
          <w:tblCellMar>
            <w:left w:w="0" w:type="dxa"/>
            <w:right w:w="0" w:type="dxa"/>
          </w:tblCellMar>
          <w:tblLook w:val="04A0"/>
        </w:tblPrEx>
        <w:trPr>
          <w:trHeight w:val="375"/>
        </w:trPr>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BA0F7C" w14:paraId="5D830010" w14:textId="77777777">
            <w:pPr>
              <w:spacing w:line="225" w:lineRule="atLeast"/>
              <w:rPr>
                <w:rFonts w:ascii="Arial" w:hAnsi="Arial" w:cs="Arial"/>
                <w:sz w:val="17"/>
                <w:szCs w:val="17"/>
              </w:rPr>
            </w:pPr>
            <w:r w:rsidRPr="007824F9">
              <w:rPr>
                <w:rFonts w:ascii="Arial" w:hAnsi="Arial" w:cs="Arial"/>
                <w:sz w:val="17"/>
                <w:szCs w:val="17"/>
              </w:rPr>
              <w:t>Annual Cost Burden ($)</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441CB5" w14:paraId="05A64E57" w14:textId="3CEB5CFA">
            <w:pPr>
              <w:spacing w:line="0" w:lineRule="atLeast"/>
              <w:ind w:right="-89"/>
              <w:contextualSpacing/>
              <w:jc w:val="center"/>
              <w:rPr>
                <w:rFonts w:ascii="Arial" w:hAnsi="Arial" w:cs="Arial"/>
                <w:sz w:val="17"/>
                <w:szCs w:val="17"/>
              </w:rPr>
            </w:pPr>
            <w:r>
              <w:rPr>
                <w:rFonts w:ascii="Arial" w:hAnsi="Arial" w:cs="Arial"/>
                <w:sz w:val="17"/>
                <w:szCs w:val="17"/>
              </w:rPr>
              <w:t>$</w:t>
            </w:r>
            <w:r w:rsidR="005879F3">
              <w:rPr>
                <w:rFonts w:ascii="Arial" w:hAnsi="Arial" w:cs="Arial"/>
                <w:sz w:val="17"/>
                <w:szCs w:val="17"/>
              </w:rPr>
              <w:t>6</w:t>
            </w:r>
            <w:r>
              <w:rPr>
                <w:rFonts w:ascii="Arial" w:hAnsi="Arial" w:cs="Arial"/>
                <w:sz w:val="17"/>
                <w:szCs w:val="17"/>
              </w:rPr>
              <w:t>,</w:t>
            </w:r>
            <w:r w:rsidR="005879F3">
              <w:rPr>
                <w:rFonts w:ascii="Arial" w:hAnsi="Arial" w:cs="Arial"/>
                <w:sz w:val="17"/>
                <w:szCs w:val="17"/>
              </w:rPr>
              <w:t>793</w:t>
            </w:r>
            <w:r>
              <w:rPr>
                <w:rFonts w:ascii="Arial" w:hAnsi="Arial" w:cs="Arial"/>
                <w:sz w:val="17"/>
                <w:szCs w:val="17"/>
              </w:rPr>
              <w:t>,</w:t>
            </w:r>
            <w:r w:rsidR="005879F3">
              <w:rPr>
                <w:rFonts w:ascii="Arial" w:hAnsi="Arial" w:cs="Arial"/>
                <w:sz w:val="17"/>
                <w:szCs w:val="17"/>
              </w:rPr>
              <w:t>200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441CB5" w14:paraId="581821FE" w14:textId="30464D7E">
            <w:pPr>
              <w:spacing w:line="225" w:lineRule="atLeast"/>
              <w:jc w:val="center"/>
              <w:rPr>
                <w:rFonts w:ascii="Arial" w:hAnsi="Arial" w:cs="Arial"/>
                <w:sz w:val="17"/>
                <w:szCs w:val="17"/>
              </w:rPr>
            </w:pPr>
            <w:r w:rsidRPr="007824F9">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BA0F7C" w:rsidP="00441CB5" w14:paraId="30DCE491" w14:textId="2C5AC640">
            <w:pPr>
              <w:spacing w:line="225" w:lineRule="atLeast"/>
              <w:jc w:val="center"/>
              <w:rPr>
                <w:rFonts w:ascii="Arial" w:hAnsi="Arial" w:cs="Arial"/>
                <w:sz w:val="17"/>
                <w:szCs w:val="17"/>
              </w:rPr>
            </w:pPr>
            <w:r>
              <w:rPr>
                <w:rFonts w:ascii="Arial" w:hAnsi="Arial" w:cs="Arial"/>
                <w:sz w:val="17"/>
                <w:szCs w:val="17"/>
              </w:rPr>
              <w:t>-</w:t>
            </w:r>
            <w:r w:rsidR="00C95FA0">
              <w:rPr>
                <w:rFonts w:ascii="Arial" w:hAnsi="Arial" w:cs="Arial"/>
                <w:sz w:val="17"/>
                <w:szCs w:val="17"/>
              </w:rPr>
              <w:t>$</w:t>
            </w:r>
            <w:r>
              <w:rPr>
                <w:rFonts w:ascii="Arial" w:hAnsi="Arial" w:cs="Arial"/>
                <w:sz w:val="17"/>
                <w:szCs w:val="17"/>
              </w:rPr>
              <w:t>1</w:t>
            </w:r>
            <w:r w:rsidR="00C95FA0">
              <w:rPr>
                <w:rFonts w:ascii="Arial" w:hAnsi="Arial" w:cs="Arial"/>
                <w:sz w:val="17"/>
                <w:szCs w:val="17"/>
              </w:rPr>
              <w:t>,</w:t>
            </w:r>
            <w:r>
              <w:rPr>
                <w:rFonts w:ascii="Arial" w:hAnsi="Arial" w:cs="Arial"/>
                <w:sz w:val="17"/>
                <w:szCs w:val="17"/>
              </w:rPr>
              <w:t>698</w:t>
            </w:r>
            <w:r w:rsidR="00C95FA0">
              <w:rPr>
                <w:rFonts w:ascii="Arial" w:hAnsi="Arial" w:cs="Arial"/>
                <w:sz w:val="17"/>
                <w:szCs w:val="17"/>
              </w:rPr>
              <w:t>,</w:t>
            </w:r>
            <w:r>
              <w:rPr>
                <w:rFonts w:ascii="Arial" w:hAnsi="Arial" w:cs="Arial"/>
                <w:sz w:val="17"/>
                <w:szCs w:val="17"/>
              </w:rPr>
              <w:t>300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2539599B" w14:textId="53DFA220">
            <w:pPr>
              <w:spacing w:line="225" w:lineRule="atLeast"/>
              <w:jc w:val="center"/>
              <w:rPr>
                <w:rFonts w:ascii="Arial" w:hAnsi="Arial" w:cs="Arial"/>
                <w:sz w:val="17"/>
                <w:szCs w:val="17"/>
              </w:rPr>
            </w:pPr>
            <w:r w:rsidRPr="00BA0F7C">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242F5B5D" w14:textId="1417A328">
            <w:pPr>
              <w:spacing w:line="225" w:lineRule="atLeast"/>
              <w:jc w:val="center"/>
              <w:rPr>
                <w:rFonts w:ascii="Arial" w:hAnsi="Arial" w:cs="Arial"/>
                <w:sz w:val="17"/>
                <w:szCs w:val="17"/>
              </w:rPr>
            </w:pPr>
            <w:r w:rsidRPr="0072488D">
              <w:rPr>
                <w:rFonts w:ascii="Arial" w:hAnsi="Arial" w:cs="Arial"/>
                <w:sz w:val="17"/>
                <w:szCs w:val="17"/>
              </w:rPr>
              <w:t>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47D0C046" w14:textId="31746084">
            <w:pPr>
              <w:spacing w:line="225" w:lineRule="atLeast"/>
              <w:jc w:val="center"/>
              <w:rPr>
                <w:rFonts w:ascii="Arial" w:hAnsi="Arial" w:cs="Arial"/>
                <w:sz w:val="17"/>
                <w:szCs w:val="17"/>
              </w:rPr>
            </w:pPr>
            <w:r>
              <w:rPr>
                <w:rFonts w:ascii="Arial" w:hAnsi="Arial" w:cs="Arial"/>
                <w:sz w:val="17"/>
                <w:szCs w:val="17"/>
              </w:rPr>
              <w:t>$</w:t>
            </w:r>
            <w:r w:rsidR="005879F3">
              <w:rPr>
                <w:rFonts w:ascii="Arial" w:hAnsi="Arial" w:cs="Arial"/>
                <w:sz w:val="17"/>
                <w:szCs w:val="17"/>
              </w:rPr>
              <w:t>8</w:t>
            </w:r>
            <w:r>
              <w:rPr>
                <w:rFonts w:ascii="Arial" w:hAnsi="Arial" w:cs="Arial"/>
                <w:sz w:val="17"/>
                <w:szCs w:val="17"/>
              </w:rPr>
              <w:t>,</w:t>
            </w:r>
            <w:r w:rsidR="005879F3">
              <w:rPr>
                <w:rFonts w:ascii="Arial" w:hAnsi="Arial" w:cs="Arial"/>
                <w:sz w:val="17"/>
                <w:szCs w:val="17"/>
              </w:rPr>
              <w:t>491</w:t>
            </w:r>
            <w:r>
              <w:rPr>
                <w:rFonts w:ascii="Arial" w:hAnsi="Arial" w:cs="Arial"/>
                <w:sz w:val="17"/>
                <w:szCs w:val="17"/>
              </w:rPr>
              <w:t>,</w:t>
            </w:r>
            <w:r w:rsidR="005879F3">
              <w:rPr>
                <w:rFonts w:ascii="Arial" w:hAnsi="Arial" w:cs="Arial"/>
                <w:sz w:val="17"/>
                <w:szCs w:val="17"/>
              </w:rPr>
              <w:t>500</w:t>
            </w:r>
          </w:p>
        </w:tc>
      </w:tr>
    </w:tbl>
    <w:p w:rsidR="003975F5" w:rsidP="00A85F6C" w14:paraId="3DDDA4F5" w14:textId="77777777">
      <w:pPr>
        <w:rPr>
          <w:rFonts w:ascii="Arial" w:hAnsi="Arial" w:cs="Arial"/>
          <w:u w:val="single"/>
        </w:rPr>
      </w:pPr>
    </w:p>
    <w:p w:rsidR="00A85F6C" w:rsidRPr="008E6162" w:rsidP="00A85F6C" w14:paraId="21EA9D66" w14:textId="429DE16B">
      <w:pPr>
        <w:rPr>
          <w:rFonts w:ascii="Arial" w:hAnsi="Arial" w:cs="Arial"/>
          <w:sz w:val="40"/>
          <w:u w:val="single"/>
        </w:rPr>
      </w:pPr>
      <w:r w:rsidRPr="008E6162">
        <w:rPr>
          <w:rFonts w:ascii="Arial" w:hAnsi="Arial" w:cs="Arial"/>
          <w:u w:val="single"/>
        </w:rPr>
        <w:t>Change</w:t>
      </w:r>
      <w:r w:rsidR="006E1A76">
        <w:rPr>
          <w:rFonts w:ascii="Arial" w:hAnsi="Arial" w:cs="Arial"/>
          <w:u w:val="single"/>
        </w:rPr>
        <w:t>s</w:t>
      </w:r>
      <w:r w:rsidRPr="008E6162">
        <w:rPr>
          <w:rFonts w:ascii="Arial" w:hAnsi="Arial" w:cs="Arial"/>
          <w:u w:val="single"/>
        </w:rPr>
        <w:t xml:space="preserve"> </w:t>
      </w:r>
      <w:r>
        <w:rPr>
          <w:rFonts w:ascii="Arial" w:hAnsi="Arial" w:cs="Arial"/>
          <w:u w:val="single"/>
        </w:rPr>
        <w:t>due to Agency Discretion</w:t>
      </w:r>
    </w:p>
    <w:p w:rsidR="00A85F6C" w:rsidP="00A85F6C" w14:paraId="40A51CE9" w14:textId="77777777">
      <w:pPr>
        <w:rPr>
          <w:rFonts w:ascii="Arial" w:hAnsi="Arial" w:cs="Arial"/>
          <w:u w:val="single"/>
        </w:rPr>
      </w:pPr>
    </w:p>
    <w:p w:rsidR="0018660F" w:rsidP="0018660F" w14:paraId="5D7755F0" w14:textId="55A9CCB7">
      <w:pPr>
        <w:jc w:val="both"/>
        <w:rPr>
          <w:rFonts w:ascii="Arial" w:hAnsi="Arial"/>
        </w:rPr>
      </w:pPr>
      <w:r>
        <w:rPr>
          <w:rFonts w:ascii="Arial" w:hAnsi="Arial"/>
        </w:rPr>
        <w:t xml:space="preserve">The total number of </w:t>
      </w:r>
      <w:r w:rsidR="00436D40">
        <w:rPr>
          <w:rFonts w:ascii="Arial" w:hAnsi="Arial"/>
        </w:rPr>
        <w:t xml:space="preserve">responses </w:t>
      </w:r>
      <w:r w:rsidR="00625820">
        <w:rPr>
          <w:rFonts w:ascii="Arial" w:hAnsi="Arial"/>
        </w:rPr>
        <w:t xml:space="preserve">is </w:t>
      </w:r>
      <w:r w:rsidR="00436D40">
        <w:rPr>
          <w:rFonts w:ascii="Arial" w:hAnsi="Arial"/>
        </w:rPr>
        <w:t xml:space="preserve">projected </w:t>
      </w:r>
      <w:r w:rsidR="00625820">
        <w:rPr>
          <w:rFonts w:ascii="Arial" w:hAnsi="Arial"/>
        </w:rPr>
        <w:t xml:space="preserve">to </w:t>
      </w:r>
      <w:r>
        <w:rPr>
          <w:rFonts w:ascii="Arial" w:hAnsi="Arial"/>
        </w:rPr>
        <w:t xml:space="preserve">decrease by </w:t>
      </w:r>
      <w:r w:rsidR="00436D40">
        <w:rPr>
          <w:rFonts w:ascii="Arial" w:hAnsi="Arial"/>
        </w:rPr>
        <w:t xml:space="preserve">an estimated </w:t>
      </w:r>
      <w:r>
        <w:rPr>
          <w:rFonts w:ascii="Arial" w:hAnsi="Arial"/>
        </w:rPr>
        <w:t xml:space="preserve">9,990 due to </w:t>
      </w:r>
      <w:r w:rsidR="00B70836">
        <w:rPr>
          <w:rFonts w:ascii="Arial" w:hAnsi="Arial"/>
        </w:rPr>
        <w:t xml:space="preserve">the </w:t>
      </w:r>
      <w:r w:rsidR="006A195F">
        <w:rPr>
          <w:rFonts w:ascii="Arial" w:hAnsi="Arial"/>
        </w:rPr>
        <w:t>p</w:t>
      </w:r>
      <w:r w:rsidR="00B70836">
        <w:rPr>
          <w:rFonts w:ascii="Arial" w:hAnsi="Arial"/>
        </w:rPr>
        <w:t xml:space="preserve">roposed </w:t>
      </w:r>
      <w:r w:rsidR="006A195F">
        <w:rPr>
          <w:rFonts w:ascii="Arial" w:hAnsi="Arial"/>
        </w:rPr>
        <w:t>r</w:t>
      </w:r>
      <w:r w:rsidR="00B70836">
        <w:rPr>
          <w:rFonts w:ascii="Arial" w:hAnsi="Arial"/>
        </w:rPr>
        <w:t>ule</w:t>
      </w:r>
      <w:r>
        <w:rPr>
          <w:rFonts w:ascii="Arial" w:hAnsi="Arial"/>
        </w:rPr>
        <w:t>. This decrease in the number of responses results in a decrease of 2,498 hours in the annual time burden estimate as well as a decrease in the (non-hour) cost of $1,</w:t>
      </w:r>
      <w:r w:rsidR="00C25019">
        <w:rPr>
          <w:rFonts w:ascii="Arial" w:hAnsi="Arial"/>
        </w:rPr>
        <w:t>698,300</w:t>
      </w:r>
      <w:r>
        <w:rPr>
          <w:rFonts w:ascii="Arial" w:hAnsi="Arial"/>
        </w:rPr>
        <w:t xml:space="preserve">. </w:t>
      </w:r>
    </w:p>
    <w:p w:rsidR="00B70836" w:rsidP="0018660F" w14:paraId="5530E2C2" w14:textId="77777777">
      <w:pPr>
        <w:jc w:val="both"/>
        <w:rPr>
          <w:rFonts w:ascii="Arial" w:hAnsi="Arial"/>
        </w:rPr>
      </w:pPr>
    </w:p>
    <w:p w:rsidR="00A85F6C" w:rsidP="00A85F6C" w14:paraId="1952DBBB" w14:textId="7544FBE5">
      <w:pPr>
        <w:jc w:val="both"/>
        <w:rPr>
          <w:rFonts w:ascii="Arial" w:hAnsi="Arial" w:cs="Arial"/>
        </w:rPr>
      </w:pPr>
      <w:r w:rsidRPr="6A9BA041">
        <w:rPr>
          <w:rFonts w:ascii="Arial" w:hAnsi="Arial" w:cs="Arial"/>
        </w:rPr>
        <w:t xml:space="preserve">This is a </w:t>
      </w:r>
      <w:r w:rsidR="00C954D1">
        <w:rPr>
          <w:rFonts w:ascii="Arial" w:hAnsi="Arial" w:cs="Arial"/>
        </w:rPr>
        <w:t xml:space="preserve">proposed </w:t>
      </w:r>
      <w:r w:rsidRPr="6A9BA041">
        <w:rPr>
          <w:rFonts w:ascii="Arial" w:hAnsi="Arial" w:cs="Arial"/>
        </w:rPr>
        <w:t xml:space="preserve">new information collection to </w:t>
      </w:r>
      <w:r w:rsidR="0094174C">
        <w:rPr>
          <w:rFonts w:ascii="Arial" w:hAnsi="Arial" w:cs="Arial"/>
        </w:rPr>
        <w:t xml:space="preserve">account </w:t>
      </w:r>
      <w:r w:rsidR="00C954D1">
        <w:rPr>
          <w:rFonts w:ascii="Arial" w:hAnsi="Arial" w:cs="Arial"/>
        </w:rPr>
        <w:t xml:space="preserve">for </w:t>
      </w:r>
      <w:r w:rsidRPr="00390497" w:rsidR="00C954D1">
        <w:rPr>
          <w:rFonts w:ascii="Arial" w:hAnsi="Arial" w:cs="Arial"/>
        </w:rPr>
        <w:t xml:space="preserve">the impact of </w:t>
      </w:r>
      <w:r w:rsidR="00C954D1">
        <w:rPr>
          <w:rFonts w:ascii="Arial" w:hAnsi="Arial" w:cs="Arial"/>
        </w:rPr>
        <w:t xml:space="preserve">proposed </w:t>
      </w:r>
      <w:r w:rsidRPr="00390497" w:rsidR="00C954D1">
        <w:rPr>
          <w:rFonts w:ascii="Arial" w:hAnsi="Arial" w:cs="Arial"/>
        </w:rPr>
        <w:t>§ 1.</w:t>
      </w:r>
      <w:r w:rsidR="00C954D1">
        <w:rPr>
          <w:rFonts w:ascii="Arial" w:hAnsi="Arial" w:cs="Arial"/>
        </w:rPr>
        <w:t>321</w:t>
      </w:r>
      <w:r w:rsidRPr="00390497" w:rsidR="00C954D1">
        <w:rPr>
          <w:rFonts w:ascii="Arial" w:hAnsi="Arial" w:cs="Arial"/>
        </w:rPr>
        <w:t xml:space="preserve"> on the filing of </w:t>
      </w:r>
      <w:r w:rsidR="00C954D1">
        <w:rPr>
          <w:rFonts w:ascii="Arial" w:hAnsi="Arial" w:cs="Arial"/>
        </w:rPr>
        <w:t>terminal disclaimers</w:t>
      </w:r>
      <w:r w:rsidR="00453F48">
        <w:rPr>
          <w:rFonts w:ascii="Arial" w:hAnsi="Arial" w:cs="Arial"/>
        </w:rPr>
        <w:t xml:space="preserve">. </w:t>
      </w:r>
      <w:r w:rsidR="0094174C">
        <w:rPr>
          <w:rFonts w:ascii="Arial" w:hAnsi="Arial" w:cs="Arial"/>
        </w:rPr>
        <w:t xml:space="preserve">The USPTO is proposing to revise </w:t>
      </w:r>
      <w:r w:rsidRPr="00390497" w:rsidR="0094174C">
        <w:rPr>
          <w:rFonts w:ascii="Arial" w:hAnsi="Arial" w:cs="Arial"/>
        </w:rPr>
        <w:t>§ 1.</w:t>
      </w:r>
      <w:r w:rsidR="0094174C">
        <w:rPr>
          <w:rFonts w:ascii="Arial" w:hAnsi="Arial" w:cs="Arial"/>
        </w:rPr>
        <w:t>321</w:t>
      </w:r>
      <w:r w:rsidRPr="00390497" w:rsidR="0094174C">
        <w:rPr>
          <w:rFonts w:ascii="Arial" w:hAnsi="Arial" w:cs="Arial"/>
        </w:rPr>
        <w:t xml:space="preserve"> </w:t>
      </w:r>
      <w:r w:rsidR="0094174C">
        <w:rPr>
          <w:rFonts w:ascii="Arial" w:hAnsi="Arial" w:cs="Arial"/>
        </w:rPr>
        <w:t>because, e</w:t>
      </w:r>
      <w:r w:rsidRPr="000933B7" w:rsidR="0094174C">
        <w:rPr>
          <w:rFonts w:ascii="Arial" w:hAnsi="Arial" w:cs="Arial"/>
        </w:rPr>
        <w:t>ven with the protections currently provided by a terminal disclaimer, multiple patents tied by terminal disclaimers that are directed to obvious variants of an invention could deter competition due to the prohibitive cost of challenging each patent separately in litigation or administrative proceedings.</w:t>
      </w:r>
      <w:r w:rsidR="0094174C">
        <w:rPr>
          <w:rFonts w:ascii="Arial" w:hAnsi="Arial" w:cs="Arial"/>
        </w:rPr>
        <w:t xml:space="preserve"> </w:t>
      </w:r>
    </w:p>
    <w:p w:rsidR="006D3A07" w:rsidP="00A85F6C" w14:paraId="72806E8F" w14:textId="4E10446D">
      <w:pPr>
        <w:jc w:val="both"/>
        <w:rPr>
          <w:rFonts w:ascii="Arial" w:hAnsi="Arial" w:cs="Arial"/>
        </w:rPr>
      </w:pPr>
    </w:p>
    <w:bookmarkEnd w:id="6"/>
    <w:p w:rsidR="000F7273" w:rsidP="00CD5455" w14:paraId="23F6774C" w14:textId="3C70784E">
      <w:pPr>
        <w:jc w:val="both"/>
      </w:pPr>
      <w:r>
        <w:rPr>
          <w:rFonts w:ascii="Arial" w:hAnsi="Arial" w:cs="Arial"/>
        </w:rPr>
        <w:t xml:space="preserve">The information displayed in this ICR summary chart (Table </w:t>
      </w:r>
      <w:r w:rsidR="00C90C26">
        <w:rPr>
          <w:rFonts w:ascii="Arial" w:hAnsi="Arial" w:cs="Arial"/>
        </w:rPr>
        <w:t>6)</w:t>
      </w:r>
      <w:r>
        <w:rPr>
          <w:rFonts w:ascii="Arial" w:hAnsi="Arial" w:cs="Arial"/>
        </w:rPr>
        <w:t xml:space="preserve"> may be different than that shown in Reginfo.</w:t>
      </w:r>
      <w:r w:rsidR="00D71F4D">
        <w:rPr>
          <w:rFonts w:ascii="Arial" w:hAnsi="Arial" w:cs="Arial"/>
        </w:rPr>
        <w:t>gov.</w:t>
      </w:r>
      <w:r>
        <w:rPr>
          <w:rFonts w:ascii="Arial" w:hAnsi="Arial" w:cs="Arial"/>
        </w:rPr>
        <w:t xml:space="preserve"> </w:t>
      </w:r>
      <w:r w:rsidR="00D71F4D">
        <w:rPr>
          <w:rFonts w:ascii="Arial" w:hAnsi="Arial" w:cs="Arial"/>
        </w:rPr>
        <w:t xml:space="preserve">Reginfo.gov </w:t>
      </w:r>
      <w:r>
        <w:rPr>
          <w:rFonts w:ascii="Arial" w:hAnsi="Arial" w:cs="Arial"/>
        </w:rPr>
        <w:t xml:space="preserve">does not allow </w:t>
      </w:r>
      <w:r w:rsidR="002A142E">
        <w:rPr>
          <w:rFonts w:ascii="Arial" w:hAnsi="Arial" w:cs="Arial"/>
        </w:rPr>
        <w:t xml:space="preserve">the </w:t>
      </w:r>
      <w:r>
        <w:rPr>
          <w:rFonts w:ascii="Arial" w:hAnsi="Arial" w:cs="Arial"/>
        </w:rPr>
        <w:t xml:space="preserve">USPTO to display a negative burden which would accurately reflect the decrease in estimated volumes described in this supporting statement. The burden changes shown in this section are the most accurate representation of </w:t>
      </w:r>
      <w:r w:rsidR="00FA0BD7">
        <w:rPr>
          <w:rFonts w:ascii="Arial" w:hAnsi="Arial" w:cs="Arial"/>
        </w:rPr>
        <w:t xml:space="preserve">the </w:t>
      </w:r>
      <w:r>
        <w:rPr>
          <w:rFonts w:ascii="Arial" w:hAnsi="Arial" w:cs="Arial"/>
        </w:rPr>
        <w:t>USPTO’s burden estimates associated with th</w:t>
      </w:r>
      <w:r w:rsidR="00FA0BD7">
        <w:rPr>
          <w:rFonts w:ascii="Arial" w:hAnsi="Arial" w:cs="Arial"/>
        </w:rPr>
        <w:t>e</w:t>
      </w:r>
      <w:r>
        <w:rPr>
          <w:rFonts w:ascii="Arial" w:hAnsi="Arial" w:cs="Arial"/>
        </w:rPr>
        <w:t xml:space="preserve"> </w:t>
      </w:r>
      <w:r w:rsidR="00FA0BD7">
        <w:rPr>
          <w:rFonts w:ascii="Arial" w:hAnsi="Arial" w:cs="Arial"/>
        </w:rPr>
        <w:t xml:space="preserve">proposed rule </w:t>
      </w:r>
      <w:r>
        <w:rPr>
          <w:rFonts w:ascii="Arial" w:hAnsi="Arial" w:cs="Arial"/>
        </w:rPr>
        <w:t xml:space="preserve">(0651-AD76).  </w:t>
      </w:r>
    </w:p>
    <w:p w:rsidR="009A2146" w:rsidRPr="00B14C51" w:rsidP="000F7273" w14:paraId="0122FC28" w14:textId="77777777">
      <w:pPr>
        <w:pStyle w:val="NoSpacing"/>
        <w:jc w:val="both"/>
        <w:rPr>
          <w:rFonts w:ascii="Arial" w:hAnsi="Arial" w:cs="Arial"/>
          <w:bCs/>
          <w:sz w:val="24"/>
          <w:szCs w:val="24"/>
        </w:rPr>
      </w:pPr>
    </w:p>
    <w:p w:rsidR="000F7273" w:rsidRPr="00E032D4" w:rsidP="00385CF6" w14:paraId="414B7228" w14:textId="17151C5E">
      <w:pPr>
        <w:widowControl/>
        <w:tabs>
          <w:tab w:val="left" w:pos="-984"/>
          <w:tab w:val="left" w:pos="-720"/>
          <w:tab w:val="left" w:pos="720"/>
        </w:tabs>
        <w:ind w:left="720" w:hanging="720"/>
        <w:jc w:val="both"/>
        <w:rPr>
          <w:rFonts w:ascii="Arial" w:hAnsi="Arial" w:cs="Arial"/>
          <w:b/>
        </w:rPr>
      </w:pPr>
      <w:r w:rsidRPr="00B14C51">
        <w:rPr>
          <w:rFonts w:ascii="Arial" w:hAnsi="Arial" w:cs="Arial"/>
          <w:b/>
          <w:bCs/>
        </w:rPr>
        <w:t xml:space="preserve">16. </w:t>
      </w:r>
      <w:r w:rsidRPr="00B14C51">
        <w:rPr>
          <w:rFonts w:ascii="Arial" w:hAnsi="Arial" w:cs="Arial"/>
          <w:b/>
          <w:bCs/>
        </w:rPr>
        <w:tab/>
      </w:r>
      <w:r w:rsidRPr="00E032D4">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F7273" w:rsidRPr="00B14C51" w:rsidP="000F7273" w14:paraId="06673051" w14:textId="77777777">
      <w:pPr>
        <w:pStyle w:val="NoSpacing"/>
        <w:jc w:val="both"/>
        <w:rPr>
          <w:rFonts w:ascii="Arial" w:hAnsi="Arial" w:cs="Arial"/>
          <w:bCs/>
          <w:sz w:val="24"/>
          <w:szCs w:val="24"/>
        </w:rPr>
      </w:pPr>
    </w:p>
    <w:p w:rsidR="000F7273" w:rsidRPr="006A6E7C" w:rsidP="000F7273" w14:paraId="3FB5475A" w14:textId="0EEC3760">
      <w:pPr>
        <w:pStyle w:val="NoSpacing"/>
        <w:jc w:val="both"/>
        <w:rPr>
          <w:rFonts w:ascii="Arial" w:hAnsi="Arial" w:cs="Arial"/>
          <w:bCs/>
          <w:i/>
          <w:sz w:val="24"/>
          <w:szCs w:val="24"/>
        </w:rPr>
      </w:pPr>
      <w:r>
        <w:rPr>
          <w:rFonts w:ascii="Arial" w:hAnsi="Arial" w:cs="Arial"/>
          <w:sz w:val="24"/>
          <w:szCs w:val="24"/>
        </w:rPr>
        <w:t>T</w:t>
      </w:r>
      <w:r w:rsidR="00453F48">
        <w:rPr>
          <w:rFonts w:ascii="Arial" w:hAnsi="Arial" w:cs="Arial"/>
          <w:sz w:val="24"/>
          <w:szCs w:val="24"/>
        </w:rPr>
        <w:t xml:space="preserve">he USPTO publishes </w:t>
      </w:r>
      <w:r w:rsidRPr="00177CBC" w:rsidR="00453F48">
        <w:rPr>
          <w:rFonts w:ascii="Arial" w:hAnsi="Arial" w:cs="Arial"/>
          <w:sz w:val="24"/>
        </w:rPr>
        <w:t>application</w:t>
      </w:r>
      <w:r w:rsidR="00453F48">
        <w:rPr>
          <w:rFonts w:ascii="Arial" w:hAnsi="Arial" w:cs="Arial"/>
          <w:sz w:val="24"/>
        </w:rPr>
        <w:t>s</w:t>
      </w:r>
      <w:r w:rsidRPr="00177CBC" w:rsidR="00453F48">
        <w:rPr>
          <w:rFonts w:ascii="Arial" w:hAnsi="Arial" w:cs="Arial"/>
          <w:sz w:val="24"/>
        </w:rPr>
        <w:t xml:space="preserve"> </w:t>
      </w:r>
      <w:r w:rsidR="00453F48">
        <w:rPr>
          <w:rFonts w:ascii="Arial" w:hAnsi="Arial" w:cs="Arial"/>
          <w:sz w:val="24"/>
          <w:szCs w:val="24"/>
        </w:rPr>
        <w:t xml:space="preserve">under 35 U.S.C. 122(b) </w:t>
      </w:r>
      <w:r w:rsidR="00453F48">
        <w:rPr>
          <w:rFonts w:ascii="Arial" w:hAnsi="Arial" w:cs="Arial"/>
          <w:sz w:val="24"/>
        </w:rPr>
        <w:t xml:space="preserve">and issues </w:t>
      </w:r>
      <w:r w:rsidRPr="00177CBC" w:rsidR="00453F48">
        <w:rPr>
          <w:rFonts w:ascii="Arial" w:hAnsi="Arial" w:cs="Arial"/>
          <w:sz w:val="24"/>
        </w:rPr>
        <w:t>patent</w:t>
      </w:r>
      <w:r w:rsidR="00453F48">
        <w:rPr>
          <w:rFonts w:ascii="Arial" w:hAnsi="Arial" w:cs="Arial"/>
          <w:sz w:val="24"/>
        </w:rPr>
        <w:t>s</w:t>
      </w:r>
      <w:r w:rsidRPr="00177CBC" w:rsidR="00453F48">
        <w:rPr>
          <w:rFonts w:ascii="Arial" w:hAnsi="Arial" w:cs="Arial"/>
          <w:sz w:val="24"/>
          <w:szCs w:val="24"/>
        </w:rPr>
        <w:t xml:space="preserve"> </w:t>
      </w:r>
      <w:r w:rsidR="00453F48">
        <w:rPr>
          <w:rFonts w:ascii="Arial" w:hAnsi="Arial" w:cs="Arial"/>
          <w:sz w:val="24"/>
          <w:szCs w:val="24"/>
        </w:rPr>
        <w:t xml:space="preserve">under 35 U.S.C. 153. Also, </w:t>
      </w:r>
      <w:r w:rsidRPr="786EC198" w:rsidR="00383D86">
        <w:rPr>
          <w:rFonts w:ascii="Arial" w:hAnsi="Arial" w:cs="Arial"/>
          <w:sz w:val="24"/>
          <w:szCs w:val="24"/>
        </w:rPr>
        <w:t xml:space="preserve">information regarding patent applications filed and patents granted is published weekly in the </w:t>
      </w:r>
      <w:r w:rsidRPr="006A6E7C" w:rsidR="002C213B">
        <w:rPr>
          <w:rFonts w:ascii="Arial" w:hAnsi="Arial" w:cs="Arial"/>
          <w:sz w:val="24"/>
          <w:szCs w:val="24"/>
        </w:rPr>
        <w:t>Official Gazette of the United States Patent and Trademark Office</w:t>
      </w:r>
      <w:r w:rsidRPr="786EC198" w:rsidR="00383D86">
        <w:rPr>
          <w:rFonts w:ascii="Arial" w:hAnsi="Arial" w:cs="Arial"/>
          <w:i/>
          <w:iCs/>
          <w:sz w:val="24"/>
          <w:szCs w:val="24"/>
        </w:rPr>
        <w:t xml:space="preserve"> </w:t>
      </w:r>
      <w:r w:rsidRPr="786EC198" w:rsidR="00383D86">
        <w:rPr>
          <w:rFonts w:ascii="Arial" w:hAnsi="Arial" w:cs="Arial"/>
          <w:sz w:val="24"/>
          <w:szCs w:val="24"/>
        </w:rPr>
        <w:t xml:space="preserve">on the USPTO </w:t>
      </w:r>
      <w:r w:rsidR="00453F48">
        <w:rPr>
          <w:rFonts w:ascii="Arial" w:hAnsi="Arial" w:cs="Arial"/>
          <w:sz w:val="24"/>
          <w:szCs w:val="24"/>
        </w:rPr>
        <w:t>w</w:t>
      </w:r>
      <w:r w:rsidRPr="786EC198" w:rsidR="00383D86">
        <w:rPr>
          <w:rFonts w:ascii="Arial" w:hAnsi="Arial" w:cs="Arial"/>
          <w:sz w:val="24"/>
          <w:szCs w:val="24"/>
        </w:rPr>
        <w:t>ebsite</w:t>
      </w:r>
      <w:r w:rsidRPr="786EC198" w:rsidR="00383D86">
        <w:rPr>
          <w:rFonts w:ascii="Arial" w:hAnsi="Arial" w:cs="Arial"/>
          <w:i/>
          <w:iCs/>
          <w:sz w:val="24"/>
          <w:szCs w:val="24"/>
        </w:rPr>
        <w:t>.</w:t>
      </w:r>
      <w:r>
        <w:rPr>
          <w:rStyle w:val="FootnoteReference"/>
          <w:rFonts w:ascii="Arial" w:hAnsi="Arial" w:cs="Arial"/>
          <w:sz w:val="24"/>
          <w:szCs w:val="24"/>
        </w:rPr>
        <w:footnoteReference w:id="9"/>
      </w:r>
    </w:p>
    <w:p w:rsidR="000F7273" w:rsidRPr="006A6E7C" w:rsidP="000F7273" w14:paraId="287F1CD1" w14:textId="77777777">
      <w:pPr>
        <w:pStyle w:val="NoSpacing"/>
        <w:jc w:val="both"/>
        <w:rPr>
          <w:rFonts w:ascii="Arial" w:hAnsi="Arial" w:cs="Arial"/>
          <w:bCs/>
          <w:i/>
          <w:sz w:val="24"/>
          <w:szCs w:val="24"/>
        </w:rPr>
      </w:pPr>
    </w:p>
    <w:p w:rsidR="000F7273" w:rsidRPr="00C1322D" w:rsidP="00385CF6" w14:paraId="2F813E97" w14:textId="77777777">
      <w:pPr>
        <w:pStyle w:val="NoSpacing"/>
        <w:ind w:left="720" w:hanging="720"/>
        <w:jc w:val="both"/>
        <w:rPr>
          <w:rFonts w:ascii="Arial" w:hAnsi="Arial" w:cs="Arial"/>
          <w:bCs/>
          <w:sz w:val="24"/>
        </w:rPr>
      </w:pPr>
      <w:r w:rsidRPr="00B14C51">
        <w:rPr>
          <w:rFonts w:ascii="Arial" w:hAnsi="Arial" w:cs="Arial"/>
          <w:b/>
          <w:bCs/>
          <w:sz w:val="24"/>
          <w:szCs w:val="24"/>
        </w:rPr>
        <w:t xml:space="preserve">17. </w:t>
      </w:r>
      <w:r w:rsidRPr="00B14C51">
        <w:rPr>
          <w:rFonts w:ascii="Arial" w:hAnsi="Arial" w:cs="Arial"/>
          <w:b/>
          <w:bCs/>
          <w:sz w:val="24"/>
          <w:szCs w:val="24"/>
        </w:rPr>
        <w:tab/>
      </w:r>
      <w:r w:rsidRPr="00C1322D">
        <w:rPr>
          <w:rFonts w:ascii="Arial" w:hAnsi="Arial" w:cs="Arial"/>
          <w:b/>
          <w:bCs/>
          <w:sz w:val="24"/>
        </w:rPr>
        <w:t>If seeking approval to not display the expiration date for OMB approval of the information collection, explain the reasons that display would be inappropriate.</w:t>
      </w:r>
    </w:p>
    <w:p w:rsidR="000F7273" w:rsidRPr="00B14C51" w:rsidP="000F7273" w14:paraId="0C4AF755" w14:textId="77777777">
      <w:pPr>
        <w:pStyle w:val="NoSpacing"/>
        <w:jc w:val="both"/>
        <w:rPr>
          <w:rFonts w:ascii="Arial" w:hAnsi="Arial" w:cs="Arial"/>
          <w:bCs/>
          <w:sz w:val="24"/>
          <w:szCs w:val="24"/>
        </w:rPr>
      </w:pPr>
    </w:p>
    <w:p w:rsidR="000F7273" w:rsidP="000F7273" w14:paraId="32FF2E81" w14:textId="5855639F">
      <w:pPr>
        <w:pStyle w:val="NoSpacing"/>
        <w:jc w:val="both"/>
        <w:rPr>
          <w:rFonts w:ascii="Arial" w:hAnsi="Arial" w:cs="Arial"/>
          <w:bCs/>
          <w:sz w:val="24"/>
          <w:szCs w:val="24"/>
        </w:rPr>
      </w:pPr>
      <w:r>
        <w:rPr>
          <w:rFonts w:ascii="Arial" w:hAnsi="Arial" w:cs="Arial"/>
          <w:bCs/>
          <w:sz w:val="24"/>
          <w:szCs w:val="24"/>
        </w:rPr>
        <w:t>If the proposed rule is implemented in a final rule, t</w:t>
      </w:r>
      <w:r w:rsidRPr="00B14C51" w:rsidR="00870516">
        <w:rPr>
          <w:rFonts w:ascii="Arial" w:hAnsi="Arial" w:cs="Arial"/>
          <w:bCs/>
          <w:sz w:val="24"/>
          <w:szCs w:val="24"/>
        </w:rPr>
        <w:t xml:space="preserve">he </w:t>
      </w:r>
      <w:r w:rsidR="00AF2315">
        <w:rPr>
          <w:rFonts w:ascii="Arial" w:hAnsi="Arial" w:cs="Arial"/>
          <w:bCs/>
          <w:sz w:val="24"/>
          <w:szCs w:val="24"/>
        </w:rPr>
        <w:t xml:space="preserve">item </w:t>
      </w:r>
      <w:r w:rsidRPr="00B14C51" w:rsidR="00870516">
        <w:rPr>
          <w:rFonts w:ascii="Arial" w:hAnsi="Arial" w:cs="Arial"/>
          <w:bCs/>
          <w:sz w:val="24"/>
          <w:szCs w:val="24"/>
        </w:rPr>
        <w:t xml:space="preserve">in this </w:t>
      </w:r>
      <w:r>
        <w:rPr>
          <w:rFonts w:ascii="Arial" w:hAnsi="Arial" w:cs="Arial"/>
          <w:bCs/>
          <w:sz w:val="24"/>
          <w:szCs w:val="24"/>
        </w:rPr>
        <w:t xml:space="preserve">proposed new </w:t>
      </w:r>
      <w:r w:rsidRPr="00B14C51" w:rsidR="00870516">
        <w:rPr>
          <w:rFonts w:ascii="Arial" w:hAnsi="Arial" w:cs="Arial"/>
          <w:bCs/>
          <w:sz w:val="24"/>
          <w:szCs w:val="24"/>
        </w:rPr>
        <w:t>information collection will display the expiration date</w:t>
      </w:r>
      <w:r w:rsidR="00870516">
        <w:rPr>
          <w:rFonts w:ascii="Arial" w:hAnsi="Arial" w:cs="Arial"/>
          <w:bCs/>
          <w:sz w:val="24"/>
          <w:szCs w:val="24"/>
        </w:rPr>
        <w:t xml:space="preserve"> for OMB approval</w:t>
      </w:r>
      <w:r w:rsidRPr="00B14C51" w:rsidR="00870516">
        <w:rPr>
          <w:rFonts w:ascii="Arial" w:hAnsi="Arial" w:cs="Arial"/>
          <w:bCs/>
          <w:sz w:val="24"/>
          <w:szCs w:val="24"/>
        </w:rPr>
        <w:t>.</w:t>
      </w:r>
      <w:r w:rsidR="005879F3">
        <w:rPr>
          <w:rFonts w:ascii="Arial" w:hAnsi="Arial" w:cs="Arial"/>
          <w:bCs/>
          <w:sz w:val="24"/>
          <w:szCs w:val="24"/>
        </w:rPr>
        <w:t xml:space="preserve"> If OMB approves these changes under a new information collection number</w:t>
      </w:r>
      <w:r w:rsidR="00B70836">
        <w:rPr>
          <w:rFonts w:ascii="Arial" w:hAnsi="Arial" w:cs="Arial"/>
          <w:bCs/>
          <w:sz w:val="24"/>
          <w:szCs w:val="24"/>
        </w:rPr>
        <w:t>,</w:t>
      </w:r>
      <w:r w:rsidR="005879F3">
        <w:rPr>
          <w:rFonts w:ascii="Arial" w:hAnsi="Arial" w:cs="Arial"/>
          <w:bCs/>
          <w:sz w:val="24"/>
          <w:szCs w:val="24"/>
        </w:rPr>
        <w:t xml:space="preserve"> the items related to terminal disclaimers may display two different control numbers representing the combined approvals of this proposed information collection and the existing OMB approval under 0651-0031.</w:t>
      </w:r>
    </w:p>
    <w:p w:rsidR="00625820" w:rsidRPr="00B14C51" w:rsidP="000F7273" w14:paraId="7EE3D7F1" w14:textId="77777777">
      <w:pPr>
        <w:pStyle w:val="NoSpacing"/>
        <w:jc w:val="both"/>
        <w:rPr>
          <w:rFonts w:ascii="Arial" w:hAnsi="Arial" w:cs="Arial"/>
          <w:bCs/>
          <w:sz w:val="24"/>
          <w:szCs w:val="24"/>
        </w:rPr>
      </w:pPr>
    </w:p>
    <w:p w:rsidR="000F7273" w:rsidRPr="009A5466" w:rsidP="00385CF6" w14:paraId="7AA225BA" w14:textId="77777777">
      <w:pPr>
        <w:pStyle w:val="NoSpacing"/>
        <w:ind w:left="720" w:hanging="720"/>
        <w:jc w:val="both"/>
        <w:rPr>
          <w:rFonts w:ascii="Arial" w:hAnsi="Arial" w:cs="Arial"/>
          <w:bCs/>
          <w:sz w:val="20"/>
        </w:rPr>
      </w:pPr>
      <w:r w:rsidRPr="00B14C51">
        <w:rPr>
          <w:rFonts w:ascii="Arial" w:hAnsi="Arial" w:cs="Arial"/>
          <w:b/>
          <w:bCs/>
          <w:sz w:val="24"/>
          <w:szCs w:val="24"/>
        </w:rPr>
        <w:t xml:space="preserve">18. </w:t>
      </w:r>
      <w:r w:rsidRPr="00B14C51">
        <w:rPr>
          <w:rFonts w:ascii="Arial" w:hAnsi="Arial" w:cs="Arial"/>
          <w:b/>
          <w:bCs/>
          <w:sz w:val="24"/>
          <w:szCs w:val="24"/>
        </w:rPr>
        <w:tab/>
      </w:r>
      <w:r w:rsidRPr="00C1322D">
        <w:rPr>
          <w:rFonts w:ascii="Arial" w:hAnsi="Arial" w:cs="Arial"/>
          <w:b/>
          <w:bCs/>
          <w:sz w:val="24"/>
        </w:rPr>
        <w:t>Explain each exception to the topics of the certification statement identified in “Certification for Paperwork Reduction Act Submissions.”</w:t>
      </w:r>
    </w:p>
    <w:p w:rsidR="000F7273" w:rsidRPr="00B14C51" w:rsidP="000F7273" w14:paraId="398E54E6" w14:textId="77777777">
      <w:pPr>
        <w:pStyle w:val="NoSpacing"/>
        <w:jc w:val="both"/>
        <w:rPr>
          <w:rFonts w:ascii="Arial" w:hAnsi="Arial" w:cs="Arial"/>
          <w:bCs/>
          <w:sz w:val="24"/>
          <w:szCs w:val="24"/>
        </w:rPr>
      </w:pPr>
    </w:p>
    <w:p w:rsidR="000F7273" w:rsidRPr="00B14C51" w:rsidP="000F7273" w14:paraId="625E20F1" w14:textId="6D2C3A84">
      <w:pPr>
        <w:pStyle w:val="NoSpacing"/>
        <w:jc w:val="both"/>
        <w:rPr>
          <w:rFonts w:ascii="Arial" w:hAnsi="Arial" w:cs="Arial"/>
          <w:bCs/>
          <w:sz w:val="24"/>
          <w:szCs w:val="24"/>
        </w:rPr>
      </w:pPr>
      <w:r w:rsidRPr="00B14C51">
        <w:rPr>
          <w:rFonts w:ascii="Arial" w:hAnsi="Arial" w:cs="Arial"/>
          <w:bCs/>
          <w:sz w:val="24"/>
          <w:szCs w:val="24"/>
        </w:rPr>
        <w:t xml:space="preserve">This </w:t>
      </w:r>
      <w:r w:rsidR="00700737">
        <w:rPr>
          <w:rFonts w:ascii="Arial" w:hAnsi="Arial" w:cs="Arial"/>
          <w:bCs/>
          <w:sz w:val="24"/>
          <w:szCs w:val="24"/>
        </w:rPr>
        <w:t xml:space="preserve">proposed new </w:t>
      </w:r>
      <w:r w:rsidRPr="00B14C51">
        <w:rPr>
          <w:rFonts w:ascii="Arial" w:hAnsi="Arial" w:cs="Arial"/>
          <w:bCs/>
          <w:sz w:val="24"/>
          <w:szCs w:val="24"/>
        </w:rPr>
        <w:t>collection of information does not include any exceptions to the certificat</w:t>
      </w:r>
      <w:r w:rsidR="00CA5ACF">
        <w:rPr>
          <w:rFonts w:ascii="Arial" w:hAnsi="Arial" w:cs="Arial"/>
          <w:bCs/>
          <w:sz w:val="24"/>
          <w:szCs w:val="24"/>
        </w:rPr>
        <w:t>ion</w:t>
      </w:r>
      <w:r w:rsidRPr="00B14C51">
        <w:rPr>
          <w:rFonts w:ascii="Arial" w:hAnsi="Arial" w:cs="Arial"/>
          <w:bCs/>
          <w:sz w:val="24"/>
          <w:szCs w:val="24"/>
        </w:rPr>
        <w:t xml:space="preserve"> statement.</w:t>
      </w:r>
    </w:p>
    <w:p w:rsidR="000F7273" w:rsidRPr="00B14C51" w:rsidP="000F7273" w14:paraId="5022AE2B" w14:textId="77777777">
      <w:pPr>
        <w:pStyle w:val="NoSpacing"/>
        <w:jc w:val="both"/>
        <w:rPr>
          <w:rFonts w:ascii="Arial" w:hAnsi="Arial" w:cs="Arial"/>
          <w:bCs/>
          <w:sz w:val="24"/>
          <w:szCs w:val="24"/>
        </w:rPr>
      </w:pPr>
    </w:p>
    <w:p w:rsidR="000F7273" w:rsidRPr="00B14C51" w:rsidP="000F7273" w14:paraId="5D8081AF" w14:textId="77777777">
      <w:pPr>
        <w:pStyle w:val="NoSpacing"/>
        <w:jc w:val="both"/>
        <w:rPr>
          <w:rFonts w:ascii="Arial" w:hAnsi="Arial" w:cs="Arial"/>
          <w:bCs/>
          <w:sz w:val="24"/>
          <w:szCs w:val="24"/>
        </w:rPr>
      </w:pPr>
      <w:r w:rsidRPr="00B14C51">
        <w:rPr>
          <w:rFonts w:ascii="Arial" w:hAnsi="Arial" w:cs="Arial"/>
          <w:b/>
          <w:bCs/>
          <w:sz w:val="24"/>
          <w:szCs w:val="24"/>
        </w:rPr>
        <w:t xml:space="preserve">B. </w:t>
      </w:r>
      <w:r w:rsidRPr="00B14C51">
        <w:rPr>
          <w:rFonts w:ascii="Arial" w:hAnsi="Arial" w:cs="Arial"/>
          <w:b/>
          <w:bCs/>
          <w:sz w:val="24"/>
          <w:szCs w:val="24"/>
        </w:rPr>
        <w:tab/>
        <w:t>COLLECTION OF INFORMATION EMPLOYING STATISTICAL METHODS</w:t>
      </w:r>
    </w:p>
    <w:p w:rsidR="000F7273" w:rsidRPr="00B14C51" w:rsidP="000F7273" w14:paraId="25FBFD27" w14:textId="77777777">
      <w:pPr>
        <w:pStyle w:val="NoSpacing"/>
        <w:jc w:val="both"/>
        <w:rPr>
          <w:rFonts w:ascii="Arial" w:hAnsi="Arial" w:cs="Arial"/>
          <w:bCs/>
          <w:sz w:val="24"/>
          <w:szCs w:val="24"/>
        </w:rPr>
      </w:pPr>
    </w:p>
    <w:p w:rsidR="0013684A" w:rsidP="00260B2B" w14:paraId="5F61AA74" w14:textId="4D9259D1">
      <w:pPr>
        <w:pStyle w:val="NoSpacing"/>
        <w:jc w:val="both"/>
      </w:pPr>
      <w:r w:rsidRPr="00B14C51">
        <w:rPr>
          <w:rFonts w:ascii="Arial" w:hAnsi="Arial" w:cs="Arial"/>
          <w:bCs/>
          <w:sz w:val="24"/>
          <w:szCs w:val="24"/>
        </w:rPr>
        <w:t xml:space="preserve">This </w:t>
      </w:r>
      <w:r w:rsidR="00700737">
        <w:rPr>
          <w:rFonts w:ascii="Arial" w:hAnsi="Arial" w:cs="Arial"/>
          <w:bCs/>
          <w:sz w:val="24"/>
          <w:szCs w:val="24"/>
        </w:rPr>
        <w:t xml:space="preserve">proposed new </w:t>
      </w:r>
      <w:r w:rsidRPr="00B14C51">
        <w:rPr>
          <w:rFonts w:ascii="Arial" w:hAnsi="Arial" w:cs="Arial"/>
          <w:bCs/>
          <w:sz w:val="24"/>
          <w:szCs w:val="24"/>
        </w:rPr>
        <w:t>collection of information does not employ statistical methods.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20"/>
      </w:rPr>
      <w:id w:val="-1293974685"/>
      <w:docPartObj>
        <w:docPartGallery w:val="Page Numbers (Bottom of Page)"/>
        <w:docPartUnique/>
      </w:docPartObj>
    </w:sdtPr>
    <w:sdtEndPr>
      <w:rPr>
        <w:noProof/>
      </w:rPr>
    </w:sdtEndPr>
    <w:sdtContent>
      <w:p w:rsidR="001D4815" w:rsidRPr="00A55E92" w14:paraId="6BBD083D" w14:textId="556A503A">
        <w:pPr>
          <w:pStyle w:val="Footer"/>
          <w:jc w:val="center"/>
          <w:rPr>
            <w:rFonts w:ascii="Arial" w:hAnsi="Arial" w:cs="Arial"/>
            <w:sz w:val="20"/>
          </w:rPr>
        </w:pPr>
        <w:r w:rsidRPr="00A55E92">
          <w:rPr>
            <w:rFonts w:ascii="Arial" w:hAnsi="Arial" w:cs="Arial"/>
            <w:sz w:val="20"/>
          </w:rPr>
          <w:fldChar w:fldCharType="begin"/>
        </w:r>
        <w:r w:rsidRPr="00A55E92">
          <w:rPr>
            <w:rFonts w:ascii="Arial" w:hAnsi="Arial" w:cs="Arial"/>
            <w:sz w:val="20"/>
          </w:rPr>
          <w:instrText xml:space="preserve"> PAGE   \* MERGEFORMAT </w:instrText>
        </w:r>
        <w:r w:rsidRPr="00A55E92">
          <w:rPr>
            <w:rFonts w:ascii="Arial" w:hAnsi="Arial" w:cs="Arial"/>
            <w:sz w:val="20"/>
          </w:rPr>
          <w:fldChar w:fldCharType="separate"/>
        </w:r>
        <w:r w:rsidRPr="00A55E92">
          <w:rPr>
            <w:rFonts w:ascii="Arial" w:hAnsi="Arial" w:cs="Arial"/>
            <w:noProof/>
            <w:sz w:val="20"/>
          </w:rPr>
          <w:t>2</w:t>
        </w:r>
        <w:r w:rsidRPr="00A55E92">
          <w:rPr>
            <w:rFonts w:ascii="Arial" w:hAnsi="Arial" w:cs="Arial"/>
            <w:noProof/>
            <w:sz w:val="20"/>
          </w:rPr>
          <w:fldChar w:fldCharType="end"/>
        </w:r>
      </w:p>
    </w:sdtContent>
  </w:sdt>
  <w:p w:rsidR="001D4815" w14:paraId="759FEE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37F16" w:rsidP="00193564" w14:paraId="40F60846" w14:textId="77777777">
      <w:r>
        <w:separator/>
      </w:r>
    </w:p>
  </w:footnote>
  <w:footnote w:type="continuationSeparator" w:id="1">
    <w:p w:rsidR="00D37F16" w:rsidP="00193564" w14:paraId="082DF91E" w14:textId="77777777">
      <w:r>
        <w:continuationSeparator/>
      </w:r>
    </w:p>
  </w:footnote>
  <w:footnote w:type="continuationNotice" w:id="2">
    <w:p w:rsidR="00D37F16" w14:paraId="24B07D26" w14:textId="77777777"/>
  </w:footnote>
  <w:footnote w:id="3">
    <w:p w:rsidR="00C90C26" w:rsidRPr="00CD5455" w14:paraId="3540A362" w14:textId="074B079F">
      <w:pPr>
        <w:pStyle w:val="FootnoteText"/>
        <w:rPr>
          <w:rFonts w:ascii="Arial" w:hAnsi="Arial" w:cs="Arial"/>
          <w:sz w:val="16"/>
          <w:szCs w:val="16"/>
        </w:rPr>
      </w:pPr>
      <w:r w:rsidRPr="00CD5455">
        <w:rPr>
          <w:rStyle w:val="FootnoteReference"/>
          <w:rFonts w:ascii="Arial" w:hAnsi="Arial" w:cs="Arial"/>
          <w:sz w:val="16"/>
          <w:szCs w:val="16"/>
        </w:rPr>
        <w:footnoteRef/>
      </w:r>
      <w:r w:rsidRPr="00CD5455">
        <w:rPr>
          <w:rFonts w:ascii="Arial" w:hAnsi="Arial" w:cs="Arial"/>
          <w:sz w:val="16"/>
          <w:szCs w:val="16"/>
        </w:rPr>
        <w:t xml:space="preserve"> </w:t>
      </w:r>
      <w:hyperlink r:id="rId1" w:history="1">
        <w:r w:rsidRPr="00352BE8" w:rsidR="000969AA">
          <w:rPr>
            <w:rStyle w:val="Hyperlink"/>
            <w:rFonts w:ascii="Arial" w:hAnsi="Arial" w:cs="Arial"/>
            <w:sz w:val="16"/>
            <w:szCs w:val="16"/>
          </w:rPr>
          <w:t>https://www.govinfo.gov/content/pkg/FR-2024-05-10/pdf/2024-10166.pdf</w:t>
        </w:r>
      </w:hyperlink>
      <w:r w:rsidR="000969AA">
        <w:rPr>
          <w:rFonts w:ascii="Arial" w:hAnsi="Arial" w:cs="Arial"/>
          <w:sz w:val="16"/>
          <w:szCs w:val="16"/>
        </w:rPr>
        <w:t>.</w:t>
      </w:r>
    </w:p>
  </w:footnote>
  <w:footnote w:id="4">
    <w:p w:rsidR="006A195F" w:rsidRPr="00CD5455" w:rsidP="006A195F" w14:paraId="5F683AFB" w14:textId="7194B281">
      <w:pPr>
        <w:pStyle w:val="FootnoteText"/>
        <w:rPr>
          <w:rFonts w:ascii="Arial" w:hAnsi="Arial" w:cs="Arial"/>
          <w:sz w:val="16"/>
          <w:szCs w:val="16"/>
        </w:rPr>
      </w:pPr>
      <w:r w:rsidRPr="00CD5455">
        <w:rPr>
          <w:rStyle w:val="FootnoteReference"/>
          <w:rFonts w:ascii="Arial" w:hAnsi="Arial" w:cs="Arial"/>
          <w:sz w:val="16"/>
          <w:szCs w:val="16"/>
        </w:rPr>
        <w:footnoteRef/>
      </w:r>
      <w:r w:rsidRPr="00CD5455">
        <w:rPr>
          <w:rFonts w:ascii="Arial" w:hAnsi="Arial" w:cs="Arial"/>
          <w:sz w:val="16"/>
          <w:szCs w:val="16"/>
        </w:rPr>
        <w:t xml:space="preserve"> </w:t>
      </w:r>
      <w:hyperlink r:id="rId2" w:history="1">
        <w:r w:rsidRPr="000969AA">
          <w:rPr>
            <w:rStyle w:val="Hyperlink"/>
            <w:rFonts w:ascii="Arial" w:hAnsi="Arial" w:cs="Arial"/>
            <w:sz w:val="16"/>
            <w:szCs w:val="16"/>
          </w:rPr>
          <w:t>https://www.govinfo.gov/content/pkg/FR-2024-01-29/pdf/2024-01722.pdf</w:t>
        </w:r>
      </w:hyperlink>
      <w:r w:rsidRPr="000969AA">
        <w:rPr>
          <w:rFonts w:ascii="Arial" w:hAnsi="Arial" w:cs="Arial"/>
          <w:sz w:val="16"/>
          <w:szCs w:val="16"/>
        </w:rPr>
        <w:t>.</w:t>
      </w:r>
    </w:p>
  </w:footnote>
  <w:footnote w:id="5">
    <w:p w:rsidR="00C90C26" w:rsidRPr="00CD5455" w14:paraId="4C76B5ED" w14:textId="3846166D">
      <w:pPr>
        <w:pStyle w:val="FootnoteText"/>
        <w:rPr>
          <w:rFonts w:ascii="Arial" w:hAnsi="Arial" w:cs="Arial"/>
          <w:sz w:val="16"/>
          <w:szCs w:val="16"/>
        </w:rPr>
      </w:pPr>
      <w:r w:rsidRPr="00CD5455">
        <w:rPr>
          <w:rStyle w:val="FootnoteReference"/>
          <w:rFonts w:ascii="Arial" w:hAnsi="Arial" w:cs="Arial"/>
          <w:sz w:val="16"/>
          <w:szCs w:val="16"/>
        </w:rPr>
        <w:footnoteRef/>
      </w:r>
      <w:r w:rsidRPr="00CD5455">
        <w:rPr>
          <w:rFonts w:ascii="Arial" w:hAnsi="Arial" w:cs="Arial"/>
          <w:sz w:val="16"/>
          <w:szCs w:val="16"/>
        </w:rPr>
        <w:t xml:space="preserve"> </w:t>
      </w:r>
      <w:hyperlink r:id="rId3" w:history="1">
        <w:r w:rsidRPr="00C90C26">
          <w:rPr>
            <w:rStyle w:val="Hyperlink"/>
            <w:rFonts w:ascii="Arial" w:hAnsi="Arial" w:cs="Arial"/>
            <w:sz w:val="16"/>
            <w:szCs w:val="16"/>
          </w:rPr>
          <w:t>https://www.govinfo.gov/content/pkg/FR-2021-07-14/pdf/2021-15069.pdf</w:t>
        </w:r>
      </w:hyperlink>
      <w:r w:rsidRPr="00C90C26">
        <w:rPr>
          <w:rFonts w:ascii="Arial" w:hAnsi="Arial" w:cs="Arial"/>
          <w:sz w:val="16"/>
          <w:szCs w:val="16"/>
        </w:rPr>
        <w:t>.</w:t>
      </w:r>
    </w:p>
  </w:footnote>
  <w:footnote w:id="6">
    <w:p w:rsidR="00C25019" w:rsidRPr="00CD5455" w:rsidP="00C25019" w14:paraId="3E43505B" w14:textId="77777777">
      <w:pPr>
        <w:pStyle w:val="FootnoteText"/>
        <w:rPr>
          <w:rFonts w:ascii="Arial" w:hAnsi="Arial" w:cs="Arial"/>
          <w:sz w:val="16"/>
          <w:szCs w:val="16"/>
        </w:rPr>
      </w:pPr>
      <w:r w:rsidRPr="00CD5455">
        <w:rPr>
          <w:rStyle w:val="FootnoteReference"/>
          <w:rFonts w:ascii="Arial" w:hAnsi="Arial" w:cs="Arial"/>
          <w:sz w:val="16"/>
          <w:szCs w:val="16"/>
        </w:rPr>
        <w:footnoteRef/>
      </w:r>
      <w:r w:rsidRPr="00CD5455">
        <w:rPr>
          <w:rFonts w:ascii="Arial" w:hAnsi="Arial" w:cs="Arial"/>
          <w:sz w:val="16"/>
          <w:szCs w:val="16"/>
        </w:rPr>
        <w:t xml:space="preserve"> </w:t>
      </w:r>
      <w:hyperlink r:id="rId4" w:history="1">
        <w:r w:rsidRPr="00CD5455">
          <w:rPr>
            <w:rStyle w:val="Hyperlink"/>
            <w:rFonts w:ascii="Arial" w:hAnsi="Arial" w:cs="Arial"/>
            <w:sz w:val="16"/>
            <w:szCs w:val="16"/>
          </w:rPr>
          <w:t>https://www.govinfo.gov/content/pkg/FR-2013-03-29/pdf/2013-07341.pdf</w:t>
        </w:r>
      </w:hyperlink>
      <w:r w:rsidRPr="00CD5455">
        <w:rPr>
          <w:rFonts w:ascii="Arial" w:hAnsi="Arial" w:cs="Arial"/>
          <w:sz w:val="16"/>
          <w:szCs w:val="16"/>
        </w:rPr>
        <w:t>.</w:t>
      </w:r>
    </w:p>
  </w:footnote>
  <w:footnote w:id="7">
    <w:p w:rsidR="001D4815" w:rsidP="00954CEE" w14:paraId="6123744A" w14:textId="7B0E4100">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w:t>
      </w:r>
      <w:bookmarkStart w:id="5" w:name="_Hlk128403887"/>
      <w:r>
        <w:rPr>
          <w:rFonts w:ascii="Arial" w:hAnsi="Arial" w:cs="Arial"/>
          <w:sz w:val="16"/>
          <w:szCs w:val="16"/>
        </w:rPr>
        <w:t>202</w:t>
      </w:r>
      <w:r w:rsidR="00F05F2B">
        <w:rPr>
          <w:rFonts w:ascii="Arial" w:hAnsi="Arial" w:cs="Arial"/>
          <w:sz w:val="16"/>
          <w:szCs w:val="16"/>
        </w:rPr>
        <w:t>3</w:t>
      </w:r>
      <w:r>
        <w:rPr>
          <w:rFonts w:ascii="Arial" w:hAnsi="Arial" w:cs="Arial"/>
          <w:sz w:val="16"/>
          <w:szCs w:val="16"/>
        </w:rPr>
        <w:t xml:space="preserve"> Report of the Economic Survey published by the Committee on Economics of Legal Practice of the American Intellectual Property Law Association (AIPLA); the USPTO uses the mean IP billing rate for attorneys in private firms which is $</w:t>
      </w:r>
      <w:r w:rsidR="00F05F2B">
        <w:rPr>
          <w:rFonts w:ascii="Arial" w:hAnsi="Arial" w:cs="Arial"/>
          <w:sz w:val="16"/>
          <w:szCs w:val="16"/>
        </w:rPr>
        <w:t>447</w:t>
      </w:r>
      <w:r>
        <w:rPr>
          <w:rFonts w:ascii="Arial" w:hAnsi="Arial" w:cs="Arial"/>
          <w:sz w:val="16"/>
          <w:szCs w:val="16"/>
        </w:rPr>
        <w:t xml:space="preserve"> per hour.</w:t>
      </w:r>
      <w:r>
        <w:rPr>
          <w:rFonts w:ascii="Arial" w:hAnsi="Arial" w:cs="Arial"/>
          <w:sz w:val="16"/>
        </w:rPr>
        <w:t xml:space="preserve"> (</w:t>
      </w:r>
      <w:hyperlink r:id="rId5" w:history="1">
        <w:r>
          <w:rPr>
            <w:rStyle w:val="Hyperlink"/>
            <w:rFonts w:ascii="Arial" w:hAnsi="Arial" w:cs="Arial"/>
            <w:sz w:val="16"/>
          </w:rPr>
          <w:t>https://www.aipla.org/home/news-publications/economic-survey</w:t>
        </w:r>
      </w:hyperlink>
      <w:r>
        <w:rPr>
          <w:rFonts w:ascii="Arial" w:hAnsi="Arial" w:cs="Arial"/>
          <w:sz w:val="16"/>
        </w:rPr>
        <w:t>; pg F-27).</w:t>
      </w:r>
      <w:bookmarkEnd w:id="5"/>
    </w:p>
  </w:footnote>
  <w:footnote w:id="8">
    <w:p w:rsidR="008816A2" w:rsidRPr="00CD5455" w14:paraId="69FA25F3" w14:textId="66F29DF4">
      <w:pPr>
        <w:pStyle w:val="FootnoteText"/>
        <w:rPr>
          <w:rFonts w:ascii="Arial" w:hAnsi="Arial" w:cs="Arial"/>
          <w:sz w:val="16"/>
          <w:szCs w:val="16"/>
        </w:rPr>
      </w:pPr>
      <w:r w:rsidRPr="00CD5455">
        <w:rPr>
          <w:rStyle w:val="FootnoteReference"/>
          <w:rFonts w:ascii="Arial" w:hAnsi="Arial" w:cs="Arial"/>
          <w:sz w:val="16"/>
          <w:szCs w:val="16"/>
        </w:rPr>
        <w:footnoteRef/>
      </w:r>
      <w:r w:rsidRPr="00CD5455">
        <w:rPr>
          <w:rFonts w:ascii="Arial" w:hAnsi="Arial" w:cs="Arial"/>
          <w:sz w:val="16"/>
          <w:szCs w:val="16"/>
        </w:rPr>
        <w:t xml:space="preserve"> </w:t>
      </w:r>
      <w:hyperlink r:id="rId6" w:history="1">
        <w:r w:rsidRPr="00C90C26">
          <w:rPr>
            <w:rStyle w:val="Hyperlink"/>
            <w:rFonts w:ascii="Arial" w:hAnsi="Arial" w:cs="Arial"/>
            <w:sz w:val="16"/>
            <w:szCs w:val="16"/>
          </w:rPr>
          <w:t>https://www.opm.gov/policy-data-oversight/pay-leave/salaries-wages/salary-tables/24Tables/html/DCB_h.aspx</w:t>
        </w:r>
      </w:hyperlink>
      <w:r w:rsidRPr="00C90C26">
        <w:rPr>
          <w:rFonts w:ascii="Arial" w:hAnsi="Arial" w:cs="Arial"/>
          <w:sz w:val="16"/>
          <w:szCs w:val="16"/>
        </w:rPr>
        <w:t>.</w:t>
      </w:r>
    </w:p>
  </w:footnote>
  <w:footnote w:id="9">
    <w:p w:rsidR="001D4815" w:rsidRPr="00E22B68" w14:paraId="2C2115BF" w14:textId="26A5C5ED">
      <w:pPr>
        <w:pStyle w:val="FootnoteText"/>
        <w:rPr>
          <w:rFonts w:ascii="Arial" w:hAnsi="Arial" w:cs="Arial"/>
        </w:rPr>
      </w:pPr>
      <w:r w:rsidRPr="00E14B3F">
        <w:rPr>
          <w:rStyle w:val="FootnoteReference"/>
          <w:rFonts w:ascii="Arial" w:hAnsi="Arial" w:cs="Arial"/>
          <w:sz w:val="16"/>
          <w:szCs w:val="16"/>
        </w:rPr>
        <w:footnoteRef/>
      </w:r>
      <w:r w:rsidRPr="00E14B3F">
        <w:rPr>
          <w:rFonts w:ascii="Arial" w:hAnsi="Arial" w:cs="Arial"/>
          <w:sz w:val="16"/>
          <w:szCs w:val="16"/>
        </w:rPr>
        <w:t xml:space="preserve"> </w:t>
      </w:r>
      <w:hyperlink r:id="rId7" w:history="1">
        <w:r w:rsidRPr="00E14B3F">
          <w:rPr>
            <w:rStyle w:val="Hyperlink"/>
            <w:rFonts w:ascii="Arial" w:hAnsi="Arial" w:cs="Arial"/>
            <w:sz w:val="16"/>
            <w:szCs w:val="16"/>
          </w:rPr>
          <w:t>https://www.uspto.gov/learning-and-resources/official-gazette</w:t>
        </w:r>
      </w:hyperlink>
      <w:r w:rsidRPr="00E14B3F">
        <w:rPr>
          <w:rFonts w:ascii="Arial" w:hAnsi="Arial" w:cs="Arial"/>
          <w:sz w:val="16"/>
          <w:szCs w:val="16"/>
        </w:rPr>
        <w:t>.</w:t>
      </w:r>
      <w:r w:rsidRPr="00E22B68">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502B" w14:paraId="73E70E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64DA34"/>
    <w:multiLevelType w:val="hybridMultilevel"/>
    <w:tmpl w:val="32AA23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0862275"/>
    <w:multiLevelType w:val="hybridMultilevel"/>
    <w:tmpl w:val="C6D464A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E8071B"/>
    <w:multiLevelType w:val="hybridMultilevel"/>
    <w:tmpl w:val="8FBE1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A8BEC2"/>
    <w:multiLevelType w:val="hybridMultilevel"/>
    <w:tmpl w:val="35D0E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93F76FF"/>
    <w:multiLevelType w:val="hybridMultilevel"/>
    <w:tmpl w:val="4B4E81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CCDFA5A"/>
    <w:multiLevelType w:val="hybridMultilevel"/>
    <w:tmpl w:val="E98A0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2E17479"/>
    <w:multiLevelType w:val="hybridMultilevel"/>
    <w:tmpl w:val="2A183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4E40EE"/>
    <w:multiLevelType w:val="hybridMultilevel"/>
    <w:tmpl w:val="E8826E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7020594"/>
    <w:multiLevelType w:val="hybridMultilevel"/>
    <w:tmpl w:val="5C3E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C1E5D15"/>
    <w:multiLevelType w:val="hybridMultilevel"/>
    <w:tmpl w:val="589E2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DC11E76"/>
    <w:multiLevelType w:val="hybridMultilevel"/>
    <w:tmpl w:val="287A44A6"/>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98351CC"/>
    <w:multiLevelType w:val="hybridMultilevel"/>
    <w:tmpl w:val="4D006774"/>
    <w:lvl w:ilvl="0">
      <w:start w:val="5"/>
      <w:numFmt w:val="bullet"/>
      <w:lvlText w:val="-"/>
      <w:lvlJc w:val="left"/>
      <w:pPr>
        <w:ind w:left="720" w:hanging="360"/>
      </w:pPr>
      <w:rPr>
        <w:rFonts w:ascii="Arial" w:eastAsia="Times New Roman" w:hAnsi="Arial" w:cs="Arial"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9B51767"/>
    <w:multiLevelType w:val="hybridMultilevel"/>
    <w:tmpl w:val="19BECCF2"/>
    <w:lvl w:ilvl="0">
      <w:start w:val="1"/>
      <w:numFmt w:val="decimal"/>
      <w:lvlText w:val="%1."/>
      <w:lvlJc w:val="left"/>
      <w:pPr>
        <w:ind w:left="360" w:hanging="360"/>
      </w:pPr>
      <w:rPr>
        <w:rFonts w:ascii="Arial" w:hAnsi="Arial" w:cs="Arial" w:hint="default"/>
        <w:b/>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AFA4370"/>
    <w:multiLevelType w:val="hybridMultilevel"/>
    <w:tmpl w:val="E5B03B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CB2817"/>
    <w:multiLevelType w:val="hybridMultilevel"/>
    <w:tmpl w:val="1D581F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2700596"/>
    <w:multiLevelType w:val="hybridMultilevel"/>
    <w:tmpl w:val="0694DA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79DD5803"/>
    <w:multiLevelType w:val="hybridMultilevel"/>
    <w:tmpl w:val="D9B23120"/>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A252C25"/>
    <w:multiLevelType w:val="hybridMultilevel"/>
    <w:tmpl w:val="0068F3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B18DDBA"/>
    <w:multiLevelType w:val="hybridMultilevel"/>
    <w:tmpl w:val="FF027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BB074D9"/>
    <w:multiLevelType w:val="hybridMultilevel"/>
    <w:tmpl w:val="0DB648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C75564E"/>
    <w:multiLevelType w:val="hybridMultilevel"/>
    <w:tmpl w:val="2C76101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23">
    <w:nsid w:val="7F0705CA"/>
    <w:multiLevelType w:val="hybridMultilevel"/>
    <w:tmpl w:val="86FACEB8"/>
    <w:lvl w:ilvl="0">
      <w:start w:val="1"/>
      <w:numFmt w:val="bullet"/>
      <w:lvlText w:val=""/>
      <w:lvlJc w:val="left"/>
      <w:pPr>
        <w:ind w:left="785" w:hanging="360"/>
      </w:pPr>
      <w:rPr>
        <w:rFonts w:ascii="Symbol" w:hAnsi="Symbol"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4">
    <w:nsid w:val="7F302B7C"/>
    <w:multiLevelType w:val="hybridMultilevel"/>
    <w:tmpl w:val="588A409A"/>
    <w:lvl w:ilvl="0">
      <w:start w:val="5"/>
      <w:numFmt w:val="bullet"/>
      <w:lvlText w:val="-"/>
      <w:lvlJc w:val="left"/>
      <w:pPr>
        <w:ind w:left="408" w:hanging="360"/>
      </w:pPr>
      <w:rPr>
        <w:rFonts w:ascii="Arial" w:eastAsia="Times New Roman" w:hAnsi="Arial" w:cs="Arial" w:hint="default"/>
      </w:rPr>
    </w:lvl>
    <w:lvl w:ilvl="1" w:tentative="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num w:numId="1">
    <w:abstractNumId w:val="6"/>
  </w:num>
  <w:num w:numId="2">
    <w:abstractNumId w:val="9"/>
  </w:num>
  <w:num w:numId="3">
    <w:abstractNumId w:val="15"/>
  </w:num>
  <w:num w:numId="4">
    <w:abstractNumId w:val="8"/>
  </w:num>
  <w:num w:numId="5">
    <w:abstractNumId w:val="4"/>
  </w:num>
  <w:num w:numId="6">
    <w:abstractNumId w:val="19"/>
  </w:num>
  <w:num w:numId="7">
    <w:abstractNumId w:val="18"/>
  </w:num>
  <w:num w:numId="8">
    <w:abstractNumId w:val="0"/>
  </w:num>
  <w:num w:numId="9">
    <w:abstractNumId w:val="16"/>
  </w:num>
  <w:num w:numId="10">
    <w:abstractNumId w:val="5"/>
  </w:num>
  <w:num w:numId="11">
    <w:abstractNumId w:val="23"/>
  </w:num>
  <w:num w:numId="12">
    <w:abstractNumId w:val="13"/>
  </w:num>
  <w:num w:numId="13">
    <w:abstractNumId w:val="14"/>
  </w:num>
  <w:num w:numId="14">
    <w:abstractNumId w:val="22"/>
  </w:num>
  <w:num w:numId="15">
    <w:abstractNumId w:val="7"/>
  </w:num>
  <w:num w:numId="16">
    <w:abstractNumId w:val="3"/>
  </w:num>
  <w:num w:numId="17">
    <w:abstractNumId w:val="10"/>
  </w:num>
  <w:num w:numId="18">
    <w:abstractNumId w:val="12"/>
  </w:num>
  <w:num w:numId="19">
    <w:abstractNumId w:val="24"/>
  </w:num>
  <w:num w:numId="20">
    <w:abstractNumId w:val="1"/>
  </w:num>
  <w:num w:numId="21">
    <w:abstractNumId w:val="21"/>
  </w:num>
  <w:num w:numId="22">
    <w:abstractNumId w:val="17"/>
  </w:num>
  <w:num w:numId="23">
    <w:abstractNumId w:val="20"/>
  </w:num>
  <w:num w:numId="24">
    <w:abstractNumId w:val="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64"/>
    <w:rsid w:val="000101CD"/>
    <w:rsid w:val="000179EF"/>
    <w:rsid w:val="000206E7"/>
    <w:rsid w:val="00025F49"/>
    <w:rsid w:val="00034247"/>
    <w:rsid w:val="00036507"/>
    <w:rsid w:val="00040448"/>
    <w:rsid w:val="00047A99"/>
    <w:rsid w:val="00047B99"/>
    <w:rsid w:val="00055F4A"/>
    <w:rsid w:val="00062D70"/>
    <w:rsid w:val="000643F8"/>
    <w:rsid w:val="00064C50"/>
    <w:rsid w:val="00065514"/>
    <w:rsid w:val="0007363A"/>
    <w:rsid w:val="000742E8"/>
    <w:rsid w:val="00077C59"/>
    <w:rsid w:val="0008237D"/>
    <w:rsid w:val="0008243C"/>
    <w:rsid w:val="000933B7"/>
    <w:rsid w:val="000969AA"/>
    <w:rsid w:val="000A2F20"/>
    <w:rsid w:val="000A3E39"/>
    <w:rsid w:val="000C1C06"/>
    <w:rsid w:val="000C6145"/>
    <w:rsid w:val="000D05F3"/>
    <w:rsid w:val="000D0EFE"/>
    <w:rsid w:val="000E3374"/>
    <w:rsid w:val="000E4C45"/>
    <w:rsid w:val="000E5CFB"/>
    <w:rsid w:val="000E670D"/>
    <w:rsid w:val="000F0018"/>
    <w:rsid w:val="000F16D6"/>
    <w:rsid w:val="000F466A"/>
    <w:rsid w:val="000F52A1"/>
    <w:rsid w:val="000F7273"/>
    <w:rsid w:val="001069C1"/>
    <w:rsid w:val="001072DA"/>
    <w:rsid w:val="0011346A"/>
    <w:rsid w:val="001159FA"/>
    <w:rsid w:val="0012107A"/>
    <w:rsid w:val="00123BB5"/>
    <w:rsid w:val="00127563"/>
    <w:rsid w:val="0013222B"/>
    <w:rsid w:val="0013684A"/>
    <w:rsid w:val="00147FD0"/>
    <w:rsid w:val="001501EC"/>
    <w:rsid w:val="00155675"/>
    <w:rsid w:val="0015714F"/>
    <w:rsid w:val="00161559"/>
    <w:rsid w:val="001641BF"/>
    <w:rsid w:val="00165205"/>
    <w:rsid w:val="00177743"/>
    <w:rsid w:val="00177CBC"/>
    <w:rsid w:val="001841C3"/>
    <w:rsid w:val="00185A30"/>
    <w:rsid w:val="0018660F"/>
    <w:rsid w:val="00191A91"/>
    <w:rsid w:val="00193564"/>
    <w:rsid w:val="001A3C62"/>
    <w:rsid w:val="001A3DB7"/>
    <w:rsid w:val="001B511E"/>
    <w:rsid w:val="001C5EFF"/>
    <w:rsid w:val="001D4815"/>
    <w:rsid w:val="001F5297"/>
    <w:rsid w:val="001F6E90"/>
    <w:rsid w:val="002069C2"/>
    <w:rsid w:val="00216139"/>
    <w:rsid w:val="002252D4"/>
    <w:rsid w:val="00235755"/>
    <w:rsid w:val="002408DE"/>
    <w:rsid w:val="00240A35"/>
    <w:rsid w:val="00241E61"/>
    <w:rsid w:val="0024489B"/>
    <w:rsid w:val="00251528"/>
    <w:rsid w:val="00260B2B"/>
    <w:rsid w:val="002620C7"/>
    <w:rsid w:val="002710B5"/>
    <w:rsid w:val="00274F9E"/>
    <w:rsid w:val="002777DB"/>
    <w:rsid w:val="002908D6"/>
    <w:rsid w:val="0029473A"/>
    <w:rsid w:val="00297BA7"/>
    <w:rsid w:val="002A142E"/>
    <w:rsid w:val="002B0514"/>
    <w:rsid w:val="002B3476"/>
    <w:rsid w:val="002C213B"/>
    <w:rsid w:val="002C2216"/>
    <w:rsid w:val="002D5FDA"/>
    <w:rsid w:val="002D6A9E"/>
    <w:rsid w:val="002E0249"/>
    <w:rsid w:val="002E600D"/>
    <w:rsid w:val="002F28B6"/>
    <w:rsid w:val="002F5B20"/>
    <w:rsid w:val="00302236"/>
    <w:rsid w:val="003024D5"/>
    <w:rsid w:val="00310AF7"/>
    <w:rsid w:val="0031130E"/>
    <w:rsid w:val="0031236C"/>
    <w:rsid w:val="00320941"/>
    <w:rsid w:val="00322DE1"/>
    <w:rsid w:val="003307A5"/>
    <w:rsid w:val="00335ECB"/>
    <w:rsid w:val="00340EF0"/>
    <w:rsid w:val="00343147"/>
    <w:rsid w:val="00352BE8"/>
    <w:rsid w:val="00364314"/>
    <w:rsid w:val="00364830"/>
    <w:rsid w:val="0036526C"/>
    <w:rsid w:val="00366F11"/>
    <w:rsid w:val="00371014"/>
    <w:rsid w:val="003762FA"/>
    <w:rsid w:val="003829FD"/>
    <w:rsid w:val="00383D86"/>
    <w:rsid w:val="00385CF6"/>
    <w:rsid w:val="00390497"/>
    <w:rsid w:val="00395125"/>
    <w:rsid w:val="003975F5"/>
    <w:rsid w:val="003A2361"/>
    <w:rsid w:val="003B1098"/>
    <w:rsid w:val="003B160B"/>
    <w:rsid w:val="003C1233"/>
    <w:rsid w:val="003D1E3F"/>
    <w:rsid w:val="003D495F"/>
    <w:rsid w:val="003D7F6F"/>
    <w:rsid w:val="003E5EF0"/>
    <w:rsid w:val="003F189D"/>
    <w:rsid w:val="00405CC3"/>
    <w:rsid w:val="00415167"/>
    <w:rsid w:val="00415B06"/>
    <w:rsid w:val="00421E74"/>
    <w:rsid w:val="00421E77"/>
    <w:rsid w:val="00425BA8"/>
    <w:rsid w:val="0042746A"/>
    <w:rsid w:val="004311D9"/>
    <w:rsid w:val="004321B0"/>
    <w:rsid w:val="00432260"/>
    <w:rsid w:val="0043252B"/>
    <w:rsid w:val="0043514D"/>
    <w:rsid w:val="00436D40"/>
    <w:rsid w:val="00441CB5"/>
    <w:rsid w:val="004470ED"/>
    <w:rsid w:val="004525C2"/>
    <w:rsid w:val="00453F48"/>
    <w:rsid w:val="00490DC8"/>
    <w:rsid w:val="004A4CFA"/>
    <w:rsid w:val="004A653B"/>
    <w:rsid w:val="004C0D32"/>
    <w:rsid w:val="004D3B9E"/>
    <w:rsid w:val="004D405A"/>
    <w:rsid w:val="004E026B"/>
    <w:rsid w:val="004E25D0"/>
    <w:rsid w:val="004E67CB"/>
    <w:rsid w:val="004F0CCD"/>
    <w:rsid w:val="004F29D2"/>
    <w:rsid w:val="004F6333"/>
    <w:rsid w:val="004F74A0"/>
    <w:rsid w:val="005017F6"/>
    <w:rsid w:val="00502935"/>
    <w:rsid w:val="005058DB"/>
    <w:rsid w:val="00507A49"/>
    <w:rsid w:val="005107B6"/>
    <w:rsid w:val="00511A03"/>
    <w:rsid w:val="00514867"/>
    <w:rsid w:val="005159A0"/>
    <w:rsid w:val="00526FF8"/>
    <w:rsid w:val="00531E87"/>
    <w:rsid w:val="005415DD"/>
    <w:rsid w:val="00545031"/>
    <w:rsid w:val="00556615"/>
    <w:rsid w:val="00557638"/>
    <w:rsid w:val="005879F3"/>
    <w:rsid w:val="005973F2"/>
    <w:rsid w:val="005A2E5E"/>
    <w:rsid w:val="005A52EF"/>
    <w:rsid w:val="005A7039"/>
    <w:rsid w:val="005B490C"/>
    <w:rsid w:val="005C469D"/>
    <w:rsid w:val="005D3C17"/>
    <w:rsid w:val="005D555A"/>
    <w:rsid w:val="005F104C"/>
    <w:rsid w:val="00625820"/>
    <w:rsid w:val="00625E2D"/>
    <w:rsid w:val="006266C7"/>
    <w:rsid w:val="006336F8"/>
    <w:rsid w:val="00641D62"/>
    <w:rsid w:val="00641F0D"/>
    <w:rsid w:val="0064303C"/>
    <w:rsid w:val="00655C73"/>
    <w:rsid w:val="00660012"/>
    <w:rsid w:val="00665625"/>
    <w:rsid w:val="00673ADD"/>
    <w:rsid w:val="006876F4"/>
    <w:rsid w:val="00691066"/>
    <w:rsid w:val="00694388"/>
    <w:rsid w:val="00695436"/>
    <w:rsid w:val="006A195F"/>
    <w:rsid w:val="006A199A"/>
    <w:rsid w:val="006A5D77"/>
    <w:rsid w:val="006A66C5"/>
    <w:rsid w:val="006A6E7C"/>
    <w:rsid w:val="006B399F"/>
    <w:rsid w:val="006B5A9D"/>
    <w:rsid w:val="006D2081"/>
    <w:rsid w:val="006D3A07"/>
    <w:rsid w:val="006D3D88"/>
    <w:rsid w:val="006D53C3"/>
    <w:rsid w:val="006E1A76"/>
    <w:rsid w:val="006E398C"/>
    <w:rsid w:val="006F64D3"/>
    <w:rsid w:val="00700737"/>
    <w:rsid w:val="007048C8"/>
    <w:rsid w:val="00704CB9"/>
    <w:rsid w:val="00710659"/>
    <w:rsid w:val="00713071"/>
    <w:rsid w:val="00715D45"/>
    <w:rsid w:val="00724577"/>
    <w:rsid w:val="0072488D"/>
    <w:rsid w:val="00725736"/>
    <w:rsid w:val="00732AB5"/>
    <w:rsid w:val="007344AA"/>
    <w:rsid w:val="007406A5"/>
    <w:rsid w:val="007429AB"/>
    <w:rsid w:val="00744F7D"/>
    <w:rsid w:val="00750D64"/>
    <w:rsid w:val="00754CBD"/>
    <w:rsid w:val="00756472"/>
    <w:rsid w:val="007615CC"/>
    <w:rsid w:val="00767F72"/>
    <w:rsid w:val="00775947"/>
    <w:rsid w:val="007824F9"/>
    <w:rsid w:val="00783F21"/>
    <w:rsid w:val="00785BE2"/>
    <w:rsid w:val="00790EFF"/>
    <w:rsid w:val="007954BD"/>
    <w:rsid w:val="007A07A6"/>
    <w:rsid w:val="007C16D9"/>
    <w:rsid w:val="007D02CC"/>
    <w:rsid w:val="007D4D64"/>
    <w:rsid w:val="007D646E"/>
    <w:rsid w:val="007E1883"/>
    <w:rsid w:val="007F4715"/>
    <w:rsid w:val="00802712"/>
    <w:rsid w:val="008100DB"/>
    <w:rsid w:val="00811489"/>
    <w:rsid w:val="008133F1"/>
    <w:rsid w:val="00813F32"/>
    <w:rsid w:val="00814AE4"/>
    <w:rsid w:val="00834627"/>
    <w:rsid w:val="00834FB1"/>
    <w:rsid w:val="00834FDD"/>
    <w:rsid w:val="008359B2"/>
    <w:rsid w:val="00837A83"/>
    <w:rsid w:val="00845172"/>
    <w:rsid w:val="008522F8"/>
    <w:rsid w:val="0085779B"/>
    <w:rsid w:val="00867CF1"/>
    <w:rsid w:val="00870516"/>
    <w:rsid w:val="00872156"/>
    <w:rsid w:val="00872202"/>
    <w:rsid w:val="00874DFE"/>
    <w:rsid w:val="00880697"/>
    <w:rsid w:val="008816A2"/>
    <w:rsid w:val="008830B6"/>
    <w:rsid w:val="00884D93"/>
    <w:rsid w:val="00884E73"/>
    <w:rsid w:val="008A5826"/>
    <w:rsid w:val="008B69EE"/>
    <w:rsid w:val="008C1259"/>
    <w:rsid w:val="008C4CCE"/>
    <w:rsid w:val="008D0E43"/>
    <w:rsid w:val="008D102E"/>
    <w:rsid w:val="008E27CC"/>
    <w:rsid w:val="008E46B9"/>
    <w:rsid w:val="008E6162"/>
    <w:rsid w:val="008F3CDB"/>
    <w:rsid w:val="009151C0"/>
    <w:rsid w:val="00924EE0"/>
    <w:rsid w:val="00933E52"/>
    <w:rsid w:val="0094174C"/>
    <w:rsid w:val="00944478"/>
    <w:rsid w:val="00952510"/>
    <w:rsid w:val="00954CEE"/>
    <w:rsid w:val="009558F3"/>
    <w:rsid w:val="00955DF0"/>
    <w:rsid w:val="009566CA"/>
    <w:rsid w:val="009649B1"/>
    <w:rsid w:val="00971766"/>
    <w:rsid w:val="00972F32"/>
    <w:rsid w:val="00974042"/>
    <w:rsid w:val="00987334"/>
    <w:rsid w:val="00993EB0"/>
    <w:rsid w:val="00997CD7"/>
    <w:rsid w:val="009A0743"/>
    <w:rsid w:val="009A2146"/>
    <w:rsid w:val="009A5466"/>
    <w:rsid w:val="009A6C80"/>
    <w:rsid w:val="009B51A4"/>
    <w:rsid w:val="009C0DCA"/>
    <w:rsid w:val="009C30AD"/>
    <w:rsid w:val="009C7DCC"/>
    <w:rsid w:val="009D1371"/>
    <w:rsid w:val="009E6A05"/>
    <w:rsid w:val="009F19E2"/>
    <w:rsid w:val="00A1612F"/>
    <w:rsid w:val="00A17150"/>
    <w:rsid w:val="00A21414"/>
    <w:rsid w:val="00A2773C"/>
    <w:rsid w:val="00A3683F"/>
    <w:rsid w:val="00A37320"/>
    <w:rsid w:val="00A37A8F"/>
    <w:rsid w:val="00A40699"/>
    <w:rsid w:val="00A45CD2"/>
    <w:rsid w:val="00A507CC"/>
    <w:rsid w:val="00A522EA"/>
    <w:rsid w:val="00A55E92"/>
    <w:rsid w:val="00A7192C"/>
    <w:rsid w:val="00A83174"/>
    <w:rsid w:val="00A83AC8"/>
    <w:rsid w:val="00A85F6C"/>
    <w:rsid w:val="00A943BE"/>
    <w:rsid w:val="00AA06FD"/>
    <w:rsid w:val="00AA1324"/>
    <w:rsid w:val="00AA2BE9"/>
    <w:rsid w:val="00AA3C28"/>
    <w:rsid w:val="00AA3CB8"/>
    <w:rsid w:val="00AB4053"/>
    <w:rsid w:val="00AB52A8"/>
    <w:rsid w:val="00AB72DE"/>
    <w:rsid w:val="00AB76FF"/>
    <w:rsid w:val="00AB7A61"/>
    <w:rsid w:val="00AD1558"/>
    <w:rsid w:val="00AD423E"/>
    <w:rsid w:val="00AF15E1"/>
    <w:rsid w:val="00AF2315"/>
    <w:rsid w:val="00B00491"/>
    <w:rsid w:val="00B008D7"/>
    <w:rsid w:val="00B02C12"/>
    <w:rsid w:val="00B10C70"/>
    <w:rsid w:val="00B130E3"/>
    <w:rsid w:val="00B14C51"/>
    <w:rsid w:val="00B21556"/>
    <w:rsid w:val="00B23437"/>
    <w:rsid w:val="00B4198B"/>
    <w:rsid w:val="00B448D2"/>
    <w:rsid w:val="00B47D1B"/>
    <w:rsid w:val="00B62685"/>
    <w:rsid w:val="00B6350D"/>
    <w:rsid w:val="00B660BB"/>
    <w:rsid w:val="00B70836"/>
    <w:rsid w:val="00B71150"/>
    <w:rsid w:val="00B72428"/>
    <w:rsid w:val="00B74B2F"/>
    <w:rsid w:val="00B76871"/>
    <w:rsid w:val="00B80A23"/>
    <w:rsid w:val="00B813CB"/>
    <w:rsid w:val="00B8613D"/>
    <w:rsid w:val="00B92A56"/>
    <w:rsid w:val="00B9552E"/>
    <w:rsid w:val="00B95F01"/>
    <w:rsid w:val="00B97EAF"/>
    <w:rsid w:val="00BA051F"/>
    <w:rsid w:val="00BA0F7C"/>
    <w:rsid w:val="00BA328F"/>
    <w:rsid w:val="00BB0B21"/>
    <w:rsid w:val="00BC1AF2"/>
    <w:rsid w:val="00BC4024"/>
    <w:rsid w:val="00BD3BE7"/>
    <w:rsid w:val="00BD4180"/>
    <w:rsid w:val="00BE1153"/>
    <w:rsid w:val="00BE25D1"/>
    <w:rsid w:val="00BF236C"/>
    <w:rsid w:val="00BF4C39"/>
    <w:rsid w:val="00C00AAA"/>
    <w:rsid w:val="00C01517"/>
    <w:rsid w:val="00C026AF"/>
    <w:rsid w:val="00C0358B"/>
    <w:rsid w:val="00C129EF"/>
    <w:rsid w:val="00C1322D"/>
    <w:rsid w:val="00C15E89"/>
    <w:rsid w:val="00C2494E"/>
    <w:rsid w:val="00C25019"/>
    <w:rsid w:val="00C26259"/>
    <w:rsid w:val="00C3680C"/>
    <w:rsid w:val="00C534F5"/>
    <w:rsid w:val="00C56DA6"/>
    <w:rsid w:val="00C61A1B"/>
    <w:rsid w:val="00C66ED5"/>
    <w:rsid w:val="00C67988"/>
    <w:rsid w:val="00C70F58"/>
    <w:rsid w:val="00C7588F"/>
    <w:rsid w:val="00C766E8"/>
    <w:rsid w:val="00C87255"/>
    <w:rsid w:val="00C90C26"/>
    <w:rsid w:val="00C954D1"/>
    <w:rsid w:val="00C95FA0"/>
    <w:rsid w:val="00CA5ACF"/>
    <w:rsid w:val="00CA7C9B"/>
    <w:rsid w:val="00CB0F7B"/>
    <w:rsid w:val="00CB4754"/>
    <w:rsid w:val="00CD0273"/>
    <w:rsid w:val="00CD2422"/>
    <w:rsid w:val="00CD2E95"/>
    <w:rsid w:val="00CD3A79"/>
    <w:rsid w:val="00CD5455"/>
    <w:rsid w:val="00CD5B75"/>
    <w:rsid w:val="00CD6024"/>
    <w:rsid w:val="00CE4BC7"/>
    <w:rsid w:val="00CE67D0"/>
    <w:rsid w:val="00CF4B65"/>
    <w:rsid w:val="00CF5F46"/>
    <w:rsid w:val="00CF6C76"/>
    <w:rsid w:val="00D034BC"/>
    <w:rsid w:val="00D03D23"/>
    <w:rsid w:val="00D06996"/>
    <w:rsid w:val="00D2760E"/>
    <w:rsid w:val="00D37F16"/>
    <w:rsid w:val="00D40648"/>
    <w:rsid w:val="00D42D76"/>
    <w:rsid w:val="00D43C33"/>
    <w:rsid w:val="00D43F4D"/>
    <w:rsid w:val="00D44396"/>
    <w:rsid w:val="00D45DD8"/>
    <w:rsid w:val="00D71F4D"/>
    <w:rsid w:val="00D73EF5"/>
    <w:rsid w:val="00D90663"/>
    <w:rsid w:val="00D91161"/>
    <w:rsid w:val="00D94658"/>
    <w:rsid w:val="00DA192B"/>
    <w:rsid w:val="00DA3924"/>
    <w:rsid w:val="00DA3DAB"/>
    <w:rsid w:val="00DB6631"/>
    <w:rsid w:val="00DC502B"/>
    <w:rsid w:val="00DC6826"/>
    <w:rsid w:val="00DC7B84"/>
    <w:rsid w:val="00DD2604"/>
    <w:rsid w:val="00DD3A00"/>
    <w:rsid w:val="00DE0716"/>
    <w:rsid w:val="00DE4D62"/>
    <w:rsid w:val="00DF1D3F"/>
    <w:rsid w:val="00E00B2E"/>
    <w:rsid w:val="00E032D4"/>
    <w:rsid w:val="00E10928"/>
    <w:rsid w:val="00E13E97"/>
    <w:rsid w:val="00E14B3F"/>
    <w:rsid w:val="00E22385"/>
    <w:rsid w:val="00E22B68"/>
    <w:rsid w:val="00E236EA"/>
    <w:rsid w:val="00E2393F"/>
    <w:rsid w:val="00E257AC"/>
    <w:rsid w:val="00E267D6"/>
    <w:rsid w:val="00E503AF"/>
    <w:rsid w:val="00E522DB"/>
    <w:rsid w:val="00E53BD1"/>
    <w:rsid w:val="00E53DCC"/>
    <w:rsid w:val="00E53F89"/>
    <w:rsid w:val="00E55EB2"/>
    <w:rsid w:val="00E602DD"/>
    <w:rsid w:val="00E62589"/>
    <w:rsid w:val="00E62AB9"/>
    <w:rsid w:val="00E64759"/>
    <w:rsid w:val="00E701D3"/>
    <w:rsid w:val="00E74F5B"/>
    <w:rsid w:val="00E94F49"/>
    <w:rsid w:val="00EA1C4B"/>
    <w:rsid w:val="00EA5AE5"/>
    <w:rsid w:val="00EA65E0"/>
    <w:rsid w:val="00EC0032"/>
    <w:rsid w:val="00EC5249"/>
    <w:rsid w:val="00EC7185"/>
    <w:rsid w:val="00EC7734"/>
    <w:rsid w:val="00EE45F7"/>
    <w:rsid w:val="00F042A5"/>
    <w:rsid w:val="00F05F2B"/>
    <w:rsid w:val="00F151D6"/>
    <w:rsid w:val="00F16835"/>
    <w:rsid w:val="00F16A27"/>
    <w:rsid w:val="00F21806"/>
    <w:rsid w:val="00F26BE8"/>
    <w:rsid w:val="00F30BD9"/>
    <w:rsid w:val="00F46753"/>
    <w:rsid w:val="00F5373D"/>
    <w:rsid w:val="00F62AAF"/>
    <w:rsid w:val="00F66D1E"/>
    <w:rsid w:val="00F73188"/>
    <w:rsid w:val="00F76374"/>
    <w:rsid w:val="00F77139"/>
    <w:rsid w:val="00F9405F"/>
    <w:rsid w:val="00FA0BD7"/>
    <w:rsid w:val="00FA3538"/>
    <w:rsid w:val="00FC1205"/>
    <w:rsid w:val="00FC2F4D"/>
    <w:rsid w:val="00FC756D"/>
    <w:rsid w:val="00FE74B4"/>
    <w:rsid w:val="00FF2A48"/>
    <w:rsid w:val="03E22E4D"/>
    <w:rsid w:val="045C09AF"/>
    <w:rsid w:val="04F06E2F"/>
    <w:rsid w:val="0506C9BB"/>
    <w:rsid w:val="0595C7D8"/>
    <w:rsid w:val="06CB5C50"/>
    <w:rsid w:val="06EB9B27"/>
    <w:rsid w:val="07D5B25A"/>
    <w:rsid w:val="083BC624"/>
    <w:rsid w:val="09C3604D"/>
    <w:rsid w:val="0A293415"/>
    <w:rsid w:val="0A400311"/>
    <w:rsid w:val="0B61DF2D"/>
    <w:rsid w:val="0B6AF08A"/>
    <w:rsid w:val="0D6FE836"/>
    <w:rsid w:val="0DC71B92"/>
    <w:rsid w:val="0DC84E9F"/>
    <w:rsid w:val="0DCFF988"/>
    <w:rsid w:val="10248C3E"/>
    <w:rsid w:val="11079A4A"/>
    <w:rsid w:val="1177F686"/>
    <w:rsid w:val="12C454B7"/>
    <w:rsid w:val="12D7804A"/>
    <w:rsid w:val="134AAECB"/>
    <w:rsid w:val="13AD69ED"/>
    <w:rsid w:val="141151F8"/>
    <w:rsid w:val="15515238"/>
    <w:rsid w:val="160C3A79"/>
    <w:rsid w:val="16A9618A"/>
    <w:rsid w:val="16ED2299"/>
    <w:rsid w:val="17A5B216"/>
    <w:rsid w:val="18175C3F"/>
    <w:rsid w:val="18E70149"/>
    <w:rsid w:val="19551A85"/>
    <w:rsid w:val="1BEA86A1"/>
    <w:rsid w:val="1D74F60B"/>
    <w:rsid w:val="1E745425"/>
    <w:rsid w:val="2053B56D"/>
    <w:rsid w:val="22BC45C5"/>
    <w:rsid w:val="23362555"/>
    <w:rsid w:val="244F522C"/>
    <w:rsid w:val="25227664"/>
    <w:rsid w:val="265CFAF7"/>
    <w:rsid w:val="27279BC6"/>
    <w:rsid w:val="274ADACE"/>
    <w:rsid w:val="2770B00D"/>
    <w:rsid w:val="27FB9BE2"/>
    <w:rsid w:val="282D2963"/>
    <w:rsid w:val="2B0B1FA9"/>
    <w:rsid w:val="2B4C646D"/>
    <w:rsid w:val="2C4F35E4"/>
    <w:rsid w:val="2CA6F00A"/>
    <w:rsid w:val="2D6D1BEC"/>
    <w:rsid w:val="2DA1533F"/>
    <w:rsid w:val="2EAC6402"/>
    <w:rsid w:val="2F1D4064"/>
    <w:rsid w:val="31300CF6"/>
    <w:rsid w:val="32211C8A"/>
    <w:rsid w:val="32908E54"/>
    <w:rsid w:val="335E1160"/>
    <w:rsid w:val="34948CFE"/>
    <w:rsid w:val="35E3D852"/>
    <w:rsid w:val="365B2FE7"/>
    <w:rsid w:val="3677CC2D"/>
    <w:rsid w:val="37AB3825"/>
    <w:rsid w:val="37DADC66"/>
    <w:rsid w:val="38B83F0D"/>
    <w:rsid w:val="3B092C84"/>
    <w:rsid w:val="3B327698"/>
    <w:rsid w:val="3BA147F1"/>
    <w:rsid w:val="3BBFB9F5"/>
    <w:rsid w:val="3BCBB4A8"/>
    <w:rsid w:val="3C0202C9"/>
    <w:rsid w:val="3D04F3A6"/>
    <w:rsid w:val="3D5B8A56"/>
    <w:rsid w:val="3DA11285"/>
    <w:rsid w:val="3DFDD8B4"/>
    <w:rsid w:val="3F38B501"/>
    <w:rsid w:val="3FD57207"/>
    <w:rsid w:val="407F4FF3"/>
    <w:rsid w:val="40DCDE5B"/>
    <w:rsid w:val="40EF8C73"/>
    <w:rsid w:val="42DD25D3"/>
    <w:rsid w:val="4462BF51"/>
    <w:rsid w:val="467762F5"/>
    <w:rsid w:val="46C52137"/>
    <w:rsid w:val="4759A01E"/>
    <w:rsid w:val="4785FB4E"/>
    <w:rsid w:val="478732F6"/>
    <w:rsid w:val="483F773F"/>
    <w:rsid w:val="48E59E7F"/>
    <w:rsid w:val="4A5CC12D"/>
    <w:rsid w:val="4A7A4945"/>
    <w:rsid w:val="4BF01156"/>
    <w:rsid w:val="4CC9A0B2"/>
    <w:rsid w:val="4CEC2C37"/>
    <w:rsid w:val="4F50EDB4"/>
    <w:rsid w:val="4F6178E1"/>
    <w:rsid w:val="4F6D779C"/>
    <w:rsid w:val="50465F29"/>
    <w:rsid w:val="50BDAC1D"/>
    <w:rsid w:val="50EDB815"/>
    <w:rsid w:val="51D045E1"/>
    <w:rsid w:val="52FD9BE9"/>
    <w:rsid w:val="54A28BFC"/>
    <w:rsid w:val="54BF7CD2"/>
    <w:rsid w:val="54CDFAAA"/>
    <w:rsid w:val="551C1419"/>
    <w:rsid w:val="56CB430C"/>
    <w:rsid w:val="56F973DC"/>
    <w:rsid w:val="5790ABF5"/>
    <w:rsid w:val="57B48C70"/>
    <w:rsid w:val="57B760B9"/>
    <w:rsid w:val="58029972"/>
    <w:rsid w:val="59131153"/>
    <w:rsid w:val="597F11C2"/>
    <w:rsid w:val="5AAEE1B4"/>
    <w:rsid w:val="5B244C88"/>
    <w:rsid w:val="5B6CC6C6"/>
    <w:rsid w:val="5C1EE752"/>
    <w:rsid w:val="5D3F3A68"/>
    <w:rsid w:val="5DF249EB"/>
    <w:rsid w:val="5E28D1F5"/>
    <w:rsid w:val="5FC3DB7E"/>
    <w:rsid w:val="6040D6A8"/>
    <w:rsid w:val="609DA639"/>
    <w:rsid w:val="62D3A5D8"/>
    <w:rsid w:val="638835F8"/>
    <w:rsid w:val="648AD7B3"/>
    <w:rsid w:val="648E0292"/>
    <w:rsid w:val="64DAFEE0"/>
    <w:rsid w:val="66365EC3"/>
    <w:rsid w:val="66DE707F"/>
    <w:rsid w:val="66F66168"/>
    <w:rsid w:val="67EF6D31"/>
    <w:rsid w:val="68069412"/>
    <w:rsid w:val="689AEB4D"/>
    <w:rsid w:val="6A914458"/>
    <w:rsid w:val="6A9BA041"/>
    <w:rsid w:val="6AAFE04E"/>
    <w:rsid w:val="6AD103D7"/>
    <w:rsid w:val="6B2CF5C1"/>
    <w:rsid w:val="6B893DBB"/>
    <w:rsid w:val="6CA77F3B"/>
    <w:rsid w:val="6CBC0AF3"/>
    <w:rsid w:val="6D3E7617"/>
    <w:rsid w:val="6D7AC91D"/>
    <w:rsid w:val="6E02877F"/>
    <w:rsid w:val="6F35823A"/>
    <w:rsid w:val="6F7EB6DD"/>
    <w:rsid w:val="6FAC8F24"/>
    <w:rsid w:val="6FC90A90"/>
    <w:rsid w:val="7022C5A0"/>
    <w:rsid w:val="71F49558"/>
    <w:rsid w:val="73FBE4FC"/>
    <w:rsid w:val="74D67A50"/>
    <w:rsid w:val="75DF2861"/>
    <w:rsid w:val="7624DACC"/>
    <w:rsid w:val="77F2A1A7"/>
    <w:rsid w:val="7853BFE8"/>
    <w:rsid w:val="786EC198"/>
    <w:rsid w:val="78BCFBD7"/>
    <w:rsid w:val="7A7A4775"/>
    <w:rsid w:val="7B2A4269"/>
    <w:rsid w:val="7B9398DB"/>
    <w:rsid w:val="7B9B07EA"/>
    <w:rsid w:val="7D36D84B"/>
    <w:rsid w:val="7E01D0C9"/>
    <w:rsid w:val="7E52D53B"/>
    <w:rsid w:val="7F2D33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BBB2B6"/>
  <w15:chartTrackingRefBased/>
  <w15:docId w15:val="{D69A421A-A62E-4DC1-911F-09A3B15F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56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0F7273"/>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9">
    <w:name w:val="heading 9"/>
    <w:basedOn w:val="Normal"/>
    <w:next w:val="Normal"/>
    <w:link w:val="Heading9Char"/>
    <w:uiPriority w:val="9"/>
    <w:semiHidden/>
    <w:unhideWhenUsed/>
    <w:qFormat/>
    <w:rsid w:val="00954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564"/>
    <w:pPr>
      <w:spacing w:after="0" w:line="240" w:lineRule="auto"/>
    </w:pPr>
  </w:style>
  <w:style w:type="paragraph" w:customStyle="1" w:styleId="a">
    <w:name w:val="_"/>
    <w:basedOn w:val="Normal"/>
    <w:rsid w:val="00193564"/>
    <w:pPr>
      <w:ind w:left="420" w:hanging="420"/>
    </w:pPr>
  </w:style>
  <w:style w:type="paragraph" w:styleId="ListParagraph">
    <w:name w:val="List Paragraph"/>
    <w:basedOn w:val="Normal"/>
    <w:uiPriority w:val="34"/>
    <w:qFormat/>
    <w:rsid w:val="00193564"/>
    <w:pPr>
      <w:ind w:left="720"/>
      <w:contextualSpacing/>
    </w:pPr>
  </w:style>
  <w:style w:type="character" w:styleId="CommentReference">
    <w:name w:val="annotation reference"/>
    <w:basedOn w:val="DefaultParagraphFont"/>
    <w:uiPriority w:val="99"/>
    <w:unhideWhenUsed/>
    <w:rsid w:val="00193564"/>
    <w:rPr>
      <w:sz w:val="16"/>
      <w:szCs w:val="16"/>
    </w:rPr>
  </w:style>
  <w:style w:type="paragraph" w:styleId="CommentText">
    <w:name w:val="annotation text"/>
    <w:basedOn w:val="Normal"/>
    <w:link w:val="CommentTextChar"/>
    <w:uiPriority w:val="99"/>
    <w:unhideWhenUsed/>
    <w:rsid w:val="00193564"/>
    <w:rPr>
      <w:sz w:val="20"/>
      <w:szCs w:val="20"/>
    </w:rPr>
  </w:style>
  <w:style w:type="character" w:customStyle="1" w:styleId="CommentTextChar">
    <w:name w:val="Comment Text Char"/>
    <w:basedOn w:val="DefaultParagraphFont"/>
    <w:link w:val="CommentText"/>
    <w:uiPriority w:val="99"/>
    <w:rsid w:val="0019356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93564"/>
    <w:rPr>
      <w:color w:val="0563C1" w:themeColor="hyperlink"/>
      <w:u w:val="single"/>
    </w:rPr>
  </w:style>
  <w:style w:type="paragraph" w:styleId="BalloonText">
    <w:name w:val="Balloon Text"/>
    <w:basedOn w:val="Normal"/>
    <w:link w:val="BalloonTextChar"/>
    <w:uiPriority w:val="99"/>
    <w:semiHidden/>
    <w:unhideWhenUsed/>
    <w:rsid w:val="00193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564"/>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193564"/>
    <w:rPr>
      <w:sz w:val="20"/>
      <w:szCs w:val="20"/>
    </w:rPr>
  </w:style>
  <w:style w:type="character" w:customStyle="1" w:styleId="FootnoteTextChar">
    <w:name w:val="Footnote Text Char"/>
    <w:basedOn w:val="DefaultParagraphFont"/>
    <w:link w:val="FootnoteText"/>
    <w:uiPriority w:val="99"/>
    <w:semiHidden/>
    <w:rsid w:val="0019356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93564"/>
    <w:rPr>
      <w:vertAlign w:val="superscript"/>
    </w:rPr>
  </w:style>
  <w:style w:type="character" w:customStyle="1" w:styleId="Heading6Char">
    <w:name w:val="Heading 6 Char"/>
    <w:basedOn w:val="DefaultParagraphFont"/>
    <w:link w:val="Heading6"/>
    <w:rsid w:val="000F7273"/>
    <w:rPr>
      <w:rFonts w:ascii="Arial" w:eastAsia="Times New Roman" w:hAnsi="Arial" w:cs="Arial"/>
      <w:sz w:val="24"/>
      <w:szCs w:val="20"/>
      <w:u w:val="single"/>
    </w:rPr>
  </w:style>
  <w:style w:type="character" w:styleId="FollowedHyperlink">
    <w:name w:val="FollowedHyperlink"/>
    <w:basedOn w:val="DefaultParagraphFont"/>
    <w:uiPriority w:val="99"/>
    <w:semiHidden/>
    <w:unhideWhenUsed/>
    <w:rsid w:val="000F727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4489B"/>
    <w:rPr>
      <w:b/>
      <w:bCs/>
    </w:rPr>
  </w:style>
  <w:style w:type="character" w:customStyle="1" w:styleId="CommentSubjectChar">
    <w:name w:val="Comment Subject Char"/>
    <w:basedOn w:val="CommentTextChar"/>
    <w:link w:val="CommentSubject"/>
    <w:uiPriority w:val="99"/>
    <w:semiHidden/>
    <w:rsid w:val="0024489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A7039"/>
    <w:rPr>
      <w:color w:val="605E5C"/>
      <w:shd w:val="clear" w:color="auto" w:fill="E1DFDD"/>
    </w:rPr>
  </w:style>
  <w:style w:type="paragraph" w:styleId="Revision">
    <w:name w:val="Revision"/>
    <w:hidden/>
    <w:uiPriority w:val="99"/>
    <w:semiHidden/>
    <w:rsid w:val="0072488D"/>
    <w:pPr>
      <w:spacing w:after="0" w:line="240" w:lineRule="auto"/>
    </w:pPr>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semiHidden/>
    <w:rsid w:val="00954CEE"/>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6E1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29EF"/>
    <w:pPr>
      <w:tabs>
        <w:tab w:val="center" w:pos="4680"/>
        <w:tab w:val="right" w:pos="9360"/>
      </w:tabs>
    </w:pPr>
  </w:style>
  <w:style w:type="character" w:customStyle="1" w:styleId="HeaderChar">
    <w:name w:val="Header Char"/>
    <w:basedOn w:val="DefaultParagraphFont"/>
    <w:link w:val="Header"/>
    <w:uiPriority w:val="99"/>
    <w:rsid w:val="00C129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29EF"/>
    <w:pPr>
      <w:tabs>
        <w:tab w:val="center" w:pos="4680"/>
        <w:tab w:val="right" w:pos="9360"/>
      </w:tabs>
    </w:pPr>
  </w:style>
  <w:style w:type="character" w:customStyle="1" w:styleId="FooterChar">
    <w:name w:val="Footer Char"/>
    <w:basedOn w:val="DefaultParagraphFont"/>
    <w:link w:val="Footer"/>
    <w:uiPriority w:val="99"/>
    <w:rsid w:val="00C129EF"/>
    <w:rPr>
      <w:rFonts w:ascii="Times New Roman" w:eastAsia="Times New Roman" w:hAnsi="Times New Roman" w:cs="Times New Roman"/>
      <w:sz w:val="24"/>
      <w:szCs w:val="24"/>
    </w:rPr>
  </w:style>
  <w:style w:type="character" w:customStyle="1" w:styleId="ui-provider">
    <w:name w:val="ui-provider"/>
    <w:basedOn w:val="DefaultParagraphFont"/>
    <w:rsid w:val="002252D4"/>
  </w:style>
  <w:style w:type="paragraph" w:styleId="Title">
    <w:name w:val="Title"/>
    <w:basedOn w:val="Normal"/>
    <w:link w:val="TitleChar"/>
    <w:qFormat/>
    <w:rsid w:val="00E22385"/>
    <w:pPr>
      <w:widowControl/>
      <w:autoSpaceDE/>
      <w:autoSpaceDN/>
      <w:adjustRightInd/>
      <w:jc w:val="center"/>
    </w:pPr>
    <w:rPr>
      <w:rFonts w:ascii="Arial" w:hAnsi="Arial"/>
      <w:b/>
      <w:szCs w:val="20"/>
    </w:rPr>
  </w:style>
  <w:style w:type="character" w:customStyle="1" w:styleId="TitleChar">
    <w:name w:val="Title Char"/>
    <w:basedOn w:val="DefaultParagraphFont"/>
    <w:link w:val="Title"/>
    <w:rsid w:val="00E22385"/>
    <w:rPr>
      <w:rFonts w:ascii="Arial" w:eastAsia="Times New Roman" w:hAnsi="Arial" w:cs="Times New Roman"/>
      <w:b/>
      <w:sz w:val="24"/>
      <w:szCs w:val="20"/>
    </w:rPr>
  </w:style>
  <w:style w:type="table" w:customStyle="1" w:styleId="TableGrid2">
    <w:name w:val="Table Grid2"/>
    <w:basedOn w:val="TableNormal"/>
    <w:next w:val="TableGrid"/>
    <w:uiPriority w:val="39"/>
    <w:rsid w:val="00587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osec.doc.gov/opog/privacy/pto%20pias/PE2E-PIA_SAOP_Approval_Delegation.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05-10/pdf/2024-10166.pdf" TargetMode="External" /><Relationship Id="rId2" Type="http://schemas.openxmlformats.org/officeDocument/2006/relationships/hyperlink" Target="https://www.govinfo.gov/content/pkg/FR-2024-01-29/pdf/2024-01722.pdf" TargetMode="External" /><Relationship Id="rId3" Type="http://schemas.openxmlformats.org/officeDocument/2006/relationships/hyperlink" Target="https://www.govinfo.gov/content/pkg/FR-2021-07-14/pdf/2021-15069.pdf" TargetMode="External" /><Relationship Id="rId4" Type="http://schemas.openxmlformats.org/officeDocument/2006/relationships/hyperlink" Target="https://www.govinfo.gov/content/pkg/FR-2013-03-29/pdf/2013-07341.pdf" TargetMode="External" /><Relationship Id="rId5" Type="http://schemas.openxmlformats.org/officeDocument/2006/relationships/hyperlink" Target="https://www.aipla.org/home/news-publications/economic-survey" TargetMode="External" /><Relationship Id="rId6" Type="http://schemas.openxmlformats.org/officeDocument/2006/relationships/hyperlink" Target="https://www.opm.gov/policy-data-oversight/pay-leave/salaries-wages/salary-tables/24Tables/html/DCB_h.aspx" TargetMode="External" /><Relationship Id="rId7" Type="http://schemas.openxmlformats.org/officeDocument/2006/relationships/hyperlink" Target="https://www.uspto.gov/learning-and-resources/official-gazet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44AEE0E929C46A6200943539AB01D" ma:contentTypeVersion="7" ma:contentTypeDescription="Create a new document." ma:contentTypeScope="" ma:versionID="5d76ccdd2f1ab85aa3ff5c56e960ef7a">
  <xsd:schema xmlns:xsd="http://www.w3.org/2001/XMLSchema" xmlns:xs="http://www.w3.org/2001/XMLSchema" xmlns:p="http://schemas.microsoft.com/office/2006/metadata/properties" xmlns:ns2="1261c19d-f88e-4883-802f-1681b2d58d1b" xmlns:ns3="c207f31c-166a-46d5-9593-5fb8c06bbcf1" targetNamespace="http://schemas.microsoft.com/office/2006/metadata/properties" ma:root="true" ma:fieldsID="3d8fd02192b14b746ab08bc14ce48da5" ns2:_="" ns3:_="">
    <xsd:import namespace="1261c19d-f88e-4883-802f-1681b2d58d1b"/>
    <xsd:import namespace="c207f31c-166a-46d5-9593-5fb8c06bbc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1c19d-f88e-4883-802f-1681b2d58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07f31c-166a-46d5-9593-5fb8c06bbcf1"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207f31c-166a-46d5-9593-5fb8c06bbcf1">
      <UserInfo>
        <DisplayName>Mehta, Parikha</DisplayName>
        <AccountId>39</AccountId>
        <AccountType/>
      </UserInfo>
      <UserInfo>
        <DisplayName>Tamayo, Raul</DisplayName>
        <AccountId>40</AccountId>
        <AccountType/>
      </UserInfo>
      <UserInfo>
        <DisplayName>Choe, Tricia</DisplayName>
        <AccountId>26</AccountId>
        <AccountType/>
      </UserInfo>
      <UserInfo>
        <DisplayName>Lee, Kyu S.</DisplayName>
        <AccountId>76</AccountId>
        <AccountType/>
      </UserInfo>
      <UserInfo>
        <DisplayName>Gunther, Sarah</DisplayName>
        <AccountId>74</AccountId>
        <AccountType/>
      </UserInfo>
      <UserInfo>
        <DisplayName>Hall, Drew</DisplayName>
        <AccountId>73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45985-9F30-432F-AD6B-AD6CD5A48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1c19d-f88e-4883-802f-1681b2d58d1b"/>
    <ds:schemaRef ds:uri="c207f31c-166a-46d5-9593-5fb8c06bb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48B8AA-4D03-4AB0-B3DF-42BCA11ECB4B}">
  <ds:schemaRefs>
    <ds:schemaRef ds:uri="http://schemas.microsoft.com/sharepoint/v3/contenttype/forms"/>
  </ds:schemaRefs>
</ds:datastoreItem>
</file>

<file path=customXml/itemProps3.xml><?xml version="1.0" encoding="utf-8"?>
<ds:datastoreItem xmlns:ds="http://schemas.openxmlformats.org/officeDocument/2006/customXml" ds:itemID="{962BE7BC-5FA7-4429-91BC-D4276FE5C7D0}">
  <ds:schemaRefs>
    <ds:schemaRef ds:uri="http://schemas.microsoft.com/office/2006/metadata/properties"/>
    <ds:schemaRef ds:uri="http://schemas.microsoft.com/office/infopath/2007/PartnerControls"/>
    <ds:schemaRef ds:uri="c207f31c-166a-46d5-9593-5fb8c06bbcf1"/>
  </ds:schemaRefs>
</ds:datastoreItem>
</file>

<file path=customXml/itemProps4.xml><?xml version="1.0" encoding="utf-8"?>
<ds:datastoreItem xmlns:ds="http://schemas.openxmlformats.org/officeDocument/2006/customXml" ds:itemID="{32827C3A-1C56-4B12-B633-5619EAB3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4533</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Isaac, Justin</cp:lastModifiedBy>
  <cp:revision>3</cp:revision>
  <dcterms:created xsi:type="dcterms:W3CDTF">2024-05-10T18:12:00Z</dcterms:created>
  <dcterms:modified xsi:type="dcterms:W3CDTF">2024-05-10T20:08:00Z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0x01010068344AEE0E929C46A6200943539AB01D</vt:lpwstr>
  </property>
</Properties>
</file>