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A08" w:rsidP="00EC7A08" w14:paraId="4DCDD31B" w14:textId="77777777">
      <w:pPr>
        <w:pStyle w:val="Heading2"/>
        <w:tabs>
          <w:tab w:val="left" w:pos="900"/>
        </w:tabs>
        <w:ind w:right="-180"/>
        <w:rPr>
          <w:sz w:val="28"/>
        </w:rPr>
      </w:pPr>
      <w:r>
        <w:rPr>
          <w:sz w:val="28"/>
        </w:rPr>
        <w:t xml:space="preserve">Request for Approval under the </w:t>
      </w:r>
      <w:r w:rsidRPr="00F06866">
        <w:rPr>
          <w:sz w:val="28"/>
        </w:rPr>
        <w:t>“</w:t>
      </w:r>
      <w:r w:rsidRPr="00EC7A08">
        <w:rPr>
          <w:sz w:val="28"/>
        </w:rPr>
        <w:t>Generic Clearance Collection for Meetings, Events, Registrations, and Miscellaneous Forms</w:t>
      </w:r>
      <w:r w:rsidRPr="00F06866">
        <w:rPr>
          <w:sz w:val="28"/>
        </w:rPr>
        <w:t>”</w:t>
      </w:r>
    </w:p>
    <w:p w:rsidR="005E714A" w:rsidP="00EC7A08" w14:paraId="6C2881B5" w14:textId="77777777">
      <w:pPr>
        <w:pStyle w:val="Heading2"/>
        <w:tabs>
          <w:tab w:val="left" w:pos="900"/>
        </w:tabs>
        <w:ind w:right="-180"/>
      </w:pPr>
      <w:r>
        <w:rPr>
          <w:sz w:val="28"/>
        </w:rPr>
        <w:t xml:space="preserve">(OMB Control Number: </w:t>
      </w:r>
      <w:r w:rsidR="0099541D">
        <w:rPr>
          <w:sz w:val="28"/>
        </w:rPr>
        <w:t>0690</w:t>
      </w:r>
      <w:r>
        <w:rPr>
          <w:sz w:val="28"/>
        </w:rPr>
        <w:t>-</w:t>
      </w:r>
      <w:r w:rsidR="006B3E82">
        <w:rPr>
          <w:sz w:val="28"/>
        </w:rPr>
        <w:t>0038</w:t>
      </w:r>
      <w:r>
        <w:rPr>
          <w:sz w:val="28"/>
        </w:rPr>
        <w:t>)</w:t>
      </w:r>
    </w:p>
    <w:p w:rsidR="0084422D" w:rsidP="00434E33" w14:paraId="6904E0DB"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9239AA" w:rsidP="00434E33" w14:paraId="7B33252B" w14:textId="41502454">
      <w:pPr>
        <w:rPr>
          <w:b/>
        </w:rPr>
      </w:pPr>
      <w:r>
        <w:rPr>
          <w:b/>
        </w:rPr>
        <w:t>TITLE OF INFORMATION COLLECTION:</w:t>
      </w:r>
      <w:r w:rsidR="005E714A">
        <w:t xml:space="preserve"> </w:t>
      </w:r>
      <w:r w:rsidR="00D141FC">
        <w:t>Applications for designation of new Regional Ocean Partnerships</w:t>
      </w:r>
    </w:p>
    <w:p w:rsidR="005E714A" w14:paraId="7425ED3C" w14:textId="77777777"/>
    <w:p w:rsidR="001B0AAA" w14:paraId="3AB7AA29" w14:textId="10D925FC">
      <w:pPr>
        <w:rPr>
          <w:bCs/>
        </w:rPr>
      </w:pPr>
      <w:r>
        <w:rPr>
          <w:b/>
        </w:rPr>
        <w:t>PURPOSE</w:t>
      </w:r>
      <w:r w:rsidRPr="009239AA">
        <w:rPr>
          <w:b/>
        </w:rPr>
        <w:t>:</w:t>
      </w:r>
      <w:r w:rsidRPr="009239AA" w:rsidR="00C14CC4">
        <w:rPr>
          <w:b/>
        </w:rPr>
        <w:t xml:space="preserve">  </w:t>
      </w:r>
      <w:r w:rsidR="00D141FC">
        <w:rPr>
          <w:bCs/>
        </w:rPr>
        <w:t xml:space="preserve">Government entities (state and tribal) may apply to the Secretary of Commerce to be designated Regional Ocean Partnerships (ROPs), under authority of the </w:t>
      </w:r>
      <w:r w:rsidRPr="00D141FC" w:rsidR="00D141FC">
        <w:rPr>
          <w:bCs/>
        </w:rPr>
        <w:t>Fiscal Year 2023 National Defense Authorization Act</w:t>
      </w:r>
      <w:r w:rsidR="00D141FC">
        <w:rPr>
          <w:bCs/>
        </w:rPr>
        <w:t xml:space="preserve">. Those applications </w:t>
      </w:r>
      <w:r w:rsidRPr="00D141FC" w:rsidR="00D141FC">
        <w:rPr>
          <w:bCs/>
        </w:rPr>
        <w:t xml:space="preserve">must identify the members that will comprise the new ROP, identify the governing body of the new ROP, and identify the purposes and functions of the new ROP.  </w:t>
      </w:r>
    </w:p>
    <w:p w:rsidR="00902C20" w14:paraId="759301B8" w14:textId="23B5F37F">
      <w:pPr>
        <w:rPr>
          <w:bCs/>
        </w:rPr>
      </w:pPr>
    </w:p>
    <w:p w:rsidR="00902C20" w:rsidRPr="00F07C36" w:rsidP="00902C20" w14:paraId="5784C923" w14:textId="77777777">
      <w:pPr>
        <w:shd w:val="clear" w:color="auto" w:fill="FFFFFF"/>
        <w:rPr>
          <w:color w:val="333333"/>
        </w:rPr>
      </w:pPr>
      <w:r w:rsidRPr="00F07C36">
        <w:rPr>
          <w:color w:val="333333"/>
        </w:rPr>
        <w:t>Regional Ocean Partnerships (ROPs) are regional organizations voluntarily convened by governors and working in collaboration with federal and tribal governments, as well as other stakeholders, to address ocean and coastal issues of common concern in that region. Established ROPs include the Northeast Regional Ocean Council, the Mid-Atlantic Regional Council on the Ocean, the West Coast Ocean Alliance, and the Gulf of Mexico Alliance. These partnerships, along with IOOS Regional Associations in regions where a partnership does not exist, will also enhance sharing and integration of federal and non-federal data. NOAA will set aside $1 million per year to enable tribes to engage with the ROPs. </w:t>
      </w:r>
    </w:p>
    <w:p w:rsidR="00902C20" w:rsidP="00902C20" w14:paraId="1C251F0E" w14:textId="77777777">
      <w:pPr>
        <w:shd w:val="clear" w:color="auto" w:fill="FFFFFF"/>
        <w:rPr>
          <w:color w:val="333333"/>
        </w:rPr>
      </w:pPr>
    </w:p>
    <w:p w:rsidR="00902C20" w:rsidRPr="00F07C36" w:rsidP="00902C20" w14:paraId="57251FAC" w14:textId="77777777">
      <w:pPr>
        <w:shd w:val="clear" w:color="auto" w:fill="FFFFFF"/>
        <w:rPr>
          <w:color w:val="333333"/>
        </w:rPr>
      </w:pPr>
      <w:r w:rsidRPr="00F07C36">
        <w:rPr>
          <w:color w:val="333333"/>
        </w:rPr>
        <w:t>Bipartisan Infrastructure Law (BIL) funds to ROPs will enhance and support the priorities established through the partnerships’ shared goals, objectives, plans, and strategies. Seventy percent of the funds will enable these partnerships to conduct projects that support Administration priorities on tackling the climate crisis (Executive Order 14008) and the goals of the America the Beautiful initiative, as well as directing resources to underserved communities (Executive Order 13985).  This work will focus on implementing regional ocean partnership priority activities based on the shared management challenges faced by that region. </w:t>
      </w:r>
    </w:p>
    <w:p w:rsidR="00902C20" w:rsidP="00902C20" w14:paraId="463CDD2E" w14:textId="77777777">
      <w:pPr>
        <w:shd w:val="clear" w:color="auto" w:fill="FFFFFF"/>
        <w:rPr>
          <w:color w:val="333333"/>
        </w:rPr>
      </w:pPr>
    </w:p>
    <w:p w:rsidR="00902C20" w:rsidRPr="00F07C36" w:rsidP="00902C20" w14:paraId="27FE036E" w14:textId="77777777">
      <w:pPr>
        <w:shd w:val="clear" w:color="auto" w:fill="FFFFFF"/>
        <w:rPr>
          <w:color w:val="333333"/>
        </w:rPr>
      </w:pPr>
      <w:r w:rsidRPr="00F07C36">
        <w:rPr>
          <w:color w:val="333333"/>
        </w:rPr>
        <w:t>ROPs have vetted work plans and strategies which reflect the management priorities of each region, including offshore energy, aquaculture, coastal resilience, education and engagement, data access, and tribal participation. Potential projects include:</w:t>
      </w:r>
    </w:p>
    <w:p w:rsidR="00902C20" w:rsidRPr="00F07C36" w:rsidP="00902C20" w14:paraId="56D66502" w14:textId="77777777">
      <w:pPr>
        <w:numPr>
          <w:ilvl w:val="0"/>
          <w:numId w:val="19"/>
        </w:numPr>
        <w:shd w:val="clear" w:color="auto" w:fill="FFFFFF"/>
        <w:rPr>
          <w:color w:val="333333"/>
        </w:rPr>
      </w:pPr>
      <w:r w:rsidRPr="00F07C36">
        <w:rPr>
          <w:color w:val="333333"/>
        </w:rPr>
        <w:t>Identifying, integrating, and supplementing observations related to ocean acidification and pursuing strategies to tackle increased acidification of ocean waters; </w:t>
      </w:r>
    </w:p>
    <w:p w:rsidR="00902C20" w:rsidRPr="00F07C36" w:rsidP="00902C20" w14:paraId="79EDD397" w14:textId="77777777">
      <w:pPr>
        <w:numPr>
          <w:ilvl w:val="0"/>
          <w:numId w:val="19"/>
        </w:numPr>
        <w:shd w:val="clear" w:color="auto" w:fill="FFFFFF"/>
        <w:rPr>
          <w:color w:val="333333"/>
        </w:rPr>
      </w:pPr>
      <w:r w:rsidRPr="00F07C36">
        <w:rPr>
          <w:color w:val="333333"/>
        </w:rPr>
        <w:t>Convening government, industry and stakeholders to consider large-scale current and future uses of ocean areas; identify best practices for ocean co-use; and work with industry and agencies to augment data portal products for use in projects planning;</w:t>
      </w:r>
    </w:p>
    <w:p w:rsidR="00902C20" w:rsidRPr="00F07C36" w:rsidP="00902C20" w14:paraId="33DB4E34" w14:textId="77777777">
      <w:pPr>
        <w:numPr>
          <w:ilvl w:val="0"/>
          <w:numId w:val="19"/>
        </w:numPr>
        <w:shd w:val="clear" w:color="auto" w:fill="FFFFFF"/>
        <w:rPr>
          <w:color w:val="333333"/>
        </w:rPr>
      </w:pPr>
      <w:r w:rsidRPr="00F07C36">
        <w:rPr>
          <w:color w:val="333333"/>
        </w:rPr>
        <w:t>Engaging tribes in discussions about ocean management, including effective tribal consultation and incorporation of traditional knowledge into data products;</w:t>
      </w:r>
    </w:p>
    <w:p w:rsidR="00902C20" w:rsidRPr="00F07C36" w:rsidP="00902C20" w14:paraId="7F53EE96" w14:textId="77777777">
      <w:pPr>
        <w:numPr>
          <w:ilvl w:val="0"/>
          <w:numId w:val="19"/>
        </w:numPr>
        <w:shd w:val="clear" w:color="auto" w:fill="FFFFFF"/>
        <w:rPr>
          <w:color w:val="333333"/>
        </w:rPr>
      </w:pPr>
      <w:r w:rsidRPr="00F07C36">
        <w:rPr>
          <w:color w:val="333333"/>
        </w:rPr>
        <w:t>Identifying and preserving aquatic habitats (such as wetlands and mangroves) that provide protection from sea level rise and storm surge, and other benefits; </w:t>
      </w:r>
    </w:p>
    <w:p w:rsidR="00902C20" w:rsidRPr="00F07C36" w:rsidP="00902C20" w14:paraId="51F4FE8E" w14:textId="77777777">
      <w:pPr>
        <w:numPr>
          <w:ilvl w:val="0"/>
          <w:numId w:val="19"/>
        </w:numPr>
        <w:shd w:val="clear" w:color="auto" w:fill="FFFFFF"/>
        <w:rPr>
          <w:color w:val="333333"/>
        </w:rPr>
      </w:pPr>
      <w:r w:rsidRPr="00F07C36">
        <w:rPr>
          <w:color w:val="333333"/>
        </w:rPr>
        <w:t>Documenting the extent of marine debris in coastal waters and implementing strategies to reduce the sources and use of the debris; and</w:t>
      </w:r>
    </w:p>
    <w:p w:rsidR="00902C20" w:rsidRPr="00F07C36" w:rsidP="00902C20" w14:paraId="3ED67669" w14:textId="77777777">
      <w:pPr>
        <w:numPr>
          <w:ilvl w:val="0"/>
          <w:numId w:val="19"/>
        </w:numPr>
        <w:shd w:val="clear" w:color="auto" w:fill="FFFFFF"/>
        <w:rPr>
          <w:color w:val="333333"/>
        </w:rPr>
      </w:pPr>
      <w:r w:rsidRPr="00F07C36">
        <w:rPr>
          <w:color w:val="333333"/>
        </w:rPr>
        <w:t>Coordinating across jurisdictions and agencies to leverage data, services, and technical assistance to better serve disadvantaged communities in becoming more resilient as they work to adapt to coastal hazards and a changing climate.</w:t>
      </w:r>
    </w:p>
    <w:p w:rsidR="00902C20" w:rsidP="00902C20" w14:paraId="44897868" w14:textId="77777777">
      <w:pPr>
        <w:shd w:val="clear" w:color="auto" w:fill="FFFFFF"/>
        <w:rPr>
          <w:color w:val="333333"/>
        </w:rPr>
      </w:pPr>
    </w:p>
    <w:p w:rsidR="00902C20" w:rsidRPr="00F07C36" w:rsidP="00902C20" w14:paraId="68DCF496" w14:textId="77777777">
      <w:pPr>
        <w:shd w:val="clear" w:color="auto" w:fill="FFFFFF"/>
        <w:rPr>
          <w:color w:val="333333"/>
        </w:rPr>
      </w:pPr>
      <w:r w:rsidRPr="00F07C36">
        <w:rPr>
          <w:color w:val="333333"/>
        </w:rPr>
        <w:t>The remaining 30 percent of these funds will support enhanced regional capacity to share and integrate federal and non-federal data in every region, including the development of information portals to increase access to data and products that support regional coastal, ocean, and Great Lakes management priorities.  These improvements will be critical to inform increasing demand for ocean uses, such as offshore wind, supporting sustainability and tracking climate impacts on shifting ecosystems, and making data accessible to all, including the underserved.</w:t>
      </w:r>
    </w:p>
    <w:p w:rsidR="00902C20" w:rsidRPr="00D141FC" w14:paraId="164B0829" w14:textId="77777777">
      <w:pPr>
        <w:rPr>
          <w:bCs/>
        </w:rPr>
      </w:pPr>
    </w:p>
    <w:p w:rsidR="00C8488C" w:rsidP="00434E33" w14:paraId="43C6A32C" w14:textId="77777777">
      <w:pPr>
        <w:pStyle w:val="Header"/>
        <w:tabs>
          <w:tab w:val="clear" w:pos="4320"/>
          <w:tab w:val="clear" w:pos="8640"/>
        </w:tabs>
        <w:rPr>
          <w:b/>
        </w:rPr>
      </w:pPr>
    </w:p>
    <w:p w:rsidR="00434E33" w:rsidRPr="00434E33" w:rsidP="00434E33" w14:paraId="366EA1B5" w14:textId="1DFF46D4">
      <w:pPr>
        <w:pStyle w:val="Header"/>
        <w:tabs>
          <w:tab w:val="clear" w:pos="4320"/>
          <w:tab w:val="clear" w:pos="8640"/>
        </w:tabs>
        <w:rPr>
          <w:i/>
          <w:snapToGrid/>
        </w:rPr>
      </w:pPr>
      <w:r w:rsidRPr="00434E33">
        <w:rPr>
          <w:b/>
        </w:rPr>
        <w:t>DESCRIPTION OF RESPONDENTS</w:t>
      </w:r>
      <w:r>
        <w:t xml:space="preserve">: </w:t>
      </w:r>
      <w:r w:rsidR="00D141FC">
        <w:t xml:space="preserve">Representatives of U.S. state or tribal government agencies. </w:t>
      </w:r>
    </w:p>
    <w:p w:rsidR="00F15956" w14:paraId="4D3E649C" w14:textId="77777777"/>
    <w:p w:rsidR="00E26329" w14:paraId="2AD29C76" w14:textId="77777777">
      <w:pPr>
        <w:rPr>
          <w:b/>
        </w:rPr>
      </w:pPr>
    </w:p>
    <w:p w:rsidR="00F06866" w:rsidRPr="00F06866" w14:paraId="6CC91BFA" w14:textId="77777777">
      <w:pPr>
        <w:rPr>
          <w:b/>
        </w:rPr>
      </w:pPr>
      <w:r>
        <w:rPr>
          <w:b/>
        </w:rPr>
        <w:t>TYPE OF COLLECTION:</w:t>
      </w:r>
      <w:r w:rsidRPr="00F06866">
        <w:t xml:space="preserve"> (Check one)</w:t>
      </w:r>
    </w:p>
    <w:p w:rsidR="00441434" w:rsidRPr="00434E33" w:rsidP="0096108F" w14:paraId="7A43401A" w14:textId="77777777">
      <w:pPr>
        <w:pStyle w:val="BodyTextIndent"/>
        <w:tabs>
          <w:tab w:val="left" w:pos="360"/>
        </w:tabs>
        <w:ind w:left="0"/>
        <w:rPr>
          <w:bCs/>
          <w:sz w:val="16"/>
          <w:szCs w:val="16"/>
        </w:rPr>
      </w:pPr>
    </w:p>
    <w:p w:rsidR="00F06866" w:rsidRPr="00F06866" w:rsidP="0096108F" w14:paraId="00FF1013" w14:textId="77777777">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14:paraId="5418484C" w14:textId="77777777">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A37449">
        <w:rPr>
          <w:bCs/>
          <w:sz w:val="24"/>
        </w:rPr>
        <w:t xml:space="preserve"> </w:t>
      </w:r>
      <w:r>
        <w:rPr>
          <w:bCs/>
          <w:sz w:val="24"/>
        </w:rPr>
        <w:t>]</w:t>
      </w:r>
      <w:r w:rsidR="00F06866">
        <w:rPr>
          <w:bCs/>
          <w:sz w:val="24"/>
        </w:rPr>
        <w:t xml:space="preserve"> Small Discussion Group</w:t>
      </w:r>
    </w:p>
    <w:p w:rsidR="00F06866" w:rsidRPr="002C410F" w:rsidP="00D141FC" w14:paraId="429A6992" w14:textId="4C1C4E3A">
      <w:pPr>
        <w:pStyle w:val="BodyTextIndent"/>
        <w:tabs>
          <w:tab w:val="left" w:pos="360"/>
        </w:tabs>
        <w:ind w:left="4320" w:hanging="4320"/>
        <w:rPr>
          <w:bCs/>
          <w:sz w:val="24"/>
        </w:rPr>
      </w:pPr>
      <w:r>
        <w:rPr>
          <w:bCs/>
          <w:sz w:val="24"/>
        </w:rPr>
        <w:t>[</w:t>
      </w:r>
      <w:r w:rsidR="00A37449">
        <w:rPr>
          <w:bCs/>
          <w:sz w:val="24"/>
        </w:rPr>
        <w:t xml:space="preserve"> </w:t>
      </w: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Pr="00F06866">
        <w:rPr>
          <w:bCs/>
          <w:sz w:val="24"/>
        </w:rPr>
        <w:t>[</w:t>
      </w:r>
      <w:r w:rsidR="00947E8B">
        <w:rPr>
          <w:bCs/>
          <w:sz w:val="24"/>
        </w:rPr>
        <w:t>X</w:t>
      </w:r>
      <w:r>
        <w:rPr>
          <w:bCs/>
          <w:sz w:val="24"/>
        </w:rPr>
        <w:t>] Other:</w:t>
      </w:r>
      <w:r w:rsidR="00947E8B">
        <w:rPr>
          <w:bCs/>
          <w:sz w:val="24"/>
        </w:rPr>
        <w:t xml:space="preserve"> </w:t>
      </w:r>
      <w:r w:rsidR="007B665D">
        <w:rPr>
          <w:bCs/>
          <w:sz w:val="24"/>
        </w:rPr>
        <w:t>A</w:t>
      </w:r>
      <w:r w:rsidRPr="00947E8B" w:rsidR="00947E8B">
        <w:rPr>
          <w:bCs/>
          <w:sz w:val="24"/>
          <w:u w:val="single"/>
        </w:rPr>
        <w:t>pplication</w:t>
      </w:r>
      <w:r w:rsidRPr="002C410F">
        <w:rPr>
          <w:bCs/>
          <w:sz w:val="24"/>
        </w:rPr>
        <w:tab/>
      </w:r>
      <w:r w:rsidRPr="002C410F">
        <w:rPr>
          <w:bCs/>
          <w:sz w:val="24"/>
        </w:rPr>
        <w:tab/>
      </w:r>
    </w:p>
    <w:p w:rsidR="00434E33" w:rsidRPr="002C410F" w14:paraId="38D0E2CD" w14:textId="77777777">
      <w:pPr>
        <w:pStyle w:val="Header"/>
        <w:tabs>
          <w:tab w:val="clear" w:pos="4320"/>
          <w:tab w:val="clear" w:pos="8640"/>
        </w:tabs>
      </w:pPr>
    </w:p>
    <w:p w:rsidR="00CA2650" w14:paraId="4099A75E" w14:textId="77777777">
      <w:pPr>
        <w:rPr>
          <w:b/>
        </w:rPr>
      </w:pPr>
      <w:r>
        <w:rPr>
          <w:b/>
        </w:rPr>
        <w:t>C</w:t>
      </w:r>
      <w:r w:rsidR="009C13B9">
        <w:rPr>
          <w:b/>
        </w:rPr>
        <w:t>ERTIFICATION:</w:t>
      </w:r>
    </w:p>
    <w:p w:rsidR="00441434" w14:paraId="61B69345" w14:textId="77777777">
      <w:pPr>
        <w:rPr>
          <w:sz w:val="16"/>
          <w:szCs w:val="16"/>
        </w:rPr>
      </w:pPr>
    </w:p>
    <w:p w:rsidR="008101A5" w:rsidRPr="009C13B9" w:rsidP="008101A5" w14:paraId="343C9AE7" w14:textId="77777777">
      <w:r>
        <w:t xml:space="preserve">I certify the following to be true: </w:t>
      </w:r>
    </w:p>
    <w:p w:rsidR="008101A5" w:rsidP="008101A5" w14:paraId="140F6BC8" w14:textId="77777777">
      <w:pPr>
        <w:pStyle w:val="ListParagraph"/>
        <w:numPr>
          <w:ilvl w:val="0"/>
          <w:numId w:val="14"/>
        </w:numPr>
      </w:pPr>
      <w:r>
        <w:t>The collection is voluntary.</w:t>
      </w:r>
      <w:r w:rsidRPr="00C14CC4">
        <w:t xml:space="preserve"> </w:t>
      </w:r>
    </w:p>
    <w:p w:rsidR="008101A5" w:rsidP="008101A5" w14:paraId="2EA6A5A8" w14:textId="77777777">
      <w:pPr>
        <w:pStyle w:val="ListParagraph"/>
        <w:numPr>
          <w:ilvl w:val="0"/>
          <w:numId w:val="14"/>
        </w:numPr>
      </w:pPr>
      <w:r>
        <w:t>The</w:t>
      </w:r>
      <w:r w:rsidRPr="00C14CC4">
        <w:t xml:space="preserve"> collection </w:t>
      </w:r>
      <w:r>
        <w:t xml:space="preserve">is </w:t>
      </w:r>
      <w:r w:rsidRPr="00C14CC4" w:rsidR="000C05D7">
        <w:t>a low burden</w:t>
      </w:r>
      <w:r w:rsidRPr="00C14CC4">
        <w:t xml:space="preserve"> for respondents and low-cost for the Federal Government</w:t>
      </w:r>
      <w:r>
        <w:t>.</w:t>
      </w:r>
    </w:p>
    <w:p w:rsidR="008101A5" w:rsidP="008101A5" w14:paraId="4A2DFB3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10C51D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30AD6B0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07F0641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0C05D7" w:rsidP="009C13B9" w14:paraId="2C3C405D" w14:textId="77777777">
      <w:pPr>
        <w:rPr>
          <w:sz w:val="16"/>
          <w:szCs w:val="16"/>
        </w:rPr>
      </w:pPr>
    </w:p>
    <w:p w:rsidR="009C13B9" w:rsidP="009C13B9" w14:paraId="1E7DF53F" w14:textId="0D96C726">
      <w:r>
        <w:t>Name: ___________</w:t>
      </w:r>
      <w:r w:rsidR="00D141FC">
        <w:t>Joshua Lott</w:t>
      </w:r>
      <w:r>
        <w:t>_______________________________</w:t>
      </w:r>
    </w:p>
    <w:p w:rsidR="009C13B9" w:rsidP="009C13B9" w14:paraId="613633F9" w14:textId="77777777">
      <w:pPr>
        <w:pStyle w:val="ListParagraph"/>
        <w:ind w:left="360"/>
      </w:pPr>
    </w:p>
    <w:p w:rsidR="009C13B9" w:rsidP="009C13B9" w14:paraId="7774B93C" w14:textId="77777777">
      <w:r>
        <w:t>To assist review, please provide answers to the following question:</w:t>
      </w:r>
    </w:p>
    <w:p w:rsidR="009C13B9" w:rsidP="009C13B9" w14:paraId="53F33492" w14:textId="77777777">
      <w:pPr>
        <w:pStyle w:val="ListParagraph"/>
        <w:ind w:left="360"/>
      </w:pPr>
    </w:p>
    <w:p w:rsidR="009C13B9" w:rsidRPr="00C86E91" w:rsidP="00C86E91" w14:paraId="3434B5F5" w14:textId="77777777">
      <w:pPr>
        <w:rPr>
          <w:b/>
        </w:rPr>
      </w:pPr>
      <w:r w:rsidRPr="00C86E91">
        <w:rPr>
          <w:b/>
        </w:rPr>
        <w:t>Personally Identifiable Information:</w:t>
      </w:r>
    </w:p>
    <w:p w:rsidR="00C86E91" w:rsidP="00C86E91" w14:paraId="65354793" w14:textId="5C8804DE">
      <w:pPr>
        <w:pStyle w:val="ListParagraph"/>
        <w:numPr>
          <w:ilvl w:val="0"/>
          <w:numId w:val="18"/>
        </w:numPr>
      </w:pPr>
      <w:r>
        <w:t>Is</w:t>
      </w:r>
      <w:r w:rsidR="00237B48">
        <w:t xml:space="preserve"> personally identifiable information (PII) collected</w:t>
      </w:r>
      <w:r>
        <w:t xml:space="preserve">?  </w:t>
      </w:r>
      <w:r w:rsidR="00C20CE3">
        <w:t>[</w:t>
      </w:r>
      <w:r w:rsidR="00947E8B">
        <w:t>X</w:t>
      </w:r>
      <w:r w:rsidR="00C20CE3">
        <w:t>]</w:t>
      </w:r>
      <w:r w:rsidR="009239AA">
        <w:t xml:space="preserve"> </w:t>
      </w:r>
      <w:r w:rsidR="00C20CE3">
        <w:t>Yes [</w:t>
      </w:r>
      <w:r w:rsidR="00A37449">
        <w:t xml:space="preserve"> </w:t>
      </w:r>
      <w:r w:rsidR="00C20CE3">
        <w:t>] No</w:t>
      </w:r>
      <w:r w:rsidR="009239AA">
        <w:t xml:space="preserve"> </w:t>
      </w:r>
    </w:p>
    <w:p w:rsidR="00C86E91" w:rsidP="00C86E91" w14:paraId="4807CEDC" w14:textId="4FF8524B">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9239AA">
        <w:t xml:space="preserve"> </w:t>
      </w:r>
      <w:r w:rsidR="009239AA">
        <w:t>Yes</w:t>
      </w:r>
      <w:r w:rsidR="009239AA">
        <w:t xml:space="preserve"> </w:t>
      </w:r>
      <w:r w:rsidR="00C20CE3">
        <w:t>[</w:t>
      </w:r>
      <w:r w:rsidR="00A37449">
        <w:t xml:space="preserve"> </w:t>
      </w:r>
      <w:r w:rsidR="00902C20">
        <w:t xml:space="preserve">X </w:t>
      </w:r>
      <w:r w:rsidR="00C20CE3">
        <w:t>]</w:t>
      </w:r>
      <w:r w:rsidR="009239AA">
        <w:t xml:space="preserve"> No</w:t>
      </w:r>
      <w:r>
        <w:t xml:space="preserve">   </w:t>
      </w:r>
    </w:p>
    <w:p w:rsidR="00C86E91" w:rsidP="00C86E91" w14:paraId="6E979C72" w14:textId="3886504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rsidR="00A37449">
        <w:t xml:space="preserve"> </w:t>
      </w:r>
      <w:r w:rsidR="00C20CE3">
        <w:t>]</w:t>
      </w:r>
      <w:r>
        <w:t xml:space="preserve"> </w:t>
      </w:r>
      <w:r w:rsidR="00C20CE3">
        <w:t>Yes</w:t>
      </w:r>
      <w:r w:rsidR="00C20CE3">
        <w:t xml:space="preserve"> </w:t>
      </w:r>
      <w:r w:rsidRPr="00902C20" w:rsidR="00C20CE3">
        <w:t>[</w:t>
      </w:r>
      <w:r w:rsidRPr="00902C20" w:rsidR="00947E8B">
        <w:t>X</w:t>
      </w:r>
      <w:r w:rsidRPr="00902C20" w:rsidR="00C20CE3">
        <w:t>]</w:t>
      </w:r>
      <w:r w:rsidRPr="00902C20">
        <w:t xml:space="preserve"> No</w:t>
      </w:r>
    </w:p>
    <w:p w:rsidR="00CF6542" w:rsidP="00C86E91" w14:paraId="4959A90A" w14:textId="77777777">
      <w:pPr>
        <w:pStyle w:val="ListParagraph"/>
        <w:ind w:left="0"/>
        <w:rPr>
          <w:b/>
        </w:rPr>
      </w:pPr>
    </w:p>
    <w:p w:rsidR="00C86E91" w:rsidRPr="00C86E91" w:rsidP="00C86E91" w14:paraId="0FB6C691" w14:textId="77777777">
      <w:pPr>
        <w:pStyle w:val="ListParagraph"/>
        <w:ind w:left="0"/>
        <w:rPr>
          <w:b/>
        </w:rPr>
      </w:pPr>
      <w:r>
        <w:rPr>
          <w:b/>
        </w:rPr>
        <w:t>Gifts or Payments:</w:t>
      </w:r>
    </w:p>
    <w:p w:rsidR="00C86E91" w:rsidP="00C86E91" w14:paraId="71EC6BA9" w14:textId="6F6200EB">
      <w:r>
        <w:t xml:space="preserve">Is an incentive (e.g., money or reimbursement of expenses, token of appreciation) provided to participants?  </w:t>
      </w:r>
      <w:r w:rsidR="00C20CE3">
        <w:t>[</w:t>
      </w:r>
      <w:r w:rsidR="00A37449">
        <w:t xml:space="preserve"> </w:t>
      </w:r>
      <w:r w:rsidR="00C20CE3">
        <w:t>]</w:t>
      </w:r>
      <w:r>
        <w:t xml:space="preserve"> </w:t>
      </w:r>
      <w:r>
        <w:t>Yes</w:t>
      </w:r>
      <w:r>
        <w:t xml:space="preserve"> </w:t>
      </w:r>
      <w:r w:rsidR="00C20CE3">
        <w:t>[</w:t>
      </w:r>
      <w:r w:rsidR="00947E8B">
        <w:t>X</w:t>
      </w:r>
      <w:r w:rsidR="00C20CE3">
        <w:t>]</w:t>
      </w:r>
      <w:r>
        <w:t xml:space="preserve"> No  </w:t>
      </w:r>
    </w:p>
    <w:p w:rsidR="004D6E14" w14:paraId="15EB1B12" w14:textId="77777777">
      <w:pPr>
        <w:rPr>
          <w:b/>
        </w:rPr>
      </w:pPr>
    </w:p>
    <w:p w:rsidR="00402CC8" w:rsidP="00C86E91" w14:paraId="777A51EF" w14:textId="77777777">
      <w:pPr>
        <w:rPr>
          <w:b/>
        </w:rPr>
      </w:pPr>
    </w:p>
    <w:p w:rsidR="005E714A" w:rsidP="00C86E91" w14:paraId="2AA63A35" w14:textId="77777777">
      <w:pPr>
        <w:rPr>
          <w:i/>
        </w:rPr>
      </w:pPr>
      <w:r w:rsidRPr="00FB1BCA">
        <w:rPr>
          <w:b/>
        </w:rPr>
        <w:t>BURDEN HOUR</w:t>
      </w:r>
      <w:r w:rsidRPr="00FB1BCA" w:rsidR="00441434">
        <w:rPr>
          <w:b/>
        </w:rPr>
        <w:t>S</w:t>
      </w:r>
      <w:r>
        <w:t xml:space="preserve"> </w:t>
      </w:r>
    </w:p>
    <w:p w:rsidR="006832D9" w:rsidRPr="00EC65FB" w:rsidP="00F3170F" w14:paraId="4613CACF" w14:textId="77777777">
      <w:pPr>
        <w:keepNext/>
        <w:keepLines/>
        <w:rPr>
          <w:b/>
          <w:sz w:val="16"/>
          <w:szCs w:val="16"/>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9EA44DC"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005852F3"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5772EF65"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6F56DB98" w14:textId="77777777">
            <w:pPr>
              <w:rPr>
                <w:b/>
              </w:rPr>
            </w:pPr>
            <w:r w:rsidRPr="0001027E">
              <w:rPr>
                <w:b/>
              </w:rPr>
              <w:t>Participation Time</w:t>
            </w:r>
          </w:p>
        </w:tc>
        <w:tc>
          <w:tcPr>
            <w:tcW w:w="1003" w:type="dxa"/>
          </w:tcPr>
          <w:p w:rsidR="00461EDC" w:rsidRPr="0001027E" w:rsidP="00FB1BCA" w14:paraId="331D664C" w14:textId="40962CC6">
            <w:pPr>
              <w:rPr>
                <w:b/>
              </w:rPr>
            </w:pPr>
            <w:r w:rsidRPr="0001027E">
              <w:rPr>
                <w:b/>
              </w:rPr>
              <w:t>Burden</w:t>
            </w:r>
            <w:r w:rsidR="00FB1BCA">
              <w:rPr>
                <w:b/>
              </w:rPr>
              <w:t xml:space="preserve"> </w:t>
            </w:r>
            <w:r>
              <w:rPr>
                <w:b/>
              </w:rPr>
              <w:t>Hours</w:t>
            </w:r>
          </w:p>
        </w:tc>
      </w:tr>
      <w:tr w14:paraId="20F5AC98" w14:textId="77777777" w:rsidTr="0001027E">
        <w:tblPrEx>
          <w:tblW w:w="9661" w:type="dxa"/>
          <w:tblLayout w:type="fixed"/>
          <w:tblLook w:val="01E0"/>
        </w:tblPrEx>
        <w:trPr>
          <w:trHeight w:val="274"/>
        </w:trPr>
        <w:tc>
          <w:tcPr>
            <w:tcW w:w="5418" w:type="dxa"/>
          </w:tcPr>
          <w:p w:rsidR="006832D9" w:rsidP="00843796" w14:paraId="7B6057D4" w14:textId="17E3D7ED">
            <w:r>
              <w:t>State, Local or Tribal Government</w:t>
            </w:r>
          </w:p>
        </w:tc>
        <w:tc>
          <w:tcPr>
            <w:tcW w:w="1530" w:type="dxa"/>
          </w:tcPr>
          <w:p w:rsidR="006832D9" w:rsidP="00843796" w14:paraId="3A164ACA" w14:textId="30A580EA">
            <w:r>
              <w:t>50</w:t>
            </w:r>
          </w:p>
        </w:tc>
        <w:tc>
          <w:tcPr>
            <w:tcW w:w="1710" w:type="dxa"/>
          </w:tcPr>
          <w:p w:rsidR="006832D9" w:rsidP="00843796" w14:paraId="043FFB15" w14:textId="6A731B09">
            <w:r>
              <w:t>30 min</w:t>
            </w:r>
          </w:p>
        </w:tc>
        <w:tc>
          <w:tcPr>
            <w:tcW w:w="1003" w:type="dxa"/>
          </w:tcPr>
          <w:p w:rsidR="006832D9" w:rsidP="00843796" w14:paraId="259003FC" w14:textId="76F9F893">
            <w:r>
              <w:t>25</w:t>
            </w:r>
          </w:p>
        </w:tc>
      </w:tr>
      <w:tr w14:paraId="260B7A64" w14:textId="77777777" w:rsidTr="0001027E">
        <w:tblPrEx>
          <w:tblW w:w="9661" w:type="dxa"/>
          <w:tblLayout w:type="fixed"/>
          <w:tblLook w:val="01E0"/>
        </w:tblPrEx>
        <w:trPr>
          <w:trHeight w:val="274"/>
        </w:trPr>
        <w:tc>
          <w:tcPr>
            <w:tcW w:w="5418" w:type="dxa"/>
          </w:tcPr>
          <w:p w:rsidR="006832D9" w:rsidP="00843796" w14:paraId="0BEB1917" w14:textId="77777777"/>
        </w:tc>
        <w:tc>
          <w:tcPr>
            <w:tcW w:w="1530" w:type="dxa"/>
          </w:tcPr>
          <w:p w:rsidR="006832D9" w:rsidP="00843796" w14:paraId="552E40F9" w14:textId="77777777"/>
        </w:tc>
        <w:tc>
          <w:tcPr>
            <w:tcW w:w="1710" w:type="dxa"/>
          </w:tcPr>
          <w:p w:rsidR="006832D9" w:rsidP="00843796" w14:paraId="6A7F8472" w14:textId="77777777"/>
        </w:tc>
        <w:tc>
          <w:tcPr>
            <w:tcW w:w="1003" w:type="dxa"/>
          </w:tcPr>
          <w:p w:rsidR="006832D9" w:rsidP="00843796" w14:paraId="3908EA26" w14:textId="77777777"/>
        </w:tc>
      </w:tr>
      <w:tr w14:paraId="0E92F7AD" w14:textId="77777777" w:rsidTr="0001027E">
        <w:tblPrEx>
          <w:tblW w:w="9661" w:type="dxa"/>
          <w:tblLayout w:type="fixed"/>
          <w:tblLook w:val="01E0"/>
        </w:tblPrEx>
        <w:trPr>
          <w:trHeight w:val="289"/>
        </w:trPr>
        <w:tc>
          <w:tcPr>
            <w:tcW w:w="5418" w:type="dxa"/>
          </w:tcPr>
          <w:p w:rsidR="006832D9" w:rsidRPr="0001027E" w:rsidP="00843796" w14:paraId="216305DA" w14:textId="77777777">
            <w:pPr>
              <w:rPr>
                <w:b/>
              </w:rPr>
            </w:pPr>
            <w:r w:rsidRPr="0001027E">
              <w:rPr>
                <w:b/>
              </w:rPr>
              <w:t>Totals</w:t>
            </w:r>
          </w:p>
        </w:tc>
        <w:tc>
          <w:tcPr>
            <w:tcW w:w="1530" w:type="dxa"/>
          </w:tcPr>
          <w:p w:rsidR="006832D9" w:rsidRPr="0001027E" w:rsidP="00843796" w14:paraId="6EE44686" w14:textId="262127A1">
            <w:pPr>
              <w:rPr>
                <w:b/>
              </w:rPr>
            </w:pPr>
            <w:r>
              <w:rPr>
                <w:b/>
              </w:rPr>
              <w:t>50</w:t>
            </w:r>
          </w:p>
        </w:tc>
        <w:tc>
          <w:tcPr>
            <w:tcW w:w="1710" w:type="dxa"/>
          </w:tcPr>
          <w:p w:rsidR="006832D9" w:rsidP="00843796" w14:paraId="467263B6" w14:textId="77777777"/>
        </w:tc>
        <w:tc>
          <w:tcPr>
            <w:tcW w:w="1003" w:type="dxa"/>
          </w:tcPr>
          <w:p w:rsidR="006832D9" w:rsidRPr="0001027E" w:rsidP="00843796" w14:paraId="2D681FA6" w14:textId="750FB4DC">
            <w:pPr>
              <w:rPr>
                <w:b/>
              </w:rPr>
            </w:pPr>
            <w:r>
              <w:rPr>
                <w:b/>
              </w:rPr>
              <w:t>25</w:t>
            </w:r>
          </w:p>
        </w:tc>
      </w:tr>
    </w:tbl>
    <w:p w:rsidR="00F3170F" w:rsidP="00F3170F" w14:paraId="37346F8E" w14:textId="77777777"/>
    <w:p w:rsidR="005E714A" w14:paraId="71A86DE7" w14:textId="4C008E16">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20CE3">
        <w:t>is _</w:t>
      </w:r>
      <w:r w:rsidR="00FB1BCA">
        <w:t>$1,615</w:t>
      </w:r>
      <w:r w:rsidR="00A37449">
        <w:t>___</w:t>
      </w:r>
    </w:p>
    <w:p w:rsidR="00FB1BCA" w:rsidRPr="00FB1BCA" w14:paraId="4C57D05C" w14:textId="078A7915">
      <w:r w:rsidRPr="00FB1BCA">
        <w:t>Cost was calculated using Rest of U.S. locality rate for a ZA-3 at 1% effort.</w:t>
      </w:r>
    </w:p>
    <w:p w:rsidR="00ED6492" w14:paraId="658D3685" w14:textId="77777777">
      <w:pPr>
        <w:rPr>
          <w:b/>
          <w:bCs/>
          <w:u w:val="single"/>
        </w:rPr>
      </w:pPr>
    </w:p>
    <w:p w:rsidR="0069403B" w:rsidP="00F06866" w14:paraId="7571730A"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69403B" w:rsidP="00F06866" w14:paraId="1C5747F6" w14:textId="77777777">
      <w:pPr>
        <w:rPr>
          <w:b/>
        </w:rPr>
      </w:pPr>
    </w:p>
    <w:p w:rsidR="00F06866" w:rsidP="00F06866" w14:paraId="5B706F9F" w14:textId="77777777">
      <w:pPr>
        <w:rPr>
          <w:b/>
        </w:rPr>
      </w:pPr>
      <w:r>
        <w:rPr>
          <w:b/>
        </w:rPr>
        <w:t>The</w:t>
      </w:r>
      <w:r w:rsidR="0069403B">
        <w:rPr>
          <w:b/>
        </w:rPr>
        <w:t xml:space="preserve"> select</w:t>
      </w:r>
      <w:r>
        <w:rPr>
          <w:b/>
        </w:rPr>
        <w:t>ion of your targeted respondents</w:t>
      </w:r>
    </w:p>
    <w:p w:rsidR="0069403B" w:rsidP="0069403B" w14:paraId="03771D01" w14:textId="40F98FED">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C20CE3">
        <w:t>[</w:t>
      </w:r>
      <w:r w:rsidR="00A37449">
        <w:t xml:space="preserve"> </w:t>
      </w:r>
      <w:r w:rsidR="00C20CE3">
        <w:t>]</w:t>
      </w:r>
      <w:r>
        <w:t xml:space="preserve"> </w:t>
      </w:r>
      <w:r>
        <w:t>Yes</w:t>
      </w:r>
      <w:r>
        <w:tab/>
      </w:r>
      <w:r w:rsidR="00C20CE3">
        <w:t>[</w:t>
      </w:r>
      <w:r w:rsidR="00947E8B">
        <w:t>X</w:t>
      </w:r>
      <w:r w:rsidR="00C20CE3">
        <w:t>]</w:t>
      </w:r>
      <w:r>
        <w:t xml:space="preserve"> No</w:t>
      </w:r>
    </w:p>
    <w:p w:rsidR="00636621" w:rsidP="00636621" w14:paraId="0BA0549B" w14:textId="77777777">
      <w:pPr>
        <w:pStyle w:val="ListParagraph"/>
      </w:pPr>
    </w:p>
    <w:p w:rsidR="00636621" w:rsidP="001B0AAA" w14:paraId="20DA7C5A" w14:textId="41135CA0">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w:t>
      </w:r>
      <w:r w:rsidR="000C05D7">
        <w:t xml:space="preserve"> respondents.</w:t>
      </w:r>
    </w:p>
    <w:p w:rsidR="00947E8B" w:rsidP="001B0AAA" w14:paraId="1ED544B0" w14:textId="76B8D040"/>
    <w:p w:rsidR="00A403BB" w:rsidP="00A403BB" w14:paraId="78E14B74" w14:textId="24751AEE">
      <w:r>
        <w:t xml:space="preserve">Applications for Regional Ocean Partnerships may be submitted by </w:t>
      </w:r>
      <w:r w:rsidR="00E85AD9">
        <w:t xml:space="preserve">eligible groups of U.S. states and Indian Tribes. Eligibility is determined by the authorizing law, the </w:t>
      </w:r>
      <w:r w:rsidRPr="00E85AD9" w:rsidR="00E85AD9">
        <w:t>Defense Authorization Act for Fiscal Year 2023 (NDAA)</w:t>
      </w:r>
      <w:r w:rsidR="00E85AD9">
        <w:t xml:space="preserve"> (</w:t>
      </w:r>
      <w:r w:rsidRPr="00E85AD9" w:rsidR="00E85AD9">
        <w:t>16 U.S.C. § 1468</w:t>
      </w:r>
      <w:r w:rsidR="00E85AD9">
        <w:t>). Applications must be accompanied by letters or similar communications from the applicable state governors and tribal leaders.</w:t>
      </w:r>
    </w:p>
    <w:p w:rsidR="00E85AD9" w:rsidRPr="00EC65FB" w:rsidP="00A403BB" w14:paraId="3B96EC09" w14:textId="77777777">
      <w:pPr>
        <w:rPr>
          <w:sz w:val="16"/>
          <w:szCs w:val="16"/>
        </w:rPr>
      </w:pPr>
    </w:p>
    <w:p w:rsidR="00A403BB" w:rsidP="00A403BB" w14:paraId="76189B45" w14:textId="77777777">
      <w:pPr>
        <w:rPr>
          <w:b/>
        </w:rPr>
      </w:pPr>
      <w:r>
        <w:rPr>
          <w:b/>
        </w:rPr>
        <w:t>Administration of the Instrument</w:t>
      </w:r>
    </w:p>
    <w:p w:rsidR="00A403BB" w:rsidP="00A403BB" w14:paraId="2909A944" w14:textId="77777777">
      <w:pPr>
        <w:pStyle w:val="ListParagraph"/>
        <w:numPr>
          <w:ilvl w:val="0"/>
          <w:numId w:val="17"/>
        </w:numPr>
      </w:pPr>
      <w:r>
        <w:t>How will you collect the information? (Check all that apply)</w:t>
      </w:r>
    </w:p>
    <w:p w:rsidR="001B0AAA" w:rsidP="00A37449" w14:paraId="72AF71A3" w14:textId="494421AC">
      <w:pPr>
        <w:ind w:left="360"/>
      </w:pPr>
      <w:r>
        <w:t xml:space="preserve">[ </w:t>
      </w:r>
      <w:r w:rsidR="00947E8B">
        <w:t>X</w:t>
      </w:r>
      <w:r>
        <w:t xml:space="preserve"> ] Web-based or other forms of </w:t>
      </w:r>
      <w:r>
        <w:t>Social Media</w:t>
      </w:r>
      <w:r>
        <w:t xml:space="preserve"> </w:t>
      </w:r>
    </w:p>
    <w:p w:rsidR="001B0AAA" w:rsidP="00A37449" w14:paraId="4FA7758C" w14:textId="77777777">
      <w:pPr>
        <w:ind w:left="360"/>
      </w:pPr>
      <w:r>
        <w:t>[  ] Telephone</w:t>
      </w:r>
      <w:r>
        <w:tab/>
      </w:r>
    </w:p>
    <w:p w:rsidR="001B0AAA" w:rsidP="00A37449" w14:paraId="66555519" w14:textId="77777777">
      <w:pPr>
        <w:ind w:left="360"/>
      </w:pPr>
      <w:r>
        <w:t>[  ] In-person</w:t>
      </w:r>
      <w:r>
        <w:tab/>
      </w:r>
    </w:p>
    <w:p w:rsidR="001B0AAA" w:rsidP="00A37449" w14:paraId="72AE86BB" w14:textId="65A933D2">
      <w:pPr>
        <w:ind w:left="360"/>
      </w:pPr>
      <w:r>
        <w:t xml:space="preserve">[ ] Mail </w:t>
      </w:r>
    </w:p>
    <w:p w:rsidR="001B0AAA" w:rsidP="00A37449" w14:paraId="2C73AE4B" w14:textId="77777777">
      <w:pPr>
        <w:ind w:left="360"/>
      </w:pPr>
      <w:r>
        <w:t>[  ] Other, Explain</w:t>
      </w:r>
    </w:p>
    <w:p w:rsidR="00A37449" w:rsidP="00A37449" w14:paraId="6CF23E8C" w14:textId="21C6A3AF">
      <w:pPr>
        <w:ind w:left="360"/>
      </w:pPr>
    </w:p>
    <w:p w:rsidR="00D141FC" w:rsidP="00A37449" w14:paraId="5C822C97" w14:textId="2735F35B">
      <w:pPr>
        <w:ind w:left="360"/>
      </w:pPr>
      <w:r>
        <w:t>Information will be collected via email.</w:t>
      </w:r>
    </w:p>
    <w:p w:rsidR="00D141FC" w:rsidP="00A37449" w14:paraId="71EB5BC9" w14:textId="77777777">
      <w:pPr>
        <w:ind w:left="360"/>
      </w:pPr>
    </w:p>
    <w:p w:rsidR="00F24CFC" w:rsidP="00F24CFC" w14:paraId="24566FC1" w14:textId="1DCA2CDC">
      <w:pPr>
        <w:pStyle w:val="ListParagraph"/>
        <w:numPr>
          <w:ilvl w:val="0"/>
          <w:numId w:val="17"/>
        </w:numPr>
      </w:pPr>
      <w:r>
        <w:t xml:space="preserve">Will interviewers or facilitators be used?  [  ] </w:t>
      </w:r>
      <w:r>
        <w:t>Yes</w:t>
      </w:r>
      <w:r>
        <w:t xml:space="preserve"> [ </w:t>
      </w:r>
      <w:r w:rsidR="00947E8B">
        <w:t>X</w:t>
      </w:r>
      <w:r>
        <w:t xml:space="preserve"> ] No</w:t>
      </w:r>
    </w:p>
    <w:p w:rsidR="00F24CFC" w:rsidP="00F24CFC" w14:paraId="230A125C" w14:textId="77777777">
      <w:pPr>
        <w:pStyle w:val="ListParagraph"/>
        <w:ind w:left="360"/>
      </w:pPr>
      <w:r>
        <w:t xml:space="preserve"> </w:t>
      </w:r>
    </w:p>
    <w:p w:rsidR="00402CC8" w:rsidRPr="00402CC8" w:rsidP="00402CC8" w14:paraId="546F25B1" w14:textId="77777777">
      <w:pPr>
        <w:rPr>
          <w:b/>
          <w:u w:val="single"/>
        </w:rPr>
      </w:pPr>
      <w:r w:rsidRPr="00402CC8">
        <w:rPr>
          <w:b/>
          <w:u w:val="single"/>
        </w:rPr>
        <w:t>Required Additional Information</w:t>
      </w:r>
    </w:p>
    <w:p w:rsidR="00402CC8" w:rsidRPr="00402CC8" w:rsidP="00402CC8" w14:paraId="4705E213" w14:textId="77777777">
      <w:pPr>
        <w:rPr>
          <w:b/>
          <w:u w:val="single"/>
        </w:rPr>
      </w:pPr>
    </w:p>
    <w:p w:rsidR="00402CC8" w:rsidRPr="00402CC8" w:rsidP="00402CC8" w14:paraId="47BEC686" w14:textId="53B0DE9E">
      <w:pPr>
        <w:spacing w:line="360" w:lineRule="auto"/>
      </w:pPr>
      <w:r w:rsidRPr="00402CC8">
        <w:t xml:space="preserve">1.  Line of Business: </w:t>
      </w:r>
      <w:r w:rsidR="00FB1BCA">
        <w:t>Natural Resources</w:t>
      </w:r>
    </w:p>
    <w:p w:rsidR="00402CC8" w:rsidRPr="00402CC8" w:rsidP="00402CC8" w14:paraId="7CD2D16D" w14:textId="4D308C01">
      <w:pPr>
        <w:spacing w:line="360" w:lineRule="auto"/>
        <w:contextualSpacing/>
      </w:pPr>
      <w:r w:rsidRPr="00402CC8">
        <w:t xml:space="preserve">2.  Subfunction: </w:t>
      </w:r>
      <w:r w:rsidR="00FB1BCA">
        <w:t xml:space="preserve"> Conservation, Marine, and Land Management</w:t>
      </w:r>
    </w:p>
    <w:p w:rsidR="00FB1BCA" w:rsidP="00402CC8" w14:paraId="6826945B" w14:textId="717BAB08">
      <w:pPr>
        <w:spacing w:line="360" w:lineRule="auto"/>
        <w:contextualSpacing/>
      </w:pPr>
      <w:r w:rsidRPr="00402CC8">
        <w:t xml:space="preserve">3.  Privacy Act System of Records:  </w:t>
      </w:r>
      <w:r>
        <w:t>NOAA-11</w:t>
      </w:r>
    </w:p>
    <w:p w:rsidR="00402CC8" w:rsidRPr="00402CC8" w:rsidP="00402CC8" w14:paraId="63B7AAA1" w14:textId="2673F7FB">
      <w:pPr>
        <w:spacing w:line="360" w:lineRule="auto"/>
        <w:contextualSpacing/>
      </w:pPr>
      <w:r w:rsidRPr="00402CC8">
        <w:t xml:space="preserve">4.  Federal Registration citation information: </w:t>
      </w:r>
      <w:r w:rsidR="00FB1BCA">
        <w:t xml:space="preserve"> 82 FR 3721</w:t>
      </w:r>
    </w:p>
    <w:p w:rsidR="00402CC8" w:rsidRPr="00402CC8" w:rsidP="00402CC8" w14:paraId="1819D3EF" w14:textId="28F41876">
      <w:pPr>
        <w:spacing w:line="360" w:lineRule="auto"/>
        <w:contextualSpacing/>
      </w:pPr>
      <w:r w:rsidRPr="00402CC8">
        <w:t>5.  Number of respondents for small entities</w:t>
      </w:r>
      <w:r w:rsidR="00FB1BCA">
        <w:t>:  0</w:t>
      </w:r>
    </w:p>
    <w:p w:rsidR="00402CC8" w:rsidRPr="00402CC8" w:rsidP="00EC65FB" w14:paraId="31E42B73" w14:textId="34600E9F">
      <w:pPr>
        <w:spacing w:line="480" w:lineRule="auto"/>
        <w:contextualSpacing/>
      </w:pPr>
      <w:r w:rsidRPr="00402CC8">
        <w:t xml:space="preserve">6.  Percentage of respondents reporting electronically:  </w:t>
      </w:r>
      <w:r w:rsidR="00D141FC">
        <w:t>100%</w:t>
      </w:r>
    </w:p>
    <w:p w:rsidR="00402CC8" w:rsidRPr="00402CC8" w:rsidP="00402CC8" w14:paraId="1963BA63" w14:textId="77777777">
      <w:pPr>
        <w:rPr>
          <w:b/>
          <w:lang w:val="en"/>
        </w:rPr>
      </w:pPr>
      <w:r w:rsidRPr="00402CC8">
        <w:rPr>
          <w:b/>
          <w:bCs/>
          <w:lang w:val="en"/>
        </w:rPr>
        <w:t xml:space="preserve">Please submit all instruments, instructions, correspondences (emails, letters, etc.) to respondents, and scripts as separate documents along with this request document. </w:t>
      </w:r>
    </w:p>
    <w:p w:rsidR="00402CC8" w:rsidP="00402CC8" w14:paraId="21F2391D" w14:textId="77777777">
      <w:pPr>
        <w:rPr>
          <w:b/>
          <w:bCs/>
          <w:lang w:val="en"/>
        </w:rPr>
      </w:pPr>
      <w:r w:rsidRPr="00402CC8">
        <w:rPr>
          <w:b/>
          <w:bCs/>
          <w:lang w:val="en"/>
        </w:rPr>
        <w:t xml:space="preserve">Every instrument must have the following displayed – </w:t>
      </w:r>
    </w:p>
    <w:p w:rsidR="00EC65FB" w:rsidRPr="00402CC8" w:rsidP="00402CC8" w14:paraId="6485DC82" w14:textId="77777777">
      <w:pPr>
        <w:rPr>
          <w:b/>
          <w:sz w:val="16"/>
          <w:szCs w:val="16"/>
          <w:lang w:val="en"/>
        </w:rPr>
      </w:pPr>
    </w:p>
    <w:p w:rsidR="00402CC8" w:rsidRPr="00402CC8" w:rsidP="00402CC8" w14:paraId="7E69524C" w14:textId="77777777">
      <w:pPr>
        <w:rPr>
          <w:b/>
          <w:lang w:val="en"/>
        </w:rPr>
      </w:pPr>
      <w:r w:rsidRPr="00402CC8">
        <w:rPr>
          <w:b/>
          <w:bCs/>
          <w:lang w:val="en"/>
        </w:rPr>
        <w:t>OMB Control No. 0690-</w:t>
      </w:r>
      <w:r w:rsidR="006B3E82">
        <w:rPr>
          <w:b/>
          <w:bCs/>
          <w:lang w:val="en"/>
        </w:rPr>
        <w:t>0038</w:t>
      </w:r>
    </w:p>
    <w:p w:rsidR="00402CC8" w:rsidRPr="00402CC8" w:rsidP="00402CC8" w14:paraId="29871D1B" w14:textId="77777777">
      <w:r w:rsidRPr="00402CC8">
        <w:rPr>
          <w:b/>
          <w:bCs/>
          <w:lang w:val="en"/>
        </w:rPr>
        <w:t xml:space="preserve">Expiration Date: </w:t>
      </w:r>
      <w:r w:rsidR="006B3E82">
        <w:rPr>
          <w:b/>
          <w:bCs/>
        </w:rPr>
        <w:t>07/31/2026</w:t>
      </w:r>
    </w:p>
    <w:p w:rsidR="00EC7A08" w:rsidP="00EC7A08" w14:paraId="3F745313" w14:textId="77777777">
      <w:pPr>
        <w:pStyle w:val="Heading2"/>
        <w:tabs>
          <w:tab w:val="left" w:pos="900"/>
        </w:tabs>
        <w:ind w:right="-180"/>
        <w:rPr>
          <w:sz w:val="28"/>
        </w:rPr>
      </w:pPr>
      <w:r>
        <w:rPr>
          <w:sz w:val="28"/>
        </w:rPr>
        <w:t>Instructions for completing Request for Approval under the</w:t>
      </w:r>
    </w:p>
    <w:p w:rsidR="00F24CFC" w:rsidP="00EC7A08" w14:paraId="6CA3D791" w14:textId="77777777">
      <w:pPr>
        <w:pStyle w:val="Heading2"/>
        <w:tabs>
          <w:tab w:val="left" w:pos="900"/>
        </w:tabs>
        <w:ind w:right="-180"/>
      </w:pPr>
      <w:r w:rsidRPr="00F06866">
        <w:rPr>
          <w:sz w:val="28"/>
        </w:rPr>
        <w:t>“</w:t>
      </w:r>
      <w:r w:rsidRPr="00EC7A08" w:rsidR="00EC7A08">
        <w:rPr>
          <w:sz w:val="28"/>
        </w:rPr>
        <w:t>Generic Clearance Collection for Meetings, Events, Registrations, and Miscellaneous Forms</w:t>
      </w:r>
      <w:r w:rsidRPr="00F06866">
        <w:rPr>
          <w:sz w:val="28"/>
        </w:rPr>
        <w:t>”</w:t>
      </w:r>
    </w:p>
    <w:p w:rsidR="00F24CFC" w:rsidP="00EC7A08" w14:paraId="6491C372"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4703CA4D"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CF6542" w:rsidP="00F24CFC" w14:paraId="7774B64C" w14:textId="77777777">
      <w:pPr>
        <w:rPr>
          <w:sz w:val="20"/>
          <w:szCs w:val="20"/>
        </w:rPr>
      </w:pPr>
    </w:p>
    <w:p w:rsidR="00F24CFC" w:rsidRPr="008F50D4" w:rsidP="00F24CFC" w14:paraId="53828901"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51CECDE5" w14:textId="77777777">
      <w:pPr>
        <w:pStyle w:val="Header"/>
        <w:tabs>
          <w:tab w:val="clear" w:pos="4320"/>
          <w:tab w:val="clear" w:pos="8640"/>
        </w:tabs>
        <w:rPr>
          <w:b/>
        </w:rPr>
      </w:pPr>
    </w:p>
    <w:p w:rsidR="00F24CFC" w:rsidRPr="008F50D4" w:rsidP="00F24CFC" w14:paraId="05BD9E91"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5678C205" w14:textId="77777777">
      <w:pPr>
        <w:rPr>
          <w:b/>
          <w:sz w:val="20"/>
          <w:szCs w:val="20"/>
        </w:rPr>
      </w:pPr>
    </w:p>
    <w:p w:rsidR="00F24CFC" w:rsidRPr="008F50D4" w:rsidP="00F24CFC" w14:paraId="71B80D22"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3CDCD0F4" w14:textId="77777777">
      <w:pPr>
        <w:pStyle w:val="BodyTextIndent"/>
        <w:tabs>
          <w:tab w:val="left" w:pos="360"/>
        </w:tabs>
        <w:ind w:left="0"/>
        <w:rPr>
          <w:bCs/>
        </w:rPr>
      </w:pPr>
    </w:p>
    <w:p w:rsidR="00F24CFC" w:rsidRPr="008F50D4" w:rsidP="00F24CFC" w14:paraId="7E49075D"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52AC7C1C" w14:textId="77777777">
      <w:pPr>
        <w:rPr>
          <w:sz w:val="16"/>
          <w:szCs w:val="16"/>
        </w:rPr>
      </w:pPr>
    </w:p>
    <w:p w:rsidR="00F24CFC" w:rsidP="00F24CFC" w14:paraId="3E222BCB"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EC7A08" w:rsidP="00F24CFC" w14:paraId="3FF6DA9F" w14:textId="77777777">
      <w:pPr>
        <w:rPr>
          <w:sz w:val="16"/>
          <w:szCs w:val="16"/>
        </w:rPr>
      </w:pPr>
    </w:p>
    <w:p w:rsidR="00F24CFC" w:rsidRPr="008F50D4" w:rsidP="008F50D4" w14:paraId="7C2DD15C" w14:textId="77777777">
      <w:pPr>
        <w:pStyle w:val="ListParagraph"/>
        <w:ind w:left="0"/>
        <w:rPr>
          <w:b/>
        </w:rPr>
      </w:pPr>
      <w:r>
        <w:rPr>
          <w:b/>
        </w:rPr>
        <w:t>Gifts or Payments:</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w:t>
      </w:r>
      <w:r w:rsidR="000C05D7">
        <w:t>incentive,</w:t>
      </w:r>
      <w:r w:rsidRPr="008F50D4">
        <w:t xml:space="preserve"> and provide a justification for the amount.</w:t>
      </w:r>
    </w:p>
    <w:p w:rsidR="00F24CFC" w:rsidRPr="00EC7A08" w:rsidP="00F24CFC" w14:paraId="04C5C131" w14:textId="77777777">
      <w:pPr>
        <w:rPr>
          <w:b/>
          <w:sz w:val="16"/>
          <w:szCs w:val="16"/>
        </w:rPr>
      </w:pPr>
    </w:p>
    <w:p w:rsidR="008F50D4" w:rsidP="00F24CFC" w14:paraId="31913790" w14:textId="77777777">
      <w:pPr>
        <w:rPr>
          <w:b/>
        </w:rPr>
      </w:pPr>
      <w:r>
        <w:rPr>
          <w:b/>
        </w:rPr>
        <w:t>BURDEN HOURS:</w:t>
      </w:r>
    </w:p>
    <w:p w:rsidR="008F50D4" w:rsidP="00F24CFC" w14:paraId="2B0D6315"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14:paraId="3B9EF951"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5CCF665A" w14:textId="77777777">
      <w:r>
        <w:rPr>
          <w:b/>
        </w:rPr>
        <w:t xml:space="preserve">Participation Time:  </w:t>
      </w:r>
      <w:r>
        <w:t>Provide an estimate of the amount of time required for a respondent to participate (</w:t>
      </w:r>
      <w:r w:rsidR="000C05D7">
        <w:t>e.g.,</w:t>
      </w:r>
      <w:r>
        <w:t xml:space="preserve"> fill out a survey or participate in a focus group)</w:t>
      </w:r>
    </w:p>
    <w:p w:rsidR="00F24CFC" w:rsidRPr="008F50D4" w:rsidP="00F24CFC" w14:paraId="1B9660F1"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EC7A08" w:rsidP="00F24CFC" w14:paraId="7311B3A5" w14:textId="77777777">
      <w:pPr>
        <w:keepNext/>
        <w:keepLines/>
        <w:rPr>
          <w:b/>
          <w:sz w:val="16"/>
          <w:szCs w:val="16"/>
        </w:rPr>
      </w:pPr>
    </w:p>
    <w:p w:rsidR="00F24CFC" w:rsidP="00F24CFC" w14:paraId="0925C6B1"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EC7A08" w:rsidP="00F24CFC" w14:paraId="0944309F" w14:textId="77777777">
      <w:pPr>
        <w:rPr>
          <w:b/>
          <w:bCs/>
          <w:sz w:val="16"/>
          <w:szCs w:val="16"/>
          <w:u w:val="single"/>
        </w:rPr>
      </w:pPr>
    </w:p>
    <w:p w:rsidR="00F24CFC" w:rsidP="00F24CFC" w14:paraId="1809FFB5"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F24CFC" w:rsidRPr="00EC7A08" w:rsidP="00F24CFC" w14:paraId="52A38238" w14:textId="77777777">
      <w:pPr>
        <w:rPr>
          <w:b/>
          <w:sz w:val="16"/>
          <w:szCs w:val="16"/>
        </w:rPr>
      </w:pPr>
    </w:p>
    <w:p w:rsidR="00F24CFC" w:rsidP="00F24CFC" w14:paraId="65C77269"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EC7A08" w:rsidP="00F24CFC" w14:paraId="2F7D1EB5" w14:textId="77777777">
      <w:pPr>
        <w:rPr>
          <w:b/>
          <w:sz w:val="16"/>
          <w:szCs w:val="16"/>
        </w:rPr>
      </w:pPr>
    </w:p>
    <w:p w:rsidR="00F24CFC" w:rsidRPr="003F1C5B" w:rsidP="00F24CFC" w14:paraId="6E0FC331"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0C05D7">
        <w:t>e.g.,</w:t>
      </w:r>
      <w:r w:rsidR="003F1C5B">
        <w:t xml:space="preserve"> for surveys) or facilitators (e.g., for focus groups) used.</w:t>
      </w:r>
    </w:p>
    <w:p w:rsidR="00F24CFC" w:rsidRPr="00EC7A08" w:rsidP="00F24CFC" w14:paraId="6DC02CE7" w14:textId="77777777">
      <w:pPr>
        <w:pStyle w:val="ListParagraph"/>
        <w:ind w:left="360"/>
        <w:rPr>
          <w:sz w:val="16"/>
          <w:szCs w:val="16"/>
        </w:rPr>
      </w:pPr>
    </w:p>
    <w:p w:rsidR="00052898" w:rsidP="0099541D" w14:paraId="00878EBC" w14:textId="77777777">
      <w:pPr>
        <w:rPr>
          <w:b/>
          <w:u w:val="single"/>
        </w:rPr>
      </w:pPr>
      <w:r>
        <w:rPr>
          <w:b/>
        </w:rPr>
        <w:t xml:space="preserve">Submit </w:t>
      </w:r>
      <w:r w:rsidRPr="00F24CFC" w:rsidR="00F24CFC">
        <w:rPr>
          <w:b/>
        </w:rPr>
        <w:t xml:space="preserve">all instruments, instructions, and </w:t>
      </w:r>
      <w:r w:rsidRPr="00F24CFC" w:rsidR="000C05D7">
        <w:rPr>
          <w:b/>
        </w:rPr>
        <w:t>scripts that</w:t>
      </w:r>
      <w:r w:rsidRPr="00F24CFC" w:rsidR="00F24CFC">
        <w:rPr>
          <w:b/>
        </w:rPr>
        <w:t xml:space="preserve"> are submitted with the request.</w:t>
      </w:r>
    </w:p>
    <w:sectPr w:rsidSect="006F0B4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70DC9BA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3E8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E02A0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7BD4A7E"/>
    <w:multiLevelType w:val="multilevel"/>
    <w:tmpl w:val="2D86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45309478">
    <w:abstractNumId w:val="11"/>
  </w:num>
  <w:num w:numId="2" w16cid:durableId="1589655512">
    <w:abstractNumId w:val="17"/>
  </w:num>
  <w:num w:numId="3" w16cid:durableId="1238902939">
    <w:abstractNumId w:val="16"/>
  </w:num>
  <w:num w:numId="4" w16cid:durableId="178739939">
    <w:abstractNumId w:val="18"/>
  </w:num>
  <w:num w:numId="5" w16cid:durableId="1525171195">
    <w:abstractNumId w:val="3"/>
  </w:num>
  <w:num w:numId="6" w16cid:durableId="875238115">
    <w:abstractNumId w:val="1"/>
  </w:num>
  <w:num w:numId="7" w16cid:durableId="1091589954">
    <w:abstractNumId w:val="9"/>
  </w:num>
  <w:num w:numId="8" w16cid:durableId="1540052568">
    <w:abstractNumId w:val="14"/>
  </w:num>
  <w:num w:numId="9" w16cid:durableId="370422042">
    <w:abstractNumId w:val="10"/>
  </w:num>
  <w:num w:numId="10" w16cid:durableId="733549429">
    <w:abstractNumId w:val="2"/>
  </w:num>
  <w:num w:numId="11" w16cid:durableId="1841895451">
    <w:abstractNumId w:val="6"/>
  </w:num>
  <w:num w:numId="12" w16cid:durableId="1912500772">
    <w:abstractNumId w:val="7"/>
  </w:num>
  <w:num w:numId="13" w16cid:durableId="260376945">
    <w:abstractNumId w:val="0"/>
  </w:num>
  <w:num w:numId="14" w16cid:durableId="599224002">
    <w:abstractNumId w:val="15"/>
  </w:num>
  <w:num w:numId="15" w16cid:durableId="1501047322">
    <w:abstractNumId w:val="13"/>
  </w:num>
  <w:num w:numId="16" w16cid:durableId="1797286229">
    <w:abstractNumId w:val="12"/>
  </w:num>
  <w:num w:numId="17" w16cid:durableId="1090662164">
    <w:abstractNumId w:val="4"/>
  </w:num>
  <w:num w:numId="18" w16cid:durableId="337316298">
    <w:abstractNumId w:val="5"/>
  </w:num>
  <w:num w:numId="19" w16cid:durableId="929311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2898"/>
    <w:rsid w:val="00067329"/>
    <w:rsid w:val="00073710"/>
    <w:rsid w:val="000B2838"/>
    <w:rsid w:val="000C05D7"/>
    <w:rsid w:val="000D44CA"/>
    <w:rsid w:val="000E200B"/>
    <w:rsid w:val="000F68BE"/>
    <w:rsid w:val="001927A4"/>
    <w:rsid w:val="00194AC6"/>
    <w:rsid w:val="001A23B0"/>
    <w:rsid w:val="001A25CC"/>
    <w:rsid w:val="001B0AAA"/>
    <w:rsid w:val="001B4358"/>
    <w:rsid w:val="001C39F7"/>
    <w:rsid w:val="00237B48"/>
    <w:rsid w:val="0024521E"/>
    <w:rsid w:val="00263C3D"/>
    <w:rsid w:val="00271B5C"/>
    <w:rsid w:val="00274D0B"/>
    <w:rsid w:val="002B052D"/>
    <w:rsid w:val="002B34CD"/>
    <w:rsid w:val="002B3C95"/>
    <w:rsid w:val="002C410F"/>
    <w:rsid w:val="002D0B92"/>
    <w:rsid w:val="003D5BBE"/>
    <w:rsid w:val="003E3C61"/>
    <w:rsid w:val="003F1C5B"/>
    <w:rsid w:val="00402CC8"/>
    <w:rsid w:val="00434E33"/>
    <w:rsid w:val="00437660"/>
    <w:rsid w:val="00441434"/>
    <w:rsid w:val="0045264C"/>
    <w:rsid w:val="00461EDC"/>
    <w:rsid w:val="004876EC"/>
    <w:rsid w:val="0049586A"/>
    <w:rsid w:val="004C04FE"/>
    <w:rsid w:val="004D6E14"/>
    <w:rsid w:val="005009B0"/>
    <w:rsid w:val="00516FCD"/>
    <w:rsid w:val="005A1006"/>
    <w:rsid w:val="005E714A"/>
    <w:rsid w:val="005F693D"/>
    <w:rsid w:val="006140A0"/>
    <w:rsid w:val="00620BED"/>
    <w:rsid w:val="00623D9F"/>
    <w:rsid w:val="00636621"/>
    <w:rsid w:val="00642B49"/>
    <w:rsid w:val="006832D9"/>
    <w:rsid w:val="0069011C"/>
    <w:rsid w:val="00690F31"/>
    <w:rsid w:val="0069403B"/>
    <w:rsid w:val="006B3E82"/>
    <w:rsid w:val="006C7343"/>
    <w:rsid w:val="006F0B46"/>
    <w:rsid w:val="006F3DDE"/>
    <w:rsid w:val="00704678"/>
    <w:rsid w:val="007349D2"/>
    <w:rsid w:val="007425E7"/>
    <w:rsid w:val="007B665D"/>
    <w:rsid w:val="007C3299"/>
    <w:rsid w:val="007F7080"/>
    <w:rsid w:val="00802607"/>
    <w:rsid w:val="008101A5"/>
    <w:rsid w:val="00822664"/>
    <w:rsid w:val="00843796"/>
    <w:rsid w:val="0084422D"/>
    <w:rsid w:val="008471E7"/>
    <w:rsid w:val="00854858"/>
    <w:rsid w:val="00895229"/>
    <w:rsid w:val="008B2EB3"/>
    <w:rsid w:val="008F0203"/>
    <w:rsid w:val="008F50D4"/>
    <w:rsid w:val="008F5C25"/>
    <w:rsid w:val="00900588"/>
    <w:rsid w:val="00902C20"/>
    <w:rsid w:val="009239AA"/>
    <w:rsid w:val="00935ADA"/>
    <w:rsid w:val="00946B6C"/>
    <w:rsid w:val="00947E8B"/>
    <w:rsid w:val="00955A71"/>
    <w:rsid w:val="0096108F"/>
    <w:rsid w:val="0099541D"/>
    <w:rsid w:val="009C13B9"/>
    <w:rsid w:val="009D01A2"/>
    <w:rsid w:val="009D1B8C"/>
    <w:rsid w:val="009F5923"/>
    <w:rsid w:val="00A37449"/>
    <w:rsid w:val="00A403BB"/>
    <w:rsid w:val="00A55A57"/>
    <w:rsid w:val="00A674DF"/>
    <w:rsid w:val="00A83AA6"/>
    <w:rsid w:val="00A934D6"/>
    <w:rsid w:val="00AE1809"/>
    <w:rsid w:val="00B258CD"/>
    <w:rsid w:val="00B80D76"/>
    <w:rsid w:val="00BA2105"/>
    <w:rsid w:val="00BA7E06"/>
    <w:rsid w:val="00BB43B5"/>
    <w:rsid w:val="00BB6219"/>
    <w:rsid w:val="00BD290F"/>
    <w:rsid w:val="00BF5DB0"/>
    <w:rsid w:val="00C14CC4"/>
    <w:rsid w:val="00C20CE3"/>
    <w:rsid w:val="00C33C52"/>
    <w:rsid w:val="00C40D8B"/>
    <w:rsid w:val="00C8407A"/>
    <w:rsid w:val="00C8488C"/>
    <w:rsid w:val="00C86E91"/>
    <w:rsid w:val="00CA2650"/>
    <w:rsid w:val="00CB1078"/>
    <w:rsid w:val="00CC6FAF"/>
    <w:rsid w:val="00CD5EF4"/>
    <w:rsid w:val="00CF6542"/>
    <w:rsid w:val="00D141FC"/>
    <w:rsid w:val="00D24698"/>
    <w:rsid w:val="00D6383F"/>
    <w:rsid w:val="00DB59D0"/>
    <w:rsid w:val="00DC33D3"/>
    <w:rsid w:val="00DC3532"/>
    <w:rsid w:val="00E05565"/>
    <w:rsid w:val="00E26329"/>
    <w:rsid w:val="00E40B50"/>
    <w:rsid w:val="00E50293"/>
    <w:rsid w:val="00E65FFC"/>
    <w:rsid w:val="00E73060"/>
    <w:rsid w:val="00E744EA"/>
    <w:rsid w:val="00E80951"/>
    <w:rsid w:val="00E854FE"/>
    <w:rsid w:val="00E85AD9"/>
    <w:rsid w:val="00E86CC6"/>
    <w:rsid w:val="00EA651F"/>
    <w:rsid w:val="00EA72DB"/>
    <w:rsid w:val="00EB56B3"/>
    <w:rsid w:val="00EC65FB"/>
    <w:rsid w:val="00EC7A08"/>
    <w:rsid w:val="00ED6492"/>
    <w:rsid w:val="00EE6305"/>
    <w:rsid w:val="00EF2095"/>
    <w:rsid w:val="00F06866"/>
    <w:rsid w:val="00F07C36"/>
    <w:rsid w:val="00F15956"/>
    <w:rsid w:val="00F24CFC"/>
    <w:rsid w:val="00F3170F"/>
    <w:rsid w:val="00F41205"/>
    <w:rsid w:val="00F976B0"/>
    <w:rsid w:val="00FA6DE7"/>
    <w:rsid w:val="00FB1BCA"/>
    <w:rsid w:val="00FB3EC8"/>
    <w:rsid w:val="00FC0A8E"/>
    <w:rsid w:val="00FC2A11"/>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57C0D7"/>
  <w15:chartTrackingRefBased/>
  <w15:docId w15:val="{244F351F-8B46-4845-B840-894CA21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AF92-4C3A-4069-8579-41BCFB4C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1578</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Dumas, Sheleen (Federal)</cp:lastModifiedBy>
  <cp:revision>2</cp:revision>
  <cp:lastPrinted>2011-05-04T16:54:00Z</cp:lastPrinted>
  <dcterms:created xsi:type="dcterms:W3CDTF">2024-04-23T14:41:00Z</dcterms:created>
  <dcterms:modified xsi:type="dcterms:W3CDTF">2024-04-23T14:41:00Z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111390884</vt:i4>
  </property>
  <property fmtid="{D5CDD505-2E9C-101B-9397-08002B2CF9AE}" pid="3" name="_AuthorEmail">
    <vt:lpwstr>Sharon_Mar@omb.eop.gov</vt:lpwstr>
  </property>
  <property fmtid="{D5CDD505-2E9C-101B-9397-08002B2CF9AE}" pid="4" name="_AuthorEmailDisplayName">
    <vt:lpwstr>Mar, Sharon</vt:lpwstr>
  </property>
  <property fmtid="{D5CDD505-2E9C-101B-9397-08002B2CF9AE}" pid="5" name="_EmailSubject">
    <vt:lpwstr>IMPORTANT: Desk Officer Instructions for Reviewing and Approving GEN IC's for Collection of Qualitative Feedback on Agency Service Delivery</vt:lpwstr>
  </property>
  <property fmtid="{D5CDD505-2E9C-101B-9397-08002B2CF9AE}" pid="6" name="_NewReviewCycle">
    <vt:lpwstr/>
  </property>
  <property fmtid="{D5CDD505-2E9C-101B-9397-08002B2CF9AE}" pid="7" name="_PreviousAdHocReviewCycleID">
    <vt:i4>-1549367094</vt:i4>
  </property>
  <property fmtid="{D5CDD505-2E9C-101B-9397-08002B2CF9AE}" pid="8" name="_ReviewingToolsShownOnce">
    <vt:lpwstr/>
  </property>
</Properties>
</file>