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3B96" w:rsidP="007B3B96">
      <w:pPr>
        <w:tabs>
          <w:tab w:val="center" w:pos="4680"/>
        </w:tabs>
        <w:rPr>
          <w:rFonts w:ascii="Times New Roman" w:hAnsi="Times New Roman" w:cs="GoudyOlSt BT"/>
          <w:b/>
          <w:bCs/>
        </w:rPr>
      </w:pPr>
      <w:r>
        <w:rPr>
          <w:rFonts w:ascii="Times New Roman" w:hAnsi="Times New Roman" w:cs="GoudyOlSt BT"/>
          <w:b/>
          <w:bCs/>
        </w:rPr>
        <w:tab/>
        <w:t>SUPPORTING STATEMENT</w:t>
      </w:r>
    </w:p>
    <w:p w:rsidR="007B3B96" w:rsidP="007B3B96">
      <w:pPr>
        <w:tabs>
          <w:tab w:val="center" w:pos="4680"/>
        </w:tabs>
        <w:jc w:val="center"/>
        <w:rPr>
          <w:rFonts w:ascii="Times New Roman" w:hAnsi="Times New Roman" w:cs="GoudyOlSt BT"/>
          <w:b/>
          <w:bCs/>
        </w:rPr>
      </w:pPr>
      <w:r>
        <w:rPr>
          <w:rFonts w:ascii="Times New Roman" w:hAnsi="Times New Roman" w:cs="GoudyOlSt BT"/>
          <w:b/>
          <w:bCs/>
        </w:rPr>
        <w:t>U.S. Department of Commerce</w:t>
      </w:r>
    </w:p>
    <w:p w:rsidR="007B3B96" w:rsidP="007B3B96">
      <w:pPr>
        <w:tabs>
          <w:tab w:val="center" w:pos="4680"/>
        </w:tabs>
        <w:rPr>
          <w:rFonts w:ascii="Times New Roman" w:hAnsi="Times New Roman" w:cs="GoudyOlSt BT"/>
          <w:b/>
        </w:rPr>
      </w:pPr>
      <w:r>
        <w:rPr>
          <w:rFonts w:ascii="Times New Roman" w:hAnsi="Times New Roman" w:cs="GoudyOlSt BT"/>
          <w:b/>
        </w:rPr>
        <w:tab/>
      </w:r>
      <w:r>
        <w:rPr>
          <w:rFonts w:ascii="Times New Roman" w:hAnsi="Times New Roman"/>
          <w:b/>
          <w:bCs/>
        </w:rPr>
        <w:t>Bureau of Industry and Security</w:t>
      </w:r>
    </w:p>
    <w:p w:rsidR="007B3B96" w:rsidP="007B3B96">
      <w:pPr>
        <w:tabs>
          <w:tab w:val="center" w:pos="4680"/>
        </w:tabs>
        <w:rPr>
          <w:rFonts w:ascii="Times New Roman" w:hAnsi="Times New Roman" w:cs="GoudyOlSt BT"/>
          <w:b/>
        </w:rPr>
      </w:pPr>
      <w:r>
        <w:rPr>
          <w:rFonts w:ascii="Times New Roman" w:hAnsi="Times New Roman" w:cs="GoudyOlSt BT"/>
          <w:b/>
        </w:rPr>
        <w:tab/>
      </w:r>
      <w:r>
        <w:rPr>
          <w:rFonts w:ascii="Times New Roman" w:hAnsi="Times New Roman" w:cs="GoudyOlSt BT"/>
          <w:b/>
          <w:bCs/>
        </w:rPr>
        <w:t xml:space="preserve">Request for Appointment of a Technical Advisory Committee </w:t>
      </w:r>
    </w:p>
    <w:p w:rsidR="007B3B96" w:rsidP="007B3B96">
      <w:pPr>
        <w:tabs>
          <w:tab w:val="center" w:pos="4680"/>
        </w:tabs>
        <w:rPr>
          <w:rFonts w:ascii="Times New Roman" w:hAnsi="Times New Roman" w:cs="GoudyOlSt BT"/>
          <w:b/>
        </w:rPr>
      </w:pPr>
      <w:r>
        <w:rPr>
          <w:rFonts w:ascii="Times New Roman" w:hAnsi="Times New Roman" w:cs="GoudyOlSt BT"/>
          <w:b/>
          <w:bCs/>
        </w:rPr>
        <w:tab/>
        <w:t>OMB Control No. 0694-0100</w:t>
      </w:r>
    </w:p>
    <w:p w:rsidR="007B3B96" w:rsidP="007B3B96">
      <w:pPr>
        <w:rPr>
          <w:rFonts w:ascii="Times New Roman" w:hAnsi="Times New Roman" w:cs="GoudyOlSt BT"/>
          <w:b/>
        </w:rPr>
      </w:pPr>
    </w:p>
    <w:p w:rsidR="007B3B96" w:rsidP="007B3B96">
      <w:pPr>
        <w:rPr>
          <w:rFonts w:ascii="Times New Roman" w:hAnsi="Times New Roman"/>
          <w:b/>
          <w:bCs/>
        </w:rPr>
      </w:pPr>
      <w:r>
        <w:rPr>
          <w:rFonts w:ascii="Times New Roman" w:hAnsi="Times New Roman"/>
          <w:b/>
          <w:bCs/>
        </w:rPr>
        <w:t>A.  JUSTIFICATION</w:t>
      </w:r>
    </w:p>
    <w:p w:rsidR="007B3B96" w:rsidP="007B3B96">
      <w:pPr>
        <w:rPr>
          <w:rFonts w:ascii="Times New Roman" w:hAnsi="Times New Roman"/>
          <w:b/>
          <w:bCs/>
        </w:rPr>
      </w:pPr>
    </w:p>
    <w:p w:rsidR="007B3B96" w:rsidP="007B3B96">
      <w:pPr>
        <w:rPr>
          <w:rFonts w:ascii="Times New Roman" w:hAnsi="Times New Roman" w:cs="GoudyOlSt BT"/>
          <w:b/>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b/>
          <w:bCs/>
        </w:rPr>
        <w:t xml:space="preserve">  </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spacing w:val="1"/>
        </w:rPr>
        <w:t>This collection is necessary under S</w:t>
      </w:r>
      <w:r>
        <w:rPr>
          <w:rFonts w:ascii="Times New Roman" w:hAnsi="Times New Roman"/>
          <w:spacing w:val="-1"/>
        </w:rPr>
        <w:t>ec</w:t>
      </w:r>
      <w:r>
        <w:rPr>
          <w:rFonts w:ascii="Times New Roman" w:hAnsi="Times New Roman"/>
        </w:rPr>
        <w:t xml:space="preserve">tions 4812(b)(7) and 4814(b)(1)(B) of the Export Control Reform Act (ECRA) which </w:t>
      </w:r>
      <w:r>
        <w:rPr>
          <w:rFonts w:ascii="Times New Roman" w:hAnsi="Times New Roman" w:cs="GoudyOlSt BT"/>
        </w:rPr>
        <w:t>authorizes the President and the Secretary of Commerce to issue regulations to implement ECRA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ECRA and delegated by the President to the Secretary of Commerce.  This authority is administered by the Bureau of Industry and Security through the EAR.  The ECRA is not permanent legislation, and when it has lapsed due to the failure to enact a timely extension, Presidential executive orders under the</w:t>
      </w:r>
      <w:r>
        <w:rPr>
          <w:rFonts w:ascii="Times New Roman" w:hAnsi="Times New Roman" w:cs="GoudyOlSt BT"/>
          <w:b/>
        </w:rPr>
        <w:t xml:space="preserve"> International Emergency Economic Powers Act (IEEPA) </w:t>
      </w:r>
      <w:r>
        <w:rPr>
          <w:rFonts w:ascii="Times New Roman" w:hAnsi="Times New Roman" w:cs="GoudyOlSt BT"/>
        </w:rPr>
        <w:t>have directed and authorized the continuation in force of the EAR.</w:t>
      </w:r>
    </w:p>
    <w:p w:rsidR="007B3B96" w:rsidP="007B3B96">
      <w:pPr>
        <w:rPr>
          <w:rFonts w:ascii="Times New Roman" w:hAnsi="Times New Roman" w:cs="GoudyOlSt BT"/>
        </w:rPr>
      </w:pPr>
    </w:p>
    <w:p w:rsidR="007B3B96" w:rsidP="007B3B96">
      <w:pPr>
        <w:widowControl/>
        <w:rPr>
          <w:rFonts w:ascii="Times New Roman" w:hAnsi="Times New Roman"/>
        </w:rPr>
      </w:pPr>
      <w:r>
        <w:rPr>
          <w:rFonts w:ascii="Times New Roman" w:hAnsi="Times New Roman" w:cs="GoudyOlSt BT"/>
        </w:rPr>
        <w:t xml:space="preserve">The Technical Advisory Committees (TACs) were established to advise and assist the U.S. Government on export control matters.  In managing the operations of the TACs, the Department of Commerce is responsible for implementing the policies and procedures prescribed in the Federal Advisory Committee Act.  The Bureau of Industry and Security provides technical and administrative support for the TACs, such as </w:t>
      </w:r>
      <w:r>
        <w:rPr>
          <w:rFonts w:ascii="Times New Roman" w:hAnsi="Times New Roman"/>
        </w:rPr>
        <w:t>scheduling a conference room, publishing TAC meeting notices in the Federal Register, circulating an agenda, copying documents, etc.</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The TACs advise the government on proposed revisions to export control lists, licensing procedures, assessments of the foreign availability of controlled products, and export control regulations.</w:t>
      </w:r>
    </w:p>
    <w:p w:rsidR="007B3B96" w:rsidP="007B3B96">
      <w:pPr>
        <w:rPr>
          <w:rFonts w:ascii="Times New Roman" w:hAnsi="Times New Roman"/>
          <w:b/>
          <w:bCs/>
        </w:rPr>
      </w:pPr>
    </w:p>
    <w:p w:rsidR="007B3B96" w:rsidP="007B3B96">
      <w:pPr>
        <w:rPr>
          <w:rFonts w:ascii="Times New Roman" w:hAnsi="Times New Roman" w:cs="GoudyOlSt BT"/>
          <w:b/>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 xml:space="preserve">. </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 xml:space="preserve">Pursuant to </w:t>
      </w:r>
      <w:r>
        <w:rPr>
          <w:rFonts w:ascii="Times New Roman" w:hAnsi="Times New Roman"/>
          <w:spacing w:val="1"/>
        </w:rPr>
        <w:t>S</w:t>
      </w:r>
      <w:r>
        <w:rPr>
          <w:rFonts w:ascii="Times New Roman" w:hAnsi="Times New Roman"/>
          <w:spacing w:val="-1"/>
        </w:rPr>
        <w:t>ec</w:t>
      </w:r>
      <w:r>
        <w:rPr>
          <w:rFonts w:ascii="Times New Roman" w:hAnsi="Times New Roman"/>
        </w:rPr>
        <w:t>tions 4812(b)(7) and 4814(b)(1)(B) of the ECRA,</w:t>
      </w:r>
      <w:r>
        <w:rPr>
          <w:rFonts w:ascii="Times New Roman" w:hAnsi="Times New Roman" w:cs="GoudyOlSt BT"/>
        </w:rPr>
        <w:t xml:space="preserve"> any producers </w:t>
      </w:r>
      <w:r>
        <w:rPr>
          <w:rFonts w:ascii="Times New Roman" w:hAnsi="Times New Roman" w:cs="GoudyOlSt BT"/>
          <w:bCs/>
          <w:iCs/>
        </w:rPr>
        <w:t>of articles, materials, or supplies, including technology, software, and other information</w:t>
      </w:r>
      <w:r>
        <w:rPr>
          <w:rFonts w:ascii="Times New Roman" w:hAnsi="Times New Roman" w:cs="GoudyOlSt BT"/>
        </w:rPr>
        <w:t xml:space="preserve">, that are subject to export controls, </w:t>
      </w:r>
      <w:r>
        <w:rPr>
          <w:rFonts w:ascii="Times New Roman" w:hAnsi="Times New Roman" w:cs="GoudyOlSt BT"/>
          <w:bCs/>
          <w:iCs/>
        </w:rPr>
        <w:t>or are being considered for such controls</w:t>
      </w:r>
      <w:r>
        <w:rPr>
          <w:rFonts w:ascii="Times New Roman" w:hAnsi="Times New Roman" w:cs="GoudyOlSt BT"/>
        </w:rPr>
        <w:t xml:space="preserve"> because of their significance to the national security of the United States, may request (via a letter or an attachment to an email) the Secretary of Commerce to establish a technical advisory committee.  Such requests are sent to the Assistant Secretary of Export Administration, and must include:</w:t>
      </w:r>
    </w:p>
    <w:p w:rsidR="007B3B96" w:rsidP="007B3B96">
      <w:pPr>
        <w:rPr>
          <w:rFonts w:ascii="Times New Roman" w:hAnsi="Times New Roman" w:cs="GoudyOlSt BT"/>
        </w:rPr>
      </w:pPr>
    </w:p>
    <w:p w:rsidR="007B3B96" w:rsidP="007B3B96">
      <w:pPr>
        <w:ind w:firstLine="720"/>
        <w:rPr>
          <w:rFonts w:ascii="Times New Roman" w:hAnsi="Times New Roman" w:cs="GoudyOlSt BT"/>
        </w:rPr>
      </w:pPr>
      <w:r>
        <w:rPr>
          <w:rFonts w:ascii="Times New Roman" w:hAnsi="Times New Roman" w:cs="GoudyOlSt BT"/>
        </w:rPr>
        <w:t xml:space="preserve">1.  Description of the article, materials, or supplies including </w:t>
      </w:r>
      <w:r>
        <w:rPr>
          <w:rFonts w:ascii="Times New Roman" w:hAnsi="Times New Roman" w:cs="GoudyOlSt BT"/>
          <w:bCs/>
          <w:iCs/>
        </w:rPr>
        <w:t>technology and software</w:t>
      </w:r>
      <w:r>
        <w:rPr>
          <w:rFonts w:ascii="Times New Roman" w:hAnsi="Times New Roman" w:cs="GoudyOlSt BT"/>
        </w:rPr>
        <w:t>;</w:t>
      </w:r>
    </w:p>
    <w:p w:rsidR="007B3B96" w:rsidP="007B3B96">
      <w:pPr>
        <w:ind w:firstLine="720"/>
        <w:rPr>
          <w:rFonts w:ascii="Times New Roman" w:hAnsi="Times New Roman" w:cs="GoudyOlSt BT"/>
        </w:rPr>
      </w:pPr>
    </w:p>
    <w:p w:rsidR="007B3B96" w:rsidP="007B3B96">
      <w:pPr>
        <w:ind w:firstLine="720"/>
        <w:rPr>
          <w:rFonts w:ascii="Times New Roman" w:hAnsi="Times New Roman" w:cs="GoudyOlSt BT"/>
        </w:rPr>
      </w:pPr>
      <w:r>
        <w:rPr>
          <w:rFonts w:ascii="Times New Roman" w:hAnsi="Times New Roman" w:cs="GoudyOlSt BT"/>
        </w:rPr>
        <w:t xml:space="preserve">2.  Statement of the reasons for requesting the appointment of a TAC;  </w:t>
      </w:r>
    </w:p>
    <w:p w:rsidR="007B3B96" w:rsidP="007B3B96">
      <w:pPr>
        <w:ind w:firstLine="720"/>
        <w:rPr>
          <w:rFonts w:ascii="Times New Roman" w:hAnsi="Times New Roman" w:cs="GoudyOlSt BT"/>
        </w:rPr>
      </w:pPr>
    </w:p>
    <w:p w:rsidR="007B3B96" w:rsidP="007B3B96">
      <w:pPr>
        <w:ind w:left="720"/>
        <w:rPr>
          <w:rFonts w:ascii="Times New Roman" w:hAnsi="Times New Roman" w:cs="GoudyOlSt BT"/>
        </w:rPr>
      </w:pPr>
      <w:r>
        <w:rPr>
          <w:rFonts w:ascii="Times New Roman" w:hAnsi="Times New Roman" w:cs="GoudyOlSt BT"/>
        </w:rPr>
        <w:t>3.  Information in support of any contention that may be made that a substantial segment of the industry producing the specified item(s) desires such a committee; and</w:t>
      </w:r>
    </w:p>
    <w:p w:rsidR="007B3B96" w:rsidP="007B3B96">
      <w:pPr>
        <w:ind w:firstLine="720"/>
        <w:rPr>
          <w:rFonts w:ascii="Times New Roman" w:hAnsi="Times New Roman" w:cs="GoudyOlSt BT"/>
        </w:rPr>
      </w:pPr>
    </w:p>
    <w:p w:rsidR="007B3B96" w:rsidP="007B3B96">
      <w:pPr>
        <w:ind w:left="720"/>
        <w:rPr>
          <w:rFonts w:ascii="Times New Roman" w:hAnsi="Times New Roman" w:cs="GoudyOlSt BT"/>
        </w:rPr>
      </w:pPr>
      <w:r>
        <w:rPr>
          <w:rFonts w:ascii="Times New Roman" w:hAnsi="Times New Roman" w:cs="GoudyOlSt BT"/>
        </w:rPr>
        <w:t xml:space="preserve">4.  That the evaluation of the item(s) for export control purposes is difficult because of questions involving technical matters, worldwide availability, and actual utilization of production and </w:t>
      </w:r>
      <w:r>
        <w:rPr>
          <w:rFonts w:ascii="Times New Roman" w:hAnsi="Times New Roman" w:cs="GoudyOlSt BT"/>
          <w:bCs/>
          <w:iCs/>
        </w:rPr>
        <w:t>software</w:t>
      </w:r>
      <w:r>
        <w:rPr>
          <w:rFonts w:ascii="Times New Roman" w:hAnsi="Times New Roman" w:cs="GoudyOlSt BT"/>
        </w:rPr>
        <w:t xml:space="preserve"> technology, or license procedures.  </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 xml:space="preserve">The information collected will be used by BIS to determine whether to establish a technical advisory committee as authorized by the ECRA and the Export Administration Regulations. </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rPr>
        <w:t>The Section 515 Information Quality Guidelines apply to this information collection and comply with all applicable information quality guidelines, i.e., OMB, Department of Commerce, and specific operating unit guidelines.</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Submission of a request to establish a new TAC is voluntary and may be done via e-mail.  BIS seldom receives such requests and has no plans to further automate this collection.</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There is no duplication of collection of this information.</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This collection does not have a significant impact on small businesses.</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r>
        <w:rPr>
          <w:rFonts w:ascii="Times New Roman" w:hAnsi="Times New Roman"/>
          <w:b/>
        </w:rPr>
        <w:t xml:space="preserve"> </w:t>
      </w:r>
    </w:p>
    <w:p w:rsidR="007B3B96" w:rsidP="007B3B96">
      <w:pPr>
        <w:rPr>
          <w:rFonts w:ascii="Times New Roman" w:hAnsi="Times New Roman" w:cs="GoudyOlSt BT"/>
          <w:b/>
        </w:rPr>
      </w:pPr>
    </w:p>
    <w:p w:rsidR="007B3B96" w:rsidP="007B3B96">
      <w:pPr>
        <w:rPr>
          <w:rFonts w:ascii="Times New Roman" w:hAnsi="Times New Roman" w:cs="GoudyOlSt BT"/>
        </w:rPr>
      </w:pPr>
      <w:r>
        <w:rPr>
          <w:rFonts w:ascii="Times New Roman" w:hAnsi="Times New Roman" w:cs="GoudyOlSt BT"/>
        </w:rPr>
        <w:t xml:space="preserve">If this collection were not conducted, U.S. industry would have no basis on which to request appointment of a new technical advisory committee.  </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 xml:space="preserve">. </w:t>
      </w:r>
    </w:p>
    <w:p w:rsidR="007B3B96" w:rsidP="007B3B96">
      <w:pPr>
        <w:rPr>
          <w:rFonts w:ascii="Times New Roman" w:hAnsi="Times New Roman" w:cs="GoudyOlSt BT"/>
        </w:rPr>
      </w:pPr>
    </w:p>
    <w:p w:rsidR="001F1507" w:rsidP="007B3B96">
      <w:pPr>
        <w:rPr>
          <w:rFonts w:ascii="Times New Roman" w:hAnsi="Times New Roman" w:cs="GoudyOlSt BT"/>
        </w:rPr>
      </w:pPr>
      <w:r>
        <w:rPr>
          <w:rFonts w:ascii="Times New Roman" w:hAnsi="Times New Roman" w:cs="GoudyOlSt BT"/>
        </w:rPr>
        <w:t>There are no special circumstances associated with this collection of information.</w:t>
      </w:r>
    </w:p>
    <w:p w:rsidR="001F1507"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8.  </w:t>
      </w:r>
      <w:r>
        <w:rPr>
          <w:rFonts w:ascii="Times New Roman" w:hAnsi="Times New Roman"/>
          <w:b/>
          <w:bCs/>
          <w:u w:val="single"/>
        </w:rPr>
        <w:t xml:space="preserve">Provide a copy of the PRA Federal Register Notice that solicited public comments on the information collection prior to this submission.  Summarize the public comments received </w:t>
      </w:r>
      <w:r>
        <w:rPr>
          <w:rFonts w:ascii="Times New Roman" w:hAnsi="Times New Roman"/>
          <w:b/>
          <w:bCs/>
          <w:u w:val="single"/>
        </w:rPr>
        <w:t>in response to that notice and describe the actions taken by the agency in response to those comments</w:t>
      </w:r>
      <w:r>
        <w:rPr>
          <w:rFonts w:ascii="Times New Roman" w:hAnsi="Times New Roman"/>
          <w:b/>
          <w:bCs/>
        </w:rPr>
        <w:t>.</w:t>
      </w:r>
      <w:r>
        <w:rPr>
          <w:rFonts w:ascii="Times New Roman" w:hAnsi="Times New Roman"/>
          <w:b/>
        </w:rPr>
        <w:t xml:space="preserve">  </w:t>
      </w:r>
      <w:r>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bCs/>
          <w:iCs/>
        </w:rPr>
      </w:pPr>
      <w:r>
        <w:rPr>
          <w:rFonts w:ascii="Times New Roman" w:hAnsi="Times New Roman" w:cs="GoudyOlSt BT"/>
        </w:rPr>
        <w:t xml:space="preserve">The notice requesting public comment was published in the </w:t>
      </w:r>
      <w:r>
        <w:rPr>
          <w:rFonts w:ascii="Times New Roman" w:hAnsi="Times New Roman" w:cs="GoudyOlSt BT"/>
          <w:u w:val="single"/>
        </w:rPr>
        <w:t>Federal Register</w:t>
      </w:r>
      <w:r>
        <w:rPr>
          <w:rFonts w:ascii="Times New Roman" w:hAnsi="Times New Roman" w:cs="GoudyOlSt BT"/>
        </w:rPr>
        <w:t xml:space="preserve"> on </w:t>
      </w:r>
      <w:r w:rsidR="0072377E">
        <w:rPr>
          <w:rFonts w:ascii="Times New Roman" w:hAnsi="Times New Roman" w:cs="GoudyOlSt BT"/>
        </w:rPr>
        <w:t xml:space="preserve">February 9, 2024, </w:t>
      </w:r>
      <w:r>
        <w:rPr>
          <w:rFonts w:ascii="Times New Roman" w:hAnsi="Times New Roman" w:cs="GoudyOlSt BT"/>
        </w:rPr>
        <w:t>(8</w:t>
      </w:r>
      <w:r w:rsidR="0072377E">
        <w:rPr>
          <w:rFonts w:ascii="Times New Roman" w:hAnsi="Times New Roman" w:cs="GoudyOlSt BT"/>
        </w:rPr>
        <w:t>9</w:t>
      </w:r>
      <w:r>
        <w:rPr>
          <w:rFonts w:ascii="Times New Roman" w:hAnsi="Times New Roman" w:cs="GoudyOlSt BT"/>
        </w:rPr>
        <w:t xml:space="preserve"> FR </w:t>
      </w:r>
      <w:r w:rsidR="0072377E">
        <w:rPr>
          <w:rFonts w:ascii="Times New Roman" w:hAnsi="Times New Roman" w:cs="GoudyOlSt BT"/>
        </w:rPr>
        <w:t>9122</w:t>
      </w:r>
      <w:r>
        <w:rPr>
          <w:rFonts w:ascii="Times New Roman" w:hAnsi="Times New Roman" w:cs="GoudyOlSt BT"/>
        </w:rPr>
        <w:t>).  No comments were received.</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There are no plans to provide a payment or gift to respondents.</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There are no assurances of confidentiality provided to respondents.</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There are no questions of a sensitive nature.</w:t>
      </w:r>
    </w:p>
    <w:p w:rsidR="007B3B96" w:rsidP="007B3B96">
      <w:pPr>
        <w:rPr>
          <w:rFonts w:ascii="Times New Roman" w:hAnsi="Times New Roman" w:cs="GoudyOlSt BT"/>
        </w:rPr>
      </w:pPr>
    </w:p>
    <w:p w:rsidR="007B3B96" w:rsidP="007B3B96">
      <w:pPr>
        <w:rPr>
          <w:rFonts w:ascii="Times New Roman" w:hAnsi="Times New Roman" w:cs="GoudyOlSt BT"/>
          <w:b/>
        </w:rPr>
      </w:pPr>
      <w:r>
        <w:rPr>
          <w:rFonts w:ascii="Times New Roman" w:hAnsi="Times New Roman"/>
          <w:bCs/>
        </w:rPr>
        <w:t>1</w:t>
      </w:r>
      <w:r>
        <w:rPr>
          <w:rFonts w:ascii="Times New Roman" w:hAnsi="Times New Roman"/>
          <w:b/>
          <w:bCs/>
        </w:rPr>
        <w:t xml:space="preserve">2.  </w:t>
      </w:r>
      <w:r>
        <w:rPr>
          <w:rFonts w:ascii="Times New Roman" w:hAnsi="Times New Roman"/>
          <w:b/>
          <w:bCs/>
          <w:u w:val="single"/>
        </w:rPr>
        <w:t>Provide an estimate in hours of the burden of the collection of information</w:t>
      </w:r>
      <w:r>
        <w:rPr>
          <w:rFonts w:ascii="Times New Roman" w:hAnsi="Times New Roman"/>
          <w:b/>
          <w:bCs/>
        </w:rPr>
        <w:t>.</w:t>
      </w:r>
    </w:p>
    <w:p w:rsidR="007B3B96" w:rsidP="007B3B96">
      <w:pPr>
        <w:rPr>
          <w:rFonts w:ascii="Times New Roman" w:hAnsi="Times New Roman" w:cs="GoudyOlSt BT"/>
        </w:rPr>
      </w:pPr>
    </w:p>
    <w:p w:rsidR="007B3B96" w:rsidP="007B3B96">
      <w:pPr>
        <w:rPr>
          <w:rFonts w:ascii="Times New Roman" w:hAnsi="Times New Roman" w:cs="GoudyOlSt BT"/>
        </w:rPr>
      </w:pPr>
      <w:r>
        <w:rPr>
          <w:rFonts w:ascii="Times New Roman" w:hAnsi="Times New Roman" w:cs="GoudyOlSt BT"/>
        </w:rPr>
        <w:t>There are 5 public burden hours associated with this collection of information.  BIS seldom receives requests to establish a new TAC.   It is estimated that one request would require 5 hours to complete.</w:t>
      </w:r>
    </w:p>
    <w:p w:rsidR="007B3B96" w:rsidP="007B3B96">
      <w:pPr>
        <w:tabs>
          <w:tab w:val="left" w:pos="-720"/>
        </w:tabs>
        <w:rPr>
          <w:rFonts w:ascii="Times New Roman" w:hAnsi="Times New Roman" w:cs="GoudyOlSt BT"/>
        </w:rPr>
      </w:pPr>
    </w:p>
    <w:p w:rsidR="007B3B96" w:rsidP="007B3B96">
      <w:pPr>
        <w:tabs>
          <w:tab w:val="left" w:pos="-720"/>
        </w:tabs>
        <w:rPr>
          <w:rFonts w:ascii="Times New Roman" w:hAnsi="Times New Roman" w:cs="GoudyOlSt BT"/>
        </w:rPr>
      </w:pPr>
      <w:r>
        <w:rPr>
          <w:rFonts w:ascii="Times New Roman" w:hAnsi="Times New Roman" w:cs="GoudyOlSt BT"/>
        </w:rPr>
        <w:t xml:space="preserve">The estimated cost to the public is $250 annually. This is based on 5 hours at $50 per hour.  </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b/>
        </w:rPr>
      </w:pPr>
      <w:r>
        <w:rPr>
          <w:rFonts w:ascii="Times New Roman" w:hAnsi="Times New Roman"/>
          <w:b/>
          <w:bCs/>
        </w:rPr>
        <w:t xml:space="preserve">13.  </w:t>
      </w:r>
      <w:r>
        <w:rPr>
          <w:rFonts w:ascii="Times New Roman" w:hAnsi="Times New Roman"/>
          <w:b/>
          <w:bCs/>
          <w:u w:val="single"/>
        </w:rPr>
        <w:t>Provide an estimate of the total annual cost burden to the respondents or record-keepers resulting from the collection (excluding the value of the burden hours in #12 above)</w:t>
      </w:r>
      <w:r>
        <w:rPr>
          <w:rFonts w:ascii="Times New Roman" w:hAnsi="Times New Roman"/>
          <w:b/>
          <w:bCs/>
        </w:rPr>
        <w:t>.</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rPr>
      </w:pPr>
      <w:r>
        <w:rPr>
          <w:rFonts w:ascii="Times New Roman" w:hAnsi="Times New Roman" w:cs="GoudyOlSt BT"/>
        </w:rPr>
        <w:t>Since no special equipment is required nor maintenance costs incurred, there are no new capitalized costs to the public associated with this collection of information.</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b/>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rPr>
      </w:pPr>
      <w:r>
        <w:rPr>
          <w:rFonts w:ascii="Times New Roman" w:hAnsi="Times New Roman" w:cs="GoudyOlSt BT"/>
        </w:rPr>
        <w:t>The estimated cost to the Government is $1,500.  This is based on 30 hours at an hourly rate of $50 to process the request.</w:t>
      </w:r>
    </w:p>
    <w:p w:rsidR="007B3B96" w:rsidP="007B3B96">
      <w:pPr>
        <w:tabs>
          <w:tab w:val="left" w:pos="-1440"/>
        </w:tabs>
        <w:rPr>
          <w:rFonts w:ascii="Times New Roman" w:hAnsi="Times New Roman" w:cs="GoudyOlSt BT"/>
        </w:rPr>
      </w:pPr>
    </w:p>
    <w:p w:rsidR="001F1507" w:rsidP="007B3B96">
      <w:pPr>
        <w:tabs>
          <w:tab w:val="left" w:pos="-1440"/>
        </w:tabs>
        <w:rPr>
          <w:rFonts w:ascii="Times New Roman" w:hAnsi="Times New Roman" w:cs="GoudyOlSt BT"/>
        </w:rPr>
      </w:pPr>
    </w:p>
    <w:p w:rsidR="001F1507"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b/>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w:t>
      </w:r>
    </w:p>
    <w:p w:rsidR="007B3B96" w:rsidP="007B3B96">
      <w:pPr>
        <w:tabs>
          <w:tab w:val="left" w:pos="-1440"/>
        </w:tabs>
        <w:rPr>
          <w:rFonts w:ascii="Times New Roman" w:hAnsi="Times New Roman" w:cs="GoudyOlSt BT"/>
          <w:b/>
        </w:rPr>
      </w:pPr>
    </w:p>
    <w:p w:rsidR="007B3B96" w:rsidP="007B3B96">
      <w:pPr>
        <w:tabs>
          <w:tab w:val="left" w:pos="-1440"/>
        </w:tabs>
        <w:rPr>
          <w:rFonts w:ascii="Times New Roman" w:hAnsi="Times New Roman" w:cs="GoudyOlSt BT"/>
        </w:rPr>
      </w:pPr>
      <w:r>
        <w:rPr>
          <w:rFonts w:ascii="Times New Roman" w:hAnsi="Times New Roman" w:cs="GoudyOlSt BT"/>
        </w:rPr>
        <w:t>Not Applicable.</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b/>
        </w:rPr>
      </w:pPr>
      <w:r>
        <w:rPr>
          <w:rFonts w:ascii="Times New Roman" w:hAnsi="Times New Roman"/>
          <w:b/>
          <w:bCs/>
        </w:rPr>
        <w:t xml:space="preserve">16.  </w:t>
      </w:r>
      <w:r>
        <w:rPr>
          <w:rFonts w:ascii="Times New Roman" w:hAnsi="Times New Roman"/>
          <w:b/>
          <w:bCs/>
          <w:u w:val="single"/>
        </w:rPr>
        <w:t>For collections whose results will be published, outline the plans for tabulation and publication</w:t>
      </w:r>
      <w:r>
        <w:rPr>
          <w:rFonts w:ascii="Times New Roman" w:hAnsi="Times New Roman"/>
          <w:b/>
          <w:bCs/>
        </w:rPr>
        <w:t>.</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rPr>
      </w:pPr>
      <w:r>
        <w:rPr>
          <w:rFonts w:ascii="Times New Roman" w:hAnsi="Times New Roman" w:cs="GoudyOlSt BT"/>
        </w:rPr>
        <w:t>There are no plans to publish this information.</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GoudyOlSt BT"/>
          <w:b/>
        </w:rPr>
      </w:pPr>
      <w:r>
        <w:rPr>
          <w:rFonts w:ascii="Times New Roman" w:hAnsi="Times New Roman"/>
          <w:b/>
          <w:bCs/>
        </w:rPr>
        <w:t xml:space="preserve">17.  </w:t>
      </w:r>
      <w:r>
        <w:rPr>
          <w:rFonts w:ascii="Times New Roman" w:hAnsi="Times New Roman"/>
          <w:b/>
          <w:bCs/>
          <w:u w:val="single"/>
        </w:rPr>
        <w:t>If seeking approval to not display the expiration date for OMB approval of the information collection, explain the reasons why display would be inappropriate</w:t>
      </w:r>
      <w:r>
        <w:rPr>
          <w:rFonts w:ascii="Times New Roman" w:hAnsi="Times New Roman"/>
          <w:b/>
          <w:bCs/>
        </w:rPr>
        <w:t>.</w:t>
      </w:r>
      <w:r>
        <w:rPr>
          <w:rFonts w:ascii="Times New Roman" w:hAnsi="Times New Roman"/>
          <w:b/>
        </w:rPr>
        <w:tab/>
      </w:r>
    </w:p>
    <w:p w:rsidR="007B3B96" w:rsidP="007B3B96">
      <w:pPr>
        <w:tabs>
          <w:tab w:val="left" w:pos="-1440"/>
        </w:tabs>
        <w:rPr>
          <w:rFonts w:ascii="Times New Roman" w:hAnsi="Times New Roman" w:cs="GoudyOlSt BT"/>
        </w:rPr>
      </w:pPr>
    </w:p>
    <w:p w:rsidR="007B3B96" w:rsidP="007B3B96">
      <w:pPr>
        <w:tabs>
          <w:tab w:val="left" w:pos="-1440"/>
        </w:tabs>
        <w:ind w:left="720" w:hanging="720"/>
        <w:rPr>
          <w:rFonts w:ascii="Times New Roman" w:hAnsi="Times New Roman" w:cs="GoudyOlSt BT"/>
        </w:rPr>
      </w:pPr>
      <w:r>
        <w:rPr>
          <w:rFonts w:ascii="Times New Roman" w:hAnsi="Times New Roman" w:cs="GoudyOlSt BT"/>
        </w:rPr>
        <w:t xml:space="preserve">  Not applicable.</w:t>
      </w:r>
    </w:p>
    <w:p w:rsidR="007B3B96" w:rsidP="007B3B96">
      <w:pPr>
        <w:tabs>
          <w:tab w:val="left" w:pos="-1440"/>
        </w:tabs>
        <w:rPr>
          <w:rFonts w:ascii="Times New Roman" w:hAnsi="Times New Roman"/>
          <w:b/>
          <w:bCs/>
        </w:rPr>
      </w:pPr>
    </w:p>
    <w:p w:rsidR="007B3B96" w:rsidP="007B3B96">
      <w:pPr>
        <w:tabs>
          <w:tab w:val="left" w:pos="-1440"/>
        </w:tabs>
        <w:rPr>
          <w:rFonts w:ascii="Times New Roman" w:hAnsi="Times New Roman" w:cs="GoudyOlSt BT"/>
          <w:b/>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rsidR="007B3B96" w:rsidP="007B3B96">
      <w:pPr>
        <w:tabs>
          <w:tab w:val="left" w:pos="-1440"/>
        </w:tabs>
        <w:rPr>
          <w:rFonts w:ascii="Times New Roman" w:hAnsi="Times New Roman" w:cs="GoudyOlSt BT"/>
        </w:rPr>
      </w:pPr>
    </w:p>
    <w:p w:rsidR="007B3B96" w:rsidP="007B3B96">
      <w:pPr>
        <w:tabs>
          <w:tab w:val="left" w:pos="-1440"/>
        </w:tabs>
        <w:rPr>
          <w:rFonts w:ascii="Times New Roman" w:hAnsi="Times New Roman" w:cs="Courier"/>
        </w:rPr>
      </w:pPr>
      <w:r>
        <w:rPr>
          <w:rFonts w:ascii="Times New Roman" w:hAnsi="Times New Roman" w:cs="GoudyOlSt BT"/>
        </w:rPr>
        <w:t>Not applicable.</w:t>
      </w:r>
    </w:p>
    <w:p w:rsidR="007B3B96" w:rsidP="007B3B96">
      <w:pPr>
        <w:tabs>
          <w:tab w:val="left" w:pos="-1440"/>
        </w:tabs>
        <w:rPr>
          <w:rFonts w:ascii="Times New Roman" w:hAnsi="Times New Roman" w:cs="Courier"/>
        </w:rPr>
      </w:pPr>
    </w:p>
    <w:p w:rsidR="007B3B96" w:rsidP="007B3B96">
      <w:pPr>
        <w:tabs>
          <w:tab w:val="left" w:pos="-1440"/>
        </w:tabs>
        <w:rPr>
          <w:rFonts w:ascii="Times New Roman" w:hAnsi="Times New Roman"/>
          <w:b/>
        </w:rPr>
      </w:pPr>
      <w:r>
        <w:rPr>
          <w:rFonts w:ascii="Times New Roman" w:hAnsi="Times New Roman"/>
          <w:b/>
          <w:bCs/>
        </w:rPr>
        <w:t>B.  COLLECTIONS OF INFORMATION EMPLOYING STATISTICAL METHODS</w:t>
      </w:r>
    </w:p>
    <w:p w:rsidR="007B3B96" w:rsidP="007B3B96">
      <w:pPr>
        <w:tabs>
          <w:tab w:val="left" w:pos="-1440"/>
        </w:tabs>
        <w:rPr>
          <w:rFonts w:ascii="Times New Roman" w:hAnsi="Times New Roman"/>
        </w:rPr>
      </w:pPr>
    </w:p>
    <w:p w:rsidR="007B3B96" w:rsidP="007B3B96">
      <w:pPr>
        <w:tabs>
          <w:tab w:val="left" w:pos="-1440"/>
        </w:tabs>
        <w:rPr>
          <w:rFonts w:ascii="Times New Roman" w:hAnsi="Times New Roman" w:cs="Courier"/>
        </w:rPr>
      </w:pPr>
      <w:r>
        <w:rPr>
          <w:rFonts w:ascii="Times New Roman" w:hAnsi="Times New Roman"/>
        </w:rPr>
        <w:t>Not applicable.</w:t>
      </w:r>
    </w:p>
    <w:p w:rsidR="002556D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96"/>
    <w:rsid w:val="00141147"/>
    <w:rsid w:val="001F1507"/>
    <w:rsid w:val="002556DB"/>
    <w:rsid w:val="0072377E"/>
    <w:rsid w:val="007B3B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78C1D"/>
  <w15:chartTrackingRefBased/>
  <w15:docId w15:val="{E4E50F75-BB7A-4D43-9152-F1966095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B9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Mark Crace</cp:lastModifiedBy>
  <cp:revision>4</cp:revision>
  <dcterms:created xsi:type="dcterms:W3CDTF">2021-03-15T18:52:00Z</dcterms:created>
  <dcterms:modified xsi:type="dcterms:W3CDTF">2024-05-22T12:29:00Z</dcterms:modified>
</cp:coreProperties>
</file>