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5376BD0B" w14:textId="64895610">
      <w:pPr>
        <w:jc w:val="center"/>
        <w:rPr>
          <w:rFonts w:asciiTheme="majorHAnsi" w:hAnsiTheme="majorHAnsi"/>
          <w:sz w:val="28"/>
          <w:u w:val="single"/>
        </w:rPr>
      </w:pPr>
      <w:r w:rsidRPr="00EA6C04">
        <w:rPr>
          <w:rFonts w:asciiTheme="majorHAnsi" w:hAnsiTheme="majorHAnsi"/>
          <w:sz w:val="28"/>
          <w:u w:val="single"/>
        </w:rPr>
        <w:t>SUPPORTING STATEMENT - PART A</w:t>
      </w:r>
    </w:p>
    <w:p w:rsidR="00EA6C04" w:rsidP="002E7CCF" w14:paraId="5B8EFCCF" w14:textId="0C6E0C48">
      <w:pPr>
        <w:spacing w:after="0" w:line="240" w:lineRule="auto"/>
        <w:jc w:val="center"/>
        <w:rPr>
          <w:rFonts w:asciiTheme="majorHAnsi" w:hAnsiTheme="majorHAnsi"/>
          <w:sz w:val="24"/>
        </w:rPr>
      </w:pPr>
      <w:r w:rsidRPr="003A7550">
        <w:rPr>
          <w:rFonts w:asciiTheme="majorHAnsi" w:hAnsiTheme="majorHAnsi"/>
          <w:sz w:val="24"/>
        </w:rPr>
        <w:t>Radiation Exposure Data</w:t>
      </w:r>
      <w:r w:rsidR="00124E1B">
        <w:rPr>
          <w:rFonts w:asciiTheme="majorHAnsi" w:hAnsiTheme="majorHAnsi"/>
          <w:sz w:val="24"/>
        </w:rPr>
        <w:t xml:space="preserve"> </w:t>
      </w:r>
      <w:r w:rsidRPr="003A7550">
        <w:rPr>
          <w:rFonts w:asciiTheme="majorHAnsi" w:hAnsiTheme="majorHAnsi"/>
          <w:sz w:val="24"/>
        </w:rPr>
        <w:t>Collection</w:t>
      </w:r>
      <w:r w:rsidR="00566B09">
        <w:rPr>
          <w:rFonts w:asciiTheme="majorHAnsi" w:hAnsiTheme="majorHAnsi"/>
          <w:sz w:val="24"/>
        </w:rPr>
        <w:t xml:space="preserve"> – </w:t>
      </w:r>
      <w:r w:rsidRPr="003A7550">
        <w:rPr>
          <w:rFonts w:asciiTheme="majorHAnsi" w:hAnsiTheme="majorHAnsi"/>
          <w:sz w:val="24"/>
        </w:rPr>
        <w:t>OMB Control Number 0702–</w:t>
      </w:r>
      <w:r w:rsidR="002E7CCF">
        <w:rPr>
          <w:rFonts w:asciiTheme="majorHAnsi" w:hAnsiTheme="majorHAnsi"/>
          <w:sz w:val="24"/>
        </w:rPr>
        <w:t>0150</w:t>
      </w:r>
    </w:p>
    <w:p w:rsidR="00583A39" w:rsidP="003A7550" w14:paraId="4CFC8EA2" w14:textId="77777777">
      <w:pPr>
        <w:spacing w:after="0" w:line="240" w:lineRule="auto"/>
        <w:jc w:val="center"/>
        <w:rPr>
          <w:rFonts w:asciiTheme="majorHAnsi" w:hAnsiTheme="majorHAnsi"/>
          <w:sz w:val="24"/>
        </w:rPr>
      </w:pPr>
    </w:p>
    <w:p w:rsidR="00340D9B" w:rsidP="006E563D" w14:paraId="178579E0" w14:textId="77777777">
      <w:pPr>
        <w:spacing w:after="0" w:line="240" w:lineRule="auto"/>
        <w:rPr>
          <w:rFonts w:asciiTheme="majorHAnsi" w:hAnsiTheme="majorHAnsi"/>
          <w:sz w:val="24"/>
        </w:rPr>
      </w:pPr>
    </w:p>
    <w:p w:rsidR="005C7428" w:rsidRPr="005C7428" w:rsidP="006E563D" w14:paraId="76A156B2"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423A13" w:rsidP="0019483E" w14:paraId="1FE5025D" w14:textId="77777777">
      <w:pPr>
        <w:spacing w:after="0" w:line="240" w:lineRule="auto"/>
        <w:rPr>
          <w:rFonts w:asciiTheme="majorHAnsi" w:hAnsiTheme="majorHAnsi"/>
          <w:sz w:val="24"/>
        </w:rPr>
      </w:pPr>
    </w:p>
    <w:p w:rsidR="00510E74" w:rsidP="0019483E" w14:paraId="7C8443A2" w14:textId="1DF1EFC2">
      <w:pPr>
        <w:spacing w:after="0" w:line="240" w:lineRule="auto"/>
        <w:rPr>
          <w:rFonts w:asciiTheme="majorHAnsi" w:hAnsiTheme="majorHAnsi"/>
          <w:sz w:val="24"/>
          <w:szCs w:val="24"/>
        </w:rPr>
      </w:pPr>
      <w:r w:rsidRPr="002C6664">
        <w:rPr>
          <w:rFonts w:asciiTheme="majorHAnsi" w:hAnsiTheme="majorHAnsi"/>
          <w:sz w:val="24"/>
          <w:szCs w:val="24"/>
        </w:rPr>
        <w:t>The Director of the Army Staff (DASAF), Office of the Chief of Staff, Army is required to provide oversight of the Army Radiation Safety Program.  This includes developing, managing and promulgating Federal and Department of the Army radiation safety policy, guidance</w:t>
      </w:r>
      <w:r w:rsidR="0018243D">
        <w:rPr>
          <w:rFonts w:asciiTheme="majorHAnsi" w:hAnsiTheme="majorHAnsi"/>
          <w:sz w:val="24"/>
          <w:szCs w:val="24"/>
        </w:rPr>
        <w:t>,</w:t>
      </w:r>
      <w:r w:rsidRPr="002C6664">
        <w:rPr>
          <w:rFonts w:asciiTheme="majorHAnsi" w:hAnsiTheme="majorHAnsi"/>
          <w:sz w:val="24"/>
          <w:szCs w:val="24"/>
        </w:rPr>
        <w:t xml:space="preserve"> and personnel exposure standards. </w:t>
      </w:r>
      <w:r>
        <w:rPr>
          <w:rFonts w:asciiTheme="majorHAnsi" w:hAnsiTheme="majorHAnsi"/>
          <w:sz w:val="24"/>
          <w:szCs w:val="24"/>
        </w:rPr>
        <w:t xml:space="preserve"> </w:t>
      </w:r>
    </w:p>
    <w:p w:rsidR="00FA23AC" w:rsidP="0019483E" w14:paraId="6587AE15" w14:textId="77777777">
      <w:pPr>
        <w:spacing w:after="0" w:line="240" w:lineRule="auto"/>
        <w:rPr>
          <w:rFonts w:asciiTheme="majorHAnsi" w:hAnsiTheme="majorHAnsi"/>
          <w:sz w:val="24"/>
          <w:szCs w:val="24"/>
        </w:rPr>
      </w:pPr>
    </w:p>
    <w:p w:rsidR="00FA23AC" w:rsidRPr="00BD0A56" w:rsidP="00FA23AC" w14:paraId="4AB7C83C" w14:textId="40C65971">
      <w:pPr>
        <w:spacing w:after="0" w:line="240" w:lineRule="auto"/>
        <w:rPr>
          <w:rFonts w:asciiTheme="majorHAnsi" w:hAnsiTheme="majorHAnsi"/>
          <w:color w:val="000000" w:themeColor="text1"/>
          <w:sz w:val="24"/>
        </w:rPr>
      </w:pPr>
      <w:r w:rsidRPr="00BD0A56">
        <w:rPr>
          <w:rFonts w:asciiTheme="majorHAnsi" w:hAnsiTheme="majorHAnsi"/>
          <w:color w:val="000000" w:themeColor="text1"/>
          <w:sz w:val="24"/>
        </w:rPr>
        <w:t>The information collection requirement is to document and record an individual’s external and internal short and long-term exposure to radioactive materials and radiation</w:t>
      </w:r>
      <w:r w:rsidRPr="00BD0A56" w:rsidR="00B35860">
        <w:rPr>
          <w:rFonts w:asciiTheme="majorHAnsi" w:hAnsiTheme="majorHAnsi"/>
          <w:color w:val="000000" w:themeColor="text1"/>
          <w:sz w:val="24"/>
        </w:rPr>
        <w:t>.</w:t>
      </w:r>
      <w:r w:rsidRPr="00BD0A56">
        <w:rPr>
          <w:rFonts w:asciiTheme="majorHAnsi" w:hAnsiTheme="majorHAnsi"/>
          <w:color w:val="000000" w:themeColor="text1"/>
          <w:sz w:val="24"/>
        </w:rPr>
        <w:t xml:space="preserve"> The information collection is also utilized to monitor, evaluate and control the risks and associated health hazards, conduct investigations, management studies and training to ensure individual qualifications and education in handling radioactive materials are maintained in compliance with the Nuclear Regulatory Commission (NRC) 10 CFR 20, Army NRC license conditions, and Occupational Safety and Health Administration (OSHA) 29 CFR 1926.53.</w:t>
      </w:r>
    </w:p>
    <w:p w:rsidR="00FA23AC" w:rsidRPr="00BD0A56" w:rsidP="00FA23AC" w14:paraId="07897EE4" w14:textId="77777777">
      <w:pPr>
        <w:spacing w:after="0" w:line="240" w:lineRule="auto"/>
        <w:rPr>
          <w:rFonts w:asciiTheme="majorHAnsi" w:hAnsiTheme="majorHAnsi"/>
          <w:b/>
          <w:color w:val="000000" w:themeColor="text1"/>
          <w:sz w:val="24"/>
        </w:rPr>
      </w:pPr>
    </w:p>
    <w:p w:rsidR="00F44355" w:rsidRPr="00BD0A56" w:rsidP="0019483E" w14:paraId="3948AF78" w14:textId="03C1A93C">
      <w:pPr>
        <w:spacing w:after="0" w:line="240" w:lineRule="auto"/>
        <w:rPr>
          <w:rFonts w:asciiTheme="majorHAnsi" w:hAnsiTheme="majorHAnsi"/>
          <w:b/>
          <w:color w:val="000000" w:themeColor="text1"/>
          <w:sz w:val="24"/>
          <w:szCs w:val="24"/>
        </w:rPr>
      </w:pPr>
      <w:r w:rsidRPr="00BD0A56">
        <w:rPr>
          <w:rFonts w:asciiTheme="majorHAnsi" w:hAnsiTheme="majorHAnsi"/>
          <w:b/>
          <w:color w:val="000000" w:themeColor="text1"/>
          <w:sz w:val="24"/>
          <w:szCs w:val="24"/>
        </w:rPr>
        <w:t>The collection is also authorized by:</w:t>
      </w:r>
    </w:p>
    <w:p w:rsidR="00190479" w:rsidRPr="00BD0A56" w:rsidP="0019483E" w14:paraId="4AE0A8E7" w14:textId="77777777">
      <w:pPr>
        <w:spacing w:after="0" w:line="240" w:lineRule="auto"/>
        <w:rPr>
          <w:rFonts w:asciiTheme="majorHAnsi" w:hAnsiTheme="majorHAnsi"/>
          <w:color w:val="002060"/>
          <w:sz w:val="24"/>
          <w:szCs w:val="24"/>
        </w:rPr>
      </w:pPr>
    </w:p>
    <w:p w:rsidR="00190479" w:rsidP="00190479" w14:paraId="14471748" w14:textId="77777777">
      <w:pPr>
        <w:spacing w:after="0" w:line="240" w:lineRule="auto"/>
        <w:rPr>
          <w:rFonts w:asciiTheme="majorHAnsi" w:hAnsiTheme="majorHAnsi"/>
          <w:sz w:val="24"/>
        </w:rPr>
      </w:pPr>
      <w:r w:rsidRPr="00BD0A56">
        <w:rPr>
          <w:rFonts w:asciiTheme="majorHAnsi" w:hAnsiTheme="majorHAnsi"/>
          <w:b/>
          <w:color w:val="000000" w:themeColor="text1"/>
          <w:sz w:val="24"/>
          <w:u w:val="single"/>
        </w:rPr>
        <w:t>10 Code of Federal Regulations Part 20</w:t>
      </w:r>
      <w:r w:rsidRPr="00BD0A56">
        <w:rPr>
          <w:rFonts w:asciiTheme="majorHAnsi" w:hAnsiTheme="majorHAnsi"/>
          <w:b/>
          <w:sz w:val="24"/>
        </w:rPr>
        <w:t>:</w:t>
      </w:r>
      <w:r>
        <w:rPr>
          <w:rFonts w:asciiTheme="majorHAnsi" w:hAnsiTheme="majorHAnsi"/>
          <w:sz w:val="24"/>
        </w:rPr>
        <w:t xml:space="preserve"> Standards for Protection Against Radiation.  Provides the requirements for oversight of NRC licensed radioactive material.  10 CFR 20.2107 provides guidance on records of dose to individual members of the public.  The annual reporting requirement is 10 CFR 20.1501(c).</w:t>
      </w:r>
    </w:p>
    <w:p w:rsidR="00190479" w:rsidP="00190479" w14:paraId="0654F3E9" w14:textId="77777777">
      <w:pPr>
        <w:spacing w:after="0" w:line="240" w:lineRule="auto"/>
        <w:rPr>
          <w:rFonts w:asciiTheme="majorHAnsi" w:hAnsiTheme="majorHAnsi"/>
          <w:sz w:val="24"/>
        </w:rPr>
      </w:pPr>
    </w:p>
    <w:p w:rsidR="00190479" w:rsidP="00190479" w14:paraId="095ECE46" w14:textId="2C182156">
      <w:pPr>
        <w:spacing w:after="0" w:line="240" w:lineRule="auto"/>
        <w:rPr>
          <w:rFonts w:asciiTheme="majorHAnsi" w:hAnsiTheme="majorHAnsi"/>
          <w:sz w:val="24"/>
        </w:rPr>
      </w:pPr>
      <w:r w:rsidRPr="00BD0A56">
        <w:rPr>
          <w:rFonts w:asciiTheme="majorHAnsi" w:hAnsiTheme="majorHAnsi"/>
          <w:b/>
          <w:color w:val="000000" w:themeColor="text1"/>
          <w:sz w:val="24"/>
          <w:u w:val="single"/>
        </w:rPr>
        <w:t>29 CFR 1910.1096: Occupational Health and Safety Administration, Ionizing Radiation</w:t>
      </w:r>
      <w:r w:rsidRPr="00BD0A56">
        <w:rPr>
          <w:rFonts w:asciiTheme="majorHAnsi" w:hAnsiTheme="majorHAnsi"/>
          <w:b/>
          <w:color w:val="000000" w:themeColor="text1"/>
          <w:sz w:val="24"/>
        </w:rPr>
        <w:t>:</w:t>
      </w:r>
      <w:r w:rsidR="00186F65">
        <w:rPr>
          <w:rFonts w:asciiTheme="majorHAnsi" w:hAnsiTheme="majorHAnsi"/>
          <w:b/>
          <w:color w:val="FF0000"/>
          <w:sz w:val="24"/>
        </w:rPr>
        <w:t xml:space="preserve"> </w:t>
      </w:r>
      <w:r>
        <w:rPr>
          <w:rFonts w:asciiTheme="majorHAnsi" w:hAnsiTheme="majorHAnsi"/>
          <w:sz w:val="24"/>
        </w:rPr>
        <w:t xml:space="preserve">Covers guidance, oversight, and exposure limits for radiation generating equipment, specifically 29 CFR 1910.1096(b)(2)(iii) and (n)(1) requires exposures to be properly documented and saved.  29 CFR 1910.1096(i)(2) and (o) states the records of exposure should be made available upon request by the individual. </w:t>
      </w:r>
    </w:p>
    <w:p w:rsidR="00FF734B" w:rsidP="00190479" w14:paraId="32F6D55E" w14:textId="77777777">
      <w:pPr>
        <w:spacing w:after="0" w:line="240" w:lineRule="auto"/>
        <w:rPr>
          <w:rFonts w:asciiTheme="majorHAnsi" w:hAnsiTheme="majorHAnsi"/>
          <w:b/>
          <w:color w:val="000000" w:themeColor="text1"/>
          <w:sz w:val="24"/>
          <w:u w:val="single"/>
        </w:rPr>
      </w:pPr>
    </w:p>
    <w:p w:rsidR="00190479" w:rsidP="00190479" w14:paraId="648A7E8D" w14:textId="785A157A">
      <w:pPr>
        <w:spacing w:after="0" w:line="240" w:lineRule="auto"/>
        <w:rPr>
          <w:rFonts w:asciiTheme="majorHAnsi" w:hAnsiTheme="majorHAnsi"/>
          <w:sz w:val="24"/>
        </w:rPr>
      </w:pPr>
      <w:r w:rsidRPr="00BD0A56">
        <w:rPr>
          <w:rFonts w:asciiTheme="majorHAnsi" w:hAnsiTheme="majorHAnsi"/>
          <w:b/>
          <w:color w:val="000000" w:themeColor="text1"/>
          <w:sz w:val="24"/>
          <w:u w:val="single"/>
        </w:rPr>
        <w:t>AR 385-10</w:t>
      </w:r>
      <w:r w:rsidRPr="00BD0A56">
        <w:rPr>
          <w:rFonts w:asciiTheme="majorHAnsi" w:hAnsiTheme="majorHAnsi"/>
          <w:b/>
          <w:color w:val="000000" w:themeColor="text1"/>
          <w:sz w:val="24"/>
        </w:rPr>
        <w:t>:</w:t>
      </w:r>
      <w:r w:rsidRPr="00595834">
        <w:rPr>
          <w:rFonts w:asciiTheme="majorHAnsi" w:hAnsiTheme="majorHAnsi"/>
          <w:color w:val="000000" w:themeColor="text1"/>
          <w:sz w:val="24"/>
        </w:rPr>
        <w:t xml:space="preserve"> </w:t>
      </w:r>
      <w:r>
        <w:rPr>
          <w:rFonts w:asciiTheme="majorHAnsi" w:hAnsiTheme="majorHAnsi"/>
          <w:sz w:val="24"/>
        </w:rPr>
        <w:t xml:space="preserve">The Army Safety and Occupational Health Program is the overarching guidance on the Army’s safety and occupational health programs which includes the Army radiation safety program.  The AR 385-10 covers the occupational ionizing radiation program requirements to include dosimetry covered in the DoD Instruction (DoDI) 6055.08 Occupational Ionizing Radiation Protection Program in Enclosure 2 Sections 2 and 5c. </w:t>
      </w:r>
      <w:r w:rsidR="00905FBB">
        <w:rPr>
          <w:rFonts w:asciiTheme="majorHAnsi" w:hAnsiTheme="majorHAnsi"/>
          <w:sz w:val="24"/>
        </w:rPr>
        <w:t xml:space="preserve"> Army radioactive materials CONUS are covered under NRC licenses. </w:t>
      </w:r>
      <w:r>
        <w:rPr>
          <w:rFonts w:asciiTheme="majorHAnsi" w:hAnsiTheme="majorHAnsi"/>
          <w:sz w:val="24"/>
        </w:rPr>
        <w:t xml:space="preserve"> </w:t>
      </w:r>
      <w:r w:rsidR="00905FBB">
        <w:rPr>
          <w:rFonts w:asciiTheme="majorHAnsi" w:hAnsiTheme="majorHAnsi"/>
          <w:sz w:val="24"/>
        </w:rPr>
        <w:t>Army Radiation Authorizations provides oversight of radioactive materials not covered under NRC requirements and OCONUS locations using radioactive materials or radiation generating equipment outside of NRC jurisdiction.</w:t>
      </w:r>
    </w:p>
    <w:p w:rsidR="00A27423" w:rsidP="0019483E" w14:paraId="4235B22C" w14:textId="77777777">
      <w:pPr>
        <w:spacing w:after="0" w:line="240" w:lineRule="auto"/>
        <w:rPr>
          <w:rFonts w:asciiTheme="majorHAnsi" w:hAnsiTheme="majorHAnsi"/>
          <w:color w:val="002060"/>
          <w:sz w:val="24"/>
          <w:szCs w:val="24"/>
        </w:rPr>
      </w:pPr>
    </w:p>
    <w:p w:rsidR="005C7428" w:rsidP="006E563D" w14:paraId="78FB2ACA" w14:textId="14622C9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423A13" w:rsidP="006E563D" w14:paraId="03243A80" w14:textId="77777777">
      <w:pPr>
        <w:spacing w:after="0" w:line="240" w:lineRule="auto"/>
        <w:rPr>
          <w:rFonts w:asciiTheme="majorHAnsi" w:hAnsiTheme="majorHAnsi"/>
          <w:sz w:val="24"/>
        </w:rPr>
      </w:pPr>
    </w:p>
    <w:p w:rsidR="001D740C" w:rsidRPr="00BD0A56" w:rsidP="007320D5" w14:paraId="025E65DC" w14:textId="25FE8B83">
      <w:pPr>
        <w:spacing w:after="0" w:line="240" w:lineRule="auto"/>
        <w:rPr>
          <w:rFonts w:asciiTheme="majorHAnsi" w:hAnsiTheme="majorHAnsi"/>
          <w:color w:val="000000" w:themeColor="text1"/>
          <w:sz w:val="24"/>
          <w:szCs w:val="24"/>
        </w:rPr>
      </w:pPr>
      <w:r w:rsidRPr="00BD0A56">
        <w:rPr>
          <w:rFonts w:asciiTheme="majorHAnsi" w:hAnsiTheme="majorHAnsi"/>
          <w:color w:val="000000" w:themeColor="text1"/>
          <w:sz w:val="24"/>
          <w:szCs w:val="24"/>
        </w:rPr>
        <w:t xml:space="preserve">The information collected is used to monitor, evaluate, and control the risks of individual exposure to ionizing radiation from radioactive materials or radiation generating devices at an Army facility for occupational workers, active duty military, government civilian’s, family members/dependents, retirees, contractors and visitors. </w:t>
      </w:r>
      <w:r w:rsidRPr="00BD0A56" w:rsidR="00D16AAD">
        <w:rPr>
          <w:rFonts w:asciiTheme="majorHAnsi" w:hAnsiTheme="majorHAnsi"/>
          <w:color w:val="000000" w:themeColor="text1"/>
          <w:sz w:val="24"/>
          <w:szCs w:val="24"/>
        </w:rPr>
        <w:t>The respondents who potentially may be exposed</w:t>
      </w:r>
      <w:r w:rsidRPr="00BD0A56" w:rsidR="006A176B">
        <w:rPr>
          <w:rFonts w:asciiTheme="majorHAnsi" w:hAnsiTheme="majorHAnsi"/>
          <w:color w:val="000000" w:themeColor="text1"/>
          <w:sz w:val="24"/>
          <w:szCs w:val="24"/>
        </w:rPr>
        <w:t xml:space="preserve"> (unless it is a medical procedure) </w:t>
      </w:r>
      <w:r w:rsidRPr="00BD0A56" w:rsidR="00D16AAD">
        <w:rPr>
          <w:rFonts w:asciiTheme="majorHAnsi" w:hAnsiTheme="majorHAnsi"/>
          <w:color w:val="000000" w:themeColor="text1"/>
          <w:sz w:val="24"/>
          <w:szCs w:val="24"/>
        </w:rPr>
        <w:t xml:space="preserve">to </w:t>
      </w:r>
      <w:r w:rsidRPr="00BD0A56" w:rsidR="006A176B">
        <w:rPr>
          <w:rFonts w:asciiTheme="majorHAnsi" w:hAnsiTheme="majorHAnsi"/>
          <w:color w:val="000000" w:themeColor="text1"/>
          <w:sz w:val="24"/>
          <w:szCs w:val="24"/>
        </w:rPr>
        <w:t xml:space="preserve">a high level of </w:t>
      </w:r>
      <w:r w:rsidRPr="00BD0A56" w:rsidR="00423D66">
        <w:rPr>
          <w:rFonts w:asciiTheme="majorHAnsi" w:hAnsiTheme="majorHAnsi"/>
          <w:color w:val="000000" w:themeColor="text1"/>
          <w:sz w:val="24"/>
          <w:szCs w:val="24"/>
        </w:rPr>
        <w:t xml:space="preserve">ionizing </w:t>
      </w:r>
      <w:r w:rsidRPr="00BD0A56" w:rsidR="00D16AAD">
        <w:rPr>
          <w:rFonts w:asciiTheme="majorHAnsi" w:hAnsiTheme="majorHAnsi"/>
          <w:color w:val="000000" w:themeColor="text1"/>
          <w:sz w:val="24"/>
          <w:szCs w:val="24"/>
        </w:rPr>
        <w:t>radiation or radioactive materials while working at or visiting an Army facility may require dosimetr</w:t>
      </w:r>
      <w:r w:rsidRPr="00BD0A56" w:rsidR="006A176B">
        <w:rPr>
          <w:rFonts w:asciiTheme="majorHAnsi" w:hAnsiTheme="majorHAnsi"/>
          <w:color w:val="000000" w:themeColor="text1"/>
          <w:sz w:val="24"/>
          <w:szCs w:val="24"/>
        </w:rPr>
        <w:t>y or</w:t>
      </w:r>
      <w:r w:rsidRPr="00BD0A56" w:rsidR="00D16AAD">
        <w:rPr>
          <w:rFonts w:asciiTheme="majorHAnsi" w:hAnsiTheme="majorHAnsi"/>
          <w:color w:val="000000" w:themeColor="text1"/>
          <w:sz w:val="24"/>
          <w:szCs w:val="24"/>
        </w:rPr>
        <w:t xml:space="preserve"> bioassay sampling.  </w:t>
      </w:r>
      <w:r w:rsidRPr="00BD0A56" w:rsidR="006A176B">
        <w:rPr>
          <w:rFonts w:asciiTheme="majorHAnsi" w:hAnsiTheme="majorHAnsi"/>
          <w:color w:val="000000" w:themeColor="text1"/>
          <w:sz w:val="24"/>
          <w:szCs w:val="24"/>
        </w:rPr>
        <w:t>The facility Radiation Safety Officer (RSO) who oversees the program will make a determination to collect the</w:t>
      </w:r>
      <w:r w:rsidRPr="00BD0A56" w:rsidR="00595834">
        <w:rPr>
          <w:rFonts w:asciiTheme="majorHAnsi" w:hAnsiTheme="majorHAnsi"/>
          <w:color w:val="000000" w:themeColor="text1"/>
          <w:sz w:val="24"/>
          <w:szCs w:val="24"/>
        </w:rPr>
        <w:t xml:space="preserve"> radiation</w:t>
      </w:r>
      <w:r w:rsidRPr="00BD0A56" w:rsidR="006A176B">
        <w:rPr>
          <w:rFonts w:asciiTheme="majorHAnsi" w:hAnsiTheme="majorHAnsi"/>
          <w:color w:val="000000" w:themeColor="text1"/>
          <w:sz w:val="24"/>
          <w:szCs w:val="24"/>
        </w:rPr>
        <w:t xml:space="preserve"> infor</w:t>
      </w:r>
      <w:r w:rsidRPr="00BD0A56" w:rsidR="00595834">
        <w:rPr>
          <w:rFonts w:asciiTheme="majorHAnsi" w:hAnsiTheme="majorHAnsi"/>
          <w:color w:val="000000" w:themeColor="text1"/>
          <w:sz w:val="24"/>
          <w:szCs w:val="24"/>
        </w:rPr>
        <w:t>mation on either the DoD</w:t>
      </w:r>
      <w:r w:rsidRPr="00BD0A56" w:rsidR="006A176B">
        <w:rPr>
          <w:rFonts w:asciiTheme="majorHAnsi" w:hAnsiTheme="majorHAnsi"/>
          <w:color w:val="000000" w:themeColor="text1"/>
          <w:sz w:val="24"/>
          <w:szCs w:val="24"/>
        </w:rPr>
        <w:t xml:space="preserve"> Form 1952</w:t>
      </w:r>
      <w:r w:rsidRPr="00BD0A56" w:rsidR="00595834">
        <w:rPr>
          <w:rFonts w:asciiTheme="majorHAnsi" w:hAnsiTheme="majorHAnsi"/>
          <w:color w:val="000000" w:themeColor="text1"/>
          <w:sz w:val="24"/>
          <w:szCs w:val="24"/>
        </w:rPr>
        <w:t>, Dosimetry Application and Record of Previous Exposure or the DA Form 7689, Bioassay Information sheet.</w:t>
      </w:r>
    </w:p>
    <w:p w:rsidR="00595834" w:rsidRPr="001D740C" w:rsidP="007320D5" w14:paraId="657F6ACA" w14:textId="77777777">
      <w:pPr>
        <w:spacing w:after="0" w:line="240" w:lineRule="auto"/>
        <w:rPr>
          <w:rFonts w:asciiTheme="majorHAnsi" w:hAnsiTheme="majorHAnsi"/>
          <w:b/>
          <w:color w:val="FF0000"/>
          <w:sz w:val="24"/>
          <w:szCs w:val="24"/>
        </w:rPr>
      </w:pPr>
    </w:p>
    <w:p w:rsidR="00D86E8B" w:rsidRPr="00BD0A56" w:rsidP="006A176B" w14:paraId="747A2E7D" w14:textId="69C6F77C">
      <w:pPr>
        <w:spacing w:after="0" w:line="240" w:lineRule="auto"/>
        <w:rPr>
          <w:rFonts w:asciiTheme="majorHAnsi" w:hAnsiTheme="majorHAnsi"/>
          <w:b/>
          <w:sz w:val="24"/>
          <w:u w:val="single"/>
        </w:rPr>
      </w:pPr>
      <w:r w:rsidRPr="00BD0A56">
        <w:rPr>
          <w:rFonts w:asciiTheme="majorHAnsi" w:hAnsiTheme="majorHAnsi"/>
          <w:b/>
          <w:sz w:val="24"/>
          <w:u w:val="single"/>
        </w:rPr>
        <w:t>External exposure:</w:t>
      </w:r>
    </w:p>
    <w:p w:rsidR="00884A98" w:rsidP="006A176B" w14:paraId="3BD9A40D" w14:textId="77777777">
      <w:pPr>
        <w:spacing w:after="0" w:line="240" w:lineRule="auto"/>
        <w:rPr>
          <w:rFonts w:asciiTheme="majorHAnsi" w:hAnsiTheme="majorHAnsi"/>
          <w:sz w:val="24"/>
        </w:rPr>
      </w:pPr>
    </w:p>
    <w:p w:rsidR="006A176B" w:rsidP="006A176B" w14:paraId="53EA4924" w14:textId="026503E3">
      <w:pPr>
        <w:spacing w:after="0" w:line="240" w:lineRule="auto"/>
        <w:rPr>
          <w:rFonts w:asciiTheme="majorHAnsi" w:hAnsiTheme="majorHAnsi"/>
          <w:sz w:val="24"/>
        </w:rPr>
      </w:pPr>
      <w:r>
        <w:rPr>
          <w:rFonts w:asciiTheme="majorHAnsi" w:hAnsiTheme="majorHAnsi"/>
          <w:sz w:val="24"/>
        </w:rPr>
        <w:t xml:space="preserve">The DD Form 1952 provides the Army Dosimetry Center (ADC) information on the person receiving dosimetry, training on the potential radiation exposure, and the proper wearing of the dosimetry.  </w:t>
      </w:r>
      <w:r w:rsidRPr="00A95EFD" w:rsidR="00423D66">
        <w:rPr>
          <w:rFonts w:asciiTheme="majorHAnsi" w:hAnsiTheme="majorHAnsi"/>
          <w:sz w:val="24"/>
        </w:rPr>
        <w:t xml:space="preserve">The information collected includes the </w:t>
      </w:r>
      <w:r w:rsidRPr="00A95EFD" w:rsidR="008B0064">
        <w:rPr>
          <w:rFonts w:asciiTheme="majorHAnsi" w:hAnsiTheme="majorHAnsi"/>
          <w:sz w:val="24"/>
        </w:rPr>
        <w:t>respondent</w:t>
      </w:r>
      <w:r w:rsidRPr="00A95EFD" w:rsidR="007E06F9">
        <w:rPr>
          <w:rFonts w:asciiTheme="majorHAnsi" w:hAnsiTheme="majorHAnsi"/>
          <w:sz w:val="24"/>
        </w:rPr>
        <w:t>’</w:t>
      </w:r>
      <w:r w:rsidRPr="00A95EFD" w:rsidR="008B0064">
        <w:rPr>
          <w:rFonts w:asciiTheme="majorHAnsi" w:hAnsiTheme="majorHAnsi"/>
          <w:sz w:val="24"/>
        </w:rPr>
        <w:t xml:space="preserve">s full </w:t>
      </w:r>
      <w:r w:rsidRPr="00A95EFD" w:rsidR="00423D66">
        <w:rPr>
          <w:rFonts w:asciiTheme="majorHAnsi" w:hAnsiTheme="majorHAnsi"/>
          <w:sz w:val="24"/>
        </w:rPr>
        <w:t>name, date of birth, social security number</w:t>
      </w:r>
      <w:r w:rsidRPr="00A95EFD" w:rsidR="008B0064">
        <w:rPr>
          <w:rFonts w:asciiTheme="majorHAnsi" w:hAnsiTheme="majorHAnsi"/>
          <w:sz w:val="24"/>
        </w:rPr>
        <w:t>, duty phone, email address, mailing address and</w:t>
      </w:r>
      <w:r w:rsidRPr="00A95EFD" w:rsidR="007E1552">
        <w:rPr>
          <w:rFonts w:asciiTheme="majorHAnsi" w:hAnsiTheme="majorHAnsi"/>
          <w:sz w:val="24"/>
        </w:rPr>
        <w:t xml:space="preserve"> the level of </w:t>
      </w:r>
      <w:r w:rsidRPr="00A95EFD" w:rsidR="008B0064">
        <w:rPr>
          <w:rFonts w:asciiTheme="majorHAnsi" w:hAnsiTheme="majorHAnsi"/>
          <w:sz w:val="24"/>
        </w:rPr>
        <w:t xml:space="preserve">radiation exposure information. </w:t>
      </w:r>
      <w:r w:rsidRPr="001577C3" w:rsidR="001577C3">
        <w:rPr>
          <w:rFonts w:asciiTheme="majorHAnsi" w:hAnsiTheme="majorHAnsi"/>
          <w:sz w:val="24"/>
        </w:rPr>
        <w:t>The data collected on the DD Form 1952 will be completed and submitted electronically or completed manually then scanned and emailed to the ADC.</w:t>
      </w:r>
      <w:r w:rsidRPr="00A95EFD" w:rsidR="00BE0230">
        <w:rPr>
          <w:rFonts w:asciiTheme="majorHAnsi" w:hAnsiTheme="majorHAnsi"/>
          <w:sz w:val="24"/>
        </w:rPr>
        <w:t xml:space="preserve">  Once</w:t>
      </w:r>
      <w:r w:rsidR="00BE0230">
        <w:rPr>
          <w:rFonts w:asciiTheme="majorHAnsi" w:hAnsiTheme="majorHAnsi"/>
          <w:sz w:val="24"/>
        </w:rPr>
        <w:t xml:space="preserve"> the wearing period of the </w:t>
      </w:r>
      <w:r w:rsidR="00A90715">
        <w:rPr>
          <w:rFonts w:asciiTheme="majorHAnsi" w:hAnsiTheme="majorHAnsi"/>
          <w:sz w:val="24"/>
        </w:rPr>
        <w:t>dosimeter</w:t>
      </w:r>
      <w:r w:rsidR="00BE0230">
        <w:rPr>
          <w:rFonts w:asciiTheme="majorHAnsi" w:hAnsiTheme="majorHAnsi"/>
          <w:sz w:val="24"/>
        </w:rPr>
        <w:t xml:space="preserve"> is complete the dosimeter and </w:t>
      </w:r>
      <w:r>
        <w:rPr>
          <w:rFonts w:asciiTheme="majorHAnsi" w:hAnsiTheme="majorHAnsi"/>
          <w:sz w:val="24"/>
        </w:rPr>
        <w:t xml:space="preserve">data is sent to the ADC on the dosimeter issue listing along with the </w:t>
      </w:r>
      <w:r w:rsidR="00BE0230">
        <w:rPr>
          <w:rFonts w:asciiTheme="majorHAnsi" w:hAnsiTheme="majorHAnsi"/>
          <w:sz w:val="24"/>
        </w:rPr>
        <w:t xml:space="preserve">original </w:t>
      </w:r>
      <w:r>
        <w:rPr>
          <w:rFonts w:asciiTheme="majorHAnsi" w:hAnsiTheme="majorHAnsi"/>
          <w:sz w:val="24"/>
        </w:rPr>
        <w:t xml:space="preserve">DD1952.  The automated dosimetry report is provided back </w:t>
      </w:r>
      <w:r w:rsidR="00BE0230">
        <w:rPr>
          <w:rFonts w:asciiTheme="majorHAnsi" w:hAnsiTheme="majorHAnsi"/>
          <w:sz w:val="24"/>
        </w:rPr>
        <w:t xml:space="preserve">to </w:t>
      </w:r>
      <w:r>
        <w:rPr>
          <w:rFonts w:asciiTheme="majorHAnsi" w:hAnsiTheme="majorHAnsi"/>
          <w:sz w:val="24"/>
        </w:rPr>
        <w:t xml:space="preserve">the RSO </w:t>
      </w:r>
      <w:r w:rsidR="00BE0230">
        <w:rPr>
          <w:rFonts w:asciiTheme="majorHAnsi" w:hAnsiTheme="majorHAnsi"/>
          <w:sz w:val="24"/>
        </w:rPr>
        <w:t xml:space="preserve">who issued the </w:t>
      </w:r>
      <w:r w:rsidR="00A90715">
        <w:rPr>
          <w:rFonts w:asciiTheme="majorHAnsi" w:hAnsiTheme="majorHAnsi"/>
          <w:sz w:val="24"/>
        </w:rPr>
        <w:t>dosimeter</w:t>
      </w:r>
      <w:r w:rsidR="00BE0230">
        <w:rPr>
          <w:rFonts w:asciiTheme="majorHAnsi" w:hAnsiTheme="majorHAnsi"/>
          <w:sz w:val="24"/>
        </w:rPr>
        <w:t xml:space="preserve"> and oversees the </w:t>
      </w:r>
      <w:r>
        <w:rPr>
          <w:rFonts w:asciiTheme="majorHAnsi" w:hAnsiTheme="majorHAnsi"/>
          <w:sz w:val="24"/>
        </w:rPr>
        <w:t>dosimetry program.  Typical levels are at or near background radiation levels.  No report is required back to the individual unless they request the report or if the level of exposure is 10% of the limit.  The general limit for the public is 100 m</w:t>
      </w:r>
      <w:r w:rsidR="00345596">
        <w:rPr>
          <w:rFonts w:asciiTheme="majorHAnsi" w:hAnsiTheme="majorHAnsi"/>
          <w:sz w:val="24"/>
        </w:rPr>
        <w:t>il</w:t>
      </w:r>
      <w:r w:rsidR="00A46058">
        <w:rPr>
          <w:rFonts w:asciiTheme="majorHAnsi" w:hAnsiTheme="majorHAnsi"/>
          <w:sz w:val="24"/>
        </w:rPr>
        <w:t>l</w:t>
      </w:r>
      <w:r w:rsidR="00345596">
        <w:rPr>
          <w:rFonts w:asciiTheme="majorHAnsi" w:hAnsiTheme="majorHAnsi"/>
          <w:sz w:val="24"/>
        </w:rPr>
        <w:t>i</w:t>
      </w:r>
      <w:r w:rsidR="000E200F">
        <w:rPr>
          <w:rFonts w:asciiTheme="majorHAnsi" w:hAnsiTheme="majorHAnsi"/>
          <w:sz w:val="24"/>
        </w:rPr>
        <w:t xml:space="preserve"> Roentgen Equivalent Man</w:t>
      </w:r>
      <w:r w:rsidR="00345596">
        <w:rPr>
          <w:rFonts w:asciiTheme="majorHAnsi" w:hAnsiTheme="majorHAnsi"/>
          <w:sz w:val="24"/>
        </w:rPr>
        <w:t xml:space="preserve"> (mrem)</w:t>
      </w:r>
      <w:r w:rsidR="00C249F4">
        <w:rPr>
          <w:rFonts w:asciiTheme="majorHAnsi" w:hAnsiTheme="majorHAnsi"/>
          <w:sz w:val="24"/>
        </w:rPr>
        <w:t xml:space="preserve"> which is the Nuclear Regulatory Commission (NRC) standard per 10 CFR 20</w:t>
      </w:r>
      <w:r>
        <w:rPr>
          <w:rFonts w:asciiTheme="majorHAnsi" w:hAnsiTheme="majorHAnsi"/>
          <w:sz w:val="24"/>
        </w:rPr>
        <w:t>.  Reporting would be at 10 mrem.</w:t>
      </w:r>
    </w:p>
    <w:p w:rsidR="006A176B" w:rsidP="006A176B" w14:paraId="5E04CB2F" w14:textId="11113CD9">
      <w:pPr>
        <w:spacing w:after="0" w:line="240" w:lineRule="auto"/>
        <w:rPr>
          <w:rFonts w:asciiTheme="majorHAnsi" w:hAnsiTheme="majorHAnsi"/>
          <w:sz w:val="24"/>
        </w:rPr>
      </w:pPr>
    </w:p>
    <w:p w:rsidR="00D86E8B" w:rsidRPr="007175D7" w:rsidP="006A176B" w14:paraId="5D57FA6A" w14:textId="6DDB4AD9">
      <w:pPr>
        <w:spacing w:after="0" w:line="240" w:lineRule="auto"/>
        <w:rPr>
          <w:rFonts w:asciiTheme="majorHAnsi" w:hAnsiTheme="majorHAnsi"/>
          <w:b/>
          <w:sz w:val="24"/>
          <w:u w:val="single"/>
        </w:rPr>
      </w:pPr>
      <w:r w:rsidRPr="007175D7">
        <w:rPr>
          <w:rFonts w:asciiTheme="majorHAnsi" w:hAnsiTheme="majorHAnsi"/>
          <w:b/>
          <w:sz w:val="24"/>
          <w:u w:val="single"/>
        </w:rPr>
        <w:t>Internal Exposure:</w:t>
      </w:r>
    </w:p>
    <w:p w:rsidR="00884A98" w:rsidP="006A176B" w14:paraId="6965E3B4" w14:textId="77777777">
      <w:pPr>
        <w:spacing w:after="0" w:line="240" w:lineRule="auto"/>
        <w:rPr>
          <w:rFonts w:asciiTheme="majorHAnsi" w:hAnsiTheme="majorHAnsi"/>
          <w:sz w:val="24"/>
        </w:rPr>
      </w:pPr>
    </w:p>
    <w:p w:rsidR="006A176B" w:rsidRPr="004246C1" w:rsidP="006A176B" w14:paraId="78F3B37F" w14:textId="0B96D4BF">
      <w:pPr>
        <w:spacing w:after="0" w:line="240" w:lineRule="auto"/>
        <w:rPr>
          <w:rFonts w:asciiTheme="majorHAnsi" w:hAnsiTheme="majorHAnsi"/>
          <w:sz w:val="24"/>
        </w:rPr>
      </w:pPr>
      <w:r>
        <w:rPr>
          <w:rFonts w:asciiTheme="majorHAnsi" w:hAnsiTheme="majorHAnsi"/>
          <w:sz w:val="24"/>
        </w:rPr>
        <w:t>The D</w:t>
      </w:r>
      <w:r w:rsidR="001577C3">
        <w:rPr>
          <w:rFonts w:asciiTheme="majorHAnsi" w:hAnsiTheme="majorHAnsi"/>
          <w:sz w:val="24"/>
        </w:rPr>
        <w:t>A</w:t>
      </w:r>
      <w:r>
        <w:rPr>
          <w:rFonts w:asciiTheme="majorHAnsi" w:hAnsiTheme="majorHAnsi"/>
          <w:sz w:val="24"/>
        </w:rPr>
        <w:t xml:space="preserve"> Form 7689 Bioassay Information Summary Sheet is used if there is a potential for an internal uptake of radioactive materials.  </w:t>
      </w:r>
      <w:r w:rsidRPr="007175D7" w:rsidR="009A1908">
        <w:rPr>
          <w:rFonts w:asciiTheme="majorHAnsi" w:hAnsiTheme="majorHAnsi"/>
          <w:sz w:val="24"/>
        </w:rPr>
        <w:t xml:space="preserve">The information collected from the respondents includes the </w:t>
      </w:r>
      <w:r w:rsidRPr="007175D7" w:rsidR="007E06F9">
        <w:rPr>
          <w:rFonts w:asciiTheme="majorHAnsi" w:hAnsiTheme="majorHAnsi"/>
          <w:sz w:val="24"/>
        </w:rPr>
        <w:t xml:space="preserve">respondent’s full name, date of birth, social security number, duty phone, email address, mailing address and the level of radiation exposure information. </w:t>
      </w:r>
      <w:r w:rsidRPr="00275A4C" w:rsidR="00275A4C">
        <w:rPr>
          <w:rFonts w:asciiTheme="majorHAnsi" w:hAnsiTheme="majorHAnsi"/>
          <w:sz w:val="24"/>
        </w:rPr>
        <w:t>The data collected on the DA Form 7689 will be completed and submitted electronically or completed manually then scanned and emailed to the ADC.</w:t>
      </w:r>
      <w:r w:rsidR="00275A4C">
        <w:rPr>
          <w:rFonts w:asciiTheme="majorHAnsi" w:hAnsiTheme="majorHAnsi"/>
          <w:sz w:val="24"/>
        </w:rPr>
        <w:t xml:space="preserve"> </w:t>
      </w:r>
      <w:r>
        <w:rPr>
          <w:rFonts w:asciiTheme="majorHAnsi" w:hAnsiTheme="majorHAnsi"/>
          <w:sz w:val="24"/>
        </w:rPr>
        <w:t xml:space="preserve">The RSO will determine if the potential existed and in consultation with the NRC license RSO will make the determination if a bioassay sample is needed.  Samples are sent to an Army laboratory to be analyzed.  The DA Form 7689 provides the type of bioassay testing to perform and the laboratory results.  The </w:t>
      </w:r>
      <w:r w:rsidR="001577C3">
        <w:rPr>
          <w:rFonts w:asciiTheme="majorHAnsi" w:hAnsiTheme="majorHAnsi"/>
          <w:sz w:val="24"/>
        </w:rPr>
        <w:t xml:space="preserve">bioassay </w:t>
      </w:r>
      <w:r>
        <w:rPr>
          <w:rFonts w:asciiTheme="majorHAnsi" w:hAnsiTheme="majorHAnsi"/>
          <w:sz w:val="24"/>
        </w:rPr>
        <w:t xml:space="preserve">results are sent to the </w:t>
      </w:r>
      <w:r w:rsidR="00BB2DC1">
        <w:rPr>
          <w:rFonts w:asciiTheme="majorHAnsi" w:hAnsiTheme="majorHAnsi"/>
          <w:sz w:val="24"/>
        </w:rPr>
        <w:t>ADC</w:t>
      </w:r>
      <w:r>
        <w:rPr>
          <w:rFonts w:asciiTheme="majorHAnsi" w:hAnsiTheme="majorHAnsi"/>
          <w:sz w:val="24"/>
        </w:rPr>
        <w:t xml:space="preserve"> to be included in the </w:t>
      </w:r>
      <w:r w:rsidR="00275A4C">
        <w:rPr>
          <w:rFonts w:asciiTheme="majorHAnsi" w:hAnsiTheme="majorHAnsi"/>
          <w:sz w:val="24"/>
        </w:rPr>
        <w:t>sampled person’s</w:t>
      </w:r>
      <w:r w:rsidR="00EA3682">
        <w:rPr>
          <w:rFonts w:asciiTheme="majorHAnsi" w:hAnsiTheme="majorHAnsi"/>
          <w:sz w:val="24"/>
        </w:rPr>
        <w:t xml:space="preserve"> </w:t>
      </w:r>
      <w:r>
        <w:rPr>
          <w:rFonts w:asciiTheme="majorHAnsi" w:hAnsiTheme="majorHAnsi"/>
          <w:sz w:val="24"/>
        </w:rPr>
        <w:t xml:space="preserve">annual dosimetry report </w:t>
      </w:r>
      <w:r w:rsidR="001577C3">
        <w:rPr>
          <w:rFonts w:asciiTheme="majorHAnsi" w:hAnsiTheme="majorHAnsi"/>
          <w:sz w:val="24"/>
        </w:rPr>
        <w:t xml:space="preserve">and in the </w:t>
      </w:r>
      <w:r>
        <w:rPr>
          <w:rFonts w:asciiTheme="majorHAnsi" w:hAnsiTheme="majorHAnsi"/>
          <w:sz w:val="24"/>
        </w:rPr>
        <w:t xml:space="preserve">annual exposure </w:t>
      </w:r>
      <w:r w:rsidR="001577C3">
        <w:rPr>
          <w:rFonts w:asciiTheme="majorHAnsi" w:hAnsiTheme="majorHAnsi"/>
          <w:sz w:val="24"/>
        </w:rPr>
        <w:t>report sent</w:t>
      </w:r>
      <w:r>
        <w:rPr>
          <w:rFonts w:asciiTheme="majorHAnsi" w:hAnsiTheme="majorHAnsi"/>
          <w:sz w:val="24"/>
        </w:rPr>
        <w:t xml:space="preserve"> to the NRC. </w:t>
      </w:r>
    </w:p>
    <w:p w:rsidR="006A176B" w:rsidP="007320D5" w14:paraId="28A3E8D9" w14:textId="77777777">
      <w:pPr>
        <w:spacing w:after="0" w:line="240" w:lineRule="auto"/>
        <w:rPr>
          <w:rFonts w:asciiTheme="majorHAnsi" w:hAnsiTheme="majorHAnsi"/>
          <w:sz w:val="24"/>
          <w:szCs w:val="24"/>
        </w:rPr>
      </w:pPr>
    </w:p>
    <w:p w:rsidR="005C7428" w:rsidP="006E563D" w14:paraId="27AD813E"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423A13" w:rsidP="006E563D" w14:paraId="6D9EE0D5" w14:textId="77777777">
      <w:pPr>
        <w:spacing w:after="0" w:line="240" w:lineRule="auto"/>
        <w:rPr>
          <w:rFonts w:asciiTheme="majorHAnsi" w:hAnsiTheme="majorHAnsi"/>
          <w:sz w:val="24"/>
        </w:rPr>
      </w:pPr>
    </w:p>
    <w:p w:rsidR="00B55E9F" w:rsidRPr="004B6F09" w:rsidP="006E563D" w14:paraId="4643EE7B" w14:textId="5C07E7BA">
      <w:pPr>
        <w:spacing w:after="0" w:line="240" w:lineRule="auto"/>
        <w:rPr>
          <w:rFonts w:asciiTheme="majorHAnsi" w:hAnsiTheme="majorHAnsi"/>
          <w:sz w:val="24"/>
        </w:rPr>
      </w:pPr>
      <w:r w:rsidRPr="001577C3">
        <w:rPr>
          <w:rFonts w:asciiTheme="majorHAnsi" w:hAnsiTheme="majorHAnsi"/>
          <w:sz w:val="24"/>
        </w:rPr>
        <w:t xml:space="preserve">Information technology is utilized to the maximum extent possible to collect data on both the DD Form 1952 and DA 7689. </w:t>
      </w:r>
      <w:r w:rsidR="00583A39">
        <w:rPr>
          <w:rFonts w:asciiTheme="majorHAnsi" w:hAnsiTheme="majorHAnsi"/>
          <w:sz w:val="24"/>
        </w:rPr>
        <w:t xml:space="preserve"> </w:t>
      </w:r>
      <w:r w:rsidRPr="001577C3">
        <w:rPr>
          <w:rFonts w:asciiTheme="majorHAnsi" w:hAnsiTheme="majorHAnsi"/>
          <w:sz w:val="24"/>
        </w:rPr>
        <w:t xml:space="preserve">80% of the data is collected and submitted electronically </w:t>
      </w:r>
      <w:r w:rsidRPr="001577C3">
        <w:rPr>
          <w:rFonts w:asciiTheme="majorHAnsi" w:hAnsiTheme="majorHAnsi"/>
          <w:sz w:val="24"/>
        </w:rPr>
        <w:t>and in absence of an electronic platform/medium 20% of the data is collected manually</w:t>
      </w:r>
      <w:r w:rsidR="00BB2DC1">
        <w:rPr>
          <w:rFonts w:asciiTheme="majorHAnsi" w:hAnsiTheme="majorHAnsi"/>
          <w:sz w:val="24"/>
        </w:rPr>
        <w:t>,</w:t>
      </w:r>
      <w:r w:rsidRPr="001577C3">
        <w:rPr>
          <w:rFonts w:asciiTheme="majorHAnsi" w:hAnsiTheme="majorHAnsi"/>
          <w:sz w:val="24"/>
        </w:rPr>
        <w:t xml:space="preserve"> scanned</w:t>
      </w:r>
      <w:r w:rsidR="00BB2DC1">
        <w:rPr>
          <w:rFonts w:asciiTheme="majorHAnsi" w:hAnsiTheme="majorHAnsi"/>
          <w:sz w:val="24"/>
        </w:rPr>
        <w:t>,</w:t>
      </w:r>
      <w:r w:rsidRPr="001577C3">
        <w:rPr>
          <w:rFonts w:asciiTheme="majorHAnsi" w:hAnsiTheme="majorHAnsi"/>
          <w:sz w:val="24"/>
        </w:rPr>
        <w:t xml:space="preserve"> and then emailed to the ADC.</w:t>
      </w:r>
    </w:p>
    <w:p w:rsidR="008635C4" w:rsidRPr="004B6F09" w:rsidP="006E563D" w14:paraId="3720BF0C" w14:textId="77777777">
      <w:pPr>
        <w:spacing w:after="0" w:line="240" w:lineRule="auto"/>
        <w:rPr>
          <w:rFonts w:asciiTheme="majorHAnsi" w:hAnsiTheme="majorHAnsi"/>
          <w:sz w:val="24"/>
        </w:rPr>
      </w:pPr>
      <w:r w:rsidRPr="004B6F09">
        <w:rPr>
          <w:rFonts w:asciiTheme="majorHAnsi" w:hAnsiTheme="majorHAnsi"/>
          <w:sz w:val="24"/>
        </w:rPr>
        <w:t xml:space="preserve"> </w:t>
      </w:r>
    </w:p>
    <w:p w:rsidR="008635C4" w:rsidP="006E563D" w14:paraId="7E4E0B71"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423A13" w:rsidP="006E563D" w14:paraId="03564462" w14:textId="77777777">
      <w:pPr>
        <w:spacing w:after="0" w:line="240" w:lineRule="auto"/>
        <w:rPr>
          <w:rFonts w:asciiTheme="majorHAnsi" w:hAnsiTheme="majorHAnsi"/>
          <w:sz w:val="24"/>
        </w:rPr>
      </w:pPr>
    </w:p>
    <w:p w:rsidR="00CA15B1" w:rsidP="006E563D" w14:paraId="1319F753" w14:textId="77777777">
      <w:pPr>
        <w:spacing w:after="0" w:line="240" w:lineRule="auto"/>
        <w:rPr>
          <w:rFonts w:asciiTheme="majorHAnsi" w:hAnsiTheme="majorHAnsi"/>
          <w:i/>
          <w:sz w:val="24"/>
        </w:rPr>
      </w:pPr>
      <w:r w:rsidRPr="00641E4B">
        <w:rPr>
          <w:rFonts w:asciiTheme="majorHAnsi" w:hAnsiTheme="majorHAnsi"/>
          <w:sz w:val="24"/>
        </w:rPr>
        <w:t xml:space="preserve">The information obtained through this collection is unique and </w:t>
      </w:r>
      <w:r w:rsidRPr="00641E4B">
        <w:rPr>
          <w:rFonts w:asciiTheme="majorHAnsi" w:hAnsiTheme="majorHAnsi"/>
          <w:sz w:val="24"/>
        </w:rPr>
        <w:t xml:space="preserve">is </w:t>
      </w:r>
      <w:r w:rsidRPr="00641E4B">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6631D5A2" w14:textId="77777777">
      <w:pPr>
        <w:spacing w:after="0" w:line="240" w:lineRule="auto"/>
        <w:rPr>
          <w:rFonts w:asciiTheme="majorHAnsi" w:hAnsiTheme="majorHAnsi"/>
          <w:i/>
          <w:sz w:val="24"/>
        </w:rPr>
      </w:pPr>
    </w:p>
    <w:p w:rsidR="00CA15B1" w:rsidP="006E563D" w14:paraId="20DDA7AE"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423A13" w:rsidP="006E563D" w14:paraId="1FCC7FF9" w14:textId="77777777">
      <w:pPr>
        <w:spacing w:after="0" w:line="240" w:lineRule="auto"/>
        <w:rPr>
          <w:rFonts w:asciiTheme="majorHAnsi" w:hAnsiTheme="majorHAnsi"/>
          <w:sz w:val="24"/>
        </w:rPr>
      </w:pPr>
    </w:p>
    <w:p w:rsidR="002567F9" w:rsidP="006E563D" w14:paraId="72769367" w14:textId="77777777">
      <w:pPr>
        <w:spacing w:after="0" w:line="240" w:lineRule="auto"/>
        <w:rPr>
          <w:rFonts w:asciiTheme="majorHAnsi" w:hAnsiTheme="majorHAnsi"/>
          <w:i/>
          <w:sz w:val="24"/>
        </w:rPr>
      </w:pPr>
      <w:r w:rsidRPr="00641E4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4A01C46A" w14:textId="77777777">
      <w:pPr>
        <w:spacing w:after="0" w:line="240" w:lineRule="auto"/>
        <w:rPr>
          <w:rFonts w:asciiTheme="majorHAnsi" w:hAnsiTheme="majorHAnsi"/>
          <w:i/>
          <w:sz w:val="24"/>
        </w:rPr>
      </w:pPr>
    </w:p>
    <w:p w:rsidR="002567F9" w:rsidP="006E563D" w14:paraId="40D8E2DC"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423A13" w:rsidP="006E563D" w14:paraId="2813EF35" w14:textId="77777777">
      <w:pPr>
        <w:spacing w:after="0" w:line="240" w:lineRule="auto"/>
        <w:rPr>
          <w:rFonts w:asciiTheme="majorHAnsi" w:hAnsiTheme="majorHAnsi"/>
          <w:sz w:val="24"/>
        </w:rPr>
      </w:pPr>
    </w:p>
    <w:p w:rsidR="00F86C35" w:rsidRPr="004B6F09" w:rsidP="006E563D" w14:paraId="5B83EF48" w14:textId="05F10098">
      <w:pPr>
        <w:spacing w:after="0" w:line="240" w:lineRule="auto"/>
        <w:rPr>
          <w:rFonts w:asciiTheme="majorHAnsi" w:hAnsiTheme="majorHAnsi"/>
          <w:sz w:val="24"/>
        </w:rPr>
      </w:pPr>
      <w:r>
        <w:rPr>
          <w:rFonts w:asciiTheme="majorHAnsi" w:hAnsiTheme="majorHAnsi"/>
          <w:sz w:val="24"/>
        </w:rPr>
        <w:t>Information collection is required</w:t>
      </w:r>
      <w:r w:rsidR="00344ACE">
        <w:rPr>
          <w:rFonts w:asciiTheme="majorHAnsi" w:hAnsiTheme="majorHAnsi"/>
          <w:sz w:val="24"/>
        </w:rPr>
        <w:t xml:space="preserve"> each time the general </w:t>
      </w:r>
      <w:r w:rsidR="00C77B74">
        <w:rPr>
          <w:rFonts w:asciiTheme="majorHAnsi" w:hAnsiTheme="majorHAnsi"/>
          <w:sz w:val="24"/>
        </w:rPr>
        <w:t xml:space="preserve">public visits an Army location that uses radioactive materials and the RSO determines the </w:t>
      </w:r>
      <w:r w:rsidR="00344ACE">
        <w:rPr>
          <w:rFonts w:asciiTheme="majorHAnsi" w:hAnsiTheme="majorHAnsi"/>
          <w:sz w:val="24"/>
        </w:rPr>
        <w:t xml:space="preserve">need </w:t>
      </w:r>
      <w:r w:rsidR="00C77B74">
        <w:rPr>
          <w:rFonts w:asciiTheme="majorHAnsi" w:hAnsiTheme="majorHAnsi"/>
          <w:sz w:val="24"/>
        </w:rPr>
        <w:t xml:space="preserve">for </w:t>
      </w:r>
      <w:r w:rsidR="00344ACE">
        <w:rPr>
          <w:rFonts w:asciiTheme="majorHAnsi" w:hAnsiTheme="majorHAnsi"/>
          <w:sz w:val="24"/>
        </w:rPr>
        <w:t xml:space="preserve">dosimetry or a </w:t>
      </w:r>
      <w:r>
        <w:rPr>
          <w:rFonts w:asciiTheme="majorHAnsi" w:hAnsiTheme="majorHAnsi"/>
          <w:sz w:val="24"/>
        </w:rPr>
        <w:t xml:space="preserve">bioassay </w:t>
      </w:r>
      <w:r w:rsidR="00344ACE">
        <w:rPr>
          <w:rFonts w:asciiTheme="majorHAnsi" w:hAnsiTheme="majorHAnsi"/>
          <w:sz w:val="24"/>
        </w:rPr>
        <w:t>sampl</w:t>
      </w:r>
      <w:r w:rsidR="00C77B74">
        <w:rPr>
          <w:rFonts w:asciiTheme="majorHAnsi" w:hAnsiTheme="majorHAnsi"/>
          <w:sz w:val="24"/>
        </w:rPr>
        <w:t>ing</w:t>
      </w:r>
      <w:r w:rsidR="00344ACE">
        <w:rPr>
          <w:rFonts w:asciiTheme="majorHAnsi" w:hAnsiTheme="majorHAnsi"/>
          <w:sz w:val="24"/>
        </w:rPr>
        <w:t xml:space="preserve">.  This is a very infrequent occurrence, but must be in accordance </w:t>
      </w:r>
      <w:r w:rsidR="00583A39">
        <w:rPr>
          <w:rFonts w:asciiTheme="majorHAnsi" w:hAnsiTheme="majorHAnsi"/>
          <w:sz w:val="24"/>
        </w:rPr>
        <w:t>with the</w:t>
      </w:r>
      <w:r w:rsidR="008925A8">
        <w:rPr>
          <w:rFonts w:asciiTheme="majorHAnsi" w:hAnsiTheme="majorHAnsi"/>
          <w:sz w:val="24"/>
        </w:rPr>
        <w:t xml:space="preserve"> </w:t>
      </w:r>
      <w:r w:rsidR="00344ACE">
        <w:rPr>
          <w:rFonts w:asciiTheme="majorHAnsi" w:hAnsiTheme="majorHAnsi"/>
          <w:sz w:val="24"/>
        </w:rPr>
        <w:t>Nuclear Regulatory Commission (NRC) regulations in 10 CFR 20, DoD policy DoDI 6055.08, and Army Policy AR 385-10 The Army Safety Program.  Failure to comply could result in a reportable exposure to the NRC</w:t>
      </w:r>
      <w:r w:rsidR="00BA73A7">
        <w:rPr>
          <w:rFonts w:asciiTheme="majorHAnsi" w:hAnsiTheme="majorHAnsi"/>
          <w:sz w:val="24"/>
        </w:rPr>
        <w:t xml:space="preserve"> or OSHA</w:t>
      </w:r>
      <w:r w:rsidR="00344ACE">
        <w:rPr>
          <w:rFonts w:asciiTheme="majorHAnsi" w:hAnsiTheme="majorHAnsi"/>
          <w:sz w:val="24"/>
        </w:rPr>
        <w:t xml:space="preserve">. </w:t>
      </w:r>
    </w:p>
    <w:p w:rsidR="00F86C35" w:rsidP="006E563D" w14:paraId="6F7F836E" w14:textId="77777777">
      <w:pPr>
        <w:spacing w:after="0" w:line="240" w:lineRule="auto"/>
        <w:rPr>
          <w:rFonts w:asciiTheme="majorHAnsi" w:hAnsiTheme="majorHAnsi"/>
          <w:i/>
          <w:sz w:val="24"/>
        </w:rPr>
      </w:pPr>
    </w:p>
    <w:p w:rsidR="00F86C35" w:rsidP="00344ACE" w14:paraId="09E210D8" w14:textId="77777777">
      <w:pPr>
        <w:spacing w:after="0" w:line="240" w:lineRule="auto"/>
        <w:rPr>
          <w:rFonts w:asciiTheme="majorHAnsi" w:hAnsiTheme="majorHAnsi"/>
          <w:sz w:val="24"/>
          <w:u w:val="single"/>
        </w:rPr>
      </w:pPr>
      <w:r w:rsidRPr="00546354">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423A13" w:rsidP="00344ACE" w14:paraId="17D6D772" w14:textId="77777777">
      <w:pPr>
        <w:pStyle w:val="NormalWeb"/>
        <w:spacing w:before="0" w:beforeAutospacing="0" w:after="0" w:afterAutospacing="0"/>
        <w:rPr>
          <w:rFonts w:asciiTheme="majorHAnsi" w:eastAsiaTheme="minorHAnsi" w:hAnsiTheme="majorHAnsi" w:cstheme="minorBidi"/>
          <w:szCs w:val="22"/>
        </w:rPr>
      </w:pPr>
    </w:p>
    <w:p w:rsidR="00200261" w:rsidP="00344ACE" w14:paraId="40ACE7F0" w14:textId="77777777">
      <w:pPr>
        <w:pStyle w:val="NormalWeb"/>
        <w:spacing w:before="0" w:beforeAutospacing="0" w:after="0" w:afterAutospacing="0"/>
        <w:rPr>
          <w:rFonts w:asciiTheme="majorHAnsi" w:eastAsiaTheme="minorHAnsi" w:hAnsiTheme="majorHAnsi" w:cstheme="minorBidi"/>
          <w:i/>
          <w:szCs w:val="22"/>
        </w:rPr>
      </w:pPr>
      <w:r w:rsidRPr="00641E4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444AC83D"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3F0B524"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4461C58C" w14:textId="3C21B1D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82422A">
        <w:rPr>
          <w:rFonts w:asciiTheme="majorHAnsi" w:eastAsiaTheme="minorHAnsi" w:hAnsiTheme="majorHAnsi" w:cstheme="minorBidi"/>
          <w:szCs w:val="22"/>
        </w:rPr>
        <w:t>Friday, May 17, 2024</w:t>
      </w:r>
      <w:r>
        <w:rPr>
          <w:rFonts w:asciiTheme="majorHAnsi" w:eastAsiaTheme="minorHAnsi" w:hAnsiTheme="majorHAnsi" w:cstheme="minorBidi"/>
          <w:szCs w:val="22"/>
        </w:rPr>
        <w:t xml:space="preserve">.  The 60-Day FRN citation is </w:t>
      </w:r>
      <w:r w:rsidRPr="00B2505D" w:rsidR="00B2505D">
        <w:rPr>
          <w:rFonts w:asciiTheme="majorHAnsi" w:eastAsiaTheme="minorHAnsi" w:hAnsiTheme="majorHAnsi" w:cstheme="minorBidi"/>
          <w:szCs w:val="22"/>
        </w:rPr>
        <w:t>89 FR 43387</w:t>
      </w:r>
      <w:r>
        <w:rPr>
          <w:rFonts w:asciiTheme="majorHAnsi" w:eastAsiaTheme="minorHAnsi" w:hAnsiTheme="majorHAnsi" w:cstheme="minorBidi"/>
          <w:szCs w:val="22"/>
        </w:rPr>
        <w:t xml:space="preserve">. </w:t>
      </w:r>
    </w:p>
    <w:p w:rsidR="00200261" w:rsidP="00200261" w14:paraId="75E470C9" w14:textId="2A4D5321">
      <w:pPr>
        <w:pStyle w:val="NormalWeb"/>
        <w:spacing w:line="288" w:lineRule="atLeast"/>
        <w:rPr>
          <w:rFonts w:asciiTheme="majorHAnsi" w:eastAsiaTheme="minorHAnsi" w:hAnsiTheme="majorHAnsi" w:cstheme="minorBidi"/>
          <w:szCs w:val="22"/>
        </w:rPr>
      </w:pPr>
      <w:r w:rsidRPr="0055455A">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29741E" w:rsidP="00200261" w14:paraId="737AE9FC" w14:textId="32E04A5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EE3915">
        <w:rPr>
          <w:rFonts w:asciiTheme="majorHAnsi" w:eastAsiaTheme="minorHAnsi" w:hAnsiTheme="majorHAnsi" w:cstheme="minorBidi"/>
          <w:szCs w:val="22"/>
        </w:rPr>
        <w:t xml:space="preserve">Friday, August </w:t>
      </w:r>
      <w:r w:rsidR="0007622E">
        <w:rPr>
          <w:rFonts w:asciiTheme="majorHAnsi" w:eastAsiaTheme="minorHAnsi" w:hAnsiTheme="majorHAnsi" w:cstheme="minorBidi"/>
          <w:szCs w:val="22"/>
        </w:rPr>
        <w:t>16, 2024</w:t>
      </w:r>
      <w:r>
        <w:rPr>
          <w:rFonts w:asciiTheme="majorHAnsi" w:eastAsiaTheme="minorHAnsi" w:hAnsiTheme="majorHAnsi" w:cstheme="minorBidi"/>
          <w:szCs w:val="22"/>
        </w:rPr>
        <w:t xml:space="preserve">.  The 30-Day FRN citation is </w:t>
      </w:r>
      <w:r w:rsidRPr="00EE3915" w:rsidR="00EE3915">
        <w:rPr>
          <w:rFonts w:asciiTheme="majorHAnsi" w:eastAsiaTheme="minorHAnsi" w:hAnsiTheme="majorHAnsi" w:cstheme="minorBidi"/>
          <w:szCs w:val="22"/>
        </w:rPr>
        <w:t>89 FR 66700</w:t>
      </w:r>
      <w:r>
        <w:rPr>
          <w:rFonts w:asciiTheme="majorHAnsi" w:eastAsiaTheme="minorHAnsi" w:hAnsiTheme="majorHAnsi" w:cstheme="minorBidi"/>
          <w:szCs w:val="22"/>
        </w:rPr>
        <w:t>.</w:t>
      </w:r>
    </w:p>
    <w:p w:rsidR="00200261" w:rsidP="00200261" w14:paraId="31C42DD9"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4E1FB13A" w14:textId="136C59F5">
      <w:pPr>
        <w:pStyle w:val="NormalWeb"/>
        <w:spacing w:line="288" w:lineRule="atLeast"/>
        <w:rPr>
          <w:rFonts w:asciiTheme="majorHAnsi" w:hAnsiTheme="majorHAnsi"/>
          <w:i/>
        </w:rPr>
      </w:pPr>
      <w:r w:rsidRPr="002C0AEB">
        <w:rPr>
          <w:rFonts w:asciiTheme="majorHAnsi" w:eastAsiaTheme="minorHAnsi" w:hAnsiTheme="majorHAnsi" w:cstheme="minorBidi"/>
          <w:szCs w:val="22"/>
        </w:rPr>
        <w:t>No additional consultation apart from soliciting public comments through the Federal Register was conducted for this submission</w:t>
      </w:r>
      <w:r w:rsidRPr="00B2178C" w:rsidR="00B2178C">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 </w:t>
      </w:r>
    </w:p>
    <w:p w:rsidR="00571698" w:rsidP="006E563D" w14:paraId="30DEDE48"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423A13" w:rsidP="006A13FA" w14:paraId="2F9876AA" w14:textId="77777777">
      <w:pPr>
        <w:spacing w:after="0" w:line="240" w:lineRule="auto"/>
        <w:rPr>
          <w:rFonts w:asciiTheme="majorHAnsi" w:hAnsiTheme="majorHAnsi"/>
          <w:sz w:val="24"/>
        </w:rPr>
      </w:pPr>
    </w:p>
    <w:p w:rsidR="006A13FA" w:rsidP="006A13FA" w14:paraId="71022C52" w14:textId="77777777">
      <w:pPr>
        <w:spacing w:after="0" w:line="240" w:lineRule="auto"/>
        <w:rPr>
          <w:rFonts w:asciiTheme="majorHAnsi" w:hAnsiTheme="majorHAnsi"/>
          <w:i/>
          <w:sz w:val="24"/>
        </w:rPr>
      </w:pPr>
      <w:r w:rsidRPr="00BB436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B6B4085" w14:textId="77777777">
      <w:pPr>
        <w:spacing w:after="0" w:line="240" w:lineRule="auto"/>
        <w:rPr>
          <w:rFonts w:asciiTheme="majorHAnsi" w:hAnsiTheme="majorHAnsi"/>
          <w:i/>
          <w:sz w:val="24"/>
        </w:rPr>
      </w:pPr>
    </w:p>
    <w:p w:rsidR="00F97482" w:rsidP="006A13FA" w14:paraId="5C971C89"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423A13" w:rsidP="00E95FFB" w14:paraId="070D302D" w14:textId="77777777">
      <w:pPr>
        <w:spacing w:after="0" w:line="240" w:lineRule="auto"/>
        <w:rPr>
          <w:rFonts w:asciiTheme="majorHAnsi" w:hAnsiTheme="majorHAnsi"/>
          <w:sz w:val="24"/>
        </w:rPr>
      </w:pPr>
    </w:p>
    <w:p w:rsidR="0058579A" w:rsidP="00E95FFB" w14:paraId="2C2E951A" w14:textId="0E0A29C0">
      <w:pPr>
        <w:spacing w:after="0" w:line="240" w:lineRule="auto"/>
        <w:rPr>
          <w:rFonts w:asciiTheme="majorHAnsi" w:hAnsiTheme="majorHAnsi"/>
          <w:sz w:val="24"/>
        </w:rPr>
      </w:pPr>
      <w:r w:rsidRPr="00FA6DBE">
        <w:rPr>
          <w:rFonts w:asciiTheme="majorHAnsi" w:hAnsiTheme="majorHAnsi"/>
          <w:sz w:val="24"/>
        </w:rPr>
        <w:t>Information collected is protected under the Privacy Act of 1974 as amended.  Respondents are assured confidentiality with a Privacy Act Statement printed visibly on both the DD Form 1952 and DA Form 7689.</w:t>
      </w:r>
      <w:r>
        <w:rPr>
          <w:rFonts w:asciiTheme="majorHAnsi" w:hAnsiTheme="majorHAnsi"/>
          <w:sz w:val="24"/>
        </w:rPr>
        <w:t xml:space="preserve"> </w:t>
      </w:r>
    </w:p>
    <w:p w:rsidR="0058579A" w:rsidP="00E95FFB" w14:paraId="121ADE6A" w14:textId="77777777">
      <w:pPr>
        <w:spacing w:after="0" w:line="240" w:lineRule="auto"/>
        <w:rPr>
          <w:rFonts w:asciiTheme="majorHAnsi" w:hAnsiTheme="majorHAnsi"/>
          <w:sz w:val="24"/>
        </w:rPr>
      </w:pPr>
    </w:p>
    <w:p w:rsidR="00490797" w:rsidP="00BB436D" w14:paraId="2BD3456D" w14:textId="182EDFEE">
      <w:pPr>
        <w:spacing w:after="0" w:line="240" w:lineRule="auto"/>
        <w:rPr>
          <w:rFonts w:asciiTheme="majorHAnsi" w:hAnsiTheme="majorHAnsi"/>
          <w:sz w:val="24"/>
        </w:rPr>
      </w:pPr>
      <w:r w:rsidRPr="001577C3">
        <w:rPr>
          <w:rFonts w:asciiTheme="majorHAnsi" w:hAnsiTheme="majorHAnsi"/>
          <w:sz w:val="24"/>
        </w:rPr>
        <w:t xml:space="preserve">The published SORN </w:t>
      </w:r>
      <w:r w:rsidR="00BC3AAD">
        <w:rPr>
          <w:rFonts w:asciiTheme="majorHAnsi" w:hAnsiTheme="majorHAnsi"/>
          <w:sz w:val="24"/>
        </w:rPr>
        <w:t>(</w:t>
      </w:r>
      <w:r w:rsidRPr="001577C3">
        <w:rPr>
          <w:rFonts w:asciiTheme="majorHAnsi" w:hAnsiTheme="majorHAnsi"/>
          <w:sz w:val="24"/>
        </w:rPr>
        <w:t>A0040-11 DASG</w:t>
      </w:r>
      <w:r w:rsidR="00BC3AAD">
        <w:rPr>
          <w:rFonts w:asciiTheme="majorHAnsi" w:hAnsiTheme="majorHAnsi"/>
          <w:sz w:val="24"/>
        </w:rPr>
        <w:t>, Radiation Exposure Records)</w:t>
      </w:r>
      <w:r w:rsidRPr="001577C3">
        <w:rPr>
          <w:rFonts w:asciiTheme="majorHAnsi" w:hAnsiTheme="majorHAnsi"/>
          <w:sz w:val="24"/>
        </w:rPr>
        <w:t xml:space="preserve"> </w:t>
      </w:r>
      <w:r w:rsidR="00BC3AAD">
        <w:rPr>
          <w:rFonts w:asciiTheme="majorHAnsi" w:hAnsiTheme="majorHAnsi"/>
          <w:sz w:val="24"/>
        </w:rPr>
        <w:t xml:space="preserve">can be accessed here: </w:t>
      </w:r>
      <w:hyperlink r:id="rId4" w:history="1">
        <w:r w:rsidRPr="004A75E1" w:rsidR="00406D6E">
          <w:rPr>
            <w:rStyle w:val="Hyperlink"/>
            <w:rFonts w:asciiTheme="majorHAnsi" w:hAnsiTheme="majorHAnsi"/>
            <w:sz w:val="24"/>
          </w:rPr>
          <w:t>https://dpcld.defense.gov/Privacy/SORNsIndex/DOD-wide-SORN-Article-View/Article/569960/a0040-11-dasg/</w:t>
        </w:r>
      </w:hyperlink>
      <w:r w:rsidR="00406D6E">
        <w:rPr>
          <w:rFonts w:asciiTheme="majorHAnsi" w:hAnsiTheme="majorHAnsi"/>
          <w:sz w:val="24"/>
        </w:rPr>
        <w:t xml:space="preserve">. The SORN </w:t>
      </w:r>
      <w:r w:rsidRPr="001577C3">
        <w:rPr>
          <w:rFonts w:asciiTheme="majorHAnsi" w:hAnsiTheme="majorHAnsi"/>
          <w:sz w:val="24"/>
        </w:rPr>
        <w:t>is being modified to reflect SORN DASG A0385-10.  A draft copy of SORN A0385-10 has been provided with this package for OMB review.</w:t>
      </w:r>
    </w:p>
    <w:p w:rsidR="00127879" w:rsidP="005D5C81" w14:paraId="1934A650" w14:textId="4540971A">
      <w:pPr>
        <w:spacing w:after="0" w:line="240" w:lineRule="auto"/>
        <w:ind w:left="720"/>
        <w:rPr>
          <w:rFonts w:asciiTheme="majorHAnsi" w:hAnsiTheme="majorHAnsi"/>
          <w:sz w:val="24"/>
        </w:rPr>
      </w:pPr>
    </w:p>
    <w:p w:rsidR="005D5C81" w:rsidP="00127879" w14:paraId="73947B83" w14:textId="59F1A42C">
      <w:pPr>
        <w:spacing w:after="0" w:line="240" w:lineRule="auto"/>
        <w:rPr>
          <w:rFonts w:asciiTheme="majorHAnsi" w:hAnsiTheme="majorHAnsi"/>
          <w:sz w:val="24"/>
        </w:rPr>
      </w:pPr>
      <w:r w:rsidRPr="00CE1C2C">
        <w:rPr>
          <w:rFonts w:asciiTheme="majorHAnsi" w:hAnsiTheme="majorHAnsi"/>
          <w:sz w:val="24"/>
        </w:rPr>
        <w:t xml:space="preserve">A draft copy of the PIA, </w:t>
      </w:r>
      <w:r w:rsidRPr="00CE1C2C" w:rsidR="00127879">
        <w:rPr>
          <w:rFonts w:asciiTheme="majorHAnsi" w:hAnsiTheme="majorHAnsi"/>
          <w:sz w:val="24"/>
        </w:rPr>
        <w:t>Central Dosimetry Radiation Repository</w:t>
      </w:r>
      <w:r w:rsidRPr="00CE1C2C">
        <w:rPr>
          <w:rFonts w:asciiTheme="majorHAnsi" w:hAnsiTheme="majorHAnsi"/>
          <w:sz w:val="24"/>
        </w:rPr>
        <w:t>, has been provided with this package for OMB’s review.</w:t>
      </w:r>
      <w:r>
        <w:rPr>
          <w:rFonts w:asciiTheme="majorHAnsi" w:hAnsiTheme="majorHAnsi"/>
          <w:sz w:val="24"/>
        </w:rPr>
        <w:t xml:space="preserve"> </w:t>
      </w:r>
    </w:p>
    <w:p w:rsidR="00996894" w:rsidP="005D5C81" w14:paraId="22533752" w14:textId="77777777">
      <w:pPr>
        <w:spacing w:after="0" w:line="240" w:lineRule="auto"/>
        <w:ind w:left="720"/>
        <w:rPr>
          <w:rFonts w:asciiTheme="majorHAnsi" w:hAnsiTheme="majorHAnsi"/>
          <w:sz w:val="24"/>
        </w:rPr>
      </w:pPr>
    </w:p>
    <w:p w:rsidR="00B52F4E" w:rsidRPr="00B11820" w:rsidP="00996894" w14:paraId="41294CAA" w14:textId="072C3092">
      <w:pPr>
        <w:spacing w:after="0" w:line="240" w:lineRule="auto"/>
        <w:rPr>
          <w:rFonts w:asciiTheme="majorHAnsi" w:hAnsiTheme="majorHAnsi"/>
          <w:sz w:val="24"/>
          <w:szCs w:val="24"/>
        </w:rPr>
      </w:pPr>
      <w:r w:rsidRPr="00923B96">
        <w:rPr>
          <w:rFonts w:asciiTheme="majorHAnsi" w:hAnsiTheme="majorHAnsi"/>
          <w:sz w:val="24"/>
          <w:szCs w:val="24"/>
        </w:rPr>
        <w:t>Professional consultant control files destroy 1 year after termination. Clinical and pathological lab reports destroy when no longer needed for conducting business. Personnel dosimetry files destroy after 75 years. Personnel bioassays maintained by safety officers destroy after individual leaves the organizations or is no longer occupationally exposed; all other personnel bioassays are destroyed after 75 years. Ionizing radiation authorized personnel user listings destroy 5 years after transfer or separation of individual. Radiation incident cases are destroyed after 75 years.</w:t>
      </w:r>
    </w:p>
    <w:p w:rsidR="00996894" w:rsidP="00996894" w14:paraId="686EF7E9" w14:textId="77777777">
      <w:pPr>
        <w:spacing w:after="0" w:line="240" w:lineRule="auto"/>
        <w:rPr>
          <w:rFonts w:asciiTheme="majorHAnsi" w:hAnsiTheme="majorHAnsi"/>
          <w:sz w:val="24"/>
        </w:rPr>
      </w:pPr>
    </w:p>
    <w:p w:rsidR="00996894" w:rsidP="00996894" w14:paraId="20B93819"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423A13" w:rsidP="00337EF1" w14:paraId="1FFDEEB7" w14:textId="77777777">
      <w:pPr>
        <w:spacing w:after="0" w:line="240" w:lineRule="auto"/>
        <w:rPr>
          <w:rFonts w:asciiTheme="majorHAnsi" w:hAnsiTheme="majorHAnsi"/>
          <w:sz w:val="24"/>
        </w:rPr>
      </w:pPr>
    </w:p>
    <w:p w:rsidR="00A74D4F" w:rsidP="00CE1C2C" w14:paraId="45D10F68" w14:textId="39B4AF44">
      <w:pPr>
        <w:spacing w:after="0" w:line="240" w:lineRule="auto"/>
        <w:rPr>
          <w:rFonts w:asciiTheme="majorHAnsi" w:hAnsiTheme="majorHAnsi"/>
          <w:sz w:val="24"/>
        </w:rPr>
      </w:pPr>
      <w:r>
        <w:rPr>
          <w:rFonts w:asciiTheme="majorHAnsi" w:hAnsiTheme="majorHAnsi"/>
          <w:sz w:val="24"/>
        </w:rPr>
        <w:t xml:space="preserve">Collection of </w:t>
      </w:r>
      <w:r w:rsidR="00F161BD">
        <w:rPr>
          <w:rFonts w:asciiTheme="majorHAnsi" w:hAnsiTheme="majorHAnsi"/>
          <w:sz w:val="24"/>
        </w:rPr>
        <w:t xml:space="preserve">the </w:t>
      </w:r>
      <w:r w:rsidR="00800D22">
        <w:rPr>
          <w:rFonts w:asciiTheme="majorHAnsi" w:hAnsiTheme="majorHAnsi"/>
          <w:sz w:val="24"/>
        </w:rPr>
        <w:t>S</w:t>
      </w:r>
      <w:r>
        <w:rPr>
          <w:rFonts w:asciiTheme="majorHAnsi" w:hAnsiTheme="majorHAnsi"/>
          <w:sz w:val="24"/>
        </w:rPr>
        <w:t xml:space="preserve">ocial </w:t>
      </w:r>
      <w:r w:rsidR="00800D22">
        <w:rPr>
          <w:rFonts w:asciiTheme="majorHAnsi" w:hAnsiTheme="majorHAnsi"/>
          <w:sz w:val="24"/>
        </w:rPr>
        <w:t>S</w:t>
      </w:r>
      <w:r>
        <w:rPr>
          <w:rFonts w:asciiTheme="majorHAnsi" w:hAnsiTheme="majorHAnsi"/>
          <w:sz w:val="24"/>
        </w:rPr>
        <w:t xml:space="preserve">ecurity </w:t>
      </w:r>
      <w:r w:rsidR="00800D22">
        <w:rPr>
          <w:rFonts w:asciiTheme="majorHAnsi" w:hAnsiTheme="majorHAnsi"/>
          <w:sz w:val="24"/>
        </w:rPr>
        <w:t>S</w:t>
      </w:r>
      <w:r>
        <w:rPr>
          <w:rFonts w:asciiTheme="majorHAnsi" w:hAnsiTheme="majorHAnsi"/>
          <w:sz w:val="24"/>
        </w:rPr>
        <w:t xml:space="preserve">umber is required for tracking in the ADC Central Dosimetry Records Repository (CDRR) and in responding back to the Nuclear Regulatory Commission to meet the requirements in 10 CFR 20.1501(c).  </w:t>
      </w:r>
    </w:p>
    <w:p w:rsidR="00986C39" w:rsidP="00337EF1" w14:paraId="0048E64C" w14:textId="7F2EACE1">
      <w:pPr>
        <w:spacing w:after="0" w:line="240" w:lineRule="auto"/>
        <w:rPr>
          <w:rFonts w:asciiTheme="majorHAnsi" w:hAnsiTheme="majorHAnsi"/>
          <w:sz w:val="24"/>
        </w:rPr>
      </w:pPr>
    </w:p>
    <w:p w:rsidR="00A07BD8" w:rsidP="00337EF1" w14:paraId="3CAB22EF" w14:textId="05515851">
      <w:pPr>
        <w:spacing w:after="0" w:line="240" w:lineRule="auto"/>
        <w:rPr>
          <w:rFonts w:asciiTheme="majorHAnsi" w:hAnsiTheme="majorHAnsi"/>
          <w:sz w:val="24"/>
        </w:rPr>
      </w:pPr>
      <w:r w:rsidRPr="00F161BD">
        <w:rPr>
          <w:rFonts w:asciiTheme="majorHAnsi" w:hAnsiTheme="majorHAnsi"/>
          <w:sz w:val="24"/>
        </w:rPr>
        <w:t>The Social Security Number Justification Memorandums for both the DD 1952 and DA Form 7689 are provided in this package</w:t>
      </w:r>
      <w:r w:rsidR="00BB0D39">
        <w:rPr>
          <w:rFonts w:asciiTheme="majorHAnsi" w:hAnsiTheme="majorHAnsi"/>
          <w:sz w:val="24"/>
        </w:rPr>
        <w:t>.</w:t>
      </w:r>
    </w:p>
    <w:p w:rsidR="00752ACF" w:rsidP="00337EF1" w14:paraId="16478288" w14:textId="77777777">
      <w:pPr>
        <w:spacing w:after="0" w:line="240" w:lineRule="auto"/>
        <w:rPr>
          <w:rFonts w:asciiTheme="majorHAnsi" w:hAnsiTheme="majorHAnsi"/>
          <w:sz w:val="24"/>
        </w:rPr>
      </w:pPr>
    </w:p>
    <w:p w:rsidR="00D21AA6" w:rsidP="00337EF1" w14:paraId="07B7991A" w14:textId="390F0573">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2979235C"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274E4905" w14:textId="77777777">
      <w:pPr>
        <w:spacing w:after="0" w:line="240" w:lineRule="auto"/>
        <w:rPr>
          <w:rFonts w:asciiTheme="majorHAnsi" w:hAnsiTheme="majorHAnsi"/>
          <w:i/>
          <w:sz w:val="24"/>
        </w:rPr>
      </w:pPr>
    </w:p>
    <w:p w:rsidR="00235D71" w:rsidP="00235D71" w14:paraId="01540FC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9B3A89" w14:paraId="10EE4E61" w14:textId="05B846A1">
      <w:pPr>
        <w:pStyle w:val="ListParagraph"/>
        <w:spacing w:after="0" w:line="240" w:lineRule="auto"/>
        <w:rPr>
          <w:rFonts w:asciiTheme="majorHAnsi" w:hAnsiTheme="majorHAnsi"/>
          <w:sz w:val="24"/>
        </w:rPr>
      </w:pPr>
      <w:r w:rsidRPr="009B3A89">
        <w:rPr>
          <w:rFonts w:asciiTheme="majorHAnsi" w:hAnsiTheme="majorHAnsi"/>
          <w:sz w:val="24"/>
        </w:rPr>
        <w:t>Radiation Exposure Data</w:t>
      </w:r>
      <w:r>
        <w:rPr>
          <w:rFonts w:asciiTheme="majorHAnsi" w:hAnsiTheme="majorHAnsi"/>
          <w:sz w:val="24"/>
        </w:rPr>
        <w:t xml:space="preserve"> </w:t>
      </w:r>
      <w:r w:rsidRPr="009B3A89">
        <w:rPr>
          <w:rFonts w:asciiTheme="majorHAnsi" w:hAnsiTheme="majorHAnsi"/>
          <w:sz w:val="24"/>
        </w:rPr>
        <w:t>Collection; DD Form 1952 (Dosimetry</w:t>
      </w:r>
      <w:r>
        <w:rPr>
          <w:rFonts w:asciiTheme="majorHAnsi" w:hAnsiTheme="majorHAnsi"/>
          <w:sz w:val="24"/>
        </w:rPr>
        <w:t xml:space="preserve"> </w:t>
      </w:r>
      <w:r w:rsidRPr="009B3A89">
        <w:rPr>
          <w:rFonts w:asciiTheme="majorHAnsi" w:hAnsiTheme="majorHAnsi"/>
          <w:sz w:val="24"/>
        </w:rPr>
        <w:t>Application and Record of Previous</w:t>
      </w:r>
      <w:r>
        <w:rPr>
          <w:rFonts w:asciiTheme="majorHAnsi" w:hAnsiTheme="majorHAnsi"/>
          <w:sz w:val="24"/>
        </w:rPr>
        <w:t xml:space="preserve"> </w:t>
      </w:r>
      <w:r w:rsidRPr="009B3A89">
        <w:rPr>
          <w:rFonts w:asciiTheme="majorHAnsi" w:hAnsiTheme="majorHAnsi"/>
          <w:sz w:val="24"/>
        </w:rPr>
        <w:t>Radiation Exposure</w:t>
      </w:r>
      <w:r w:rsidR="003213E8">
        <w:rPr>
          <w:rFonts w:asciiTheme="majorHAnsi" w:hAnsiTheme="majorHAnsi"/>
          <w:sz w:val="24"/>
        </w:rPr>
        <w:t>)</w:t>
      </w:r>
    </w:p>
    <w:p w:rsidR="00235D71" w:rsidP="00235D71" w14:paraId="21418B7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9B3A89">
        <w:rPr>
          <w:rFonts w:asciiTheme="majorHAnsi" w:hAnsiTheme="majorHAnsi"/>
          <w:sz w:val="24"/>
        </w:rPr>
        <w:t>25</w:t>
      </w:r>
    </w:p>
    <w:p w:rsidR="00235D71" w:rsidP="00235D71" w14:paraId="6A90F02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9B3A89">
        <w:rPr>
          <w:rFonts w:asciiTheme="majorHAnsi" w:hAnsiTheme="majorHAnsi"/>
          <w:sz w:val="24"/>
        </w:rPr>
        <w:t>1</w:t>
      </w:r>
    </w:p>
    <w:p w:rsidR="00235D71" w:rsidP="00235D71" w14:paraId="55592B4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9B3A89">
        <w:rPr>
          <w:rFonts w:asciiTheme="majorHAnsi" w:hAnsiTheme="majorHAnsi"/>
          <w:sz w:val="24"/>
        </w:rPr>
        <w:t>25</w:t>
      </w:r>
    </w:p>
    <w:p w:rsidR="00502FF3" w:rsidP="00235D71" w14:paraId="58DD53D3" w14:textId="25A9A17C">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w:t>
      </w:r>
      <w:r w:rsidR="009B3A89">
        <w:rPr>
          <w:rFonts w:asciiTheme="majorHAnsi" w:hAnsiTheme="majorHAnsi"/>
          <w:sz w:val="24"/>
        </w:rPr>
        <w:t xml:space="preserve"> 15 minutes</w:t>
      </w:r>
    </w:p>
    <w:p w:rsidR="00A76F7E" w:rsidP="00235D71" w14:paraId="3DE59F1E" w14:textId="18CB7AFC">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9B3A89">
        <w:rPr>
          <w:rFonts w:asciiTheme="majorHAnsi" w:hAnsiTheme="majorHAnsi"/>
          <w:sz w:val="24"/>
        </w:rPr>
        <w:t>6</w:t>
      </w:r>
      <w:r w:rsidR="00A77157">
        <w:rPr>
          <w:rFonts w:asciiTheme="majorHAnsi" w:hAnsiTheme="majorHAnsi"/>
          <w:sz w:val="24"/>
        </w:rPr>
        <w:t xml:space="preserve"> hours </w:t>
      </w:r>
    </w:p>
    <w:p w:rsidR="004F5E37" w:rsidP="004F5E37" w14:paraId="63B81B40" w14:textId="596AF075">
      <w:pPr>
        <w:spacing w:after="0" w:line="240" w:lineRule="auto"/>
        <w:rPr>
          <w:rFonts w:asciiTheme="majorHAnsi" w:hAnsiTheme="majorHAnsi"/>
          <w:sz w:val="24"/>
        </w:rPr>
      </w:pPr>
    </w:p>
    <w:p w:rsidR="004F5E37" w:rsidRPr="004F5E37" w:rsidP="004F5E37" w14:paraId="1A0B83E7" w14:textId="31613C7E">
      <w:pPr>
        <w:spacing w:after="0" w:line="240" w:lineRule="auto"/>
        <w:ind w:left="720"/>
        <w:rPr>
          <w:rFonts w:asciiTheme="majorHAnsi" w:hAnsiTheme="majorHAnsi"/>
          <w:sz w:val="24"/>
        </w:rPr>
      </w:pPr>
      <w:r w:rsidRPr="004F5E37">
        <w:rPr>
          <w:rFonts w:asciiTheme="majorHAnsi" w:hAnsiTheme="majorHAnsi"/>
          <w:sz w:val="24"/>
        </w:rPr>
        <w:t>Radiation Exposure Data Collection; DA Form 7689</w:t>
      </w:r>
      <w:r w:rsidR="003213E8">
        <w:rPr>
          <w:rFonts w:asciiTheme="majorHAnsi" w:hAnsiTheme="majorHAnsi"/>
          <w:sz w:val="24"/>
        </w:rPr>
        <w:t xml:space="preserve"> </w:t>
      </w:r>
      <w:r w:rsidRPr="004F5E37">
        <w:rPr>
          <w:rFonts w:asciiTheme="majorHAnsi" w:hAnsiTheme="majorHAnsi"/>
          <w:sz w:val="24"/>
        </w:rPr>
        <w:t>(Bioassay Information Summary Sheet)</w:t>
      </w:r>
    </w:p>
    <w:p w:rsidR="004F5E37" w:rsidRPr="004F5E37" w:rsidP="004F5E37" w14:paraId="46CFFFC5" w14:textId="77777777">
      <w:pPr>
        <w:spacing w:after="0" w:line="240" w:lineRule="auto"/>
        <w:ind w:left="720" w:firstLine="360"/>
        <w:rPr>
          <w:rFonts w:asciiTheme="majorHAnsi" w:hAnsiTheme="majorHAnsi"/>
          <w:sz w:val="24"/>
        </w:rPr>
      </w:pPr>
      <w:r w:rsidRPr="004F5E37">
        <w:rPr>
          <w:rFonts w:asciiTheme="majorHAnsi" w:hAnsiTheme="majorHAnsi"/>
          <w:sz w:val="24"/>
        </w:rPr>
        <w:t>a)</w:t>
      </w:r>
      <w:r w:rsidRPr="004F5E37">
        <w:rPr>
          <w:rFonts w:asciiTheme="majorHAnsi" w:hAnsiTheme="majorHAnsi"/>
          <w:sz w:val="24"/>
        </w:rPr>
        <w:tab/>
        <w:t>Number of Respondents: 25</w:t>
      </w:r>
    </w:p>
    <w:p w:rsidR="004F5E37" w:rsidRPr="004F5E37" w:rsidP="004F5E37" w14:paraId="34941404" w14:textId="77777777">
      <w:pPr>
        <w:spacing w:after="0" w:line="240" w:lineRule="auto"/>
        <w:ind w:left="720" w:firstLine="360"/>
        <w:rPr>
          <w:rFonts w:asciiTheme="majorHAnsi" w:hAnsiTheme="majorHAnsi"/>
          <w:sz w:val="24"/>
        </w:rPr>
      </w:pPr>
      <w:r w:rsidRPr="004F5E37">
        <w:rPr>
          <w:rFonts w:asciiTheme="majorHAnsi" w:hAnsiTheme="majorHAnsi"/>
          <w:sz w:val="24"/>
        </w:rPr>
        <w:t>b)</w:t>
      </w:r>
      <w:r w:rsidRPr="004F5E37">
        <w:rPr>
          <w:rFonts w:asciiTheme="majorHAnsi" w:hAnsiTheme="majorHAnsi"/>
          <w:sz w:val="24"/>
        </w:rPr>
        <w:tab/>
        <w:t>Number of Responses Per Respondent: 1</w:t>
      </w:r>
    </w:p>
    <w:p w:rsidR="004F5E37" w:rsidRPr="004F5E37" w:rsidP="004F5E37" w14:paraId="2FD0A310" w14:textId="77777777">
      <w:pPr>
        <w:spacing w:after="0" w:line="240" w:lineRule="auto"/>
        <w:ind w:left="720" w:firstLine="360"/>
        <w:rPr>
          <w:rFonts w:asciiTheme="majorHAnsi" w:hAnsiTheme="majorHAnsi"/>
          <w:sz w:val="24"/>
        </w:rPr>
      </w:pPr>
      <w:r w:rsidRPr="004F5E37">
        <w:rPr>
          <w:rFonts w:asciiTheme="majorHAnsi" w:hAnsiTheme="majorHAnsi"/>
          <w:sz w:val="24"/>
        </w:rPr>
        <w:t>c)</w:t>
      </w:r>
      <w:r w:rsidRPr="004F5E37">
        <w:rPr>
          <w:rFonts w:asciiTheme="majorHAnsi" w:hAnsiTheme="majorHAnsi"/>
          <w:sz w:val="24"/>
        </w:rPr>
        <w:tab/>
        <w:t>Number of Total Annual Responses: 25</w:t>
      </w:r>
    </w:p>
    <w:p w:rsidR="004F5E37" w:rsidRPr="004F5E37" w:rsidP="004F5E37" w14:paraId="720C6CD5" w14:textId="07A7B271">
      <w:pPr>
        <w:spacing w:after="0" w:line="240" w:lineRule="auto"/>
        <w:ind w:left="720" w:firstLine="360"/>
        <w:rPr>
          <w:rFonts w:asciiTheme="majorHAnsi" w:hAnsiTheme="majorHAnsi"/>
          <w:sz w:val="24"/>
        </w:rPr>
      </w:pPr>
      <w:r w:rsidRPr="004F5E37">
        <w:rPr>
          <w:rFonts w:asciiTheme="majorHAnsi" w:hAnsiTheme="majorHAnsi"/>
          <w:sz w:val="24"/>
        </w:rPr>
        <w:t>d)</w:t>
      </w:r>
      <w:r w:rsidRPr="004F5E37">
        <w:rPr>
          <w:rFonts w:asciiTheme="majorHAnsi" w:hAnsiTheme="majorHAnsi"/>
          <w:sz w:val="24"/>
        </w:rPr>
        <w:tab/>
        <w:t>Response Time: 15 minutes</w:t>
      </w:r>
    </w:p>
    <w:p w:rsidR="004F5E37" w:rsidRPr="004F5E37" w:rsidP="004F5E37" w14:paraId="7697A838" w14:textId="43F4D457">
      <w:pPr>
        <w:spacing w:after="0" w:line="240" w:lineRule="auto"/>
        <w:ind w:left="720" w:firstLine="360"/>
        <w:rPr>
          <w:rFonts w:asciiTheme="majorHAnsi" w:hAnsiTheme="majorHAnsi"/>
          <w:sz w:val="24"/>
        </w:rPr>
      </w:pPr>
      <w:r w:rsidRPr="004F5E37">
        <w:rPr>
          <w:rFonts w:asciiTheme="majorHAnsi" w:hAnsiTheme="majorHAnsi"/>
          <w:sz w:val="24"/>
        </w:rPr>
        <w:t>e)</w:t>
      </w:r>
      <w:r w:rsidRPr="004F5E37">
        <w:rPr>
          <w:rFonts w:asciiTheme="majorHAnsi" w:hAnsiTheme="majorHAnsi"/>
          <w:sz w:val="24"/>
        </w:rPr>
        <w:tab/>
        <w:t>Respondent Burden Hours: 6 hours</w:t>
      </w:r>
    </w:p>
    <w:p w:rsidR="00B55E9F" w:rsidP="00B55E9F" w14:paraId="2D161718" w14:textId="77777777">
      <w:pPr>
        <w:pStyle w:val="ListParagraph"/>
        <w:spacing w:after="0" w:line="240" w:lineRule="auto"/>
        <w:ind w:left="1440"/>
        <w:rPr>
          <w:rFonts w:asciiTheme="majorHAnsi" w:hAnsiTheme="majorHAnsi"/>
          <w:sz w:val="24"/>
        </w:rPr>
      </w:pPr>
    </w:p>
    <w:p w:rsidR="00235D71" w:rsidP="00235D71" w14:paraId="4380BB5A"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3CA0380C" w14:textId="0FC4A57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4F5E37">
        <w:rPr>
          <w:rFonts w:asciiTheme="majorHAnsi" w:hAnsiTheme="majorHAnsi"/>
          <w:sz w:val="24"/>
        </w:rPr>
        <w:t>50</w:t>
      </w:r>
    </w:p>
    <w:p w:rsidR="00235D71" w:rsidP="00235D71" w14:paraId="699301B8" w14:textId="0C76FCA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4F5E37">
        <w:rPr>
          <w:rFonts w:asciiTheme="majorHAnsi" w:hAnsiTheme="majorHAnsi"/>
          <w:sz w:val="24"/>
        </w:rPr>
        <w:t>50</w:t>
      </w:r>
    </w:p>
    <w:p w:rsidR="00A77157" w:rsidRPr="00235D71" w:rsidP="00337EF1" w14:paraId="47B5D61F" w14:textId="31D0521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4F5E37">
        <w:rPr>
          <w:rFonts w:asciiTheme="majorHAnsi" w:hAnsiTheme="majorHAnsi"/>
          <w:sz w:val="24"/>
        </w:rPr>
        <w:t>12</w:t>
      </w:r>
      <w:r>
        <w:rPr>
          <w:rFonts w:asciiTheme="majorHAnsi" w:hAnsiTheme="majorHAnsi"/>
          <w:sz w:val="24"/>
        </w:rPr>
        <w:t xml:space="preserve"> hours</w:t>
      </w:r>
    </w:p>
    <w:p w:rsidR="00520B36" w:rsidP="00337EF1" w14:paraId="25E43AC8" w14:textId="77777777">
      <w:pPr>
        <w:spacing w:after="0" w:line="240" w:lineRule="auto"/>
        <w:rPr>
          <w:rFonts w:asciiTheme="majorHAnsi" w:hAnsiTheme="majorHAnsi"/>
          <w:sz w:val="24"/>
        </w:rPr>
      </w:pPr>
    </w:p>
    <w:p w:rsidR="00105F45" w:rsidP="00337EF1" w14:paraId="3FAFC420"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5503E5AD" w14:textId="77777777">
      <w:pPr>
        <w:pStyle w:val="ListParagraph"/>
        <w:spacing w:after="0" w:line="240" w:lineRule="auto"/>
        <w:rPr>
          <w:rFonts w:asciiTheme="majorHAnsi" w:hAnsiTheme="majorHAnsi"/>
          <w:sz w:val="24"/>
        </w:rPr>
      </w:pPr>
    </w:p>
    <w:p w:rsidR="00235D71" w:rsidP="00235D71" w14:paraId="118F06D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3705927D" w14:textId="7A6E0D9B">
      <w:pPr>
        <w:pStyle w:val="ListParagraph"/>
        <w:spacing w:after="0" w:line="240" w:lineRule="auto"/>
        <w:rPr>
          <w:rFonts w:asciiTheme="majorHAnsi" w:hAnsiTheme="majorHAnsi"/>
          <w:sz w:val="24"/>
        </w:rPr>
      </w:pPr>
      <w:r w:rsidRPr="009B3A89">
        <w:rPr>
          <w:rFonts w:asciiTheme="majorHAnsi" w:hAnsiTheme="majorHAnsi"/>
          <w:sz w:val="24"/>
        </w:rPr>
        <w:t>Radiation Exposure Data</w:t>
      </w:r>
      <w:r>
        <w:rPr>
          <w:rFonts w:asciiTheme="majorHAnsi" w:hAnsiTheme="majorHAnsi"/>
          <w:sz w:val="24"/>
        </w:rPr>
        <w:t xml:space="preserve"> </w:t>
      </w:r>
      <w:r w:rsidRPr="009B3A89">
        <w:rPr>
          <w:rFonts w:asciiTheme="majorHAnsi" w:hAnsiTheme="majorHAnsi"/>
          <w:sz w:val="24"/>
        </w:rPr>
        <w:t>Collection; DD Form 1952 (Dosimetry</w:t>
      </w:r>
      <w:r>
        <w:rPr>
          <w:rFonts w:asciiTheme="majorHAnsi" w:hAnsiTheme="majorHAnsi"/>
          <w:sz w:val="24"/>
        </w:rPr>
        <w:t xml:space="preserve"> </w:t>
      </w:r>
      <w:r w:rsidRPr="009B3A89">
        <w:rPr>
          <w:rFonts w:asciiTheme="majorHAnsi" w:hAnsiTheme="majorHAnsi"/>
          <w:sz w:val="24"/>
        </w:rPr>
        <w:t>Application and Record of Previous</w:t>
      </w:r>
      <w:r>
        <w:rPr>
          <w:rFonts w:asciiTheme="majorHAnsi" w:hAnsiTheme="majorHAnsi"/>
          <w:sz w:val="24"/>
        </w:rPr>
        <w:t xml:space="preserve"> </w:t>
      </w:r>
      <w:r w:rsidRPr="009B3A89">
        <w:rPr>
          <w:rFonts w:asciiTheme="majorHAnsi" w:hAnsiTheme="majorHAnsi"/>
          <w:sz w:val="24"/>
        </w:rPr>
        <w:t>Radiation Exposure)</w:t>
      </w:r>
    </w:p>
    <w:p w:rsidR="00235D71" w:rsidP="00235D71" w14:paraId="6BD183F9" w14:textId="3CC1484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D13C72">
        <w:rPr>
          <w:rFonts w:asciiTheme="majorHAnsi" w:hAnsiTheme="majorHAnsi"/>
          <w:sz w:val="24"/>
        </w:rPr>
        <w:t>25</w:t>
      </w:r>
    </w:p>
    <w:p w:rsidR="00E20A11" w:rsidP="00103C69" w14:paraId="5FC0DAFF" w14:textId="797BAEEB">
      <w:pPr>
        <w:pStyle w:val="ListParagraph"/>
        <w:numPr>
          <w:ilvl w:val="0"/>
          <w:numId w:val="17"/>
        </w:numPr>
        <w:spacing w:after="0" w:line="240" w:lineRule="auto"/>
        <w:rPr>
          <w:rFonts w:asciiTheme="majorHAnsi" w:hAnsiTheme="majorHAnsi"/>
          <w:sz w:val="24"/>
        </w:rPr>
      </w:pPr>
      <w:r w:rsidRPr="00E20A11">
        <w:rPr>
          <w:rFonts w:asciiTheme="majorHAnsi" w:hAnsiTheme="majorHAnsi"/>
          <w:sz w:val="24"/>
        </w:rPr>
        <w:t xml:space="preserve">Response Time: </w:t>
      </w:r>
      <w:r>
        <w:rPr>
          <w:rFonts w:asciiTheme="majorHAnsi" w:hAnsiTheme="majorHAnsi"/>
          <w:sz w:val="24"/>
        </w:rPr>
        <w:t>15 minutes</w:t>
      </w:r>
    </w:p>
    <w:p w:rsidR="00235D71" w:rsidRPr="00E20A11" w:rsidP="00103C69" w14:paraId="049E4614" w14:textId="5CFE7CDD">
      <w:pPr>
        <w:pStyle w:val="ListParagraph"/>
        <w:numPr>
          <w:ilvl w:val="0"/>
          <w:numId w:val="17"/>
        </w:numPr>
        <w:spacing w:after="0" w:line="240" w:lineRule="auto"/>
        <w:rPr>
          <w:rFonts w:asciiTheme="majorHAnsi" w:hAnsiTheme="majorHAnsi"/>
          <w:sz w:val="24"/>
        </w:rPr>
      </w:pPr>
      <w:r w:rsidRPr="00E20A11">
        <w:rPr>
          <w:rFonts w:asciiTheme="majorHAnsi" w:hAnsiTheme="majorHAnsi"/>
          <w:sz w:val="24"/>
        </w:rPr>
        <w:t>Respondent Hourly Wage: $</w:t>
      </w:r>
      <w:r w:rsidRPr="005B0946" w:rsidR="005B0946">
        <w:rPr>
          <w:rFonts w:asciiTheme="majorHAnsi" w:hAnsiTheme="majorHAnsi"/>
          <w:sz w:val="24"/>
        </w:rPr>
        <w:t>35.07</w:t>
      </w:r>
    </w:p>
    <w:p w:rsidR="00235D71" w:rsidP="00235D71" w14:paraId="46F30DC9" w14:textId="1780CD8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E039DC">
        <w:rPr>
          <w:rFonts w:asciiTheme="majorHAnsi" w:hAnsiTheme="majorHAnsi"/>
          <w:sz w:val="24"/>
        </w:rPr>
        <w:t>$</w:t>
      </w:r>
      <w:r w:rsidR="00080E9B">
        <w:rPr>
          <w:rFonts w:asciiTheme="majorHAnsi" w:hAnsiTheme="majorHAnsi"/>
          <w:sz w:val="24"/>
        </w:rPr>
        <w:t>8.77</w:t>
      </w:r>
    </w:p>
    <w:p w:rsidR="00235D71" w:rsidP="00235D71" w14:paraId="7564AB69" w14:textId="0A48AA3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E039DC">
        <w:rPr>
          <w:rFonts w:asciiTheme="majorHAnsi" w:hAnsiTheme="majorHAnsi"/>
          <w:sz w:val="24"/>
        </w:rPr>
        <w:t>$</w:t>
      </w:r>
      <w:r w:rsidR="00080E9B">
        <w:rPr>
          <w:rFonts w:asciiTheme="majorHAnsi" w:hAnsiTheme="majorHAnsi"/>
          <w:sz w:val="24"/>
        </w:rPr>
        <w:t>219</w:t>
      </w:r>
    </w:p>
    <w:p w:rsidR="00D13C72" w:rsidP="00D13C72" w14:paraId="5CEFA1DC" w14:textId="14F26C5F">
      <w:pPr>
        <w:spacing w:after="0" w:line="240" w:lineRule="auto"/>
        <w:rPr>
          <w:rFonts w:asciiTheme="majorHAnsi" w:hAnsiTheme="majorHAnsi"/>
          <w:sz w:val="24"/>
        </w:rPr>
      </w:pPr>
    </w:p>
    <w:p w:rsidR="00D13C72" w:rsidP="00D13C72" w14:paraId="427364A1" w14:textId="69BBC7C9">
      <w:pPr>
        <w:pStyle w:val="ListParagraph"/>
        <w:spacing w:after="0" w:line="240" w:lineRule="auto"/>
        <w:rPr>
          <w:rFonts w:asciiTheme="majorHAnsi" w:hAnsiTheme="majorHAnsi"/>
          <w:sz w:val="24"/>
        </w:rPr>
      </w:pPr>
      <w:r w:rsidRPr="009B3A89">
        <w:rPr>
          <w:rFonts w:asciiTheme="majorHAnsi" w:hAnsiTheme="majorHAnsi"/>
          <w:sz w:val="24"/>
        </w:rPr>
        <w:t>DA Form 7689(Bioassay Information Summary Sheet)</w:t>
      </w:r>
    </w:p>
    <w:p w:rsidR="00D13C72" w:rsidP="00D13C72" w14:paraId="5FE84FC0" w14:textId="6797CC94">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 25</w:t>
      </w:r>
    </w:p>
    <w:p w:rsidR="00D13C72" w:rsidP="00D13C72" w14:paraId="6E485BBA" w14:textId="3BD558E9">
      <w:pPr>
        <w:pStyle w:val="ListParagraph"/>
        <w:numPr>
          <w:ilvl w:val="0"/>
          <w:numId w:val="26"/>
        </w:numPr>
        <w:spacing w:after="0" w:line="240" w:lineRule="auto"/>
        <w:rPr>
          <w:rFonts w:asciiTheme="majorHAnsi" w:hAnsiTheme="majorHAnsi"/>
          <w:sz w:val="24"/>
        </w:rPr>
      </w:pPr>
      <w:r w:rsidRPr="00E20A11">
        <w:rPr>
          <w:rFonts w:asciiTheme="majorHAnsi" w:hAnsiTheme="majorHAnsi"/>
          <w:sz w:val="24"/>
        </w:rPr>
        <w:t xml:space="preserve">Response Time: </w:t>
      </w:r>
      <w:r>
        <w:rPr>
          <w:rFonts w:asciiTheme="majorHAnsi" w:hAnsiTheme="majorHAnsi"/>
          <w:sz w:val="24"/>
        </w:rPr>
        <w:t>15 minutes</w:t>
      </w:r>
    </w:p>
    <w:p w:rsidR="00D13C72" w:rsidRPr="00E20A11" w:rsidP="00D13C72" w14:paraId="68F3ECBF" w14:textId="18F7064A">
      <w:pPr>
        <w:pStyle w:val="ListParagraph"/>
        <w:numPr>
          <w:ilvl w:val="0"/>
          <w:numId w:val="26"/>
        </w:numPr>
        <w:spacing w:after="0" w:line="240" w:lineRule="auto"/>
        <w:rPr>
          <w:rFonts w:asciiTheme="majorHAnsi" w:hAnsiTheme="majorHAnsi"/>
          <w:sz w:val="24"/>
        </w:rPr>
      </w:pPr>
      <w:r w:rsidRPr="00E20A11">
        <w:rPr>
          <w:rFonts w:asciiTheme="majorHAnsi" w:hAnsiTheme="majorHAnsi"/>
          <w:sz w:val="24"/>
        </w:rPr>
        <w:t>Respondent Hourly Wage: $</w:t>
      </w:r>
      <w:r w:rsidRPr="005B0946" w:rsidR="005B0946">
        <w:rPr>
          <w:rFonts w:asciiTheme="majorHAnsi" w:hAnsiTheme="majorHAnsi"/>
          <w:sz w:val="24"/>
        </w:rPr>
        <w:t>35.07</w:t>
      </w:r>
    </w:p>
    <w:p w:rsidR="00D13C72" w:rsidP="00D13C72" w14:paraId="70CE5717" w14:textId="12B31141">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Labor Burden per Response: </w:t>
      </w:r>
      <w:r w:rsidRPr="00E039DC">
        <w:rPr>
          <w:rFonts w:asciiTheme="majorHAnsi" w:hAnsiTheme="majorHAnsi"/>
          <w:sz w:val="24"/>
        </w:rPr>
        <w:t>$</w:t>
      </w:r>
      <w:r w:rsidR="00080E9B">
        <w:rPr>
          <w:rFonts w:asciiTheme="majorHAnsi" w:hAnsiTheme="majorHAnsi"/>
          <w:sz w:val="24"/>
        </w:rPr>
        <w:t>8.77</w:t>
      </w:r>
    </w:p>
    <w:p w:rsidR="00D13C72" w:rsidP="00D13C72" w14:paraId="36F0094A" w14:textId="27CB9584">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Total Labor Burden: </w:t>
      </w:r>
      <w:r w:rsidRPr="00E039DC">
        <w:rPr>
          <w:rFonts w:asciiTheme="majorHAnsi" w:hAnsiTheme="majorHAnsi"/>
          <w:sz w:val="24"/>
        </w:rPr>
        <w:t>$</w:t>
      </w:r>
      <w:r w:rsidR="00080E9B">
        <w:rPr>
          <w:rFonts w:asciiTheme="majorHAnsi" w:hAnsiTheme="majorHAnsi"/>
          <w:sz w:val="24"/>
        </w:rPr>
        <w:t>219</w:t>
      </w:r>
    </w:p>
    <w:p w:rsidR="00B55E9F" w:rsidP="00B55E9F" w14:paraId="3210E1B8" w14:textId="77777777">
      <w:pPr>
        <w:pStyle w:val="ListParagraph"/>
        <w:spacing w:after="0" w:line="240" w:lineRule="auto"/>
        <w:ind w:left="1440"/>
        <w:rPr>
          <w:rFonts w:asciiTheme="majorHAnsi" w:hAnsiTheme="majorHAnsi"/>
          <w:sz w:val="24"/>
        </w:rPr>
      </w:pPr>
    </w:p>
    <w:p w:rsidR="00235D71" w:rsidP="00235D71" w14:paraId="4CB00C0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18C9A376" w14:textId="6708DE7D">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4F5E37">
        <w:rPr>
          <w:rFonts w:asciiTheme="majorHAnsi" w:hAnsiTheme="majorHAnsi"/>
          <w:sz w:val="24"/>
        </w:rPr>
        <w:t>50</w:t>
      </w:r>
    </w:p>
    <w:p w:rsidR="00235D71" w:rsidP="00235D71" w14:paraId="0A90AD94" w14:textId="0D10851C">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E039DC" w:rsidR="00E039DC">
        <w:rPr>
          <w:rFonts w:asciiTheme="majorHAnsi" w:hAnsiTheme="majorHAnsi"/>
          <w:sz w:val="24"/>
        </w:rPr>
        <w:t>$</w:t>
      </w:r>
      <w:r w:rsidR="00506BD5">
        <w:rPr>
          <w:rFonts w:asciiTheme="majorHAnsi" w:hAnsiTheme="majorHAnsi"/>
          <w:sz w:val="24"/>
        </w:rPr>
        <w:t>438</w:t>
      </w:r>
    </w:p>
    <w:p w:rsidR="00520B36" w:rsidP="006F2DF8" w14:paraId="6B5FB3B8" w14:textId="77777777">
      <w:pPr>
        <w:spacing w:after="0" w:line="240" w:lineRule="auto"/>
        <w:rPr>
          <w:rFonts w:asciiTheme="majorHAnsi" w:hAnsiTheme="majorHAnsi"/>
          <w:sz w:val="24"/>
        </w:rPr>
      </w:pPr>
    </w:p>
    <w:p w:rsidR="00520B36" w:rsidRPr="0019309D" w:rsidP="0019309D" w14:paraId="517E9972" w14:textId="3CAC96FF">
      <w:pPr>
        <w:spacing w:after="0" w:line="240" w:lineRule="auto"/>
        <w:rPr>
          <w:rFonts w:asciiTheme="majorHAnsi" w:hAnsiTheme="majorHAnsi"/>
          <w:sz w:val="24"/>
        </w:rPr>
      </w:pPr>
      <w:r w:rsidRPr="00E20A11">
        <w:rPr>
          <w:rFonts w:asciiTheme="majorHAnsi" w:hAnsiTheme="majorHAnsi"/>
          <w:sz w:val="24"/>
        </w:rPr>
        <w:t>The Respondent hourly wage was determined by using the Department of Labor Wage Website</w:t>
      </w:r>
      <w:r w:rsidRPr="00E20A11" w:rsidR="00E20A11">
        <w:rPr>
          <w:rFonts w:asciiTheme="majorHAnsi" w:hAnsiTheme="majorHAnsi"/>
          <w:sz w:val="24"/>
        </w:rPr>
        <w:t xml:space="preserve">. </w:t>
      </w:r>
      <w:r w:rsidRPr="00E20A11">
        <w:rPr>
          <w:rFonts w:asciiTheme="majorHAnsi" w:hAnsiTheme="majorHAnsi"/>
          <w:sz w:val="24"/>
        </w:rPr>
        <w:t xml:space="preserve"> </w:t>
      </w:r>
      <w:r w:rsidR="00AE4171">
        <w:rPr>
          <w:rFonts w:asciiTheme="majorHAnsi" w:hAnsiTheme="majorHAnsi"/>
          <w:sz w:val="24"/>
        </w:rPr>
        <w:t xml:space="preserve">We utilized </w:t>
      </w:r>
      <w:r w:rsidR="00E20A11">
        <w:rPr>
          <w:rFonts w:asciiTheme="majorHAnsi" w:hAnsiTheme="majorHAnsi"/>
          <w:sz w:val="24"/>
        </w:rPr>
        <w:t xml:space="preserve">industry total private </w:t>
      </w:r>
      <w:r w:rsidR="005B0946">
        <w:rPr>
          <w:rFonts w:asciiTheme="majorHAnsi" w:hAnsiTheme="majorHAnsi"/>
          <w:sz w:val="24"/>
        </w:rPr>
        <w:t>July 2024</w:t>
      </w:r>
      <w:r w:rsidR="00E20A11">
        <w:rPr>
          <w:rFonts w:asciiTheme="majorHAnsi" w:hAnsiTheme="majorHAnsi"/>
          <w:sz w:val="24"/>
        </w:rPr>
        <w:t xml:space="preserve"> hourly rate of $</w:t>
      </w:r>
      <w:r w:rsidRPr="005B0946" w:rsidR="005B0946">
        <w:rPr>
          <w:rFonts w:asciiTheme="majorHAnsi" w:hAnsiTheme="majorHAnsi"/>
          <w:sz w:val="24"/>
        </w:rPr>
        <w:t>35.07</w:t>
      </w:r>
      <w:hyperlink r:id="rId5" w:history="1">
        <w:r w:rsidRPr="00B17EE3" w:rsidR="00E20A11">
          <w:rPr>
            <w:rStyle w:val="Hyperlink"/>
            <w:rFonts w:asciiTheme="majorHAnsi" w:hAnsiTheme="majorHAnsi"/>
            <w:sz w:val="24"/>
          </w:rPr>
          <w:t>https://www.bls.gov/news.release/empsit.t19.htm</w:t>
        </w:r>
      </w:hyperlink>
      <w:r w:rsidR="00E20A11">
        <w:rPr>
          <w:rFonts w:asciiTheme="majorHAnsi" w:hAnsiTheme="majorHAnsi"/>
          <w:sz w:val="24"/>
        </w:rPr>
        <w:t xml:space="preserve">. </w:t>
      </w:r>
    </w:p>
    <w:p w:rsidR="006F2DF8" w:rsidP="00337EF1" w14:paraId="00D19125" w14:textId="77777777">
      <w:pPr>
        <w:spacing w:after="0" w:line="240" w:lineRule="auto"/>
        <w:rPr>
          <w:rFonts w:asciiTheme="majorHAnsi" w:hAnsiTheme="majorHAnsi"/>
          <w:sz w:val="24"/>
        </w:rPr>
      </w:pPr>
    </w:p>
    <w:p w:rsidR="0019309D" w:rsidP="00337EF1" w14:paraId="02B9ED0C"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E039DC" w:rsidP="0019309D" w14:paraId="31C7861B" w14:textId="77777777">
      <w:pPr>
        <w:spacing w:after="0" w:line="240" w:lineRule="auto"/>
        <w:rPr>
          <w:rFonts w:asciiTheme="majorHAnsi" w:hAnsiTheme="majorHAnsi"/>
          <w:sz w:val="24"/>
          <w:highlight w:val="cyan"/>
        </w:rPr>
      </w:pPr>
    </w:p>
    <w:p w:rsidR="0019309D" w:rsidP="0019309D" w14:paraId="4E70873E" w14:textId="77777777">
      <w:pPr>
        <w:spacing w:after="0" w:line="240" w:lineRule="auto"/>
        <w:rPr>
          <w:rFonts w:asciiTheme="majorHAnsi" w:hAnsiTheme="majorHAnsi"/>
          <w:sz w:val="24"/>
        </w:rPr>
      </w:pPr>
      <w:r w:rsidRPr="00E039D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4E014760" w14:textId="77777777">
      <w:pPr>
        <w:spacing w:after="0" w:line="240" w:lineRule="auto"/>
        <w:rPr>
          <w:rFonts w:asciiTheme="majorHAnsi" w:hAnsiTheme="majorHAnsi"/>
          <w:sz w:val="24"/>
        </w:rPr>
      </w:pPr>
    </w:p>
    <w:p w:rsidR="00F25499" w:rsidP="0019309D" w14:paraId="221C1AF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2B4387EB" w14:textId="77777777">
      <w:pPr>
        <w:spacing w:after="0" w:line="240" w:lineRule="auto"/>
        <w:rPr>
          <w:rFonts w:asciiTheme="majorHAnsi" w:hAnsiTheme="majorHAnsi"/>
          <w:sz w:val="24"/>
        </w:rPr>
      </w:pPr>
    </w:p>
    <w:p w:rsidR="00235D71" w:rsidP="00722FDB" w14:paraId="58C2047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E039DC" w14:paraId="2631DE4A" w14:textId="77777777">
      <w:pPr>
        <w:spacing w:after="0" w:line="240" w:lineRule="auto"/>
        <w:rPr>
          <w:rFonts w:asciiTheme="majorHAnsi" w:hAnsiTheme="majorHAnsi"/>
          <w:sz w:val="24"/>
        </w:rPr>
      </w:pPr>
      <w:r w:rsidRPr="00A77157">
        <w:rPr>
          <w:rFonts w:asciiTheme="majorHAnsi" w:hAnsiTheme="majorHAnsi"/>
          <w:i/>
          <w:sz w:val="24"/>
        </w:rPr>
        <w:t xml:space="preserve"> </w:t>
      </w:r>
    </w:p>
    <w:p w:rsidR="00235D71" w:rsidP="00235D71" w14:paraId="622971E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6B04A860" w14:textId="550B6F60">
      <w:pPr>
        <w:pStyle w:val="ListParagraph"/>
        <w:spacing w:after="0" w:line="240" w:lineRule="auto"/>
        <w:rPr>
          <w:rFonts w:asciiTheme="majorHAnsi" w:hAnsiTheme="majorHAnsi"/>
          <w:sz w:val="24"/>
        </w:rPr>
      </w:pPr>
      <w:r w:rsidRPr="009B3A89">
        <w:rPr>
          <w:rFonts w:asciiTheme="majorHAnsi" w:hAnsiTheme="majorHAnsi"/>
          <w:sz w:val="24"/>
        </w:rPr>
        <w:t>Radiation Exposure Data</w:t>
      </w:r>
      <w:r>
        <w:rPr>
          <w:rFonts w:asciiTheme="majorHAnsi" w:hAnsiTheme="majorHAnsi"/>
          <w:sz w:val="24"/>
        </w:rPr>
        <w:t xml:space="preserve"> </w:t>
      </w:r>
      <w:r w:rsidRPr="009B3A89">
        <w:rPr>
          <w:rFonts w:asciiTheme="majorHAnsi" w:hAnsiTheme="majorHAnsi"/>
          <w:sz w:val="24"/>
        </w:rPr>
        <w:t>Collection; DD Form 1952 (Dosimetry</w:t>
      </w:r>
      <w:r>
        <w:rPr>
          <w:rFonts w:asciiTheme="majorHAnsi" w:hAnsiTheme="majorHAnsi"/>
          <w:sz w:val="24"/>
        </w:rPr>
        <w:t xml:space="preserve"> </w:t>
      </w:r>
      <w:r w:rsidRPr="009B3A89">
        <w:rPr>
          <w:rFonts w:asciiTheme="majorHAnsi" w:hAnsiTheme="majorHAnsi"/>
          <w:sz w:val="24"/>
        </w:rPr>
        <w:t>Application and Record of Previous</w:t>
      </w:r>
      <w:r>
        <w:rPr>
          <w:rFonts w:asciiTheme="majorHAnsi" w:hAnsiTheme="majorHAnsi"/>
          <w:sz w:val="24"/>
        </w:rPr>
        <w:t xml:space="preserve"> </w:t>
      </w:r>
      <w:r w:rsidRPr="009B3A89">
        <w:rPr>
          <w:rFonts w:asciiTheme="majorHAnsi" w:hAnsiTheme="majorHAnsi"/>
          <w:sz w:val="24"/>
        </w:rPr>
        <w:t xml:space="preserve">Radiation Exposure), </w:t>
      </w:r>
    </w:p>
    <w:p w:rsidR="00235D71" w:rsidP="00235D71" w14:paraId="2CBC60D0" w14:textId="65C626C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55455A">
        <w:rPr>
          <w:rFonts w:asciiTheme="majorHAnsi" w:hAnsiTheme="majorHAnsi"/>
          <w:sz w:val="24"/>
        </w:rPr>
        <w:t>25</w:t>
      </w:r>
    </w:p>
    <w:p w:rsidR="00235D71" w:rsidP="00235D71" w14:paraId="51DAE1CE" w14:textId="0625D715">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CF68C1">
        <w:rPr>
          <w:rFonts w:asciiTheme="majorHAnsi" w:hAnsiTheme="majorHAnsi"/>
          <w:sz w:val="24"/>
        </w:rPr>
        <w:t>30 minutes</w:t>
      </w:r>
    </w:p>
    <w:p w:rsidR="00235D71" w:rsidP="00235D71" w14:paraId="5515784C" w14:textId="4C106DAB">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Pr="00375314" w:rsidR="00375314">
        <w:rPr>
          <w:rFonts w:asciiTheme="majorHAnsi" w:hAnsiTheme="majorHAnsi"/>
          <w:sz w:val="24"/>
        </w:rPr>
        <w:t>40.42</w:t>
      </w:r>
    </w:p>
    <w:p w:rsidR="00235D71" w:rsidP="00235D71" w14:paraId="33B4DAFF" w14:textId="6F1FC934">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3A5638">
        <w:rPr>
          <w:rFonts w:asciiTheme="majorHAnsi" w:hAnsiTheme="majorHAnsi"/>
          <w:sz w:val="24"/>
        </w:rPr>
        <w:t>20.21</w:t>
      </w:r>
    </w:p>
    <w:p w:rsidR="00235D71" w:rsidP="00235D71" w14:paraId="3C4224E1" w14:textId="37529F12">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3A5638">
        <w:rPr>
          <w:rFonts w:asciiTheme="majorHAnsi" w:hAnsiTheme="majorHAnsi"/>
          <w:sz w:val="24"/>
        </w:rPr>
        <w:t>505</w:t>
      </w:r>
    </w:p>
    <w:p w:rsidR="00B55E9F" w:rsidP="00B55E9F" w14:paraId="508DA713" w14:textId="77B8CD96">
      <w:pPr>
        <w:pStyle w:val="ListParagraph"/>
        <w:spacing w:after="0" w:line="240" w:lineRule="auto"/>
        <w:ind w:left="1440"/>
        <w:rPr>
          <w:rFonts w:asciiTheme="majorHAnsi" w:hAnsiTheme="majorHAnsi"/>
          <w:sz w:val="24"/>
        </w:rPr>
      </w:pPr>
    </w:p>
    <w:p w:rsidR="0055455A" w:rsidP="0055455A" w14:paraId="79E277B3" w14:textId="6721B1B1">
      <w:pPr>
        <w:pStyle w:val="ListParagraph"/>
        <w:spacing w:after="0" w:line="240" w:lineRule="auto"/>
        <w:rPr>
          <w:rFonts w:asciiTheme="majorHAnsi" w:hAnsiTheme="majorHAnsi"/>
          <w:sz w:val="24"/>
        </w:rPr>
      </w:pPr>
      <w:r w:rsidRPr="009B3A89">
        <w:rPr>
          <w:rFonts w:asciiTheme="majorHAnsi" w:hAnsiTheme="majorHAnsi"/>
          <w:sz w:val="24"/>
        </w:rPr>
        <w:t>Radiation Exposure Data</w:t>
      </w:r>
      <w:r>
        <w:rPr>
          <w:rFonts w:asciiTheme="majorHAnsi" w:hAnsiTheme="majorHAnsi"/>
          <w:sz w:val="24"/>
        </w:rPr>
        <w:t xml:space="preserve"> </w:t>
      </w:r>
      <w:r w:rsidRPr="009B3A89">
        <w:rPr>
          <w:rFonts w:asciiTheme="majorHAnsi" w:hAnsiTheme="majorHAnsi"/>
          <w:sz w:val="24"/>
        </w:rPr>
        <w:t>Collection; DA Form 7689(Bioassay Information Summary Sheet);</w:t>
      </w:r>
      <w:r>
        <w:rPr>
          <w:rFonts w:asciiTheme="majorHAnsi" w:hAnsiTheme="majorHAnsi"/>
          <w:sz w:val="24"/>
        </w:rPr>
        <w:t xml:space="preserve"> </w:t>
      </w:r>
    </w:p>
    <w:p w:rsidR="0055455A" w:rsidP="0055455A" w14:paraId="0016FAE7"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Responses: 25</w:t>
      </w:r>
    </w:p>
    <w:p w:rsidR="0055455A" w:rsidP="0055455A" w14:paraId="0CA4208D" w14:textId="6B76305C">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Processing Time per Response: </w:t>
      </w:r>
      <w:r w:rsidR="00CF68C1">
        <w:rPr>
          <w:rFonts w:asciiTheme="majorHAnsi" w:hAnsiTheme="majorHAnsi"/>
          <w:sz w:val="24"/>
        </w:rPr>
        <w:t>30 minutes</w:t>
      </w:r>
    </w:p>
    <w:p w:rsidR="0055455A" w:rsidP="0055455A" w14:paraId="0F817048" w14:textId="254FE8BB">
      <w:pPr>
        <w:pStyle w:val="ListParagraph"/>
        <w:numPr>
          <w:ilvl w:val="0"/>
          <w:numId w:val="2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Pr="00375314" w:rsidR="00375314">
        <w:rPr>
          <w:rFonts w:asciiTheme="majorHAnsi" w:hAnsiTheme="majorHAnsi"/>
          <w:sz w:val="24"/>
        </w:rPr>
        <w:t>40.42</w:t>
      </w:r>
    </w:p>
    <w:p w:rsidR="0055455A" w:rsidP="0055455A" w14:paraId="73BD3DFB" w14:textId="1BA1A68D">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Cost </w:t>
      </w:r>
      <w:r w:rsidR="006448D6">
        <w:rPr>
          <w:rFonts w:asciiTheme="majorHAnsi" w:hAnsiTheme="majorHAnsi"/>
          <w:sz w:val="24"/>
        </w:rPr>
        <w:t>to Process Each Response: $</w:t>
      </w:r>
      <w:r w:rsidR="003A5638">
        <w:rPr>
          <w:rFonts w:asciiTheme="majorHAnsi" w:hAnsiTheme="majorHAnsi"/>
          <w:sz w:val="24"/>
        </w:rPr>
        <w:t>20.21</w:t>
      </w:r>
    </w:p>
    <w:p w:rsidR="0055455A" w:rsidP="0055455A" w14:paraId="07B3EA08" w14:textId="14F681DD">
      <w:pPr>
        <w:pStyle w:val="ListParagraph"/>
        <w:spacing w:after="0" w:line="240" w:lineRule="auto"/>
        <w:ind w:left="1440"/>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3A5638">
        <w:rPr>
          <w:rFonts w:asciiTheme="majorHAnsi" w:hAnsiTheme="majorHAnsi"/>
          <w:sz w:val="24"/>
        </w:rPr>
        <w:t>505</w:t>
      </w:r>
    </w:p>
    <w:p w:rsidR="0055455A" w:rsidP="00B55E9F" w14:paraId="7761B179" w14:textId="77777777">
      <w:pPr>
        <w:pStyle w:val="ListParagraph"/>
        <w:spacing w:after="0" w:line="240" w:lineRule="auto"/>
        <w:ind w:left="1440"/>
        <w:rPr>
          <w:rFonts w:asciiTheme="majorHAnsi" w:hAnsiTheme="majorHAnsi"/>
          <w:sz w:val="24"/>
        </w:rPr>
      </w:pPr>
    </w:p>
    <w:p w:rsidR="00235D71" w:rsidP="00235D71" w14:paraId="654F6DD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333617E4" w14:textId="6A6937AE">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55455A">
        <w:rPr>
          <w:rFonts w:asciiTheme="majorHAnsi" w:hAnsiTheme="majorHAnsi"/>
          <w:sz w:val="24"/>
        </w:rPr>
        <w:t>50</w:t>
      </w:r>
    </w:p>
    <w:p w:rsidR="00B55E9F" w:rsidP="00722FDB" w14:paraId="3D3F5B8C" w14:textId="469763BC">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C87B23">
        <w:rPr>
          <w:rFonts w:asciiTheme="majorHAnsi" w:hAnsiTheme="majorHAnsi"/>
          <w:sz w:val="24"/>
        </w:rPr>
        <w:t>$</w:t>
      </w:r>
      <w:r w:rsidR="003A5638">
        <w:rPr>
          <w:rFonts w:asciiTheme="majorHAnsi" w:hAnsiTheme="majorHAnsi"/>
          <w:sz w:val="24"/>
        </w:rPr>
        <w:t>1,010</w:t>
      </w:r>
    </w:p>
    <w:p w:rsidR="00B55E9F" w:rsidP="00B55E9F" w14:paraId="42A7DBE8" w14:textId="77777777">
      <w:pPr>
        <w:spacing w:after="0" w:line="240" w:lineRule="auto"/>
        <w:rPr>
          <w:rFonts w:asciiTheme="majorHAnsi" w:hAnsiTheme="majorHAnsi"/>
          <w:sz w:val="24"/>
        </w:rPr>
      </w:pPr>
    </w:p>
    <w:p w:rsidR="00C87B23" w:rsidRPr="005C3F29" w:rsidP="00B55E9F" w14:paraId="3CAC2926" w14:textId="7EDFE132">
      <w:pPr>
        <w:spacing w:after="0" w:line="240" w:lineRule="auto"/>
        <w:rPr>
          <w:rFonts w:asciiTheme="majorHAnsi" w:hAnsiTheme="majorHAnsi"/>
          <w:sz w:val="24"/>
          <w:szCs w:val="24"/>
        </w:rPr>
      </w:pPr>
      <w:r w:rsidRPr="005C3F29">
        <w:rPr>
          <w:rFonts w:asciiTheme="majorHAnsi" w:hAnsiTheme="majorHAnsi"/>
          <w:sz w:val="24"/>
          <w:szCs w:val="24"/>
        </w:rPr>
        <w:t xml:space="preserve">The hourly wage for a GS-12 Step 5 base rate of a Federal government employee was </w:t>
      </w:r>
      <w:r w:rsidR="00574A51">
        <w:rPr>
          <w:rFonts w:asciiTheme="majorHAnsi" w:hAnsiTheme="majorHAnsi"/>
          <w:sz w:val="24"/>
          <w:szCs w:val="24"/>
        </w:rPr>
        <w:t>$</w:t>
      </w:r>
      <w:r w:rsidR="005D5481">
        <w:rPr>
          <w:rFonts w:asciiTheme="majorHAnsi" w:hAnsiTheme="majorHAnsi"/>
          <w:sz w:val="24"/>
          <w:szCs w:val="24"/>
        </w:rPr>
        <w:t>40.42</w:t>
      </w:r>
      <w:r w:rsidR="00574A51">
        <w:rPr>
          <w:rFonts w:asciiTheme="majorHAnsi" w:hAnsiTheme="majorHAnsi"/>
          <w:sz w:val="24"/>
          <w:szCs w:val="24"/>
        </w:rPr>
        <w:t xml:space="preserve"> and </w:t>
      </w:r>
      <w:r w:rsidRPr="005C3F29">
        <w:rPr>
          <w:rFonts w:asciiTheme="majorHAnsi" w:hAnsiTheme="majorHAnsi"/>
          <w:sz w:val="24"/>
          <w:szCs w:val="24"/>
        </w:rPr>
        <w:t xml:space="preserve">determined by using the </w:t>
      </w:r>
      <w:r w:rsidRPr="005C3F29" w:rsidR="002B2501">
        <w:rPr>
          <w:rFonts w:asciiTheme="majorHAnsi" w:hAnsiTheme="majorHAnsi"/>
          <w:sz w:val="24"/>
          <w:szCs w:val="24"/>
        </w:rPr>
        <w:t>202</w:t>
      </w:r>
      <w:r w:rsidR="005D5481">
        <w:rPr>
          <w:rFonts w:asciiTheme="majorHAnsi" w:hAnsiTheme="majorHAnsi"/>
          <w:sz w:val="24"/>
          <w:szCs w:val="24"/>
        </w:rPr>
        <w:t>4</w:t>
      </w:r>
      <w:r w:rsidRPr="005C3F29" w:rsidR="002B2501">
        <w:rPr>
          <w:rFonts w:asciiTheme="majorHAnsi" w:hAnsiTheme="majorHAnsi"/>
          <w:sz w:val="24"/>
          <w:szCs w:val="24"/>
        </w:rPr>
        <w:t xml:space="preserve"> GS table from the </w:t>
      </w:r>
      <w:r w:rsidRPr="005C3F29">
        <w:rPr>
          <w:rFonts w:asciiTheme="majorHAnsi" w:hAnsiTheme="majorHAnsi"/>
          <w:sz w:val="24"/>
          <w:szCs w:val="24"/>
        </w:rPr>
        <w:t xml:space="preserve">Office of Personnel Management </w:t>
      </w:r>
      <w:r w:rsidRPr="005D5481">
        <w:rPr>
          <w:rFonts w:asciiTheme="majorHAnsi" w:hAnsiTheme="majorHAnsi"/>
          <w:sz w:val="24"/>
          <w:szCs w:val="24"/>
        </w:rPr>
        <w:t>Website</w:t>
      </w:r>
      <w:r w:rsidR="005D5481">
        <w:rPr>
          <w:rFonts w:asciiTheme="majorHAnsi" w:hAnsiTheme="majorHAnsi"/>
          <w:sz w:val="24"/>
          <w:szCs w:val="24"/>
        </w:rPr>
        <w:t>:</w:t>
      </w:r>
      <w:r w:rsidRPr="005D5481" w:rsidR="006448D6">
        <w:rPr>
          <w:rFonts w:asciiTheme="majorHAnsi" w:hAnsiTheme="majorHAnsi"/>
          <w:sz w:val="24"/>
          <w:szCs w:val="24"/>
        </w:rPr>
        <w:t xml:space="preserve"> </w:t>
      </w:r>
      <w:hyperlink r:id="rId6" w:history="1">
        <w:r w:rsidRPr="005D5481" w:rsidR="005D5481">
          <w:rPr>
            <w:rStyle w:val="Hyperlink"/>
            <w:rFonts w:asciiTheme="majorHAnsi" w:hAnsiTheme="majorHAnsi"/>
            <w:sz w:val="24"/>
            <w:szCs w:val="24"/>
          </w:rPr>
          <w:t>https://www.opm.gov/policy-data-oversight/pay-leave/salaries-wages/salary-tables/24Tables/html/GS_h.aspx</w:t>
        </w:r>
      </w:hyperlink>
      <w:r w:rsidRPr="005D5481">
        <w:rPr>
          <w:rFonts w:asciiTheme="majorHAnsi" w:hAnsiTheme="majorHAnsi"/>
          <w:sz w:val="24"/>
          <w:szCs w:val="24"/>
        </w:rPr>
        <w:t>.</w:t>
      </w:r>
      <w:r w:rsidRPr="005C3F29">
        <w:rPr>
          <w:rFonts w:asciiTheme="majorHAnsi" w:hAnsiTheme="majorHAnsi"/>
          <w:sz w:val="24"/>
          <w:szCs w:val="24"/>
        </w:rPr>
        <w:t xml:space="preserve"> </w:t>
      </w:r>
    </w:p>
    <w:p w:rsidR="00C87B23" w:rsidP="00B55E9F" w14:paraId="33B376CA" w14:textId="77777777">
      <w:pPr>
        <w:spacing w:after="0" w:line="240" w:lineRule="auto"/>
        <w:rPr>
          <w:rFonts w:asciiTheme="majorHAnsi" w:hAnsiTheme="majorHAnsi"/>
          <w:sz w:val="24"/>
        </w:rPr>
      </w:pPr>
    </w:p>
    <w:p w:rsidR="00722FDB" w:rsidRPr="00B55E9F" w:rsidP="00B55E9F" w14:paraId="06E0F103" w14:textId="40340D58">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0C76CB" w:rsidP="00722FDB" w14:paraId="7E8ABA75" w14:textId="72583BDC">
      <w:pPr>
        <w:spacing w:after="0" w:line="240" w:lineRule="auto"/>
        <w:rPr>
          <w:rFonts w:asciiTheme="majorHAnsi" w:hAnsiTheme="majorHAnsi"/>
          <w:sz w:val="24"/>
          <w:highlight w:val="green"/>
        </w:rPr>
      </w:pPr>
    </w:p>
    <w:p w:rsidR="00235D71" w:rsidRPr="00DF3DD4" w:rsidP="00235D71" w14:paraId="2B200774" w14:textId="77777777">
      <w:pPr>
        <w:pStyle w:val="ListParagraph"/>
        <w:numPr>
          <w:ilvl w:val="0"/>
          <w:numId w:val="20"/>
        </w:numPr>
        <w:spacing w:after="0" w:line="240" w:lineRule="auto"/>
        <w:rPr>
          <w:rFonts w:asciiTheme="majorHAnsi" w:hAnsiTheme="majorHAnsi"/>
          <w:i/>
          <w:sz w:val="24"/>
        </w:rPr>
      </w:pPr>
      <w:r w:rsidRPr="00DF3DD4">
        <w:rPr>
          <w:rFonts w:asciiTheme="majorHAnsi" w:hAnsiTheme="majorHAnsi"/>
          <w:sz w:val="24"/>
        </w:rPr>
        <w:t>Cost Categories</w:t>
      </w:r>
    </w:p>
    <w:p w:rsidR="00235D71" w:rsidRPr="00DF3DD4" w:rsidP="00235D71" w14:paraId="06CAA4D1"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Equipment: $</w:t>
      </w:r>
      <w:r w:rsidR="00DF3DD4">
        <w:rPr>
          <w:rFonts w:asciiTheme="majorHAnsi" w:hAnsiTheme="majorHAnsi"/>
          <w:sz w:val="24"/>
        </w:rPr>
        <w:t>0</w:t>
      </w:r>
    </w:p>
    <w:p w:rsidR="00235D71" w:rsidRPr="00DF3DD4" w:rsidP="00235D71" w14:paraId="272197D4"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Printing: $</w:t>
      </w:r>
      <w:r w:rsidR="00DF3DD4">
        <w:rPr>
          <w:rFonts w:asciiTheme="majorHAnsi" w:hAnsiTheme="majorHAnsi"/>
          <w:sz w:val="24"/>
        </w:rPr>
        <w:t>0</w:t>
      </w:r>
    </w:p>
    <w:p w:rsidR="00235D71" w:rsidRPr="00DF3DD4" w:rsidP="00235D71" w14:paraId="4ECA78CE"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Postage: $</w:t>
      </w:r>
      <w:r w:rsidR="00DF3DD4">
        <w:rPr>
          <w:rFonts w:asciiTheme="majorHAnsi" w:hAnsiTheme="majorHAnsi"/>
          <w:sz w:val="24"/>
        </w:rPr>
        <w:t>0</w:t>
      </w:r>
    </w:p>
    <w:p w:rsidR="00235D71" w:rsidRPr="00DF3DD4" w:rsidP="00235D71" w14:paraId="48895A0A"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Software Purchases: $</w:t>
      </w:r>
      <w:r w:rsidR="00DF3DD4">
        <w:rPr>
          <w:rFonts w:asciiTheme="majorHAnsi" w:hAnsiTheme="majorHAnsi"/>
          <w:sz w:val="24"/>
        </w:rPr>
        <w:t>0</w:t>
      </w:r>
    </w:p>
    <w:p w:rsidR="00235D71" w:rsidRPr="00DF3DD4" w:rsidP="00235D71" w14:paraId="58501E5A"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Licensing Costs: $</w:t>
      </w:r>
      <w:r w:rsidR="00DF3DD4">
        <w:rPr>
          <w:rFonts w:asciiTheme="majorHAnsi" w:hAnsiTheme="majorHAnsi"/>
          <w:sz w:val="24"/>
        </w:rPr>
        <w:t>0</w:t>
      </w:r>
    </w:p>
    <w:p w:rsidR="00235D71" w:rsidRPr="00DF3DD4" w:rsidP="00235D71" w14:paraId="14A9520B"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Other: $</w:t>
      </w:r>
      <w:r w:rsidR="00DF3DD4">
        <w:rPr>
          <w:rFonts w:asciiTheme="majorHAnsi" w:hAnsiTheme="majorHAnsi"/>
          <w:sz w:val="24"/>
        </w:rPr>
        <w:t>0</w:t>
      </w:r>
    </w:p>
    <w:p w:rsidR="00B55E9F" w:rsidRPr="00DF3DD4" w:rsidP="00B55E9F" w14:paraId="3EBD2053" w14:textId="77777777">
      <w:pPr>
        <w:pStyle w:val="ListParagraph"/>
        <w:spacing w:after="0" w:line="240" w:lineRule="auto"/>
        <w:ind w:left="1440"/>
        <w:rPr>
          <w:rFonts w:asciiTheme="majorHAnsi" w:hAnsiTheme="majorHAnsi"/>
          <w:i/>
          <w:sz w:val="24"/>
        </w:rPr>
      </w:pPr>
    </w:p>
    <w:p w:rsidR="00235D71" w:rsidRPr="00DF3DD4" w:rsidP="00B55E9F" w14:paraId="788DF00F" w14:textId="5A4C4271">
      <w:pPr>
        <w:pStyle w:val="ListParagraph"/>
        <w:numPr>
          <w:ilvl w:val="0"/>
          <w:numId w:val="20"/>
        </w:numPr>
        <w:spacing w:after="0" w:line="240" w:lineRule="auto"/>
        <w:rPr>
          <w:rFonts w:asciiTheme="majorHAnsi" w:hAnsiTheme="majorHAnsi"/>
          <w:i/>
          <w:sz w:val="24"/>
        </w:rPr>
      </w:pPr>
      <w:r w:rsidRPr="00DF3DD4">
        <w:rPr>
          <w:rFonts w:asciiTheme="majorHAnsi" w:hAnsiTheme="majorHAnsi"/>
          <w:sz w:val="24"/>
        </w:rPr>
        <w:t>Total Operational and Maintenance Cost: $</w:t>
      </w:r>
      <w:r w:rsidR="00DF3DD4">
        <w:rPr>
          <w:rFonts w:asciiTheme="majorHAnsi" w:hAnsiTheme="majorHAnsi"/>
          <w:sz w:val="24"/>
        </w:rPr>
        <w:t>0</w:t>
      </w:r>
    </w:p>
    <w:p w:rsidR="00B55E9F" w:rsidP="00B55E9F" w14:paraId="783F5C77" w14:textId="77777777">
      <w:pPr>
        <w:spacing w:after="0" w:line="240" w:lineRule="auto"/>
        <w:rPr>
          <w:rFonts w:asciiTheme="majorHAnsi" w:hAnsiTheme="majorHAnsi"/>
          <w:i/>
          <w:sz w:val="24"/>
        </w:rPr>
      </w:pPr>
    </w:p>
    <w:p w:rsidR="00B55E9F" w:rsidP="00B55E9F" w14:paraId="31CB4C8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5F437DEE" w14:textId="77777777">
      <w:pPr>
        <w:spacing w:after="0" w:line="240" w:lineRule="auto"/>
        <w:rPr>
          <w:rFonts w:asciiTheme="majorHAnsi" w:hAnsiTheme="majorHAnsi"/>
          <w:sz w:val="24"/>
        </w:rPr>
      </w:pPr>
    </w:p>
    <w:p w:rsidR="00486235" w:rsidP="00B55E9F" w14:paraId="3B42F7B7" w14:textId="1139F5A3">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5D5481">
        <w:rPr>
          <w:rFonts w:asciiTheme="majorHAnsi" w:hAnsiTheme="majorHAnsi"/>
          <w:sz w:val="24"/>
        </w:rPr>
        <w:t>1,010</w:t>
      </w:r>
    </w:p>
    <w:p w:rsidR="00B55E9F" w:rsidP="00B55E9F" w14:paraId="132602AC" w14:textId="77777777">
      <w:pPr>
        <w:pStyle w:val="ListParagraph"/>
        <w:spacing w:after="0" w:line="240" w:lineRule="auto"/>
        <w:rPr>
          <w:rFonts w:asciiTheme="majorHAnsi" w:hAnsiTheme="majorHAnsi"/>
          <w:sz w:val="24"/>
        </w:rPr>
      </w:pPr>
    </w:p>
    <w:p w:rsidR="00B55E9F" w:rsidRPr="00DF3DD4" w:rsidP="00B55E9F" w14:paraId="34413622" w14:textId="77777777">
      <w:pPr>
        <w:pStyle w:val="ListParagraph"/>
        <w:numPr>
          <w:ilvl w:val="0"/>
          <w:numId w:val="22"/>
        </w:numPr>
        <w:spacing w:after="0" w:line="240" w:lineRule="auto"/>
        <w:rPr>
          <w:rFonts w:asciiTheme="majorHAnsi" w:hAnsiTheme="majorHAnsi"/>
          <w:sz w:val="24"/>
        </w:rPr>
      </w:pPr>
      <w:r w:rsidRPr="00DF3DD4">
        <w:rPr>
          <w:rFonts w:asciiTheme="majorHAnsi" w:hAnsiTheme="majorHAnsi"/>
          <w:sz w:val="24"/>
        </w:rPr>
        <w:t>Total Operational and Maintenance Costs: $</w:t>
      </w:r>
      <w:r w:rsidRPr="00DF3DD4" w:rsidR="00DF3DD4">
        <w:rPr>
          <w:rFonts w:asciiTheme="majorHAnsi" w:hAnsiTheme="majorHAnsi"/>
          <w:sz w:val="24"/>
        </w:rPr>
        <w:t>0</w:t>
      </w:r>
    </w:p>
    <w:p w:rsidR="00B55E9F" w:rsidRPr="00DF3DD4" w:rsidP="00B55E9F" w14:paraId="44C6924A" w14:textId="77777777">
      <w:pPr>
        <w:spacing w:after="0" w:line="240" w:lineRule="auto"/>
        <w:rPr>
          <w:rFonts w:asciiTheme="majorHAnsi" w:hAnsiTheme="majorHAnsi"/>
          <w:sz w:val="24"/>
        </w:rPr>
      </w:pPr>
    </w:p>
    <w:p w:rsidR="00486235" w:rsidP="00993F36" w14:paraId="0772854A" w14:textId="08223D23">
      <w:pPr>
        <w:pStyle w:val="ListParagraph"/>
        <w:numPr>
          <w:ilvl w:val="0"/>
          <w:numId w:val="22"/>
        </w:numPr>
        <w:spacing w:after="0" w:line="240" w:lineRule="auto"/>
        <w:rPr>
          <w:rFonts w:asciiTheme="majorHAnsi" w:hAnsiTheme="majorHAnsi"/>
          <w:sz w:val="24"/>
        </w:rPr>
      </w:pPr>
      <w:r w:rsidRPr="002B2501">
        <w:rPr>
          <w:rFonts w:asciiTheme="majorHAnsi" w:hAnsiTheme="majorHAnsi"/>
          <w:sz w:val="24"/>
        </w:rPr>
        <w:t>Total Cost to the Federal Government: $</w:t>
      </w:r>
      <w:r w:rsidR="005D5481">
        <w:rPr>
          <w:rFonts w:asciiTheme="majorHAnsi" w:hAnsiTheme="majorHAnsi"/>
          <w:sz w:val="24"/>
        </w:rPr>
        <w:t>1,010</w:t>
      </w:r>
    </w:p>
    <w:p w:rsidR="00A07BD8" w:rsidRPr="00A07BD8" w:rsidP="00A07BD8" w14:paraId="722E56CD" w14:textId="77777777">
      <w:pPr>
        <w:pStyle w:val="ListParagraph"/>
        <w:rPr>
          <w:rFonts w:asciiTheme="majorHAnsi" w:hAnsiTheme="majorHAnsi"/>
          <w:sz w:val="24"/>
        </w:rPr>
      </w:pPr>
    </w:p>
    <w:p w:rsidR="00DA2B37" w:rsidP="00486235" w14:paraId="4F701A3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423A13" w:rsidP="000C76CB" w14:paraId="0ABE5FAD" w14:textId="77777777">
      <w:pPr>
        <w:spacing w:after="0" w:line="240" w:lineRule="auto"/>
        <w:rPr>
          <w:rFonts w:asciiTheme="majorHAnsi" w:hAnsiTheme="majorHAnsi"/>
          <w:sz w:val="24"/>
        </w:rPr>
      </w:pPr>
    </w:p>
    <w:p w:rsidR="00DA2B37" w:rsidP="000C76CB" w14:paraId="1AAB4C09" w14:textId="6EFD5A1D">
      <w:pPr>
        <w:spacing w:after="0" w:line="240" w:lineRule="auto"/>
        <w:rPr>
          <w:rFonts w:asciiTheme="majorHAnsi" w:hAnsiTheme="majorHAnsi"/>
          <w:sz w:val="24"/>
        </w:rPr>
      </w:pPr>
      <w:r w:rsidRPr="00095162">
        <w:rPr>
          <w:rFonts w:asciiTheme="majorHAnsi" w:hAnsiTheme="majorHAnsi"/>
          <w:sz w:val="24"/>
        </w:rPr>
        <w:t>There has been no change in burden since the last approval.</w:t>
      </w:r>
      <w:r>
        <w:rPr>
          <w:rFonts w:asciiTheme="majorHAnsi" w:hAnsiTheme="majorHAnsi"/>
          <w:sz w:val="24"/>
        </w:rPr>
        <w:t xml:space="preserve"> Total Labor Burden has increased slightly, but this is due solely to estimated wage inflation.</w:t>
      </w:r>
    </w:p>
    <w:p w:rsidR="00B55E9F" w:rsidP="00DA2B37" w14:paraId="3890BFC0" w14:textId="77777777">
      <w:pPr>
        <w:spacing w:after="0" w:line="240" w:lineRule="auto"/>
        <w:ind w:firstLine="720"/>
        <w:rPr>
          <w:rFonts w:asciiTheme="majorHAnsi" w:hAnsiTheme="majorHAnsi"/>
          <w:sz w:val="24"/>
        </w:rPr>
      </w:pPr>
    </w:p>
    <w:p w:rsidR="00DA2B37" w:rsidP="00486235" w14:paraId="2418F15C"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23A13" w:rsidP="00486235" w14:paraId="4469244C" w14:textId="77777777">
      <w:pPr>
        <w:spacing w:after="0" w:line="240" w:lineRule="auto"/>
        <w:rPr>
          <w:rFonts w:asciiTheme="majorHAnsi" w:hAnsiTheme="majorHAnsi"/>
          <w:sz w:val="24"/>
        </w:rPr>
      </w:pPr>
    </w:p>
    <w:p w:rsidR="00DA2B37" w:rsidP="00486235" w14:paraId="6BF00A45" w14:textId="77777777">
      <w:pPr>
        <w:spacing w:after="0" w:line="240" w:lineRule="auto"/>
        <w:rPr>
          <w:rFonts w:asciiTheme="majorHAnsi" w:hAnsiTheme="majorHAnsi"/>
          <w:sz w:val="24"/>
        </w:rPr>
      </w:pPr>
      <w:r w:rsidRPr="000C76C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72C6ED94" w14:textId="77777777">
      <w:pPr>
        <w:spacing w:after="0" w:line="240" w:lineRule="auto"/>
        <w:rPr>
          <w:rFonts w:asciiTheme="majorHAnsi" w:hAnsiTheme="majorHAnsi"/>
          <w:sz w:val="24"/>
        </w:rPr>
      </w:pPr>
    </w:p>
    <w:p w:rsidR="005C3A95" w:rsidP="00486235" w14:paraId="549531FD"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423A13" w:rsidP="00486235" w14:paraId="10A25725" w14:textId="77777777">
      <w:pPr>
        <w:spacing w:after="0" w:line="240" w:lineRule="auto"/>
        <w:rPr>
          <w:rFonts w:asciiTheme="majorHAnsi" w:hAnsiTheme="majorHAnsi"/>
          <w:sz w:val="24"/>
        </w:rPr>
      </w:pPr>
    </w:p>
    <w:p w:rsidR="00C62D17" w:rsidP="00486235" w14:paraId="7AAB8E0C" w14:textId="77777777">
      <w:pPr>
        <w:spacing w:after="0" w:line="240" w:lineRule="auto"/>
        <w:rPr>
          <w:rFonts w:asciiTheme="majorHAnsi" w:hAnsiTheme="majorHAnsi"/>
          <w:sz w:val="24"/>
        </w:rPr>
      </w:pPr>
      <w:r w:rsidRPr="000C76C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22756C14" w14:textId="77777777">
      <w:pPr>
        <w:spacing w:after="0" w:line="240" w:lineRule="auto"/>
        <w:rPr>
          <w:rFonts w:asciiTheme="majorHAnsi" w:hAnsiTheme="majorHAnsi"/>
          <w:sz w:val="24"/>
        </w:rPr>
      </w:pPr>
    </w:p>
    <w:p w:rsidR="00C62D17" w:rsidP="00486235" w14:paraId="0DC00FB7"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423A13" w:rsidP="00B55E9F" w14:paraId="3EF5F09F" w14:textId="77777777">
      <w:pPr>
        <w:spacing w:after="0" w:line="240" w:lineRule="auto"/>
        <w:rPr>
          <w:rFonts w:asciiTheme="majorHAnsi" w:hAnsiTheme="majorHAnsi"/>
          <w:sz w:val="24"/>
        </w:rPr>
      </w:pPr>
    </w:p>
    <w:p w:rsidR="00A50A0F" w:rsidRPr="00C62D17" w:rsidP="00B55E9F" w14:paraId="1C2787CB" w14:textId="77777777">
      <w:pPr>
        <w:spacing w:after="0" w:line="240" w:lineRule="auto"/>
        <w:rPr>
          <w:rFonts w:asciiTheme="majorHAnsi" w:hAnsiTheme="majorHAnsi"/>
          <w:i/>
          <w:sz w:val="24"/>
        </w:rPr>
      </w:pPr>
      <w:r w:rsidRPr="000C76CB">
        <w:rPr>
          <w:rFonts w:asciiTheme="majorHAnsi" w:hAnsiTheme="majorHAnsi"/>
          <w:sz w:val="24"/>
        </w:rPr>
        <w:t>We are not requesting an</w:t>
      </w:r>
      <w:r w:rsidRPr="000C76CB" w:rsidR="00420AE9">
        <w:rPr>
          <w:rFonts w:asciiTheme="majorHAnsi" w:hAnsiTheme="majorHAnsi"/>
          <w:sz w:val="24"/>
        </w:rPr>
        <w:t>y</w:t>
      </w:r>
      <w:r w:rsidRPr="000C76CB">
        <w:rPr>
          <w:rFonts w:asciiTheme="majorHAnsi" w:hAnsiTheme="majorHAnsi"/>
          <w:sz w:val="24"/>
        </w:rPr>
        <w:t xml:space="preserve"> exemption</w:t>
      </w:r>
      <w:r w:rsidRPr="000C76CB" w:rsidR="00420AE9">
        <w:rPr>
          <w:rFonts w:asciiTheme="majorHAnsi" w:hAnsiTheme="majorHAnsi"/>
          <w:sz w:val="24"/>
        </w:rPr>
        <w:t>s</w:t>
      </w:r>
      <w:r w:rsidRPr="000C76CB">
        <w:rPr>
          <w:rFonts w:asciiTheme="majorHAnsi" w:hAnsiTheme="majorHAnsi"/>
          <w:sz w:val="24"/>
        </w:rPr>
        <w:t xml:space="preserve"> to the provisions </w:t>
      </w:r>
      <w:r w:rsidRPr="000C76CB" w:rsidR="00420AE9">
        <w:rPr>
          <w:rFonts w:asciiTheme="majorHAnsi" w:hAnsiTheme="majorHAnsi"/>
          <w:sz w:val="24"/>
        </w:rPr>
        <w:t xml:space="preserve">stated in 5 CFR 1320.9. </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A39" w14:paraId="790D776A" w14:textId="3D0FABA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D1F1A">
      <w:rPr>
        <w:caps/>
        <w:noProof/>
        <w:color w:val="4F81BD" w:themeColor="accent1"/>
      </w:rPr>
      <w:t>1</w:t>
    </w:r>
    <w:r>
      <w:rPr>
        <w:caps/>
        <w:noProof/>
        <w:color w:val="4F81BD" w:themeColor="accent1"/>
      </w:rPr>
      <w:fldChar w:fldCharType="end"/>
    </w:r>
  </w:p>
  <w:p w:rsidR="00583A39" w14:paraId="6F9105F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FD761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1A00D5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3863584">
    <w:abstractNumId w:val="16"/>
  </w:num>
  <w:num w:numId="2" w16cid:durableId="1489396238">
    <w:abstractNumId w:val="0"/>
  </w:num>
  <w:num w:numId="3" w16cid:durableId="657153865">
    <w:abstractNumId w:val="13"/>
  </w:num>
  <w:num w:numId="4" w16cid:durableId="1798644268">
    <w:abstractNumId w:val="12"/>
  </w:num>
  <w:num w:numId="5" w16cid:durableId="207691526">
    <w:abstractNumId w:val="20"/>
  </w:num>
  <w:num w:numId="6" w16cid:durableId="680359396">
    <w:abstractNumId w:val="1"/>
  </w:num>
  <w:num w:numId="7" w16cid:durableId="1611007256">
    <w:abstractNumId w:val="21"/>
  </w:num>
  <w:num w:numId="8" w16cid:durableId="764115555">
    <w:abstractNumId w:val="18"/>
  </w:num>
  <w:num w:numId="9" w16cid:durableId="1674911284">
    <w:abstractNumId w:val="22"/>
  </w:num>
  <w:num w:numId="10" w16cid:durableId="1188175645">
    <w:abstractNumId w:val="3"/>
  </w:num>
  <w:num w:numId="11" w16cid:durableId="105663810">
    <w:abstractNumId w:val="17"/>
  </w:num>
  <w:num w:numId="12" w16cid:durableId="1514879477">
    <w:abstractNumId w:val="19"/>
  </w:num>
  <w:num w:numId="13" w16cid:durableId="2084448799">
    <w:abstractNumId w:val="24"/>
  </w:num>
  <w:num w:numId="14" w16cid:durableId="319701786">
    <w:abstractNumId w:val="25"/>
  </w:num>
  <w:num w:numId="15" w16cid:durableId="2014412445">
    <w:abstractNumId w:val="10"/>
  </w:num>
  <w:num w:numId="16" w16cid:durableId="1200047978">
    <w:abstractNumId w:val="9"/>
  </w:num>
  <w:num w:numId="17" w16cid:durableId="2016029822">
    <w:abstractNumId w:val="14"/>
  </w:num>
  <w:num w:numId="18" w16cid:durableId="1620452194">
    <w:abstractNumId w:val="8"/>
  </w:num>
  <w:num w:numId="19" w16cid:durableId="1880436911">
    <w:abstractNumId w:val="7"/>
  </w:num>
  <w:num w:numId="20" w16cid:durableId="1228955813">
    <w:abstractNumId w:val="6"/>
  </w:num>
  <w:num w:numId="21" w16cid:durableId="1414087123">
    <w:abstractNumId w:val="15"/>
  </w:num>
  <w:num w:numId="22" w16cid:durableId="2010984831">
    <w:abstractNumId w:val="2"/>
  </w:num>
  <w:num w:numId="23" w16cid:durableId="668489055">
    <w:abstractNumId w:val="4"/>
  </w:num>
  <w:num w:numId="24" w16cid:durableId="1160347490">
    <w:abstractNumId w:val="23"/>
  </w:num>
  <w:num w:numId="25" w16cid:durableId="1857385865">
    <w:abstractNumId w:val="5"/>
  </w:num>
  <w:num w:numId="26" w16cid:durableId="743065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508"/>
    <w:rsid w:val="00012EBD"/>
    <w:rsid w:val="00024952"/>
    <w:rsid w:val="0006511E"/>
    <w:rsid w:val="0007622E"/>
    <w:rsid w:val="00080E9B"/>
    <w:rsid w:val="0009471A"/>
    <w:rsid w:val="00095162"/>
    <w:rsid w:val="000A6738"/>
    <w:rsid w:val="000B0E70"/>
    <w:rsid w:val="000C4ED7"/>
    <w:rsid w:val="000C76CB"/>
    <w:rsid w:val="000D0B6B"/>
    <w:rsid w:val="000E200F"/>
    <w:rsid w:val="000F7AD0"/>
    <w:rsid w:val="00101F0B"/>
    <w:rsid w:val="00103C69"/>
    <w:rsid w:val="00105F45"/>
    <w:rsid w:val="00114A8D"/>
    <w:rsid w:val="00124E1B"/>
    <w:rsid w:val="00127879"/>
    <w:rsid w:val="00135963"/>
    <w:rsid w:val="00146368"/>
    <w:rsid w:val="00152B51"/>
    <w:rsid w:val="001551D3"/>
    <w:rsid w:val="001577C3"/>
    <w:rsid w:val="001728B7"/>
    <w:rsid w:val="0018243D"/>
    <w:rsid w:val="00185476"/>
    <w:rsid w:val="00186F65"/>
    <w:rsid w:val="00190479"/>
    <w:rsid w:val="0019309D"/>
    <w:rsid w:val="0019483E"/>
    <w:rsid w:val="001D4747"/>
    <w:rsid w:val="001D740C"/>
    <w:rsid w:val="001F3894"/>
    <w:rsid w:val="001F526C"/>
    <w:rsid w:val="00200261"/>
    <w:rsid w:val="00203BC2"/>
    <w:rsid w:val="00211832"/>
    <w:rsid w:val="0021223C"/>
    <w:rsid w:val="00222D1B"/>
    <w:rsid w:val="00233B29"/>
    <w:rsid w:val="00235D71"/>
    <w:rsid w:val="00242157"/>
    <w:rsid w:val="0024335E"/>
    <w:rsid w:val="00254DCF"/>
    <w:rsid w:val="00255540"/>
    <w:rsid w:val="002567F9"/>
    <w:rsid w:val="00275A4C"/>
    <w:rsid w:val="0027743E"/>
    <w:rsid w:val="00294E92"/>
    <w:rsid w:val="0029741E"/>
    <w:rsid w:val="002A156E"/>
    <w:rsid w:val="002B015B"/>
    <w:rsid w:val="002B2501"/>
    <w:rsid w:val="002C0AEB"/>
    <w:rsid w:val="002C31C1"/>
    <w:rsid w:val="002C60DD"/>
    <w:rsid w:val="002C60F6"/>
    <w:rsid w:val="002C6664"/>
    <w:rsid w:val="002D1872"/>
    <w:rsid w:val="002D7713"/>
    <w:rsid w:val="002E4270"/>
    <w:rsid w:val="002E7CCF"/>
    <w:rsid w:val="002F6843"/>
    <w:rsid w:val="0030705C"/>
    <w:rsid w:val="003132E7"/>
    <w:rsid w:val="003177F8"/>
    <w:rsid w:val="003213E8"/>
    <w:rsid w:val="00321490"/>
    <w:rsid w:val="0032430E"/>
    <w:rsid w:val="00325EA0"/>
    <w:rsid w:val="00331D7E"/>
    <w:rsid w:val="00333831"/>
    <w:rsid w:val="00337EF1"/>
    <w:rsid w:val="00340D9B"/>
    <w:rsid w:val="00344ACE"/>
    <w:rsid w:val="00345596"/>
    <w:rsid w:val="00355B6C"/>
    <w:rsid w:val="0037040A"/>
    <w:rsid w:val="00375314"/>
    <w:rsid w:val="00376AE1"/>
    <w:rsid w:val="003809DD"/>
    <w:rsid w:val="00385C03"/>
    <w:rsid w:val="003917B8"/>
    <w:rsid w:val="00394A8A"/>
    <w:rsid w:val="003A0C87"/>
    <w:rsid w:val="003A5638"/>
    <w:rsid w:val="003A7550"/>
    <w:rsid w:val="003C0540"/>
    <w:rsid w:val="003C059A"/>
    <w:rsid w:val="003F2314"/>
    <w:rsid w:val="003F74C4"/>
    <w:rsid w:val="00406D6E"/>
    <w:rsid w:val="00420AE9"/>
    <w:rsid w:val="0042188F"/>
    <w:rsid w:val="00423A13"/>
    <w:rsid w:val="00423D66"/>
    <w:rsid w:val="004246C1"/>
    <w:rsid w:val="00452403"/>
    <w:rsid w:val="00452AEC"/>
    <w:rsid w:val="00455465"/>
    <w:rsid w:val="00463390"/>
    <w:rsid w:val="00480AFF"/>
    <w:rsid w:val="00486235"/>
    <w:rsid w:val="00487A26"/>
    <w:rsid w:val="00490797"/>
    <w:rsid w:val="004961B0"/>
    <w:rsid w:val="004967CF"/>
    <w:rsid w:val="004A0D73"/>
    <w:rsid w:val="004A75E1"/>
    <w:rsid w:val="004B6F09"/>
    <w:rsid w:val="004B700F"/>
    <w:rsid w:val="004C74D6"/>
    <w:rsid w:val="004D0C57"/>
    <w:rsid w:val="004F3ECC"/>
    <w:rsid w:val="004F4F5D"/>
    <w:rsid w:val="004F4FBC"/>
    <w:rsid w:val="004F5E37"/>
    <w:rsid w:val="00502FF3"/>
    <w:rsid w:val="00506BD5"/>
    <w:rsid w:val="00510E74"/>
    <w:rsid w:val="00510F0C"/>
    <w:rsid w:val="00511A49"/>
    <w:rsid w:val="00516D2D"/>
    <w:rsid w:val="00520B36"/>
    <w:rsid w:val="005216A9"/>
    <w:rsid w:val="00530395"/>
    <w:rsid w:val="00546354"/>
    <w:rsid w:val="0055455A"/>
    <w:rsid w:val="0056345E"/>
    <w:rsid w:val="00566B09"/>
    <w:rsid w:val="00571698"/>
    <w:rsid w:val="00574A51"/>
    <w:rsid w:val="00576EDB"/>
    <w:rsid w:val="00583A39"/>
    <w:rsid w:val="00583E76"/>
    <w:rsid w:val="005847B2"/>
    <w:rsid w:val="0058579A"/>
    <w:rsid w:val="00595834"/>
    <w:rsid w:val="0059645E"/>
    <w:rsid w:val="00596BBA"/>
    <w:rsid w:val="005B0946"/>
    <w:rsid w:val="005B2449"/>
    <w:rsid w:val="005C3A95"/>
    <w:rsid w:val="005C3F29"/>
    <w:rsid w:val="005C6D2C"/>
    <w:rsid w:val="005C7428"/>
    <w:rsid w:val="005D5481"/>
    <w:rsid w:val="005D5C81"/>
    <w:rsid w:val="00605B06"/>
    <w:rsid w:val="006339DA"/>
    <w:rsid w:val="00641E4B"/>
    <w:rsid w:val="00642741"/>
    <w:rsid w:val="006448D6"/>
    <w:rsid w:val="0065530D"/>
    <w:rsid w:val="0069529E"/>
    <w:rsid w:val="006A13FA"/>
    <w:rsid w:val="006A176B"/>
    <w:rsid w:val="006B0A95"/>
    <w:rsid w:val="006B10D2"/>
    <w:rsid w:val="006C0A07"/>
    <w:rsid w:val="006C63B3"/>
    <w:rsid w:val="006D1A97"/>
    <w:rsid w:val="006D3A9F"/>
    <w:rsid w:val="006E563D"/>
    <w:rsid w:val="006F2DF8"/>
    <w:rsid w:val="006F6CAD"/>
    <w:rsid w:val="0070286B"/>
    <w:rsid w:val="007175D7"/>
    <w:rsid w:val="00722FDB"/>
    <w:rsid w:val="007320D5"/>
    <w:rsid w:val="00733320"/>
    <w:rsid w:val="00752144"/>
    <w:rsid w:val="00752ACF"/>
    <w:rsid w:val="00753BBB"/>
    <w:rsid w:val="00753E5F"/>
    <w:rsid w:val="00761902"/>
    <w:rsid w:val="00764775"/>
    <w:rsid w:val="0076602F"/>
    <w:rsid w:val="0077261C"/>
    <w:rsid w:val="007838A0"/>
    <w:rsid w:val="00786105"/>
    <w:rsid w:val="0079393B"/>
    <w:rsid w:val="007A6101"/>
    <w:rsid w:val="007B0118"/>
    <w:rsid w:val="007E06F9"/>
    <w:rsid w:val="007E1552"/>
    <w:rsid w:val="007F6249"/>
    <w:rsid w:val="00800D22"/>
    <w:rsid w:val="0082422A"/>
    <w:rsid w:val="00845FEC"/>
    <w:rsid w:val="008635C4"/>
    <w:rsid w:val="008760E9"/>
    <w:rsid w:val="008824AE"/>
    <w:rsid w:val="00884A98"/>
    <w:rsid w:val="00885534"/>
    <w:rsid w:val="008925A8"/>
    <w:rsid w:val="00895FE5"/>
    <w:rsid w:val="008A06EF"/>
    <w:rsid w:val="008A2BBB"/>
    <w:rsid w:val="008A7218"/>
    <w:rsid w:val="008B0064"/>
    <w:rsid w:val="008C606E"/>
    <w:rsid w:val="008D0B5C"/>
    <w:rsid w:val="008D1294"/>
    <w:rsid w:val="008E3029"/>
    <w:rsid w:val="0090015F"/>
    <w:rsid w:val="00905FBB"/>
    <w:rsid w:val="00915C6C"/>
    <w:rsid w:val="00923B96"/>
    <w:rsid w:val="0093162A"/>
    <w:rsid w:val="009372FC"/>
    <w:rsid w:val="0094177C"/>
    <w:rsid w:val="00941E67"/>
    <w:rsid w:val="00973116"/>
    <w:rsid w:val="0098115F"/>
    <w:rsid w:val="0098628F"/>
    <w:rsid w:val="00986C39"/>
    <w:rsid w:val="009937B7"/>
    <w:rsid w:val="00993F36"/>
    <w:rsid w:val="00994F2B"/>
    <w:rsid w:val="00996894"/>
    <w:rsid w:val="009A1908"/>
    <w:rsid w:val="009A6246"/>
    <w:rsid w:val="009B3A89"/>
    <w:rsid w:val="009C29DE"/>
    <w:rsid w:val="009D1F1A"/>
    <w:rsid w:val="009F2544"/>
    <w:rsid w:val="00A07BD8"/>
    <w:rsid w:val="00A133EE"/>
    <w:rsid w:val="00A23DF2"/>
    <w:rsid w:val="00A2669E"/>
    <w:rsid w:val="00A27423"/>
    <w:rsid w:val="00A46058"/>
    <w:rsid w:val="00A50A0F"/>
    <w:rsid w:val="00A57CF0"/>
    <w:rsid w:val="00A6448A"/>
    <w:rsid w:val="00A74431"/>
    <w:rsid w:val="00A74D4F"/>
    <w:rsid w:val="00A76F7E"/>
    <w:rsid w:val="00A77157"/>
    <w:rsid w:val="00A90715"/>
    <w:rsid w:val="00A95EFD"/>
    <w:rsid w:val="00A963F5"/>
    <w:rsid w:val="00AB1297"/>
    <w:rsid w:val="00AE4171"/>
    <w:rsid w:val="00B11820"/>
    <w:rsid w:val="00B17EE3"/>
    <w:rsid w:val="00B216A6"/>
    <w:rsid w:val="00B2178C"/>
    <w:rsid w:val="00B2505D"/>
    <w:rsid w:val="00B34586"/>
    <w:rsid w:val="00B35860"/>
    <w:rsid w:val="00B422C3"/>
    <w:rsid w:val="00B52F4E"/>
    <w:rsid w:val="00B55E9F"/>
    <w:rsid w:val="00B5630F"/>
    <w:rsid w:val="00B872FA"/>
    <w:rsid w:val="00B903DE"/>
    <w:rsid w:val="00B933B0"/>
    <w:rsid w:val="00BA73A7"/>
    <w:rsid w:val="00BB0D39"/>
    <w:rsid w:val="00BB2DC1"/>
    <w:rsid w:val="00BB436D"/>
    <w:rsid w:val="00BC3AAD"/>
    <w:rsid w:val="00BC6AE2"/>
    <w:rsid w:val="00BD0A56"/>
    <w:rsid w:val="00BD3D3A"/>
    <w:rsid w:val="00BD7755"/>
    <w:rsid w:val="00BE0230"/>
    <w:rsid w:val="00BE4754"/>
    <w:rsid w:val="00BE4E42"/>
    <w:rsid w:val="00BF349A"/>
    <w:rsid w:val="00C125B2"/>
    <w:rsid w:val="00C16105"/>
    <w:rsid w:val="00C22B8C"/>
    <w:rsid w:val="00C249F4"/>
    <w:rsid w:val="00C24F8F"/>
    <w:rsid w:val="00C33684"/>
    <w:rsid w:val="00C35D60"/>
    <w:rsid w:val="00C53221"/>
    <w:rsid w:val="00C62D17"/>
    <w:rsid w:val="00C77B74"/>
    <w:rsid w:val="00C808F4"/>
    <w:rsid w:val="00C87B23"/>
    <w:rsid w:val="00CA15B1"/>
    <w:rsid w:val="00CA1FCD"/>
    <w:rsid w:val="00CB5737"/>
    <w:rsid w:val="00CC24D5"/>
    <w:rsid w:val="00CC2835"/>
    <w:rsid w:val="00CC42E5"/>
    <w:rsid w:val="00CE1B48"/>
    <w:rsid w:val="00CE1C2C"/>
    <w:rsid w:val="00CF33D8"/>
    <w:rsid w:val="00CF68C1"/>
    <w:rsid w:val="00D13C72"/>
    <w:rsid w:val="00D16AAD"/>
    <w:rsid w:val="00D21AA6"/>
    <w:rsid w:val="00D462F7"/>
    <w:rsid w:val="00D6479B"/>
    <w:rsid w:val="00D64BD5"/>
    <w:rsid w:val="00D734A2"/>
    <w:rsid w:val="00D86E8B"/>
    <w:rsid w:val="00DA2B37"/>
    <w:rsid w:val="00DD1AE6"/>
    <w:rsid w:val="00DD3868"/>
    <w:rsid w:val="00DD7356"/>
    <w:rsid w:val="00DF3DD4"/>
    <w:rsid w:val="00E026FD"/>
    <w:rsid w:val="00E039DC"/>
    <w:rsid w:val="00E20A11"/>
    <w:rsid w:val="00E26270"/>
    <w:rsid w:val="00E43F1E"/>
    <w:rsid w:val="00E53609"/>
    <w:rsid w:val="00E5409A"/>
    <w:rsid w:val="00E6460A"/>
    <w:rsid w:val="00E776F8"/>
    <w:rsid w:val="00E80066"/>
    <w:rsid w:val="00E95FFB"/>
    <w:rsid w:val="00EA3682"/>
    <w:rsid w:val="00EA6C04"/>
    <w:rsid w:val="00EB725F"/>
    <w:rsid w:val="00EC1239"/>
    <w:rsid w:val="00EE2FD7"/>
    <w:rsid w:val="00EE3915"/>
    <w:rsid w:val="00EF1CD6"/>
    <w:rsid w:val="00F02015"/>
    <w:rsid w:val="00F161BD"/>
    <w:rsid w:val="00F22817"/>
    <w:rsid w:val="00F23EFC"/>
    <w:rsid w:val="00F25499"/>
    <w:rsid w:val="00F25AFC"/>
    <w:rsid w:val="00F44355"/>
    <w:rsid w:val="00F628DA"/>
    <w:rsid w:val="00F72AEB"/>
    <w:rsid w:val="00F76137"/>
    <w:rsid w:val="00F86C35"/>
    <w:rsid w:val="00F97482"/>
    <w:rsid w:val="00FA23AC"/>
    <w:rsid w:val="00FA6DBE"/>
    <w:rsid w:val="00FA765A"/>
    <w:rsid w:val="00FB569C"/>
    <w:rsid w:val="00FB6E87"/>
    <w:rsid w:val="00FD406C"/>
    <w:rsid w:val="00FE0898"/>
    <w:rsid w:val="00FF73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BC4BB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5847B2"/>
    <w:rPr>
      <w:sz w:val="16"/>
      <w:szCs w:val="16"/>
    </w:rPr>
  </w:style>
  <w:style w:type="paragraph" w:styleId="CommentText">
    <w:name w:val="annotation text"/>
    <w:basedOn w:val="Normal"/>
    <w:link w:val="CommentTextChar"/>
    <w:uiPriority w:val="99"/>
    <w:semiHidden/>
    <w:unhideWhenUsed/>
    <w:rsid w:val="005847B2"/>
    <w:pPr>
      <w:spacing w:line="240" w:lineRule="auto"/>
    </w:pPr>
    <w:rPr>
      <w:sz w:val="20"/>
      <w:szCs w:val="20"/>
    </w:rPr>
  </w:style>
  <w:style w:type="character" w:customStyle="1" w:styleId="CommentTextChar">
    <w:name w:val="Comment Text Char"/>
    <w:basedOn w:val="DefaultParagraphFont"/>
    <w:link w:val="CommentText"/>
    <w:uiPriority w:val="99"/>
    <w:semiHidden/>
    <w:rsid w:val="005847B2"/>
    <w:rPr>
      <w:sz w:val="20"/>
      <w:szCs w:val="20"/>
    </w:rPr>
  </w:style>
  <w:style w:type="paragraph" w:styleId="CommentSubject">
    <w:name w:val="annotation subject"/>
    <w:basedOn w:val="CommentText"/>
    <w:next w:val="CommentText"/>
    <w:link w:val="CommentSubjectChar"/>
    <w:uiPriority w:val="99"/>
    <w:semiHidden/>
    <w:unhideWhenUsed/>
    <w:rsid w:val="005847B2"/>
    <w:rPr>
      <w:b/>
      <w:bCs/>
    </w:rPr>
  </w:style>
  <w:style w:type="character" w:customStyle="1" w:styleId="CommentSubjectChar">
    <w:name w:val="Comment Subject Char"/>
    <w:basedOn w:val="CommentTextChar"/>
    <w:link w:val="CommentSubject"/>
    <w:uiPriority w:val="99"/>
    <w:semiHidden/>
    <w:rsid w:val="005847B2"/>
    <w:rPr>
      <w:b/>
      <w:bCs/>
      <w:sz w:val="20"/>
      <w:szCs w:val="20"/>
    </w:rPr>
  </w:style>
  <w:style w:type="paragraph" w:styleId="Revision">
    <w:name w:val="Revision"/>
    <w:hidden/>
    <w:uiPriority w:val="99"/>
    <w:semiHidden/>
    <w:rsid w:val="002E7CCF"/>
    <w:pPr>
      <w:spacing w:after="0" w:line="240" w:lineRule="auto"/>
    </w:pPr>
  </w:style>
  <w:style w:type="character" w:styleId="UnresolvedMention">
    <w:name w:val="Unresolved Mention"/>
    <w:basedOn w:val="DefaultParagraphFont"/>
    <w:uiPriority w:val="99"/>
    <w:semiHidden/>
    <w:unhideWhenUsed/>
    <w:rsid w:val="00406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cld.defense.gov/Privacy/SORNsIndex/DOD-wide-SORN-Article-View/Article/569960/a0040-11-dasg/" TargetMode="External" /><Relationship Id="rId5" Type="http://schemas.openxmlformats.org/officeDocument/2006/relationships/hyperlink" Target="https://www.bls.gov/news.release/empsit.t19.htm" TargetMode="External" /><Relationship Id="rId6" Type="http://schemas.openxmlformats.org/officeDocument/2006/relationships/hyperlink" Target="https://www.opm.gov/policy-data-oversight/pay-leave/salaries-wages/salary-tables/24Tables/html/GS_h.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7</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28</cp:revision>
  <cp:lastPrinted>2020-03-03T18:11:00Z</cp:lastPrinted>
  <dcterms:created xsi:type="dcterms:W3CDTF">2021-05-03T21:19:00Z</dcterms:created>
  <dcterms:modified xsi:type="dcterms:W3CDTF">2024-08-28T16:55:00Z</dcterms:modified>
</cp:coreProperties>
</file>