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A1A0C" w:rsidRPr="00C45431" w:rsidP="00CE5AA9" w14:paraId="22E2A2ED" w14:textId="77777777">
      <w:pPr>
        <w:tabs>
          <w:tab w:val="center" w:pos="4680"/>
        </w:tabs>
        <w:spacing w:before="120"/>
        <w:jc w:val="center"/>
        <w:rPr>
          <w:rFonts w:ascii="Arial" w:hAnsi="Arial" w:cs="Arial"/>
          <w:b/>
          <w:bCs/>
          <w:sz w:val="32"/>
          <w:szCs w:val="32"/>
        </w:rPr>
      </w:pPr>
      <w:r w:rsidRPr="00C45431">
        <w:rPr>
          <w:rFonts w:ascii="Arial" w:hAnsi="Arial" w:cs="Arial"/>
          <w:b/>
          <w:bCs/>
          <w:sz w:val="32"/>
          <w:szCs w:val="32"/>
        </w:rPr>
        <w:t xml:space="preserve">Supporting </w:t>
      </w:r>
      <w:r w:rsidRPr="00C45431">
        <w:rPr>
          <w:rFonts w:ascii="Arial" w:hAnsi="Arial" w:cs="Arial"/>
          <w:b/>
          <w:bCs/>
          <w:sz w:val="32"/>
          <w:szCs w:val="32"/>
        </w:rPr>
        <w:t>Statement</w:t>
      </w:r>
      <w:r w:rsidRPr="00C45431">
        <w:rPr>
          <w:rFonts w:ascii="Arial" w:hAnsi="Arial" w:cs="Arial"/>
          <w:b/>
          <w:bCs/>
          <w:sz w:val="32"/>
          <w:szCs w:val="32"/>
        </w:rPr>
        <w:t xml:space="preserve"> </w:t>
      </w:r>
      <w:r w:rsidRPr="00C45431">
        <w:rPr>
          <w:rFonts w:ascii="Arial" w:hAnsi="Arial" w:cs="Arial"/>
          <w:b/>
          <w:bCs/>
          <w:sz w:val="32"/>
          <w:szCs w:val="32"/>
        </w:rPr>
        <w:t>A</w:t>
      </w:r>
    </w:p>
    <w:p w:rsidR="00BA1A0C" w:rsidRPr="00C45431" w:rsidP="00CE5AA9" w14:paraId="22E2A2EE" w14:textId="77777777">
      <w:pPr>
        <w:tabs>
          <w:tab w:val="center" w:pos="4680"/>
        </w:tabs>
        <w:spacing w:before="120"/>
        <w:jc w:val="center"/>
        <w:rPr>
          <w:rFonts w:ascii="Arial" w:hAnsi="Arial" w:cs="Arial"/>
          <w:b/>
          <w:bCs/>
          <w:sz w:val="32"/>
          <w:szCs w:val="32"/>
        </w:rPr>
      </w:pPr>
    </w:p>
    <w:p w:rsidR="009B3794" w:rsidRPr="00C45431" w:rsidP="00CE5AA9" w14:paraId="22E2A2EF" w14:textId="08700691">
      <w:pPr>
        <w:tabs>
          <w:tab w:val="center" w:pos="4680"/>
        </w:tabs>
        <w:spacing w:before="120"/>
        <w:jc w:val="center"/>
        <w:rPr>
          <w:rFonts w:ascii="Arial" w:hAnsi="Arial" w:cs="Arial"/>
          <w:b/>
          <w:bCs/>
          <w:sz w:val="32"/>
          <w:szCs w:val="32"/>
        </w:rPr>
      </w:pPr>
      <w:r>
        <w:rPr>
          <w:rFonts w:ascii="Arial" w:hAnsi="Arial" w:cs="Arial"/>
          <w:b/>
          <w:bCs/>
          <w:sz w:val="32"/>
          <w:szCs w:val="32"/>
        </w:rPr>
        <w:t xml:space="preserve">Health Resources and Services Administration (HRSA) </w:t>
      </w:r>
      <w:r w:rsidR="00347290">
        <w:rPr>
          <w:rFonts w:ascii="Arial" w:hAnsi="Arial" w:cs="Arial"/>
          <w:b/>
          <w:bCs/>
          <w:sz w:val="32"/>
          <w:szCs w:val="32"/>
        </w:rPr>
        <w:t>Grantee Satisfaction Survey</w:t>
      </w:r>
    </w:p>
    <w:p w:rsidR="00BA1A0C" w:rsidRPr="00C45431" w:rsidP="00CE5AA9" w14:paraId="22E2A2F0" w14:textId="77777777">
      <w:pPr>
        <w:tabs>
          <w:tab w:val="center" w:pos="4680"/>
        </w:tabs>
        <w:spacing w:before="120"/>
        <w:jc w:val="center"/>
        <w:rPr>
          <w:rFonts w:ascii="Arial" w:hAnsi="Arial" w:cs="Arial"/>
          <w:b/>
          <w:bCs/>
          <w:sz w:val="32"/>
          <w:szCs w:val="32"/>
        </w:rPr>
      </w:pPr>
    </w:p>
    <w:p w:rsidR="00BA1A0C" w:rsidRPr="00C45431" w:rsidP="00CE5AA9" w14:paraId="22E2A2F1" w14:textId="007CD999">
      <w:pPr>
        <w:tabs>
          <w:tab w:val="center" w:pos="4680"/>
        </w:tabs>
        <w:spacing w:before="120"/>
        <w:jc w:val="center"/>
        <w:rPr>
          <w:rFonts w:ascii="Arial" w:hAnsi="Arial" w:cs="Arial"/>
          <w:b/>
          <w:bCs/>
          <w:sz w:val="32"/>
          <w:szCs w:val="32"/>
        </w:rPr>
      </w:pPr>
      <w:r w:rsidRPr="00C45431">
        <w:rPr>
          <w:rFonts w:ascii="Arial" w:hAnsi="Arial" w:cs="Arial"/>
          <w:b/>
          <w:bCs/>
          <w:sz w:val="32"/>
          <w:szCs w:val="32"/>
        </w:rPr>
        <w:t xml:space="preserve">OMB Control No. </w:t>
      </w:r>
      <w:r w:rsidR="00F66451">
        <w:rPr>
          <w:rFonts w:ascii="Arial" w:hAnsi="Arial" w:cs="Arial"/>
          <w:b/>
          <w:bCs/>
          <w:sz w:val="32"/>
          <w:szCs w:val="32"/>
        </w:rPr>
        <w:t>0906</w:t>
      </w:r>
      <w:r w:rsidRPr="00C45431">
        <w:rPr>
          <w:rFonts w:ascii="Arial" w:hAnsi="Arial" w:cs="Arial"/>
          <w:b/>
          <w:bCs/>
          <w:sz w:val="32"/>
          <w:szCs w:val="32"/>
        </w:rPr>
        <w:t>-</w:t>
      </w:r>
      <w:r w:rsidR="00347290">
        <w:rPr>
          <w:rFonts w:ascii="Arial" w:hAnsi="Arial" w:cs="Arial"/>
          <w:b/>
          <w:bCs/>
          <w:sz w:val="32"/>
          <w:szCs w:val="32"/>
        </w:rPr>
        <w:t>0006</w:t>
      </w:r>
      <w:r w:rsidR="004A3211">
        <w:rPr>
          <w:rFonts w:ascii="Arial" w:hAnsi="Arial" w:cs="Arial"/>
          <w:b/>
          <w:bCs/>
          <w:sz w:val="32"/>
          <w:szCs w:val="32"/>
        </w:rPr>
        <w:t xml:space="preserve"> - Revision</w:t>
      </w:r>
    </w:p>
    <w:p w:rsidR="00BA1A0C" w:rsidRPr="00C45431" w:rsidP="00CE5AA9" w14:paraId="22E2A2F2" w14:textId="77777777">
      <w:pPr>
        <w:tabs>
          <w:tab w:val="center" w:pos="4680"/>
        </w:tabs>
        <w:spacing w:before="120"/>
        <w:jc w:val="center"/>
        <w:rPr>
          <w:rFonts w:ascii="Arial" w:hAnsi="Arial" w:cs="Arial"/>
          <w:b/>
          <w:bCs/>
          <w:sz w:val="32"/>
          <w:szCs w:val="32"/>
        </w:rPr>
      </w:pPr>
    </w:p>
    <w:p w:rsidR="009B3794" w:rsidRPr="00C45431" w:rsidP="00CE5AA9" w14:paraId="22E2A2F3" w14:textId="77777777">
      <w:pPr>
        <w:tabs>
          <w:tab w:val="center" w:pos="4680"/>
        </w:tabs>
        <w:spacing w:before="120"/>
        <w:jc w:val="center"/>
        <w:rPr>
          <w:rFonts w:ascii="Arial" w:hAnsi="Arial" w:cs="Arial"/>
          <w:b/>
          <w:bCs/>
          <w:sz w:val="32"/>
          <w:szCs w:val="32"/>
        </w:rPr>
      </w:pPr>
    </w:p>
    <w:p w:rsidR="009B3794" w:rsidRPr="00C45431" w:rsidP="00CE5AA9" w14:paraId="22E2A2F4" w14:textId="25769F24">
      <w:pPr>
        <w:spacing w:before="120"/>
        <w:rPr>
          <w:rFonts w:ascii="Arial" w:hAnsi="Arial" w:cs="Arial"/>
          <w:b/>
          <w:sz w:val="24"/>
        </w:rPr>
      </w:pPr>
      <w:r w:rsidRPr="00C45431">
        <w:rPr>
          <w:rFonts w:ascii="Arial" w:hAnsi="Arial" w:cs="Arial"/>
          <w:b/>
          <w:sz w:val="24"/>
        </w:rPr>
        <w:t>Terms of Clearance</w:t>
      </w:r>
      <w:r w:rsidRPr="00C45431" w:rsidR="00BA1A0C">
        <w:rPr>
          <w:rFonts w:ascii="Arial" w:hAnsi="Arial" w:cs="Arial"/>
          <w:b/>
          <w:sz w:val="24"/>
        </w:rPr>
        <w:t>:</w:t>
      </w:r>
      <w:r w:rsidRPr="00C45431" w:rsidR="00BA1A0C">
        <w:rPr>
          <w:rFonts w:ascii="Arial" w:hAnsi="Arial" w:cs="Arial"/>
          <w:sz w:val="24"/>
        </w:rPr>
        <w:t xml:space="preserve">  </w:t>
      </w:r>
      <w:r w:rsidR="00354C43">
        <w:rPr>
          <w:rFonts w:ascii="Arial" w:hAnsi="Arial" w:cs="Arial"/>
          <w:sz w:val="24"/>
        </w:rPr>
        <w:t>None</w:t>
      </w:r>
    </w:p>
    <w:p w:rsidR="009B3794" w:rsidRPr="00C45431" w:rsidP="00CA3DA6" w14:paraId="22E2A2F5" w14:textId="77777777">
      <w:pPr>
        <w:spacing w:before="120"/>
        <w:rPr>
          <w:rFonts w:ascii="Arial" w:hAnsi="Arial" w:cs="Arial"/>
          <w:b/>
          <w:bCs/>
          <w:sz w:val="24"/>
        </w:rPr>
      </w:pPr>
      <w:r w:rsidRPr="00C45431">
        <w:rPr>
          <w:rFonts w:ascii="Arial" w:hAnsi="Arial" w:cs="Arial"/>
          <w:b/>
          <w:bCs/>
          <w:sz w:val="24"/>
        </w:rPr>
        <w:t>A.</w:t>
      </w:r>
      <w:r w:rsidRPr="00C45431">
        <w:rPr>
          <w:rFonts w:ascii="Arial" w:hAnsi="Arial" w:cs="Arial"/>
          <w:b/>
          <w:bCs/>
          <w:sz w:val="24"/>
        </w:rPr>
        <w:tab/>
        <w:t>Justification</w:t>
      </w:r>
    </w:p>
    <w:p w:rsidR="009B3794" w:rsidRPr="00C45431" w:rsidP="00CA3DA6" w14:paraId="22E2A2F6" w14:textId="77777777">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Circumstances Making the Collection of Information Necessary</w:t>
      </w:r>
    </w:p>
    <w:p w:rsidR="005765E3" w:rsidP="005765E3" w14:paraId="122758DA" w14:textId="239B2E17">
      <w:pPr>
        <w:spacing w:before="240"/>
        <w:ind w:left="360"/>
        <w:rPr>
          <w:rFonts w:ascii="Arial" w:hAnsi="Arial" w:cs="Arial"/>
          <w:color w:val="000000" w:themeColor="text1"/>
          <w:sz w:val="24"/>
        </w:rPr>
      </w:pPr>
      <w:r>
        <w:rPr>
          <w:rFonts w:ascii="Arial" w:hAnsi="Arial" w:cs="Arial"/>
          <w:color w:val="000000" w:themeColor="text1"/>
          <w:sz w:val="24"/>
        </w:rPr>
        <w:t xml:space="preserve">This is a request to reinstate with </w:t>
      </w:r>
      <w:r w:rsidR="00CD567F">
        <w:rPr>
          <w:rFonts w:ascii="Arial" w:hAnsi="Arial" w:cs="Arial"/>
          <w:color w:val="000000" w:themeColor="text1"/>
          <w:sz w:val="24"/>
        </w:rPr>
        <w:t>revisions</w:t>
      </w:r>
      <w:r>
        <w:rPr>
          <w:rFonts w:ascii="Arial" w:hAnsi="Arial" w:cs="Arial"/>
          <w:color w:val="000000" w:themeColor="text1"/>
          <w:sz w:val="24"/>
        </w:rPr>
        <w:t xml:space="preserve"> </w:t>
      </w:r>
      <w:r w:rsidR="00284E9B">
        <w:rPr>
          <w:rFonts w:ascii="Arial" w:hAnsi="Arial" w:cs="Arial"/>
          <w:color w:val="000000" w:themeColor="text1"/>
          <w:sz w:val="24"/>
        </w:rPr>
        <w:t xml:space="preserve">to </w:t>
      </w:r>
      <w:r>
        <w:rPr>
          <w:rFonts w:ascii="Arial" w:hAnsi="Arial" w:cs="Arial"/>
          <w:color w:val="000000" w:themeColor="text1"/>
          <w:sz w:val="24"/>
        </w:rPr>
        <w:t xml:space="preserve">the Grantee Satisfaction Survey, </w:t>
      </w:r>
      <w:r w:rsidR="00CD567F">
        <w:rPr>
          <w:rFonts w:ascii="Arial" w:hAnsi="Arial" w:cs="Arial"/>
          <w:color w:val="000000" w:themeColor="text1"/>
          <w:sz w:val="24"/>
        </w:rPr>
        <w:t xml:space="preserve">previously </w:t>
      </w:r>
      <w:r>
        <w:rPr>
          <w:rFonts w:ascii="Arial" w:hAnsi="Arial" w:cs="Arial"/>
          <w:color w:val="000000" w:themeColor="text1"/>
          <w:sz w:val="24"/>
        </w:rPr>
        <w:t>approved under 0906-0006</w:t>
      </w:r>
      <w:r w:rsidR="00F417A2">
        <w:rPr>
          <w:rFonts w:ascii="Arial" w:hAnsi="Arial" w:cs="Arial"/>
          <w:color w:val="000000" w:themeColor="text1"/>
          <w:sz w:val="24"/>
        </w:rPr>
        <w:t xml:space="preserve"> and </w:t>
      </w:r>
      <w:r w:rsidRPr="00F417A2" w:rsidR="00F417A2">
        <w:rPr>
          <w:rFonts w:ascii="Arial" w:hAnsi="Arial" w:cs="Arial"/>
          <w:color w:val="000000" w:themeColor="text1"/>
          <w:sz w:val="24"/>
        </w:rPr>
        <w:t>1090-0007</w:t>
      </w:r>
      <w:r>
        <w:rPr>
          <w:rFonts w:ascii="Arial" w:hAnsi="Arial" w:cs="Arial"/>
          <w:color w:val="000000" w:themeColor="text1"/>
          <w:sz w:val="24"/>
        </w:rPr>
        <w:t xml:space="preserve">. </w:t>
      </w:r>
      <w:r w:rsidR="00F417A2">
        <w:rPr>
          <w:rFonts w:ascii="Arial" w:hAnsi="Arial" w:cs="Arial"/>
          <w:color w:val="000000" w:themeColor="text1"/>
          <w:sz w:val="24"/>
        </w:rPr>
        <w:t>HRSA is requesting that the survey be reinstated under 0906-0006.</w:t>
      </w:r>
      <w:r w:rsidR="00DB7B2E">
        <w:rPr>
          <w:rFonts w:ascii="Arial" w:hAnsi="Arial" w:cs="Arial"/>
          <w:color w:val="000000" w:themeColor="text1"/>
          <w:sz w:val="24"/>
        </w:rPr>
        <w:t xml:space="preserve"> </w:t>
      </w:r>
      <w:r w:rsidRPr="00C810CB" w:rsidR="00C810CB">
        <w:rPr>
          <w:rFonts w:ascii="Arial" w:hAnsi="Arial" w:cs="Arial"/>
          <w:color w:val="000000" w:themeColor="text1"/>
          <w:sz w:val="24"/>
        </w:rPr>
        <w:t xml:space="preserve">HRSA elected to do this as a full package because this is considered a medium burden package, </w:t>
      </w:r>
      <w:r w:rsidR="00826F07">
        <w:rPr>
          <w:rFonts w:ascii="Arial" w:hAnsi="Arial" w:cs="Arial"/>
          <w:color w:val="000000" w:themeColor="text1"/>
          <w:sz w:val="24"/>
        </w:rPr>
        <w:t>and HRSA</w:t>
      </w:r>
      <w:r w:rsidRPr="00C810CB" w:rsidR="00C810CB">
        <w:rPr>
          <w:rFonts w:ascii="Arial" w:hAnsi="Arial" w:cs="Arial"/>
          <w:color w:val="000000" w:themeColor="text1"/>
          <w:sz w:val="24"/>
        </w:rPr>
        <w:t xml:space="preserve"> wanted to give the public a</w:t>
      </w:r>
      <w:r w:rsidR="00826F07">
        <w:rPr>
          <w:rFonts w:ascii="Arial" w:hAnsi="Arial" w:cs="Arial"/>
          <w:color w:val="000000" w:themeColor="text1"/>
          <w:sz w:val="24"/>
        </w:rPr>
        <w:t>n opportunity</w:t>
      </w:r>
      <w:r w:rsidRPr="00C810CB" w:rsidR="00C810CB">
        <w:rPr>
          <w:rFonts w:ascii="Arial" w:hAnsi="Arial" w:cs="Arial"/>
          <w:color w:val="000000" w:themeColor="text1"/>
          <w:sz w:val="24"/>
        </w:rPr>
        <w:t xml:space="preserve"> to comment. </w:t>
      </w:r>
      <w:r w:rsidRPr="140CE608">
        <w:rPr>
          <w:rFonts w:ascii="Arial" w:hAnsi="Arial" w:cs="Arial"/>
          <w:color w:val="000000" w:themeColor="text1"/>
          <w:sz w:val="24"/>
        </w:rPr>
        <w:t>HRSA plans to survey HRSA grant recipients to better understand their opinions about HRSA’s grants processes and to improve the way HRSA conducts business with them</w:t>
      </w:r>
      <w:r w:rsidR="00F66451">
        <w:rPr>
          <w:rFonts w:ascii="Arial" w:hAnsi="Arial" w:cs="Arial"/>
          <w:color w:val="000000" w:themeColor="text1"/>
          <w:sz w:val="24"/>
        </w:rPr>
        <w:t xml:space="preserve">. </w:t>
      </w:r>
      <w:r w:rsidRPr="140CE608">
        <w:rPr>
          <w:rFonts w:ascii="Arial" w:hAnsi="Arial" w:cs="Arial"/>
          <w:color w:val="000000" w:themeColor="text1"/>
          <w:sz w:val="24"/>
        </w:rPr>
        <w:t>This survey will focus on grantee customer satisfaction areas related to the grants life cycle, grantee relationships with HRSA staff (e.g., Project Officers, Grants Management Officers), technical assistance received from HRSA Bureaus and Offices, availability of grant resources, and grantee access to guidance and instructional documents, etc</w:t>
      </w:r>
      <w:r w:rsidR="00F66451">
        <w:rPr>
          <w:rFonts w:ascii="Arial" w:hAnsi="Arial" w:cs="Arial"/>
          <w:color w:val="000000" w:themeColor="text1"/>
          <w:sz w:val="24"/>
        </w:rPr>
        <w:t xml:space="preserve">. </w:t>
      </w:r>
      <w:r w:rsidRPr="140CE608">
        <w:rPr>
          <w:rFonts w:ascii="Arial" w:hAnsi="Arial" w:cs="Arial"/>
          <w:color w:val="000000" w:themeColor="text1"/>
          <w:sz w:val="24"/>
        </w:rPr>
        <w:t>The seven (7) grants management areas, which are directly related to the grants life cycle, are: Customer Service/Cooperation; Policies and Procedures; Pre-Award Phase; Award Phase; Reporting/Post-Award Administration; Technical Assistance; and Priorities for Improvement</w:t>
      </w:r>
      <w:r w:rsidR="00F66451">
        <w:rPr>
          <w:rFonts w:ascii="Arial" w:hAnsi="Arial" w:cs="Arial"/>
          <w:color w:val="000000" w:themeColor="text1"/>
          <w:sz w:val="24"/>
        </w:rPr>
        <w:t xml:space="preserve">. </w:t>
      </w:r>
      <w:r w:rsidRPr="140CE608">
        <w:rPr>
          <w:rFonts w:ascii="Arial" w:hAnsi="Arial" w:cs="Arial"/>
          <w:color w:val="000000" w:themeColor="text1"/>
          <w:sz w:val="24"/>
        </w:rPr>
        <w:t>The ability to receive this information from external customers will provide</w:t>
      </w:r>
      <w:r w:rsidR="00053279">
        <w:rPr>
          <w:rFonts w:ascii="Arial" w:hAnsi="Arial" w:cs="Arial"/>
          <w:color w:val="000000" w:themeColor="text1"/>
          <w:sz w:val="24"/>
        </w:rPr>
        <w:t xml:space="preserve"> HRSA</w:t>
      </w:r>
      <w:r w:rsidR="000C6F0C">
        <w:rPr>
          <w:rFonts w:ascii="Arial" w:hAnsi="Arial" w:cs="Arial"/>
          <w:color w:val="000000" w:themeColor="text1"/>
          <w:sz w:val="24"/>
        </w:rPr>
        <w:t xml:space="preserve"> </w:t>
      </w:r>
      <w:r w:rsidRPr="140CE608">
        <w:rPr>
          <w:rFonts w:ascii="Arial" w:hAnsi="Arial" w:cs="Arial"/>
          <w:color w:val="000000" w:themeColor="text1"/>
          <w:sz w:val="24"/>
        </w:rPr>
        <w:t xml:space="preserve">with a repository of information, which will be incorporated into the Office’s strategic efforts </w:t>
      </w:r>
      <w:r w:rsidR="005B491E">
        <w:rPr>
          <w:rFonts w:ascii="Arial" w:hAnsi="Arial" w:cs="Arial"/>
          <w:color w:val="000000" w:themeColor="text1"/>
          <w:sz w:val="24"/>
        </w:rPr>
        <w:t xml:space="preserve">to coordinate with </w:t>
      </w:r>
      <w:r w:rsidR="00B33537">
        <w:rPr>
          <w:rFonts w:ascii="Arial" w:hAnsi="Arial" w:cs="Arial"/>
          <w:color w:val="000000" w:themeColor="text1"/>
          <w:sz w:val="24"/>
        </w:rPr>
        <w:t xml:space="preserve">program staff </w:t>
      </w:r>
      <w:r w:rsidRPr="140CE608">
        <w:rPr>
          <w:rFonts w:ascii="Arial" w:hAnsi="Arial" w:cs="Arial"/>
          <w:color w:val="000000" w:themeColor="text1"/>
          <w:sz w:val="24"/>
        </w:rPr>
        <w:t xml:space="preserve">to improve grants management services and customer service overall. </w:t>
      </w:r>
    </w:p>
    <w:p w:rsidR="00AD61B2" w:rsidRPr="00C17DD2" w:rsidP="00E41BB9" w14:paraId="5AFBE4F4" w14:textId="19DA95BE">
      <w:pPr>
        <w:spacing w:before="240"/>
        <w:ind w:left="360"/>
        <w:rPr>
          <w:rFonts w:ascii="Arial" w:hAnsi="Arial" w:cs="Arial"/>
          <w:color w:val="000000"/>
          <w:sz w:val="24"/>
          <w:shd w:val="clear" w:color="auto" w:fill="FFFFFF"/>
        </w:rPr>
      </w:pPr>
      <w:r w:rsidRPr="00C17DD2">
        <w:rPr>
          <w:rStyle w:val="normaltextrun"/>
          <w:rFonts w:ascii="Arial" w:hAnsi="Arial" w:cs="Arial"/>
          <w:color w:val="000000"/>
          <w:sz w:val="24"/>
          <w:shd w:val="clear" w:color="auto" w:fill="FFFFFF"/>
        </w:rPr>
        <w:t>In 2023, HRSA revised the survey with the goal to enhance utility of survey results, promote equity, and reduce burden on survey respondents and HRSA staff. The revised version of</w:t>
      </w:r>
      <w:r w:rsidR="00866145">
        <w:rPr>
          <w:rStyle w:val="normaltextrun"/>
          <w:rFonts w:ascii="Arial" w:hAnsi="Arial" w:cs="Arial"/>
          <w:color w:val="000000"/>
          <w:sz w:val="24"/>
          <w:shd w:val="clear" w:color="auto" w:fill="FFFFFF"/>
        </w:rPr>
        <w:t xml:space="preserve"> the</w:t>
      </w:r>
      <w:r w:rsidRPr="00C17DD2">
        <w:rPr>
          <w:rStyle w:val="normaltextrun"/>
          <w:rFonts w:ascii="Arial" w:hAnsi="Arial" w:cs="Arial"/>
          <w:color w:val="000000"/>
          <w:sz w:val="24"/>
          <w:shd w:val="clear" w:color="auto" w:fill="FFFFFF"/>
        </w:rPr>
        <w:t xml:space="preserve"> survey has fewer questions </w:t>
      </w:r>
      <w:r w:rsidR="00553387">
        <w:rPr>
          <w:rStyle w:val="normaltextrun"/>
          <w:rFonts w:ascii="Arial" w:hAnsi="Arial" w:cs="Arial"/>
          <w:color w:val="000000"/>
          <w:sz w:val="24"/>
          <w:shd w:val="clear" w:color="auto" w:fill="FFFFFF"/>
        </w:rPr>
        <w:t>and satisfaction drivers</w:t>
      </w:r>
      <w:r w:rsidR="002B42C6">
        <w:rPr>
          <w:rStyle w:val="normaltextrun"/>
          <w:rFonts w:ascii="Arial" w:hAnsi="Arial" w:cs="Arial"/>
          <w:color w:val="000000"/>
          <w:sz w:val="24"/>
          <w:shd w:val="clear" w:color="auto" w:fill="FFFFFF"/>
        </w:rPr>
        <w:t xml:space="preserve">. </w:t>
      </w:r>
      <w:r w:rsidRPr="00C17DD2">
        <w:rPr>
          <w:rStyle w:val="normaltextrun"/>
          <w:rFonts w:ascii="Arial" w:hAnsi="Arial" w:cs="Arial"/>
          <w:color w:val="000000"/>
          <w:sz w:val="24"/>
          <w:shd w:val="clear" w:color="auto" w:fill="FFFFFF"/>
        </w:rPr>
        <w:t>In addition, the revised survey was restructured to allow for more granular and targeted feedback related to specific grants</w:t>
      </w:r>
      <w:r w:rsidR="004230A5">
        <w:rPr>
          <w:rStyle w:val="normaltextrun"/>
          <w:rFonts w:ascii="Arial" w:hAnsi="Arial" w:cs="Arial"/>
          <w:color w:val="000000"/>
          <w:sz w:val="24"/>
          <w:shd w:val="clear" w:color="auto" w:fill="FFFFFF"/>
        </w:rPr>
        <w:t xml:space="preserve"> and has been changed from</w:t>
      </w:r>
      <w:r w:rsidRPr="004230A5" w:rsidR="004230A5">
        <w:rPr>
          <w:rFonts w:ascii="Arial" w:hAnsi="Arial" w:cs="Arial"/>
          <w:color w:val="000000"/>
          <w:sz w:val="24"/>
          <w:shd w:val="clear" w:color="auto" w:fill="FFFFFF"/>
        </w:rPr>
        <w:t xml:space="preserve"> a 10-point Likert </w:t>
      </w:r>
      <w:r w:rsidRPr="004230A5" w:rsidR="004230A5">
        <w:rPr>
          <w:rFonts w:ascii="Arial" w:hAnsi="Arial" w:cs="Arial"/>
          <w:color w:val="000000"/>
          <w:sz w:val="24"/>
          <w:shd w:val="clear" w:color="auto" w:fill="FFFFFF"/>
        </w:rPr>
        <w:t>scale to a 5-point Likert scale</w:t>
      </w:r>
      <w:r w:rsidR="004230A5">
        <w:rPr>
          <w:rFonts w:ascii="Arial" w:hAnsi="Arial" w:cs="Arial"/>
          <w:color w:val="000000"/>
          <w:sz w:val="24"/>
          <w:shd w:val="clear" w:color="auto" w:fill="FFFFFF"/>
        </w:rPr>
        <w:t>.</w:t>
      </w:r>
      <w:r w:rsidR="004230A5">
        <w:rPr>
          <w:rStyle w:val="normaltextrun"/>
          <w:rFonts w:ascii="Arial" w:hAnsi="Arial" w:cs="Arial"/>
          <w:color w:val="000000"/>
          <w:sz w:val="24"/>
          <w:shd w:val="clear" w:color="auto" w:fill="FFFFFF"/>
        </w:rPr>
        <w:t xml:space="preserve"> </w:t>
      </w:r>
      <w:r>
        <w:rPr>
          <w:rStyle w:val="eop"/>
          <w:rFonts w:ascii="Arial" w:hAnsi="Arial" w:cs="Arial"/>
          <w:color w:val="000000"/>
          <w:sz w:val="24"/>
          <w:shd w:val="clear" w:color="auto" w:fill="FFFFFF"/>
        </w:rPr>
        <w:t>HRSA has a</w:t>
      </w:r>
      <w:r w:rsidR="00E41BB9">
        <w:rPr>
          <w:rStyle w:val="eop"/>
          <w:rFonts w:ascii="Arial" w:hAnsi="Arial" w:cs="Arial"/>
          <w:color w:val="000000"/>
          <w:sz w:val="24"/>
          <w:shd w:val="clear" w:color="auto" w:fill="FFFFFF"/>
        </w:rPr>
        <w:t>lso</w:t>
      </w:r>
      <w:r w:rsidR="004230A5">
        <w:rPr>
          <w:rStyle w:val="eop"/>
          <w:rFonts w:ascii="Arial" w:hAnsi="Arial" w:cs="Arial"/>
          <w:color w:val="000000"/>
          <w:sz w:val="24"/>
          <w:shd w:val="clear" w:color="auto" w:fill="FFFFFF"/>
        </w:rPr>
        <w:t xml:space="preserve"> worked to</w:t>
      </w:r>
      <w:r>
        <w:rPr>
          <w:rStyle w:val="eop"/>
          <w:rFonts w:ascii="Arial" w:hAnsi="Arial" w:cs="Arial"/>
          <w:color w:val="000000"/>
          <w:sz w:val="24"/>
          <w:shd w:val="clear" w:color="auto" w:fill="FFFFFF"/>
        </w:rPr>
        <w:t xml:space="preserve"> integrate bureau-specific </w:t>
      </w:r>
      <w:r w:rsidR="00903A1E">
        <w:rPr>
          <w:rStyle w:val="eop"/>
          <w:rFonts w:ascii="Arial" w:hAnsi="Arial" w:cs="Arial"/>
          <w:color w:val="000000"/>
          <w:sz w:val="24"/>
          <w:shd w:val="clear" w:color="auto" w:fill="FFFFFF"/>
        </w:rPr>
        <w:t xml:space="preserve">satisfaction questions </w:t>
      </w:r>
      <w:r w:rsidR="000529DF">
        <w:rPr>
          <w:rStyle w:val="eop"/>
          <w:rFonts w:ascii="Arial" w:hAnsi="Arial" w:cs="Arial"/>
          <w:color w:val="000000"/>
          <w:sz w:val="24"/>
          <w:shd w:val="clear" w:color="auto" w:fill="FFFFFF"/>
        </w:rPr>
        <w:t>in efforts to r</w:t>
      </w:r>
      <w:r w:rsidR="00903A1E">
        <w:rPr>
          <w:rStyle w:val="eop"/>
          <w:rFonts w:ascii="Arial" w:hAnsi="Arial" w:cs="Arial"/>
          <w:color w:val="000000"/>
          <w:sz w:val="24"/>
          <w:shd w:val="clear" w:color="auto" w:fill="FFFFFF"/>
        </w:rPr>
        <w:t>educe the</w:t>
      </w:r>
      <w:r w:rsidR="000529DF">
        <w:rPr>
          <w:rStyle w:val="eop"/>
          <w:rFonts w:ascii="Arial" w:hAnsi="Arial" w:cs="Arial"/>
          <w:color w:val="000000"/>
          <w:sz w:val="24"/>
          <w:shd w:val="clear" w:color="auto" w:fill="FFFFFF"/>
        </w:rPr>
        <w:t xml:space="preserve"> amount of</w:t>
      </w:r>
      <w:r w:rsidR="00903A1E">
        <w:rPr>
          <w:rStyle w:val="eop"/>
          <w:rFonts w:ascii="Arial" w:hAnsi="Arial" w:cs="Arial"/>
          <w:color w:val="000000"/>
          <w:sz w:val="24"/>
          <w:shd w:val="clear" w:color="auto" w:fill="FFFFFF"/>
        </w:rPr>
        <w:t xml:space="preserve"> survey</w:t>
      </w:r>
      <w:r w:rsidR="000529DF">
        <w:rPr>
          <w:rStyle w:val="eop"/>
          <w:rFonts w:ascii="Arial" w:hAnsi="Arial" w:cs="Arial"/>
          <w:color w:val="000000"/>
          <w:sz w:val="24"/>
          <w:shd w:val="clear" w:color="auto" w:fill="FFFFFF"/>
        </w:rPr>
        <w:t xml:space="preserve">s </w:t>
      </w:r>
      <w:r w:rsidR="00903A1E">
        <w:rPr>
          <w:rStyle w:val="eop"/>
          <w:rFonts w:ascii="Arial" w:hAnsi="Arial" w:cs="Arial"/>
          <w:color w:val="000000"/>
          <w:sz w:val="24"/>
          <w:shd w:val="clear" w:color="auto" w:fill="FFFFFF"/>
        </w:rPr>
        <w:t>HRSA grantees</w:t>
      </w:r>
      <w:r w:rsidR="000529DF">
        <w:rPr>
          <w:rStyle w:val="eop"/>
          <w:rFonts w:ascii="Arial" w:hAnsi="Arial" w:cs="Arial"/>
          <w:color w:val="000000"/>
          <w:sz w:val="24"/>
          <w:shd w:val="clear" w:color="auto" w:fill="FFFFFF"/>
        </w:rPr>
        <w:t xml:space="preserve"> are asked to respond to. </w:t>
      </w:r>
    </w:p>
    <w:p w:rsidR="00ED6C32" w:rsidP="005765E3" w14:paraId="519C7ABA" w14:textId="63C54DC5">
      <w:pPr>
        <w:spacing w:before="240"/>
        <w:ind w:left="360"/>
        <w:rPr>
          <w:rFonts w:ascii="Arial" w:hAnsi="Arial" w:cs="Arial"/>
          <w:i/>
          <w:iCs/>
          <w:color w:val="000000"/>
          <w:sz w:val="24"/>
        </w:rPr>
      </w:pPr>
      <w:r>
        <w:rPr>
          <w:rFonts w:ascii="Arial" w:hAnsi="Arial" w:cs="Arial"/>
          <w:color w:val="000000"/>
          <w:sz w:val="24"/>
        </w:rPr>
        <w:t>T</w:t>
      </w:r>
      <w:r w:rsidR="00026D65">
        <w:rPr>
          <w:rFonts w:ascii="Arial" w:hAnsi="Arial" w:cs="Arial"/>
          <w:color w:val="000000"/>
          <w:sz w:val="24"/>
        </w:rPr>
        <w:t>his activity</w:t>
      </w:r>
      <w:r w:rsidR="00C92549">
        <w:rPr>
          <w:rFonts w:ascii="Arial" w:hAnsi="Arial" w:cs="Arial"/>
          <w:color w:val="000000"/>
          <w:sz w:val="24"/>
        </w:rPr>
        <w:t xml:space="preserve"> is consistent with the goals of </w:t>
      </w:r>
      <w:r w:rsidR="00CD567F">
        <w:rPr>
          <w:rFonts w:ascii="Arial" w:hAnsi="Arial" w:cs="Arial"/>
          <w:color w:val="000000"/>
          <w:sz w:val="24"/>
        </w:rPr>
        <w:t xml:space="preserve">Office of Management and Budget (OMB) </w:t>
      </w:r>
      <w:r w:rsidR="00026D65">
        <w:rPr>
          <w:rFonts w:ascii="Arial" w:hAnsi="Arial" w:cs="Arial"/>
          <w:color w:val="000000"/>
          <w:sz w:val="24"/>
        </w:rPr>
        <w:t>Circular A-11</w:t>
      </w:r>
      <w:r w:rsidR="00407CD9">
        <w:rPr>
          <w:rFonts w:ascii="Arial" w:hAnsi="Arial" w:cs="Arial"/>
          <w:color w:val="000000"/>
          <w:sz w:val="24"/>
        </w:rPr>
        <w:t xml:space="preserve">, </w:t>
      </w:r>
      <w:r w:rsidR="00407CD9">
        <w:rPr>
          <w:rFonts w:ascii="Arial" w:hAnsi="Arial" w:cs="Arial"/>
          <w:i/>
          <w:iCs/>
          <w:color w:val="000000"/>
          <w:sz w:val="24"/>
        </w:rPr>
        <w:t>Preparation, Submission, and Execution of the Budget</w:t>
      </w:r>
      <w:r w:rsidR="00407CD9">
        <w:rPr>
          <w:rFonts w:ascii="Arial" w:hAnsi="Arial" w:cs="Arial"/>
          <w:color w:val="000000"/>
          <w:sz w:val="24"/>
        </w:rPr>
        <w:t xml:space="preserve">, Part 6, </w:t>
      </w:r>
      <w:r w:rsidR="00A05D0A">
        <w:rPr>
          <w:rFonts w:ascii="Arial" w:hAnsi="Arial" w:cs="Arial"/>
          <w:i/>
          <w:iCs/>
          <w:color w:val="000000"/>
          <w:sz w:val="24"/>
        </w:rPr>
        <w:t xml:space="preserve">The Federal Performance Framework for Improving Program and Service Delivery, </w:t>
      </w:r>
      <w:r w:rsidR="00A05D0A">
        <w:rPr>
          <w:rFonts w:ascii="Arial" w:hAnsi="Arial" w:cs="Arial"/>
          <w:color w:val="000000"/>
          <w:sz w:val="24"/>
        </w:rPr>
        <w:t xml:space="preserve">Section 280, </w:t>
      </w:r>
      <w:r w:rsidR="00A05D0A">
        <w:rPr>
          <w:rFonts w:ascii="Arial" w:hAnsi="Arial" w:cs="Arial"/>
          <w:i/>
          <w:iCs/>
          <w:color w:val="000000"/>
          <w:sz w:val="24"/>
        </w:rPr>
        <w:t xml:space="preserve">Managing Customer </w:t>
      </w:r>
      <w:r w:rsidR="00A05D0A">
        <w:rPr>
          <w:rFonts w:ascii="Arial" w:hAnsi="Arial" w:cs="Arial"/>
          <w:i/>
          <w:iCs/>
          <w:color w:val="000000"/>
          <w:sz w:val="24"/>
        </w:rPr>
        <w:t>Experience</w:t>
      </w:r>
      <w:r w:rsidR="00A05D0A">
        <w:rPr>
          <w:rFonts w:ascii="Arial" w:hAnsi="Arial" w:cs="Arial"/>
          <w:i/>
          <w:iCs/>
          <w:color w:val="000000"/>
          <w:sz w:val="24"/>
        </w:rPr>
        <w:t xml:space="preserve"> and Improving Service Delivery.</w:t>
      </w:r>
    </w:p>
    <w:p w:rsidR="004A3211" w:rsidRPr="00714B69" w:rsidP="00714B69" w14:paraId="42BF3175" w14:textId="24743F91">
      <w:pPr>
        <w:spacing w:before="240"/>
        <w:ind w:left="360"/>
        <w:rPr>
          <w:rFonts w:ascii="Arial" w:hAnsi="Arial" w:cs="Arial"/>
          <w:color w:val="000000"/>
          <w:sz w:val="24"/>
        </w:rPr>
      </w:pPr>
      <w:r>
        <w:rPr>
          <w:rFonts w:ascii="Arial" w:hAnsi="Arial" w:cs="Arial"/>
          <w:color w:val="000000"/>
          <w:sz w:val="24"/>
        </w:rPr>
        <w:t xml:space="preserve">This activity also supports HRSA’s contributions to </w:t>
      </w:r>
      <w:r w:rsidR="006D129B">
        <w:rPr>
          <w:rFonts w:ascii="Arial" w:hAnsi="Arial" w:cs="Arial"/>
          <w:color w:val="000000"/>
          <w:sz w:val="24"/>
        </w:rPr>
        <w:t xml:space="preserve">OMB Memorandum M-23-15, </w:t>
      </w:r>
      <w:r w:rsidR="006D129B">
        <w:rPr>
          <w:rFonts w:ascii="Arial" w:hAnsi="Arial" w:cs="Arial"/>
          <w:i/>
          <w:iCs/>
          <w:color w:val="000000"/>
          <w:sz w:val="24"/>
        </w:rPr>
        <w:t xml:space="preserve">Measuring, Monitoring, and Improving Organizational Health and Organizational Performance in the Context of Evolving Agency Work Environments. </w:t>
      </w:r>
      <w:r w:rsidR="00ED6C32">
        <w:rPr>
          <w:rFonts w:ascii="Arial" w:hAnsi="Arial" w:cs="Arial"/>
          <w:color w:val="000000"/>
          <w:sz w:val="24"/>
        </w:rPr>
        <w:t>The memo states, “</w:t>
      </w:r>
      <w:r w:rsidRPr="00ED6C32" w:rsidR="00ED6C32">
        <w:rPr>
          <w:rFonts w:ascii="Arial" w:hAnsi="Arial" w:cs="Arial"/>
          <w:color w:val="000000"/>
          <w:sz w:val="24"/>
        </w:rPr>
        <w:t>As agencies consider their work environments within their major operating units, assessments of organizational health and organizational performance can help identify beneficial or adverse impacts of telework and other operational policies on the agency’s performance of its mission. These may include impacts to customer experience</w:t>
      </w:r>
      <w:r w:rsidR="00ED6C32">
        <w:rPr>
          <w:rFonts w:ascii="Arial" w:hAnsi="Arial" w:cs="Arial"/>
          <w:color w:val="000000"/>
          <w:sz w:val="24"/>
        </w:rPr>
        <w:t>….”</w:t>
      </w:r>
    </w:p>
    <w:p w:rsidR="00AC5936" w:rsidP="00AC5936" w14:paraId="764637FC" w14:textId="77777777">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Purpose and Use of Information Collection</w:t>
      </w:r>
    </w:p>
    <w:p w:rsidR="00AC5936" w:rsidRPr="00AC5936" w:rsidP="00AC5936" w14:paraId="0A282A0A" w14:textId="481428BA">
      <w:pPr>
        <w:spacing w:before="240"/>
        <w:ind w:left="360"/>
        <w:rPr>
          <w:rFonts w:ascii="Arial" w:hAnsi="Arial" w:cs="Arial"/>
          <w:color w:val="000000"/>
          <w:sz w:val="24"/>
        </w:rPr>
      </w:pPr>
      <w:r w:rsidRPr="00AC5936">
        <w:rPr>
          <w:rFonts w:ascii="Arial" w:hAnsi="Arial" w:cs="Arial"/>
          <w:color w:val="000000"/>
          <w:sz w:val="24"/>
        </w:rPr>
        <w:t>The HRSA Grantee Satisfaction Survey will provide meaningful and relevant results to agency decision-makers about various customer satisfaction domains (e.g., efficiency, timeliness, usefulness, responsiveness, quality</w:t>
      </w:r>
      <w:r w:rsidR="00F66451">
        <w:rPr>
          <w:rFonts w:ascii="Arial" w:hAnsi="Arial" w:cs="Arial"/>
          <w:color w:val="000000"/>
          <w:sz w:val="24"/>
        </w:rPr>
        <w:t>,</w:t>
      </w:r>
      <w:r w:rsidRPr="00AC5936">
        <w:rPr>
          <w:rFonts w:ascii="Arial" w:hAnsi="Arial" w:cs="Arial"/>
          <w:color w:val="000000"/>
          <w:sz w:val="24"/>
        </w:rPr>
        <w:t xml:space="preserve"> and overall satisfaction with HRSA project officers, </w:t>
      </w:r>
      <w:r w:rsidRPr="00AC5936" w:rsidR="00F66451">
        <w:rPr>
          <w:rFonts w:ascii="Arial" w:hAnsi="Arial" w:cs="Arial"/>
          <w:color w:val="000000"/>
          <w:sz w:val="24"/>
        </w:rPr>
        <w:t>products,</w:t>
      </w:r>
      <w:r w:rsidRPr="00AC5936">
        <w:rPr>
          <w:rFonts w:ascii="Arial" w:hAnsi="Arial" w:cs="Arial"/>
          <w:color w:val="000000"/>
          <w:sz w:val="24"/>
        </w:rPr>
        <w:t xml:space="preserve"> and services). The information collected will assist HRSA in its efforts to gauge, understand and effectively respond to the needs and concerns of its customers, especially as they relate to the aforementioned areas. The survey results will provide HRSA with concrete indicators regarding the best areas in which to dedicate time, energy</w:t>
      </w:r>
      <w:r w:rsidR="00F66451">
        <w:rPr>
          <w:rFonts w:ascii="Arial" w:hAnsi="Arial" w:cs="Arial"/>
          <w:color w:val="000000"/>
          <w:sz w:val="24"/>
        </w:rPr>
        <w:t>,</w:t>
      </w:r>
      <w:r w:rsidRPr="00AC5936">
        <w:rPr>
          <w:rFonts w:ascii="Arial" w:hAnsi="Arial" w:cs="Arial"/>
          <w:color w:val="000000"/>
          <w:sz w:val="24"/>
        </w:rPr>
        <w:t xml:space="preserve"> and resources to improve customer service. This information will be used to support agency-wide continuous quality improvement efforts. </w:t>
      </w:r>
      <w:r w:rsidR="00252F40">
        <w:rPr>
          <w:rFonts w:ascii="Arial" w:hAnsi="Arial" w:cs="Arial"/>
          <w:color w:val="000000"/>
          <w:sz w:val="24"/>
        </w:rPr>
        <w:t>Results</w:t>
      </w:r>
      <w:r w:rsidRPr="00AC5936">
        <w:rPr>
          <w:rFonts w:ascii="Arial" w:hAnsi="Arial" w:cs="Arial"/>
          <w:color w:val="000000"/>
          <w:sz w:val="24"/>
        </w:rPr>
        <w:t xml:space="preserve"> will be used by HRSA to improve the efficiency, quality, and timeliness of its grants business processes, as well as to strengthen its partnership with its external customers.</w:t>
      </w:r>
    </w:p>
    <w:p w:rsidR="009B3794" w:rsidRPr="00C45431" w:rsidP="00CA3DA6" w14:paraId="22E2A300" w14:textId="42747E90">
      <w:pPr>
        <w:numPr>
          <w:ilvl w:val="0"/>
          <w:numId w:val="2"/>
        </w:numPr>
        <w:tabs>
          <w:tab w:val="num" w:pos="360"/>
          <w:tab w:val="clear" w:pos="1080"/>
        </w:tabs>
        <w:spacing w:before="240"/>
        <w:ind w:left="360"/>
        <w:rPr>
          <w:rFonts w:ascii="Arial" w:hAnsi="Arial" w:cs="Arial"/>
          <w:sz w:val="24"/>
        </w:rPr>
      </w:pPr>
      <w:r w:rsidRPr="00C45431">
        <w:rPr>
          <w:rFonts w:ascii="Arial" w:hAnsi="Arial" w:cs="Arial"/>
          <w:b/>
          <w:sz w:val="24"/>
          <w:u w:val="single"/>
        </w:rPr>
        <w:t>Use of Improved Information Technology and Burden Reduction</w:t>
      </w:r>
    </w:p>
    <w:p w:rsidR="009B3794" w:rsidRPr="00252F40" w:rsidP="001E3473" w14:paraId="22E2A304" w14:textId="5A418EE8">
      <w:pPr>
        <w:widowControl/>
        <w:tabs>
          <w:tab w:val="num" w:pos="360"/>
        </w:tabs>
        <w:spacing w:before="120"/>
        <w:ind w:left="360"/>
        <w:rPr>
          <w:rFonts w:ascii="Arial" w:hAnsi="Arial" w:cs="Arial"/>
          <w:sz w:val="24"/>
        </w:rPr>
      </w:pPr>
      <w:r w:rsidRPr="00252F40">
        <w:rPr>
          <w:rFonts w:ascii="Arial" w:hAnsi="Arial" w:cs="Arial"/>
          <w:sz w:val="24"/>
        </w:rPr>
        <w:t>The survey will be administered online only</w:t>
      </w:r>
      <w:r w:rsidR="00F66451">
        <w:rPr>
          <w:rFonts w:ascii="Arial" w:hAnsi="Arial" w:cs="Arial"/>
          <w:sz w:val="24"/>
        </w:rPr>
        <w:t xml:space="preserve">. </w:t>
      </w:r>
      <w:r w:rsidR="006274DE">
        <w:rPr>
          <w:rFonts w:ascii="Arial" w:hAnsi="Arial" w:cs="Arial"/>
          <w:sz w:val="24"/>
        </w:rPr>
        <w:t xml:space="preserve">HRSA’s contractor, CFI group, uses </w:t>
      </w:r>
      <w:r w:rsidR="00B42A20">
        <w:rPr>
          <w:rFonts w:ascii="Arial" w:hAnsi="Arial" w:cs="Arial"/>
          <w:sz w:val="24"/>
        </w:rPr>
        <w:t>a</w:t>
      </w:r>
      <w:r w:rsidRPr="001E3473" w:rsidR="001E3473">
        <w:rPr>
          <w:rFonts w:ascii="Arial" w:hAnsi="Arial" w:cs="Arial"/>
          <w:sz w:val="24"/>
        </w:rPr>
        <w:t xml:space="preserve"> Qualtrics XM Platform that received its FedRAMP Authority To Operate (ATO) on June 29, </w:t>
      </w:r>
      <w:r w:rsidRPr="001E3473" w:rsidR="001E3473">
        <w:rPr>
          <w:rFonts w:ascii="Arial" w:hAnsi="Arial" w:cs="Arial"/>
          <w:sz w:val="24"/>
        </w:rPr>
        <w:t>2018</w:t>
      </w:r>
      <w:r w:rsidRPr="001E3473" w:rsidR="001E3473">
        <w:rPr>
          <w:rFonts w:ascii="Arial" w:hAnsi="Arial" w:cs="Arial"/>
          <w:sz w:val="24"/>
        </w:rPr>
        <w:t xml:space="preserve"> at a Moderate Impact level</w:t>
      </w:r>
      <w:r w:rsidR="005414A8">
        <w:rPr>
          <w:rFonts w:ascii="Arial" w:hAnsi="Arial" w:cs="Arial"/>
          <w:sz w:val="24"/>
        </w:rPr>
        <w:t>.</w:t>
      </w:r>
    </w:p>
    <w:p w:rsidR="009B3794" w:rsidRPr="00C45431" w:rsidP="00CA3DA6" w14:paraId="22E2A305" w14:textId="3A41C141">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Efforts to Identify Duplication and Use of Similar Information</w:t>
      </w:r>
    </w:p>
    <w:p w:rsidR="009B3794" w:rsidRPr="00C45431" w:rsidP="00F417A2" w14:paraId="22E2A306" w14:textId="10FC3796">
      <w:pPr>
        <w:spacing w:before="120"/>
        <w:ind w:left="360"/>
        <w:rPr>
          <w:rFonts w:ascii="Arial" w:hAnsi="Arial" w:cs="Arial"/>
          <w:b/>
          <w:sz w:val="24"/>
        </w:rPr>
      </w:pPr>
      <w:r>
        <w:rPr>
          <w:rFonts w:ascii="Arial" w:hAnsi="Arial" w:cs="Arial"/>
          <w:sz w:val="24"/>
        </w:rPr>
        <w:t>As the information collected pertains to HRSA grantees</w:t>
      </w:r>
      <w:r w:rsidR="00D51D19">
        <w:rPr>
          <w:rFonts w:ascii="Arial" w:hAnsi="Arial" w:cs="Arial"/>
          <w:sz w:val="24"/>
        </w:rPr>
        <w:t xml:space="preserve"> only</w:t>
      </w:r>
      <w:r>
        <w:rPr>
          <w:rFonts w:ascii="Arial" w:hAnsi="Arial" w:cs="Arial"/>
          <w:sz w:val="24"/>
        </w:rPr>
        <w:t>, t</w:t>
      </w:r>
      <w:r w:rsidR="00C016E3">
        <w:rPr>
          <w:rFonts w:ascii="Arial" w:hAnsi="Arial" w:cs="Arial"/>
          <w:sz w:val="24"/>
        </w:rPr>
        <w:t xml:space="preserve">here are no other sources </w:t>
      </w:r>
      <w:r w:rsidR="00417BCD">
        <w:rPr>
          <w:rFonts w:ascii="Arial" w:hAnsi="Arial" w:cs="Arial"/>
          <w:sz w:val="24"/>
        </w:rPr>
        <w:t xml:space="preserve">or data collection efforts </w:t>
      </w:r>
      <w:r w:rsidR="00C016E3">
        <w:rPr>
          <w:rFonts w:ascii="Arial" w:hAnsi="Arial" w:cs="Arial"/>
          <w:sz w:val="24"/>
        </w:rPr>
        <w:t>for this information</w:t>
      </w:r>
      <w:r w:rsidR="00886BAE">
        <w:rPr>
          <w:rFonts w:ascii="Arial" w:hAnsi="Arial" w:cs="Arial"/>
          <w:sz w:val="24"/>
        </w:rPr>
        <w:t xml:space="preserve">. </w:t>
      </w:r>
      <w:r w:rsidR="00B16F5F">
        <w:rPr>
          <w:rFonts w:ascii="Arial" w:hAnsi="Arial" w:cs="Arial"/>
          <w:sz w:val="24"/>
        </w:rPr>
        <w:t>For example, a literature review or consultations with other HHS agencies would not yield this information.</w:t>
      </w:r>
    </w:p>
    <w:p w:rsidR="009B3794" w:rsidRPr="00C45431" w:rsidP="00CA3DA6" w14:paraId="22E2A307" w14:textId="77777777">
      <w:pPr>
        <w:numPr>
          <w:ilvl w:val="0"/>
          <w:numId w:val="2"/>
        </w:numPr>
        <w:tabs>
          <w:tab w:val="num" w:pos="360"/>
          <w:tab w:val="clear" w:pos="1080"/>
        </w:tabs>
        <w:spacing w:before="240"/>
        <w:ind w:left="360"/>
        <w:rPr>
          <w:rFonts w:ascii="Arial" w:hAnsi="Arial" w:cs="Arial"/>
          <w:color w:val="000000"/>
          <w:sz w:val="24"/>
        </w:rPr>
      </w:pPr>
      <w:r w:rsidRPr="00C45431">
        <w:rPr>
          <w:rFonts w:ascii="Arial" w:hAnsi="Arial" w:cs="Arial"/>
          <w:b/>
          <w:sz w:val="24"/>
          <w:u w:val="single"/>
        </w:rPr>
        <w:t>Impact on Small Businesses or Other Small Entities</w:t>
      </w:r>
    </w:p>
    <w:p w:rsidR="009B3794" w:rsidRPr="00C45431" w:rsidP="00C016E3" w14:paraId="22E2A30A" w14:textId="540098B3">
      <w:pPr>
        <w:tabs>
          <w:tab w:val="left" w:pos="3060"/>
        </w:tabs>
        <w:spacing w:before="120"/>
        <w:ind w:left="360"/>
        <w:rPr>
          <w:rFonts w:ascii="Arial" w:hAnsi="Arial" w:cs="Arial"/>
          <w:color w:val="000000"/>
          <w:sz w:val="24"/>
        </w:rPr>
      </w:pPr>
      <w:r>
        <w:rPr>
          <w:rFonts w:ascii="Arial" w:hAnsi="Arial" w:cs="Arial"/>
          <w:sz w:val="24"/>
        </w:rPr>
        <w:t>No small businesses will be involved in this study</w:t>
      </w:r>
      <w:r w:rsidR="00F66451">
        <w:rPr>
          <w:rFonts w:ascii="Arial" w:hAnsi="Arial" w:cs="Arial"/>
          <w:sz w:val="24"/>
        </w:rPr>
        <w:t xml:space="preserve">. </w:t>
      </w:r>
    </w:p>
    <w:p w:rsidR="009B3794" w:rsidRPr="00C45431" w:rsidP="00CA3DA6" w14:paraId="22E2A30D" w14:textId="77777777">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Consequences of Collecting the Information Less Frequent</w:t>
      </w:r>
      <w:r w:rsidRPr="00C45431" w:rsidR="001325B2">
        <w:rPr>
          <w:rFonts w:ascii="Arial" w:hAnsi="Arial" w:cs="Arial"/>
          <w:b/>
          <w:sz w:val="24"/>
          <w:u w:val="single"/>
        </w:rPr>
        <w:t>ly</w:t>
      </w:r>
    </w:p>
    <w:p w:rsidR="009B3794" w:rsidRPr="003A355C" w:rsidP="003A355C" w14:paraId="22E2A311" w14:textId="36ED25D2">
      <w:pPr>
        <w:widowControl/>
        <w:autoSpaceDE/>
        <w:autoSpaceDN/>
        <w:adjustRightInd/>
        <w:spacing w:before="120"/>
        <w:ind w:left="360"/>
        <w:rPr>
          <w:rFonts w:ascii="Arial" w:hAnsi="Arial" w:cs="Arial"/>
          <w:bCs/>
          <w:sz w:val="24"/>
        </w:rPr>
      </w:pPr>
      <w:r>
        <w:rPr>
          <w:rFonts w:ascii="Arial" w:hAnsi="Arial" w:cs="Arial"/>
          <w:bCs/>
          <w:color w:val="000000"/>
          <w:sz w:val="24"/>
        </w:rPr>
        <w:t xml:space="preserve">Respondents will respond to data collection every two years. </w:t>
      </w:r>
      <w:r w:rsidR="00D469BD">
        <w:rPr>
          <w:rFonts w:ascii="Arial" w:hAnsi="Arial" w:cs="Arial"/>
          <w:bCs/>
          <w:color w:val="000000"/>
          <w:sz w:val="24"/>
        </w:rPr>
        <w:t xml:space="preserve">A biennial data collection approach allows </w:t>
      </w:r>
      <w:r w:rsidR="008B3B8E">
        <w:rPr>
          <w:rFonts w:ascii="Arial" w:hAnsi="Arial" w:cs="Arial"/>
          <w:bCs/>
          <w:color w:val="000000"/>
          <w:sz w:val="24"/>
        </w:rPr>
        <w:t>for imple</w:t>
      </w:r>
      <w:r w:rsidR="001079D6">
        <w:rPr>
          <w:rFonts w:ascii="Arial" w:hAnsi="Arial" w:cs="Arial"/>
          <w:bCs/>
          <w:color w:val="000000"/>
          <w:sz w:val="24"/>
        </w:rPr>
        <w:t xml:space="preserve">mentation of any </w:t>
      </w:r>
      <w:r w:rsidR="008E670B">
        <w:rPr>
          <w:rFonts w:ascii="Arial" w:hAnsi="Arial" w:cs="Arial"/>
          <w:bCs/>
          <w:color w:val="000000"/>
          <w:sz w:val="24"/>
        </w:rPr>
        <w:t>actionable efforts identified by the survey results related to improving grantee customer satisfaction</w:t>
      </w:r>
      <w:r w:rsidR="00886BAE">
        <w:rPr>
          <w:rFonts w:ascii="Arial" w:hAnsi="Arial" w:cs="Arial"/>
          <w:bCs/>
          <w:color w:val="000000"/>
          <w:sz w:val="24"/>
        </w:rPr>
        <w:t xml:space="preserve">. </w:t>
      </w:r>
      <w:r w:rsidR="004C1660">
        <w:rPr>
          <w:rFonts w:ascii="Arial" w:hAnsi="Arial" w:cs="Arial"/>
          <w:bCs/>
          <w:color w:val="000000"/>
          <w:sz w:val="24"/>
        </w:rPr>
        <w:t xml:space="preserve">If data are collected less frequently, HRSA will not have timely access to grantee feedback on efforts to improve their satisfaction with HRSA customer service efforts. </w:t>
      </w:r>
      <w:r w:rsidRPr="003A355C">
        <w:rPr>
          <w:rFonts w:ascii="Arial" w:hAnsi="Arial" w:cs="Arial"/>
          <w:bCs/>
          <w:color w:val="000000"/>
          <w:sz w:val="24"/>
        </w:rPr>
        <w:t xml:space="preserve">There are no </w:t>
      </w:r>
      <w:r w:rsidR="00A56040">
        <w:rPr>
          <w:rFonts w:ascii="Arial" w:hAnsi="Arial" w:cs="Arial"/>
          <w:bCs/>
          <w:color w:val="000000"/>
          <w:sz w:val="24"/>
        </w:rPr>
        <w:t>technical or</w:t>
      </w:r>
      <w:r w:rsidRPr="003A355C">
        <w:rPr>
          <w:rFonts w:ascii="Arial" w:hAnsi="Arial" w:cs="Arial"/>
          <w:bCs/>
          <w:color w:val="000000"/>
          <w:sz w:val="24"/>
        </w:rPr>
        <w:t xml:space="preserve"> legal obstacles to reduce the burden.</w:t>
      </w:r>
      <w:r w:rsidRPr="003A355C" w:rsidR="003A355C">
        <w:rPr>
          <w:rFonts w:ascii="Arial" w:hAnsi="Arial" w:cs="Arial"/>
          <w:bCs/>
          <w:color w:val="000000"/>
          <w:sz w:val="24"/>
        </w:rPr>
        <w:t xml:space="preserve"> </w:t>
      </w:r>
    </w:p>
    <w:p w:rsidR="009B3794" w:rsidRPr="00C45431" w:rsidP="00CA3DA6" w14:paraId="22E2A312" w14:textId="77777777">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Special Circumstances Relating to the Guidelines of 5 CFR 1320.5</w:t>
      </w:r>
    </w:p>
    <w:p w:rsidR="009B3794" w:rsidRPr="003A355C" w:rsidP="003A355C" w14:paraId="22E2A31B" w14:textId="29C3CC52">
      <w:pPr>
        <w:widowControl/>
        <w:spacing w:before="120"/>
        <w:ind w:left="360"/>
        <w:rPr>
          <w:rFonts w:ascii="Arial" w:hAnsi="Arial" w:cs="Arial"/>
          <w:bCs/>
          <w:sz w:val="24"/>
        </w:rPr>
      </w:pPr>
      <w:r w:rsidRPr="003A355C">
        <w:rPr>
          <w:rFonts w:ascii="Arial" w:hAnsi="Arial" w:cs="Arial"/>
          <w:bCs/>
          <w:sz w:val="24"/>
        </w:rPr>
        <w:t>T</w:t>
      </w:r>
      <w:r w:rsidRPr="003A355C">
        <w:rPr>
          <w:rFonts w:ascii="Arial" w:hAnsi="Arial" w:cs="Arial"/>
          <w:bCs/>
          <w:sz w:val="24"/>
        </w:rPr>
        <w:t>he request fully complies with the regulation.</w:t>
      </w:r>
    </w:p>
    <w:p w:rsidR="009B3794" w:rsidRPr="00C45431" w:rsidP="00CA3DA6" w14:paraId="22E2A31C" w14:textId="77777777">
      <w:pPr>
        <w:numPr>
          <w:ilvl w:val="0"/>
          <w:numId w:val="2"/>
        </w:numPr>
        <w:tabs>
          <w:tab w:val="num" w:pos="360"/>
          <w:tab w:val="clear" w:pos="1080"/>
        </w:tabs>
        <w:spacing w:before="240"/>
        <w:ind w:left="360"/>
        <w:rPr>
          <w:rFonts w:ascii="Arial" w:hAnsi="Arial" w:cs="Arial"/>
          <w:b/>
          <w:sz w:val="24"/>
        </w:rPr>
      </w:pPr>
      <w:r w:rsidRPr="00C45431">
        <w:rPr>
          <w:rFonts w:ascii="Arial" w:hAnsi="Arial" w:cs="Arial"/>
          <w:b/>
          <w:iCs/>
          <w:sz w:val="24"/>
          <w:u w:val="single"/>
        </w:rPr>
        <w:t>Comments in Response to the Federal Register</w:t>
      </w:r>
      <w:r w:rsidRPr="00C45431">
        <w:rPr>
          <w:rFonts w:ascii="Arial" w:hAnsi="Arial" w:cs="Arial"/>
          <w:b/>
          <w:sz w:val="24"/>
          <w:u w:val="single"/>
        </w:rPr>
        <w:t xml:space="preserve"> Notice/Outside Consultation</w:t>
      </w:r>
    </w:p>
    <w:p w:rsidR="00DE3A45" w:rsidRPr="00C45431" w:rsidP="00CA3DA6" w14:paraId="22E2A31D" w14:textId="77777777">
      <w:pPr>
        <w:spacing w:before="120"/>
        <w:rPr>
          <w:rFonts w:ascii="Arial" w:hAnsi="Arial" w:cs="Arial"/>
          <w:b/>
          <w:sz w:val="28"/>
          <w:szCs w:val="28"/>
        </w:rPr>
      </w:pPr>
      <w:r w:rsidRPr="00C45431">
        <w:rPr>
          <w:rFonts w:ascii="Arial" w:hAnsi="Arial" w:cs="Arial"/>
          <w:b/>
          <w:sz w:val="28"/>
          <w:szCs w:val="28"/>
        </w:rPr>
        <w:t>Section 8A:</w:t>
      </w:r>
    </w:p>
    <w:p w:rsidR="009B3794" w:rsidRPr="00C45431" w:rsidP="00DC45F4" w14:paraId="22E2A31E" w14:textId="4911809C">
      <w:pPr>
        <w:spacing w:before="120"/>
        <w:ind w:left="360"/>
        <w:rPr>
          <w:rFonts w:ascii="Arial" w:hAnsi="Arial" w:cs="Arial"/>
          <w:sz w:val="24"/>
        </w:rPr>
      </w:pPr>
      <w:r w:rsidRPr="00A758E3">
        <w:rPr>
          <w:rFonts w:ascii="Arial" w:hAnsi="Arial" w:cs="Arial"/>
          <w:sz w:val="24"/>
        </w:rPr>
        <w:t xml:space="preserve">A 60-day notice published in the </w:t>
      </w:r>
      <w:r w:rsidRPr="00A758E3">
        <w:rPr>
          <w:rFonts w:ascii="Arial" w:hAnsi="Arial" w:cs="Arial"/>
          <w:b/>
          <w:bCs/>
          <w:sz w:val="24"/>
        </w:rPr>
        <w:t>Federal Register</w:t>
      </w:r>
      <w:r w:rsidRPr="00A758E3">
        <w:rPr>
          <w:rFonts w:ascii="Arial" w:hAnsi="Arial" w:cs="Arial"/>
          <w:sz w:val="24"/>
        </w:rPr>
        <w:t xml:space="preserve"> on March 10, 2023, vol. 88, No. 47; p. 15053</w:t>
      </w:r>
      <w:r w:rsidR="00F66451">
        <w:rPr>
          <w:rFonts w:ascii="Arial" w:hAnsi="Arial" w:cs="Arial"/>
          <w:sz w:val="24"/>
        </w:rPr>
        <w:t xml:space="preserve">. </w:t>
      </w:r>
      <w:r w:rsidRPr="00A758E3">
        <w:rPr>
          <w:rFonts w:ascii="Arial" w:hAnsi="Arial" w:cs="Arial"/>
          <w:sz w:val="24"/>
        </w:rPr>
        <w:t>There were no public comments. </w:t>
      </w:r>
    </w:p>
    <w:p w:rsidR="00DE3A45" w:rsidRPr="00C45431" w:rsidP="00CA3DA6" w14:paraId="22E2A321" w14:textId="77777777">
      <w:pPr>
        <w:spacing w:before="120"/>
        <w:rPr>
          <w:rFonts w:ascii="Arial" w:hAnsi="Arial" w:cs="Arial"/>
          <w:b/>
          <w:sz w:val="28"/>
          <w:szCs w:val="28"/>
        </w:rPr>
      </w:pPr>
      <w:r w:rsidRPr="00C45431">
        <w:rPr>
          <w:rFonts w:ascii="Arial" w:hAnsi="Arial" w:cs="Arial"/>
          <w:b/>
          <w:sz w:val="28"/>
          <w:szCs w:val="28"/>
        </w:rPr>
        <w:t>Section 8B:</w:t>
      </w:r>
    </w:p>
    <w:p w:rsidR="0096557D" w:rsidRPr="00327DC4" w:rsidP="00592E36" w14:paraId="6010823C" w14:textId="57940DD1">
      <w:pPr>
        <w:spacing w:before="120"/>
        <w:ind w:left="360"/>
        <w:rPr>
          <w:rFonts w:ascii="Arial" w:hAnsi="Arial" w:cs="Arial"/>
          <w:sz w:val="24"/>
        </w:rPr>
      </w:pPr>
      <w:r>
        <w:rPr>
          <w:rFonts w:ascii="Arial" w:hAnsi="Arial" w:cs="Arial"/>
          <w:sz w:val="24"/>
        </w:rPr>
        <w:t>In April 2023, HRSA conducted a focus group with eight grantees through a third-party federal contract with NORC at the University of Chicago. Grantees represented various HHS regions, duration of award recipients, and urban/rural statu</w:t>
      </w:r>
      <w:r w:rsidR="00EE431C">
        <w:rPr>
          <w:rFonts w:ascii="Arial" w:hAnsi="Arial" w:cs="Arial"/>
          <w:sz w:val="24"/>
        </w:rPr>
        <w:t>s as well as</w:t>
      </w:r>
      <w:r w:rsidR="00C243D0">
        <w:rPr>
          <w:rFonts w:ascii="Arial" w:hAnsi="Arial" w:cs="Arial"/>
          <w:sz w:val="24"/>
        </w:rPr>
        <w:t xml:space="preserve"> roles</w:t>
      </w:r>
      <w:r w:rsidR="00EE431C">
        <w:rPr>
          <w:rFonts w:ascii="Arial" w:hAnsi="Arial" w:cs="Arial"/>
          <w:sz w:val="24"/>
        </w:rPr>
        <w:t xml:space="preserve"> in their organization such as</w:t>
      </w:r>
      <w:r w:rsidR="00A7708F">
        <w:rPr>
          <w:rFonts w:ascii="Arial" w:hAnsi="Arial" w:cs="Arial"/>
          <w:sz w:val="24"/>
        </w:rPr>
        <w:t xml:space="preserve"> </w:t>
      </w:r>
      <w:r w:rsidR="00C243D0">
        <w:rPr>
          <w:rFonts w:ascii="Arial" w:hAnsi="Arial" w:cs="Arial"/>
          <w:sz w:val="24"/>
        </w:rPr>
        <w:t xml:space="preserve">Grant Administrator, Business Officer, </w:t>
      </w:r>
      <w:r w:rsidRPr="00D00082" w:rsidR="00C243D0">
        <w:rPr>
          <w:rFonts w:ascii="Arial" w:hAnsi="Arial" w:cs="Arial"/>
          <w:sz w:val="24"/>
        </w:rPr>
        <w:t xml:space="preserve">Project Director, </w:t>
      </w:r>
      <w:r w:rsidR="00A7708F">
        <w:rPr>
          <w:rFonts w:ascii="Arial" w:hAnsi="Arial" w:cs="Arial"/>
          <w:sz w:val="24"/>
        </w:rPr>
        <w:t xml:space="preserve">or </w:t>
      </w:r>
      <w:r w:rsidRPr="00D00082" w:rsidR="00C243D0">
        <w:rPr>
          <w:rFonts w:ascii="Arial" w:hAnsi="Arial" w:cs="Arial"/>
          <w:sz w:val="24"/>
        </w:rPr>
        <w:t>Principal Investigator</w:t>
      </w:r>
      <w:r w:rsidR="00F66451">
        <w:rPr>
          <w:rFonts w:ascii="Arial" w:hAnsi="Arial" w:cs="Arial"/>
          <w:sz w:val="24"/>
        </w:rPr>
        <w:t xml:space="preserve">. </w:t>
      </w:r>
      <w:r>
        <w:rPr>
          <w:rFonts w:ascii="Arial" w:hAnsi="Arial" w:cs="Arial"/>
          <w:sz w:val="24"/>
        </w:rPr>
        <w:t xml:space="preserve">HRSA received feedback and recommendations on ways to modify the survey instrument from the focus group session. </w:t>
      </w:r>
      <w:r w:rsidR="001B3482">
        <w:rPr>
          <w:rFonts w:ascii="Arial" w:hAnsi="Arial" w:cs="Arial"/>
          <w:sz w:val="24"/>
        </w:rPr>
        <w:t>Focus group participants did not submit any major problems with the Grantee Satisfaction Survey that could not be resolved during consultation.</w:t>
      </w:r>
      <w:r w:rsidR="00F66451">
        <w:rPr>
          <w:rFonts w:ascii="Arial" w:hAnsi="Arial" w:cs="Arial"/>
          <w:sz w:val="24"/>
        </w:rPr>
        <w:t xml:space="preserve"> </w:t>
      </w:r>
    </w:p>
    <w:p w:rsidR="009B3794" w:rsidRPr="00C45431" w:rsidP="00CA3DA6" w14:paraId="22E2A32A" w14:textId="77777777">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Explanation of any Payment/Gift to Respondents</w:t>
      </w:r>
    </w:p>
    <w:p w:rsidR="00935E77" w:rsidRPr="004756B9" w:rsidP="004756B9" w14:paraId="22E2A32D" w14:textId="61D706E2">
      <w:pPr>
        <w:spacing w:before="120"/>
        <w:ind w:left="360"/>
        <w:rPr>
          <w:rFonts w:ascii="Arial" w:hAnsi="Arial" w:cs="Arial"/>
          <w:bCs/>
          <w:sz w:val="24"/>
        </w:rPr>
      </w:pPr>
      <w:r>
        <w:rPr>
          <w:rFonts w:ascii="Arial" w:hAnsi="Arial" w:cs="Arial"/>
          <w:bCs/>
          <w:sz w:val="24"/>
        </w:rPr>
        <w:t xml:space="preserve">No payments or gifts will be provided to respondents. </w:t>
      </w:r>
    </w:p>
    <w:p w:rsidR="009B3794" w:rsidRPr="00C45431" w:rsidP="00CA3DA6" w14:paraId="22E2A32E" w14:textId="77777777">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Assurance of Confidentiality Provided to Respondents</w:t>
      </w:r>
    </w:p>
    <w:p w:rsidR="00A10C9D" w:rsidRPr="00E4421F" w:rsidP="0058017A" w14:paraId="37B163F5" w14:textId="1CEBA697">
      <w:pPr>
        <w:spacing w:before="120"/>
        <w:ind w:left="360"/>
        <w:rPr>
          <w:rFonts w:ascii="Arial" w:hAnsi="Arial" w:cs="Arial"/>
          <w:sz w:val="24"/>
        </w:rPr>
      </w:pPr>
      <w:r w:rsidRPr="00E4421F">
        <w:rPr>
          <w:rFonts w:ascii="Arial" w:hAnsi="Arial" w:cs="Arial"/>
          <w:sz w:val="24"/>
        </w:rPr>
        <w:t xml:space="preserve">Survey responses will be collected on a secure server controlled by the survey contractor and inaccessible to HRSA personnel. Respondent-level data will not be made available to HRSA personnel. </w:t>
      </w:r>
      <w:r w:rsidRPr="00D16B4B" w:rsidR="00F1559A">
        <w:rPr>
          <w:rFonts w:ascii="Arial" w:hAnsi="Arial" w:cs="Arial"/>
          <w:sz w:val="24"/>
        </w:rPr>
        <w:t>The information will be kept confidential to the extent permitted by law.</w:t>
      </w:r>
      <w:r w:rsidR="00F1559A">
        <w:t xml:space="preserve">  </w:t>
      </w:r>
      <w:r w:rsidRPr="00E4421F">
        <w:rPr>
          <w:rFonts w:ascii="Arial" w:hAnsi="Arial" w:cs="Arial"/>
          <w:sz w:val="24"/>
        </w:rPr>
        <w:t>The survey contractor will take the following measures to ensure respondent confidentiality following data collection:</w:t>
      </w:r>
    </w:p>
    <w:p w:rsidR="00A10C9D" w:rsidRPr="00E4421F" w:rsidP="0058017A" w14:paraId="2B54884B" w14:textId="77777777">
      <w:pPr>
        <w:pStyle w:val="ListParagraph"/>
        <w:numPr>
          <w:ilvl w:val="0"/>
          <w:numId w:val="47"/>
        </w:numPr>
        <w:spacing w:before="120"/>
        <w:rPr>
          <w:rFonts w:ascii="Arial" w:hAnsi="Arial" w:cs="Arial"/>
          <w:sz w:val="24"/>
        </w:rPr>
      </w:pPr>
      <w:r w:rsidRPr="00E4421F">
        <w:rPr>
          <w:rFonts w:ascii="Arial" w:hAnsi="Arial" w:cs="Arial"/>
          <w:sz w:val="24"/>
        </w:rPr>
        <w:t xml:space="preserve">At the survey close, the survey sample frame will be deleted from the on-line data collection tool. </w:t>
      </w:r>
    </w:p>
    <w:p w:rsidR="00A10C9D" w:rsidRPr="00E4421F" w:rsidP="0058017A" w14:paraId="64FD7A5D" w14:textId="7C8AE52A">
      <w:pPr>
        <w:pStyle w:val="ListParagraph"/>
        <w:numPr>
          <w:ilvl w:val="0"/>
          <w:numId w:val="47"/>
        </w:numPr>
        <w:spacing w:before="120"/>
        <w:rPr>
          <w:rFonts w:ascii="Arial" w:hAnsi="Arial" w:cs="Arial"/>
          <w:sz w:val="24"/>
        </w:rPr>
      </w:pPr>
      <w:r w:rsidRPr="00E4421F">
        <w:rPr>
          <w:rFonts w:ascii="Arial" w:hAnsi="Arial" w:cs="Arial"/>
          <w:sz w:val="24"/>
        </w:rPr>
        <w:t xml:space="preserve">Data downloaded to the contractor’s secure warehouse will be stripped of all </w:t>
      </w:r>
      <w:r w:rsidRPr="00E4421F">
        <w:rPr>
          <w:rFonts w:ascii="Arial" w:hAnsi="Arial" w:cs="Arial"/>
          <w:sz w:val="24"/>
        </w:rPr>
        <w:t>personally-identifiable</w:t>
      </w:r>
      <w:r w:rsidRPr="00E4421F">
        <w:rPr>
          <w:rFonts w:ascii="Arial" w:hAnsi="Arial" w:cs="Arial"/>
          <w:sz w:val="24"/>
        </w:rPr>
        <w:t xml:space="preserve"> information; all personally-identifiable data fields will be deleted from files on the contractor’s secure servers upon finalization of project deliverables. </w:t>
      </w:r>
    </w:p>
    <w:p w:rsidR="00A10C9D" w:rsidRPr="00E4421F" w:rsidP="0058017A" w14:paraId="6B4C28CF" w14:textId="77777777">
      <w:pPr>
        <w:pStyle w:val="ListParagraph"/>
        <w:numPr>
          <w:ilvl w:val="0"/>
          <w:numId w:val="47"/>
        </w:numPr>
        <w:spacing w:before="120"/>
        <w:rPr>
          <w:rFonts w:ascii="Arial" w:hAnsi="Arial" w:cs="Arial"/>
          <w:sz w:val="24"/>
        </w:rPr>
      </w:pPr>
      <w:r w:rsidRPr="00E4421F">
        <w:rPr>
          <w:rFonts w:ascii="Arial" w:hAnsi="Arial" w:cs="Arial"/>
          <w:sz w:val="24"/>
        </w:rPr>
        <w:t xml:space="preserve">No </w:t>
      </w:r>
      <w:r w:rsidRPr="00E4421F">
        <w:rPr>
          <w:rFonts w:ascii="Arial" w:hAnsi="Arial" w:cs="Arial"/>
          <w:sz w:val="24"/>
        </w:rPr>
        <w:t>personally-identifiable</w:t>
      </w:r>
      <w:r w:rsidRPr="00E4421F">
        <w:rPr>
          <w:rFonts w:ascii="Arial" w:hAnsi="Arial" w:cs="Arial"/>
          <w:sz w:val="24"/>
        </w:rPr>
        <w:t xml:space="preserve"> information will be included in deliverables to HRSA in any format (e.g., reports, presentations, online reporting/analysis portals).</w:t>
      </w:r>
    </w:p>
    <w:p w:rsidR="00A10C9D" w:rsidRPr="00E4421F" w:rsidP="0058017A" w14:paraId="63C68409" w14:textId="77777777">
      <w:pPr>
        <w:pStyle w:val="ListParagraph"/>
        <w:numPr>
          <w:ilvl w:val="0"/>
          <w:numId w:val="47"/>
        </w:numPr>
        <w:spacing w:before="120"/>
        <w:rPr>
          <w:rFonts w:ascii="Arial" w:hAnsi="Arial" w:cs="Arial"/>
          <w:sz w:val="24"/>
        </w:rPr>
      </w:pPr>
      <w:r w:rsidRPr="00E4421F">
        <w:rPr>
          <w:rFonts w:ascii="Arial" w:hAnsi="Arial" w:cs="Arial"/>
          <w:sz w:val="24"/>
        </w:rPr>
        <w:t>Online access to survey results reporting shall be strictly limited to authorized users designated by HRSA and will require personal user authentication (e.g., username/email and password unique to authorized personnel).</w:t>
      </w:r>
    </w:p>
    <w:p w:rsidR="00A10C9D" w:rsidRPr="00CB2F3D" w:rsidP="0058017A" w14:paraId="51C42A68" w14:textId="212D12D0">
      <w:pPr>
        <w:pStyle w:val="ListParagraph"/>
        <w:numPr>
          <w:ilvl w:val="0"/>
          <w:numId w:val="47"/>
        </w:numPr>
        <w:spacing w:before="120"/>
        <w:rPr>
          <w:rFonts w:ascii="Arial" w:hAnsi="Arial" w:cs="Arial"/>
          <w:sz w:val="24"/>
        </w:rPr>
      </w:pPr>
      <w:r w:rsidRPr="00E4421F">
        <w:rPr>
          <w:rFonts w:ascii="Arial" w:hAnsi="Arial" w:cs="Arial"/>
          <w:sz w:val="24"/>
        </w:rPr>
        <w:t xml:space="preserve">No segmentation of responses below a sample size of 10 shall be included in any report or permitted in any </w:t>
      </w:r>
      <w:r w:rsidRPr="00CB2F3D" w:rsidR="00CB2F3D">
        <w:rPr>
          <w:rFonts w:ascii="Arial" w:hAnsi="Arial" w:cs="Arial"/>
          <w:sz w:val="24"/>
        </w:rPr>
        <w:t>deliverable.</w:t>
      </w:r>
      <w:r w:rsidRPr="00CB2F3D">
        <w:rPr>
          <w:rFonts w:ascii="Arial" w:hAnsi="Arial" w:cs="Arial"/>
          <w:sz w:val="24"/>
        </w:rPr>
        <w:t xml:space="preserve"> </w:t>
      </w:r>
    </w:p>
    <w:p w:rsidR="00A27A4D" w:rsidP="00A27A4D" w14:paraId="26094DC0" w14:textId="77777777">
      <w:pPr>
        <w:pStyle w:val="ListParagraph"/>
        <w:numPr>
          <w:ilvl w:val="0"/>
          <w:numId w:val="47"/>
        </w:numPr>
        <w:spacing w:before="120"/>
        <w:rPr>
          <w:rFonts w:ascii="Arial" w:hAnsi="Arial" w:cs="Arial"/>
          <w:sz w:val="24"/>
        </w:rPr>
      </w:pPr>
      <w:r w:rsidRPr="00CB2F3D">
        <w:rPr>
          <w:rFonts w:ascii="Arial" w:hAnsi="Arial" w:cs="Arial"/>
          <w:sz w:val="24"/>
        </w:rPr>
        <w:t xml:space="preserve">The survey contractor will review all responses to open-ended survey items and redact any references which may identify respondents such as names, telephone numbers, email addresses, and so. </w:t>
      </w:r>
    </w:p>
    <w:p w:rsidR="00DB7B2E" w:rsidRPr="00852204" w:rsidP="00A27A4D" w14:paraId="6B30ED7E" w14:textId="3034E02F">
      <w:pPr>
        <w:pStyle w:val="ListParagraph"/>
        <w:spacing w:before="120"/>
        <w:ind w:left="360"/>
        <w:rPr>
          <w:rFonts w:ascii="Arial" w:hAnsi="Arial" w:cs="Arial"/>
          <w:sz w:val="24"/>
        </w:rPr>
      </w:pPr>
      <w:r w:rsidRPr="00A27A4D">
        <w:rPr>
          <w:rFonts w:ascii="Arial" w:hAnsi="Arial" w:cs="Arial"/>
          <w:sz w:val="24"/>
        </w:rPr>
        <w:t>The purpose of these measures is to ensure the anonymity of survey respondents to HRSA staff. These measures are not a legal requirement.</w:t>
      </w:r>
      <w:r w:rsidR="00F1559A">
        <w:rPr>
          <w:rFonts w:ascii="Arial" w:hAnsi="Arial" w:cs="Arial"/>
          <w:sz w:val="24"/>
        </w:rPr>
        <w:t xml:space="preserve">  </w:t>
      </w:r>
    </w:p>
    <w:p w:rsidR="009B3794" w:rsidRPr="00C45431" w:rsidP="00CA3DA6" w14:paraId="22E2A336" w14:textId="77777777">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Justification for Sensitive Questions</w:t>
      </w:r>
    </w:p>
    <w:p w:rsidR="009B3794" w:rsidRPr="00C45431" w:rsidP="00442028" w14:paraId="22E2A337" w14:textId="334EBEA6">
      <w:pPr>
        <w:widowControl/>
        <w:spacing w:before="120"/>
        <w:ind w:left="360"/>
        <w:rPr>
          <w:rFonts w:ascii="Arial" w:hAnsi="Arial" w:cs="Arial"/>
          <w:sz w:val="24"/>
        </w:rPr>
      </w:pPr>
      <w:r>
        <w:rPr>
          <w:rFonts w:ascii="Arial" w:hAnsi="Arial" w:cs="Arial"/>
          <w:sz w:val="24"/>
        </w:rPr>
        <w:t>There are no questions of a sensitive nature.</w:t>
      </w:r>
    </w:p>
    <w:p w:rsidR="009B3794" w:rsidRPr="00C45431" w:rsidP="00CA3DA6" w14:paraId="22E2A33C" w14:textId="77777777">
      <w:pPr>
        <w:numPr>
          <w:ilvl w:val="0"/>
          <w:numId w:val="2"/>
        </w:numPr>
        <w:tabs>
          <w:tab w:val="num" w:pos="360"/>
          <w:tab w:val="clear" w:pos="1080"/>
        </w:tabs>
        <w:spacing w:before="240"/>
        <w:ind w:left="360"/>
        <w:rPr>
          <w:rFonts w:ascii="Arial" w:hAnsi="Arial" w:cs="Arial"/>
          <w:sz w:val="24"/>
        </w:rPr>
      </w:pPr>
      <w:r w:rsidRPr="00C45431">
        <w:rPr>
          <w:rFonts w:ascii="Arial" w:hAnsi="Arial" w:cs="Arial"/>
          <w:b/>
          <w:sz w:val="24"/>
          <w:u w:val="single"/>
        </w:rPr>
        <w:t xml:space="preserve">Estimates of Annualized Hour and Cost Burden  </w:t>
      </w:r>
    </w:p>
    <w:p w:rsidR="009B3794" w:rsidRPr="00C45431" w:rsidP="00442028" w14:paraId="22E2A33D" w14:textId="4DD52729">
      <w:pPr>
        <w:spacing w:before="120"/>
        <w:ind w:left="360"/>
        <w:rPr>
          <w:rFonts w:ascii="Arial" w:hAnsi="Arial" w:cs="Arial"/>
          <w:sz w:val="24"/>
        </w:rPr>
      </w:pPr>
      <w:r>
        <w:rPr>
          <w:rFonts w:ascii="Arial" w:hAnsi="Arial" w:cs="Arial"/>
          <w:sz w:val="24"/>
        </w:rPr>
        <w:t xml:space="preserve">Respondents will include HRSA Grantees, specifically individuals who hold positions as a grantee’s </w:t>
      </w:r>
      <w:r w:rsidR="001E02D1">
        <w:rPr>
          <w:rFonts w:ascii="Arial" w:hAnsi="Arial" w:cs="Arial"/>
          <w:sz w:val="24"/>
        </w:rPr>
        <w:t xml:space="preserve">main point of contact, such as a </w:t>
      </w:r>
      <w:r>
        <w:rPr>
          <w:rFonts w:ascii="Arial" w:hAnsi="Arial" w:cs="Arial"/>
          <w:sz w:val="24"/>
        </w:rPr>
        <w:t>Project Director</w:t>
      </w:r>
      <w:r w:rsidR="001E02D1">
        <w:rPr>
          <w:rFonts w:ascii="Arial" w:hAnsi="Arial" w:cs="Arial"/>
          <w:sz w:val="24"/>
        </w:rPr>
        <w:t xml:space="preserve"> or </w:t>
      </w:r>
      <w:r>
        <w:rPr>
          <w:rFonts w:ascii="Arial" w:hAnsi="Arial" w:cs="Arial"/>
          <w:sz w:val="24"/>
        </w:rPr>
        <w:t>Principal Investigator</w:t>
      </w:r>
      <w:r w:rsidRPr="00C45431">
        <w:rPr>
          <w:rFonts w:ascii="Arial" w:hAnsi="Arial" w:cs="Arial"/>
          <w:sz w:val="24"/>
        </w:rPr>
        <w:t xml:space="preserve">. </w:t>
      </w:r>
    </w:p>
    <w:p w:rsidR="009B3794" w:rsidP="00CA3DA6" w14:paraId="22E2A33F" w14:textId="153DD4E0">
      <w:pPr>
        <w:widowControl/>
        <w:tabs>
          <w:tab w:val="num" w:pos="720"/>
        </w:tabs>
        <w:spacing w:before="120"/>
        <w:rPr>
          <w:rFonts w:ascii="Arial" w:hAnsi="Arial" w:cs="Arial"/>
          <w:b/>
          <w:sz w:val="24"/>
        </w:rPr>
      </w:pPr>
      <w:r w:rsidRPr="00C45431">
        <w:rPr>
          <w:rFonts w:ascii="Arial" w:hAnsi="Arial" w:cs="Arial"/>
          <w:b/>
          <w:sz w:val="28"/>
          <w:szCs w:val="28"/>
        </w:rPr>
        <w:t>12A</w:t>
      </w:r>
      <w:r w:rsidR="00886BAE">
        <w:rPr>
          <w:rFonts w:ascii="Arial" w:hAnsi="Arial" w:cs="Arial"/>
          <w:b/>
          <w:sz w:val="28"/>
          <w:szCs w:val="28"/>
        </w:rPr>
        <w:t xml:space="preserve">. </w:t>
      </w:r>
      <w:r w:rsidRPr="00C45431">
        <w:rPr>
          <w:rFonts w:ascii="Arial" w:hAnsi="Arial" w:cs="Arial"/>
          <w:sz w:val="24"/>
        </w:rPr>
        <w:t xml:space="preserve">     </w:t>
      </w:r>
      <w:r w:rsidRPr="00C45431">
        <w:rPr>
          <w:rFonts w:ascii="Arial" w:hAnsi="Arial" w:cs="Arial"/>
          <w:b/>
          <w:sz w:val="24"/>
        </w:rPr>
        <w:t>Estimated Annualized Burden Hours</w:t>
      </w:r>
    </w:p>
    <w:p w:rsidR="00CB2F3D" w:rsidP="00B05A12" w14:paraId="7EA7F235" w14:textId="1859B24D">
      <w:pPr>
        <w:widowControl/>
        <w:spacing w:before="120"/>
        <w:ind w:left="270"/>
        <w:rPr>
          <w:rFonts w:ascii="Arial" w:hAnsi="Arial" w:cs="Arial"/>
          <w:sz w:val="24"/>
        </w:rPr>
      </w:pPr>
      <w:r w:rsidRPr="002A7219">
        <w:rPr>
          <w:rFonts w:ascii="Arial" w:hAnsi="Arial" w:cs="Arial"/>
          <w:sz w:val="24"/>
        </w:rPr>
        <w:t>HRSA will send the survey to 7,813 potential respondents</w:t>
      </w:r>
      <w:r>
        <w:rPr>
          <w:rFonts w:ascii="Arial" w:hAnsi="Arial" w:cs="Arial"/>
          <w:sz w:val="24"/>
        </w:rPr>
        <w:t>.</w:t>
      </w:r>
      <w:r>
        <w:rPr>
          <w:rFonts w:ascii="Arial" w:hAnsi="Arial" w:cs="Arial"/>
          <w:sz w:val="24"/>
        </w:rPr>
        <w:t xml:space="preserve"> </w:t>
      </w:r>
      <w:r w:rsidRPr="00CB2F3D">
        <w:rPr>
          <w:rFonts w:ascii="Arial" w:hAnsi="Arial" w:cs="Arial"/>
          <w:sz w:val="24"/>
        </w:rPr>
        <w:t>This number is based on an active grants list sent from OFAM indicating there are 7</w:t>
      </w:r>
      <w:r w:rsidR="00E47775">
        <w:rPr>
          <w:rFonts w:ascii="Arial" w:hAnsi="Arial" w:cs="Arial"/>
          <w:sz w:val="24"/>
        </w:rPr>
        <w:t>,</w:t>
      </w:r>
      <w:r w:rsidRPr="00CB2F3D">
        <w:rPr>
          <w:rFonts w:ascii="Arial" w:hAnsi="Arial" w:cs="Arial"/>
          <w:sz w:val="24"/>
        </w:rPr>
        <w:t>813 active project directors managing HRSA awards</w:t>
      </w:r>
      <w:r>
        <w:rPr>
          <w:rFonts w:ascii="Arial" w:hAnsi="Arial" w:cs="Arial"/>
          <w:sz w:val="24"/>
        </w:rPr>
        <w:t xml:space="preserve">. </w:t>
      </w:r>
    </w:p>
    <w:p w:rsidR="00B05A12" w:rsidP="00B05A12" w14:paraId="45C4DBD2" w14:textId="177856D5">
      <w:pPr>
        <w:widowControl/>
        <w:spacing w:before="120"/>
        <w:ind w:left="270"/>
        <w:rPr>
          <w:rFonts w:ascii="Arial" w:hAnsi="Arial" w:cs="Arial"/>
          <w:sz w:val="24"/>
        </w:rPr>
      </w:pPr>
      <w:r w:rsidRPr="002A7219">
        <w:rPr>
          <w:rFonts w:ascii="Arial" w:hAnsi="Arial" w:cs="Arial"/>
          <w:sz w:val="24"/>
        </w:rPr>
        <w:t>Based on HRSA Grantee Satisfaction Surveys administered in previous years, HRSA estimates a 32 percent response rate</w:t>
      </w:r>
      <w:r>
        <w:rPr>
          <w:rFonts w:ascii="Arial" w:hAnsi="Arial" w:cs="Arial"/>
          <w:sz w:val="24"/>
        </w:rPr>
        <w:t>, for a total of 2,500 responses (see Table 1)</w:t>
      </w:r>
      <w:r w:rsidRPr="002A7219">
        <w:rPr>
          <w:rFonts w:ascii="Arial" w:hAnsi="Arial" w:cs="Arial"/>
          <w:sz w:val="24"/>
        </w:rPr>
        <w:t>.</w:t>
      </w:r>
      <w:r>
        <w:rPr>
          <w:rFonts w:ascii="Arial" w:hAnsi="Arial" w:cs="Arial"/>
          <w:sz w:val="24"/>
        </w:rPr>
        <w:t xml:space="preserve"> </w:t>
      </w:r>
      <w:r w:rsidRPr="4CA4DD19" w:rsidR="00806835">
        <w:rPr>
          <w:rFonts w:ascii="Arial" w:hAnsi="Arial" w:cs="Arial"/>
          <w:sz w:val="24"/>
        </w:rPr>
        <w:t>The online survey requires approximately 2</w:t>
      </w:r>
      <w:r w:rsidRPr="4CA4DD19" w:rsidR="194168A5">
        <w:rPr>
          <w:rFonts w:ascii="Arial" w:hAnsi="Arial" w:cs="Arial"/>
          <w:sz w:val="24"/>
        </w:rPr>
        <w:t>0</w:t>
      </w:r>
      <w:r w:rsidRPr="4CA4DD19" w:rsidR="00806835">
        <w:rPr>
          <w:rFonts w:ascii="Arial" w:hAnsi="Arial" w:cs="Arial"/>
          <w:sz w:val="24"/>
        </w:rPr>
        <w:t xml:space="preserve"> minutes to complete</w:t>
      </w:r>
      <w:r w:rsidR="00F66451">
        <w:rPr>
          <w:rFonts w:ascii="Arial" w:hAnsi="Arial" w:cs="Arial"/>
          <w:sz w:val="24"/>
        </w:rPr>
        <w:t xml:space="preserve">. </w:t>
      </w:r>
      <w:r w:rsidRPr="4CA4DD19" w:rsidR="00806835">
        <w:rPr>
          <w:rFonts w:ascii="Arial" w:hAnsi="Arial" w:cs="Arial"/>
          <w:sz w:val="24"/>
        </w:rPr>
        <w:t xml:space="preserve">This estimate was based on pretesting the form with </w:t>
      </w:r>
      <w:r w:rsidRPr="4CA4DD19" w:rsidR="65E2C6D9">
        <w:rPr>
          <w:rFonts w:ascii="Arial" w:hAnsi="Arial" w:cs="Arial"/>
          <w:sz w:val="24"/>
        </w:rPr>
        <w:t>6</w:t>
      </w:r>
      <w:r w:rsidRPr="4CA4DD19" w:rsidR="00806835">
        <w:rPr>
          <w:rFonts w:ascii="Arial" w:hAnsi="Arial" w:cs="Arial"/>
          <w:sz w:val="24"/>
        </w:rPr>
        <w:t xml:space="preserve"> potential respondents. </w:t>
      </w:r>
    </w:p>
    <w:p w:rsidR="00B05A12" w:rsidP="00B05A12" w14:paraId="3DDDDEB7" w14:textId="3578A51D">
      <w:pPr>
        <w:widowControl/>
        <w:spacing w:before="120"/>
        <w:ind w:left="270"/>
        <w:rPr>
          <w:rFonts w:ascii="Arial" w:hAnsi="Arial" w:cs="Arial"/>
          <w:sz w:val="24"/>
        </w:rPr>
      </w:pPr>
    </w:p>
    <w:p w:rsidR="00806835" w:rsidRPr="00806835" w:rsidP="0058017A" w14:paraId="534D3FD0" w14:textId="42D0C933">
      <w:pPr>
        <w:widowControl/>
        <w:spacing w:before="120"/>
        <w:ind w:left="270"/>
        <w:rPr>
          <w:rFonts w:ascii="Arial" w:hAnsi="Arial" w:cs="Arial"/>
          <w:bCs/>
          <w:sz w:val="24"/>
        </w:rPr>
      </w:pPr>
      <w:r>
        <w:rPr>
          <w:rFonts w:ascii="Arial" w:hAnsi="Arial" w:cs="Arial"/>
          <w:b/>
          <w:bCs/>
          <w:sz w:val="24"/>
        </w:rPr>
        <w:br w:type="column"/>
      </w:r>
      <w:r w:rsidR="00B05A12">
        <w:rPr>
          <w:rFonts w:ascii="Arial" w:hAnsi="Arial" w:cs="Arial"/>
          <w:b/>
          <w:bCs/>
          <w:sz w:val="24"/>
        </w:rPr>
        <w:t>Table 1:  Estimated Annualized Burden Hours</w:t>
      </w:r>
    </w:p>
    <w:tbl>
      <w:tblPr>
        <w:tblpPr w:leftFromText="180" w:rightFromText="180" w:vertAnchor="text" w:horzAnchor="margin" w:tblpXSpec="center"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50"/>
        <w:gridCol w:w="1321"/>
        <w:gridCol w:w="1570"/>
        <w:gridCol w:w="1451"/>
        <w:gridCol w:w="1356"/>
        <w:gridCol w:w="1238"/>
        <w:gridCol w:w="964"/>
      </w:tblGrid>
      <w:tr w14:paraId="22E2A351" w14:textId="77777777" w:rsidTr="0058017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189"/>
        </w:trPr>
        <w:tc>
          <w:tcPr>
            <w:tcW w:w="1450" w:type="dxa"/>
          </w:tcPr>
          <w:p w:rsidR="00B05A12" w:rsidRPr="00C45431" w:rsidP="00CA3DA6" w14:paraId="22E2A340" w14:textId="77777777">
            <w:pPr>
              <w:widowControl/>
              <w:tabs>
                <w:tab w:val="num" w:pos="1080"/>
              </w:tabs>
              <w:spacing w:before="120"/>
              <w:rPr>
                <w:rFonts w:ascii="Arial" w:hAnsi="Arial" w:cs="Arial"/>
                <w:b/>
                <w:bCs/>
                <w:sz w:val="24"/>
              </w:rPr>
            </w:pPr>
            <w:r w:rsidRPr="00C45431">
              <w:rPr>
                <w:rFonts w:ascii="Arial" w:hAnsi="Arial" w:cs="Arial"/>
                <w:b/>
                <w:bCs/>
                <w:sz w:val="24"/>
              </w:rPr>
              <w:t>Type of</w:t>
            </w:r>
          </w:p>
          <w:p w:rsidR="00B05A12" w:rsidRPr="00C45431" w:rsidP="00CA3DA6" w14:paraId="22E2A341" w14:textId="77777777">
            <w:pPr>
              <w:widowControl/>
              <w:tabs>
                <w:tab w:val="num" w:pos="1080"/>
              </w:tabs>
              <w:spacing w:before="120"/>
              <w:rPr>
                <w:rFonts w:ascii="Arial" w:hAnsi="Arial" w:cs="Arial"/>
                <w:b/>
                <w:bCs/>
                <w:sz w:val="24"/>
              </w:rPr>
            </w:pPr>
            <w:r w:rsidRPr="00C45431">
              <w:rPr>
                <w:rFonts w:ascii="Arial" w:hAnsi="Arial" w:cs="Arial"/>
                <w:b/>
                <w:bCs/>
                <w:sz w:val="24"/>
              </w:rPr>
              <w:t>Respondent</w:t>
            </w:r>
          </w:p>
          <w:p w:rsidR="00B05A12" w:rsidRPr="00C45431" w:rsidP="00CA3DA6" w14:paraId="22E2A342" w14:textId="77777777">
            <w:pPr>
              <w:widowControl/>
              <w:tabs>
                <w:tab w:val="num" w:pos="1080"/>
              </w:tabs>
              <w:spacing w:before="120"/>
              <w:rPr>
                <w:rFonts w:ascii="Arial" w:hAnsi="Arial" w:cs="Arial"/>
                <w:b/>
                <w:bCs/>
                <w:sz w:val="24"/>
              </w:rPr>
            </w:pPr>
          </w:p>
        </w:tc>
        <w:tc>
          <w:tcPr>
            <w:tcW w:w="1321" w:type="dxa"/>
          </w:tcPr>
          <w:p w:rsidR="00B05A12" w:rsidRPr="00C45431" w:rsidP="00CA3DA6" w14:paraId="22E2A343" w14:textId="77777777">
            <w:pPr>
              <w:widowControl/>
              <w:tabs>
                <w:tab w:val="num" w:pos="1080"/>
              </w:tabs>
              <w:spacing w:before="120"/>
              <w:rPr>
                <w:rFonts w:ascii="Arial" w:hAnsi="Arial" w:cs="Arial"/>
                <w:b/>
                <w:bCs/>
                <w:sz w:val="24"/>
              </w:rPr>
            </w:pPr>
            <w:r w:rsidRPr="00C45431">
              <w:rPr>
                <w:rFonts w:ascii="Arial" w:hAnsi="Arial" w:cs="Arial"/>
                <w:b/>
                <w:bCs/>
                <w:sz w:val="24"/>
              </w:rPr>
              <w:t>Form</w:t>
            </w:r>
          </w:p>
          <w:p w:rsidR="00B05A12" w:rsidRPr="00C45431" w:rsidP="00CA3DA6" w14:paraId="22E2A344" w14:textId="77777777">
            <w:pPr>
              <w:widowControl/>
              <w:tabs>
                <w:tab w:val="num" w:pos="1080"/>
              </w:tabs>
              <w:spacing w:before="120"/>
              <w:rPr>
                <w:rFonts w:ascii="Arial" w:hAnsi="Arial" w:cs="Arial"/>
                <w:b/>
                <w:bCs/>
                <w:sz w:val="24"/>
              </w:rPr>
            </w:pPr>
            <w:r w:rsidRPr="00C45431">
              <w:rPr>
                <w:rFonts w:ascii="Arial" w:hAnsi="Arial" w:cs="Arial"/>
                <w:b/>
                <w:bCs/>
                <w:sz w:val="24"/>
              </w:rPr>
              <w:t>Name</w:t>
            </w:r>
          </w:p>
          <w:p w:rsidR="00B05A12" w:rsidRPr="00C45431" w:rsidP="00CA3DA6" w14:paraId="22E2A345" w14:textId="77777777">
            <w:pPr>
              <w:widowControl/>
              <w:tabs>
                <w:tab w:val="num" w:pos="1080"/>
              </w:tabs>
              <w:spacing w:before="120"/>
              <w:rPr>
                <w:rFonts w:ascii="Arial" w:hAnsi="Arial" w:cs="Arial"/>
                <w:b/>
                <w:bCs/>
                <w:sz w:val="24"/>
              </w:rPr>
            </w:pPr>
          </w:p>
        </w:tc>
        <w:tc>
          <w:tcPr>
            <w:tcW w:w="1570" w:type="dxa"/>
          </w:tcPr>
          <w:p w:rsidR="00B05A12" w:rsidRPr="00C45431" w:rsidP="00CA3DA6" w14:paraId="22E2A346" w14:textId="77777777">
            <w:pPr>
              <w:widowControl/>
              <w:tabs>
                <w:tab w:val="num" w:pos="1080"/>
              </w:tabs>
              <w:spacing w:before="120"/>
              <w:rPr>
                <w:rFonts w:ascii="Arial" w:hAnsi="Arial" w:cs="Arial"/>
                <w:b/>
                <w:bCs/>
                <w:sz w:val="24"/>
              </w:rPr>
            </w:pPr>
            <w:r w:rsidRPr="00C45431">
              <w:rPr>
                <w:rFonts w:ascii="Arial" w:hAnsi="Arial" w:cs="Arial"/>
                <w:b/>
                <w:bCs/>
                <w:sz w:val="24"/>
              </w:rPr>
              <w:t>No. of</w:t>
            </w:r>
          </w:p>
          <w:p w:rsidR="00B05A12" w:rsidRPr="00C45431" w:rsidP="00CA3DA6" w14:paraId="22E2A347" w14:textId="77777777">
            <w:pPr>
              <w:widowControl/>
              <w:tabs>
                <w:tab w:val="num" w:pos="1080"/>
              </w:tabs>
              <w:spacing w:before="120"/>
              <w:rPr>
                <w:rFonts w:ascii="Arial" w:hAnsi="Arial" w:cs="Arial"/>
                <w:b/>
                <w:bCs/>
                <w:sz w:val="24"/>
              </w:rPr>
            </w:pPr>
            <w:r w:rsidRPr="00C45431">
              <w:rPr>
                <w:rFonts w:ascii="Arial" w:hAnsi="Arial" w:cs="Arial"/>
                <w:b/>
                <w:bCs/>
                <w:sz w:val="24"/>
              </w:rPr>
              <w:t>Respondents</w:t>
            </w:r>
          </w:p>
        </w:tc>
        <w:tc>
          <w:tcPr>
            <w:tcW w:w="1451" w:type="dxa"/>
          </w:tcPr>
          <w:p w:rsidR="00B05A12" w:rsidRPr="00C45431" w:rsidP="00CA3DA6" w14:paraId="22E2A348" w14:textId="77777777">
            <w:pPr>
              <w:widowControl/>
              <w:tabs>
                <w:tab w:val="num" w:pos="1080"/>
              </w:tabs>
              <w:spacing w:before="120"/>
              <w:rPr>
                <w:rFonts w:ascii="Arial" w:hAnsi="Arial" w:cs="Arial"/>
                <w:b/>
                <w:bCs/>
                <w:sz w:val="24"/>
              </w:rPr>
            </w:pPr>
            <w:r w:rsidRPr="00C45431">
              <w:rPr>
                <w:rFonts w:ascii="Arial" w:hAnsi="Arial" w:cs="Arial"/>
                <w:b/>
                <w:bCs/>
                <w:sz w:val="24"/>
              </w:rPr>
              <w:t>No.</w:t>
            </w:r>
          </w:p>
          <w:p w:rsidR="00B05A12" w:rsidRPr="00C45431" w:rsidP="00CA3DA6" w14:paraId="22E2A349" w14:textId="77777777">
            <w:pPr>
              <w:widowControl/>
              <w:tabs>
                <w:tab w:val="num" w:pos="1080"/>
              </w:tabs>
              <w:spacing w:before="120"/>
              <w:rPr>
                <w:rFonts w:ascii="Arial" w:hAnsi="Arial" w:cs="Arial"/>
                <w:b/>
                <w:bCs/>
                <w:sz w:val="24"/>
              </w:rPr>
            </w:pPr>
            <w:r w:rsidRPr="00C45431">
              <w:rPr>
                <w:rFonts w:ascii="Arial" w:hAnsi="Arial" w:cs="Arial"/>
                <w:b/>
                <w:bCs/>
                <w:sz w:val="24"/>
              </w:rPr>
              <w:t>Responses</w:t>
            </w:r>
          </w:p>
          <w:p w:rsidR="00B05A12" w:rsidRPr="00C45431" w:rsidP="00CA3DA6" w14:paraId="22E2A34A" w14:textId="77777777">
            <w:pPr>
              <w:widowControl/>
              <w:tabs>
                <w:tab w:val="num" w:pos="1080"/>
              </w:tabs>
              <w:spacing w:before="120"/>
              <w:rPr>
                <w:rFonts w:ascii="Arial" w:hAnsi="Arial" w:cs="Arial"/>
                <w:b/>
                <w:bCs/>
                <w:sz w:val="24"/>
              </w:rPr>
            </w:pPr>
            <w:r w:rsidRPr="00C45431">
              <w:rPr>
                <w:rFonts w:ascii="Arial" w:hAnsi="Arial" w:cs="Arial"/>
                <w:b/>
                <w:bCs/>
                <w:sz w:val="24"/>
              </w:rPr>
              <w:t>per</w:t>
            </w:r>
          </w:p>
          <w:p w:rsidR="00B05A12" w:rsidRPr="00C45431" w:rsidP="00CA3DA6" w14:paraId="22E2A34B" w14:textId="77777777">
            <w:pPr>
              <w:widowControl/>
              <w:tabs>
                <w:tab w:val="num" w:pos="1080"/>
              </w:tabs>
              <w:spacing w:before="120"/>
              <w:rPr>
                <w:rFonts w:ascii="Arial" w:hAnsi="Arial" w:cs="Arial"/>
                <w:b/>
                <w:bCs/>
                <w:sz w:val="24"/>
              </w:rPr>
            </w:pPr>
            <w:r w:rsidRPr="00C45431">
              <w:rPr>
                <w:rFonts w:ascii="Arial" w:hAnsi="Arial" w:cs="Arial"/>
                <w:b/>
                <w:bCs/>
                <w:sz w:val="24"/>
              </w:rPr>
              <w:t>Respondent</w:t>
            </w:r>
          </w:p>
        </w:tc>
        <w:tc>
          <w:tcPr>
            <w:tcW w:w="1356" w:type="dxa"/>
          </w:tcPr>
          <w:p w:rsidR="00B05A12" w:rsidRPr="00C45431" w:rsidP="00CA3DA6" w14:paraId="606596FF" w14:textId="74FB61D1">
            <w:pPr>
              <w:widowControl/>
              <w:tabs>
                <w:tab w:val="num" w:pos="1080"/>
              </w:tabs>
              <w:spacing w:before="120"/>
              <w:rPr>
                <w:rFonts w:ascii="Arial" w:hAnsi="Arial" w:cs="Arial"/>
                <w:b/>
                <w:bCs/>
                <w:sz w:val="24"/>
              </w:rPr>
            </w:pPr>
            <w:r>
              <w:rPr>
                <w:rFonts w:ascii="Arial" w:hAnsi="Arial" w:cs="Arial"/>
                <w:b/>
                <w:bCs/>
                <w:sz w:val="24"/>
              </w:rPr>
              <w:t>Total Responses</w:t>
            </w:r>
          </w:p>
        </w:tc>
        <w:tc>
          <w:tcPr>
            <w:tcW w:w="1238" w:type="dxa"/>
          </w:tcPr>
          <w:p w:rsidR="00B05A12" w:rsidRPr="00C45431" w:rsidP="00CA3DA6" w14:paraId="22E2A34C" w14:textId="276ECAC4">
            <w:pPr>
              <w:widowControl/>
              <w:tabs>
                <w:tab w:val="num" w:pos="1080"/>
              </w:tabs>
              <w:spacing w:before="120"/>
              <w:rPr>
                <w:rFonts w:ascii="Arial" w:hAnsi="Arial" w:cs="Arial"/>
                <w:b/>
                <w:bCs/>
                <w:sz w:val="24"/>
              </w:rPr>
            </w:pPr>
            <w:r w:rsidRPr="00C45431">
              <w:rPr>
                <w:rFonts w:ascii="Arial" w:hAnsi="Arial" w:cs="Arial"/>
                <w:b/>
                <w:bCs/>
                <w:sz w:val="24"/>
              </w:rPr>
              <w:t>Average</w:t>
            </w:r>
          </w:p>
          <w:p w:rsidR="00B05A12" w:rsidRPr="00C45431" w:rsidP="00CA3DA6" w14:paraId="22E2A34D" w14:textId="77777777">
            <w:pPr>
              <w:widowControl/>
              <w:tabs>
                <w:tab w:val="num" w:pos="1080"/>
              </w:tabs>
              <w:spacing w:before="120"/>
              <w:rPr>
                <w:rFonts w:ascii="Arial" w:hAnsi="Arial" w:cs="Arial"/>
                <w:b/>
                <w:bCs/>
                <w:sz w:val="24"/>
              </w:rPr>
            </w:pPr>
            <w:r w:rsidRPr="00C45431">
              <w:rPr>
                <w:rFonts w:ascii="Arial" w:hAnsi="Arial" w:cs="Arial"/>
                <w:b/>
                <w:bCs/>
                <w:sz w:val="24"/>
              </w:rPr>
              <w:t>Burden per</w:t>
            </w:r>
          </w:p>
          <w:p w:rsidR="00B05A12" w:rsidRPr="00C45431" w:rsidP="00CA3DA6" w14:paraId="22E2A34E" w14:textId="77777777">
            <w:pPr>
              <w:widowControl/>
              <w:tabs>
                <w:tab w:val="num" w:pos="1080"/>
              </w:tabs>
              <w:spacing w:before="120"/>
              <w:rPr>
                <w:rFonts w:ascii="Arial" w:hAnsi="Arial" w:cs="Arial"/>
                <w:b/>
                <w:bCs/>
                <w:sz w:val="24"/>
              </w:rPr>
            </w:pPr>
            <w:r w:rsidRPr="00C45431">
              <w:rPr>
                <w:rFonts w:ascii="Arial" w:hAnsi="Arial" w:cs="Arial"/>
                <w:b/>
                <w:bCs/>
                <w:sz w:val="24"/>
              </w:rPr>
              <w:t>Response</w:t>
            </w:r>
          </w:p>
          <w:p w:rsidR="00B05A12" w:rsidRPr="00C45431" w:rsidP="00CA3DA6" w14:paraId="22E2A34F" w14:textId="77777777">
            <w:pPr>
              <w:widowControl/>
              <w:tabs>
                <w:tab w:val="num" w:pos="1080"/>
              </w:tabs>
              <w:spacing w:before="120"/>
              <w:rPr>
                <w:rFonts w:ascii="Arial" w:hAnsi="Arial" w:cs="Arial"/>
                <w:b/>
                <w:bCs/>
                <w:sz w:val="24"/>
              </w:rPr>
            </w:pPr>
            <w:r w:rsidRPr="00C45431">
              <w:rPr>
                <w:rFonts w:ascii="Arial" w:hAnsi="Arial" w:cs="Arial"/>
                <w:b/>
                <w:bCs/>
                <w:sz w:val="24"/>
              </w:rPr>
              <w:t>(in hours)</w:t>
            </w:r>
          </w:p>
        </w:tc>
        <w:tc>
          <w:tcPr>
            <w:tcW w:w="964" w:type="dxa"/>
          </w:tcPr>
          <w:p w:rsidR="00B05A12" w:rsidRPr="00C45431" w:rsidP="00CA3DA6" w14:paraId="22E2A350" w14:textId="77777777">
            <w:pPr>
              <w:widowControl/>
              <w:tabs>
                <w:tab w:val="num" w:pos="1080"/>
              </w:tabs>
              <w:spacing w:before="120"/>
              <w:rPr>
                <w:rFonts w:ascii="Arial" w:hAnsi="Arial" w:cs="Arial"/>
                <w:b/>
                <w:bCs/>
                <w:sz w:val="24"/>
              </w:rPr>
            </w:pPr>
            <w:r w:rsidRPr="00C45431">
              <w:rPr>
                <w:rFonts w:ascii="Arial" w:hAnsi="Arial" w:cs="Arial"/>
                <w:b/>
                <w:bCs/>
                <w:sz w:val="24"/>
              </w:rPr>
              <w:t>Total Burden Hours</w:t>
            </w:r>
          </w:p>
        </w:tc>
      </w:tr>
      <w:tr w14:paraId="22E2A358" w14:textId="77777777" w:rsidTr="0058017A">
        <w:tblPrEx>
          <w:tblW w:w="0" w:type="auto"/>
          <w:tblLayout w:type="fixed"/>
          <w:tblLook w:val="01E0"/>
        </w:tblPrEx>
        <w:trPr>
          <w:trHeight w:val="679"/>
        </w:trPr>
        <w:tc>
          <w:tcPr>
            <w:tcW w:w="1450" w:type="dxa"/>
          </w:tcPr>
          <w:p w:rsidR="00B05A12" w:rsidRPr="00D00082" w:rsidP="00CA3DA6" w14:paraId="22E2A352" w14:textId="4C4BCF13">
            <w:pPr>
              <w:widowControl/>
              <w:tabs>
                <w:tab w:val="num" w:pos="1080"/>
              </w:tabs>
              <w:spacing w:before="120"/>
              <w:rPr>
                <w:rFonts w:ascii="Arial" w:hAnsi="Arial" w:cs="Arial"/>
                <w:sz w:val="24"/>
              </w:rPr>
            </w:pPr>
            <w:r w:rsidRPr="00D00082">
              <w:rPr>
                <w:rFonts w:ascii="Arial" w:hAnsi="Arial" w:cs="Arial"/>
                <w:sz w:val="24"/>
              </w:rPr>
              <w:t>Project Director, Principal Investigator</w:t>
            </w:r>
          </w:p>
        </w:tc>
        <w:tc>
          <w:tcPr>
            <w:tcW w:w="1321" w:type="dxa"/>
          </w:tcPr>
          <w:p w:rsidR="00B05A12" w:rsidRPr="00D00082" w:rsidP="00CA3DA6" w14:paraId="22E2A353" w14:textId="0470DB25">
            <w:pPr>
              <w:widowControl/>
              <w:tabs>
                <w:tab w:val="num" w:pos="1080"/>
              </w:tabs>
              <w:spacing w:before="120"/>
              <w:rPr>
                <w:rFonts w:ascii="Arial" w:hAnsi="Arial" w:cs="Arial"/>
                <w:sz w:val="24"/>
              </w:rPr>
            </w:pPr>
            <w:r w:rsidRPr="00D00082">
              <w:rPr>
                <w:rFonts w:ascii="Arial" w:hAnsi="Arial" w:cs="Arial"/>
                <w:sz w:val="24"/>
              </w:rPr>
              <w:t>HRSA Grantee Satisfaction Survey</w:t>
            </w:r>
          </w:p>
        </w:tc>
        <w:tc>
          <w:tcPr>
            <w:tcW w:w="1570" w:type="dxa"/>
          </w:tcPr>
          <w:p w:rsidR="00B05A12" w:rsidRPr="00D00082" w:rsidP="4CA4DD19" w14:paraId="22E2A354" w14:textId="5CBFCCD9">
            <w:pPr>
              <w:widowControl/>
              <w:tabs>
                <w:tab w:val="num" w:pos="1080"/>
              </w:tabs>
              <w:spacing w:before="120"/>
              <w:rPr>
                <w:rFonts w:ascii="Arial" w:hAnsi="Arial" w:cs="Arial"/>
                <w:sz w:val="24"/>
              </w:rPr>
            </w:pPr>
            <w:r>
              <w:rPr>
                <w:rFonts w:ascii="Arial" w:hAnsi="Arial" w:cs="Arial"/>
                <w:sz w:val="24"/>
              </w:rPr>
              <w:t>7,813</w:t>
            </w:r>
          </w:p>
        </w:tc>
        <w:tc>
          <w:tcPr>
            <w:tcW w:w="1451" w:type="dxa"/>
          </w:tcPr>
          <w:p w:rsidR="00B05A12" w:rsidRPr="00D00082" w:rsidP="00CA3DA6" w14:paraId="22E2A355" w14:textId="20225FB0">
            <w:pPr>
              <w:widowControl/>
              <w:tabs>
                <w:tab w:val="num" w:pos="1080"/>
              </w:tabs>
              <w:spacing w:before="120"/>
              <w:rPr>
                <w:rFonts w:ascii="Arial" w:hAnsi="Arial" w:cs="Arial"/>
                <w:sz w:val="24"/>
              </w:rPr>
            </w:pPr>
            <w:r>
              <w:rPr>
                <w:rFonts w:ascii="Arial" w:hAnsi="Arial" w:cs="Arial"/>
                <w:sz w:val="24"/>
              </w:rPr>
              <w:t>0.32</w:t>
            </w:r>
          </w:p>
        </w:tc>
        <w:tc>
          <w:tcPr>
            <w:tcW w:w="1356" w:type="dxa"/>
          </w:tcPr>
          <w:p w:rsidR="00B05A12" w:rsidP="4CA4DD19" w14:paraId="2A6D116B" w14:textId="21D91D9D">
            <w:pPr>
              <w:widowControl/>
              <w:tabs>
                <w:tab w:val="num" w:pos="1080"/>
              </w:tabs>
              <w:spacing w:before="120"/>
              <w:rPr>
                <w:rFonts w:ascii="Arial" w:hAnsi="Arial" w:cs="Arial"/>
                <w:sz w:val="24"/>
              </w:rPr>
            </w:pPr>
            <w:r>
              <w:rPr>
                <w:rFonts w:ascii="Arial" w:hAnsi="Arial" w:cs="Arial"/>
                <w:sz w:val="24"/>
              </w:rPr>
              <w:t>2,500</w:t>
            </w:r>
          </w:p>
        </w:tc>
        <w:tc>
          <w:tcPr>
            <w:tcW w:w="1238" w:type="dxa"/>
          </w:tcPr>
          <w:p w:rsidR="00B05A12" w:rsidRPr="00D00082" w:rsidP="4CA4DD19" w14:paraId="22E2A356" w14:textId="345E8DA7">
            <w:pPr>
              <w:widowControl/>
              <w:tabs>
                <w:tab w:val="num" w:pos="1080"/>
              </w:tabs>
              <w:spacing w:before="120"/>
              <w:rPr>
                <w:rFonts w:ascii="Arial" w:hAnsi="Arial" w:cs="Arial"/>
                <w:sz w:val="24"/>
              </w:rPr>
            </w:pPr>
            <w:r>
              <w:rPr>
                <w:rFonts w:ascii="Arial" w:hAnsi="Arial" w:cs="Arial"/>
                <w:sz w:val="24"/>
              </w:rPr>
              <w:t>0.34</w:t>
            </w:r>
          </w:p>
        </w:tc>
        <w:tc>
          <w:tcPr>
            <w:tcW w:w="964" w:type="dxa"/>
          </w:tcPr>
          <w:p w:rsidR="00B05A12" w:rsidRPr="00D00082" w:rsidP="4CA4DD19" w14:paraId="22E2A357" w14:textId="6A10AB26">
            <w:pPr>
              <w:widowControl/>
              <w:tabs>
                <w:tab w:val="num" w:pos="1080"/>
              </w:tabs>
              <w:spacing w:before="120"/>
              <w:rPr>
                <w:rFonts w:ascii="Arial" w:hAnsi="Arial" w:cs="Arial"/>
                <w:sz w:val="24"/>
              </w:rPr>
            </w:pPr>
            <w:r>
              <w:rPr>
                <w:rFonts w:ascii="Arial" w:hAnsi="Arial" w:cs="Arial"/>
                <w:sz w:val="24"/>
              </w:rPr>
              <w:t>850</w:t>
            </w:r>
          </w:p>
        </w:tc>
      </w:tr>
      <w:tr w14:paraId="22E2A368" w14:textId="77777777" w:rsidTr="0058017A">
        <w:tblPrEx>
          <w:tblW w:w="0" w:type="auto"/>
          <w:tblLayout w:type="fixed"/>
          <w:tblLook w:val="01E0"/>
        </w:tblPrEx>
        <w:trPr>
          <w:trHeight w:val="815"/>
        </w:trPr>
        <w:tc>
          <w:tcPr>
            <w:tcW w:w="1450" w:type="dxa"/>
          </w:tcPr>
          <w:p w:rsidR="00B05A12" w:rsidRPr="00C45431" w:rsidP="00CA3DA6" w14:paraId="22E2A361" w14:textId="77777777">
            <w:pPr>
              <w:widowControl/>
              <w:tabs>
                <w:tab w:val="num" w:pos="1080"/>
              </w:tabs>
              <w:spacing w:before="120"/>
              <w:rPr>
                <w:rFonts w:ascii="Arial" w:hAnsi="Arial" w:cs="Arial"/>
                <w:b/>
                <w:bCs/>
                <w:sz w:val="24"/>
              </w:rPr>
            </w:pPr>
            <w:r w:rsidRPr="00C45431">
              <w:rPr>
                <w:rFonts w:ascii="Arial" w:hAnsi="Arial" w:cs="Arial"/>
                <w:b/>
                <w:bCs/>
                <w:sz w:val="24"/>
              </w:rPr>
              <w:t>Total</w:t>
            </w:r>
          </w:p>
        </w:tc>
        <w:tc>
          <w:tcPr>
            <w:tcW w:w="1321" w:type="dxa"/>
          </w:tcPr>
          <w:p w:rsidR="00B05A12" w:rsidRPr="00C45431" w:rsidP="00CA3DA6" w14:paraId="22E2A362" w14:textId="77777777">
            <w:pPr>
              <w:widowControl/>
              <w:tabs>
                <w:tab w:val="num" w:pos="1080"/>
              </w:tabs>
              <w:spacing w:before="120"/>
              <w:rPr>
                <w:rFonts w:ascii="Arial" w:hAnsi="Arial" w:cs="Arial"/>
                <w:sz w:val="24"/>
              </w:rPr>
            </w:pPr>
          </w:p>
        </w:tc>
        <w:tc>
          <w:tcPr>
            <w:tcW w:w="1570" w:type="dxa"/>
          </w:tcPr>
          <w:p w:rsidR="00B05A12" w:rsidRPr="00C45431" w:rsidP="00CA3DA6" w14:paraId="22E2A363" w14:textId="40F931FD">
            <w:pPr>
              <w:widowControl/>
              <w:tabs>
                <w:tab w:val="num" w:pos="1080"/>
              </w:tabs>
              <w:spacing w:before="120"/>
              <w:rPr>
                <w:rFonts w:ascii="Arial" w:hAnsi="Arial" w:cs="Arial"/>
                <w:sz w:val="24"/>
              </w:rPr>
            </w:pPr>
            <w:r>
              <w:rPr>
                <w:rFonts w:ascii="Arial" w:hAnsi="Arial" w:cs="Arial"/>
                <w:sz w:val="24"/>
              </w:rPr>
              <w:t>7,813</w:t>
            </w:r>
          </w:p>
        </w:tc>
        <w:tc>
          <w:tcPr>
            <w:tcW w:w="1451" w:type="dxa"/>
          </w:tcPr>
          <w:p w:rsidR="00B05A12" w:rsidRPr="00C45431" w:rsidP="00CA3DA6" w14:paraId="22E2A364" w14:textId="77777777">
            <w:pPr>
              <w:widowControl/>
              <w:tabs>
                <w:tab w:val="num" w:pos="1080"/>
              </w:tabs>
              <w:spacing w:before="120"/>
              <w:rPr>
                <w:rFonts w:ascii="Arial" w:hAnsi="Arial" w:cs="Arial"/>
                <w:sz w:val="24"/>
              </w:rPr>
            </w:pPr>
          </w:p>
        </w:tc>
        <w:tc>
          <w:tcPr>
            <w:tcW w:w="1356" w:type="dxa"/>
          </w:tcPr>
          <w:p w:rsidR="00B05A12" w:rsidRPr="00C45431" w:rsidP="00CA3DA6" w14:paraId="3D9BE1C1" w14:textId="6F3E754F">
            <w:pPr>
              <w:widowControl/>
              <w:tabs>
                <w:tab w:val="num" w:pos="1080"/>
              </w:tabs>
              <w:spacing w:before="120"/>
              <w:rPr>
                <w:rFonts w:ascii="Arial" w:hAnsi="Arial" w:cs="Arial"/>
                <w:sz w:val="24"/>
              </w:rPr>
            </w:pPr>
            <w:r>
              <w:rPr>
                <w:rFonts w:ascii="Arial" w:hAnsi="Arial" w:cs="Arial"/>
                <w:sz w:val="24"/>
              </w:rPr>
              <w:t>2,500</w:t>
            </w:r>
          </w:p>
        </w:tc>
        <w:tc>
          <w:tcPr>
            <w:tcW w:w="1238" w:type="dxa"/>
          </w:tcPr>
          <w:p w:rsidR="00B05A12" w:rsidRPr="00C45431" w:rsidP="00CA3DA6" w14:paraId="22E2A365" w14:textId="3541EFDE">
            <w:pPr>
              <w:widowControl/>
              <w:tabs>
                <w:tab w:val="num" w:pos="1080"/>
              </w:tabs>
              <w:spacing w:before="120"/>
              <w:rPr>
                <w:rFonts w:ascii="Arial" w:hAnsi="Arial" w:cs="Arial"/>
                <w:sz w:val="24"/>
              </w:rPr>
            </w:pPr>
          </w:p>
        </w:tc>
        <w:tc>
          <w:tcPr>
            <w:tcW w:w="964" w:type="dxa"/>
          </w:tcPr>
          <w:p w:rsidR="00B05A12" w:rsidRPr="00C45431" w:rsidP="4CA4DD19" w14:paraId="22E2A367" w14:textId="5CAE040B">
            <w:pPr>
              <w:widowControl/>
              <w:tabs>
                <w:tab w:val="num" w:pos="1080"/>
              </w:tabs>
              <w:spacing w:before="120"/>
              <w:rPr>
                <w:rFonts w:ascii="Arial" w:hAnsi="Arial" w:cs="Arial"/>
                <w:sz w:val="24"/>
              </w:rPr>
            </w:pPr>
            <w:r>
              <w:rPr>
                <w:rFonts w:ascii="Arial" w:hAnsi="Arial" w:cs="Arial"/>
                <w:sz w:val="24"/>
              </w:rPr>
              <w:t>850</w:t>
            </w:r>
          </w:p>
        </w:tc>
      </w:tr>
    </w:tbl>
    <w:p w:rsidR="002A7219" w:rsidP="4CA4DD19" w14:paraId="3965E79D" w14:textId="77777777">
      <w:pPr>
        <w:widowControl/>
        <w:spacing w:before="120"/>
        <w:ind w:left="270"/>
        <w:rPr>
          <w:rFonts w:ascii="Arial" w:hAnsi="Arial" w:cs="Arial"/>
          <w:sz w:val="24"/>
        </w:rPr>
      </w:pPr>
    </w:p>
    <w:p w:rsidR="00D92E1D" w:rsidRPr="00C45431" w:rsidP="00CA3DA6" w14:paraId="22E2A372" w14:textId="28E1FDCB">
      <w:pPr>
        <w:widowControl/>
        <w:spacing w:before="120"/>
        <w:rPr>
          <w:rFonts w:ascii="Arial" w:hAnsi="Arial" w:cs="Arial"/>
          <w:sz w:val="28"/>
          <w:szCs w:val="28"/>
        </w:rPr>
      </w:pPr>
      <w:r w:rsidRPr="00C45431">
        <w:rPr>
          <w:rFonts w:ascii="Arial" w:hAnsi="Arial" w:cs="Arial"/>
          <w:b/>
          <w:sz w:val="28"/>
          <w:szCs w:val="28"/>
        </w:rPr>
        <w:t>12B</w:t>
      </w:r>
      <w:r w:rsidR="00F66451">
        <w:rPr>
          <w:rFonts w:ascii="Arial" w:hAnsi="Arial" w:cs="Arial"/>
          <w:sz w:val="28"/>
          <w:szCs w:val="28"/>
        </w:rPr>
        <w:t xml:space="preserve">. </w:t>
      </w:r>
    </w:p>
    <w:p w:rsidR="00932330" w:rsidP="00B05A12" w14:paraId="1921FC93" w14:textId="4F1303DC">
      <w:pPr>
        <w:widowControl/>
        <w:spacing w:before="120"/>
        <w:ind w:left="270"/>
        <w:rPr>
          <w:rFonts w:ascii="Arial" w:hAnsi="Arial" w:cs="Arial"/>
          <w:sz w:val="24"/>
        </w:rPr>
      </w:pPr>
      <w:r>
        <w:rPr>
          <w:rFonts w:ascii="Arial" w:hAnsi="Arial" w:cs="Arial"/>
          <w:sz w:val="24"/>
        </w:rPr>
        <w:t xml:space="preserve">For the purposes of this estimate, HRSA used the Bureau of Labor Statistics median hourly wage estimate for 11-1021, General and Operations Managers. </w:t>
      </w:r>
      <w:r w:rsidR="00CB2F3D">
        <w:rPr>
          <w:rFonts w:ascii="Arial" w:hAnsi="Arial" w:cs="Arial"/>
          <w:sz w:val="24"/>
        </w:rPr>
        <w:t>R</w:t>
      </w:r>
      <w:r>
        <w:rPr>
          <w:rFonts w:ascii="Arial" w:hAnsi="Arial" w:cs="Arial"/>
          <w:sz w:val="24"/>
        </w:rPr>
        <w:t>esponsibilities include: “</w:t>
      </w:r>
      <w:r w:rsidRPr="00FE2DDF">
        <w:rPr>
          <w:rFonts w:ascii="Arial" w:hAnsi="Arial" w:cs="Arial"/>
          <w:sz w:val="24"/>
        </w:rPr>
        <w:t>Plan, direct, or coordinate the operations of public or private sector organizations, overseeing multiple departments or locations. Duties and responsibilities include formulating policies, managing daily operations, and planning the use of materials and human resources, but are too diverse and general in nature to be classified in any one functional area of management or administration, such as personnel, purchasing, or administrative services.</w:t>
      </w:r>
      <w:r w:rsidR="00CB2F3D">
        <w:rPr>
          <w:rFonts w:ascii="Arial" w:hAnsi="Arial" w:cs="Arial"/>
          <w:sz w:val="24"/>
        </w:rPr>
        <w:t xml:space="preserve">” </w:t>
      </w:r>
      <w:r>
        <w:rPr>
          <w:rFonts w:ascii="Arial" w:hAnsi="Arial" w:cs="Arial"/>
          <w:sz w:val="24"/>
        </w:rPr>
        <w:t xml:space="preserve">HRSA used </w:t>
      </w:r>
      <w:r w:rsidR="00CB2F3D">
        <w:rPr>
          <w:rFonts w:ascii="Arial" w:hAnsi="Arial" w:cs="Arial"/>
          <w:sz w:val="24"/>
        </w:rPr>
        <w:t>General and Operations Managers as the profession that will fill out this survey</w:t>
      </w:r>
      <w:r w:rsidR="00326893">
        <w:rPr>
          <w:rFonts w:ascii="Arial" w:hAnsi="Arial" w:cs="Arial"/>
          <w:sz w:val="24"/>
        </w:rPr>
        <w:t xml:space="preserve"> as the respondents for this survey would most likely fall under the General and Operations Manager position in their respective organization.</w:t>
      </w:r>
    </w:p>
    <w:p w:rsidR="00B05A12" w:rsidRPr="00592E36" w:rsidP="00B05A12" w14:paraId="356F5F23" w14:textId="08829CB4">
      <w:pPr>
        <w:widowControl/>
        <w:spacing w:before="120"/>
        <w:ind w:left="270"/>
        <w:rPr>
          <w:rFonts w:ascii="Arial" w:hAnsi="Arial" w:cs="Arial"/>
          <w:sz w:val="24"/>
        </w:rPr>
      </w:pPr>
      <w:r>
        <w:rPr>
          <w:rFonts w:ascii="Arial" w:hAnsi="Arial" w:cs="Arial"/>
          <w:sz w:val="24"/>
        </w:rPr>
        <w:t>Table 2 shows the estimated annualized burden costs. The median wage for General and Operations Managers is $47.16</w:t>
      </w:r>
      <w:r w:rsidR="00CB2F3D">
        <w:rPr>
          <w:rFonts w:ascii="Arial" w:hAnsi="Arial" w:cs="Arial"/>
          <w:sz w:val="24"/>
        </w:rPr>
        <w:t xml:space="preserve"> per hour</w:t>
      </w:r>
      <w:r>
        <w:rPr>
          <w:rFonts w:ascii="Arial" w:hAnsi="Arial" w:cs="Arial"/>
          <w:sz w:val="24"/>
        </w:rPr>
        <w:t>, which is multiplied by two to account for overhead costs for a total of $</w:t>
      </w:r>
      <w:r w:rsidRPr="00B05A12">
        <w:rPr>
          <w:rFonts w:ascii="Arial" w:hAnsi="Arial" w:cs="Arial"/>
          <w:sz w:val="24"/>
        </w:rPr>
        <w:t>94.32</w:t>
      </w:r>
      <w:r w:rsidR="00CB2F3D">
        <w:rPr>
          <w:rFonts w:ascii="Arial" w:hAnsi="Arial" w:cs="Arial"/>
          <w:sz w:val="24"/>
        </w:rPr>
        <w:t xml:space="preserve"> per hour</w:t>
      </w:r>
      <w:r>
        <w:rPr>
          <w:rFonts w:ascii="Arial" w:hAnsi="Arial" w:cs="Arial"/>
          <w:sz w:val="24"/>
        </w:rPr>
        <w:t>.</w:t>
      </w:r>
    </w:p>
    <w:p w:rsidR="00B05A12" w:rsidRPr="00C45431" w:rsidP="00CA3DA6" w14:paraId="55257A52" w14:textId="77777777">
      <w:pPr>
        <w:widowControl/>
        <w:spacing w:before="120"/>
        <w:ind w:left="270"/>
        <w:rPr>
          <w:rFonts w:ascii="Arial" w:hAnsi="Arial" w:cs="Arial"/>
          <w:sz w:val="24"/>
        </w:rPr>
      </w:pPr>
    </w:p>
    <w:p w:rsidR="009B3794" w:rsidRPr="00C45431" w:rsidP="00CA3DA6" w14:paraId="22E2A374" w14:textId="0059FB88">
      <w:pPr>
        <w:widowControl/>
        <w:spacing w:before="120"/>
        <w:ind w:left="270"/>
        <w:rPr>
          <w:rFonts w:ascii="Arial" w:hAnsi="Arial" w:cs="Arial"/>
          <w:b/>
          <w:sz w:val="24"/>
        </w:rPr>
      </w:pPr>
      <w:r>
        <w:rPr>
          <w:rFonts w:ascii="Arial" w:hAnsi="Arial" w:cs="Arial"/>
          <w:b/>
          <w:sz w:val="24"/>
        </w:rPr>
        <w:br w:type="column"/>
      </w:r>
      <w:r>
        <w:rPr>
          <w:rFonts w:ascii="Arial" w:hAnsi="Arial" w:cs="Arial"/>
          <w:b/>
          <w:sz w:val="24"/>
        </w:rPr>
        <w:t xml:space="preserve">Table 2. </w:t>
      </w:r>
      <w:r w:rsidRPr="00C45431">
        <w:rPr>
          <w:rFonts w:ascii="Arial" w:hAnsi="Arial" w:cs="Arial"/>
          <w:b/>
          <w:sz w:val="24"/>
        </w:rPr>
        <w:t>Estimated Annualized Burden Costs</w:t>
      </w:r>
    </w:p>
    <w:tbl>
      <w:tblPr>
        <w:tblW w:w="9085"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71"/>
        <w:gridCol w:w="2271"/>
        <w:gridCol w:w="2271"/>
        <w:gridCol w:w="2272"/>
      </w:tblGrid>
      <w:tr w14:paraId="22E2A380" w14:textId="77777777" w:rsidTr="00592E36">
        <w:tblPrEx>
          <w:tblW w:w="9085"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271" w:type="dxa"/>
          </w:tcPr>
          <w:p w:rsidR="009B3794" w:rsidRPr="00C45431" w:rsidP="00CE5AA9" w14:paraId="22E2A376" w14:textId="5692F0C6">
            <w:pPr>
              <w:widowControl/>
              <w:spacing w:before="120"/>
              <w:rPr>
                <w:rFonts w:ascii="Arial" w:hAnsi="Arial" w:cs="Arial"/>
                <w:sz w:val="24"/>
              </w:rPr>
            </w:pPr>
            <w:r w:rsidRPr="00C45431">
              <w:rPr>
                <w:rFonts w:ascii="Arial" w:hAnsi="Arial" w:cs="Arial"/>
                <w:b/>
                <w:bCs/>
                <w:sz w:val="24"/>
              </w:rPr>
              <w:t>Type of</w:t>
            </w:r>
            <w:r w:rsidR="00DD1F6F">
              <w:rPr>
                <w:rFonts w:ascii="Arial" w:hAnsi="Arial" w:cs="Arial"/>
                <w:b/>
                <w:bCs/>
                <w:sz w:val="24"/>
              </w:rPr>
              <w:t xml:space="preserve"> </w:t>
            </w:r>
            <w:r w:rsidRPr="00C45431">
              <w:rPr>
                <w:rFonts w:ascii="Arial" w:hAnsi="Arial" w:cs="Arial"/>
                <w:b/>
                <w:bCs/>
                <w:sz w:val="24"/>
              </w:rPr>
              <w:t>Respondent</w:t>
            </w:r>
          </w:p>
          <w:p w:rsidR="009B3794" w:rsidRPr="00C45431" w:rsidP="00CE5AA9" w14:paraId="22E2A377" w14:textId="77777777">
            <w:pPr>
              <w:widowControl/>
              <w:spacing w:before="120"/>
              <w:rPr>
                <w:rFonts w:ascii="Arial" w:hAnsi="Arial" w:cs="Arial"/>
                <w:b/>
                <w:bCs/>
                <w:sz w:val="24"/>
              </w:rPr>
            </w:pPr>
          </w:p>
        </w:tc>
        <w:tc>
          <w:tcPr>
            <w:tcW w:w="2271" w:type="dxa"/>
          </w:tcPr>
          <w:p w:rsidR="009B3794" w:rsidRPr="00C45431" w:rsidP="00CE5AA9" w14:paraId="22E2A37A" w14:textId="402A1F6E">
            <w:pPr>
              <w:widowControl/>
              <w:spacing w:before="120"/>
              <w:rPr>
                <w:rFonts w:ascii="Arial" w:hAnsi="Arial" w:cs="Arial"/>
                <w:b/>
                <w:bCs/>
                <w:sz w:val="24"/>
              </w:rPr>
            </w:pPr>
            <w:r w:rsidRPr="00C45431">
              <w:rPr>
                <w:rFonts w:ascii="Arial" w:hAnsi="Arial" w:cs="Arial"/>
                <w:b/>
                <w:bCs/>
                <w:sz w:val="24"/>
              </w:rPr>
              <w:t>Total Burden</w:t>
            </w:r>
            <w:r w:rsidR="00DD1F6F">
              <w:rPr>
                <w:rFonts w:ascii="Arial" w:hAnsi="Arial" w:cs="Arial"/>
                <w:b/>
                <w:bCs/>
                <w:sz w:val="24"/>
              </w:rPr>
              <w:t xml:space="preserve"> </w:t>
            </w:r>
            <w:r w:rsidRPr="00C45431">
              <w:rPr>
                <w:rFonts w:ascii="Arial" w:hAnsi="Arial" w:cs="Arial"/>
                <w:b/>
                <w:bCs/>
                <w:sz w:val="24"/>
              </w:rPr>
              <w:t>Hours</w:t>
            </w:r>
          </w:p>
        </w:tc>
        <w:tc>
          <w:tcPr>
            <w:tcW w:w="2271" w:type="dxa"/>
          </w:tcPr>
          <w:p w:rsidR="009B3794" w:rsidRPr="00C45431" w:rsidP="00CE5AA9" w14:paraId="22E2A37C" w14:textId="263D63E5">
            <w:pPr>
              <w:widowControl/>
              <w:spacing w:before="120"/>
              <w:rPr>
                <w:rFonts w:ascii="Arial" w:hAnsi="Arial" w:cs="Arial"/>
                <w:sz w:val="24"/>
              </w:rPr>
            </w:pPr>
            <w:r w:rsidRPr="00C45431">
              <w:rPr>
                <w:rFonts w:ascii="Arial" w:hAnsi="Arial" w:cs="Arial"/>
                <w:b/>
                <w:bCs/>
                <w:sz w:val="24"/>
              </w:rPr>
              <w:t>Hourly</w:t>
            </w:r>
            <w:r w:rsidR="00DD1F6F">
              <w:rPr>
                <w:rFonts w:ascii="Arial" w:hAnsi="Arial" w:cs="Arial"/>
                <w:b/>
                <w:bCs/>
                <w:sz w:val="24"/>
              </w:rPr>
              <w:t xml:space="preserve"> </w:t>
            </w:r>
            <w:r w:rsidRPr="00C45431">
              <w:rPr>
                <w:rFonts w:ascii="Arial" w:hAnsi="Arial" w:cs="Arial"/>
                <w:b/>
                <w:bCs/>
                <w:sz w:val="24"/>
              </w:rPr>
              <w:t>Wage Rate</w:t>
            </w:r>
            <w:r w:rsidR="00B05A12">
              <w:rPr>
                <w:rFonts w:ascii="Arial" w:hAnsi="Arial" w:cs="Arial"/>
                <w:b/>
                <w:bCs/>
                <w:sz w:val="24"/>
              </w:rPr>
              <w:t>*</w:t>
            </w:r>
          </w:p>
          <w:p w:rsidR="009B3794" w:rsidRPr="00C45431" w:rsidP="00CE5AA9" w14:paraId="22E2A37D" w14:textId="77777777">
            <w:pPr>
              <w:widowControl/>
              <w:spacing w:before="120"/>
              <w:rPr>
                <w:rFonts w:ascii="Arial" w:hAnsi="Arial" w:cs="Arial"/>
                <w:b/>
                <w:bCs/>
                <w:sz w:val="24"/>
              </w:rPr>
            </w:pPr>
          </w:p>
        </w:tc>
        <w:tc>
          <w:tcPr>
            <w:tcW w:w="2272" w:type="dxa"/>
          </w:tcPr>
          <w:p w:rsidR="009B3794" w:rsidRPr="00C45431" w:rsidP="00CE5AA9" w14:paraId="22E2A37E" w14:textId="77777777">
            <w:pPr>
              <w:widowControl/>
              <w:spacing w:before="120"/>
              <w:rPr>
                <w:rFonts w:ascii="Arial" w:hAnsi="Arial" w:cs="Arial"/>
                <w:sz w:val="24"/>
              </w:rPr>
            </w:pPr>
            <w:r w:rsidRPr="00C45431">
              <w:rPr>
                <w:rFonts w:ascii="Arial" w:hAnsi="Arial" w:cs="Arial"/>
                <w:b/>
                <w:bCs/>
                <w:sz w:val="24"/>
              </w:rPr>
              <w:t>Total Respondent Costs</w:t>
            </w:r>
          </w:p>
          <w:p w:rsidR="009B3794" w:rsidRPr="00C45431" w:rsidP="00CE5AA9" w14:paraId="22E2A37F" w14:textId="77777777">
            <w:pPr>
              <w:widowControl/>
              <w:spacing w:before="120"/>
              <w:rPr>
                <w:rFonts w:ascii="Arial" w:hAnsi="Arial" w:cs="Arial"/>
                <w:b/>
                <w:bCs/>
                <w:sz w:val="24"/>
              </w:rPr>
            </w:pPr>
          </w:p>
        </w:tc>
      </w:tr>
      <w:tr w14:paraId="22E2A385" w14:textId="77777777" w:rsidTr="00592E36">
        <w:tblPrEx>
          <w:tblW w:w="9085" w:type="dxa"/>
          <w:tblInd w:w="265" w:type="dxa"/>
          <w:tblLayout w:type="fixed"/>
          <w:tblLook w:val="01E0"/>
        </w:tblPrEx>
        <w:tc>
          <w:tcPr>
            <w:tcW w:w="2271" w:type="dxa"/>
          </w:tcPr>
          <w:p w:rsidR="009B3794" w:rsidRPr="00C45431" w:rsidP="00CE5AA9" w14:paraId="22E2A381" w14:textId="529501F8">
            <w:pPr>
              <w:spacing w:before="120"/>
              <w:rPr>
                <w:rFonts w:ascii="Arial" w:hAnsi="Arial" w:cs="Arial"/>
                <w:sz w:val="24"/>
              </w:rPr>
            </w:pPr>
            <w:bookmarkStart w:id="0" w:name="_Hlk153278693"/>
            <w:r w:rsidRPr="00D00082">
              <w:rPr>
                <w:rFonts w:ascii="Arial" w:hAnsi="Arial" w:cs="Arial"/>
                <w:sz w:val="24"/>
              </w:rPr>
              <w:t>Project Directo</w:t>
            </w:r>
            <w:r w:rsidR="00FE197B">
              <w:rPr>
                <w:rFonts w:ascii="Arial" w:hAnsi="Arial" w:cs="Arial"/>
                <w:sz w:val="24"/>
              </w:rPr>
              <w:t xml:space="preserve">r or </w:t>
            </w:r>
            <w:r w:rsidRPr="00D00082">
              <w:rPr>
                <w:rFonts w:ascii="Arial" w:hAnsi="Arial" w:cs="Arial"/>
                <w:sz w:val="24"/>
              </w:rPr>
              <w:t>Principal Investigator</w:t>
            </w:r>
            <w:bookmarkEnd w:id="0"/>
            <w:r w:rsidR="007118E6">
              <w:rPr>
                <w:rFonts w:ascii="Arial" w:hAnsi="Arial" w:cs="Arial"/>
                <w:sz w:val="24"/>
              </w:rPr>
              <w:t>`</w:t>
            </w:r>
          </w:p>
        </w:tc>
        <w:tc>
          <w:tcPr>
            <w:tcW w:w="2271" w:type="dxa"/>
          </w:tcPr>
          <w:p w:rsidR="009B3794" w:rsidRPr="00C45431" w:rsidP="4CA4DD19" w14:paraId="22E2A382" w14:textId="491CC317">
            <w:pPr>
              <w:spacing w:before="120"/>
              <w:rPr>
                <w:rFonts w:ascii="Arial" w:hAnsi="Arial" w:cs="Arial"/>
                <w:sz w:val="24"/>
              </w:rPr>
            </w:pPr>
            <w:r>
              <w:rPr>
                <w:rFonts w:ascii="Arial" w:hAnsi="Arial" w:cs="Arial"/>
                <w:sz w:val="24"/>
              </w:rPr>
              <w:t>850</w:t>
            </w:r>
          </w:p>
        </w:tc>
        <w:tc>
          <w:tcPr>
            <w:tcW w:w="2271" w:type="dxa"/>
          </w:tcPr>
          <w:p w:rsidR="009B3794" w:rsidRPr="00C45431" w:rsidP="00CE5AA9" w14:paraId="22E2A383" w14:textId="2EDF3E55">
            <w:pPr>
              <w:spacing w:before="120"/>
              <w:jc w:val="right"/>
              <w:rPr>
                <w:rFonts w:ascii="Arial" w:hAnsi="Arial" w:cs="Arial"/>
                <w:sz w:val="24"/>
              </w:rPr>
            </w:pPr>
            <w:r w:rsidRPr="00C45431">
              <w:rPr>
                <w:rFonts w:ascii="Arial" w:hAnsi="Arial" w:cs="Arial"/>
                <w:sz w:val="24"/>
              </w:rPr>
              <w:t xml:space="preserve"> $</w:t>
            </w:r>
            <w:r w:rsidR="00B05A12">
              <w:rPr>
                <w:rFonts w:ascii="Arial" w:hAnsi="Arial" w:cs="Arial"/>
                <w:sz w:val="24"/>
              </w:rPr>
              <w:t>94.32</w:t>
            </w:r>
            <w:r w:rsidRPr="00C45431">
              <w:rPr>
                <w:rFonts w:ascii="Arial" w:hAnsi="Arial" w:cs="Arial"/>
                <w:sz w:val="24"/>
              </w:rPr>
              <w:t xml:space="preserve"> </w:t>
            </w:r>
          </w:p>
        </w:tc>
        <w:tc>
          <w:tcPr>
            <w:tcW w:w="2272" w:type="dxa"/>
          </w:tcPr>
          <w:p w:rsidR="009B3794" w:rsidRPr="00C45431" w:rsidP="00DD1F6F" w14:paraId="22E2A384" w14:textId="45670989">
            <w:pPr>
              <w:spacing w:before="120"/>
              <w:jc w:val="right"/>
              <w:rPr>
                <w:rFonts w:ascii="Arial" w:hAnsi="Arial" w:cs="Arial"/>
                <w:sz w:val="24"/>
              </w:rPr>
            </w:pPr>
            <w:r w:rsidRPr="4CA4DD19">
              <w:rPr>
                <w:rFonts w:ascii="Arial" w:hAnsi="Arial" w:cs="Arial"/>
                <w:sz w:val="24"/>
              </w:rPr>
              <w:t xml:space="preserve"> $</w:t>
            </w:r>
            <w:r w:rsidR="00B05A12">
              <w:t xml:space="preserve"> </w:t>
            </w:r>
            <w:r w:rsidRPr="00B05A12" w:rsidR="00B05A12">
              <w:rPr>
                <w:rFonts w:ascii="Arial" w:hAnsi="Arial" w:cs="Arial"/>
                <w:sz w:val="24"/>
              </w:rPr>
              <w:t>80,172</w:t>
            </w:r>
          </w:p>
        </w:tc>
      </w:tr>
      <w:tr w14:paraId="22E2A38F" w14:textId="77777777" w:rsidTr="00592E36">
        <w:tblPrEx>
          <w:tblW w:w="9085" w:type="dxa"/>
          <w:tblInd w:w="265" w:type="dxa"/>
          <w:tblLayout w:type="fixed"/>
          <w:tblLook w:val="01E0"/>
        </w:tblPrEx>
        <w:trPr>
          <w:trHeight w:val="440"/>
        </w:trPr>
        <w:tc>
          <w:tcPr>
            <w:tcW w:w="2271" w:type="dxa"/>
          </w:tcPr>
          <w:p w:rsidR="00573F6D" w:rsidRPr="00C45431" w:rsidP="00573F6D" w14:paraId="22E2A38B" w14:textId="77777777">
            <w:pPr>
              <w:widowControl/>
              <w:spacing w:before="120"/>
              <w:rPr>
                <w:rFonts w:ascii="Arial" w:hAnsi="Arial" w:cs="Arial"/>
                <w:sz w:val="24"/>
              </w:rPr>
            </w:pPr>
            <w:r w:rsidRPr="00C45431">
              <w:rPr>
                <w:rFonts w:ascii="Arial" w:hAnsi="Arial" w:cs="Arial"/>
                <w:sz w:val="24"/>
              </w:rPr>
              <w:t>Total</w:t>
            </w:r>
          </w:p>
        </w:tc>
        <w:tc>
          <w:tcPr>
            <w:tcW w:w="2271" w:type="dxa"/>
          </w:tcPr>
          <w:p w:rsidR="00573F6D" w:rsidRPr="00C45431" w:rsidP="00573F6D" w14:paraId="22E2A38C" w14:textId="11837118">
            <w:pPr>
              <w:widowControl/>
              <w:spacing w:before="120"/>
              <w:rPr>
                <w:rFonts w:ascii="Arial" w:hAnsi="Arial" w:cs="Arial"/>
                <w:sz w:val="24"/>
              </w:rPr>
            </w:pPr>
            <w:r>
              <w:rPr>
                <w:rFonts w:ascii="Arial" w:hAnsi="Arial" w:cs="Arial"/>
                <w:sz w:val="24"/>
              </w:rPr>
              <w:t>850</w:t>
            </w:r>
          </w:p>
        </w:tc>
        <w:tc>
          <w:tcPr>
            <w:tcW w:w="2271" w:type="dxa"/>
          </w:tcPr>
          <w:p w:rsidR="00573F6D" w:rsidRPr="00C45431" w:rsidP="00573F6D" w14:paraId="22E2A38D" w14:textId="32DC0D55">
            <w:pPr>
              <w:widowControl/>
              <w:spacing w:before="120"/>
              <w:jc w:val="right"/>
              <w:rPr>
                <w:rFonts w:ascii="Arial" w:hAnsi="Arial" w:cs="Arial"/>
                <w:sz w:val="24"/>
              </w:rPr>
            </w:pPr>
            <w:r w:rsidRPr="00C45431">
              <w:rPr>
                <w:rFonts w:ascii="Arial" w:hAnsi="Arial" w:cs="Arial"/>
                <w:sz w:val="24"/>
              </w:rPr>
              <w:t xml:space="preserve"> $</w:t>
            </w:r>
            <w:r w:rsidR="00B05A12">
              <w:t xml:space="preserve"> </w:t>
            </w:r>
            <w:r w:rsidRPr="00B05A12" w:rsidR="00B05A12">
              <w:rPr>
                <w:rFonts w:ascii="Arial" w:hAnsi="Arial" w:cs="Arial"/>
                <w:sz w:val="24"/>
              </w:rPr>
              <w:t>94.32</w:t>
            </w:r>
          </w:p>
        </w:tc>
        <w:tc>
          <w:tcPr>
            <w:tcW w:w="2272" w:type="dxa"/>
          </w:tcPr>
          <w:p w:rsidR="00573F6D" w:rsidRPr="00C45431" w:rsidP="00573F6D" w14:paraId="22E2A38E" w14:textId="3EF85749">
            <w:pPr>
              <w:widowControl/>
              <w:spacing w:before="120"/>
              <w:jc w:val="right"/>
              <w:rPr>
                <w:rFonts w:ascii="Arial" w:hAnsi="Arial" w:cs="Arial"/>
                <w:sz w:val="24"/>
              </w:rPr>
            </w:pPr>
            <w:r w:rsidRPr="4CA4DD19">
              <w:rPr>
                <w:rFonts w:ascii="Arial" w:hAnsi="Arial" w:cs="Arial"/>
                <w:sz w:val="24"/>
              </w:rPr>
              <w:t>$</w:t>
            </w:r>
            <w:r w:rsidR="00B05A12">
              <w:t xml:space="preserve"> </w:t>
            </w:r>
            <w:r w:rsidRPr="00B05A12" w:rsidR="00B05A12">
              <w:rPr>
                <w:rFonts w:ascii="Arial" w:hAnsi="Arial" w:cs="Arial"/>
                <w:sz w:val="24"/>
              </w:rPr>
              <w:t>80,172</w:t>
            </w:r>
          </w:p>
        </w:tc>
      </w:tr>
    </w:tbl>
    <w:p w:rsidR="00B05A12" w:rsidP="00592E36" w14:paraId="4843A590" w14:textId="09FBCE18">
      <w:pPr>
        <w:widowControl/>
        <w:spacing w:before="120"/>
        <w:ind w:left="270"/>
        <w:rPr>
          <w:rFonts w:ascii="Arial" w:hAnsi="Arial" w:cs="Arial"/>
          <w:sz w:val="24"/>
        </w:rPr>
      </w:pPr>
      <w:r>
        <w:rPr>
          <w:rFonts w:ascii="Arial" w:hAnsi="Arial" w:cs="Arial"/>
          <w:sz w:val="24"/>
        </w:rPr>
        <w:t xml:space="preserve">*Source:  Bureau of Labor Statistics, General and Operations Managers (May 2022), </w:t>
      </w:r>
      <w:r w:rsidRPr="00B05A12">
        <w:rPr>
          <w:rFonts w:ascii="Arial" w:hAnsi="Arial" w:cs="Arial"/>
          <w:sz w:val="24"/>
        </w:rPr>
        <w:t>https://www.bls.gov/oes/current/oes111021.htm</w:t>
      </w:r>
      <w:r>
        <w:rPr>
          <w:rFonts w:ascii="Arial" w:hAnsi="Arial" w:cs="Arial"/>
          <w:sz w:val="24"/>
        </w:rPr>
        <w:t>.</w:t>
      </w:r>
      <w:r w:rsidR="00CB2F3D">
        <w:rPr>
          <w:rFonts w:ascii="Arial" w:hAnsi="Arial" w:cs="Arial"/>
          <w:sz w:val="24"/>
        </w:rPr>
        <w:t xml:space="preserve"> </w:t>
      </w:r>
    </w:p>
    <w:p w:rsidR="009B3794" w:rsidRPr="001E4CB6" w:rsidP="00CA3DA6" w14:paraId="22E2A391" w14:textId="77777777">
      <w:pPr>
        <w:numPr>
          <w:ilvl w:val="0"/>
          <w:numId w:val="2"/>
        </w:numPr>
        <w:tabs>
          <w:tab w:val="num" w:pos="360"/>
          <w:tab w:val="clear" w:pos="1080"/>
        </w:tabs>
        <w:spacing w:before="240"/>
        <w:ind w:left="360"/>
        <w:rPr>
          <w:rFonts w:ascii="Arial" w:hAnsi="Arial" w:cs="Arial"/>
          <w:b/>
          <w:sz w:val="24"/>
        </w:rPr>
      </w:pPr>
      <w:r w:rsidRPr="001E4CB6">
        <w:rPr>
          <w:rFonts w:ascii="Arial" w:hAnsi="Arial" w:cs="Arial"/>
          <w:b/>
          <w:sz w:val="24"/>
          <w:u w:val="single"/>
        </w:rPr>
        <w:t>Estimates of other Total Annual Cost Burden to Respondents or Recordkeepers/Capital Costs</w:t>
      </w:r>
    </w:p>
    <w:p w:rsidR="00D11CA3" w:rsidRPr="00F86FE5" w:rsidP="00F86FE5" w14:paraId="22E2A394" w14:textId="390D7BE8">
      <w:pPr>
        <w:pStyle w:val="BodyTextIndent"/>
        <w:spacing w:before="120"/>
        <w:ind w:left="360"/>
        <w:rPr>
          <w:rFonts w:ascii="Arial" w:hAnsi="Arial" w:cs="Arial"/>
          <w:bCs/>
        </w:rPr>
      </w:pPr>
      <w:r w:rsidRPr="00F86FE5">
        <w:rPr>
          <w:rFonts w:ascii="Arial" w:hAnsi="Arial" w:cs="Arial"/>
          <w:bCs/>
        </w:rPr>
        <w:t>Other than their time, there is no cost to respondents.</w:t>
      </w:r>
    </w:p>
    <w:p w:rsidR="009B3794" w:rsidRPr="00C45431" w:rsidP="00CA3DA6" w14:paraId="22E2A395" w14:textId="77777777">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Annualized Cost to Federal Government</w:t>
      </w:r>
    </w:p>
    <w:p w:rsidR="004C15FC" w:rsidP="008D7684" w14:paraId="44E286AD" w14:textId="2CA020D1">
      <w:pPr>
        <w:pStyle w:val="BodyTextIndent"/>
        <w:spacing w:before="120"/>
        <w:ind w:left="360"/>
        <w:rPr>
          <w:rFonts w:ascii="Arial" w:hAnsi="Arial" w:cs="Arial"/>
        </w:rPr>
      </w:pPr>
      <w:r>
        <w:rPr>
          <w:rFonts w:ascii="Arial" w:hAnsi="Arial" w:cs="Arial"/>
        </w:rPr>
        <w:t xml:space="preserve">The total cost to the Federal Government for this information collection </w:t>
      </w:r>
      <w:r w:rsidR="00235F0D">
        <w:rPr>
          <w:rFonts w:ascii="Arial" w:hAnsi="Arial" w:cs="Arial"/>
        </w:rPr>
        <w:t xml:space="preserve">is </w:t>
      </w:r>
      <w:r w:rsidRPr="00AA3B5B" w:rsidR="00235F0D">
        <w:rPr>
          <w:rFonts w:ascii="Arial" w:hAnsi="Arial" w:cs="Arial"/>
        </w:rPr>
        <w:t>$2</w:t>
      </w:r>
      <w:r w:rsidRPr="00AA3B5B" w:rsidR="00E65D19">
        <w:rPr>
          <w:rFonts w:ascii="Arial" w:hAnsi="Arial" w:cs="Arial"/>
        </w:rPr>
        <w:t>5</w:t>
      </w:r>
      <w:r w:rsidRPr="00C17DD2" w:rsidR="00FA108F">
        <w:rPr>
          <w:rFonts w:ascii="Arial" w:hAnsi="Arial" w:cs="Arial"/>
        </w:rPr>
        <w:t>7</w:t>
      </w:r>
      <w:r w:rsidRPr="00AA3B5B" w:rsidR="00E65D19">
        <w:rPr>
          <w:rFonts w:ascii="Arial" w:hAnsi="Arial" w:cs="Arial"/>
        </w:rPr>
        <w:t>,4</w:t>
      </w:r>
      <w:r w:rsidRPr="00C17DD2" w:rsidR="008B27B4">
        <w:rPr>
          <w:rFonts w:ascii="Arial" w:hAnsi="Arial" w:cs="Arial"/>
        </w:rPr>
        <w:t>33</w:t>
      </w:r>
      <w:r w:rsidRPr="00AA3B5B" w:rsidR="00E65D19">
        <w:rPr>
          <w:rFonts w:ascii="Arial" w:hAnsi="Arial" w:cs="Arial"/>
        </w:rPr>
        <w:t>.</w:t>
      </w:r>
      <w:r w:rsidRPr="00C17DD2" w:rsidR="008B27B4">
        <w:rPr>
          <w:rFonts w:ascii="Arial" w:hAnsi="Arial" w:cs="Arial"/>
        </w:rPr>
        <w:t>2</w:t>
      </w:r>
      <w:r w:rsidRPr="00AA3B5B" w:rsidR="00E65D19">
        <w:rPr>
          <w:rFonts w:ascii="Arial" w:hAnsi="Arial" w:cs="Arial"/>
        </w:rPr>
        <w:t>5</w:t>
      </w:r>
      <w:r w:rsidR="0078296C">
        <w:rPr>
          <w:rFonts w:ascii="Arial" w:hAnsi="Arial" w:cs="Arial"/>
        </w:rPr>
        <w:t>, to support two contracts and the time investment of federal staff</w:t>
      </w:r>
      <w:r w:rsidR="00235F0D">
        <w:rPr>
          <w:rFonts w:ascii="Arial" w:hAnsi="Arial" w:cs="Arial"/>
        </w:rPr>
        <w:t xml:space="preserve">. </w:t>
      </w:r>
    </w:p>
    <w:p w:rsidR="00962775" w:rsidP="008D7684" w14:paraId="6C5D418E" w14:textId="50DCC3FC">
      <w:pPr>
        <w:pStyle w:val="BodyTextIndent"/>
        <w:spacing w:before="120"/>
        <w:ind w:left="360"/>
        <w:rPr>
          <w:rFonts w:ascii="Arial" w:hAnsi="Arial" w:cs="Arial"/>
        </w:rPr>
      </w:pPr>
      <w:r>
        <w:rPr>
          <w:rFonts w:ascii="Arial" w:hAnsi="Arial" w:cs="Arial"/>
        </w:rPr>
        <w:t xml:space="preserve">Contracts: </w:t>
      </w:r>
      <w:r>
        <w:rPr>
          <w:rFonts w:ascii="Arial" w:hAnsi="Arial" w:cs="Arial"/>
        </w:rPr>
        <w:t>$237,</w:t>
      </w:r>
      <w:r w:rsidR="00C91C3E">
        <w:rPr>
          <w:rFonts w:ascii="Arial" w:hAnsi="Arial" w:cs="Arial"/>
        </w:rPr>
        <w:t>082</w:t>
      </w:r>
    </w:p>
    <w:p w:rsidR="00962775" w:rsidP="00962775" w14:paraId="1EC1038F" w14:textId="7EC4676D">
      <w:pPr>
        <w:pStyle w:val="BodyTextIndent"/>
        <w:numPr>
          <w:ilvl w:val="3"/>
          <w:numId w:val="2"/>
        </w:numPr>
        <w:tabs>
          <w:tab w:val="num" w:pos="2520"/>
          <w:tab w:val="clear" w:pos="2880"/>
        </w:tabs>
        <w:spacing w:before="120"/>
        <w:ind w:left="720"/>
        <w:rPr>
          <w:rFonts w:ascii="Arial" w:hAnsi="Arial" w:cs="Arial"/>
        </w:rPr>
      </w:pPr>
      <w:r>
        <w:rPr>
          <w:rFonts w:ascii="Arial" w:hAnsi="Arial" w:cs="Arial"/>
        </w:rPr>
        <w:t>The first c</w:t>
      </w:r>
      <w:r w:rsidR="0020616E">
        <w:rPr>
          <w:rFonts w:ascii="Arial" w:hAnsi="Arial" w:cs="Arial"/>
        </w:rPr>
        <w:t xml:space="preserve">ontract </w:t>
      </w:r>
      <w:r w:rsidR="008D7684">
        <w:rPr>
          <w:rFonts w:ascii="Arial" w:hAnsi="Arial" w:cs="Arial"/>
        </w:rPr>
        <w:t>($7</w:t>
      </w:r>
      <w:r w:rsidR="00B3148C">
        <w:rPr>
          <w:rFonts w:ascii="Arial" w:hAnsi="Arial" w:cs="Arial"/>
        </w:rPr>
        <w:t>4,957</w:t>
      </w:r>
      <w:r w:rsidR="008D7684">
        <w:rPr>
          <w:rFonts w:ascii="Arial" w:hAnsi="Arial" w:cs="Arial"/>
        </w:rPr>
        <w:t xml:space="preserve">) </w:t>
      </w:r>
      <w:r w:rsidR="0020616E">
        <w:rPr>
          <w:rFonts w:ascii="Arial" w:hAnsi="Arial" w:cs="Arial"/>
        </w:rPr>
        <w:t>conducted focus groups with grantees and HRSA staff to develop recommendations for updates to the survey to reduce burden and improve response rates</w:t>
      </w:r>
      <w:r w:rsidR="0030186F">
        <w:rPr>
          <w:rFonts w:ascii="Arial" w:hAnsi="Arial" w:cs="Arial"/>
        </w:rPr>
        <w:t>.</w:t>
      </w:r>
    </w:p>
    <w:p w:rsidR="00962775" w:rsidP="00962775" w14:paraId="0506A571" w14:textId="1719C578">
      <w:pPr>
        <w:pStyle w:val="BodyTextIndent"/>
        <w:numPr>
          <w:ilvl w:val="3"/>
          <w:numId w:val="2"/>
        </w:numPr>
        <w:tabs>
          <w:tab w:val="num" w:pos="2520"/>
          <w:tab w:val="clear" w:pos="2880"/>
        </w:tabs>
        <w:spacing w:before="120"/>
        <w:ind w:left="720"/>
        <w:rPr>
          <w:rFonts w:ascii="Arial" w:hAnsi="Arial" w:cs="Arial"/>
        </w:rPr>
      </w:pPr>
      <w:r>
        <w:rPr>
          <w:rFonts w:ascii="Arial" w:hAnsi="Arial" w:cs="Arial"/>
        </w:rPr>
        <w:t>T</w:t>
      </w:r>
      <w:r w:rsidR="0020616E">
        <w:rPr>
          <w:rFonts w:ascii="Arial" w:hAnsi="Arial" w:cs="Arial"/>
        </w:rPr>
        <w:t xml:space="preserve">he second contract </w:t>
      </w:r>
      <w:r w:rsidR="005060B2">
        <w:rPr>
          <w:rFonts w:ascii="Arial" w:hAnsi="Arial" w:cs="Arial"/>
        </w:rPr>
        <w:t xml:space="preserve">($162,125) </w:t>
      </w:r>
      <w:r w:rsidR="00F414A2">
        <w:rPr>
          <w:rFonts w:ascii="Arial" w:hAnsi="Arial" w:cs="Arial"/>
        </w:rPr>
        <w:t>supported the development, testing, finalization, and administration of the updated survey</w:t>
      </w:r>
      <w:r w:rsidR="00F66451">
        <w:rPr>
          <w:rFonts w:ascii="Arial" w:hAnsi="Arial" w:cs="Arial"/>
        </w:rPr>
        <w:t xml:space="preserve">. </w:t>
      </w:r>
    </w:p>
    <w:p w:rsidR="00962775" w:rsidP="00962775" w14:paraId="101A8F0F" w14:textId="1617B8E3">
      <w:pPr>
        <w:pStyle w:val="BodyTextIndent"/>
        <w:spacing w:before="120"/>
        <w:ind w:left="360"/>
        <w:rPr>
          <w:rFonts w:ascii="Arial" w:hAnsi="Arial" w:cs="Arial"/>
        </w:rPr>
      </w:pPr>
      <w:r>
        <w:rPr>
          <w:rFonts w:ascii="Arial" w:hAnsi="Arial" w:cs="Arial"/>
        </w:rPr>
        <w:t xml:space="preserve">Federal staff: </w:t>
      </w:r>
      <w:r w:rsidRPr="00AA3B5B" w:rsidR="00DB1293">
        <w:rPr>
          <w:rFonts w:ascii="Arial" w:hAnsi="Arial" w:cs="Arial"/>
        </w:rPr>
        <w:t>$</w:t>
      </w:r>
      <w:r w:rsidRPr="00AA3B5B" w:rsidR="00B80CD3">
        <w:rPr>
          <w:rFonts w:ascii="Arial" w:hAnsi="Arial" w:cs="Arial"/>
        </w:rPr>
        <w:t>20</w:t>
      </w:r>
      <w:r w:rsidR="00B80CD3">
        <w:rPr>
          <w:rFonts w:ascii="Arial" w:hAnsi="Arial" w:cs="Arial"/>
        </w:rPr>
        <w:t>,351</w:t>
      </w:r>
      <w:r w:rsidR="002B104D">
        <w:rPr>
          <w:rFonts w:ascii="Arial" w:hAnsi="Arial" w:cs="Arial"/>
        </w:rPr>
        <w:t>.25</w:t>
      </w:r>
    </w:p>
    <w:p w:rsidR="00962775" w:rsidP="00962775" w14:paraId="35750A7D" w14:textId="3F426355">
      <w:pPr>
        <w:pStyle w:val="BodyTextIndent"/>
        <w:numPr>
          <w:ilvl w:val="3"/>
          <w:numId w:val="2"/>
        </w:numPr>
        <w:tabs>
          <w:tab w:val="num" w:pos="2520"/>
          <w:tab w:val="clear" w:pos="2880"/>
        </w:tabs>
        <w:spacing w:before="120"/>
        <w:ind w:left="720"/>
        <w:rPr>
          <w:rFonts w:ascii="Arial" w:hAnsi="Arial" w:cs="Arial"/>
        </w:rPr>
      </w:pPr>
      <w:r>
        <w:rPr>
          <w:rFonts w:ascii="Arial" w:hAnsi="Arial" w:cs="Arial"/>
        </w:rPr>
        <w:t>One</w:t>
      </w:r>
      <w:r w:rsidR="0078296C">
        <w:rPr>
          <w:rFonts w:ascii="Arial" w:hAnsi="Arial" w:cs="Arial"/>
        </w:rPr>
        <w:t xml:space="preserve"> GS-15/8 for</w:t>
      </w:r>
      <w:r w:rsidR="00524EC8">
        <w:rPr>
          <w:rFonts w:ascii="Arial" w:hAnsi="Arial" w:cs="Arial"/>
        </w:rPr>
        <w:t xml:space="preserve"> </w:t>
      </w:r>
      <w:r w:rsidR="0031661F">
        <w:rPr>
          <w:rFonts w:ascii="Arial" w:hAnsi="Arial" w:cs="Arial"/>
        </w:rPr>
        <w:t>10</w:t>
      </w:r>
      <w:r w:rsidR="00524EC8">
        <w:rPr>
          <w:rFonts w:ascii="Arial" w:hAnsi="Arial" w:cs="Arial"/>
        </w:rPr>
        <w:t xml:space="preserve"> hours</w:t>
      </w:r>
      <w:r w:rsidR="002A3B12">
        <w:rPr>
          <w:rFonts w:ascii="Arial" w:hAnsi="Arial" w:cs="Arial"/>
        </w:rPr>
        <w:t xml:space="preserve"> at </w:t>
      </w:r>
      <w:r w:rsidR="006E178E">
        <w:rPr>
          <w:rFonts w:ascii="Arial" w:hAnsi="Arial" w:cs="Arial"/>
        </w:rPr>
        <w:t>$</w:t>
      </w:r>
      <w:r w:rsidR="006F1FA2">
        <w:rPr>
          <w:rFonts w:ascii="Arial" w:hAnsi="Arial" w:cs="Arial"/>
        </w:rPr>
        <w:t xml:space="preserve">91.95 </w:t>
      </w:r>
      <w:r w:rsidR="006E178E">
        <w:rPr>
          <w:rFonts w:ascii="Arial" w:hAnsi="Arial" w:cs="Arial"/>
        </w:rPr>
        <w:t>per hour</w:t>
      </w:r>
      <w:r w:rsidR="002A3B12">
        <w:rPr>
          <w:rFonts w:ascii="Arial" w:hAnsi="Arial" w:cs="Arial"/>
        </w:rPr>
        <w:t xml:space="preserve">; </w:t>
      </w:r>
      <w:r w:rsidR="002A3B12">
        <w:rPr>
          <w:rFonts w:ascii="Arial" w:hAnsi="Arial" w:cs="Arial"/>
        </w:rPr>
        <w:t>plus</w:t>
      </w:r>
      <w:r w:rsidR="002A3B12">
        <w:rPr>
          <w:rFonts w:ascii="Arial" w:hAnsi="Arial" w:cs="Arial"/>
        </w:rPr>
        <w:t xml:space="preserve"> overhead costs</w:t>
      </w:r>
      <w:r w:rsidR="00902E10">
        <w:rPr>
          <w:rFonts w:ascii="Arial" w:hAnsi="Arial" w:cs="Arial"/>
        </w:rPr>
        <w:t>: $1</w:t>
      </w:r>
      <w:r w:rsidR="006E178E">
        <w:rPr>
          <w:rFonts w:ascii="Arial" w:hAnsi="Arial" w:cs="Arial"/>
        </w:rPr>
        <w:t>,</w:t>
      </w:r>
      <w:r w:rsidR="00902E10">
        <w:rPr>
          <w:rFonts w:ascii="Arial" w:hAnsi="Arial" w:cs="Arial"/>
        </w:rPr>
        <w:t>3</w:t>
      </w:r>
      <w:r w:rsidR="005D7C51">
        <w:rPr>
          <w:rFonts w:ascii="Arial" w:hAnsi="Arial" w:cs="Arial"/>
        </w:rPr>
        <w:t>79.25</w:t>
      </w:r>
    </w:p>
    <w:p w:rsidR="00651BED" w:rsidP="00962775" w14:paraId="707D8A51" w14:textId="22956668">
      <w:pPr>
        <w:pStyle w:val="BodyTextIndent"/>
        <w:numPr>
          <w:ilvl w:val="3"/>
          <w:numId w:val="2"/>
        </w:numPr>
        <w:tabs>
          <w:tab w:val="num" w:pos="2520"/>
          <w:tab w:val="clear" w:pos="2880"/>
        </w:tabs>
        <w:spacing w:before="120"/>
        <w:ind w:left="720"/>
        <w:rPr>
          <w:rFonts w:ascii="Arial" w:hAnsi="Arial" w:cs="Arial"/>
        </w:rPr>
      </w:pPr>
      <w:r>
        <w:rPr>
          <w:rFonts w:ascii="Arial" w:hAnsi="Arial" w:cs="Arial"/>
        </w:rPr>
        <w:t>O</w:t>
      </w:r>
      <w:r w:rsidR="004006D8">
        <w:rPr>
          <w:rFonts w:ascii="Arial" w:hAnsi="Arial" w:cs="Arial"/>
        </w:rPr>
        <w:t xml:space="preserve">ne GS-14/10 for </w:t>
      </w:r>
      <w:r w:rsidR="007F712F">
        <w:rPr>
          <w:rFonts w:ascii="Arial" w:hAnsi="Arial" w:cs="Arial"/>
        </w:rPr>
        <w:t>100</w:t>
      </w:r>
      <w:r w:rsidR="004006D8">
        <w:rPr>
          <w:rFonts w:ascii="Arial" w:hAnsi="Arial" w:cs="Arial"/>
        </w:rPr>
        <w:t xml:space="preserve"> hours at $8</w:t>
      </w:r>
      <w:r w:rsidR="000416A8">
        <w:rPr>
          <w:rFonts w:ascii="Arial" w:hAnsi="Arial" w:cs="Arial"/>
        </w:rPr>
        <w:t>6</w:t>
      </w:r>
      <w:r w:rsidR="004006D8">
        <w:rPr>
          <w:rFonts w:ascii="Arial" w:hAnsi="Arial" w:cs="Arial"/>
        </w:rPr>
        <w:t>.</w:t>
      </w:r>
      <w:r w:rsidR="006051C8">
        <w:rPr>
          <w:rFonts w:ascii="Arial" w:hAnsi="Arial" w:cs="Arial"/>
        </w:rPr>
        <w:t>83</w:t>
      </w:r>
      <w:r w:rsidR="004006D8">
        <w:rPr>
          <w:rFonts w:ascii="Arial" w:hAnsi="Arial" w:cs="Arial"/>
        </w:rPr>
        <w:t xml:space="preserve"> per hour</w:t>
      </w:r>
      <w:r w:rsidR="006E178E">
        <w:rPr>
          <w:rFonts w:ascii="Arial" w:hAnsi="Arial" w:cs="Arial"/>
        </w:rPr>
        <w:t>, plus overhead costs</w:t>
      </w:r>
      <w:r>
        <w:rPr>
          <w:rFonts w:ascii="Arial" w:hAnsi="Arial" w:cs="Arial"/>
        </w:rPr>
        <w:t xml:space="preserve"> ($</w:t>
      </w:r>
      <w:r w:rsidR="00A76D24">
        <w:rPr>
          <w:rFonts w:ascii="Arial" w:hAnsi="Arial" w:cs="Arial"/>
        </w:rPr>
        <w:t>13</w:t>
      </w:r>
      <w:r w:rsidR="000F48CD">
        <w:rPr>
          <w:rFonts w:ascii="Arial" w:hAnsi="Arial" w:cs="Arial"/>
        </w:rPr>
        <w:t>,</w:t>
      </w:r>
      <w:r w:rsidR="000A67A1">
        <w:rPr>
          <w:rFonts w:ascii="Arial" w:hAnsi="Arial" w:cs="Arial"/>
        </w:rPr>
        <w:t>024</w:t>
      </w:r>
      <w:r w:rsidR="00D346A9">
        <w:rPr>
          <w:rFonts w:ascii="Arial" w:hAnsi="Arial" w:cs="Arial"/>
        </w:rPr>
        <w:t>.50</w:t>
      </w:r>
      <w:r>
        <w:rPr>
          <w:rFonts w:ascii="Arial" w:hAnsi="Arial" w:cs="Arial"/>
        </w:rPr>
        <w:t>)</w:t>
      </w:r>
      <w:r w:rsidR="001E4CB6">
        <w:rPr>
          <w:rFonts w:ascii="Arial" w:hAnsi="Arial" w:cs="Arial"/>
        </w:rPr>
        <w:t>.</w:t>
      </w:r>
    </w:p>
    <w:p w:rsidR="00EA4E1A" w:rsidP="00962775" w14:paraId="55F4F5EF" w14:textId="66AA3F89">
      <w:pPr>
        <w:pStyle w:val="BodyTextIndent"/>
        <w:numPr>
          <w:ilvl w:val="3"/>
          <w:numId w:val="2"/>
        </w:numPr>
        <w:tabs>
          <w:tab w:val="num" w:pos="2520"/>
          <w:tab w:val="clear" w:pos="2880"/>
        </w:tabs>
        <w:spacing w:before="120"/>
        <w:ind w:left="720"/>
        <w:rPr>
          <w:rFonts w:ascii="Arial" w:hAnsi="Arial" w:cs="Arial"/>
        </w:rPr>
      </w:pPr>
      <w:r>
        <w:rPr>
          <w:rFonts w:ascii="Arial" w:hAnsi="Arial" w:cs="Arial"/>
        </w:rPr>
        <w:t>O</w:t>
      </w:r>
      <w:r w:rsidR="004006D8">
        <w:rPr>
          <w:rFonts w:ascii="Arial" w:hAnsi="Arial" w:cs="Arial"/>
        </w:rPr>
        <w:t xml:space="preserve">ne GS-11/1 </w:t>
      </w:r>
      <w:r w:rsidR="0031661F">
        <w:rPr>
          <w:rFonts w:ascii="Arial" w:hAnsi="Arial" w:cs="Arial"/>
        </w:rPr>
        <w:t xml:space="preserve">for </w:t>
      </w:r>
      <w:r w:rsidR="007F712F">
        <w:rPr>
          <w:rFonts w:ascii="Arial" w:hAnsi="Arial" w:cs="Arial"/>
        </w:rPr>
        <w:t xml:space="preserve">100 </w:t>
      </w:r>
      <w:r w:rsidR="0031661F">
        <w:rPr>
          <w:rFonts w:ascii="Arial" w:hAnsi="Arial" w:cs="Arial"/>
        </w:rPr>
        <w:t xml:space="preserve">hours </w:t>
      </w:r>
      <w:r w:rsidR="004006D8">
        <w:rPr>
          <w:rFonts w:ascii="Arial" w:hAnsi="Arial" w:cs="Arial"/>
        </w:rPr>
        <w:t xml:space="preserve">at </w:t>
      </w:r>
      <w:r w:rsidR="00DA28D2">
        <w:rPr>
          <w:rFonts w:ascii="Arial" w:hAnsi="Arial" w:cs="Arial"/>
        </w:rPr>
        <w:t>$3</w:t>
      </w:r>
      <w:r w:rsidR="008409C3">
        <w:rPr>
          <w:rFonts w:ascii="Arial" w:hAnsi="Arial" w:cs="Arial"/>
        </w:rPr>
        <w:t>9</w:t>
      </w:r>
      <w:r w:rsidR="00DA28D2">
        <w:rPr>
          <w:rFonts w:ascii="Arial" w:hAnsi="Arial" w:cs="Arial"/>
        </w:rPr>
        <w:t>.6</w:t>
      </w:r>
      <w:r w:rsidR="00E037D6">
        <w:rPr>
          <w:rFonts w:ascii="Arial" w:hAnsi="Arial" w:cs="Arial"/>
        </w:rPr>
        <w:t>5</w:t>
      </w:r>
      <w:r w:rsidR="00DA28D2">
        <w:rPr>
          <w:rFonts w:ascii="Arial" w:hAnsi="Arial" w:cs="Arial"/>
        </w:rPr>
        <w:t xml:space="preserve"> per hour</w:t>
      </w:r>
      <w:r w:rsidR="006E178E">
        <w:rPr>
          <w:rFonts w:ascii="Arial" w:hAnsi="Arial" w:cs="Arial"/>
        </w:rPr>
        <w:t>, plus overhead costs</w:t>
      </w:r>
      <w:r w:rsidR="005060B2">
        <w:rPr>
          <w:rFonts w:ascii="Arial" w:hAnsi="Arial" w:cs="Arial"/>
        </w:rPr>
        <w:t xml:space="preserve"> </w:t>
      </w:r>
      <w:r w:rsidR="004D7F68">
        <w:rPr>
          <w:rFonts w:ascii="Arial" w:hAnsi="Arial" w:cs="Arial"/>
        </w:rPr>
        <w:t>(</w:t>
      </w:r>
      <w:r>
        <w:rPr>
          <w:rFonts w:ascii="Arial" w:hAnsi="Arial" w:cs="Arial"/>
        </w:rPr>
        <w:t>$5,</w:t>
      </w:r>
      <w:r w:rsidR="00530189">
        <w:rPr>
          <w:rFonts w:ascii="Arial" w:hAnsi="Arial" w:cs="Arial"/>
        </w:rPr>
        <w:t>947.50</w:t>
      </w:r>
      <w:r w:rsidR="004D7F68">
        <w:rPr>
          <w:rFonts w:ascii="Arial" w:hAnsi="Arial" w:cs="Arial"/>
        </w:rPr>
        <w:t>)</w:t>
      </w:r>
    </w:p>
    <w:p w:rsidR="009B3794" w:rsidRPr="00C45431" w:rsidP="00962775" w14:paraId="22E2A396" w14:textId="301CE77C">
      <w:pPr>
        <w:pStyle w:val="BodyTextIndent"/>
        <w:numPr>
          <w:ilvl w:val="3"/>
          <w:numId w:val="2"/>
        </w:numPr>
        <w:tabs>
          <w:tab w:val="num" w:pos="2520"/>
          <w:tab w:val="clear" w:pos="2880"/>
        </w:tabs>
        <w:spacing w:before="120"/>
        <w:ind w:left="720"/>
        <w:rPr>
          <w:rFonts w:ascii="Arial" w:hAnsi="Arial" w:cs="Arial"/>
        </w:rPr>
      </w:pPr>
      <w:r>
        <w:rPr>
          <w:rFonts w:ascii="Arial" w:hAnsi="Arial" w:cs="Arial"/>
        </w:rPr>
        <w:t>Wages have been multiplied by 1.5 to account for overhead costs (e.g., benefits).</w:t>
      </w:r>
    </w:p>
    <w:p w:rsidR="009B3794" w:rsidRPr="002C5BBC" w:rsidP="00CA3DA6" w14:paraId="22E2A398" w14:textId="77777777">
      <w:pPr>
        <w:numPr>
          <w:ilvl w:val="0"/>
          <w:numId w:val="2"/>
        </w:numPr>
        <w:tabs>
          <w:tab w:val="num" w:pos="360"/>
          <w:tab w:val="clear" w:pos="1080"/>
        </w:tabs>
        <w:spacing w:before="240"/>
        <w:ind w:left="360"/>
        <w:rPr>
          <w:rFonts w:ascii="Arial" w:hAnsi="Arial" w:cs="Arial"/>
          <w:b/>
          <w:sz w:val="24"/>
        </w:rPr>
      </w:pPr>
      <w:r w:rsidRPr="002C5BBC">
        <w:rPr>
          <w:rFonts w:ascii="Arial" w:hAnsi="Arial" w:cs="Arial"/>
          <w:b/>
          <w:sz w:val="24"/>
          <w:u w:val="single"/>
        </w:rPr>
        <w:t>Explanation for Program Changes or Adjustments</w:t>
      </w:r>
    </w:p>
    <w:p w:rsidR="009B3794" w:rsidRPr="00C45431" w:rsidP="00CA3DA6" w14:paraId="22E2A39C" w14:textId="50CA0887">
      <w:pPr>
        <w:pStyle w:val="BodyTextIndent"/>
        <w:spacing w:before="120"/>
        <w:ind w:left="360"/>
        <w:rPr>
          <w:rFonts w:ascii="Arial" w:hAnsi="Arial" w:cs="Arial"/>
        </w:rPr>
      </w:pPr>
      <w:r>
        <w:rPr>
          <w:rFonts w:ascii="Arial" w:hAnsi="Arial" w:cs="Arial"/>
        </w:rPr>
        <w:t xml:space="preserve">Changes between the current and requested burden are due to </w:t>
      </w:r>
      <w:r w:rsidR="002C5BBC">
        <w:rPr>
          <w:rFonts w:ascii="Arial" w:hAnsi="Arial" w:cs="Arial"/>
        </w:rPr>
        <w:t>adjustments to</w:t>
      </w:r>
      <w:r>
        <w:rPr>
          <w:rFonts w:ascii="Arial" w:hAnsi="Arial" w:cs="Arial"/>
        </w:rPr>
        <w:t xml:space="preserve"> the number of awardees </w:t>
      </w:r>
      <w:r w:rsidR="002C5BBC">
        <w:rPr>
          <w:rFonts w:ascii="Arial" w:hAnsi="Arial" w:cs="Arial"/>
        </w:rPr>
        <w:t>projected to complete</w:t>
      </w:r>
      <w:r>
        <w:rPr>
          <w:rFonts w:ascii="Arial" w:hAnsi="Arial" w:cs="Arial"/>
        </w:rPr>
        <w:t xml:space="preserve"> the survey as well as adjustments to the estimated time to complete the survey</w:t>
      </w:r>
      <w:r w:rsidR="00886BAE">
        <w:rPr>
          <w:rFonts w:ascii="Arial" w:hAnsi="Arial" w:cs="Arial"/>
        </w:rPr>
        <w:t xml:space="preserve">. </w:t>
      </w:r>
      <w:r w:rsidR="00535962">
        <w:rPr>
          <w:rFonts w:ascii="Arial" w:hAnsi="Arial" w:cs="Arial"/>
        </w:rPr>
        <w:t xml:space="preserve">The previous approved collection had </w:t>
      </w:r>
      <w:r w:rsidR="00D21739">
        <w:rPr>
          <w:rFonts w:ascii="Arial" w:hAnsi="Arial" w:cs="Arial"/>
        </w:rPr>
        <w:t xml:space="preserve">1,206 </w:t>
      </w:r>
      <w:r w:rsidR="00535962">
        <w:rPr>
          <w:rFonts w:ascii="Arial" w:hAnsi="Arial" w:cs="Arial"/>
        </w:rPr>
        <w:t>total burden hours, and the current request is for 850 burden hours</w:t>
      </w:r>
      <w:r w:rsidR="00886BAE">
        <w:rPr>
          <w:rFonts w:ascii="Arial" w:hAnsi="Arial" w:cs="Arial"/>
        </w:rPr>
        <w:t xml:space="preserve">. </w:t>
      </w:r>
      <w:r w:rsidR="00535962">
        <w:rPr>
          <w:rFonts w:ascii="Arial" w:hAnsi="Arial" w:cs="Arial"/>
        </w:rPr>
        <w:t xml:space="preserve">This is a decline </w:t>
      </w:r>
      <w:r w:rsidR="00535962">
        <w:rPr>
          <w:rFonts w:ascii="Arial" w:hAnsi="Arial" w:cs="Arial"/>
        </w:rPr>
        <w:t xml:space="preserve">of </w:t>
      </w:r>
      <w:r w:rsidR="0084025F">
        <w:rPr>
          <w:rFonts w:ascii="Arial" w:hAnsi="Arial" w:cs="Arial"/>
        </w:rPr>
        <w:t xml:space="preserve">356 </w:t>
      </w:r>
      <w:r w:rsidR="00535962">
        <w:rPr>
          <w:rFonts w:ascii="Arial" w:hAnsi="Arial" w:cs="Arial"/>
        </w:rPr>
        <w:t xml:space="preserve">hours, or a </w:t>
      </w:r>
      <w:r w:rsidR="00254D0E">
        <w:rPr>
          <w:rFonts w:ascii="Arial" w:hAnsi="Arial" w:cs="Arial"/>
        </w:rPr>
        <w:t>30</w:t>
      </w:r>
      <w:r w:rsidR="00535962">
        <w:rPr>
          <w:rFonts w:ascii="Arial" w:hAnsi="Arial" w:cs="Arial"/>
        </w:rPr>
        <w:t>% decline in burden hours</w:t>
      </w:r>
      <w:r>
        <w:rPr>
          <w:rFonts w:ascii="Arial" w:hAnsi="Arial" w:cs="Arial"/>
        </w:rPr>
        <w:t xml:space="preserve">. </w:t>
      </w:r>
    </w:p>
    <w:p w:rsidR="009B3794" w:rsidRPr="00C45431" w:rsidP="00CA3DA6" w14:paraId="22E2A3A0" w14:textId="0351A458">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Plans for Tabulation</w:t>
      </w:r>
      <w:r w:rsidRPr="00C45431" w:rsidR="002118B4">
        <w:rPr>
          <w:rFonts w:ascii="Arial" w:hAnsi="Arial" w:cs="Arial"/>
          <w:b/>
          <w:sz w:val="24"/>
          <w:u w:val="single"/>
        </w:rPr>
        <w:t xml:space="preserve">, </w:t>
      </w:r>
      <w:r w:rsidRPr="00C45431">
        <w:rPr>
          <w:rFonts w:ascii="Arial" w:hAnsi="Arial" w:cs="Arial"/>
          <w:b/>
          <w:sz w:val="24"/>
          <w:u w:val="single"/>
        </w:rPr>
        <w:t>Publication</w:t>
      </w:r>
      <w:r w:rsidRPr="00C45431" w:rsidR="002118B4">
        <w:rPr>
          <w:rFonts w:ascii="Arial" w:hAnsi="Arial" w:cs="Arial"/>
          <w:b/>
          <w:sz w:val="24"/>
          <w:u w:val="single"/>
        </w:rPr>
        <w:t>,</w:t>
      </w:r>
      <w:r w:rsidRPr="00C45431">
        <w:rPr>
          <w:rFonts w:ascii="Arial" w:hAnsi="Arial" w:cs="Arial"/>
          <w:b/>
          <w:sz w:val="24"/>
          <w:u w:val="single"/>
        </w:rPr>
        <w:t xml:space="preserve"> and Project Time Schedule</w:t>
      </w:r>
    </w:p>
    <w:p w:rsidR="00D74B86" w:rsidP="4CA4DD19" w14:paraId="22E2A3A2" w14:textId="02F1E20E">
      <w:pPr>
        <w:spacing w:before="120"/>
        <w:ind w:left="360"/>
        <w:rPr>
          <w:rFonts w:ascii="Arial" w:hAnsi="Arial" w:cs="Arial"/>
          <w:sz w:val="24"/>
        </w:rPr>
      </w:pPr>
      <w:r w:rsidRPr="4CA4DD19">
        <w:rPr>
          <w:rFonts w:ascii="Arial" w:hAnsi="Arial" w:cs="Arial"/>
          <w:sz w:val="24"/>
        </w:rPr>
        <w:t xml:space="preserve">HRSA estimates that approval of the survey will permit HRSA to field the survey in </w:t>
      </w:r>
      <w:r w:rsidR="003E03DF">
        <w:rPr>
          <w:rFonts w:ascii="Arial" w:hAnsi="Arial" w:cs="Arial"/>
          <w:sz w:val="24"/>
        </w:rPr>
        <w:t>May of 2024</w:t>
      </w:r>
      <w:r w:rsidR="00AC75F8">
        <w:rPr>
          <w:rFonts w:ascii="Arial" w:hAnsi="Arial" w:cs="Arial"/>
          <w:sz w:val="24"/>
        </w:rPr>
        <w:t>.</w:t>
      </w:r>
      <w:r w:rsidRPr="4CA4DD19">
        <w:rPr>
          <w:rFonts w:ascii="Arial" w:hAnsi="Arial" w:cs="Arial"/>
          <w:sz w:val="24"/>
        </w:rPr>
        <w:t xml:space="preserve"> </w:t>
      </w:r>
    </w:p>
    <w:p w:rsidR="00E22F81" w:rsidRPr="00C45431" w:rsidP="4CA4DD19" w14:paraId="2C06D4E3" w14:textId="14164BCE">
      <w:pPr>
        <w:spacing w:before="120"/>
        <w:ind w:left="360"/>
        <w:rPr>
          <w:rFonts w:ascii="Arial" w:hAnsi="Arial" w:cs="Arial"/>
          <w:sz w:val="24"/>
        </w:rPr>
      </w:pPr>
      <w:r w:rsidRPr="4CA4DD19">
        <w:rPr>
          <w:rFonts w:ascii="Arial" w:hAnsi="Arial" w:cs="Arial"/>
          <w:sz w:val="24"/>
        </w:rPr>
        <w:t xml:space="preserve">HRSA intends to survey </w:t>
      </w:r>
      <w:r w:rsidRPr="4CA4DD19" w:rsidR="20062374">
        <w:rPr>
          <w:rFonts w:ascii="Arial" w:hAnsi="Arial" w:cs="Arial"/>
          <w:sz w:val="24"/>
        </w:rPr>
        <w:t xml:space="preserve">7,813 </w:t>
      </w:r>
      <w:r w:rsidRPr="4CA4DD19" w:rsidR="00FB7A23">
        <w:rPr>
          <w:rFonts w:ascii="Arial" w:hAnsi="Arial" w:cs="Arial"/>
          <w:sz w:val="24"/>
        </w:rPr>
        <w:t>awardee project directors with one or more HRSA grants</w:t>
      </w:r>
      <w:r w:rsidR="00F66451">
        <w:rPr>
          <w:rFonts w:ascii="Arial" w:hAnsi="Arial" w:cs="Arial"/>
          <w:sz w:val="24"/>
        </w:rPr>
        <w:t xml:space="preserve">. </w:t>
      </w:r>
      <w:r w:rsidRPr="4CA4DD19" w:rsidR="00FB7A23">
        <w:rPr>
          <w:rFonts w:ascii="Arial" w:hAnsi="Arial" w:cs="Arial"/>
          <w:sz w:val="24"/>
        </w:rPr>
        <w:t xml:space="preserve">HRSA has </w:t>
      </w:r>
      <w:r w:rsidR="00592E36">
        <w:rPr>
          <w:rFonts w:ascii="Arial" w:hAnsi="Arial" w:cs="Arial"/>
          <w:sz w:val="24"/>
        </w:rPr>
        <w:t>14,453</w:t>
      </w:r>
      <w:r w:rsidRPr="4CA4DD19" w:rsidR="00592E36">
        <w:rPr>
          <w:rFonts w:ascii="Arial" w:hAnsi="Arial" w:cs="Arial"/>
          <w:sz w:val="24"/>
        </w:rPr>
        <w:t xml:space="preserve"> </w:t>
      </w:r>
      <w:r w:rsidRPr="4CA4DD19" w:rsidR="00FB7A23">
        <w:rPr>
          <w:rFonts w:ascii="Arial" w:hAnsi="Arial" w:cs="Arial"/>
          <w:sz w:val="24"/>
        </w:rPr>
        <w:t xml:space="preserve">active awards (grants and cooperative agreements) </w:t>
      </w:r>
      <w:r w:rsidRPr="4CA4DD19" w:rsidR="0088343E">
        <w:rPr>
          <w:rFonts w:ascii="Arial" w:hAnsi="Arial" w:cs="Arial"/>
          <w:sz w:val="24"/>
        </w:rPr>
        <w:t xml:space="preserve">to </w:t>
      </w:r>
      <w:r w:rsidRPr="4CA4DD19" w:rsidR="1A23BF32">
        <w:rPr>
          <w:rFonts w:ascii="Arial" w:hAnsi="Arial" w:cs="Arial"/>
          <w:sz w:val="24"/>
        </w:rPr>
        <w:t>3,996</w:t>
      </w:r>
      <w:r w:rsidRPr="4CA4DD19" w:rsidR="0088343E">
        <w:rPr>
          <w:rFonts w:ascii="Arial" w:hAnsi="Arial" w:cs="Arial"/>
          <w:sz w:val="24"/>
        </w:rPr>
        <w:t xml:space="preserve"> </w:t>
      </w:r>
      <w:r w:rsidRPr="4CA4DD19" w:rsidR="003E6B3D">
        <w:rPr>
          <w:rFonts w:ascii="Arial" w:hAnsi="Arial" w:cs="Arial"/>
          <w:sz w:val="24"/>
        </w:rPr>
        <w:t xml:space="preserve">separate organizations </w:t>
      </w:r>
      <w:r w:rsidRPr="4CA4DD19" w:rsidR="00FB7A23">
        <w:rPr>
          <w:rFonts w:ascii="Arial" w:hAnsi="Arial" w:cs="Arial"/>
          <w:sz w:val="24"/>
        </w:rPr>
        <w:t xml:space="preserve">as of </w:t>
      </w:r>
      <w:r w:rsidRPr="4CA4DD19" w:rsidR="00B27115">
        <w:rPr>
          <w:rFonts w:ascii="Arial" w:hAnsi="Arial" w:cs="Arial"/>
          <w:sz w:val="24"/>
        </w:rPr>
        <w:t>October 1, 2023</w:t>
      </w:r>
      <w:r w:rsidR="00F66451">
        <w:rPr>
          <w:rFonts w:ascii="Arial" w:hAnsi="Arial" w:cs="Arial"/>
          <w:sz w:val="24"/>
        </w:rPr>
        <w:t xml:space="preserve">. </w:t>
      </w:r>
      <w:r w:rsidRPr="4CA4DD19" w:rsidR="003E6B3D">
        <w:rPr>
          <w:rFonts w:ascii="Arial" w:hAnsi="Arial" w:cs="Arial"/>
          <w:sz w:val="24"/>
        </w:rPr>
        <w:t>Frequently, a single individual is a project director for multiple grants an organization receives</w:t>
      </w:r>
      <w:r w:rsidR="00F66451">
        <w:rPr>
          <w:rFonts w:ascii="Arial" w:hAnsi="Arial" w:cs="Arial"/>
          <w:sz w:val="24"/>
        </w:rPr>
        <w:t xml:space="preserve">. </w:t>
      </w:r>
      <w:r w:rsidRPr="4CA4DD19" w:rsidR="003E6B3D">
        <w:rPr>
          <w:rFonts w:ascii="Arial" w:hAnsi="Arial" w:cs="Arial"/>
          <w:sz w:val="24"/>
        </w:rPr>
        <w:t xml:space="preserve">Therefore, HRSA will email each project director to ensure that the survey is representative of organizations that receive HRSA awards. </w:t>
      </w:r>
    </w:p>
    <w:p w:rsidR="00A27A4D" w:rsidRPr="00A27A4D" w:rsidP="4CA4DD19" w14:paraId="662D5854" w14:textId="7FBA034E">
      <w:pPr>
        <w:spacing w:before="120"/>
        <w:ind w:left="360"/>
        <w:rPr>
          <w:rFonts w:ascii="Arial" w:hAnsi="Arial" w:cs="Arial"/>
          <w:sz w:val="24"/>
        </w:rPr>
      </w:pPr>
      <w:r w:rsidRPr="00B461D9">
        <w:rPr>
          <w:rStyle w:val="ui-provider"/>
          <w:rFonts w:ascii="Arial" w:hAnsi="Arial" w:cs="Arial"/>
          <w:sz w:val="24"/>
        </w:rPr>
        <w:t xml:space="preserve">HRSA will keep the results of the HRSA Grantee Satisfaction Survey internal, to support action planning for internal business process improvements. </w:t>
      </w:r>
      <w:r w:rsidRPr="00D16B4B" w:rsidR="00F1559A">
        <w:rPr>
          <w:rFonts w:ascii="Arial" w:hAnsi="Arial" w:cs="Arial"/>
          <w:sz w:val="24"/>
        </w:rPr>
        <w:t>HRSA does not plan to publicly publish results at this time, because we believe that publication may disincentivize people from responding. Although the responses will be confidential, there was some concern during focus group testing that their answers would be tracked. Furthermore, there are budgetary and technical constraints with increased posting of HRSA data online, beyond what is already regularly posted.  HHS and HRSA are working on mechanisms that would facilitate increased data sharing.</w:t>
      </w:r>
      <w:r w:rsidR="00F1559A">
        <w:t xml:space="preserve"> </w:t>
      </w:r>
      <w:r w:rsidRPr="00B461D9">
        <w:rPr>
          <w:rStyle w:val="ui-provider"/>
          <w:rFonts w:ascii="Arial" w:hAnsi="Arial" w:cs="Arial"/>
          <w:sz w:val="24"/>
        </w:rPr>
        <w:t>This approach is consistent with the Department's Open Government Plan, Section 3.13., Access to Scientific Data and Publications and with the Fifth U.S. Open Government Action Plan. While customer satisfaction is publicly reported for High Impact Service Providers, HRSA is not among that list of providers. </w:t>
      </w:r>
    </w:p>
    <w:p w:rsidR="009B3794" w:rsidRPr="00C45431" w:rsidP="00CA3DA6" w14:paraId="22E2A3A3" w14:textId="5DF38045">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Reason(s) Display of OMB Expiration Date is Inappropriate</w:t>
      </w:r>
    </w:p>
    <w:p w:rsidR="009B3794" w:rsidRPr="00E86A44" w:rsidP="00CA3DA6" w14:paraId="22E2A3A4" w14:textId="75A92BA2">
      <w:pPr>
        <w:pStyle w:val="BodyTextIndent"/>
        <w:spacing w:before="120"/>
        <w:ind w:left="360"/>
        <w:rPr>
          <w:rFonts w:ascii="Arial" w:hAnsi="Arial" w:cs="Arial"/>
          <w:bCs/>
        </w:rPr>
      </w:pPr>
      <w:r w:rsidRPr="00E86A44">
        <w:rPr>
          <w:rFonts w:ascii="Arial" w:hAnsi="Arial" w:cs="Arial"/>
          <w:bCs/>
        </w:rPr>
        <w:t>The OMB number and Expiration date will be displayed on every page of every form/instrument.</w:t>
      </w:r>
    </w:p>
    <w:p w:rsidR="009B3794" w:rsidRPr="00C45431" w:rsidP="00CA3DA6" w14:paraId="22E2A3A5" w14:textId="77777777">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Exceptions to Certification for Paperwork Reduction Act Submissions</w:t>
      </w:r>
    </w:p>
    <w:p w:rsidR="009B3794" w:rsidRPr="00E86A44" w:rsidP="00CA3DA6" w14:paraId="22E2A3A6" w14:textId="5A84C68A">
      <w:pPr>
        <w:pStyle w:val="BodyTextIndent"/>
        <w:spacing w:before="120"/>
        <w:ind w:left="360"/>
        <w:rPr>
          <w:rFonts w:ascii="Arial" w:hAnsi="Arial" w:cs="Arial"/>
          <w:bCs/>
        </w:rPr>
      </w:pPr>
      <w:r w:rsidRPr="00E86A44">
        <w:rPr>
          <w:rFonts w:ascii="Arial" w:hAnsi="Arial" w:cs="Arial"/>
          <w:bCs/>
        </w:rPr>
        <w:t>There are no exceptions to the certification.</w:t>
      </w:r>
    </w:p>
    <w:sectPr w:rsidSect="001D4856">
      <w:footerReference w:type="default" r:id="rId9"/>
      <w:endnotePr>
        <w:numFmt w:val="decimal"/>
      </w:endnotePr>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2E1D" w14:paraId="22E2A3AB" w14:textId="77777777">
    <w:pPr>
      <w:spacing w:line="240" w:lineRule="exact"/>
    </w:pPr>
  </w:p>
  <w:p w:rsidR="00D92E1D" w14:paraId="22E2A3AC" w14:textId="389F55EF">
    <w:pPr>
      <w:framePr w:w="9361"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BF2F34">
      <w:rPr>
        <w:noProof/>
        <w:sz w:val="24"/>
      </w:rPr>
      <w:t>2</w:t>
    </w:r>
    <w:r>
      <w:rPr>
        <w:sz w:val="24"/>
      </w:rPr>
      <w:fldChar w:fldCharType="end"/>
    </w:r>
  </w:p>
  <w:p w:rsidR="00D92E1D" w14:paraId="22E2A3AD" w14:textId="77777777">
    <w:pPr>
      <w:rPr>
        <w:sz w:val="24"/>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770D87"/>
    <w:multiLevelType w:val="hybridMultilevel"/>
    <w:tmpl w:val="3224EF2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45F4DB8"/>
    <w:multiLevelType w:val="hybridMultilevel"/>
    <w:tmpl w:val="7EBEB4E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
    <w:nsid w:val="08BA0572"/>
    <w:multiLevelType w:val="hybridMultilevel"/>
    <w:tmpl w:val="211EF9C2"/>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3">
    <w:nsid w:val="0A342DE4"/>
    <w:multiLevelType w:val="hybridMultilevel"/>
    <w:tmpl w:val="58D44392"/>
    <w:lvl w:ilvl="0">
      <w:start w:val="1"/>
      <w:numFmt w:val="bullet"/>
      <w:lvlText w:val=""/>
      <w:lvlJc w:val="left"/>
      <w:pPr>
        <w:tabs>
          <w:tab w:val="num" w:pos="2070"/>
        </w:tabs>
        <w:ind w:left="207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4">
    <w:nsid w:val="0ACC676D"/>
    <w:multiLevelType w:val="hybridMultilevel"/>
    <w:tmpl w:val="19925D90"/>
    <w:lvl w:ilvl="0">
      <w:start w:val="1"/>
      <w:numFmt w:val="upperLetter"/>
      <w:lvlText w:val="%1."/>
      <w:lvlJc w:val="left"/>
      <w:pPr>
        <w:tabs>
          <w:tab w:val="num" w:pos="2880"/>
        </w:tabs>
        <w:ind w:left="2880" w:hanging="360"/>
      </w:pPr>
    </w:lvl>
    <w:lvl w:ilvl="1" w:tentative="1">
      <w:start w:val="1"/>
      <w:numFmt w:val="lowerLetter"/>
      <w:lvlText w:val="%2."/>
      <w:lvlJc w:val="left"/>
      <w:pPr>
        <w:tabs>
          <w:tab w:val="num" w:pos="3600"/>
        </w:tabs>
        <w:ind w:left="3600" w:hanging="360"/>
      </w:pPr>
    </w:lvl>
    <w:lvl w:ilvl="2" w:tentative="1">
      <w:start w:val="1"/>
      <w:numFmt w:val="lowerRoman"/>
      <w:lvlText w:val="%3."/>
      <w:lvlJc w:val="right"/>
      <w:pPr>
        <w:tabs>
          <w:tab w:val="num" w:pos="4320"/>
        </w:tabs>
        <w:ind w:left="4320" w:hanging="180"/>
      </w:pPr>
    </w:lvl>
    <w:lvl w:ilvl="3" w:tentative="1">
      <w:start w:val="1"/>
      <w:numFmt w:val="decimal"/>
      <w:lvlText w:val="%4."/>
      <w:lvlJc w:val="left"/>
      <w:pPr>
        <w:tabs>
          <w:tab w:val="num" w:pos="5040"/>
        </w:tabs>
        <w:ind w:left="5040" w:hanging="360"/>
      </w:pPr>
    </w:lvl>
    <w:lvl w:ilvl="4" w:tentative="1">
      <w:start w:val="1"/>
      <w:numFmt w:val="lowerLetter"/>
      <w:lvlText w:val="%5."/>
      <w:lvlJc w:val="left"/>
      <w:pPr>
        <w:tabs>
          <w:tab w:val="num" w:pos="5760"/>
        </w:tabs>
        <w:ind w:left="5760" w:hanging="360"/>
      </w:pPr>
    </w:lvl>
    <w:lvl w:ilvl="5" w:tentative="1">
      <w:start w:val="1"/>
      <w:numFmt w:val="lowerRoman"/>
      <w:lvlText w:val="%6."/>
      <w:lvlJc w:val="right"/>
      <w:pPr>
        <w:tabs>
          <w:tab w:val="num" w:pos="6480"/>
        </w:tabs>
        <w:ind w:left="6480" w:hanging="180"/>
      </w:pPr>
    </w:lvl>
    <w:lvl w:ilvl="6" w:tentative="1">
      <w:start w:val="1"/>
      <w:numFmt w:val="decimal"/>
      <w:lvlText w:val="%7."/>
      <w:lvlJc w:val="left"/>
      <w:pPr>
        <w:tabs>
          <w:tab w:val="num" w:pos="7200"/>
        </w:tabs>
        <w:ind w:left="7200" w:hanging="360"/>
      </w:pPr>
    </w:lvl>
    <w:lvl w:ilvl="7" w:tentative="1">
      <w:start w:val="1"/>
      <w:numFmt w:val="lowerLetter"/>
      <w:lvlText w:val="%8."/>
      <w:lvlJc w:val="left"/>
      <w:pPr>
        <w:tabs>
          <w:tab w:val="num" w:pos="7920"/>
        </w:tabs>
        <w:ind w:left="7920" w:hanging="360"/>
      </w:pPr>
    </w:lvl>
    <w:lvl w:ilvl="8" w:tentative="1">
      <w:start w:val="1"/>
      <w:numFmt w:val="lowerRoman"/>
      <w:lvlText w:val="%9."/>
      <w:lvlJc w:val="right"/>
      <w:pPr>
        <w:tabs>
          <w:tab w:val="num" w:pos="8640"/>
        </w:tabs>
        <w:ind w:left="8640" w:hanging="180"/>
      </w:pPr>
    </w:lvl>
  </w:abstractNum>
  <w:abstractNum w:abstractNumId="5">
    <w:nsid w:val="0BA326D6"/>
    <w:multiLevelType w:val="hybridMultilevel"/>
    <w:tmpl w:val="10A287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F7F210B"/>
    <w:multiLevelType w:val="hybridMultilevel"/>
    <w:tmpl w:val="97F6408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7">
    <w:nsid w:val="0FBC5793"/>
    <w:multiLevelType w:val="hybridMultilevel"/>
    <w:tmpl w:val="CB66BD20"/>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8">
    <w:nsid w:val="16F1537B"/>
    <w:multiLevelType w:val="hybridMultilevel"/>
    <w:tmpl w:val="E03AB28A"/>
    <w:lvl w:ilvl="0">
      <w:start w:val="1"/>
      <w:numFmt w:val="bullet"/>
      <w:lvlText w:val=""/>
      <w:lvlJc w:val="left"/>
      <w:pPr>
        <w:tabs>
          <w:tab w:val="num" w:pos="2520"/>
        </w:tabs>
        <w:ind w:left="2520" w:hanging="360"/>
      </w:pPr>
      <w:rPr>
        <w:rFonts w:ascii="Symbol" w:hAnsi="Symbol" w:hint="default"/>
      </w:rPr>
    </w:lvl>
    <w:lvl w:ilvl="1" w:tentative="1">
      <w:start w:val="1"/>
      <w:numFmt w:val="bullet"/>
      <w:lvlText w:val="o"/>
      <w:lvlJc w:val="left"/>
      <w:pPr>
        <w:tabs>
          <w:tab w:val="num" w:pos="3240"/>
        </w:tabs>
        <w:ind w:left="3240" w:hanging="360"/>
      </w:pPr>
      <w:rPr>
        <w:rFonts w:ascii="Courier New" w:hAnsi="Courier New" w:cs="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cs="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cs="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9">
    <w:nsid w:val="18FA5DC3"/>
    <w:multiLevelType w:val="multilevel"/>
    <w:tmpl w:val="9E325A6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nsid w:val="1A124824"/>
    <w:multiLevelType w:val="hybridMultilevel"/>
    <w:tmpl w:val="AA7E308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1">
    <w:nsid w:val="1F66495E"/>
    <w:multiLevelType w:val="hybridMultilevel"/>
    <w:tmpl w:val="4F86193A"/>
    <w:lvl w:ilvl="0">
      <w:start w:val="1"/>
      <w:numFmt w:val="bullet"/>
      <w:lvlText w:val=""/>
      <w:lvlJc w:val="left"/>
      <w:pPr>
        <w:tabs>
          <w:tab w:val="num" w:pos="2160"/>
        </w:tabs>
        <w:ind w:left="2160" w:hanging="360"/>
      </w:pPr>
      <w:rPr>
        <w:rFonts w:ascii="Symbol" w:hAnsi="Symbol" w:hint="default"/>
      </w:rPr>
    </w:lvl>
    <w:lvl w:ilvl="1">
      <w:start w:val="1"/>
      <w:numFmt w:val="upperLetter"/>
      <w:lvlText w:val="%2."/>
      <w:lvlJc w:val="left"/>
      <w:pPr>
        <w:tabs>
          <w:tab w:val="num" w:pos="2880"/>
        </w:tabs>
        <w:ind w:left="2880" w:hanging="360"/>
      </w:pPr>
      <w:rPr>
        <w:rFonts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2">
    <w:nsid w:val="1F675BDC"/>
    <w:multiLevelType w:val="hybridMultilevel"/>
    <w:tmpl w:val="A920D1BC"/>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13">
    <w:nsid w:val="210619A5"/>
    <w:multiLevelType w:val="hybridMultilevel"/>
    <w:tmpl w:val="E6945466"/>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4">
    <w:nsid w:val="25B138B3"/>
    <w:multiLevelType w:val="hybridMultilevel"/>
    <w:tmpl w:val="F9D4CA3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
    <w:nsid w:val="29FC522A"/>
    <w:multiLevelType w:val="hybridMultilevel"/>
    <w:tmpl w:val="DC2AD4B0"/>
    <w:lvl w:ilvl="0">
      <w:start w:val="1"/>
      <w:numFmt w:val="upperLetter"/>
      <w:lvlText w:val="%1."/>
      <w:lvlJc w:val="left"/>
      <w:pPr>
        <w:tabs>
          <w:tab w:val="num" w:pos="2880"/>
        </w:tabs>
        <w:ind w:left="2880" w:hanging="360"/>
      </w:pPr>
    </w:lvl>
    <w:lvl w:ilvl="1" w:tentative="1">
      <w:start w:val="1"/>
      <w:numFmt w:val="lowerLetter"/>
      <w:lvlText w:val="%2."/>
      <w:lvlJc w:val="left"/>
      <w:pPr>
        <w:tabs>
          <w:tab w:val="num" w:pos="3600"/>
        </w:tabs>
        <w:ind w:left="3600" w:hanging="360"/>
      </w:pPr>
    </w:lvl>
    <w:lvl w:ilvl="2" w:tentative="1">
      <w:start w:val="1"/>
      <w:numFmt w:val="lowerRoman"/>
      <w:lvlText w:val="%3."/>
      <w:lvlJc w:val="right"/>
      <w:pPr>
        <w:tabs>
          <w:tab w:val="num" w:pos="4320"/>
        </w:tabs>
        <w:ind w:left="4320" w:hanging="180"/>
      </w:pPr>
    </w:lvl>
    <w:lvl w:ilvl="3" w:tentative="1">
      <w:start w:val="1"/>
      <w:numFmt w:val="decimal"/>
      <w:lvlText w:val="%4."/>
      <w:lvlJc w:val="left"/>
      <w:pPr>
        <w:tabs>
          <w:tab w:val="num" w:pos="5040"/>
        </w:tabs>
        <w:ind w:left="5040" w:hanging="360"/>
      </w:pPr>
    </w:lvl>
    <w:lvl w:ilvl="4" w:tentative="1">
      <w:start w:val="1"/>
      <w:numFmt w:val="lowerLetter"/>
      <w:lvlText w:val="%5."/>
      <w:lvlJc w:val="left"/>
      <w:pPr>
        <w:tabs>
          <w:tab w:val="num" w:pos="5760"/>
        </w:tabs>
        <w:ind w:left="5760" w:hanging="360"/>
      </w:pPr>
    </w:lvl>
    <w:lvl w:ilvl="5" w:tentative="1">
      <w:start w:val="1"/>
      <w:numFmt w:val="lowerRoman"/>
      <w:lvlText w:val="%6."/>
      <w:lvlJc w:val="right"/>
      <w:pPr>
        <w:tabs>
          <w:tab w:val="num" w:pos="6480"/>
        </w:tabs>
        <w:ind w:left="6480" w:hanging="180"/>
      </w:pPr>
    </w:lvl>
    <w:lvl w:ilvl="6" w:tentative="1">
      <w:start w:val="1"/>
      <w:numFmt w:val="decimal"/>
      <w:lvlText w:val="%7."/>
      <w:lvlJc w:val="left"/>
      <w:pPr>
        <w:tabs>
          <w:tab w:val="num" w:pos="7200"/>
        </w:tabs>
        <w:ind w:left="7200" w:hanging="360"/>
      </w:pPr>
    </w:lvl>
    <w:lvl w:ilvl="7" w:tentative="1">
      <w:start w:val="1"/>
      <w:numFmt w:val="lowerLetter"/>
      <w:lvlText w:val="%8."/>
      <w:lvlJc w:val="left"/>
      <w:pPr>
        <w:tabs>
          <w:tab w:val="num" w:pos="7920"/>
        </w:tabs>
        <w:ind w:left="7920" w:hanging="360"/>
      </w:pPr>
    </w:lvl>
    <w:lvl w:ilvl="8" w:tentative="1">
      <w:start w:val="1"/>
      <w:numFmt w:val="lowerRoman"/>
      <w:lvlText w:val="%9."/>
      <w:lvlJc w:val="right"/>
      <w:pPr>
        <w:tabs>
          <w:tab w:val="num" w:pos="8640"/>
        </w:tabs>
        <w:ind w:left="8640" w:hanging="180"/>
      </w:pPr>
    </w:lvl>
  </w:abstractNum>
  <w:abstractNum w:abstractNumId="16">
    <w:nsid w:val="2B7570F2"/>
    <w:multiLevelType w:val="multilevel"/>
    <w:tmpl w:val="78A00D7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nsid w:val="359021E7"/>
    <w:multiLevelType w:val="hybridMultilevel"/>
    <w:tmpl w:val="CB889AC4"/>
    <w:lvl w:ilvl="0">
      <w:start w:val="1"/>
      <w:numFmt w:val="bullet"/>
      <w:lvlText w:val=""/>
      <w:lvlJc w:val="left"/>
      <w:pPr>
        <w:tabs>
          <w:tab w:val="num" w:pos="1728"/>
        </w:tabs>
        <w:ind w:left="1728" w:hanging="360"/>
      </w:pPr>
      <w:rPr>
        <w:rFonts w:ascii="Symbol" w:hAnsi="Symbol" w:hint="default"/>
      </w:rPr>
    </w:lvl>
    <w:lvl w:ilvl="1" w:tentative="1">
      <w:start w:val="1"/>
      <w:numFmt w:val="bullet"/>
      <w:lvlText w:val="o"/>
      <w:lvlJc w:val="left"/>
      <w:pPr>
        <w:tabs>
          <w:tab w:val="num" w:pos="2448"/>
        </w:tabs>
        <w:ind w:left="2448" w:hanging="360"/>
      </w:pPr>
      <w:rPr>
        <w:rFonts w:ascii="Courier New" w:hAnsi="Courier New" w:cs="Courier New" w:hint="default"/>
      </w:rPr>
    </w:lvl>
    <w:lvl w:ilvl="2" w:tentative="1">
      <w:start w:val="1"/>
      <w:numFmt w:val="bullet"/>
      <w:lvlText w:val=""/>
      <w:lvlJc w:val="left"/>
      <w:pPr>
        <w:tabs>
          <w:tab w:val="num" w:pos="3168"/>
        </w:tabs>
        <w:ind w:left="3168" w:hanging="360"/>
      </w:pPr>
      <w:rPr>
        <w:rFonts w:ascii="Wingdings" w:hAnsi="Wingdings" w:hint="default"/>
      </w:rPr>
    </w:lvl>
    <w:lvl w:ilvl="3" w:tentative="1">
      <w:start w:val="1"/>
      <w:numFmt w:val="bullet"/>
      <w:lvlText w:val=""/>
      <w:lvlJc w:val="left"/>
      <w:pPr>
        <w:tabs>
          <w:tab w:val="num" w:pos="3888"/>
        </w:tabs>
        <w:ind w:left="3888" w:hanging="360"/>
      </w:pPr>
      <w:rPr>
        <w:rFonts w:ascii="Symbol" w:hAnsi="Symbol" w:hint="default"/>
      </w:rPr>
    </w:lvl>
    <w:lvl w:ilvl="4" w:tentative="1">
      <w:start w:val="1"/>
      <w:numFmt w:val="bullet"/>
      <w:lvlText w:val="o"/>
      <w:lvlJc w:val="left"/>
      <w:pPr>
        <w:tabs>
          <w:tab w:val="num" w:pos="4608"/>
        </w:tabs>
        <w:ind w:left="4608" w:hanging="360"/>
      </w:pPr>
      <w:rPr>
        <w:rFonts w:ascii="Courier New" w:hAnsi="Courier New" w:cs="Courier New" w:hint="default"/>
      </w:rPr>
    </w:lvl>
    <w:lvl w:ilvl="5" w:tentative="1">
      <w:start w:val="1"/>
      <w:numFmt w:val="bullet"/>
      <w:lvlText w:val=""/>
      <w:lvlJc w:val="left"/>
      <w:pPr>
        <w:tabs>
          <w:tab w:val="num" w:pos="5328"/>
        </w:tabs>
        <w:ind w:left="5328" w:hanging="360"/>
      </w:pPr>
      <w:rPr>
        <w:rFonts w:ascii="Wingdings" w:hAnsi="Wingdings" w:hint="default"/>
      </w:rPr>
    </w:lvl>
    <w:lvl w:ilvl="6" w:tentative="1">
      <w:start w:val="1"/>
      <w:numFmt w:val="bullet"/>
      <w:lvlText w:val=""/>
      <w:lvlJc w:val="left"/>
      <w:pPr>
        <w:tabs>
          <w:tab w:val="num" w:pos="6048"/>
        </w:tabs>
        <w:ind w:left="6048" w:hanging="360"/>
      </w:pPr>
      <w:rPr>
        <w:rFonts w:ascii="Symbol" w:hAnsi="Symbol" w:hint="default"/>
      </w:rPr>
    </w:lvl>
    <w:lvl w:ilvl="7" w:tentative="1">
      <w:start w:val="1"/>
      <w:numFmt w:val="bullet"/>
      <w:lvlText w:val="o"/>
      <w:lvlJc w:val="left"/>
      <w:pPr>
        <w:tabs>
          <w:tab w:val="num" w:pos="6768"/>
        </w:tabs>
        <w:ind w:left="6768" w:hanging="360"/>
      </w:pPr>
      <w:rPr>
        <w:rFonts w:ascii="Courier New" w:hAnsi="Courier New" w:cs="Courier New" w:hint="default"/>
      </w:rPr>
    </w:lvl>
    <w:lvl w:ilvl="8" w:tentative="1">
      <w:start w:val="1"/>
      <w:numFmt w:val="bullet"/>
      <w:lvlText w:val=""/>
      <w:lvlJc w:val="left"/>
      <w:pPr>
        <w:tabs>
          <w:tab w:val="num" w:pos="7488"/>
        </w:tabs>
        <w:ind w:left="7488" w:hanging="360"/>
      </w:pPr>
      <w:rPr>
        <w:rFonts w:ascii="Wingdings" w:hAnsi="Wingdings" w:hint="default"/>
      </w:rPr>
    </w:lvl>
  </w:abstractNum>
  <w:abstractNum w:abstractNumId="18">
    <w:nsid w:val="387F1E26"/>
    <w:multiLevelType w:val="hybridMultilevel"/>
    <w:tmpl w:val="9FD06988"/>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9">
    <w:nsid w:val="3ACC71D8"/>
    <w:multiLevelType w:val="hybridMultilevel"/>
    <w:tmpl w:val="720CB386"/>
    <w:lvl w:ilvl="0">
      <w:start w:val="1"/>
      <w:numFmt w:val="bullet"/>
      <w:lvlText w:val=""/>
      <w:lvlJc w:val="left"/>
      <w:pPr>
        <w:tabs>
          <w:tab w:val="num" w:pos="2340"/>
        </w:tabs>
        <w:ind w:left="2340" w:hanging="360"/>
      </w:pPr>
      <w:rPr>
        <w:rFonts w:ascii="Symbol" w:hAnsi="Symbol" w:hint="default"/>
      </w:rPr>
    </w:lvl>
    <w:lvl w:ilvl="1" w:tentative="1">
      <w:start w:val="1"/>
      <w:numFmt w:val="lowerLetter"/>
      <w:lvlText w:val="%2."/>
      <w:lvlJc w:val="left"/>
      <w:pPr>
        <w:tabs>
          <w:tab w:val="num" w:pos="2880"/>
        </w:tabs>
        <w:ind w:left="2880" w:hanging="360"/>
      </w:pPr>
    </w:lvl>
    <w:lvl w:ilvl="2" w:tentative="1">
      <w:start w:val="1"/>
      <w:numFmt w:val="lowerRoman"/>
      <w:lvlText w:val="%3."/>
      <w:lvlJc w:val="right"/>
      <w:pPr>
        <w:tabs>
          <w:tab w:val="num" w:pos="3600"/>
        </w:tabs>
        <w:ind w:left="3600" w:hanging="180"/>
      </w:pPr>
    </w:lvl>
    <w:lvl w:ilvl="3" w:tentative="1">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20">
    <w:nsid w:val="40F41527"/>
    <w:multiLevelType w:val="hybridMultilevel"/>
    <w:tmpl w:val="5C5EDD18"/>
    <w:lvl w:ilvl="0">
      <w:start w:val="1"/>
      <w:numFmt w:val="bullet"/>
      <w:lvlText w:val=""/>
      <w:lvlJc w:val="left"/>
      <w:pPr>
        <w:tabs>
          <w:tab w:val="num" w:pos="2520"/>
        </w:tabs>
        <w:ind w:left="2520" w:hanging="360"/>
      </w:pPr>
      <w:rPr>
        <w:rFonts w:ascii="Symbol" w:hAnsi="Symbol" w:hint="default"/>
      </w:rPr>
    </w:lvl>
    <w:lvl w:ilvl="1" w:tentative="1">
      <w:start w:val="1"/>
      <w:numFmt w:val="bullet"/>
      <w:lvlText w:val="o"/>
      <w:lvlJc w:val="left"/>
      <w:pPr>
        <w:tabs>
          <w:tab w:val="num" w:pos="3240"/>
        </w:tabs>
        <w:ind w:left="3240" w:hanging="360"/>
      </w:pPr>
      <w:rPr>
        <w:rFonts w:ascii="Courier New" w:hAnsi="Courier New" w:cs="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cs="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cs="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21">
    <w:nsid w:val="42CA0CF3"/>
    <w:multiLevelType w:val="hybridMultilevel"/>
    <w:tmpl w:val="DC4AB2F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2">
    <w:nsid w:val="43CD5E17"/>
    <w:multiLevelType w:val="hybridMultilevel"/>
    <w:tmpl w:val="BE9E67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4A1D7109"/>
    <w:multiLevelType w:val="hybridMultilevel"/>
    <w:tmpl w:val="462ED118"/>
    <w:lvl w:ilvl="0">
      <w:start w:val="1"/>
      <w:numFmt w:val="decimal"/>
      <w:lvlText w:val="%1."/>
      <w:lvlJc w:val="left"/>
      <w:pPr>
        <w:tabs>
          <w:tab w:val="num" w:pos="1080"/>
        </w:tabs>
        <w:ind w:left="108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start w:val="2"/>
      <w:numFmt w:val="upp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4AFF5AE7"/>
    <w:multiLevelType w:val="hybridMultilevel"/>
    <w:tmpl w:val="52B8D90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4B0E2065"/>
    <w:multiLevelType w:val="hybridMultilevel"/>
    <w:tmpl w:val="FDFAF3D2"/>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6">
    <w:nsid w:val="4DDE1051"/>
    <w:multiLevelType w:val="hybridMultilevel"/>
    <w:tmpl w:val="36AE2F40"/>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7">
    <w:nsid w:val="53E41430"/>
    <w:multiLevelType w:val="hybridMultilevel"/>
    <w:tmpl w:val="57AA6CBE"/>
    <w:lvl w:ilvl="0">
      <w:start w:val="1"/>
      <w:numFmt w:val="bullet"/>
      <w:lvlText w:val=""/>
      <w:lvlJc w:val="left"/>
      <w:pPr>
        <w:tabs>
          <w:tab w:val="num" w:pos="2175"/>
        </w:tabs>
        <w:ind w:left="2175" w:hanging="360"/>
      </w:pPr>
      <w:rPr>
        <w:rFonts w:ascii="Symbol" w:hAnsi="Symbol" w:hint="default"/>
      </w:rPr>
    </w:lvl>
    <w:lvl w:ilvl="1" w:tentative="1">
      <w:start w:val="1"/>
      <w:numFmt w:val="bullet"/>
      <w:lvlText w:val="o"/>
      <w:lvlJc w:val="left"/>
      <w:pPr>
        <w:tabs>
          <w:tab w:val="num" w:pos="2895"/>
        </w:tabs>
        <w:ind w:left="2895" w:hanging="360"/>
      </w:pPr>
      <w:rPr>
        <w:rFonts w:ascii="Courier New" w:hAnsi="Courier New" w:cs="Courier New" w:hint="default"/>
      </w:rPr>
    </w:lvl>
    <w:lvl w:ilvl="2" w:tentative="1">
      <w:start w:val="1"/>
      <w:numFmt w:val="bullet"/>
      <w:lvlText w:val=""/>
      <w:lvlJc w:val="left"/>
      <w:pPr>
        <w:tabs>
          <w:tab w:val="num" w:pos="3615"/>
        </w:tabs>
        <w:ind w:left="3615" w:hanging="360"/>
      </w:pPr>
      <w:rPr>
        <w:rFonts w:ascii="Wingdings" w:hAnsi="Wingdings" w:hint="default"/>
      </w:rPr>
    </w:lvl>
    <w:lvl w:ilvl="3" w:tentative="1">
      <w:start w:val="1"/>
      <w:numFmt w:val="bullet"/>
      <w:lvlText w:val=""/>
      <w:lvlJc w:val="left"/>
      <w:pPr>
        <w:tabs>
          <w:tab w:val="num" w:pos="4335"/>
        </w:tabs>
        <w:ind w:left="4335" w:hanging="360"/>
      </w:pPr>
      <w:rPr>
        <w:rFonts w:ascii="Symbol" w:hAnsi="Symbol" w:hint="default"/>
      </w:rPr>
    </w:lvl>
    <w:lvl w:ilvl="4" w:tentative="1">
      <w:start w:val="1"/>
      <w:numFmt w:val="bullet"/>
      <w:lvlText w:val="o"/>
      <w:lvlJc w:val="left"/>
      <w:pPr>
        <w:tabs>
          <w:tab w:val="num" w:pos="5055"/>
        </w:tabs>
        <w:ind w:left="5055" w:hanging="360"/>
      </w:pPr>
      <w:rPr>
        <w:rFonts w:ascii="Courier New" w:hAnsi="Courier New" w:cs="Courier New" w:hint="default"/>
      </w:rPr>
    </w:lvl>
    <w:lvl w:ilvl="5" w:tentative="1">
      <w:start w:val="1"/>
      <w:numFmt w:val="bullet"/>
      <w:lvlText w:val=""/>
      <w:lvlJc w:val="left"/>
      <w:pPr>
        <w:tabs>
          <w:tab w:val="num" w:pos="5775"/>
        </w:tabs>
        <w:ind w:left="5775" w:hanging="360"/>
      </w:pPr>
      <w:rPr>
        <w:rFonts w:ascii="Wingdings" w:hAnsi="Wingdings" w:hint="default"/>
      </w:rPr>
    </w:lvl>
    <w:lvl w:ilvl="6" w:tentative="1">
      <w:start w:val="1"/>
      <w:numFmt w:val="bullet"/>
      <w:lvlText w:val=""/>
      <w:lvlJc w:val="left"/>
      <w:pPr>
        <w:tabs>
          <w:tab w:val="num" w:pos="6495"/>
        </w:tabs>
        <w:ind w:left="6495" w:hanging="360"/>
      </w:pPr>
      <w:rPr>
        <w:rFonts w:ascii="Symbol" w:hAnsi="Symbol" w:hint="default"/>
      </w:rPr>
    </w:lvl>
    <w:lvl w:ilvl="7" w:tentative="1">
      <w:start w:val="1"/>
      <w:numFmt w:val="bullet"/>
      <w:lvlText w:val="o"/>
      <w:lvlJc w:val="left"/>
      <w:pPr>
        <w:tabs>
          <w:tab w:val="num" w:pos="7215"/>
        </w:tabs>
        <w:ind w:left="7215" w:hanging="360"/>
      </w:pPr>
      <w:rPr>
        <w:rFonts w:ascii="Courier New" w:hAnsi="Courier New" w:cs="Courier New" w:hint="default"/>
      </w:rPr>
    </w:lvl>
    <w:lvl w:ilvl="8" w:tentative="1">
      <w:start w:val="1"/>
      <w:numFmt w:val="bullet"/>
      <w:lvlText w:val=""/>
      <w:lvlJc w:val="left"/>
      <w:pPr>
        <w:tabs>
          <w:tab w:val="num" w:pos="7935"/>
        </w:tabs>
        <w:ind w:left="7935" w:hanging="360"/>
      </w:pPr>
      <w:rPr>
        <w:rFonts w:ascii="Wingdings" w:hAnsi="Wingdings" w:hint="default"/>
      </w:rPr>
    </w:lvl>
  </w:abstractNum>
  <w:abstractNum w:abstractNumId="28">
    <w:nsid w:val="593D36C3"/>
    <w:multiLevelType w:val="hybridMultilevel"/>
    <w:tmpl w:val="8B4C7956"/>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9">
    <w:nsid w:val="5AA94C4C"/>
    <w:multiLevelType w:val="hybridMultilevel"/>
    <w:tmpl w:val="876CCAAA"/>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30">
    <w:nsid w:val="5B3250AA"/>
    <w:multiLevelType w:val="hybridMultilevel"/>
    <w:tmpl w:val="BD9A3BB6"/>
    <w:lvl w:ilvl="0">
      <w:start w:val="1"/>
      <w:numFmt w:val="upp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1">
    <w:nsid w:val="5B8B2A2F"/>
    <w:multiLevelType w:val="hybridMultilevel"/>
    <w:tmpl w:val="FD184AD2"/>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2">
    <w:nsid w:val="5F0C15D3"/>
    <w:multiLevelType w:val="hybridMultilevel"/>
    <w:tmpl w:val="CEF2BD4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3">
    <w:nsid w:val="5F70268D"/>
    <w:multiLevelType w:val="hybridMultilevel"/>
    <w:tmpl w:val="6CF2EA1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4">
    <w:nsid w:val="62343938"/>
    <w:multiLevelType w:val="hybridMultilevel"/>
    <w:tmpl w:val="B486FCA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5">
    <w:nsid w:val="661A4F07"/>
    <w:multiLevelType w:val="hybridMultilevel"/>
    <w:tmpl w:val="0F8CDE7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6">
    <w:nsid w:val="6714352E"/>
    <w:multiLevelType w:val="hybridMultilevel"/>
    <w:tmpl w:val="E3EEDFFE"/>
    <w:lvl w:ilvl="0">
      <w:start w:val="1"/>
      <w:numFmt w:val="bullet"/>
      <w:lvlText w:val=""/>
      <w:lvlJc w:val="left"/>
      <w:pPr>
        <w:tabs>
          <w:tab w:val="num" w:pos="2520"/>
        </w:tabs>
        <w:ind w:left="2520" w:hanging="360"/>
      </w:pPr>
      <w:rPr>
        <w:rFonts w:ascii="Symbol" w:hAnsi="Symbol" w:hint="default"/>
      </w:rPr>
    </w:lvl>
    <w:lvl w:ilvl="1" w:tentative="1">
      <w:start w:val="1"/>
      <w:numFmt w:val="bullet"/>
      <w:lvlText w:val="o"/>
      <w:lvlJc w:val="left"/>
      <w:pPr>
        <w:tabs>
          <w:tab w:val="num" w:pos="3240"/>
        </w:tabs>
        <w:ind w:left="3240" w:hanging="360"/>
      </w:pPr>
      <w:rPr>
        <w:rFonts w:ascii="Courier New" w:hAnsi="Courier New" w:cs="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cs="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cs="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37">
    <w:nsid w:val="6980224A"/>
    <w:multiLevelType w:val="multilevel"/>
    <w:tmpl w:val="FB4297CE"/>
    <w:lvl w:ilvl="0">
      <w:start w:val="1"/>
      <w:numFmt w:val="upperRoman"/>
      <w:lvlText w:val="%1."/>
      <w:lvlJc w:val="right"/>
      <w:pPr>
        <w:tabs>
          <w:tab w:val="num" w:pos="2160"/>
        </w:tabs>
        <w:ind w:left="2160" w:hanging="180"/>
      </w:p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38">
    <w:nsid w:val="6F4B510B"/>
    <w:multiLevelType w:val="hybridMultilevel"/>
    <w:tmpl w:val="D2D866B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9">
    <w:nsid w:val="73D15CE9"/>
    <w:multiLevelType w:val="hybridMultilevel"/>
    <w:tmpl w:val="4FB4019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40">
    <w:nsid w:val="73ED210F"/>
    <w:multiLevelType w:val="hybridMultilevel"/>
    <w:tmpl w:val="CD48D50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1">
    <w:nsid w:val="75836233"/>
    <w:multiLevelType w:val="multilevel"/>
    <w:tmpl w:val="168C582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2">
    <w:nsid w:val="798A00CB"/>
    <w:multiLevelType w:val="hybridMultilevel"/>
    <w:tmpl w:val="1A28C5F4"/>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43">
    <w:nsid w:val="79B974A1"/>
    <w:multiLevelType w:val="hybridMultilevel"/>
    <w:tmpl w:val="BE96FD58"/>
    <w:lvl w:ilvl="0">
      <w:start w:val="1"/>
      <w:numFmt w:val="bullet"/>
      <w:lvlText w:val=""/>
      <w:lvlJc w:val="left"/>
      <w:pPr>
        <w:tabs>
          <w:tab w:val="num" w:pos="2160"/>
        </w:tabs>
        <w:ind w:left="2160" w:hanging="360"/>
      </w:pPr>
      <w:rPr>
        <w:rFonts w:ascii="Symbol" w:hAnsi="Symbol" w:hint="default"/>
      </w:rPr>
    </w:lvl>
    <w:lvl w:ilvl="1">
      <w:start w:val="1"/>
      <w:numFmt w:val="decimal"/>
      <w:lvlText w:val="%2."/>
      <w:lvlJc w:val="left"/>
      <w:pPr>
        <w:tabs>
          <w:tab w:val="num" w:pos="2880"/>
        </w:tabs>
        <w:ind w:left="2880" w:hanging="360"/>
      </w:pPr>
      <w:rPr>
        <w:rFonts w:hint="default"/>
        <w:b w:val="0"/>
      </w:rPr>
    </w:lvl>
    <w:lvl w:ilvl="2">
      <w:start w:val="1"/>
      <w:numFmt w:val="bullet"/>
      <w:lvlText w:val=""/>
      <w:lvlJc w:val="left"/>
      <w:pPr>
        <w:tabs>
          <w:tab w:val="num" w:pos="3600"/>
        </w:tabs>
        <w:ind w:left="3600" w:hanging="360"/>
      </w:pPr>
      <w:rPr>
        <w:rFonts w:ascii="Symbol" w:hAnsi="Symbol"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44">
    <w:nsid w:val="7E7D45FB"/>
    <w:multiLevelType w:val="hybridMultilevel"/>
    <w:tmpl w:val="FB4297CE"/>
    <w:lvl w:ilvl="0">
      <w:start w:val="1"/>
      <w:numFmt w:val="upperRoman"/>
      <w:lvlText w:val="%1."/>
      <w:lvlJc w:val="right"/>
      <w:pPr>
        <w:tabs>
          <w:tab w:val="num" w:pos="2160"/>
        </w:tabs>
        <w:ind w:left="2160" w:hanging="180"/>
      </w:pPr>
    </w:lvl>
    <w:lvl w:ilvl="1" w:tentative="1">
      <w:start w:val="1"/>
      <w:numFmt w:val="lowerLetter"/>
      <w:lvlText w:val="%2."/>
      <w:lvlJc w:val="left"/>
      <w:pPr>
        <w:tabs>
          <w:tab w:val="num" w:pos="2880"/>
        </w:tabs>
        <w:ind w:left="2880" w:hanging="360"/>
      </w:pPr>
    </w:lvl>
    <w:lvl w:ilvl="2" w:tentative="1">
      <w:start w:val="1"/>
      <w:numFmt w:val="lowerRoman"/>
      <w:lvlText w:val="%3."/>
      <w:lvlJc w:val="right"/>
      <w:pPr>
        <w:tabs>
          <w:tab w:val="num" w:pos="3600"/>
        </w:tabs>
        <w:ind w:left="3600" w:hanging="180"/>
      </w:pPr>
    </w:lvl>
    <w:lvl w:ilvl="3" w:tentative="1">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45">
    <w:nsid w:val="7EBC3CE5"/>
    <w:multiLevelType w:val="hybridMultilevel"/>
    <w:tmpl w:val="D8E2E83A"/>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num w:numId="1" w16cid:durableId="1245722848">
    <w:abstractNumId w:val="45"/>
  </w:num>
  <w:num w:numId="2" w16cid:durableId="1757088674">
    <w:abstractNumId w:val="23"/>
  </w:num>
  <w:num w:numId="3" w16cid:durableId="1097557625">
    <w:abstractNumId w:val="16"/>
  </w:num>
  <w:num w:numId="4" w16cid:durableId="1626424183">
    <w:abstractNumId w:val="41"/>
  </w:num>
  <w:num w:numId="5" w16cid:durableId="1359310228">
    <w:abstractNumId w:val="44"/>
  </w:num>
  <w:num w:numId="6" w16cid:durableId="95442890">
    <w:abstractNumId w:val="9"/>
  </w:num>
  <w:num w:numId="7" w16cid:durableId="1839035637">
    <w:abstractNumId w:val="37"/>
  </w:num>
  <w:num w:numId="8" w16cid:durableId="1215655840">
    <w:abstractNumId w:val="19"/>
  </w:num>
  <w:num w:numId="9" w16cid:durableId="2045212454">
    <w:abstractNumId w:val="27"/>
  </w:num>
  <w:num w:numId="10" w16cid:durableId="717896113">
    <w:abstractNumId w:val="21"/>
  </w:num>
  <w:num w:numId="11" w16cid:durableId="2142381458">
    <w:abstractNumId w:val="8"/>
  </w:num>
  <w:num w:numId="12" w16cid:durableId="558245431">
    <w:abstractNumId w:val="26"/>
  </w:num>
  <w:num w:numId="13" w16cid:durableId="908688190">
    <w:abstractNumId w:val="22"/>
  </w:num>
  <w:num w:numId="14" w16cid:durableId="1662540182">
    <w:abstractNumId w:val="24"/>
  </w:num>
  <w:num w:numId="15" w16cid:durableId="1031031904">
    <w:abstractNumId w:val="7"/>
  </w:num>
  <w:num w:numId="16" w16cid:durableId="318965285">
    <w:abstractNumId w:val="0"/>
  </w:num>
  <w:num w:numId="17" w16cid:durableId="363600554">
    <w:abstractNumId w:val="1"/>
  </w:num>
  <w:num w:numId="18" w16cid:durableId="1403872602">
    <w:abstractNumId w:val="17"/>
  </w:num>
  <w:num w:numId="19" w16cid:durableId="957763835">
    <w:abstractNumId w:val="36"/>
  </w:num>
  <w:num w:numId="20" w16cid:durableId="1809200843">
    <w:abstractNumId w:val="33"/>
  </w:num>
  <w:num w:numId="21" w16cid:durableId="541945910">
    <w:abstractNumId w:val="20"/>
  </w:num>
  <w:num w:numId="22" w16cid:durableId="78211141">
    <w:abstractNumId w:val="40"/>
  </w:num>
  <w:num w:numId="23" w16cid:durableId="507211043">
    <w:abstractNumId w:val="31"/>
  </w:num>
  <w:num w:numId="24" w16cid:durableId="1973093137">
    <w:abstractNumId w:val="32"/>
  </w:num>
  <w:num w:numId="25" w16cid:durableId="397242837">
    <w:abstractNumId w:val="43"/>
  </w:num>
  <w:num w:numId="26" w16cid:durableId="1180045734">
    <w:abstractNumId w:val="39"/>
  </w:num>
  <w:num w:numId="27" w16cid:durableId="1615551281">
    <w:abstractNumId w:val="3"/>
  </w:num>
  <w:num w:numId="28" w16cid:durableId="1119835754">
    <w:abstractNumId w:val="18"/>
  </w:num>
  <w:num w:numId="29" w16cid:durableId="1873955879">
    <w:abstractNumId w:val="42"/>
  </w:num>
  <w:num w:numId="30" w16cid:durableId="819081250">
    <w:abstractNumId w:val="38"/>
  </w:num>
  <w:num w:numId="31" w16cid:durableId="1977249044">
    <w:abstractNumId w:val="34"/>
  </w:num>
  <w:num w:numId="32" w16cid:durableId="1496913813">
    <w:abstractNumId w:val="10"/>
  </w:num>
  <w:num w:numId="33" w16cid:durableId="1956399384">
    <w:abstractNumId w:val="2"/>
  </w:num>
  <w:num w:numId="34" w16cid:durableId="1322386695">
    <w:abstractNumId w:val="28"/>
  </w:num>
  <w:num w:numId="35" w16cid:durableId="241450477">
    <w:abstractNumId w:val="13"/>
  </w:num>
  <w:num w:numId="36" w16cid:durableId="897862729">
    <w:abstractNumId w:val="11"/>
  </w:num>
  <w:num w:numId="37" w16cid:durableId="1348096305">
    <w:abstractNumId w:val="15"/>
  </w:num>
  <w:num w:numId="38" w16cid:durableId="1364399597">
    <w:abstractNumId w:val="4"/>
  </w:num>
  <w:num w:numId="39" w16cid:durableId="601959402">
    <w:abstractNumId w:val="30"/>
  </w:num>
  <w:num w:numId="40" w16cid:durableId="1641812153">
    <w:abstractNumId w:val="6"/>
  </w:num>
  <w:num w:numId="41" w16cid:durableId="1796295372">
    <w:abstractNumId w:val="29"/>
  </w:num>
  <w:num w:numId="42" w16cid:durableId="220215933">
    <w:abstractNumId w:val="25"/>
  </w:num>
  <w:num w:numId="43" w16cid:durableId="1350571218">
    <w:abstractNumId w:val="5"/>
  </w:num>
  <w:num w:numId="44" w16cid:durableId="1816676253">
    <w:abstractNumId w:val="12"/>
  </w:num>
  <w:num w:numId="45" w16cid:durableId="754207491">
    <w:abstractNumId w:val="14"/>
  </w:num>
  <w:num w:numId="46" w16cid:durableId="1474788924">
    <w:abstractNumId w:val="14"/>
  </w:num>
  <w:num w:numId="47" w16cid:durableId="173855587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AB"/>
    <w:rsid w:val="000034F4"/>
    <w:rsid w:val="00007E42"/>
    <w:rsid w:val="00015505"/>
    <w:rsid w:val="000159AD"/>
    <w:rsid w:val="000170D4"/>
    <w:rsid w:val="00023BD7"/>
    <w:rsid w:val="00026D65"/>
    <w:rsid w:val="0003253C"/>
    <w:rsid w:val="000334A2"/>
    <w:rsid w:val="00036F6F"/>
    <w:rsid w:val="00041417"/>
    <w:rsid w:val="000416A8"/>
    <w:rsid w:val="00041D4D"/>
    <w:rsid w:val="000529DF"/>
    <w:rsid w:val="00053279"/>
    <w:rsid w:val="00062CC5"/>
    <w:rsid w:val="00063DAC"/>
    <w:rsid w:val="00074A61"/>
    <w:rsid w:val="00075F1C"/>
    <w:rsid w:val="00081539"/>
    <w:rsid w:val="00082FEF"/>
    <w:rsid w:val="00087719"/>
    <w:rsid w:val="000A67A1"/>
    <w:rsid w:val="000B16BD"/>
    <w:rsid w:val="000C1DC3"/>
    <w:rsid w:val="000C6F0C"/>
    <w:rsid w:val="000D03C6"/>
    <w:rsid w:val="000D38CA"/>
    <w:rsid w:val="000D64DA"/>
    <w:rsid w:val="000F1EEB"/>
    <w:rsid w:val="000F48CD"/>
    <w:rsid w:val="000F54AC"/>
    <w:rsid w:val="000F7A12"/>
    <w:rsid w:val="00103F8B"/>
    <w:rsid w:val="001079D6"/>
    <w:rsid w:val="00124FEA"/>
    <w:rsid w:val="001325B2"/>
    <w:rsid w:val="0015087A"/>
    <w:rsid w:val="00161252"/>
    <w:rsid w:val="00190299"/>
    <w:rsid w:val="001920C3"/>
    <w:rsid w:val="001946F7"/>
    <w:rsid w:val="001B3482"/>
    <w:rsid w:val="001C4F96"/>
    <w:rsid w:val="001C6253"/>
    <w:rsid w:val="001D4856"/>
    <w:rsid w:val="001E02D1"/>
    <w:rsid w:val="001E3473"/>
    <w:rsid w:val="001E4CB6"/>
    <w:rsid w:val="0020616E"/>
    <w:rsid w:val="00206301"/>
    <w:rsid w:val="002118B4"/>
    <w:rsid w:val="00231697"/>
    <w:rsid w:val="00235F0D"/>
    <w:rsid w:val="00242BA8"/>
    <w:rsid w:val="002472B0"/>
    <w:rsid w:val="00251807"/>
    <w:rsid w:val="00252CC9"/>
    <w:rsid w:val="00252F40"/>
    <w:rsid w:val="00254D0E"/>
    <w:rsid w:val="002640E7"/>
    <w:rsid w:val="002645FB"/>
    <w:rsid w:val="00275708"/>
    <w:rsid w:val="00281924"/>
    <w:rsid w:val="00282ADE"/>
    <w:rsid w:val="0028331D"/>
    <w:rsid w:val="00284E9B"/>
    <w:rsid w:val="00286976"/>
    <w:rsid w:val="00292997"/>
    <w:rsid w:val="002954FD"/>
    <w:rsid w:val="00295BD5"/>
    <w:rsid w:val="002966EF"/>
    <w:rsid w:val="002A3B12"/>
    <w:rsid w:val="002A4AB0"/>
    <w:rsid w:val="002A7219"/>
    <w:rsid w:val="002B104D"/>
    <w:rsid w:val="002B42C6"/>
    <w:rsid w:val="002C5BBC"/>
    <w:rsid w:val="002D51DE"/>
    <w:rsid w:val="002E379E"/>
    <w:rsid w:val="002E7BD4"/>
    <w:rsid w:val="002F2B60"/>
    <w:rsid w:val="002F50DF"/>
    <w:rsid w:val="0030186F"/>
    <w:rsid w:val="00307ADF"/>
    <w:rsid w:val="00315A38"/>
    <w:rsid w:val="0031661F"/>
    <w:rsid w:val="00322313"/>
    <w:rsid w:val="00326893"/>
    <w:rsid w:val="00327DC4"/>
    <w:rsid w:val="00347290"/>
    <w:rsid w:val="00354C43"/>
    <w:rsid w:val="003551B5"/>
    <w:rsid w:val="00367155"/>
    <w:rsid w:val="00372D9B"/>
    <w:rsid w:val="00373C72"/>
    <w:rsid w:val="00377CCE"/>
    <w:rsid w:val="00386266"/>
    <w:rsid w:val="00391E16"/>
    <w:rsid w:val="003A1EE6"/>
    <w:rsid w:val="003A355C"/>
    <w:rsid w:val="003A4D66"/>
    <w:rsid w:val="003B3D93"/>
    <w:rsid w:val="003D23B1"/>
    <w:rsid w:val="003D62EF"/>
    <w:rsid w:val="003E03DF"/>
    <w:rsid w:val="003E4DB0"/>
    <w:rsid w:val="003E6B3D"/>
    <w:rsid w:val="003E7617"/>
    <w:rsid w:val="003F047D"/>
    <w:rsid w:val="003F3B22"/>
    <w:rsid w:val="004006D8"/>
    <w:rsid w:val="00400C8B"/>
    <w:rsid w:val="00404CE5"/>
    <w:rsid w:val="00407CD9"/>
    <w:rsid w:val="004134E1"/>
    <w:rsid w:val="00413E3B"/>
    <w:rsid w:val="004170FE"/>
    <w:rsid w:val="00417BCD"/>
    <w:rsid w:val="004230A5"/>
    <w:rsid w:val="00430A69"/>
    <w:rsid w:val="00431F8E"/>
    <w:rsid w:val="00432B1F"/>
    <w:rsid w:val="00442028"/>
    <w:rsid w:val="00452A83"/>
    <w:rsid w:val="00465392"/>
    <w:rsid w:val="0047113C"/>
    <w:rsid w:val="00472847"/>
    <w:rsid w:val="004746CA"/>
    <w:rsid w:val="004756B9"/>
    <w:rsid w:val="00484AF4"/>
    <w:rsid w:val="00490720"/>
    <w:rsid w:val="004A3211"/>
    <w:rsid w:val="004B754C"/>
    <w:rsid w:val="004C0725"/>
    <w:rsid w:val="004C0872"/>
    <w:rsid w:val="004C15FC"/>
    <w:rsid w:val="004C1660"/>
    <w:rsid w:val="004C4CFD"/>
    <w:rsid w:val="004D5AE8"/>
    <w:rsid w:val="004D7F68"/>
    <w:rsid w:val="004E495B"/>
    <w:rsid w:val="004E687D"/>
    <w:rsid w:val="005021EF"/>
    <w:rsid w:val="00503BAB"/>
    <w:rsid w:val="005060B2"/>
    <w:rsid w:val="0051499A"/>
    <w:rsid w:val="00524EC8"/>
    <w:rsid w:val="00530189"/>
    <w:rsid w:val="00535962"/>
    <w:rsid w:val="00540360"/>
    <w:rsid w:val="005414A8"/>
    <w:rsid w:val="00553387"/>
    <w:rsid w:val="00573F6D"/>
    <w:rsid w:val="005765E3"/>
    <w:rsid w:val="0058017A"/>
    <w:rsid w:val="00580645"/>
    <w:rsid w:val="00585602"/>
    <w:rsid w:val="005905D7"/>
    <w:rsid w:val="00592E36"/>
    <w:rsid w:val="005953BF"/>
    <w:rsid w:val="0059549E"/>
    <w:rsid w:val="005B230F"/>
    <w:rsid w:val="005B491E"/>
    <w:rsid w:val="005D5FAD"/>
    <w:rsid w:val="005D7625"/>
    <w:rsid w:val="005D7C51"/>
    <w:rsid w:val="005E1765"/>
    <w:rsid w:val="005F6299"/>
    <w:rsid w:val="00602DA6"/>
    <w:rsid w:val="006051C8"/>
    <w:rsid w:val="00624019"/>
    <w:rsid w:val="006274DE"/>
    <w:rsid w:val="00627FFD"/>
    <w:rsid w:val="00651BED"/>
    <w:rsid w:val="006548B3"/>
    <w:rsid w:val="00657578"/>
    <w:rsid w:val="00657EF8"/>
    <w:rsid w:val="006643FE"/>
    <w:rsid w:val="00667E94"/>
    <w:rsid w:val="00675487"/>
    <w:rsid w:val="006778F1"/>
    <w:rsid w:val="00680D76"/>
    <w:rsid w:val="00692BF1"/>
    <w:rsid w:val="00694FE4"/>
    <w:rsid w:val="006A2739"/>
    <w:rsid w:val="006B7EA9"/>
    <w:rsid w:val="006D0C26"/>
    <w:rsid w:val="006D129B"/>
    <w:rsid w:val="006E178E"/>
    <w:rsid w:val="006E728C"/>
    <w:rsid w:val="006E7899"/>
    <w:rsid w:val="006F05D3"/>
    <w:rsid w:val="006F1FA2"/>
    <w:rsid w:val="00703DCB"/>
    <w:rsid w:val="007118E6"/>
    <w:rsid w:val="007123BB"/>
    <w:rsid w:val="00714B69"/>
    <w:rsid w:val="007219C0"/>
    <w:rsid w:val="00725352"/>
    <w:rsid w:val="007267CB"/>
    <w:rsid w:val="0073114C"/>
    <w:rsid w:val="0073539E"/>
    <w:rsid w:val="00737B76"/>
    <w:rsid w:val="007526EF"/>
    <w:rsid w:val="00753ADE"/>
    <w:rsid w:val="00756910"/>
    <w:rsid w:val="00766FD4"/>
    <w:rsid w:val="00777756"/>
    <w:rsid w:val="0078296C"/>
    <w:rsid w:val="007860BD"/>
    <w:rsid w:val="00790591"/>
    <w:rsid w:val="007951F7"/>
    <w:rsid w:val="007B70F6"/>
    <w:rsid w:val="007B74E4"/>
    <w:rsid w:val="007C22E4"/>
    <w:rsid w:val="007C38FE"/>
    <w:rsid w:val="007D15B9"/>
    <w:rsid w:val="007E51DB"/>
    <w:rsid w:val="007F047A"/>
    <w:rsid w:val="007F712F"/>
    <w:rsid w:val="008002AB"/>
    <w:rsid w:val="00806835"/>
    <w:rsid w:val="00814A76"/>
    <w:rsid w:val="00826F07"/>
    <w:rsid w:val="00836628"/>
    <w:rsid w:val="0084025F"/>
    <w:rsid w:val="008409C3"/>
    <w:rsid w:val="008451C2"/>
    <w:rsid w:val="00852204"/>
    <w:rsid w:val="00853848"/>
    <w:rsid w:val="00854138"/>
    <w:rsid w:val="008639D3"/>
    <w:rsid w:val="00864589"/>
    <w:rsid w:val="00866145"/>
    <w:rsid w:val="008676E0"/>
    <w:rsid w:val="008716A6"/>
    <w:rsid w:val="0088343E"/>
    <w:rsid w:val="00886BAE"/>
    <w:rsid w:val="00890EF0"/>
    <w:rsid w:val="0089213D"/>
    <w:rsid w:val="0089252A"/>
    <w:rsid w:val="008A1B07"/>
    <w:rsid w:val="008B04CA"/>
    <w:rsid w:val="008B27B4"/>
    <w:rsid w:val="008B3B8E"/>
    <w:rsid w:val="008C106E"/>
    <w:rsid w:val="008D2813"/>
    <w:rsid w:val="008D2D67"/>
    <w:rsid w:val="008D7684"/>
    <w:rsid w:val="008E2A28"/>
    <w:rsid w:val="008E3FCA"/>
    <w:rsid w:val="008E670B"/>
    <w:rsid w:val="008F5E52"/>
    <w:rsid w:val="008F7543"/>
    <w:rsid w:val="00902E10"/>
    <w:rsid w:val="00903A1E"/>
    <w:rsid w:val="00917E11"/>
    <w:rsid w:val="00932330"/>
    <w:rsid w:val="00935E77"/>
    <w:rsid w:val="00945396"/>
    <w:rsid w:val="00945C1F"/>
    <w:rsid w:val="00962775"/>
    <w:rsid w:val="0096557D"/>
    <w:rsid w:val="00970673"/>
    <w:rsid w:val="009741EC"/>
    <w:rsid w:val="009818BB"/>
    <w:rsid w:val="009A2B54"/>
    <w:rsid w:val="009A386A"/>
    <w:rsid w:val="009B3794"/>
    <w:rsid w:val="009B709D"/>
    <w:rsid w:val="009B7E4D"/>
    <w:rsid w:val="009C4463"/>
    <w:rsid w:val="009C5DB9"/>
    <w:rsid w:val="009D2875"/>
    <w:rsid w:val="009E7259"/>
    <w:rsid w:val="00A05D0A"/>
    <w:rsid w:val="00A10C9D"/>
    <w:rsid w:val="00A14969"/>
    <w:rsid w:val="00A1688A"/>
    <w:rsid w:val="00A20FB3"/>
    <w:rsid w:val="00A27A4D"/>
    <w:rsid w:val="00A33201"/>
    <w:rsid w:val="00A55BC5"/>
    <w:rsid w:val="00A56040"/>
    <w:rsid w:val="00A67881"/>
    <w:rsid w:val="00A758E3"/>
    <w:rsid w:val="00A76D24"/>
    <w:rsid w:val="00A7708F"/>
    <w:rsid w:val="00A829B5"/>
    <w:rsid w:val="00A83A02"/>
    <w:rsid w:val="00A92CAB"/>
    <w:rsid w:val="00A93C7A"/>
    <w:rsid w:val="00AA3B5B"/>
    <w:rsid w:val="00AB3B72"/>
    <w:rsid w:val="00AB5FBA"/>
    <w:rsid w:val="00AC5936"/>
    <w:rsid w:val="00AC75F8"/>
    <w:rsid w:val="00AD3EEE"/>
    <w:rsid w:val="00AD61B2"/>
    <w:rsid w:val="00AD7FBD"/>
    <w:rsid w:val="00AE7154"/>
    <w:rsid w:val="00AF016F"/>
    <w:rsid w:val="00B05A12"/>
    <w:rsid w:val="00B11496"/>
    <w:rsid w:val="00B13F95"/>
    <w:rsid w:val="00B1647B"/>
    <w:rsid w:val="00B16F5F"/>
    <w:rsid w:val="00B2465D"/>
    <w:rsid w:val="00B25CC4"/>
    <w:rsid w:val="00B27115"/>
    <w:rsid w:val="00B3148C"/>
    <w:rsid w:val="00B32695"/>
    <w:rsid w:val="00B33537"/>
    <w:rsid w:val="00B427A7"/>
    <w:rsid w:val="00B42A20"/>
    <w:rsid w:val="00B44661"/>
    <w:rsid w:val="00B461D9"/>
    <w:rsid w:val="00B655C6"/>
    <w:rsid w:val="00B66DBE"/>
    <w:rsid w:val="00B773D9"/>
    <w:rsid w:val="00B80CD3"/>
    <w:rsid w:val="00B838E8"/>
    <w:rsid w:val="00B90310"/>
    <w:rsid w:val="00BA1A0C"/>
    <w:rsid w:val="00BA58FD"/>
    <w:rsid w:val="00BC30B4"/>
    <w:rsid w:val="00BC3DC0"/>
    <w:rsid w:val="00BD6779"/>
    <w:rsid w:val="00BD7096"/>
    <w:rsid w:val="00BE3E64"/>
    <w:rsid w:val="00BF1BFD"/>
    <w:rsid w:val="00BF2F34"/>
    <w:rsid w:val="00C016E3"/>
    <w:rsid w:val="00C058F7"/>
    <w:rsid w:val="00C17DD2"/>
    <w:rsid w:val="00C2274D"/>
    <w:rsid w:val="00C243D0"/>
    <w:rsid w:val="00C3465D"/>
    <w:rsid w:val="00C45431"/>
    <w:rsid w:val="00C51777"/>
    <w:rsid w:val="00C71FBA"/>
    <w:rsid w:val="00C74B86"/>
    <w:rsid w:val="00C810CB"/>
    <w:rsid w:val="00C84992"/>
    <w:rsid w:val="00C91C3E"/>
    <w:rsid w:val="00C92549"/>
    <w:rsid w:val="00C97EE5"/>
    <w:rsid w:val="00CA3DA6"/>
    <w:rsid w:val="00CB2F3D"/>
    <w:rsid w:val="00CD36E7"/>
    <w:rsid w:val="00CD567F"/>
    <w:rsid w:val="00CE5AA9"/>
    <w:rsid w:val="00CF0321"/>
    <w:rsid w:val="00D00082"/>
    <w:rsid w:val="00D11CA3"/>
    <w:rsid w:val="00D15A5E"/>
    <w:rsid w:val="00D16B4B"/>
    <w:rsid w:val="00D21739"/>
    <w:rsid w:val="00D346A9"/>
    <w:rsid w:val="00D364D0"/>
    <w:rsid w:val="00D46313"/>
    <w:rsid w:val="00D469BD"/>
    <w:rsid w:val="00D51D19"/>
    <w:rsid w:val="00D52E84"/>
    <w:rsid w:val="00D56CC2"/>
    <w:rsid w:val="00D70C7B"/>
    <w:rsid w:val="00D737BD"/>
    <w:rsid w:val="00D74B86"/>
    <w:rsid w:val="00D77342"/>
    <w:rsid w:val="00D86170"/>
    <w:rsid w:val="00D92E1D"/>
    <w:rsid w:val="00D92F42"/>
    <w:rsid w:val="00DA28D2"/>
    <w:rsid w:val="00DA7AAA"/>
    <w:rsid w:val="00DB1293"/>
    <w:rsid w:val="00DB35CB"/>
    <w:rsid w:val="00DB7B2E"/>
    <w:rsid w:val="00DC45F4"/>
    <w:rsid w:val="00DC5AA8"/>
    <w:rsid w:val="00DD1A9F"/>
    <w:rsid w:val="00DD1F6F"/>
    <w:rsid w:val="00DD274E"/>
    <w:rsid w:val="00DD3BA7"/>
    <w:rsid w:val="00DE3A45"/>
    <w:rsid w:val="00DE64C8"/>
    <w:rsid w:val="00E00CEE"/>
    <w:rsid w:val="00E019BC"/>
    <w:rsid w:val="00E037D6"/>
    <w:rsid w:val="00E203FA"/>
    <w:rsid w:val="00E22F81"/>
    <w:rsid w:val="00E26E2E"/>
    <w:rsid w:val="00E34A1F"/>
    <w:rsid w:val="00E41BB9"/>
    <w:rsid w:val="00E4421F"/>
    <w:rsid w:val="00E47775"/>
    <w:rsid w:val="00E65D19"/>
    <w:rsid w:val="00E86A44"/>
    <w:rsid w:val="00E87554"/>
    <w:rsid w:val="00E962DB"/>
    <w:rsid w:val="00EA4E1A"/>
    <w:rsid w:val="00EA7E9F"/>
    <w:rsid w:val="00EB7033"/>
    <w:rsid w:val="00EC38CD"/>
    <w:rsid w:val="00ED18EA"/>
    <w:rsid w:val="00ED6C32"/>
    <w:rsid w:val="00EE431C"/>
    <w:rsid w:val="00EE529C"/>
    <w:rsid w:val="00EE6C60"/>
    <w:rsid w:val="00EE716A"/>
    <w:rsid w:val="00EF0802"/>
    <w:rsid w:val="00F1559A"/>
    <w:rsid w:val="00F2691C"/>
    <w:rsid w:val="00F3440C"/>
    <w:rsid w:val="00F35C83"/>
    <w:rsid w:val="00F40C40"/>
    <w:rsid w:val="00F414A2"/>
    <w:rsid w:val="00F417A2"/>
    <w:rsid w:val="00F4221E"/>
    <w:rsid w:val="00F66451"/>
    <w:rsid w:val="00F864EF"/>
    <w:rsid w:val="00F86FE5"/>
    <w:rsid w:val="00F96A7C"/>
    <w:rsid w:val="00FA108F"/>
    <w:rsid w:val="00FB24F4"/>
    <w:rsid w:val="00FB7A23"/>
    <w:rsid w:val="00FC2869"/>
    <w:rsid w:val="00FC4A2F"/>
    <w:rsid w:val="00FE197B"/>
    <w:rsid w:val="00FE2DDF"/>
    <w:rsid w:val="00FE3FE4"/>
    <w:rsid w:val="00FE6C30"/>
    <w:rsid w:val="00FF04A8"/>
    <w:rsid w:val="04045D73"/>
    <w:rsid w:val="0875620E"/>
    <w:rsid w:val="08939691"/>
    <w:rsid w:val="0C4AC930"/>
    <w:rsid w:val="0E2CEAB2"/>
    <w:rsid w:val="11F22FB6"/>
    <w:rsid w:val="1374D7BA"/>
    <w:rsid w:val="140CE608"/>
    <w:rsid w:val="17EBA417"/>
    <w:rsid w:val="194168A5"/>
    <w:rsid w:val="1A23BF32"/>
    <w:rsid w:val="1E506DCF"/>
    <w:rsid w:val="20062374"/>
    <w:rsid w:val="25F6C0D0"/>
    <w:rsid w:val="2FA848C1"/>
    <w:rsid w:val="344A5DD7"/>
    <w:rsid w:val="356BEA1B"/>
    <w:rsid w:val="3745C6EB"/>
    <w:rsid w:val="3E2A89B0"/>
    <w:rsid w:val="3EC68C94"/>
    <w:rsid w:val="403DB7D3"/>
    <w:rsid w:val="424DFFDF"/>
    <w:rsid w:val="47C03F06"/>
    <w:rsid w:val="48FD3D05"/>
    <w:rsid w:val="4CA4DD19"/>
    <w:rsid w:val="5945A627"/>
    <w:rsid w:val="5B4A35C6"/>
    <w:rsid w:val="5BF9CB18"/>
    <w:rsid w:val="60CD3C3B"/>
    <w:rsid w:val="610CC4F4"/>
    <w:rsid w:val="63EBB4A0"/>
    <w:rsid w:val="65E2C6D9"/>
    <w:rsid w:val="6A7E0A43"/>
    <w:rsid w:val="6DB87202"/>
    <w:rsid w:val="71B0DE95"/>
    <w:rsid w:val="782D3C1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2E2A2E1"/>
  <w15:docId w15:val="{4ADF2AB4-26C3-480A-B584-7EF0F5124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D4856"/>
    <w:pPr>
      <w:widowControl w:val="0"/>
      <w:autoSpaceDE w:val="0"/>
      <w:autoSpaceDN w:val="0"/>
      <w:adjustRightInd w:val="0"/>
    </w:pPr>
    <w:rPr>
      <w:szCs w:val="24"/>
    </w:rPr>
  </w:style>
  <w:style w:type="paragraph" w:styleId="Heading1">
    <w:name w:val="heading 1"/>
    <w:basedOn w:val="Normal"/>
    <w:next w:val="Normal"/>
    <w:qFormat/>
    <w:rsid w:val="001D4856"/>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D4856"/>
  </w:style>
  <w:style w:type="paragraph" w:styleId="BodyTextIndent">
    <w:name w:val="Body Text Indent"/>
    <w:basedOn w:val="Normal"/>
    <w:rsid w:val="001D4856"/>
    <w:pPr>
      <w:ind w:left="720"/>
    </w:pPr>
    <w:rPr>
      <w:rFonts w:ascii="Baskerville Old Face" w:hAnsi="Baskerville Old Face"/>
      <w:sz w:val="24"/>
    </w:rPr>
  </w:style>
  <w:style w:type="table" w:styleId="TableGrid">
    <w:name w:val="Table Grid"/>
    <w:basedOn w:val="TableNormal"/>
    <w:rsid w:val="001D485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92CAB"/>
    <w:rPr>
      <w:rFonts w:ascii="Tahoma" w:hAnsi="Tahoma" w:cs="Tahoma"/>
      <w:sz w:val="16"/>
      <w:szCs w:val="16"/>
    </w:rPr>
  </w:style>
  <w:style w:type="paragraph" w:styleId="ListParagraph">
    <w:name w:val="List Paragraph"/>
    <w:basedOn w:val="Normal"/>
    <w:uiPriority w:val="34"/>
    <w:qFormat/>
    <w:rsid w:val="00DE3A45"/>
    <w:pPr>
      <w:ind w:left="720"/>
    </w:pPr>
  </w:style>
  <w:style w:type="character" w:styleId="Hyperlink">
    <w:name w:val="Hyperlink"/>
    <w:basedOn w:val="DefaultParagraphFont"/>
    <w:rsid w:val="00EE529C"/>
    <w:rPr>
      <w:color w:val="0000FF"/>
      <w:u w:val="single"/>
    </w:rPr>
  </w:style>
  <w:style w:type="character" w:styleId="Emphasis">
    <w:name w:val="Emphasis"/>
    <w:basedOn w:val="DefaultParagraphFont"/>
    <w:uiPriority w:val="20"/>
    <w:qFormat/>
    <w:rsid w:val="00281924"/>
    <w:rPr>
      <w:i/>
      <w:iCs/>
    </w:rPr>
  </w:style>
  <w:style w:type="character" w:styleId="CommentReference">
    <w:name w:val="annotation reference"/>
    <w:basedOn w:val="DefaultParagraphFont"/>
    <w:semiHidden/>
    <w:unhideWhenUsed/>
    <w:rsid w:val="00347290"/>
    <w:rPr>
      <w:sz w:val="16"/>
      <w:szCs w:val="16"/>
    </w:rPr>
  </w:style>
  <w:style w:type="paragraph" w:styleId="CommentText">
    <w:name w:val="annotation text"/>
    <w:basedOn w:val="Normal"/>
    <w:link w:val="CommentTextChar"/>
    <w:unhideWhenUsed/>
    <w:rsid w:val="00347290"/>
    <w:rPr>
      <w:szCs w:val="20"/>
    </w:rPr>
  </w:style>
  <w:style w:type="character" w:customStyle="1" w:styleId="CommentTextChar">
    <w:name w:val="Comment Text Char"/>
    <w:basedOn w:val="DefaultParagraphFont"/>
    <w:link w:val="CommentText"/>
    <w:rsid w:val="00347290"/>
  </w:style>
  <w:style w:type="paragraph" w:styleId="CommentSubject">
    <w:name w:val="annotation subject"/>
    <w:basedOn w:val="CommentText"/>
    <w:next w:val="CommentText"/>
    <w:link w:val="CommentSubjectChar"/>
    <w:semiHidden/>
    <w:unhideWhenUsed/>
    <w:rsid w:val="00347290"/>
    <w:rPr>
      <w:b/>
      <w:bCs/>
    </w:rPr>
  </w:style>
  <w:style w:type="character" w:customStyle="1" w:styleId="CommentSubjectChar">
    <w:name w:val="Comment Subject Char"/>
    <w:basedOn w:val="CommentTextChar"/>
    <w:link w:val="CommentSubject"/>
    <w:semiHidden/>
    <w:rsid w:val="00347290"/>
    <w:rPr>
      <w:b/>
      <w:bCs/>
    </w:rPr>
  </w:style>
  <w:style w:type="character" w:styleId="UnresolvedMention">
    <w:name w:val="Unresolved Mention"/>
    <w:basedOn w:val="DefaultParagraphFont"/>
    <w:uiPriority w:val="99"/>
    <w:semiHidden/>
    <w:unhideWhenUsed/>
    <w:rsid w:val="000F7A12"/>
    <w:rPr>
      <w:color w:val="605E5C"/>
      <w:shd w:val="clear" w:color="auto" w:fill="E1DFDD"/>
    </w:rPr>
  </w:style>
  <w:style w:type="character" w:customStyle="1" w:styleId="normaltextrun">
    <w:name w:val="normaltextrun"/>
    <w:basedOn w:val="DefaultParagraphFont"/>
    <w:rsid w:val="00AC5936"/>
  </w:style>
  <w:style w:type="character" w:styleId="FollowedHyperlink">
    <w:name w:val="FollowedHyperlink"/>
    <w:basedOn w:val="DefaultParagraphFont"/>
    <w:semiHidden/>
    <w:unhideWhenUsed/>
    <w:rsid w:val="007118E6"/>
    <w:rPr>
      <w:color w:val="800080" w:themeColor="followedHyperlink"/>
      <w:u w:val="single"/>
    </w:rPr>
  </w:style>
  <w:style w:type="paragraph" w:styleId="Header">
    <w:name w:val="header"/>
    <w:basedOn w:val="Normal"/>
    <w:link w:val="HeaderChar"/>
    <w:unhideWhenUsed/>
    <w:rsid w:val="00692BF1"/>
    <w:pPr>
      <w:tabs>
        <w:tab w:val="center" w:pos="4680"/>
        <w:tab w:val="right" w:pos="9360"/>
      </w:tabs>
    </w:pPr>
  </w:style>
  <w:style w:type="character" w:customStyle="1" w:styleId="HeaderChar">
    <w:name w:val="Header Char"/>
    <w:basedOn w:val="DefaultParagraphFont"/>
    <w:link w:val="Header"/>
    <w:rsid w:val="00692BF1"/>
    <w:rPr>
      <w:szCs w:val="24"/>
    </w:rPr>
  </w:style>
  <w:style w:type="paragraph" w:styleId="Footer">
    <w:name w:val="footer"/>
    <w:basedOn w:val="Normal"/>
    <w:link w:val="FooterChar"/>
    <w:unhideWhenUsed/>
    <w:rsid w:val="00692BF1"/>
    <w:pPr>
      <w:tabs>
        <w:tab w:val="center" w:pos="4680"/>
        <w:tab w:val="right" w:pos="9360"/>
      </w:tabs>
    </w:pPr>
  </w:style>
  <w:style w:type="character" w:customStyle="1" w:styleId="FooterChar">
    <w:name w:val="Footer Char"/>
    <w:basedOn w:val="DefaultParagraphFont"/>
    <w:link w:val="Footer"/>
    <w:rsid w:val="00692BF1"/>
    <w:rPr>
      <w:szCs w:val="24"/>
    </w:rPr>
  </w:style>
  <w:style w:type="paragraph" w:styleId="Revision">
    <w:name w:val="Revision"/>
    <w:hidden/>
    <w:uiPriority w:val="99"/>
    <w:semiHidden/>
    <w:rsid w:val="000C6F0C"/>
    <w:rPr>
      <w:szCs w:val="24"/>
    </w:rPr>
  </w:style>
  <w:style w:type="paragraph" w:styleId="BodyText">
    <w:name w:val="Body Text"/>
    <w:basedOn w:val="Normal"/>
    <w:link w:val="BodyTextChar"/>
    <w:semiHidden/>
    <w:unhideWhenUsed/>
    <w:rsid w:val="00B05A12"/>
    <w:pPr>
      <w:spacing w:after="120"/>
    </w:pPr>
  </w:style>
  <w:style w:type="character" w:customStyle="1" w:styleId="BodyTextChar">
    <w:name w:val="Body Text Char"/>
    <w:basedOn w:val="DefaultParagraphFont"/>
    <w:link w:val="BodyText"/>
    <w:semiHidden/>
    <w:rsid w:val="00B05A12"/>
    <w:rPr>
      <w:szCs w:val="24"/>
    </w:rPr>
  </w:style>
  <w:style w:type="character" w:customStyle="1" w:styleId="eop">
    <w:name w:val="eop"/>
    <w:basedOn w:val="DefaultParagraphFont"/>
    <w:rsid w:val="00206301"/>
  </w:style>
  <w:style w:type="paragraph" w:customStyle="1" w:styleId="pf0">
    <w:name w:val="pf0"/>
    <w:basedOn w:val="Normal"/>
    <w:rsid w:val="00DB7B2E"/>
    <w:pPr>
      <w:widowControl/>
      <w:autoSpaceDE/>
      <w:autoSpaceDN/>
      <w:adjustRightInd/>
      <w:spacing w:before="100" w:beforeAutospacing="1" w:after="100" w:afterAutospacing="1"/>
    </w:pPr>
    <w:rPr>
      <w:sz w:val="24"/>
    </w:rPr>
  </w:style>
  <w:style w:type="character" w:customStyle="1" w:styleId="cf01">
    <w:name w:val="cf01"/>
    <w:basedOn w:val="DefaultParagraphFont"/>
    <w:rsid w:val="00DB7B2E"/>
    <w:rPr>
      <w:rFonts w:ascii="Segoe UI" w:hAnsi="Segoe UI" w:cs="Segoe UI" w:hint="default"/>
      <w:sz w:val="18"/>
      <w:szCs w:val="18"/>
    </w:rPr>
  </w:style>
  <w:style w:type="character" w:customStyle="1" w:styleId="ui-provider">
    <w:name w:val="ui-provider"/>
    <w:basedOn w:val="DefaultParagraphFont"/>
    <w:rsid w:val="00A27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922A8A45BE534F8DFAFDF58FA1B7BA" ma:contentTypeVersion="33" ma:contentTypeDescription="Create a new document." ma:contentTypeScope="" ma:versionID="29bf6929236ce78511e20545aeb2925c">
  <xsd:schema xmlns:xsd="http://www.w3.org/2001/XMLSchema" xmlns:xs="http://www.w3.org/2001/XMLSchema" xmlns:p="http://schemas.microsoft.com/office/2006/metadata/properties" xmlns:ns2="22bed9f8-2cfc-4694-aca2-bbb2438d3476" xmlns:ns3="eb164ce7-9b48-4ae8-9463-7e4aaaa3a77b" xmlns:ns4="68c2e6f3-6ea4-42c3-835e-44e49d8f3a1e" xmlns:ns5="53f24137-7838-43d0-968e-5f173a5fbec7" targetNamespace="http://schemas.microsoft.com/office/2006/metadata/properties" ma:root="true" ma:fieldsID="0c6458f00033c5ff6f184865d23daade" ns2:_="" ns3:_="" ns4:_="" ns5:_="">
    <xsd:import namespace="22bed9f8-2cfc-4694-aca2-bbb2438d3476"/>
    <xsd:import namespace="eb164ce7-9b48-4ae8-9463-7e4aaaa3a77b"/>
    <xsd:import namespace="68c2e6f3-6ea4-42c3-835e-44e49d8f3a1e"/>
    <xsd:import namespace="53f24137-7838-43d0-968e-5f173a5fbec7"/>
    <xsd:element name="properties">
      <xsd:complexType>
        <xsd:sequence>
          <xsd:element name="documentManagement">
            <xsd:complexType>
              <xsd:all>
                <xsd:element ref="ns2:Doc_x0020_Status" minOccurs="0"/>
                <xsd:element ref="ns2:Project_x0020_Title" minOccurs="0"/>
                <xsd:element ref="ns2:Doc_x0020_Type" minOccurs="0"/>
                <xsd:element ref="ns2:FY_x0020_of_x0020_Plan_x002f_Action" minOccurs="0"/>
                <xsd:element ref="ns3:FY_x0020_of_x0020_work" minOccurs="0"/>
                <xsd:element ref="ns2:OPM_x0020_Goal" minOccurs="0"/>
                <xsd:element ref="ns2:Strategic_x0020_Plan_x0020_Cycle" minOccurs="0"/>
                <xsd:element ref="ns4:_dlc_DocId" minOccurs="0"/>
                <xsd:element ref="ns4:_dlc_DocIdUrl" minOccurs="0"/>
                <xsd:element ref="ns4:_dlc_DocIdPersistId" minOccurs="0"/>
                <xsd:element ref="ns3:Deliverable" minOccurs="0"/>
                <xsd:element ref="ns5:SharedWithUsers" minOccurs="0"/>
                <xsd:element ref="ns5: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Readyforpublishing" minOccurs="0"/>
                <xsd:element ref="ns2:Sitepage" minOccurs="0"/>
                <xsd:element ref="ns2:MovedtoHELP"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ed9f8-2cfc-4694-aca2-bbb2438d3476" elementFormDefault="qualified">
    <xsd:import namespace="http://schemas.microsoft.com/office/2006/documentManagement/types"/>
    <xsd:import namespace="http://schemas.microsoft.com/office/infopath/2007/PartnerControls"/>
    <xsd:element name="Doc_x0020_Status" ma:index="2" nillable="true" ma:displayName="Doc Status" ma:default="-" ma:format="Dropdown" ma:internalName="Doc_x0020_Status" ma:readOnly="false">
      <xsd:simpleType>
        <xsd:restriction base="dms:Choice">
          <xsd:enumeration value="Draft"/>
          <xsd:enumeration value="SWIFT"/>
          <xsd:enumeration value="Final"/>
          <xsd:enumeration value="-"/>
        </xsd:restriction>
      </xsd:simpleType>
    </xsd:element>
    <xsd:element name="Project_x0020_Title" ma:index="3" nillable="true" ma:displayName="Objective/Strategy" ma:default="-" ma:format="Dropdown" ma:internalName="Project_x0020_Title" ma:readOnly="false">
      <xsd:simpleType>
        <xsd:restriction base="dms:Choice">
          <xsd:enumeration value="2.1 Capacity Assessment"/>
          <xsd:enumeration value="2.2 Develop HRSA Evidence-Building Plan"/>
          <xsd:enumeration value="2.3 Develop Annual Evaluation Plan"/>
          <xsd:enumeration value="2.4 HHS Evidence Act Implementation Activities"/>
          <xsd:enumeration value="2.5 Convene HRSA Evidence Council"/>
          <xsd:enumeration value="2.6 Budget Justification -Evidence Act FTEs and investments"/>
          <xsd:enumeration value="2.7 HRSA Evidence Act Implementation Activities"/>
          <xsd:enumeration value="Process Improvement"/>
          <xsd:enumeration value="-"/>
        </xsd:restriction>
      </xsd:simpleType>
    </xsd:element>
    <xsd:element name="Doc_x0020_Type" ma:index="4" nillable="true" ma:displayName="Doc Type" ma:default="-" ma:format="Dropdown" ma:internalName="Doc_x0020_Type" ma:readOnly="false">
      <xsd:simpleType>
        <xsd:restriction base="dms:Choice">
          <xsd:enumeration value="Briefing material"/>
          <xsd:enumeration value="Deliverable"/>
          <xsd:enumeration value="Deliverable Asset"/>
          <xsd:enumeration value="Guidance/Memo"/>
          <xsd:enumeration value="Letter"/>
          <xsd:enumeration value="OPM Comments"/>
          <xsd:enumeration value="OPM Data Request"/>
          <xsd:enumeration value="IOA SWIFT Letter"/>
          <xsd:enumeration value="Process tracking"/>
          <xsd:enumeration value="Project Proposal"/>
          <xsd:enumeration value="Quality Control"/>
          <xsd:enumeration value="Resource"/>
          <xsd:enumeration value="Submission to OPM"/>
          <xsd:enumeration value="-"/>
        </xsd:restriction>
      </xsd:simpleType>
    </xsd:element>
    <xsd:element name="FY_x0020_of_x0020_Plan_x002f_Action" ma:index="5" nillable="true" ma:displayName="FY of Plan/Action" ma:default="-" ma:format="Dropdown" ma:internalName="FY_x0020_of_x0020_Plan_x002F_Action" ma:readOnly="false">
      <xsd:simpleType>
        <xsd:restriction base="dms:Choice">
          <xsd:enumeration value="2024"/>
          <xsd:enumeration value="2023"/>
          <xsd:enumeration value="2022"/>
          <xsd:enumeration value="2021"/>
          <xsd:enumeration value="2020"/>
          <xsd:enumeration value="2019"/>
          <xsd:enumeration value="-"/>
        </xsd:restriction>
      </xsd:simpleType>
    </xsd:element>
    <xsd:element name="OPM_x0020_Goal" ma:index="7" nillable="true" ma:displayName="OPM Goal" ma:default="-" ma:format="Dropdown" ma:internalName="OPM_x0020_Goal" ma:readOnly="false">
      <xsd:simpleType>
        <xsd:restriction base="dms:Choice">
          <xsd:enumeration value="1. Performance Management"/>
          <xsd:enumeration value="2. Evidence Building"/>
          <xsd:enumeration value="3. Strengthen OPM/OPAE"/>
          <xsd:enumeration value="4. Partnerships &amp; TA"/>
          <xsd:enumeration value="5. Special Projects"/>
          <xsd:enumeration value="-"/>
        </xsd:restriction>
      </xsd:simpleType>
    </xsd:element>
    <xsd:element name="Strategic_x0020_Plan_x0020_Cycle" ma:index="8" nillable="true" ma:displayName="Strategic Plan Cycle" ma:default="-" ma:format="Dropdown" ma:internalName="Strategic_x0020_Plan_x0020_Cycle0" ma:readOnly="false">
      <xsd:simpleType>
        <xsd:restriction base="dms:Choice">
          <xsd:enumeration value="2022-2026"/>
          <xsd:enumeration value="2019-2022"/>
          <xsd:enumeration value="2016-2018"/>
          <xsd:enumeration value="2010-2015"/>
          <xsd:enumeration value="-"/>
        </xsd:restriction>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Readyforpublishing" ma:index="31" nillable="true" ma:displayName="Ready for publishing" ma:default="0" ma:format="Dropdown" ma:internalName="Readyforpublishing">
      <xsd:simpleType>
        <xsd:restriction base="dms:Boolean"/>
      </xsd:simpleType>
    </xsd:element>
    <xsd:element name="Sitepage" ma:index="32" nillable="true" ma:displayName="Site page" ma:format="Dropdown" ma:internalName="Sitepage">
      <xsd:simpleType>
        <xsd:restriction base="dms:Text">
          <xsd:maxLength value="255"/>
        </xsd:restriction>
      </xsd:simpleType>
    </xsd:element>
    <xsd:element name="MovedtoHELP" ma:index="33" nillable="true" ma:displayName="Moved to HELP" ma:default="0" ma:format="Dropdown" ma:internalName="MovedtoHELP">
      <xsd:simpleType>
        <xsd:restriction base="dms:Boolean"/>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164ce7-9b48-4ae8-9463-7e4aaaa3a77b" elementFormDefault="qualified">
    <xsd:import namespace="http://schemas.microsoft.com/office/2006/documentManagement/types"/>
    <xsd:import namespace="http://schemas.microsoft.com/office/infopath/2007/PartnerControls"/>
    <xsd:element name="FY_x0020_of_x0020_work" ma:index="6" nillable="true" ma:displayName="FY of work" ma:default="-" ma:format="Dropdown" ma:internalName="FY_x0020_of_x0020_work" ma:readOnly="false">
      <xsd:simpleType>
        <xsd:restriction base="dms:Choice">
          <xsd:enumeration value="2025"/>
          <xsd:enumeration value="2024"/>
          <xsd:enumeration value="2023"/>
          <xsd:enumeration value="2022"/>
          <xsd:enumeration value="2021"/>
          <xsd:enumeration value="2020"/>
          <xsd:enumeration value="2019"/>
          <xsd:enumeration value="-"/>
        </xsd:restriction>
      </xsd:simpleType>
    </xsd:element>
    <xsd:element name="Deliverable" ma:index="14" nillable="true" ma:displayName="Deliverable" ma:default="-" ma:description="Used only to indicate the status of documents identified as “deliverables”" ma:format="Dropdown" ma:internalName="Deliverable" ma:readOnly="false">
      <xsd:simpleType>
        <xsd:restriction base="dms:Choice">
          <xsd:enumeration value="Draft"/>
          <xsd:enumeration value="SWIFT"/>
          <xsd:enumeration value="Final"/>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8c2e6f3-6ea4-42c3-835e-44e49d8f3a1e"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3ded3a3b-425c-4e70-8a8a-aed25b5bffe2}" ma:internalName="TaxCatchAll" ma:showField="CatchAllData" ma:web="68c2e6f3-6ea4-42c3-835e-44e49d8f3a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f24137-7838-43d0-968e-5f173a5fbec7" elementFormDefault="qualified">
    <xsd:import namespace="http://schemas.microsoft.com/office/2006/documentManagement/types"/>
    <xsd:import namespace="http://schemas.microsoft.com/office/infopath/2007/PartnerControls"/>
    <xsd:element name="SharedWithUsers" ma:index="1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8c2e6f3-6ea4-42c3-835e-44e49d8f3a1e">YEJUMFDJ6KMC-244120307-3035</_dlc_DocId>
    <_dlc_DocIdUrl xmlns="68c2e6f3-6ea4-42c3-835e-44e49d8f3a1e">
      <Url>https://nih.sharepoint.com/sites/HRSA-OA-OPAE/Teams/DPQM/_layouts/15/DocIdRedir.aspx?ID=YEJUMFDJ6KMC-244120307-3035</Url>
      <Description>YEJUMFDJ6KMC-244120307-3035</Description>
    </_dlc_DocIdUrl>
    <TaxCatchAll xmlns="68c2e6f3-6ea4-42c3-835e-44e49d8f3a1e" xsi:nil="true"/>
    <FY_x0020_of_x0020_work xmlns="eb164ce7-9b48-4ae8-9463-7e4aaaa3a77b">-</FY_x0020_of_x0020_work>
    <FY_x0020_of_x0020_Plan_x002f_Action xmlns="22bed9f8-2cfc-4694-aca2-bbb2438d3476">-</FY_x0020_of_x0020_Plan_x002f_Action>
    <Readyforpublishing xmlns="22bed9f8-2cfc-4694-aca2-bbb2438d3476">false</Readyforpublishing>
    <Sitepage xmlns="22bed9f8-2cfc-4694-aca2-bbb2438d3476" xsi:nil="true"/>
    <Project_x0020_Title xmlns="22bed9f8-2cfc-4694-aca2-bbb2438d3476">-</Project_x0020_Title>
    <Deliverable xmlns="eb164ce7-9b48-4ae8-9463-7e4aaaa3a77b">-</Deliverable>
    <MovedtoHELP xmlns="22bed9f8-2cfc-4694-aca2-bbb2438d3476">false</MovedtoHELP>
    <Doc_x0020_Status xmlns="22bed9f8-2cfc-4694-aca2-bbb2438d3476">-</Doc_x0020_Status>
    <OPM_x0020_Goal xmlns="22bed9f8-2cfc-4694-aca2-bbb2438d3476">-</OPM_x0020_Goal>
    <Strategic_x0020_Plan_x0020_Cycle xmlns="22bed9f8-2cfc-4694-aca2-bbb2438d3476">-</Strategic_x0020_Plan_x0020_Cycle>
    <lcf76f155ced4ddcb4097134ff3c332f xmlns="22bed9f8-2cfc-4694-aca2-bbb2438d3476">
      <Terms xmlns="http://schemas.microsoft.com/office/infopath/2007/PartnerControls"/>
    </lcf76f155ced4ddcb4097134ff3c332f>
    <Doc_x0020_Type xmlns="22bed9f8-2cfc-4694-aca2-bbb2438d3476">-</Doc_x0020_Typ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48E48A7-504C-463A-A3AF-DF8153606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ed9f8-2cfc-4694-aca2-bbb2438d3476"/>
    <ds:schemaRef ds:uri="eb164ce7-9b48-4ae8-9463-7e4aaaa3a77b"/>
    <ds:schemaRef ds:uri="68c2e6f3-6ea4-42c3-835e-44e49d8f3a1e"/>
    <ds:schemaRef ds:uri="53f24137-7838-43d0-968e-5f173a5fb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D744D2-B99C-442D-8C9B-318460B9B83A}">
  <ds:schemaRefs>
    <ds:schemaRef ds:uri="http://schemas.openxmlformats.org/officeDocument/2006/bibliography"/>
  </ds:schemaRefs>
</ds:datastoreItem>
</file>

<file path=customXml/itemProps3.xml><?xml version="1.0" encoding="utf-8"?>
<ds:datastoreItem xmlns:ds="http://schemas.openxmlformats.org/officeDocument/2006/customXml" ds:itemID="{A41806D4-59E1-46AA-AC75-D12EFFD0B962}">
  <ds:schemaRefs>
    <ds:schemaRef ds:uri="http://schemas.microsoft.com/sharepoint/v3/contenttype/forms"/>
  </ds:schemaRefs>
</ds:datastoreItem>
</file>

<file path=customXml/itemProps4.xml><?xml version="1.0" encoding="utf-8"?>
<ds:datastoreItem xmlns:ds="http://schemas.openxmlformats.org/officeDocument/2006/customXml" ds:itemID="{B6409447-424B-46F1-97B6-0598EFE31B15}">
  <ds:schemaRefs>
    <ds:schemaRef ds:uri="http://schemas.microsoft.com/office/2006/metadata/properties"/>
    <ds:schemaRef ds:uri="http://schemas.microsoft.com/office/infopath/2007/PartnerControls"/>
    <ds:schemaRef ds:uri="68c2e6f3-6ea4-42c3-835e-44e49d8f3a1e"/>
    <ds:schemaRef ds:uri="eb164ce7-9b48-4ae8-9463-7e4aaaa3a77b"/>
    <ds:schemaRef ds:uri="22bed9f8-2cfc-4694-aca2-bbb2438d3476"/>
  </ds:schemaRefs>
</ds:datastoreItem>
</file>

<file path=customXml/itemProps5.xml><?xml version="1.0" encoding="utf-8"?>
<ds:datastoreItem xmlns:ds="http://schemas.openxmlformats.org/officeDocument/2006/customXml" ds:itemID="{AEFB678B-6567-43A5-A073-A870486D66DF}">
  <ds:schemaRefs>
    <ds:schemaRef ds:uri="http://schemas.microsoft.com/sharepoint/event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2</TotalTime>
  <Pages>7</Pages>
  <Words>2047</Words>
  <Characters>11869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Instructions for writing Supporting Statement A</vt:lpstr>
    </vt:vector>
  </TitlesOfParts>
  <Company>CMS</Company>
  <LinksUpToDate>false</LinksUpToDate>
  <CharactersWithSpaces>13889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writing Supporting Statement A</dc:title>
  <dc:creator>Jodi.Duckhorn</dc:creator>
  <cp:lastModifiedBy>Cooper, Laura (HRSA)</cp:lastModifiedBy>
  <cp:revision>2</cp:revision>
  <cp:lastPrinted>2010-10-14T16:41:00Z</cp:lastPrinted>
  <dcterms:created xsi:type="dcterms:W3CDTF">2024-03-06T14:03:00Z</dcterms:created>
  <dcterms:modified xsi:type="dcterms:W3CDTF">2024-03-06T14:03:00Z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0x010100CE922A8A45BE534F8DFAFDF58FA1B7BA</vt:lpwstr>
  </property>
  <property fmtid="{D5CDD505-2E9C-101B-9397-08002B2CF9AE}" pid="3" name="MediaServiceImageTags">
    <vt:lpwstr/>
  </property>
  <property fmtid="{D5CDD505-2E9C-101B-9397-08002B2CF9AE}" pid="4" name="_dlc_DocIdItemGuid">
    <vt:lpwstr>a2620ee5-1fad-48d5-9c84-075e7710a167</vt:lpwstr>
  </property>
</Properties>
</file>