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36D7" w14:paraId="00000001" w14:textId="77777777">
      <w:pPr>
        <w:pStyle w:val="Heading1"/>
        <w:ind w:left="0" w:firstLine="0"/>
        <w:jc w:val="center"/>
        <w:rPr>
          <w:sz w:val="28"/>
          <w:szCs w:val="28"/>
        </w:rPr>
      </w:pPr>
      <w:bookmarkStart w:id="0" w:name="bookmark=id.3dy6vkm" w:colFirst="0" w:colLast="0"/>
      <w:bookmarkStart w:id="1" w:name="bookmark=id.1fob9te" w:colFirst="0" w:colLast="0"/>
      <w:bookmarkEnd w:id="0"/>
      <w:bookmarkEnd w:id="1"/>
      <w:r>
        <w:rPr>
          <w:sz w:val="28"/>
          <w:szCs w:val="28"/>
        </w:rPr>
        <w:t>Supporting Statement</w:t>
      </w:r>
    </w:p>
    <w:p w:rsidR="00E836D7" w14:paraId="00000002" w14:textId="77777777">
      <w:pPr>
        <w:pStyle w:val="Heading1"/>
        <w:ind w:left="0" w:firstLine="0"/>
        <w:jc w:val="center"/>
        <w:rPr>
          <w:sz w:val="28"/>
          <w:szCs w:val="28"/>
        </w:rPr>
      </w:pPr>
      <w:r>
        <w:rPr>
          <w:sz w:val="28"/>
          <w:szCs w:val="28"/>
        </w:rPr>
        <w:t>Medicare and Medicaid Programs:  Conditions for Coverage for Ambulatory Surgical Centers</w:t>
      </w:r>
    </w:p>
    <w:p w:rsidR="00E836D7" w14:paraId="00000003" w14:textId="5482D298">
      <w:pPr>
        <w:pStyle w:val="Heading1"/>
        <w:ind w:left="0" w:firstLine="0"/>
        <w:jc w:val="center"/>
        <w:rPr>
          <w:sz w:val="28"/>
          <w:szCs w:val="28"/>
        </w:rPr>
      </w:pPr>
      <w:r>
        <w:rPr>
          <w:sz w:val="28"/>
          <w:szCs w:val="28"/>
        </w:rPr>
        <w:t>(CMS-10279)</w:t>
      </w:r>
    </w:p>
    <w:p w:rsidR="00233200" w:rsidRPr="000038AB" w14:paraId="39D5FB51" w14:textId="285BC67C">
      <w:pPr>
        <w:pStyle w:val="Heading1"/>
        <w:ind w:left="0" w:firstLine="0"/>
        <w:jc w:val="center"/>
        <w:rPr>
          <w:sz w:val="28"/>
          <w:szCs w:val="28"/>
        </w:rPr>
      </w:pPr>
      <w:r w:rsidRPr="000038AB">
        <w:rPr>
          <w:sz w:val="28"/>
          <w:szCs w:val="28"/>
        </w:rPr>
        <w:t>(OMB No. 0938</w:t>
      </w:r>
      <w:r>
        <w:rPr>
          <w:sz w:val="28"/>
          <w:szCs w:val="28"/>
        </w:rPr>
        <w:t>-1071</w:t>
      </w:r>
      <w:r w:rsidRPr="000038AB">
        <w:rPr>
          <w:sz w:val="28"/>
          <w:szCs w:val="28"/>
        </w:rPr>
        <w:t>)</w:t>
      </w:r>
    </w:p>
    <w:p w:rsidR="00E836D7" w14:paraId="00000004" w14:textId="77777777">
      <w:pPr>
        <w:pBdr>
          <w:top w:val="nil"/>
          <w:left w:val="nil"/>
          <w:bottom w:val="nil"/>
          <w:right w:val="nil"/>
          <w:between w:val="nil"/>
        </w:pBdr>
        <w:rPr>
          <w:color w:val="000000"/>
        </w:rPr>
      </w:pPr>
    </w:p>
    <w:p w:rsidR="00E836D7" w14:paraId="00000005" w14:textId="77777777">
      <w:pPr>
        <w:numPr>
          <w:ilvl w:val="0"/>
          <w:numId w:val="2"/>
        </w:numPr>
        <w:pBdr>
          <w:top w:val="nil"/>
          <w:left w:val="nil"/>
          <w:bottom w:val="nil"/>
          <w:right w:val="nil"/>
          <w:between w:val="nil"/>
        </w:pBdr>
        <w:tabs>
          <w:tab w:val="left" w:pos="720"/>
        </w:tabs>
        <w:ind w:left="0" w:firstLine="0"/>
        <w:rPr>
          <w:b/>
          <w:color w:val="000000"/>
          <w:sz w:val="24"/>
          <w:szCs w:val="24"/>
        </w:rPr>
      </w:pPr>
      <w:bookmarkStart w:id="2" w:name="bookmark=id.1t3h5sf" w:colFirst="0" w:colLast="0"/>
      <w:bookmarkEnd w:id="2"/>
      <w:r>
        <w:rPr>
          <w:b/>
          <w:color w:val="000000"/>
          <w:sz w:val="24"/>
          <w:szCs w:val="24"/>
        </w:rPr>
        <w:t>Background</w:t>
      </w:r>
    </w:p>
    <w:p w:rsidR="00E836D7" w14:paraId="00000006" w14:textId="77777777">
      <w:pPr>
        <w:pBdr>
          <w:top w:val="nil"/>
          <w:left w:val="nil"/>
          <w:bottom w:val="nil"/>
          <w:right w:val="nil"/>
          <w:between w:val="nil"/>
        </w:pBdr>
        <w:rPr>
          <w:b/>
          <w:color w:val="000000"/>
        </w:rPr>
      </w:pPr>
    </w:p>
    <w:p w:rsidR="002E1418" w:rsidP="002E1418" w14:paraId="10C09378" w14:textId="4CF195CC">
      <w:pPr>
        <w:pBdr>
          <w:top w:val="nil"/>
          <w:left w:val="nil"/>
          <w:bottom w:val="nil"/>
          <w:right w:val="nil"/>
          <w:between w:val="nil"/>
        </w:pBdr>
        <w:spacing w:line="246" w:lineRule="auto"/>
        <w:ind w:left="551" w:right="51"/>
        <w:rPr>
          <w:sz w:val="24"/>
          <w:szCs w:val="24"/>
        </w:rPr>
      </w:pPr>
      <w:r w:rsidRPr="008D3FAC">
        <w:rPr>
          <w:color w:val="000000"/>
          <w:sz w:val="24"/>
          <w:szCs w:val="24"/>
        </w:rPr>
        <w:t xml:space="preserve">The purpose of this package is to request </w:t>
      </w:r>
      <w:r w:rsidRPr="008D3FAC">
        <w:rPr>
          <w:color w:val="000000"/>
          <w:sz w:val="24"/>
          <w:szCs w:val="24"/>
        </w:rPr>
        <w:t xml:space="preserve">from the </w:t>
      </w:r>
      <w:r w:rsidRPr="008D3FAC">
        <w:rPr>
          <w:color w:val="000000"/>
          <w:sz w:val="24"/>
          <w:szCs w:val="24"/>
        </w:rPr>
        <w:t xml:space="preserve">Office of Management and Budget (OMB) </w:t>
      </w:r>
      <w:r w:rsidRPr="008D3FAC">
        <w:rPr>
          <w:color w:val="000000"/>
          <w:sz w:val="24"/>
          <w:szCs w:val="24"/>
        </w:rPr>
        <w:t>the approval to reinstate</w:t>
      </w:r>
      <w:r w:rsidR="003C55F0">
        <w:rPr>
          <w:color w:val="000000"/>
          <w:sz w:val="24"/>
          <w:szCs w:val="24"/>
        </w:rPr>
        <w:t>,</w:t>
      </w:r>
      <w:r w:rsidRPr="008D3FAC">
        <w:rPr>
          <w:color w:val="000000"/>
          <w:sz w:val="24"/>
          <w:szCs w:val="24"/>
        </w:rPr>
        <w:t xml:space="preserve"> </w:t>
      </w:r>
      <w:r w:rsidR="003C55F0">
        <w:rPr>
          <w:color w:val="000000"/>
          <w:sz w:val="24"/>
          <w:szCs w:val="24"/>
        </w:rPr>
        <w:t>with changes,</w:t>
      </w:r>
      <w:r w:rsidRPr="008D3FAC" w:rsidR="003C55F0">
        <w:rPr>
          <w:color w:val="000000"/>
          <w:sz w:val="24"/>
          <w:szCs w:val="24"/>
        </w:rPr>
        <w:t xml:space="preserve"> </w:t>
      </w:r>
      <w:r w:rsidRPr="008D3FAC">
        <w:rPr>
          <w:color w:val="000000"/>
          <w:sz w:val="24"/>
          <w:szCs w:val="24"/>
        </w:rPr>
        <w:t>the</w:t>
      </w:r>
      <w:r w:rsidRPr="008D3FAC">
        <w:rPr>
          <w:color w:val="000000"/>
          <w:sz w:val="24"/>
          <w:szCs w:val="24"/>
        </w:rPr>
        <w:t xml:space="preserve"> collection of information</w:t>
      </w:r>
      <w:r w:rsidRPr="008D3FAC">
        <w:rPr>
          <w:color w:val="000000"/>
          <w:sz w:val="24"/>
          <w:szCs w:val="24"/>
        </w:rPr>
        <w:t xml:space="preserve">, associated with OMB No. 0938-1071, titled “Medicare and Medicaid Programs:  Conditions for Coverage </w:t>
      </w:r>
      <w:r w:rsidR="003C55F0">
        <w:rPr>
          <w:color w:val="000000"/>
          <w:sz w:val="24"/>
          <w:szCs w:val="24"/>
        </w:rPr>
        <w:t xml:space="preserve">(Cfc) </w:t>
      </w:r>
      <w:r w:rsidRPr="008D3FAC">
        <w:rPr>
          <w:color w:val="000000"/>
          <w:sz w:val="24"/>
          <w:szCs w:val="24"/>
        </w:rPr>
        <w:t>for Ambulatory Surgical Centers</w:t>
      </w:r>
      <w:r w:rsidR="003C55F0">
        <w:rPr>
          <w:color w:val="000000"/>
          <w:sz w:val="24"/>
          <w:szCs w:val="24"/>
        </w:rPr>
        <w:t>.</w:t>
      </w:r>
      <w:r w:rsidRPr="008D3FAC">
        <w:rPr>
          <w:color w:val="000000"/>
          <w:sz w:val="24"/>
          <w:szCs w:val="24"/>
        </w:rPr>
        <w:t>”</w:t>
      </w:r>
      <w:r w:rsidR="003C55F0">
        <w:rPr>
          <w:color w:val="000000"/>
          <w:sz w:val="24"/>
          <w:szCs w:val="24"/>
        </w:rPr>
        <w:t xml:space="preserve"> The </w:t>
      </w:r>
      <w:r w:rsidRPr="008D3FAC" w:rsidR="003C55F0">
        <w:rPr>
          <w:color w:val="000000"/>
          <w:sz w:val="24"/>
          <w:szCs w:val="24"/>
        </w:rPr>
        <w:t>collection of information</w:t>
      </w:r>
      <w:r w:rsidRPr="008D3FAC">
        <w:rPr>
          <w:color w:val="000000"/>
          <w:sz w:val="24"/>
          <w:szCs w:val="24"/>
        </w:rPr>
        <w:t xml:space="preserve"> </w:t>
      </w:r>
      <w:r w:rsidRPr="000038AB">
        <w:rPr>
          <w:sz w:val="24"/>
          <w:szCs w:val="24"/>
        </w:rPr>
        <w:t xml:space="preserve">expired on </w:t>
      </w:r>
      <w:r w:rsidRPr="000038AB" w:rsidR="008D3FAC">
        <w:rPr>
          <w:sz w:val="24"/>
          <w:szCs w:val="24"/>
        </w:rPr>
        <w:t>12/31/2022</w:t>
      </w:r>
      <w:r w:rsidR="00AB7019">
        <w:rPr>
          <w:sz w:val="24"/>
          <w:szCs w:val="24"/>
        </w:rPr>
        <w:t>.</w:t>
      </w:r>
    </w:p>
    <w:p w:rsidR="00E836D7" w:rsidRPr="000038AB" w:rsidP="000038AB" w14:paraId="0000000A" w14:textId="77777777">
      <w:pPr>
        <w:pBdr>
          <w:top w:val="nil"/>
          <w:left w:val="nil"/>
          <w:bottom w:val="nil"/>
          <w:right w:val="nil"/>
          <w:between w:val="nil"/>
        </w:pBdr>
        <w:spacing w:line="246" w:lineRule="auto"/>
        <w:ind w:right="51"/>
        <w:rPr>
          <w:color w:val="000000"/>
          <w:sz w:val="24"/>
          <w:szCs w:val="24"/>
        </w:rPr>
      </w:pPr>
    </w:p>
    <w:p w:rsidR="008D3FAC" w:rsidRPr="008D3FAC" w:rsidP="008D3FAC" w14:paraId="06892318" w14:textId="6AC60986">
      <w:pPr>
        <w:pBdr>
          <w:top w:val="nil"/>
          <w:left w:val="nil"/>
          <w:bottom w:val="nil"/>
          <w:right w:val="nil"/>
          <w:between w:val="nil"/>
        </w:pBdr>
        <w:spacing w:line="246" w:lineRule="auto"/>
        <w:ind w:left="531"/>
        <w:rPr>
          <w:color w:val="000000"/>
          <w:sz w:val="24"/>
          <w:szCs w:val="24"/>
        </w:rPr>
      </w:pPr>
      <w:r w:rsidRPr="008D3FAC">
        <w:rPr>
          <w:color w:val="000000"/>
          <w:sz w:val="24"/>
          <w:szCs w:val="24"/>
        </w:rPr>
        <w:t>The</w:t>
      </w:r>
      <w:r w:rsidR="003C55F0">
        <w:rPr>
          <w:color w:val="000000"/>
          <w:sz w:val="24"/>
          <w:szCs w:val="24"/>
        </w:rPr>
        <w:t xml:space="preserve"> C</w:t>
      </w:r>
      <w:r w:rsidRPr="008D3FAC">
        <w:rPr>
          <w:color w:val="000000"/>
          <w:sz w:val="24"/>
          <w:szCs w:val="24"/>
        </w:rPr>
        <w:t>f</w:t>
      </w:r>
      <w:r w:rsidR="003C55F0">
        <w:rPr>
          <w:color w:val="000000"/>
          <w:sz w:val="24"/>
          <w:szCs w:val="24"/>
        </w:rPr>
        <w:t>c</w:t>
      </w:r>
      <w:r w:rsidRPr="008D3FAC">
        <w:rPr>
          <w:color w:val="000000"/>
          <w:sz w:val="24"/>
          <w:szCs w:val="24"/>
        </w:rPr>
        <w:t xml:space="preserve"> </w:t>
      </w:r>
      <w:r w:rsidR="00443066">
        <w:rPr>
          <w:color w:val="000000"/>
          <w:sz w:val="24"/>
          <w:szCs w:val="24"/>
        </w:rPr>
        <w:t xml:space="preserve">for ASCs </w:t>
      </w:r>
      <w:r w:rsidRPr="000038AB">
        <w:rPr>
          <w:sz w:val="24"/>
          <w:szCs w:val="24"/>
        </w:rPr>
        <w:t>are</w:t>
      </w:r>
      <w:r w:rsidRPr="000038AB">
        <w:rPr>
          <w:spacing w:val="-6"/>
          <w:sz w:val="24"/>
          <w:szCs w:val="24"/>
        </w:rPr>
        <w:t xml:space="preserve"> regulation </w:t>
      </w:r>
      <w:r w:rsidRPr="000038AB">
        <w:rPr>
          <w:sz w:val="24"/>
          <w:szCs w:val="24"/>
        </w:rPr>
        <w:t>based</w:t>
      </w:r>
      <w:r w:rsidRPr="000038AB">
        <w:rPr>
          <w:spacing w:val="-5"/>
          <w:sz w:val="24"/>
          <w:szCs w:val="24"/>
        </w:rPr>
        <w:t xml:space="preserve"> </w:t>
      </w:r>
      <w:r w:rsidRPr="000038AB">
        <w:rPr>
          <w:sz w:val="24"/>
          <w:szCs w:val="24"/>
        </w:rPr>
        <w:t>on</w:t>
      </w:r>
      <w:r w:rsidRPr="000038AB">
        <w:rPr>
          <w:spacing w:val="-4"/>
          <w:sz w:val="24"/>
          <w:szCs w:val="24"/>
        </w:rPr>
        <w:t xml:space="preserve"> </w:t>
      </w:r>
      <w:r w:rsidRPr="000038AB">
        <w:rPr>
          <w:sz w:val="24"/>
          <w:szCs w:val="24"/>
        </w:rPr>
        <w:t>criteria</w:t>
      </w:r>
      <w:r w:rsidRPr="000038AB">
        <w:rPr>
          <w:spacing w:val="-6"/>
          <w:sz w:val="24"/>
          <w:szCs w:val="24"/>
        </w:rPr>
        <w:t xml:space="preserve"> </w:t>
      </w:r>
      <w:r w:rsidRPr="000038AB">
        <w:rPr>
          <w:sz w:val="24"/>
          <w:szCs w:val="24"/>
        </w:rPr>
        <w:t>described</w:t>
      </w:r>
      <w:r w:rsidRPr="000038AB">
        <w:rPr>
          <w:spacing w:val="-5"/>
          <w:sz w:val="24"/>
          <w:szCs w:val="24"/>
        </w:rPr>
        <w:t xml:space="preserve"> </w:t>
      </w:r>
      <w:r w:rsidR="00DA0604">
        <w:rPr>
          <w:spacing w:val="-5"/>
          <w:sz w:val="24"/>
          <w:szCs w:val="24"/>
        </w:rPr>
        <w:t xml:space="preserve">and codified </w:t>
      </w:r>
      <w:r w:rsidR="003C55F0">
        <w:rPr>
          <w:sz w:val="24"/>
          <w:szCs w:val="24"/>
        </w:rPr>
        <w:t>at</w:t>
      </w:r>
      <w:r w:rsidRPr="000038AB">
        <w:rPr>
          <w:spacing w:val="-5"/>
          <w:sz w:val="24"/>
          <w:szCs w:val="24"/>
        </w:rPr>
        <w:t xml:space="preserve"> </w:t>
      </w:r>
      <w:r w:rsidR="00443066">
        <w:rPr>
          <w:sz w:val="24"/>
          <w:szCs w:val="24"/>
        </w:rPr>
        <w:t xml:space="preserve">§ </w:t>
      </w:r>
      <w:r w:rsidRPr="008D3FAC">
        <w:rPr>
          <w:color w:val="000000"/>
          <w:sz w:val="24"/>
          <w:szCs w:val="24"/>
        </w:rPr>
        <w:t>42 CFR 416</w:t>
      </w:r>
      <w:r>
        <w:rPr>
          <w:rStyle w:val="FootnoteReference"/>
          <w:color w:val="000000"/>
          <w:sz w:val="24"/>
          <w:szCs w:val="24"/>
        </w:rPr>
        <w:footnoteReference w:id="2"/>
      </w:r>
      <w:r w:rsidR="00443066">
        <w:rPr>
          <w:color w:val="000000"/>
          <w:sz w:val="24"/>
          <w:szCs w:val="24"/>
        </w:rPr>
        <w:t xml:space="preserve">. The </w:t>
      </w:r>
      <w:r w:rsidR="00DA0604">
        <w:rPr>
          <w:color w:val="000000"/>
          <w:sz w:val="24"/>
          <w:szCs w:val="24"/>
        </w:rPr>
        <w:t>C</w:t>
      </w:r>
      <w:r w:rsidRPr="008D3FAC" w:rsidR="00DA0604">
        <w:rPr>
          <w:color w:val="000000"/>
          <w:sz w:val="24"/>
          <w:szCs w:val="24"/>
        </w:rPr>
        <w:t>f</w:t>
      </w:r>
      <w:r w:rsidR="00DA0604">
        <w:rPr>
          <w:color w:val="000000"/>
          <w:sz w:val="24"/>
          <w:szCs w:val="24"/>
        </w:rPr>
        <w:t>c</w:t>
      </w:r>
      <w:r w:rsidRPr="008D3FAC" w:rsidR="00DA0604">
        <w:rPr>
          <w:color w:val="000000"/>
          <w:sz w:val="24"/>
          <w:szCs w:val="24"/>
        </w:rPr>
        <w:t xml:space="preserve"> </w:t>
      </w:r>
      <w:r w:rsidR="00DA0604">
        <w:rPr>
          <w:color w:val="000000"/>
          <w:sz w:val="24"/>
          <w:szCs w:val="24"/>
        </w:rPr>
        <w:t>establish s</w:t>
      </w:r>
      <w:r w:rsidRPr="000038AB">
        <w:rPr>
          <w:sz w:val="24"/>
          <w:szCs w:val="24"/>
        </w:rPr>
        <w:t>tandards</w:t>
      </w:r>
      <w:r w:rsidRPr="000038AB">
        <w:rPr>
          <w:spacing w:val="-4"/>
          <w:sz w:val="24"/>
          <w:szCs w:val="24"/>
        </w:rPr>
        <w:t xml:space="preserve"> </w:t>
      </w:r>
      <w:r w:rsidRPr="000038AB">
        <w:rPr>
          <w:sz w:val="24"/>
          <w:szCs w:val="24"/>
        </w:rPr>
        <w:t>designed</w:t>
      </w:r>
      <w:r w:rsidRPr="000038AB">
        <w:rPr>
          <w:spacing w:val="-5"/>
          <w:sz w:val="24"/>
          <w:szCs w:val="24"/>
        </w:rPr>
        <w:t xml:space="preserve"> </w:t>
      </w:r>
      <w:r w:rsidRPr="000038AB">
        <w:rPr>
          <w:sz w:val="24"/>
          <w:szCs w:val="24"/>
        </w:rPr>
        <w:t>to</w:t>
      </w:r>
      <w:r w:rsidRPr="000038AB">
        <w:rPr>
          <w:spacing w:val="-2"/>
          <w:sz w:val="24"/>
          <w:szCs w:val="24"/>
        </w:rPr>
        <w:t xml:space="preserve"> </w:t>
      </w:r>
      <w:r w:rsidRPr="000038AB">
        <w:rPr>
          <w:sz w:val="24"/>
          <w:szCs w:val="24"/>
        </w:rPr>
        <w:t>ensure</w:t>
      </w:r>
      <w:r w:rsidRPr="000038AB">
        <w:rPr>
          <w:spacing w:val="-1"/>
          <w:sz w:val="24"/>
          <w:szCs w:val="24"/>
        </w:rPr>
        <w:t xml:space="preserve"> </w:t>
      </w:r>
      <w:r w:rsidRPr="000038AB">
        <w:rPr>
          <w:sz w:val="24"/>
          <w:szCs w:val="24"/>
        </w:rPr>
        <w:t>that each ASC has properly trained staff to provide the appropriate type and level</w:t>
      </w:r>
      <w:r w:rsidRPr="000038AB">
        <w:rPr>
          <w:spacing w:val="-14"/>
          <w:sz w:val="24"/>
          <w:szCs w:val="24"/>
        </w:rPr>
        <w:t xml:space="preserve"> </w:t>
      </w:r>
      <w:r w:rsidRPr="000038AB">
        <w:rPr>
          <w:sz w:val="24"/>
          <w:szCs w:val="24"/>
        </w:rPr>
        <w:t>of care for the environment of ASC patients</w:t>
      </w:r>
      <w:r w:rsidR="003C55F0">
        <w:rPr>
          <w:sz w:val="24"/>
          <w:szCs w:val="24"/>
        </w:rPr>
        <w:t>.</w:t>
      </w:r>
    </w:p>
    <w:p w:rsidR="008D3FAC" w:rsidRPr="008D3FAC" w:rsidP="008D3FAC" w14:paraId="561400A5" w14:textId="77777777">
      <w:pPr>
        <w:pBdr>
          <w:top w:val="nil"/>
          <w:left w:val="nil"/>
          <w:bottom w:val="nil"/>
          <w:right w:val="nil"/>
          <w:between w:val="nil"/>
        </w:pBdr>
        <w:spacing w:line="246" w:lineRule="auto"/>
        <w:ind w:left="531"/>
        <w:rPr>
          <w:color w:val="000000"/>
          <w:sz w:val="24"/>
          <w:szCs w:val="24"/>
        </w:rPr>
      </w:pPr>
    </w:p>
    <w:p w:rsidR="008D3FAC" w:rsidRPr="000038AB" w:rsidP="000038AB" w14:paraId="73A4CFEF" w14:textId="7AC016F0">
      <w:pPr>
        <w:pBdr>
          <w:top w:val="nil"/>
          <w:left w:val="nil"/>
          <w:bottom w:val="nil"/>
          <w:right w:val="nil"/>
          <w:between w:val="nil"/>
        </w:pBdr>
        <w:spacing w:line="246" w:lineRule="auto"/>
        <w:ind w:left="531"/>
        <w:rPr>
          <w:color w:val="000000"/>
        </w:rPr>
      </w:pPr>
      <w:r w:rsidRPr="000038AB">
        <w:rPr>
          <w:color w:val="000000"/>
          <w:sz w:val="24"/>
          <w:szCs w:val="24"/>
        </w:rPr>
        <w:t xml:space="preserve">To determine </w:t>
      </w:r>
      <w:r w:rsidR="003C55F0">
        <w:rPr>
          <w:color w:val="000000"/>
          <w:sz w:val="24"/>
          <w:szCs w:val="24"/>
        </w:rPr>
        <w:t xml:space="preserve">ASC </w:t>
      </w:r>
      <w:r w:rsidRPr="000038AB">
        <w:rPr>
          <w:color w:val="000000"/>
          <w:sz w:val="24"/>
          <w:szCs w:val="24"/>
        </w:rPr>
        <w:t xml:space="preserve">compliance with </w:t>
      </w:r>
      <w:r w:rsidR="00DA0604">
        <w:rPr>
          <w:color w:val="000000"/>
          <w:sz w:val="24"/>
          <w:szCs w:val="24"/>
        </w:rPr>
        <w:t>CMS standards</w:t>
      </w:r>
      <w:r w:rsidRPr="000038AB">
        <w:rPr>
          <w:color w:val="000000"/>
          <w:sz w:val="24"/>
          <w:szCs w:val="24"/>
        </w:rPr>
        <w:t>,</w:t>
      </w:r>
      <w:r>
        <w:rPr>
          <w:color w:val="000000"/>
          <w:sz w:val="24"/>
          <w:szCs w:val="24"/>
        </w:rPr>
        <w:t xml:space="preserve"> CMS, via the </w:t>
      </w:r>
      <w:r w:rsidRPr="000038AB">
        <w:rPr>
          <w:color w:val="000000"/>
          <w:sz w:val="24"/>
          <w:szCs w:val="24"/>
        </w:rPr>
        <w:t>Secretary</w:t>
      </w:r>
      <w:r>
        <w:rPr>
          <w:color w:val="000000"/>
          <w:sz w:val="24"/>
          <w:szCs w:val="24"/>
        </w:rPr>
        <w:t>,</w:t>
      </w:r>
      <w:r w:rsidRPr="000038AB">
        <w:rPr>
          <w:color w:val="000000"/>
          <w:sz w:val="24"/>
          <w:szCs w:val="24"/>
        </w:rPr>
        <w:t xml:space="preserve"> authorizes States, through contracts, to survey </w:t>
      </w:r>
      <w:r>
        <w:rPr>
          <w:color w:val="000000"/>
          <w:sz w:val="24"/>
          <w:szCs w:val="24"/>
        </w:rPr>
        <w:t>ASC</w:t>
      </w:r>
      <w:r w:rsidR="003C55F0">
        <w:rPr>
          <w:color w:val="000000"/>
          <w:sz w:val="24"/>
          <w:szCs w:val="24"/>
        </w:rPr>
        <w:t xml:space="preserve"> facilities</w:t>
      </w:r>
      <w:r w:rsidRPr="000038AB">
        <w:rPr>
          <w:color w:val="000000"/>
          <w:sz w:val="24"/>
          <w:szCs w:val="24"/>
        </w:rPr>
        <w:t>.  For Medicare purposes, certification is based on the State survey agency’s recording of a</w:t>
      </w:r>
      <w:r w:rsidRPr="008D3FAC">
        <w:rPr>
          <w:color w:val="000000"/>
          <w:sz w:val="24"/>
          <w:szCs w:val="24"/>
        </w:rPr>
        <w:t>n</w:t>
      </w:r>
      <w:r w:rsidRPr="000038AB">
        <w:rPr>
          <w:color w:val="000000"/>
          <w:sz w:val="24"/>
          <w:szCs w:val="24"/>
        </w:rPr>
        <w:t xml:space="preserve"> </w:t>
      </w:r>
      <w:r w:rsidRPr="008D3FAC">
        <w:rPr>
          <w:color w:val="000000"/>
          <w:sz w:val="24"/>
          <w:szCs w:val="24"/>
        </w:rPr>
        <w:t>ASC</w:t>
      </w:r>
      <w:r w:rsidRPr="000038AB">
        <w:rPr>
          <w:color w:val="000000"/>
          <w:sz w:val="24"/>
          <w:szCs w:val="24"/>
        </w:rPr>
        <w:t xml:space="preserve"> provider’s compliance or non-compliance with the health and safety </w:t>
      </w:r>
      <w:r w:rsidR="00DA0604">
        <w:rPr>
          <w:color w:val="000000"/>
          <w:sz w:val="24"/>
          <w:szCs w:val="24"/>
        </w:rPr>
        <w:t xml:space="preserve">Cfc as </w:t>
      </w:r>
      <w:r w:rsidRPr="000038AB">
        <w:rPr>
          <w:color w:val="000000"/>
          <w:sz w:val="24"/>
          <w:szCs w:val="24"/>
        </w:rPr>
        <w:t xml:space="preserve">published </w:t>
      </w:r>
      <w:r w:rsidR="00DA0604">
        <w:rPr>
          <w:color w:val="000000"/>
          <w:sz w:val="24"/>
          <w:szCs w:val="24"/>
        </w:rPr>
        <w:t>and</w:t>
      </w:r>
      <w:r w:rsidRPr="000038AB">
        <w:rPr>
          <w:color w:val="000000"/>
          <w:sz w:val="24"/>
          <w:szCs w:val="24"/>
        </w:rPr>
        <w:t xml:space="preserve"> codified in 42 CFR 4</w:t>
      </w:r>
      <w:r w:rsidRPr="008D3FAC">
        <w:rPr>
          <w:color w:val="000000"/>
          <w:sz w:val="24"/>
          <w:szCs w:val="24"/>
        </w:rPr>
        <w:t>16</w:t>
      </w:r>
      <w:r w:rsidRPr="000038AB">
        <w:rPr>
          <w:color w:val="000000"/>
          <w:sz w:val="24"/>
          <w:szCs w:val="24"/>
        </w:rPr>
        <w:t>.</w:t>
      </w:r>
      <w:r w:rsidRPr="008D3FAC">
        <w:rPr>
          <w:color w:val="000000"/>
          <w:sz w:val="24"/>
          <w:szCs w:val="24"/>
        </w:rPr>
        <w:t>40</w:t>
      </w:r>
      <w:r w:rsidRPr="000038AB">
        <w:rPr>
          <w:color w:val="000000"/>
          <w:sz w:val="24"/>
          <w:szCs w:val="24"/>
        </w:rPr>
        <w:t xml:space="preserve"> to 485.</w:t>
      </w:r>
      <w:r w:rsidRPr="008D3FAC">
        <w:rPr>
          <w:color w:val="000000"/>
          <w:sz w:val="24"/>
          <w:szCs w:val="24"/>
        </w:rPr>
        <w:t>54</w:t>
      </w:r>
      <w:r w:rsidRPr="000038AB">
        <w:rPr>
          <w:color w:val="000000"/>
          <w:sz w:val="24"/>
          <w:szCs w:val="24"/>
        </w:rPr>
        <w:t>.</w:t>
      </w:r>
      <w:r w:rsidR="00BC315E">
        <w:rPr>
          <w:color w:val="000000"/>
          <w:sz w:val="24"/>
          <w:szCs w:val="24"/>
        </w:rPr>
        <w:t xml:space="preserve"> The information collections aid surveyors as they assess ASC </w:t>
      </w:r>
      <w:r w:rsidRPr="004B5E81" w:rsidR="00BC315E">
        <w:rPr>
          <w:color w:val="000000"/>
          <w:sz w:val="24"/>
          <w:szCs w:val="24"/>
        </w:rPr>
        <w:t xml:space="preserve">compliance or </w:t>
      </w:r>
      <w:r w:rsidRPr="004B5E81" w:rsidR="00DA0604">
        <w:rPr>
          <w:color w:val="000000"/>
          <w:sz w:val="24"/>
          <w:szCs w:val="24"/>
        </w:rPr>
        <w:t>non-compliance.</w:t>
      </w:r>
      <w:r w:rsidR="00BC315E">
        <w:rPr>
          <w:color w:val="000000"/>
          <w:sz w:val="24"/>
          <w:szCs w:val="24"/>
        </w:rPr>
        <w:t xml:space="preserve"> </w:t>
      </w:r>
      <w:r w:rsidR="005F206C">
        <w:rPr>
          <w:color w:val="000000"/>
          <w:sz w:val="24"/>
          <w:szCs w:val="24"/>
        </w:rPr>
        <w:t>This information collection does not contain any collection instruments.</w:t>
      </w:r>
    </w:p>
    <w:p w:rsidR="008D3FAC" w:rsidRPr="008D3FAC" w14:paraId="050C81F0" w14:textId="292C6413">
      <w:pPr>
        <w:pBdr>
          <w:top w:val="nil"/>
          <w:left w:val="nil"/>
          <w:bottom w:val="nil"/>
          <w:right w:val="nil"/>
          <w:between w:val="nil"/>
        </w:pBdr>
        <w:spacing w:line="246" w:lineRule="auto"/>
        <w:ind w:left="531"/>
        <w:rPr>
          <w:color w:val="000000"/>
          <w:sz w:val="24"/>
          <w:szCs w:val="24"/>
        </w:rPr>
      </w:pPr>
    </w:p>
    <w:p w:rsidR="003C55F0" w:rsidP="003C55F0" w14:paraId="1661B5FD" w14:textId="1A13BBA1">
      <w:pPr>
        <w:pBdr>
          <w:top w:val="nil"/>
          <w:left w:val="nil"/>
          <w:bottom w:val="nil"/>
          <w:right w:val="nil"/>
          <w:between w:val="nil"/>
        </w:pBdr>
        <w:spacing w:line="246" w:lineRule="auto"/>
        <w:ind w:left="531"/>
        <w:rPr>
          <w:color w:val="000000"/>
          <w:sz w:val="24"/>
          <w:szCs w:val="24"/>
        </w:rPr>
      </w:pPr>
      <w:r>
        <w:rPr>
          <w:color w:val="000000"/>
          <w:sz w:val="24"/>
          <w:szCs w:val="24"/>
        </w:rPr>
        <w:t xml:space="preserve">The </w:t>
      </w:r>
      <w:r>
        <w:rPr>
          <w:color w:val="000000"/>
          <w:sz w:val="24"/>
          <w:szCs w:val="24"/>
        </w:rPr>
        <w:t xml:space="preserve">burden to ASCs from the </w:t>
      </w:r>
      <w:r w:rsidRPr="008D3FAC" w:rsidR="008D3FAC">
        <w:rPr>
          <w:color w:val="000000"/>
          <w:sz w:val="24"/>
          <w:szCs w:val="24"/>
        </w:rPr>
        <w:t>collection of information</w:t>
      </w:r>
      <w:r w:rsidR="00443066">
        <w:rPr>
          <w:color w:val="000000"/>
          <w:sz w:val="24"/>
          <w:szCs w:val="24"/>
        </w:rPr>
        <w:t xml:space="preserve"> </w:t>
      </w:r>
      <w:r>
        <w:rPr>
          <w:color w:val="000000"/>
          <w:sz w:val="24"/>
          <w:szCs w:val="24"/>
        </w:rPr>
        <w:t>that corresponds to this package (</w:t>
      </w:r>
      <w:r w:rsidRPr="008D3FAC">
        <w:rPr>
          <w:color w:val="000000"/>
          <w:sz w:val="24"/>
          <w:szCs w:val="24"/>
        </w:rPr>
        <w:t>OMB No. 0938-1071</w:t>
      </w:r>
      <w:r>
        <w:rPr>
          <w:color w:val="000000"/>
          <w:sz w:val="24"/>
          <w:szCs w:val="24"/>
        </w:rPr>
        <w:t xml:space="preserve">) stem from the </w:t>
      </w:r>
      <w:r>
        <w:rPr>
          <w:color w:val="000000"/>
          <w:sz w:val="24"/>
          <w:szCs w:val="24"/>
        </w:rPr>
        <w:t>requirements</w:t>
      </w:r>
      <w:r w:rsidRPr="003C55F0">
        <w:rPr>
          <w:color w:val="000000"/>
          <w:sz w:val="24"/>
          <w:szCs w:val="24"/>
        </w:rPr>
        <w:t xml:space="preserve"> </w:t>
      </w:r>
      <w:r w:rsidRPr="00BF0A3A">
        <w:rPr>
          <w:color w:val="000000"/>
          <w:sz w:val="24"/>
          <w:szCs w:val="24"/>
        </w:rPr>
        <w:t>as codified in 42 CFR 4</w:t>
      </w:r>
      <w:r w:rsidRPr="008D3FAC">
        <w:rPr>
          <w:color w:val="000000"/>
          <w:sz w:val="24"/>
          <w:szCs w:val="24"/>
        </w:rPr>
        <w:t>16</w:t>
      </w:r>
      <w:r w:rsidRPr="00BF0A3A">
        <w:rPr>
          <w:color w:val="000000"/>
          <w:sz w:val="24"/>
          <w:szCs w:val="24"/>
        </w:rPr>
        <w:t>.</w:t>
      </w:r>
      <w:r w:rsidRPr="008D3FAC">
        <w:rPr>
          <w:color w:val="000000"/>
          <w:sz w:val="24"/>
          <w:szCs w:val="24"/>
        </w:rPr>
        <w:t>40</w:t>
      </w:r>
      <w:r w:rsidRPr="00BF0A3A">
        <w:rPr>
          <w:color w:val="000000"/>
          <w:sz w:val="24"/>
          <w:szCs w:val="24"/>
        </w:rPr>
        <w:t xml:space="preserve"> to 485.</w:t>
      </w:r>
      <w:r w:rsidRPr="008D3FAC">
        <w:rPr>
          <w:color w:val="000000"/>
          <w:sz w:val="24"/>
          <w:szCs w:val="24"/>
        </w:rPr>
        <w:t>54</w:t>
      </w:r>
      <w:r w:rsidR="00DA0604">
        <w:rPr>
          <w:color w:val="000000"/>
          <w:sz w:val="24"/>
          <w:szCs w:val="24"/>
        </w:rPr>
        <w:t>, specifically:</w:t>
      </w:r>
      <w:r>
        <w:rPr>
          <w:color w:val="000000"/>
          <w:sz w:val="24"/>
          <w:szCs w:val="24"/>
        </w:rPr>
        <w:t xml:space="preserve"> Q</w:t>
      </w:r>
      <w:r w:rsidRPr="000038AB" w:rsidR="00AB7019">
        <w:rPr>
          <w:color w:val="000000"/>
          <w:sz w:val="24"/>
          <w:szCs w:val="24"/>
        </w:rPr>
        <w:t xml:space="preserve">uality </w:t>
      </w:r>
      <w:r>
        <w:rPr>
          <w:color w:val="000000"/>
          <w:sz w:val="24"/>
          <w:szCs w:val="24"/>
        </w:rPr>
        <w:t>A</w:t>
      </w:r>
      <w:r w:rsidRPr="000038AB" w:rsidR="00AB7019">
        <w:rPr>
          <w:color w:val="000000"/>
          <w:sz w:val="24"/>
          <w:szCs w:val="24"/>
        </w:rPr>
        <w:t xml:space="preserve">ssessment and </w:t>
      </w:r>
      <w:r>
        <w:rPr>
          <w:color w:val="000000"/>
          <w:sz w:val="24"/>
          <w:szCs w:val="24"/>
        </w:rPr>
        <w:t>P</w:t>
      </w:r>
      <w:r w:rsidRPr="000038AB" w:rsidR="00AB7019">
        <w:rPr>
          <w:color w:val="000000"/>
          <w:sz w:val="24"/>
          <w:szCs w:val="24"/>
        </w:rPr>
        <w:t xml:space="preserve">erformance </w:t>
      </w:r>
      <w:r>
        <w:rPr>
          <w:color w:val="000000"/>
          <w:sz w:val="24"/>
          <w:szCs w:val="24"/>
        </w:rPr>
        <w:t>I</w:t>
      </w:r>
      <w:r w:rsidRPr="000038AB" w:rsidR="00AB7019">
        <w:rPr>
          <w:color w:val="000000"/>
          <w:sz w:val="24"/>
          <w:szCs w:val="24"/>
        </w:rPr>
        <w:t xml:space="preserve">mprovement </w:t>
      </w:r>
      <w:r>
        <w:rPr>
          <w:color w:val="000000"/>
          <w:sz w:val="24"/>
          <w:szCs w:val="24"/>
        </w:rPr>
        <w:t>(QAPI)</w:t>
      </w:r>
      <w:r w:rsidRPr="000038AB" w:rsidR="00AB7019">
        <w:rPr>
          <w:color w:val="000000"/>
          <w:sz w:val="24"/>
          <w:szCs w:val="24"/>
        </w:rPr>
        <w:t xml:space="preserve"> at §416.</w:t>
      </w:r>
      <w:r w:rsidRPr="00DA0604" w:rsidR="00DA0604">
        <w:rPr>
          <w:color w:val="000000"/>
          <w:sz w:val="24"/>
          <w:szCs w:val="24"/>
        </w:rPr>
        <w:t>43</w:t>
      </w:r>
      <w:r w:rsidRPr="000038AB" w:rsidR="00AB7019">
        <w:rPr>
          <w:color w:val="000000"/>
          <w:sz w:val="24"/>
          <w:szCs w:val="24"/>
        </w:rPr>
        <w:t xml:space="preserve">; </w:t>
      </w:r>
      <w:r w:rsidRPr="00DA0604" w:rsidR="00DA0604">
        <w:rPr>
          <w:color w:val="000000"/>
          <w:sz w:val="24"/>
          <w:szCs w:val="24"/>
        </w:rPr>
        <w:t>Notice of rights and responsibilities at §416.50</w:t>
      </w:r>
      <w:r w:rsidR="00DA0604">
        <w:rPr>
          <w:color w:val="000000"/>
          <w:sz w:val="24"/>
          <w:szCs w:val="24"/>
        </w:rPr>
        <w:t xml:space="preserve">; and </w:t>
      </w:r>
      <w:r w:rsidRPr="00DA0604" w:rsidR="00DA0604">
        <w:rPr>
          <w:color w:val="000000"/>
          <w:sz w:val="24"/>
          <w:szCs w:val="24"/>
        </w:rPr>
        <w:t xml:space="preserve">Patient assessment and admission </w:t>
      </w:r>
      <w:r w:rsidR="00DA0604">
        <w:rPr>
          <w:color w:val="000000"/>
          <w:sz w:val="24"/>
          <w:szCs w:val="24"/>
        </w:rPr>
        <w:t xml:space="preserve">at </w:t>
      </w:r>
      <w:r w:rsidRPr="00DA0604" w:rsidR="00DA0604">
        <w:rPr>
          <w:color w:val="000000"/>
          <w:sz w:val="24"/>
          <w:szCs w:val="24"/>
        </w:rPr>
        <w:t>§416.52</w:t>
      </w:r>
      <w:r w:rsidR="00DA0604">
        <w:rPr>
          <w:color w:val="000000"/>
          <w:sz w:val="24"/>
          <w:szCs w:val="24"/>
        </w:rPr>
        <w:t>. We refer to these as IC-1, IC-2 and IC-3, respectively.</w:t>
      </w:r>
    </w:p>
    <w:p w:rsidR="00BC315E" w:rsidP="00BC315E" w14:paraId="06DEED15" w14:textId="77777777">
      <w:pPr>
        <w:spacing w:before="1"/>
        <w:rPr>
          <w:color w:val="000000"/>
          <w:sz w:val="24"/>
          <w:szCs w:val="24"/>
        </w:rPr>
      </w:pPr>
    </w:p>
    <w:p w:rsidR="00DD44FF" w:rsidRPr="000038AB" w:rsidP="000038AB" w14:paraId="21B8F1C9" w14:textId="7F924522">
      <w:pPr>
        <w:spacing w:before="1"/>
        <w:ind w:left="531"/>
        <w:rPr>
          <w:color w:val="000000"/>
          <w:sz w:val="24"/>
          <w:szCs w:val="24"/>
        </w:rPr>
      </w:pPr>
      <w:r>
        <w:rPr>
          <w:color w:val="000000"/>
          <w:sz w:val="24"/>
          <w:szCs w:val="24"/>
        </w:rPr>
        <w:t xml:space="preserve">Note there are also </w:t>
      </w:r>
      <w:r w:rsidRPr="000038AB" w:rsidR="00BC315E">
        <w:rPr>
          <w:color w:val="000000"/>
          <w:sz w:val="24"/>
          <w:szCs w:val="24"/>
        </w:rPr>
        <w:t xml:space="preserve">other </w:t>
      </w:r>
      <w:r w:rsidRPr="008D3FAC" w:rsidR="00BC315E">
        <w:rPr>
          <w:color w:val="000000"/>
          <w:sz w:val="24"/>
          <w:szCs w:val="24"/>
        </w:rPr>
        <w:t>collection</w:t>
      </w:r>
      <w:r w:rsidR="00412907">
        <w:rPr>
          <w:color w:val="000000"/>
          <w:sz w:val="24"/>
          <w:szCs w:val="24"/>
        </w:rPr>
        <w:t>s</w:t>
      </w:r>
      <w:r w:rsidRPr="008D3FAC" w:rsidR="00BC315E">
        <w:rPr>
          <w:color w:val="000000"/>
          <w:sz w:val="24"/>
          <w:szCs w:val="24"/>
        </w:rPr>
        <w:t xml:space="preserve"> of </w:t>
      </w:r>
      <w:r w:rsidRPr="008D3FAC">
        <w:rPr>
          <w:color w:val="000000"/>
          <w:sz w:val="24"/>
          <w:szCs w:val="24"/>
        </w:rPr>
        <w:t>information</w:t>
      </w:r>
      <w:r w:rsidR="00BC315E">
        <w:rPr>
          <w:color w:val="000000"/>
          <w:sz w:val="24"/>
          <w:szCs w:val="24"/>
        </w:rPr>
        <w:t xml:space="preserve"> that </w:t>
      </w:r>
      <w:r>
        <w:rPr>
          <w:color w:val="000000"/>
          <w:sz w:val="24"/>
          <w:szCs w:val="24"/>
        </w:rPr>
        <w:t xml:space="preserve">impact ASC. These </w:t>
      </w:r>
      <w:r w:rsidRPr="008D3FAC">
        <w:rPr>
          <w:color w:val="000000"/>
          <w:sz w:val="24"/>
          <w:szCs w:val="24"/>
        </w:rPr>
        <w:t>collection</w:t>
      </w:r>
      <w:r w:rsidR="00412907">
        <w:rPr>
          <w:color w:val="000000"/>
          <w:sz w:val="24"/>
          <w:szCs w:val="24"/>
        </w:rPr>
        <w:t>s</w:t>
      </w:r>
      <w:r w:rsidRPr="008D3FAC">
        <w:rPr>
          <w:color w:val="000000"/>
          <w:sz w:val="24"/>
          <w:szCs w:val="24"/>
        </w:rPr>
        <w:t xml:space="preserve"> of </w:t>
      </w:r>
      <w:r w:rsidRPr="008D3FAC" w:rsidR="00D35194">
        <w:rPr>
          <w:color w:val="000000"/>
          <w:sz w:val="24"/>
          <w:szCs w:val="24"/>
        </w:rPr>
        <w:t>information</w:t>
      </w:r>
      <w:r w:rsidR="00C6053A">
        <w:rPr>
          <w:color w:val="000000"/>
          <w:sz w:val="24"/>
          <w:szCs w:val="24"/>
        </w:rPr>
        <w:t xml:space="preserve"> </w:t>
      </w:r>
      <w:r w:rsidR="00BC315E">
        <w:rPr>
          <w:color w:val="000000"/>
          <w:sz w:val="24"/>
          <w:szCs w:val="24"/>
        </w:rPr>
        <w:t>stem from the requirements</w:t>
      </w:r>
      <w:r w:rsidRPr="003C55F0" w:rsidR="00BC315E">
        <w:rPr>
          <w:color w:val="000000"/>
          <w:sz w:val="24"/>
          <w:szCs w:val="24"/>
        </w:rPr>
        <w:t xml:space="preserve"> </w:t>
      </w:r>
      <w:r w:rsidRPr="00BF0A3A" w:rsidR="00BC315E">
        <w:rPr>
          <w:color w:val="000000"/>
          <w:sz w:val="24"/>
          <w:szCs w:val="24"/>
        </w:rPr>
        <w:t xml:space="preserve">as codified </w:t>
      </w:r>
      <w:r w:rsidR="00D35194">
        <w:rPr>
          <w:color w:val="000000"/>
          <w:sz w:val="24"/>
          <w:szCs w:val="24"/>
        </w:rPr>
        <w:t>at</w:t>
      </w:r>
      <w:r w:rsidRPr="00BF0A3A" w:rsidR="00BC315E">
        <w:rPr>
          <w:color w:val="000000"/>
          <w:sz w:val="24"/>
          <w:szCs w:val="24"/>
        </w:rPr>
        <w:t xml:space="preserve"> </w:t>
      </w:r>
      <w:r w:rsidR="00BC315E">
        <w:rPr>
          <w:color w:val="000000"/>
          <w:sz w:val="24"/>
          <w:szCs w:val="24"/>
        </w:rPr>
        <w:t>4</w:t>
      </w:r>
      <w:r w:rsidRPr="00BF0A3A" w:rsidR="00BC315E">
        <w:rPr>
          <w:color w:val="000000"/>
          <w:sz w:val="24"/>
          <w:szCs w:val="24"/>
        </w:rPr>
        <w:t xml:space="preserve">2 CFR </w:t>
      </w:r>
      <w:r w:rsidRPr="000038AB">
        <w:rPr>
          <w:color w:val="000000"/>
          <w:sz w:val="24"/>
          <w:szCs w:val="24"/>
        </w:rPr>
        <w:t xml:space="preserve">§416.54 </w:t>
      </w:r>
      <w:r w:rsidRPr="000038AB" w:rsidR="00BC315E">
        <w:rPr>
          <w:color w:val="000000"/>
          <w:sz w:val="24"/>
          <w:szCs w:val="24"/>
        </w:rPr>
        <w:t>“</w:t>
      </w:r>
      <w:r w:rsidRPr="000038AB">
        <w:rPr>
          <w:color w:val="000000"/>
          <w:sz w:val="24"/>
          <w:szCs w:val="24"/>
        </w:rPr>
        <w:t>Emergency preparedness</w:t>
      </w:r>
      <w:r w:rsidRPr="000038AB" w:rsidR="005F206C">
        <w:rPr>
          <w:color w:val="000000"/>
          <w:sz w:val="24"/>
          <w:szCs w:val="24"/>
        </w:rPr>
        <w:t>.”</w:t>
      </w:r>
      <w:r>
        <w:rPr>
          <w:color w:val="000000"/>
          <w:sz w:val="24"/>
          <w:szCs w:val="24"/>
        </w:rPr>
        <w:t xml:space="preserve"> T</w:t>
      </w:r>
      <w:r w:rsidRPr="000038AB" w:rsidR="00BC315E">
        <w:rPr>
          <w:color w:val="000000"/>
          <w:sz w:val="24"/>
          <w:szCs w:val="24"/>
        </w:rPr>
        <w:t>hese</w:t>
      </w:r>
      <w:r w:rsidR="00BC315E">
        <w:rPr>
          <w:color w:val="000000"/>
          <w:sz w:val="24"/>
          <w:szCs w:val="24"/>
        </w:rPr>
        <w:t xml:space="preserve"> </w:t>
      </w:r>
      <w:r w:rsidRPr="000038AB" w:rsidR="00BC315E">
        <w:rPr>
          <w:color w:val="000000"/>
          <w:sz w:val="24"/>
          <w:szCs w:val="24"/>
        </w:rPr>
        <w:t>information collections</w:t>
      </w:r>
      <w:r>
        <w:rPr>
          <w:color w:val="000000"/>
          <w:sz w:val="24"/>
          <w:szCs w:val="24"/>
        </w:rPr>
        <w:t xml:space="preserve"> are not included in this </w:t>
      </w:r>
      <w:r w:rsidR="00802354">
        <w:rPr>
          <w:color w:val="000000"/>
          <w:sz w:val="24"/>
          <w:szCs w:val="24"/>
        </w:rPr>
        <w:t xml:space="preserve">OMB No. </w:t>
      </w:r>
      <w:r w:rsidRPr="00802354" w:rsidR="00802354">
        <w:rPr>
          <w:color w:val="000000"/>
          <w:sz w:val="24"/>
          <w:szCs w:val="24"/>
        </w:rPr>
        <w:t>0938-1071</w:t>
      </w:r>
      <w:r>
        <w:rPr>
          <w:color w:val="000000"/>
          <w:sz w:val="24"/>
          <w:szCs w:val="24"/>
        </w:rPr>
        <w:t xml:space="preserve"> as they </w:t>
      </w:r>
      <w:r w:rsidR="005F206C">
        <w:rPr>
          <w:color w:val="000000"/>
          <w:sz w:val="24"/>
          <w:szCs w:val="24"/>
        </w:rPr>
        <w:t xml:space="preserve">are </w:t>
      </w:r>
      <w:r>
        <w:rPr>
          <w:color w:val="000000"/>
          <w:sz w:val="24"/>
          <w:szCs w:val="24"/>
        </w:rPr>
        <w:t>accounted for</w:t>
      </w:r>
      <w:r w:rsidRPr="000038AB" w:rsidR="00BC315E">
        <w:rPr>
          <w:color w:val="000000"/>
          <w:sz w:val="24"/>
          <w:szCs w:val="24"/>
        </w:rPr>
        <w:t xml:space="preserve"> in OMB </w:t>
      </w:r>
      <w:r w:rsidR="00BC315E">
        <w:rPr>
          <w:color w:val="000000"/>
          <w:sz w:val="24"/>
          <w:szCs w:val="24"/>
        </w:rPr>
        <w:t xml:space="preserve">No. </w:t>
      </w:r>
      <w:r w:rsidRPr="00BC315E" w:rsidR="00BC315E">
        <w:rPr>
          <w:color w:val="000000"/>
          <w:sz w:val="24"/>
          <w:szCs w:val="24"/>
        </w:rPr>
        <w:t>0938-1325</w:t>
      </w:r>
      <w:r w:rsidR="00BC315E">
        <w:rPr>
          <w:color w:val="000000"/>
          <w:sz w:val="24"/>
          <w:szCs w:val="24"/>
        </w:rPr>
        <w:t>.</w:t>
      </w:r>
    </w:p>
    <w:p w:rsidR="00DD44FF" w:rsidP="003C55F0" w14:paraId="1E32E647" w14:textId="77777777">
      <w:pPr>
        <w:pBdr>
          <w:top w:val="nil"/>
          <w:left w:val="nil"/>
          <w:bottom w:val="nil"/>
          <w:right w:val="nil"/>
          <w:between w:val="nil"/>
        </w:pBdr>
        <w:spacing w:line="246" w:lineRule="auto"/>
        <w:ind w:left="531"/>
        <w:rPr>
          <w:color w:val="000000"/>
          <w:sz w:val="24"/>
          <w:szCs w:val="24"/>
        </w:rPr>
      </w:pPr>
    </w:p>
    <w:p w:rsidR="003C55F0" w:rsidP="003C55F0" w14:paraId="06FC396C" w14:textId="4002D5DF">
      <w:pPr>
        <w:pBdr>
          <w:top w:val="nil"/>
          <w:left w:val="nil"/>
          <w:bottom w:val="nil"/>
          <w:right w:val="nil"/>
          <w:between w:val="nil"/>
        </w:pBdr>
        <w:spacing w:line="246" w:lineRule="auto"/>
        <w:ind w:left="531"/>
        <w:rPr>
          <w:color w:val="000000"/>
          <w:sz w:val="24"/>
          <w:szCs w:val="24"/>
        </w:rPr>
      </w:pPr>
      <w:r w:rsidRPr="00DA0604">
        <w:rPr>
          <w:color w:val="000000"/>
          <w:sz w:val="24"/>
          <w:szCs w:val="24"/>
        </w:rPr>
        <w:t>The</w:t>
      </w:r>
      <w:r w:rsidR="00802354">
        <w:rPr>
          <w:color w:val="000000"/>
          <w:sz w:val="24"/>
          <w:szCs w:val="24"/>
        </w:rPr>
        <w:t xml:space="preserve"> </w:t>
      </w:r>
      <w:r w:rsidR="00AF3410">
        <w:rPr>
          <w:color w:val="000000"/>
          <w:sz w:val="24"/>
          <w:szCs w:val="24"/>
        </w:rPr>
        <w:t xml:space="preserve">previous </w:t>
      </w:r>
      <w:r w:rsidR="00802354">
        <w:rPr>
          <w:color w:val="000000"/>
          <w:sz w:val="24"/>
          <w:szCs w:val="24"/>
        </w:rPr>
        <w:t>iteration of this</w:t>
      </w:r>
      <w:r w:rsidRPr="00DA0604">
        <w:rPr>
          <w:color w:val="000000"/>
          <w:sz w:val="24"/>
          <w:szCs w:val="24"/>
        </w:rPr>
        <w:t xml:space="preserve"> </w:t>
      </w:r>
      <w:r w:rsidR="00802354">
        <w:rPr>
          <w:color w:val="000000"/>
          <w:sz w:val="24"/>
          <w:szCs w:val="24"/>
        </w:rPr>
        <w:t xml:space="preserve">OMB No. </w:t>
      </w:r>
      <w:r w:rsidRPr="00802354" w:rsidR="00802354">
        <w:rPr>
          <w:color w:val="000000"/>
          <w:sz w:val="24"/>
          <w:szCs w:val="24"/>
        </w:rPr>
        <w:t>0938-1071</w:t>
      </w:r>
      <w:r w:rsidR="00802354">
        <w:rPr>
          <w:color w:val="000000"/>
          <w:sz w:val="24"/>
          <w:szCs w:val="24"/>
        </w:rPr>
        <w:t xml:space="preserve"> </w:t>
      </w:r>
      <w:r w:rsidRPr="00DA0604">
        <w:rPr>
          <w:color w:val="000000"/>
          <w:sz w:val="24"/>
          <w:szCs w:val="24"/>
        </w:rPr>
        <w:t xml:space="preserve">had a burden of </w:t>
      </w:r>
      <w:r w:rsidRPr="00DA0604">
        <w:rPr>
          <w:color w:val="000000"/>
          <w:sz w:val="24"/>
          <w:szCs w:val="24"/>
        </w:rPr>
        <w:t>262,946</w:t>
      </w:r>
      <w:r w:rsidRPr="000038AB">
        <w:rPr>
          <w:color w:val="000000"/>
          <w:sz w:val="24"/>
          <w:szCs w:val="24"/>
        </w:rPr>
        <w:t xml:space="preserve"> </w:t>
      </w:r>
      <w:r w:rsidR="00C6053A">
        <w:rPr>
          <w:color w:val="000000"/>
          <w:sz w:val="24"/>
          <w:szCs w:val="24"/>
        </w:rPr>
        <w:t xml:space="preserve">annual </w:t>
      </w:r>
      <w:r w:rsidRPr="00DA0604">
        <w:rPr>
          <w:color w:val="000000"/>
          <w:sz w:val="24"/>
          <w:szCs w:val="24"/>
        </w:rPr>
        <w:t xml:space="preserve">hours </w:t>
      </w:r>
      <w:r w:rsidR="00C6053A">
        <w:rPr>
          <w:color w:val="000000"/>
          <w:sz w:val="24"/>
          <w:szCs w:val="24"/>
        </w:rPr>
        <w:t>at an annual cost of</w:t>
      </w:r>
      <w:r w:rsidRPr="00DA0604">
        <w:rPr>
          <w:color w:val="000000"/>
          <w:sz w:val="24"/>
          <w:szCs w:val="24"/>
        </w:rPr>
        <w:t xml:space="preserve"> </w:t>
      </w:r>
      <w:r w:rsidRPr="00DA0604">
        <w:rPr>
          <w:color w:val="000000"/>
          <w:sz w:val="24"/>
          <w:szCs w:val="24"/>
        </w:rPr>
        <w:t>$</w:t>
      </w:r>
      <w:r w:rsidRPr="00DA0604" w:rsidR="00412907">
        <w:rPr>
          <w:color w:val="000000"/>
          <w:sz w:val="24"/>
          <w:szCs w:val="24"/>
        </w:rPr>
        <w:t>28,144,370.</w:t>
      </w:r>
      <w:r w:rsidRPr="00DA0604">
        <w:rPr>
          <w:color w:val="000000"/>
          <w:sz w:val="24"/>
          <w:szCs w:val="24"/>
        </w:rPr>
        <w:t xml:space="preserve"> For this requested reinstatement, </w:t>
      </w:r>
      <w:r w:rsidRPr="00DA0604">
        <w:rPr>
          <w:color w:val="000000"/>
          <w:sz w:val="24"/>
          <w:szCs w:val="24"/>
        </w:rPr>
        <w:t>with changes, the</w:t>
      </w:r>
      <w:r w:rsidRPr="00DA0604">
        <w:rPr>
          <w:color w:val="000000"/>
          <w:sz w:val="24"/>
          <w:szCs w:val="24"/>
        </w:rPr>
        <w:t xml:space="preserve"> adjusted </w:t>
      </w:r>
      <w:r w:rsidRPr="00DA0604">
        <w:rPr>
          <w:color w:val="000000"/>
          <w:sz w:val="24"/>
          <w:szCs w:val="24"/>
        </w:rPr>
        <w:t xml:space="preserve">annual hourly </w:t>
      </w:r>
      <w:r w:rsidRPr="00DA0604">
        <w:rPr>
          <w:color w:val="000000"/>
          <w:sz w:val="24"/>
          <w:szCs w:val="24"/>
        </w:rPr>
        <w:t xml:space="preserve">burden is </w:t>
      </w:r>
      <w:r w:rsidRPr="00490107" w:rsidR="00490107">
        <w:rPr>
          <w:color w:val="000000"/>
          <w:sz w:val="24"/>
          <w:szCs w:val="24"/>
        </w:rPr>
        <w:t>97,527</w:t>
      </w:r>
      <w:r w:rsidRPr="00490107" w:rsidR="00490107">
        <w:rPr>
          <w:color w:val="000000"/>
          <w:sz w:val="24"/>
          <w:szCs w:val="24"/>
        </w:rPr>
        <w:t xml:space="preserve"> </w:t>
      </w:r>
      <w:r w:rsidRPr="00DA0604">
        <w:rPr>
          <w:color w:val="000000"/>
          <w:sz w:val="24"/>
          <w:szCs w:val="24"/>
        </w:rPr>
        <w:t xml:space="preserve">hours at a cost of </w:t>
      </w:r>
      <w:r w:rsidRPr="00DA0604">
        <w:rPr>
          <w:color w:val="000000"/>
          <w:sz w:val="24"/>
          <w:szCs w:val="24"/>
        </w:rPr>
        <w:t>$</w:t>
      </w:r>
      <w:r w:rsidRPr="004C2490" w:rsidR="004C2490">
        <w:rPr>
          <w:color w:val="000000"/>
          <w:sz w:val="24"/>
          <w:szCs w:val="24"/>
        </w:rPr>
        <w:t>11,089,427</w:t>
      </w:r>
      <w:r w:rsidRPr="00DA0604">
        <w:rPr>
          <w:color w:val="000000"/>
          <w:sz w:val="24"/>
          <w:szCs w:val="24"/>
        </w:rPr>
        <w:t xml:space="preserve">. The reasons </w:t>
      </w:r>
      <w:r w:rsidRPr="00DA0604">
        <w:rPr>
          <w:color w:val="000000"/>
          <w:sz w:val="24"/>
          <w:szCs w:val="24"/>
        </w:rPr>
        <w:t>for this change, is the previous iteration</w:t>
      </w:r>
      <w:r w:rsidR="00C6053A">
        <w:rPr>
          <w:color w:val="000000"/>
          <w:sz w:val="24"/>
          <w:szCs w:val="24"/>
        </w:rPr>
        <w:t xml:space="preserve"> of this IC</w:t>
      </w:r>
      <w:r w:rsidRPr="00DA0604">
        <w:rPr>
          <w:color w:val="000000"/>
          <w:sz w:val="24"/>
          <w:szCs w:val="24"/>
        </w:rPr>
        <w:t xml:space="preserve"> assumed the development </w:t>
      </w:r>
      <w:r w:rsidR="00C6053A">
        <w:rPr>
          <w:color w:val="000000"/>
          <w:sz w:val="24"/>
          <w:szCs w:val="24"/>
        </w:rPr>
        <w:t>associated with IC-1</w:t>
      </w:r>
      <w:r w:rsidR="00385011">
        <w:rPr>
          <w:color w:val="000000"/>
          <w:sz w:val="24"/>
          <w:szCs w:val="24"/>
        </w:rPr>
        <w:t xml:space="preserve"> and IC-2</w:t>
      </w:r>
      <w:r w:rsidRPr="00DA0604">
        <w:rPr>
          <w:color w:val="000000"/>
          <w:sz w:val="24"/>
          <w:szCs w:val="24"/>
        </w:rPr>
        <w:t xml:space="preserve"> occurred frequently</w:t>
      </w:r>
      <w:r w:rsidR="00D258E4">
        <w:rPr>
          <w:color w:val="000000"/>
          <w:sz w:val="24"/>
          <w:szCs w:val="24"/>
        </w:rPr>
        <w:t xml:space="preserve">. We have revised this as development of drafts </w:t>
      </w:r>
      <w:r w:rsidRPr="00DA0604">
        <w:rPr>
          <w:color w:val="000000"/>
          <w:sz w:val="24"/>
          <w:szCs w:val="24"/>
        </w:rPr>
        <w:t xml:space="preserve">only </w:t>
      </w:r>
      <w:r w:rsidR="00D258E4">
        <w:rPr>
          <w:color w:val="000000"/>
          <w:sz w:val="24"/>
          <w:szCs w:val="24"/>
        </w:rPr>
        <w:t>occur on a one-time basis</w:t>
      </w:r>
      <w:r w:rsidRPr="00DA0604">
        <w:rPr>
          <w:color w:val="000000"/>
          <w:sz w:val="24"/>
          <w:szCs w:val="24"/>
        </w:rPr>
        <w:t>. More information on the IC</w:t>
      </w:r>
      <w:r w:rsidR="00D258E4">
        <w:rPr>
          <w:color w:val="000000"/>
          <w:sz w:val="24"/>
          <w:szCs w:val="24"/>
        </w:rPr>
        <w:t>s</w:t>
      </w:r>
      <w:r w:rsidRPr="00DA0604">
        <w:rPr>
          <w:color w:val="000000"/>
          <w:sz w:val="24"/>
          <w:szCs w:val="24"/>
        </w:rPr>
        <w:t xml:space="preserve"> can be found in section 12.</w:t>
      </w:r>
    </w:p>
    <w:p w:rsidR="003C55F0" w:rsidP="003C55F0" w14:paraId="40588B4F" w14:textId="77777777">
      <w:pPr>
        <w:pBdr>
          <w:top w:val="nil"/>
          <w:left w:val="nil"/>
          <w:bottom w:val="nil"/>
          <w:right w:val="nil"/>
          <w:between w:val="nil"/>
        </w:pBdr>
        <w:spacing w:line="246" w:lineRule="auto"/>
        <w:ind w:left="531"/>
        <w:rPr>
          <w:color w:val="000000"/>
          <w:sz w:val="24"/>
          <w:szCs w:val="24"/>
        </w:rPr>
      </w:pPr>
    </w:p>
    <w:p w:rsidR="00E836D7" w14:paraId="00000015" w14:textId="77777777">
      <w:pPr>
        <w:pBdr>
          <w:top w:val="nil"/>
          <w:left w:val="nil"/>
          <w:bottom w:val="nil"/>
          <w:right w:val="nil"/>
          <w:between w:val="nil"/>
        </w:pBdr>
        <w:rPr>
          <w:color w:val="000000"/>
        </w:rPr>
      </w:pPr>
    </w:p>
    <w:p w:rsidR="00E836D7" w14:paraId="00000016" w14:textId="77777777">
      <w:pPr>
        <w:numPr>
          <w:ilvl w:val="0"/>
          <w:numId w:val="2"/>
        </w:numPr>
        <w:pBdr>
          <w:top w:val="nil"/>
          <w:left w:val="nil"/>
          <w:bottom w:val="nil"/>
          <w:right w:val="nil"/>
          <w:between w:val="nil"/>
        </w:pBdr>
        <w:tabs>
          <w:tab w:val="left" w:pos="720"/>
        </w:tabs>
        <w:ind w:left="0" w:firstLine="0"/>
        <w:rPr>
          <w:b/>
          <w:color w:val="000000"/>
          <w:sz w:val="24"/>
          <w:szCs w:val="24"/>
        </w:rPr>
      </w:pPr>
      <w:bookmarkStart w:id="3" w:name="bookmark=id.4d34og8" w:colFirst="0" w:colLast="0"/>
      <w:bookmarkEnd w:id="3"/>
      <w:r>
        <w:rPr>
          <w:b/>
          <w:color w:val="000000"/>
          <w:sz w:val="24"/>
          <w:szCs w:val="24"/>
        </w:rPr>
        <w:t>Justification</w:t>
      </w:r>
      <w:bookmarkStart w:id="4" w:name="bookmark=id.2s8eyo1" w:colFirst="0" w:colLast="0"/>
      <w:bookmarkEnd w:id="4"/>
    </w:p>
    <w:p w:rsidR="00E836D7" w14:paraId="00000017" w14:textId="77777777">
      <w:pPr>
        <w:pStyle w:val="Heading1"/>
        <w:tabs>
          <w:tab w:val="left" w:pos="480"/>
          <w:tab w:val="left" w:pos="819"/>
          <w:tab w:val="left" w:pos="820"/>
        </w:tabs>
        <w:ind w:left="0" w:firstLine="0"/>
        <w:rPr>
          <w:b w:val="0"/>
        </w:rPr>
      </w:pPr>
    </w:p>
    <w:p w:rsidR="00E836D7" w14:paraId="00000018" w14:textId="77777777">
      <w:pPr>
        <w:pStyle w:val="Heading1"/>
        <w:numPr>
          <w:ilvl w:val="0"/>
          <w:numId w:val="1"/>
        </w:numPr>
        <w:tabs>
          <w:tab w:val="left" w:pos="480"/>
          <w:tab w:val="left" w:pos="819"/>
          <w:tab w:val="left" w:pos="820"/>
        </w:tabs>
        <w:ind w:left="0" w:firstLine="0"/>
        <w:rPr>
          <w:b w:val="0"/>
        </w:rPr>
      </w:pPr>
      <w:r>
        <w:rPr>
          <w:b w:val="0"/>
        </w:rPr>
        <w:t>Need and Legal Basis</w:t>
      </w:r>
    </w:p>
    <w:p w:rsidR="00E836D7" w14:paraId="00000019" w14:textId="77777777">
      <w:pPr>
        <w:pBdr>
          <w:top w:val="nil"/>
          <w:left w:val="nil"/>
          <w:bottom w:val="nil"/>
          <w:right w:val="nil"/>
          <w:between w:val="nil"/>
        </w:pBdr>
        <w:rPr>
          <w:color w:val="000000"/>
        </w:rPr>
      </w:pPr>
    </w:p>
    <w:p w:rsidR="00E836D7" w14:paraId="0000001A" w14:textId="3958F591">
      <w:pPr>
        <w:pBdr>
          <w:top w:val="nil"/>
          <w:left w:val="nil"/>
          <w:bottom w:val="nil"/>
          <w:right w:val="nil"/>
          <w:between w:val="nil"/>
        </w:pBdr>
        <w:spacing w:before="90" w:line="246" w:lineRule="auto"/>
        <w:ind w:left="480" w:right="75"/>
        <w:rPr>
          <w:color w:val="000000"/>
        </w:rPr>
      </w:pPr>
      <w:r>
        <w:rPr>
          <w:color w:val="000000"/>
          <w:sz w:val="24"/>
          <w:szCs w:val="24"/>
        </w:rPr>
        <w:t>Section 934 of the Omnibus Budget Reconciliation Act of 1980, implemented under 42 CFR 416, allows ASCs meeting health, safety, and other standards specified by the Secretary to participate in Medicare. Section 934 amended various sections of the Social Security Act, including sections 1832 and 1863 which instruct the Secretary to consult with appropriate State Agencies and recognize national listing or accreditation bodies in developing the conditions (health and safety requirements), and section 1864, which authorizes the Secretary to use States in determining compliance with the requirements, referred to in regulations as CfCs.</w:t>
      </w:r>
    </w:p>
    <w:p w:rsidR="00E836D7" w14:paraId="0000001B" w14:textId="77777777">
      <w:pPr>
        <w:pBdr>
          <w:top w:val="nil"/>
          <w:left w:val="nil"/>
          <w:bottom w:val="nil"/>
          <w:right w:val="nil"/>
          <w:between w:val="nil"/>
        </w:pBdr>
        <w:spacing w:before="6"/>
        <w:rPr>
          <w:color w:val="000000"/>
        </w:rPr>
      </w:pPr>
    </w:p>
    <w:p w:rsidR="00E836D7" w14:paraId="0000001C" w14:textId="77777777">
      <w:pPr>
        <w:pBdr>
          <w:top w:val="nil"/>
          <w:left w:val="nil"/>
          <w:bottom w:val="nil"/>
          <w:right w:val="nil"/>
          <w:between w:val="nil"/>
        </w:pBdr>
        <w:spacing w:line="246" w:lineRule="auto"/>
        <w:ind w:left="480" w:right="75"/>
        <w:rPr>
          <w:color w:val="000000"/>
        </w:rPr>
      </w:pPr>
      <w:r>
        <w:rPr>
          <w:color w:val="000000"/>
          <w:sz w:val="24"/>
          <w:szCs w:val="24"/>
        </w:rPr>
        <w:t>The CfCs are designed to ensure that each ASC has properly trained staff to provide the appropriate type and level of care for that ASC and provide a safe physical environment for patients.</w:t>
      </w:r>
    </w:p>
    <w:p w:rsidR="00E836D7" w14:paraId="0000001D" w14:textId="77777777">
      <w:pPr>
        <w:pBdr>
          <w:top w:val="nil"/>
          <w:left w:val="nil"/>
          <w:bottom w:val="nil"/>
          <w:right w:val="nil"/>
          <w:between w:val="nil"/>
        </w:pBdr>
        <w:rPr>
          <w:color w:val="000000"/>
        </w:rPr>
      </w:pPr>
    </w:p>
    <w:p w:rsidR="00E836D7" w14:paraId="0000001E" w14:textId="77777777">
      <w:pPr>
        <w:numPr>
          <w:ilvl w:val="0"/>
          <w:numId w:val="1"/>
        </w:numPr>
        <w:pBdr>
          <w:top w:val="nil"/>
          <w:left w:val="nil"/>
          <w:bottom w:val="nil"/>
          <w:right w:val="nil"/>
          <w:between w:val="nil"/>
        </w:pBdr>
        <w:tabs>
          <w:tab w:val="left" w:pos="551"/>
          <w:tab w:val="left" w:pos="552"/>
        </w:tabs>
        <w:ind w:left="540" w:hanging="540"/>
        <w:rPr>
          <w:color w:val="000000"/>
          <w:sz w:val="24"/>
          <w:szCs w:val="24"/>
        </w:rPr>
      </w:pPr>
      <w:r>
        <w:rPr>
          <w:color w:val="000000"/>
          <w:sz w:val="24"/>
          <w:szCs w:val="24"/>
        </w:rPr>
        <w:t>Information Users</w:t>
      </w:r>
    </w:p>
    <w:p w:rsidR="00E836D7" w14:paraId="0000001F" w14:textId="77777777">
      <w:pPr>
        <w:pBdr>
          <w:top w:val="nil"/>
          <w:left w:val="nil"/>
          <w:bottom w:val="nil"/>
          <w:right w:val="nil"/>
          <w:between w:val="nil"/>
        </w:pBdr>
        <w:spacing w:before="5"/>
        <w:rPr>
          <w:color w:val="000000"/>
        </w:rPr>
      </w:pPr>
    </w:p>
    <w:p w:rsidR="00E836D7" w14:paraId="00000020" w14:textId="77777777">
      <w:pPr>
        <w:pBdr>
          <w:top w:val="nil"/>
          <w:left w:val="nil"/>
          <w:bottom w:val="nil"/>
          <w:right w:val="nil"/>
          <w:between w:val="nil"/>
        </w:pBdr>
        <w:spacing w:before="90" w:line="246" w:lineRule="auto"/>
        <w:ind w:left="551" w:right="72"/>
        <w:rPr>
          <w:color w:val="000000"/>
        </w:rPr>
      </w:pPr>
      <w:r>
        <w:rPr>
          <w:color w:val="000000"/>
          <w:sz w:val="24"/>
          <w:szCs w:val="24"/>
        </w:rPr>
        <w:t>The CfCs are used by Federal (CMS) or State surveyors (employed by State survey agencies) as a basis for determining whether an ASC qualifies for approval or re-approval under Medicare</w:t>
      </w:r>
      <w:r>
        <w:rPr>
          <w:b/>
          <w:color w:val="000000"/>
          <w:sz w:val="24"/>
          <w:szCs w:val="24"/>
        </w:rPr>
        <w:t xml:space="preserve">.  </w:t>
      </w:r>
      <w:r>
        <w:rPr>
          <w:color w:val="000000"/>
          <w:sz w:val="24"/>
          <w:szCs w:val="24"/>
        </w:rPr>
        <w:t xml:space="preserve">Surveyors make an in-person visit to ASCs to perform the complete survey. </w:t>
      </w:r>
      <w:r>
        <w:rPr>
          <w:b/>
          <w:color w:val="000000"/>
          <w:sz w:val="24"/>
          <w:szCs w:val="24"/>
        </w:rPr>
        <w:t xml:space="preserve">  </w:t>
      </w:r>
    </w:p>
    <w:p w:rsidR="00E836D7" w14:paraId="00000021" w14:textId="77777777">
      <w:pPr>
        <w:pBdr>
          <w:top w:val="nil"/>
          <w:left w:val="nil"/>
          <w:bottom w:val="nil"/>
          <w:right w:val="nil"/>
          <w:between w:val="nil"/>
        </w:pBdr>
        <w:spacing w:before="6"/>
        <w:rPr>
          <w:color w:val="000000"/>
        </w:rPr>
      </w:pPr>
    </w:p>
    <w:p w:rsidR="00E836D7" w14:paraId="00000022" w14:textId="77777777">
      <w:pPr>
        <w:numPr>
          <w:ilvl w:val="0"/>
          <w:numId w:val="1"/>
        </w:numPr>
        <w:pBdr>
          <w:top w:val="nil"/>
          <w:left w:val="nil"/>
          <w:bottom w:val="nil"/>
          <w:right w:val="nil"/>
          <w:between w:val="nil"/>
        </w:pBdr>
        <w:tabs>
          <w:tab w:val="left" w:pos="551"/>
          <w:tab w:val="left" w:pos="552"/>
        </w:tabs>
        <w:ind w:left="552" w:hanging="432"/>
        <w:rPr>
          <w:color w:val="000000"/>
          <w:sz w:val="24"/>
          <w:szCs w:val="24"/>
        </w:rPr>
      </w:pPr>
      <w:r>
        <w:rPr>
          <w:color w:val="000000"/>
          <w:sz w:val="24"/>
          <w:szCs w:val="24"/>
        </w:rPr>
        <w:t>Use of Information Technology</w:t>
      </w:r>
    </w:p>
    <w:p w:rsidR="00E836D7" w14:paraId="00000023" w14:textId="77777777">
      <w:pPr>
        <w:pBdr>
          <w:top w:val="nil"/>
          <w:left w:val="nil"/>
          <w:bottom w:val="nil"/>
          <w:right w:val="nil"/>
          <w:between w:val="nil"/>
        </w:pBdr>
        <w:spacing w:before="4"/>
        <w:rPr>
          <w:color w:val="000000"/>
        </w:rPr>
      </w:pPr>
    </w:p>
    <w:p w:rsidR="00E836D7" w14:paraId="00000024" w14:textId="6AC40203">
      <w:pPr>
        <w:pBdr>
          <w:top w:val="nil"/>
          <w:left w:val="nil"/>
          <w:bottom w:val="nil"/>
          <w:right w:val="nil"/>
          <w:between w:val="nil"/>
        </w:pBdr>
        <w:spacing w:before="90" w:line="246" w:lineRule="auto"/>
        <w:ind w:left="551" w:right="75"/>
        <w:rPr>
          <w:color w:val="000000"/>
        </w:rPr>
      </w:pPr>
      <w:r>
        <w:rPr>
          <w:color w:val="000000"/>
          <w:sz w:val="24"/>
          <w:szCs w:val="24"/>
        </w:rPr>
        <w:t>ASCs may use various information technologies to</w:t>
      </w:r>
      <w:r w:rsidR="008D0E08">
        <w:rPr>
          <w:color w:val="000000"/>
          <w:sz w:val="24"/>
          <w:szCs w:val="24"/>
        </w:rPr>
        <w:t xml:space="preserve"> draft,</w:t>
      </w:r>
      <w:r>
        <w:rPr>
          <w:color w:val="000000"/>
          <w:sz w:val="24"/>
          <w:szCs w:val="24"/>
        </w:rPr>
        <w:t xml:space="preserve"> </w:t>
      </w:r>
      <w:r w:rsidR="00443066">
        <w:rPr>
          <w:color w:val="000000"/>
          <w:sz w:val="24"/>
          <w:szCs w:val="24"/>
        </w:rPr>
        <w:t xml:space="preserve">collect, maintain and </w:t>
      </w:r>
      <w:r>
        <w:rPr>
          <w:color w:val="000000"/>
          <w:sz w:val="24"/>
          <w:szCs w:val="24"/>
        </w:rPr>
        <w:t xml:space="preserve">store </w:t>
      </w:r>
      <w:r w:rsidR="00443066">
        <w:rPr>
          <w:color w:val="000000"/>
          <w:sz w:val="24"/>
          <w:szCs w:val="24"/>
        </w:rPr>
        <w:t xml:space="preserve">information. Information technologies related to </w:t>
      </w:r>
      <w:r>
        <w:rPr>
          <w:color w:val="000000"/>
          <w:sz w:val="24"/>
          <w:szCs w:val="24"/>
        </w:rPr>
        <w:t xml:space="preserve">patient medical records </w:t>
      </w:r>
      <w:r w:rsidR="00443066">
        <w:rPr>
          <w:color w:val="000000"/>
          <w:sz w:val="24"/>
          <w:szCs w:val="24"/>
        </w:rPr>
        <w:t xml:space="preserve">is also allowed </w:t>
      </w:r>
      <w:r>
        <w:rPr>
          <w:color w:val="000000"/>
          <w:sz w:val="24"/>
          <w:szCs w:val="24"/>
        </w:rPr>
        <w:t xml:space="preserve">as long as </w:t>
      </w:r>
      <w:r w:rsidR="00443066">
        <w:rPr>
          <w:color w:val="000000"/>
          <w:sz w:val="24"/>
          <w:szCs w:val="24"/>
        </w:rPr>
        <w:t>the information collected is</w:t>
      </w:r>
      <w:r>
        <w:rPr>
          <w:color w:val="000000"/>
          <w:sz w:val="24"/>
          <w:szCs w:val="24"/>
        </w:rPr>
        <w:t xml:space="preserve"> consistent with the existing confidentiality in record-keeping regulations at 42 CFR 485.638. Th</w:t>
      </w:r>
      <w:r w:rsidR="00443066">
        <w:rPr>
          <w:color w:val="000000"/>
          <w:sz w:val="24"/>
          <w:szCs w:val="24"/>
        </w:rPr>
        <w:t>e</w:t>
      </w:r>
      <w:r>
        <w:rPr>
          <w:color w:val="000000"/>
          <w:sz w:val="24"/>
          <w:szCs w:val="24"/>
        </w:rPr>
        <w:t>s</w:t>
      </w:r>
      <w:r w:rsidR="00443066">
        <w:rPr>
          <w:color w:val="000000"/>
          <w:sz w:val="24"/>
          <w:szCs w:val="24"/>
        </w:rPr>
        <w:t>e information collection</w:t>
      </w:r>
      <w:r>
        <w:rPr>
          <w:color w:val="000000"/>
          <w:sz w:val="24"/>
          <w:szCs w:val="24"/>
        </w:rPr>
        <w:t xml:space="preserve"> regulation </w:t>
      </w:r>
      <w:r w:rsidR="00443066">
        <w:rPr>
          <w:color w:val="000000"/>
          <w:sz w:val="24"/>
          <w:szCs w:val="24"/>
        </w:rPr>
        <w:t>do not</w:t>
      </w:r>
      <w:r>
        <w:rPr>
          <w:color w:val="000000"/>
          <w:sz w:val="24"/>
          <w:szCs w:val="24"/>
        </w:rPr>
        <w:t xml:space="preserve"> prescribe how the </w:t>
      </w:r>
      <w:r w:rsidR="00443066">
        <w:rPr>
          <w:color w:val="000000"/>
          <w:sz w:val="24"/>
          <w:szCs w:val="24"/>
        </w:rPr>
        <w:t xml:space="preserve">ASC </w:t>
      </w:r>
      <w:r>
        <w:rPr>
          <w:color w:val="000000"/>
          <w:sz w:val="24"/>
          <w:szCs w:val="24"/>
        </w:rPr>
        <w:t>should prepare</w:t>
      </w:r>
      <w:r w:rsidR="00443066">
        <w:rPr>
          <w:color w:val="000000"/>
          <w:sz w:val="24"/>
          <w:szCs w:val="24"/>
        </w:rPr>
        <w:t xml:space="preserve">, </w:t>
      </w:r>
      <w:r>
        <w:rPr>
          <w:color w:val="000000"/>
          <w:sz w:val="24"/>
          <w:szCs w:val="24"/>
        </w:rPr>
        <w:t>maintain</w:t>
      </w:r>
      <w:r w:rsidR="00443066">
        <w:rPr>
          <w:color w:val="000000"/>
          <w:sz w:val="24"/>
          <w:szCs w:val="24"/>
        </w:rPr>
        <w:t>, update or revise</w:t>
      </w:r>
      <w:r>
        <w:rPr>
          <w:color w:val="000000"/>
          <w:sz w:val="24"/>
          <w:szCs w:val="24"/>
        </w:rPr>
        <w:t xml:space="preserve"> </w:t>
      </w:r>
      <w:r w:rsidR="00443066">
        <w:rPr>
          <w:color w:val="000000"/>
          <w:sz w:val="24"/>
          <w:szCs w:val="24"/>
        </w:rPr>
        <w:t xml:space="preserve">the required information but allows for the flexibility for facilities </w:t>
      </w:r>
      <w:r>
        <w:rPr>
          <w:color w:val="000000"/>
          <w:sz w:val="24"/>
          <w:szCs w:val="24"/>
        </w:rPr>
        <w:t>to take advantage of any technological advances that they find appropriate for their needs.</w:t>
      </w:r>
    </w:p>
    <w:p w:rsidR="00E836D7" w14:paraId="00000025" w14:textId="77777777">
      <w:pPr>
        <w:pBdr>
          <w:top w:val="nil"/>
          <w:left w:val="nil"/>
          <w:bottom w:val="nil"/>
          <w:right w:val="nil"/>
          <w:between w:val="nil"/>
        </w:pBdr>
        <w:spacing w:before="1"/>
        <w:rPr>
          <w:color w:val="000000"/>
        </w:rPr>
      </w:pPr>
    </w:p>
    <w:p w:rsidR="00E836D7" w14:paraId="00000026" w14:textId="77777777">
      <w:pPr>
        <w:numPr>
          <w:ilvl w:val="0"/>
          <w:numId w:val="1"/>
        </w:numPr>
        <w:pBdr>
          <w:top w:val="nil"/>
          <w:left w:val="nil"/>
          <w:bottom w:val="nil"/>
          <w:right w:val="nil"/>
          <w:between w:val="nil"/>
        </w:pBdr>
        <w:tabs>
          <w:tab w:val="left" w:pos="551"/>
          <w:tab w:val="left" w:pos="552"/>
        </w:tabs>
        <w:spacing w:before="1"/>
        <w:ind w:left="552" w:hanging="432"/>
        <w:rPr>
          <w:color w:val="000000"/>
          <w:sz w:val="24"/>
          <w:szCs w:val="24"/>
        </w:rPr>
      </w:pPr>
      <w:r>
        <w:rPr>
          <w:color w:val="000000"/>
          <w:sz w:val="24"/>
          <w:szCs w:val="24"/>
        </w:rPr>
        <w:t>Duplication of Efforts</w:t>
      </w:r>
    </w:p>
    <w:p w:rsidR="00E836D7" w14:paraId="00000027" w14:textId="77777777">
      <w:pPr>
        <w:pBdr>
          <w:top w:val="nil"/>
          <w:left w:val="nil"/>
          <w:bottom w:val="nil"/>
          <w:right w:val="nil"/>
          <w:between w:val="nil"/>
        </w:pBdr>
        <w:spacing w:before="5"/>
        <w:rPr>
          <w:color w:val="000000"/>
        </w:rPr>
      </w:pPr>
    </w:p>
    <w:p w:rsidR="00E836D7" w14:paraId="00000028" w14:textId="77777777">
      <w:pPr>
        <w:pBdr>
          <w:top w:val="nil"/>
          <w:left w:val="nil"/>
          <w:bottom w:val="nil"/>
          <w:right w:val="nil"/>
          <w:between w:val="nil"/>
        </w:pBdr>
        <w:spacing w:before="90" w:line="246" w:lineRule="auto"/>
        <w:ind w:left="551" w:right="99"/>
        <w:rPr>
          <w:color w:val="000000"/>
        </w:rPr>
      </w:pPr>
      <w:r>
        <w:rPr>
          <w:color w:val="000000"/>
          <w:sz w:val="24"/>
          <w:szCs w:val="24"/>
        </w:rPr>
        <w:t>These requirements are specified in ways that do not require an ASC to duplicate efforts. If an ASC already maintains these general records, regardless of format, they are in compliance with this requirement. The general nature of these requirements makes variations in the substance and format of these records from one ASC to another acceptable.</w:t>
      </w:r>
    </w:p>
    <w:p w:rsidR="00E836D7" w14:paraId="00000029" w14:textId="77777777">
      <w:pPr>
        <w:pBdr>
          <w:top w:val="nil"/>
          <w:left w:val="nil"/>
          <w:bottom w:val="nil"/>
          <w:right w:val="nil"/>
          <w:between w:val="nil"/>
        </w:pBdr>
        <w:spacing w:before="6"/>
        <w:rPr>
          <w:color w:val="000000"/>
        </w:rPr>
      </w:pPr>
    </w:p>
    <w:p w:rsidR="00E836D7" w14:paraId="0000002A" w14:textId="77777777">
      <w:pPr>
        <w:numPr>
          <w:ilvl w:val="0"/>
          <w:numId w:val="1"/>
        </w:numPr>
        <w:pBdr>
          <w:top w:val="nil"/>
          <w:left w:val="nil"/>
          <w:bottom w:val="nil"/>
          <w:right w:val="nil"/>
          <w:between w:val="nil"/>
        </w:pBdr>
        <w:tabs>
          <w:tab w:val="left" w:pos="551"/>
          <w:tab w:val="left" w:pos="552"/>
        </w:tabs>
        <w:ind w:left="552" w:hanging="432"/>
        <w:rPr>
          <w:color w:val="000000"/>
          <w:sz w:val="24"/>
          <w:szCs w:val="24"/>
        </w:rPr>
      </w:pPr>
      <w:r>
        <w:rPr>
          <w:color w:val="000000"/>
          <w:sz w:val="24"/>
          <w:szCs w:val="24"/>
        </w:rPr>
        <w:t>Small Businesses</w:t>
      </w:r>
    </w:p>
    <w:p w:rsidR="00E836D7" w14:paraId="0000002B" w14:textId="77777777">
      <w:pPr>
        <w:pBdr>
          <w:top w:val="nil"/>
          <w:left w:val="nil"/>
          <w:bottom w:val="nil"/>
          <w:right w:val="nil"/>
          <w:between w:val="nil"/>
        </w:pBdr>
        <w:spacing w:before="4"/>
        <w:rPr>
          <w:color w:val="000000"/>
        </w:rPr>
      </w:pPr>
    </w:p>
    <w:p w:rsidR="00E836D7" w14:paraId="0000002C" w14:textId="77777777">
      <w:pPr>
        <w:pBdr>
          <w:top w:val="nil"/>
          <w:left w:val="nil"/>
          <w:bottom w:val="nil"/>
          <w:right w:val="nil"/>
          <w:between w:val="nil"/>
        </w:pBdr>
        <w:spacing w:before="90"/>
        <w:ind w:left="551"/>
        <w:rPr>
          <w:color w:val="000000"/>
        </w:rPr>
      </w:pPr>
      <w:r>
        <w:rPr>
          <w:color w:val="000000"/>
          <w:sz w:val="24"/>
          <w:szCs w:val="24"/>
        </w:rPr>
        <w:t xml:space="preserve">These requirements will not have a significant impact on ASCs and other suppliers that are small entities. Further, most of the requirements in this rule are part of ASCs’ standard </w:t>
      </w:r>
      <w:r>
        <w:rPr>
          <w:color w:val="000000"/>
          <w:sz w:val="24"/>
          <w:szCs w:val="24"/>
        </w:rPr>
        <w:t>practices. We understand that there are different sizes of ASCs and that the burden for ASCs of different sizes will vary.</w:t>
      </w:r>
    </w:p>
    <w:p w:rsidR="00E836D7" w14:paraId="0000002D" w14:textId="77777777">
      <w:pPr>
        <w:pBdr>
          <w:top w:val="nil"/>
          <w:left w:val="nil"/>
          <w:bottom w:val="nil"/>
          <w:right w:val="nil"/>
          <w:between w:val="nil"/>
        </w:pBdr>
        <w:spacing w:before="5"/>
        <w:rPr>
          <w:color w:val="000000"/>
        </w:rPr>
      </w:pPr>
    </w:p>
    <w:p w:rsidR="00E836D7" w14:paraId="0000002E" w14:textId="77777777">
      <w:pPr>
        <w:numPr>
          <w:ilvl w:val="0"/>
          <w:numId w:val="1"/>
        </w:numPr>
        <w:pBdr>
          <w:top w:val="nil"/>
          <w:left w:val="nil"/>
          <w:bottom w:val="nil"/>
          <w:right w:val="nil"/>
          <w:between w:val="nil"/>
        </w:pBdr>
        <w:tabs>
          <w:tab w:val="left" w:pos="551"/>
          <w:tab w:val="left" w:pos="552"/>
        </w:tabs>
        <w:spacing w:before="1"/>
        <w:ind w:left="552" w:hanging="432"/>
        <w:rPr>
          <w:color w:val="000000"/>
          <w:sz w:val="24"/>
          <w:szCs w:val="24"/>
        </w:rPr>
      </w:pPr>
      <w:r>
        <w:rPr>
          <w:color w:val="000000"/>
          <w:sz w:val="24"/>
          <w:szCs w:val="24"/>
        </w:rPr>
        <w:t>Less Frequent Collection</w:t>
      </w:r>
    </w:p>
    <w:p w:rsidR="00E836D7" w14:paraId="0000002F" w14:textId="77777777">
      <w:pPr>
        <w:pBdr>
          <w:top w:val="nil"/>
          <w:left w:val="nil"/>
          <w:bottom w:val="nil"/>
          <w:right w:val="nil"/>
          <w:between w:val="nil"/>
        </w:pBdr>
        <w:spacing w:before="5"/>
        <w:rPr>
          <w:color w:val="000000"/>
        </w:rPr>
      </w:pPr>
    </w:p>
    <w:p w:rsidR="00F173C4" w:rsidP="00F173C4" w14:paraId="07C47DF2" w14:textId="77777777">
      <w:pPr>
        <w:pBdr>
          <w:top w:val="nil"/>
          <w:left w:val="nil"/>
          <w:bottom w:val="nil"/>
          <w:right w:val="nil"/>
          <w:between w:val="nil"/>
        </w:pBdr>
        <w:spacing w:before="90" w:line="246" w:lineRule="auto"/>
        <w:ind w:left="551" w:right="72"/>
        <w:rPr>
          <w:color w:val="000000"/>
          <w:sz w:val="24"/>
          <w:szCs w:val="24"/>
        </w:rPr>
      </w:pPr>
      <w:r>
        <w:rPr>
          <w:color w:val="000000"/>
          <w:sz w:val="24"/>
          <w:szCs w:val="24"/>
        </w:rPr>
        <w:t>CMS does not collect information directly from ASCs</w:t>
      </w:r>
      <w:r w:rsidR="009B71EE">
        <w:rPr>
          <w:color w:val="000000"/>
          <w:sz w:val="24"/>
          <w:szCs w:val="24"/>
        </w:rPr>
        <w:t>, rather CMS relies on State surveyors (employed by State survey agencies) to review the collection of information at the time of their certi</w:t>
      </w:r>
      <w:r>
        <w:rPr>
          <w:color w:val="000000"/>
          <w:sz w:val="24"/>
          <w:szCs w:val="24"/>
        </w:rPr>
        <w:t xml:space="preserve">fication and at the time of their facility visit. </w:t>
      </w:r>
      <w:r w:rsidR="009B71EE">
        <w:rPr>
          <w:color w:val="000000"/>
          <w:sz w:val="24"/>
          <w:szCs w:val="24"/>
        </w:rPr>
        <w:t xml:space="preserve"> </w:t>
      </w:r>
      <w:r>
        <w:rPr>
          <w:color w:val="000000"/>
          <w:sz w:val="24"/>
          <w:szCs w:val="24"/>
        </w:rPr>
        <w:t xml:space="preserve">The information collection serves </w:t>
      </w:r>
      <w:r w:rsidR="009B71EE">
        <w:rPr>
          <w:color w:val="000000"/>
          <w:sz w:val="24"/>
          <w:szCs w:val="24"/>
        </w:rPr>
        <w:t>as a basis for determining whether an ASC qualifies for approval or re-approval under Medicare</w:t>
      </w:r>
      <w:r w:rsidR="009B71EE">
        <w:rPr>
          <w:b/>
          <w:color w:val="000000"/>
          <w:sz w:val="24"/>
          <w:szCs w:val="24"/>
        </w:rPr>
        <w:t xml:space="preserve">.  </w:t>
      </w:r>
      <w:r w:rsidR="009B71EE">
        <w:rPr>
          <w:color w:val="000000"/>
          <w:sz w:val="24"/>
          <w:szCs w:val="24"/>
        </w:rPr>
        <w:t xml:space="preserve">Surveyors make an in-person visit to ASCs to perform the complete </w:t>
      </w:r>
      <w:r>
        <w:rPr>
          <w:color w:val="000000"/>
          <w:sz w:val="24"/>
          <w:szCs w:val="24"/>
        </w:rPr>
        <w:t xml:space="preserve">their </w:t>
      </w:r>
      <w:r w:rsidR="009B71EE">
        <w:rPr>
          <w:color w:val="000000"/>
          <w:sz w:val="24"/>
          <w:szCs w:val="24"/>
        </w:rPr>
        <w:t>survey.</w:t>
      </w:r>
    </w:p>
    <w:p w:rsidR="00E836D7" w:rsidP="000038AB" w14:paraId="00000030" w14:textId="71B212DA">
      <w:pPr>
        <w:pBdr>
          <w:top w:val="nil"/>
          <w:left w:val="nil"/>
          <w:bottom w:val="nil"/>
          <w:right w:val="nil"/>
          <w:between w:val="nil"/>
        </w:pBdr>
        <w:spacing w:before="90" w:line="246" w:lineRule="auto"/>
        <w:ind w:left="551" w:right="72"/>
        <w:rPr>
          <w:color w:val="000000"/>
        </w:rPr>
      </w:pPr>
      <w:r>
        <w:rPr>
          <w:color w:val="000000"/>
          <w:sz w:val="24"/>
          <w:szCs w:val="24"/>
        </w:rPr>
        <w:t xml:space="preserve">The collection of information </w:t>
      </w:r>
      <w:r w:rsidR="004164EB">
        <w:rPr>
          <w:color w:val="000000"/>
          <w:sz w:val="24"/>
          <w:szCs w:val="24"/>
        </w:rPr>
        <w:t>does not prescribe the manner, timing, or frequency of the records or information that must be available. ASC records are reviewed at the time of a survey for initial or continued participation in the Medicare program. Less frequent information collection would impede efforts to establish compliance with the Medicare CfCs, which in turn, would jeopardize the health and safety of ASC patients and provision of quality healthcare.</w:t>
      </w:r>
    </w:p>
    <w:p w:rsidR="00E836D7" w14:paraId="00000031" w14:textId="77777777">
      <w:pPr>
        <w:pBdr>
          <w:top w:val="nil"/>
          <w:left w:val="nil"/>
          <w:bottom w:val="nil"/>
          <w:right w:val="nil"/>
          <w:between w:val="nil"/>
        </w:pBdr>
        <w:spacing w:before="6"/>
        <w:rPr>
          <w:color w:val="000000"/>
        </w:rPr>
      </w:pPr>
    </w:p>
    <w:p w:rsidR="00E836D7" w14:paraId="00000032" w14:textId="77777777">
      <w:pPr>
        <w:numPr>
          <w:ilvl w:val="0"/>
          <w:numId w:val="1"/>
        </w:numPr>
        <w:pBdr>
          <w:top w:val="nil"/>
          <w:left w:val="nil"/>
          <w:bottom w:val="nil"/>
          <w:right w:val="nil"/>
          <w:between w:val="nil"/>
        </w:pBdr>
        <w:tabs>
          <w:tab w:val="left" w:pos="551"/>
          <w:tab w:val="left" w:pos="552"/>
        </w:tabs>
        <w:ind w:left="552" w:hanging="432"/>
        <w:rPr>
          <w:color w:val="000000"/>
          <w:sz w:val="24"/>
          <w:szCs w:val="24"/>
        </w:rPr>
      </w:pPr>
      <w:r>
        <w:rPr>
          <w:color w:val="000000"/>
          <w:sz w:val="24"/>
          <w:szCs w:val="24"/>
        </w:rPr>
        <w:t>Special Circumstances</w:t>
      </w:r>
    </w:p>
    <w:p w:rsidR="00E836D7" w14:paraId="00000033" w14:textId="77777777">
      <w:pPr>
        <w:pBdr>
          <w:top w:val="nil"/>
          <w:left w:val="nil"/>
          <w:bottom w:val="nil"/>
          <w:right w:val="nil"/>
          <w:between w:val="nil"/>
        </w:pBdr>
        <w:spacing w:before="4"/>
        <w:rPr>
          <w:color w:val="000000"/>
        </w:rPr>
      </w:pPr>
    </w:p>
    <w:p w:rsidR="00E836D7" w14:paraId="00000034" w14:textId="77777777">
      <w:pPr>
        <w:pBdr>
          <w:top w:val="nil"/>
          <w:left w:val="nil"/>
          <w:bottom w:val="nil"/>
          <w:right w:val="nil"/>
          <w:between w:val="nil"/>
        </w:pBdr>
        <w:spacing w:before="90"/>
        <w:ind w:left="551"/>
        <w:rPr>
          <w:color w:val="000000"/>
        </w:rPr>
      </w:pPr>
      <w:r>
        <w:rPr>
          <w:color w:val="000000"/>
          <w:sz w:val="24"/>
          <w:szCs w:val="24"/>
        </w:rPr>
        <w:t>There are no special circumstances.</w:t>
      </w:r>
    </w:p>
    <w:p w:rsidR="00E836D7" w14:paraId="00000035" w14:textId="77777777">
      <w:pPr>
        <w:pBdr>
          <w:top w:val="nil"/>
          <w:left w:val="nil"/>
          <w:bottom w:val="nil"/>
          <w:right w:val="nil"/>
          <w:between w:val="nil"/>
        </w:pBdr>
        <w:spacing w:before="2"/>
        <w:rPr>
          <w:color w:val="000000"/>
        </w:rPr>
      </w:pPr>
    </w:p>
    <w:p w:rsidR="00E836D7" w14:paraId="00000036" w14:textId="77777777">
      <w:pPr>
        <w:numPr>
          <w:ilvl w:val="0"/>
          <w:numId w:val="1"/>
        </w:numPr>
        <w:pBdr>
          <w:top w:val="nil"/>
          <w:left w:val="nil"/>
          <w:bottom w:val="nil"/>
          <w:right w:val="nil"/>
          <w:between w:val="nil"/>
        </w:pBdr>
        <w:tabs>
          <w:tab w:val="left" w:pos="551"/>
          <w:tab w:val="left" w:pos="552"/>
        </w:tabs>
        <w:ind w:left="552" w:hanging="432"/>
        <w:rPr>
          <w:color w:val="000000"/>
          <w:sz w:val="24"/>
          <w:szCs w:val="24"/>
        </w:rPr>
      </w:pPr>
      <w:r>
        <w:rPr>
          <w:color w:val="000000"/>
          <w:sz w:val="24"/>
          <w:szCs w:val="24"/>
        </w:rPr>
        <w:t>Federal Register/Outside Consultation</w:t>
      </w:r>
    </w:p>
    <w:p w:rsidR="00E836D7" w14:paraId="0000003A" w14:textId="77777777">
      <w:pPr>
        <w:pBdr>
          <w:top w:val="nil"/>
          <w:left w:val="nil"/>
          <w:bottom w:val="nil"/>
          <w:right w:val="nil"/>
          <w:between w:val="nil"/>
        </w:pBdr>
        <w:spacing w:before="2"/>
        <w:rPr>
          <w:color w:val="000000"/>
        </w:rPr>
      </w:pPr>
    </w:p>
    <w:p w:rsidR="00E836D7" w:rsidP="00A91C81" w14:paraId="0000003B" w14:textId="7D298B41">
      <w:pPr>
        <w:pBdr>
          <w:top w:val="nil"/>
          <w:left w:val="nil"/>
          <w:bottom w:val="nil"/>
          <w:right w:val="nil"/>
          <w:between w:val="nil"/>
        </w:pBdr>
        <w:spacing w:before="2"/>
        <w:ind w:left="552"/>
        <w:rPr>
          <w:color w:val="000000"/>
        </w:rPr>
      </w:pPr>
      <w:r>
        <w:rPr>
          <w:color w:val="000000"/>
        </w:rPr>
        <w:t xml:space="preserve">The 60-day Federal Register notice published </w:t>
      </w:r>
      <w:r w:rsidR="00A91C81">
        <w:rPr>
          <w:color w:val="000000"/>
        </w:rPr>
        <w:t xml:space="preserve">March 13, 2024 </w:t>
      </w:r>
      <w:r>
        <w:rPr>
          <w:color w:val="000000"/>
        </w:rPr>
        <w:t>(8</w:t>
      </w:r>
      <w:r w:rsidR="00A91C81">
        <w:rPr>
          <w:color w:val="000000"/>
        </w:rPr>
        <w:t xml:space="preserve">9 </w:t>
      </w:r>
      <w:r>
        <w:rPr>
          <w:color w:val="000000"/>
        </w:rPr>
        <w:t xml:space="preserve">FR </w:t>
      </w:r>
      <w:r w:rsidR="00A91C81">
        <w:rPr>
          <w:color w:val="000000"/>
        </w:rPr>
        <w:t>18411</w:t>
      </w:r>
      <w:r w:rsidR="00052017">
        <w:rPr>
          <w:color w:val="000000"/>
        </w:rPr>
        <w:t>)</w:t>
      </w:r>
      <w:r w:rsidR="00A91C81">
        <w:rPr>
          <w:color w:val="000000"/>
        </w:rPr>
        <w:t>.  There was one public comment, but it was out of the scope of the information collection.</w:t>
      </w:r>
      <w:r>
        <w:rPr>
          <w:color w:val="000000"/>
        </w:rPr>
        <w:t xml:space="preserve"> </w:t>
      </w:r>
    </w:p>
    <w:p w:rsidR="00A91C81" w:rsidP="00A91C81" w14:paraId="79EAA1F6" w14:textId="77777777">
      <w:pPr>
        <w:pBdr>
          <w:top w:val="nil"/>
          <w:left w:val="nil"/>
          <w:bottom w:val="nil"/>
          <w:right w:val="nil"/>
          <w:between w:val="nil"/>
        </w:pBdr>
        <w:spacing w:before="2"/>
        <w:ind w:left="552"/>
        <w:rPr>
          <w:color w:val="000000"/>
        </w:rPr>
      </w:pPr>
    </w:p>
    <w:p w:rsidR="00A91C81" w:rsidP="00A91C81" w14:paraId="72E45310" w14:textId="21A260C5">
      <w:pPr>
        <w:pBdr>
          <w:top w:val="nil"/>
          <w:left w:val="nil"/>
          <w:bottom w:val="nil"/>
          <w:right w:val="nil"/>
          <w:between w:val="nil"/>
        </w:pBdr>
        <w:spacing w:before="2"/>
        <w:ind w:left="552"/>
        <w:rPr>
          <w:color w:val="000000"/>
          <w:highlight w:val="yellow"/>
        </w:rPr>
      </w:pPr>
      <w:r>
        <w:rPr>
          <w:color w:val="000000"/>
        </w:rPr>
        <w:t xml:space="preserve">The 30-day Federal Register notice published May 31, 2024 (89 FR </w:t>
      </w:r>
      <w:r w:rsidR="009F2077">
        <w:rPr>
          <w:color w:val="000000"/>
        </w:rPr>
        <w:t>47153</w:t>
      </w:r>
      <w:r>
        <w:rPr>
          <w:color w:val="000000"/>
        </w:rPr>
        <w:t>).</w:t>
      </w:r>
    </w:p>
    <w:p w:rsidR="00443066" w14:paraId="1DE96138" w14:textId="77777777">
      <w:pPr>
        <w:pBdr>
          <w:top w:val="nil"/>
          <w:left w:val="nil"/>
          <w:bottom w:val="nil"/>
          <w:right w:val="nil"/>
          <w:between w:val="nil"/>
        </w:pBdr>
        <w:spacing w:before="2"/>
        <w:rPr>
          <w:color w:val="000000"/>
        </w:rPr>
      </w:pPr>
    </w:p>
    <w:p w:rsidR="00E836D7" w14:paraId="0000003C" w14:textId="77777777">
      <w:pPr>
        <w:numPr>
          <w:ilvl w:val="0"/>
          <w:numId w:val="1"/>
        </w:numPr>
        <w:pBdr>
          <w:top w:val="nil"/>
          <w:left w:val="nil"/>
          <w:bottom w:val="nil"/>
          <w:right w:val="nil"/>
          <w:between w:val="nil"/>
        </w:pBdr>
        <w:tabs>
          <w:tab w:val="left" w:pos="551"/>
          <w:tab w:val="left" w:pos="552"/>
        </w:tabs>
        <w:ind w:left="552" w:hanging="432"/>
        <w:rPr>
          <w:color w:val="000000"/>
          <w:sz w:val="24"/>
          <w:szCs w:val="24"/>
        </w:rPr>
      </w:pPr>
      <w:r>
        <w:rPr>
          <w:color w:val="000000"/>
          <w:sz w:val="24"/>
          <w:szCs w:val="24"/>
        </w:rPr>
        <w:t>Payments/Gifts to Respondents</w:t>
      </w:r>
    </w:p>
    <w:p w:rsidR="00E836D7" w14:paraId="0000003D" w14:textId="77777777">
      <w:pPr>
        <w:pBdr>
          <w:top w:val="nil"/>
          <w:left w:val="nil"/>
          <w:bottom w:val="nil"/>
          <w:right w:val="nil"/>
          <w:between w:val="nil"/>
        </w:pBdr>
        <w:spacing w:before="4"/>
        <w:rPr>
          <w:color w:val="000000"/>
        </w:rPr>
      </w:pPr>
    </w:p>
    <w:p w:rsidR="00E836D7" w14:paraId="0000003E" w14:textId="77777777">
      <w:pPr>
        <w:pBdr>
          <w:top w:val="nil"/>
          <w:left w:val="nil"/>
          <w:bottom w:val="nil"/>
          <w:right w:val="nil"/>
          <w:between w:val="nil"/>
        </w:pBdr>
        <w:spacing w:before="90"/>
        <w:ind w:left="540"/>
        <w:rPr>
          <w:color w:val="000000"/>
        </w:rPr>
      </w:pPr>
      <w:r>
        <w:rPr>
          <w:color w:val="000000"/>
          <w:sz w:val="24"/>
          <w:szCs w:val="24"/>
        </w:rPr>
        <w:t>There will be no payments/gifts to respondents.</w:t>
      </w:r>
    </w:p>
    <w:p w:rsidR="00E836D7" w14:paraId="0000003F" w14:textId="77777777">
      <w:pPr>
        <w:pBdr>
          <w:top w:val="nil"/>
          <w:left w:val="nil"/>
          <w:bottom w:val="nil"/>
          <w:right w:val="nil"/>
          <w:between w:val="nil"/>
        </w:pBdr>
        <w:spacing w:before="2"/>
        <w:rPr>
          <w:color w:val="000000"/>
        </w:rPr>
      </w:pPr>
    </w:p>
    <w:p w:rsidR="00E836D7" w14:paraId="00000040" w14:textId="77777777">
      <w:pPr>
        <w:numPr>
          <w:ilvl w:val="0"/>
          <w:numId w:val="1"/>
        </w:numPr>
        <w:pBdr>
          <w:top w:val="nil"/>
          <w:left w:val="nil"/>
          <w:bottom w:val="nil"/>
          <w:right w:val="nil"/>
          <w:between w:val="nil"/>
        </w:pBdr>
        <w:tabs>
          <w:tab w:val="left" w:pos="552"/>
        </w:tabs>
        <w:ind w:left="552" w:hanging="432"/>
        <w:rPr>
          <w:color w:val="000000"/>
          <w:sz w:val="24"/>
          <w:szCs w:val="24"/>
        </w:rPr>
      </w:pPr>
      <w:r>
        <w:rPr>
          <w:color w:val="000000"/>
          <w:sz w:val="24"/>
          <w:szCs w:val="24"/>
        </w:rPr>
        <w:t>Confidentiality</w:t>
      </w:r>
    </w:p>
    <w:p w:rsidR="00E836D7" w14:paraId="00000041" w14:textId="77777777">
      <w:pPr>
        <w:pBdr>
          <w:top w:val="nil"/>
          <w:left w:val="nil"/>
          <w:bottom w:val="nil"/>
          <w:right w:val="nil"/>
          <w:between w:val="nil"/>
        </w:pBdr>
        <w:spacing w:before="4"/>
        <w:rPr>
          <w:color w:val="000000"/>
        </w:rPr>
      </w:pPr>
    </w:p>
    <w:p w:rsidR="00E836D7" w14:paraId="00000042" w14:textId="77777777">
      <w:pPr>
        <w:pBdr>
          <w:top w:val="nil"/>
          <w:left w:val="nil"/>
          <w:bottom w:val="nil"/>
          <w:right w:val="nil"/>
          <w:between w:val="nil"/>
        </w:pBdr>
        <w:spacing w:before="90" w:line="246" w:lineRule="auto"/>
        <w:ind w:left="571" w:right="71"/>
        <w:rPr>
          <w:color w:val="000000"/>
        </w:rPr>
      </w:pPr>
      <w:r>
        <w:rPr>
          <w:color w:val="000000"/>
          <w:sz w:val="24"/>
          <w:szCs w:val="24"/>
        </w:rPr>
        <w:t>Confidentiality will be maintained to the extent provided by law. We pledge confidentiality of patient-specific data in accordance with the Privacy Act of 1974 (5 U.S.C. 552a).</w:t>
      </w:r>
    </w:p>
    <w:p w:rsidR="00E836D7" w14:paraId="00000043" w14:textId="77777777">
      <w:pPr>
        <w:pBdr>
          <w:top w:val="nil"/>
          <w:left w:val="nil"/>
          <w:bottom w:val="nil"/>
          <w:right w:val="nil"/>
          <w:between w:val="nil"/>
        </w:pBdr>
        <w:spacing w:before="6"/>
        <w:rPr>
          <w:color w:val="000000"/>
        </w:rPr>
      </w:pPr>
    </w:p>
    <w:p w:rsidR="00E836D7" w14:paraId="00000044" w14:textId="77777777">
      <w:pPr>
        <w:numPr>
          <w:ilvl w:val="0"/>
          <w:numId w:val="1"/>
        </w:numPr>
        <w:pBdr>
          <w:top w:val="nil"/>
          <w:left w:val="nil"/>
          <w:bottom w:val="nil"/>
          <w:right w:val="nil"/>
          <w:between w:val="nil"/>
        </w:pBdr>
        <w:tabs>
          <w:tab w:val="left" w:pos="552"/>
        </w:tabs>
        <w:ind w:left="552" w:hanging="432"/>
        <w:rPr>
          <w:color w:val="000000"/>
          <w:sz w:val="24"/>
          <w:szCs w:val="24"/>
        </w:rPr>
      </w:pPr>
      <w:r>
        <w:rPr>
          <w:color w:val="000000"/>
          <w:sz w:val="24"/>
          <w:szCs w:val="24"/>
        </w:rPr>
        <w:t>Sensitive Questions</w:t>
      </w:r>
    </w:p>
    <w:p w:rsidR="00E836D7" w14:paraId="00000045" w14:textId="77777777">
      <w:pPr>
        <w:pBdr>
          <w:top w:val="nil"/>
          <w:left w:val="nil"/>
          <w:bottom w:val="nil"/>
          <w:right w:val="nil"/>
          <w:between w:val="nil"/>
        </w:pBdr>
        <w:spacing w:before="5"/>
        <w:rPr>
          <w:color w:val="000000"/>
        </w:rPr>
      </w:pPr>
    </w:p>
    <w:p w:rsidR="00064103" w:rsidP="00064103" w14:paraId="617D6D42" w14:textId="4D935C11">
      <w:pPr>
        <w:pBdr>
          <w:top w:val="nil"/>
          <w:left w:val="nil"/>
          <w:bottom w:val="nil"/>
          <w:right w:val="nil"/>
          <w:between w:val="nil"/>
        </w:pBdr>
        <w:spacing w:before="90" w:line="246" w:lineRule="auto"/>
        <w:ind w:left="571" w:right="71"/>
        <w:rPr>
          <w:color w:val="000000"/>
        </w:rPr>
      </w:pPr>
      <w:r>
        <w:rPr>
          <w:color w:val="000000"/>
          <w:sz w:val="24"/>
          <w:szCs w:val="24"/>
        </w:rPr>
        <w:t>There are no questions of a sensitive nature associated with this information collection</w:t>
      </w:r>
      <w:r w:rsidR="00447D68">
        <w:rPr>
          <w:color w:val="000000"/>
          <w:sz w:val="24"/>
          <w:szCs w:val="24"/>
        </w:rPr>
        <w:t>.</w:t>
      </w:r>
      <w:r w:rsidR="00443066">
        <w:rPr>
          <w:color w:val="000000"/>
          <w:sz w:val="24"/>
          <w:szCs w:val="24"/>
        </w:rPr>
        <w:t xml:space="preserve"> </w:t>
      </w:r>
    </w:p>
    <w:p w:rsidR="00064103" w:rsidP="000038AB" w14:paraId="1BEE38E2" w14:textId="56BDC978">
      <w:pPr>
        <w:pBdr>
          <w:top w:val="nil"/>
          <w:left w:val="nil"/>
          <w:bottom w:val="nil"/>
          <w:right w:val="nil"/>
          <w:between w:val="nil"/>
        </w:pBdr>
        <w:spacing w:before="90" w:line="246" w:lineRule="auto"/>
        <w:rPr>
          <w:color w:val="000000"/>
        </w:rPr>
      </w:pPr>
    </w:p>
    <w:p w:rsidR="00064103" w14:paraId="40230E73" w14:textId="77777777">
      <w:pPr>
        <w:pBdr>
          <w:top w:val="nil"/>
          <w:left w:val="nil"/>
          <w:bottom w:val="nil"/>
          <w:right w:val="nil"/>
          <w:between w:val="nil"/>
        </w:pBdr>
        <w:spacing w:before="6"/>
        <w:rPr>
          <w:color w:val="000000"/>
        </w:rPr>
      </w:pPr>
    </w:p>
    <w:p w:rsidR="00064103" w:rsidP="005B37F4" w14:paraId="5C744C82" w14:textId="3F92F988">
      <w:pPr>
        <w:numPr>
          <w:ilvl w:val="0"/>
          <w:numId w:val="1"/>
        </w:numPr>
        <w:pBdr>
          <w:top w:val="nil"/>
          <w:left w:val="nil"/>
          <w:bottom w:val="nil"/>
          <w:right w:val="nil"/>
          <w:between w:val="nil"/>
        </w:pBdr>
        <w:tabs>
          <w:tab w:val="left" w:pos="552"/>
        </w:tabs>
        <w:ind w:left="552" w:hanging="432"/>
        <w:rPr>
          <w:color w:val="000000"/>
          <w:sz w:val="24"/>
          <w:szCs w:val="24"/>
        </w:rPr>
      </w:pPr>
      <w:r w:rsidRPr="00052017">
        <w:rPr>
          <w:color w:val="000000"/>
          <w:sz w:val="24"/>
          <w:szCs w:val="24"/>
        </w:rPr>
        <w:t xml:space="preserve">Burden Estimates </w:t>
      </w:r>
    </w:p>
    <w:p w:rsidR="00052017" w:rsidP="000038AB" w14:paraId="0D4C8B11" w14:textId="77777777">
      <w:pPr>
        <w:pBdr>
          <w:top w:val="nil"/>
          <w:left w:val="nil"/>
          <w:bottom w:val="nil"/>
          <w:right w:val="nil"/>
          <w:between w:val="nil"/>
        </w:pBdr>
        <w:tabs>
          <w:tab w:val="left" w:pos="552"/>
        </w:tabs>
        <w:ind w:left="552"/>
        <w:rPr>
          <w:color w:val="000000"/>
          <w:sz w:val="24"/>
          <w:szCs w:val="24"/>
        </w:rPr>
      </w:pPr>
    </w:p>
    <w:p w:rsidR="008F3D37" w:rsidP="00935C60" w14:paraId="54F5AE4B" w14:textId="2BEA3DDC">
      <w:pPr>
        <w:pBdr>
          <w:top w:val="nil"/>
          <w:left w:val="nil"/>
          <w:bottom w:val="nil"/>
          <w:right w:val="nil"/>
          <w:between w:val="nil"/>
        </w:pBdr>
        <w:spacing w:before="90" w:line="246" w:lineRule="auto"/>
        <w:ind w:left="571" w:right="71"/>
        <w:rPr>
          <w:color w:val="000000"/>
          <w:sz w:val="24"/>
          <w:szCs w:val="24"/>
        </w:rPr>
      </w:pPr>
      <w:r>
        <w:rPr>
          <w:color w:val="000000"/>
          <w:sz w:val="24"/>
          <w:szCs w:val="24"/>
        </w:rPr>
        <w:t>To estimate the burden</w:t>
      </w:r>
      <w:r w:rsidR="008E0CF7">
        <w:rPr>
          <w:color w:val="000000"/>
          <w:sz w:val="24"/>
          <w:szCs w:val="24"/>
        </w:rPr>
        <w:t xml:space="preserve"> for </w:t>
      </w:r>
      <w:r w:rsidRPr="00347FB1" w:rsidR="008E0CF7">
        <w:rPr>
          <w:color w:val="000000"/>
          <w:sz w:val="24"/>
          <w:szCs w:val="24"/>
        </w:rPr>
        <w:t>IC</w:t>
      </w:r>
      <w:r w:rsidRPr="000038AB" w:rsidR="00347FB1">
        <w:rPr>
          <w:color w:val="000000"/>
          <w:sz w:val="24"/>
          <w:szCs w:val="24"/>
        </w:rPr>
        <w:t>-1 to IC-3</w:t>
      </w:r>
      <w:r>
        <w:rPr>
          <w:color w:val="000000"/>
          <w:sz w:val="24"/>
          <w:szCs w:val="24"/>
        </w:rPr>
        <w:t xml:space="preserve"> we first provide the global assumptions and estimates used to estimate the associated burden per </w:t>
      </w:r>
      <w:r w:rsidR="00BC315E">
        <w:rPr>
          <w:color w:val="000000"/>
          <w:sz w:val="24"/>
          <w:szCs w:val="24"/>
        </w:rPr>
        <w:t>IC</w:t>
      </w:r>
      <w:r>
        <w:rPr>
          <w:color w:val="000000"/>
          <w:sz w:val="24"/>
          <w:szCs w:val="24"/>
        </w:rPr>
        <w:t xml:space="preserve">. </w:t>
      </w:r>
      <w:r w:rsidR="00064103">
        <w:rPr>
          <w:color w:val="000000"/>
          <w:sz w:val="24"/>
          <w:szCs w:val="24"/>
        </w:rPr>
        <w:fldChar w:fldCharType="begin"/>
      </w:r>
      <w:r w:rsidR="00064103">
        <w:rPr>
          <w:color w:val="000000"/>
          <w:sz w:val="24"/>
          <w:szCs w:val="24"/>
        </w:rPr>
        <w:instrText xml:space="preserve"> REF _Ref139550839 \h </w:instrText>
      </w:r>
      <w:r w:rsidR="00064103">
        <w:rPr>
          <w:color w:val="000000"/>
          <w:sz w:val="24"/>
          <w:szCs w:val="24"/>
        </w:rPr>
        <w:fldChar w:fldCharType="separate"/>
      </w:r>
      <w:r w:rsidRPr="000038AB" w:rsidR="00064103">
        <w:rPr>
          <w:sz w:val="24"/>
          <w:szCs w:val="24"/>
        </w:rPr>
        <w:t xml:space="preserve">Table </w:t>
      </w:r>
      <w:r w:rsidRPr="000038AB" w:rsidR="00064103">
        <w:rPr>
          <w:noProof/>
          <w:sz w:val="24"/>
          <w:szCs w:val="24"/>
        </w:rPr>
        <w:t>1</w:t>
      </w:r>
      <w:r w:rsidR="00064103">
        <w:rPr>
          <w:color w:val="000000"/>
          <w:sz w:val="24"/>
          <w:szCs w:val="24"/>
        </w:rPr>
        <w:fldChar w:fldCharType="end"/>
      </w:r>
      <w:r w:rsidR="00064103">
        <w:rPr>
          <w:color w:val="000000"/>
          <w:sz w:val="24"/>
          <w:szCs w:val="24"/>
        </w:rPr>
        <w:t xml:space="preserve"> provides</w:t>
      </w:r>
      <w:r>
        <w:rPr>
          <w:color w:val="000000"/>
          <w:sz w:val="24"/>
          <w:szCs w:val="24"/>
        </w:rPr>
        <w:t xml:space="preserve"> the</w:t>
      </w:r>
      <w:r w:rsidR="00935C60">
        <w:rPr>
          <w:color w:val="000000"/>
          <w:sz w:val="24"/>
          <w:szCs w:val="24"/>
        </w:rPr>
        <w:t xml:space="preserve"> hourly wages for the</w:t>
      </w:r>
      <w:r>
        <w:rPr>
          <w:color w:val="000000"/>
          <w:sz w:val="24"/>
          <w:szCs w:val="24"/>
        </w:rPr>
        <w:t xml:space="preserve"> labor categor</w:t>
      </w:r>
      <w:r w:rsidR="00935C60">
        <w:rPr>
          <w:color w:val="000000"/>
          <w:sz w:val="24"/>
          <w:szCs w:val="24"/>
        </w:rPr>
        <w:t>ies</w:t>
      </w:r>
      <w:r>
        <w:rPr>
          <w:color w:val="000000"/>
          <w:sz w:val="24"/>
          <w:szCs w:val="24"/>
        </w:rPr>
        <w:t xml:space="preserve"> who would be responsible within the ASC to complete </w:t>
      </w:r>
      <w:r w:rsidRPr="00347FB1">
        <w:rPr>
          <w:color w:val="000000"/>
          <w:sz w:val="24"/>
          <w:szCs w:val="24"/>
        </w:rPr>
        <w:t>the IC</w:t>
      </w:r>
      <w:r w:rsidRPr="000038AB" w:rsidR="00347FB1">
        <w:rPr>
          <w:color w:val="000000"/>
          <w:sz w:val="24"/>
          <w:szCs w:val="24"/>
        </w:rPr>
        <w:t>-1 to IC-3</w:t>
      </w:r>
      <w:r w:rsidRPr="00347FB1" w:rsidR="00361037">
        <w:rPr>
          <w:color w:val="000000"/>
          <w:sz w:val="24"/>
          <w:szCs w:val="24"/>
        </w:rPr>
        <w:t xml:space="preserve"> for</w:t>
      </w:r>
      <w:r w:rsidR="00361037">
        <w:rPr>
          <w:color w:val="000000"/>
          <w:sz w:val="24"/>
          <w:szCs w:val="24"/>
        </w:rPr>
        <w:t xml:space="preserve"> years </w:t>
      </w:r>
      <w:r w:rsidR="00347FB1">
        <w:rPr>
          <w:color w:val="000000"/>
          <w:sz w:val="24"/>
          <w:szCs w:val="24"/>
        </w:rPr>
        <w:t xml:space="preserve">2023, 2024, 2025 or </w:t>
      </w:r>
      <w:r>
        <w:rPr>
          <w:color w:val="000000"/>
          <w:sz w:val="24"/>
          <w:szCs w:val="24"/>
        </w:rPr>
        <w:t xml:space="preserve">years 1, 2 and 3, respectively. </w:t>
      </w:r>
    </w:p>
    <w:p w:rsidR="008F3D37" w:rsidP="00935C60" w14:paraId="3D7D3CB0" w14:textId="77777777">
      <w:pPr>
        <w:pBdr>
          <w:top w:val="nil"/>
          <w:left w:val="nil"/>
          <w:bottom w:val="nil"/>
          <w:right w:val="nil"/>
          <w:between w:val="nil"/>
        </w:pBdr>
        <w:spacing w:before="90" w:line="246" w:lineRule="auto"/>
        <w:ind w:left="571" w:right="71"/>
        <w:rPr>
          <w:color w:val="000000"/>
          <w:sz w:val="24"/>
          <w:szCs w:val="24"/>
        </w:rPr>
      </w:pPr>
    </w:p>
    <w:p w:rsidR="00361037" w:rsidP="00935C60" w14:paraId="744D09D6" w14:textId="227CB048">
      <w:pPr>
        <w:pBdr>
          <w:top w:val="nil"/>
          <w:left w:val="nil"/>
          <w:bottom w:val="nil"/>
          <w:right w:val="nil"/>
          <w:between w:val="nil"/>
        </w:pBdr>
        <w:spacing w:before="90" w:line="246" w:lineRule="auto"/>
        <w:ind w:left="571" w:right="71"/>
        <w:rPr>
          <w:sz w:val="24"/>
          <w:szCs w:val="24"/>
        </w:rPr>
      </w:pPr>
      <w:r>
        <w:rPr>
          <w:color w:val="000000"/>
          <w:sz w:val="24"/>
          <w:szCs w:val="24"/>
        </w:rPr>
        <w:t xml:space="preserve">To estimate labor </w:t>
      </w:r>
      <w:r w:rsidR="00BE5B6F">
        <w:rPr>
          <w:color w:val="000000"/>
          <w:sz w:val="24"/>
          <w:szCs w:val="24"/>
        </w:rPr>
        <w:t>wages,</w:t>
      </w:r>
      <w:r>
        <w:rPr>
          <w:color w:val="000000"/>
          <w:sz w:val="24"/>
          <w:szCs w:val="24"/>
        </w:rPr>
        <w:t xml:space="preserve"> we </w:t>
      </w:r>
      <w:r>
        <w:rPr>
          <w:color w:val="000000"/>
          <w:sz w:val="24"/>
          <w:szCs w:val="24"/>
        </w:rPr>
        <w:t xml:space="preserve">use </w:t>
      </w:r>
      <w:r w:rsidRPr="00BF0A3A">
        <w:rPr>
          <w:color w:val="000000"/>
          <w:sz w:val="24"/>
          <w:szCs w:val="24"/>
        </w:rPr>
        <w:t xml:space="preserve">concordant salary </w:t>
      </w:r>
      <w:r w:rsidRPr="00BF0A3A" w:rsidR="00935C60">
        <w:rPr>
          <w:color w:val="000000"/>
          <w:sz w:val="24"/>
          <w:szCs w:val="24"/>
        </w:rPr>
        <w:t xml:space="preserve">labor category </w:t>
      </w:r>
      <w:r w:rsidR="00BE5B6F">
        <w:rPr>
          <w:color w:val="000000"/>
          <w:sz w:val="24"/>
          <w:szCs w:val="24"/>
        </w:rPr>
        <w:t xml:space="preserve">as </w:t>
      </w:r>
      <w:r w:rsidR="00BC315E">
        <w:rPr>
          <w:color w:val="000000"/>
          <w:sz w:val="24"/>
          <w:szCs w:val="24"/>
        </w:rPr>
        <w:t xml:space="preserve">defined in the </w:t>
      </w:r>
      <w:r w:rsidRPr="00BF0A3A" w:rsidR="00935C60">
        <w:rPr>
          <w:color w:val="000000"/>
          <w:sz w:val="24"/>
          <w:szCs w:val="24"/>
        </w:rPr>
        <w:t>Bureau of Labor Statistics (BLS)</w:t>
      </w:r>
      <w:r w:rsidR="00BC315E">
        <w:rPr>
          <w:color w:val="000000"/>
          <w:sz w:val="24"/>
          <w:szCs w:val="24"/>
        </w:rPr>
        <w:t xml:space="preserve"> using </w:t>
      </w:r>
      <w:r w:rsidRPr="00BF0A3A" w:rsidR="00935C60">
        <w:rPr>
          <w:sz w:val="24"/>
          <w:szCs w:val="24"/>
        </w:rPr>
        <w:t xml:space="preserve">May </w:t>
      </w:r>
      <w:r>
        <w:rPr>
          <w:color w:val="000000"/>
          <w:sz w:val="24"/>
          <w:szCs w:val="24"/>
        </w:rPr>
        <w:t>2019, 2020, 2021, 2022</w:t>
      </w:r>
      <w:r w:rsidR="00935C60">
        <w:rPr>
          <w:sz w:val="24"/>
          <w:szCs w:val="24"/>
        </w:rPr>
        <w:t>,</w:t>
      </w:r>
      <w:r w:rsidRPr="00BF0A3A" w:rsidR="00935C60">
        <w:rPr>
          <w:color w:val="000000"/>
          <w:sz w:val="24"/>
          <w:szCs w:val="24"/>
        </w:rPr>
        <w:t xml:space="preserve"> National Occupational</w:t>
      </w:r>
      <w:r w:rsidR="00BE5B6F">
        <w:rPr>
          <w:color w:val="000000"/>
          <w:sz w:val="24"/>
          <w:szCs w:val="24"/>
        </w:rPr>
        <w:t xml:space="preserve"> </w:t>
      </w:r>
      <w:r w:rsidRPr="00BF0A3A" w:rsidR="00935C60">
        <w:rPr>
          <w:color w:val="000000"/>
          <w:sz w:val="24"/>
          <w:szCs w:val="24"/>
        </w:rPr>
        <w:t>Employment and Wage</w:t>
      </w:r>
      <w:r w:rsidR="00BC315E">
        <w:rPr>
          <w:color w:val="000000"/>
          <w:sz w:val="24"/>
          <w:szCs w:val="24"/>
        </w:rPr>
        <w:t>s</w:t>
      </w:r>
      <w:r w:rsidR="00BE5B6F">
        <w:rPr>
          <w:color w:val="000000"/>
          <w:sz w:val="24"/>
          <w:szCs w:val="24"/>
        </w:rPr>
        <w:t xml:space="preserve"> data</w:t>
      </w:r>
      <w:r w:rsidR="00BC315E">
        <w:rPr>
          <w:color w:val="000000"/>
          <w:sz w:val="24"/>
          <w:szCs w:val="24"/>
        </w:rPr>
        <w:t>. We specifically use the hourly wages</w:t>
      </w:r>
      <w:r w:rsidR="00BE5B6F">
        <w:rPr>
          <w:color w:val="000000"/>
          <w:sz w:val="24"/>
          <w:szCs w:val="24"/>
        </w:rPr>
        <w:t xml:space="preserve"> as</w:t>
      </w:r>
      <w:r w:rsidR="00BC315E">
        <w:rPr>
          <w:color w:val="000000"/>
          <w:sz w:val="24"/>
          <w:szCs w:val="24"/>
        </w:rPr>
        <w:t xml:space="preserve"> </w:t>
      </w:r>
      <w:r w:rsidRPr="000038AB" w:rsidR="00A07EBD">
        <w:rPr>
          <w:sz w:val="24"/>
          <w:szCs w:val="24"/>
        </w:rPr>
        <w:t xml:space="preserve">related to </w:t>
      </w:r>
      <w:r w:rsidR="00C83B4D">
        <w:rPr>
          <w:sz w:val="24"/>
          <w:szCs w:val="24"/>
        </w:rPr>
        <w:t xml:space="preserve">the </w:t>
      </w:r>
      <w:r w:rsidRPr="000038AB" w:rsidR="00A07EBD">
        <w:rPr>
          <w:sz w:val="24"/>
          <w:szCs w:val="24"/>
        </w:rPr>
        <w:t xml:space="preserve">Ambulatory Health Care Services industry </w:t>
      </w:r>
      <w:r w:rsidR="00C83B4D">
        <w:rPr>
          <w:sz w:val="24"/>
          <w:szCs w:val="24"/>
        </w:rPr>
        <w:t xml:space="preserve">- </w:t>
      </w:r>
      <w:r w:rsidRPr="000038AB" w:rsidR="00A07EBD">
        <w:rPr>
          <w:sz w:val="24"/>
          <w:szCs w:val="24"/>
        </w:rPr>
        <w:t>NAICS 621000</w:t>
      </w:r>
      <w:r w:rsidRPr="000038AB" w:rsidR="00935C60">
        <w:rPr>
          <w:sz w:val="24"/>
          <w:szCs w:val="24"/>
        </w:rPr>
        <w:t xml:space="preserve">. </w:t>
      </w:r>
    </w:p>
    <w:p w:rsidR="00361037" w:rsidP="00935C60" w14:paraId="448EF0CF" w14:textId="2A32F716">
      <w:pPr>
        <w:pBdr>
          <w:top w:val="nil"/>
          <w:left w:val="nil"/>
          <w:bottom w:val="nil"/>
          <w:right w:val="nil"/>
          <w:between w:val="nil"/>
        </w:pBdr>
        <w:spacing w:before="90" w:line="246" w:lineRule="auto"/>
        <w:ind w:left="571" w:right="71"/>
        <w:rPr>
          <w:color w:val="000000"/>
          <w:sz w:val="24"/>
          <w:szCs w:val="24"/>
        </w:rPr>
      </w:pPr>
      <w:r>
        <w:rPr>
          <w:sz w:val="24"/>
          <w:szCs w:val="24"/>
        </w:rPr>
        <w:t>Starting in 2022, we</w:t>
      </w:r>
      <w:r w:rsidRPr="000038AB" w:rsidR="00935C60">
        <w:rPr>
          <w:sz w:val="24"/>
          <w:szCs w:val="24"/>
        </w:rPr>
        <w:t xml:space="preserve"> apply a 100% increase to the estimated BLS hourly wage</w:t>
      </w:r>
      <w:r w:rsidRPr="00BF0A3A" w:rsidR="00935C60">
        <w:rPr>
          <w:color w:val="000000"/>
          <w:sz w:val="24"/>
          <w:szCs w:val="24"/>
        </w:rPr>
        <w:t xml:space="preserve"> rate to factor in the</w:t>
      </w:r>
      <w:r w:rsidR="00935C60">
        <w:rPr>
          <w:color w:val="000000"/>
          <w:sz w:val="24"/>
          <w:szCs w:val="24"/>
        </w:rPr>
        <w:t xml:space="preserve"> costs</w:t>
      </w:r>
      <w:r w:rsidRPr="00BF0A3A" w:rsidR="00935C60">
        <w:rPr>
          <w:color w:val="000000"/>
          <w:sz w:val="24"/>
          <w:szCs w:val="24"/>
        </w:rPr>
        <w:t xml:space="preserve"> ASCs pay for employee total benefits such as Paid leave, Supplemental Pay, Insurance, Retirement and Savings, and Legally Required Benefits.</w:t>
      </w:r>
      <w:r w:rsidR="00A816C2">
        <w:rPr>
          <w:color w:val="000000"/>
          <w:sz w:val="24"/>
          <w:szCs w:val="24"/>
        </w:rPr>
        <w:t xml:space="preserve"> This results in a more accurate hourly wage rate estimate. See </w:t>
      </w:r>
      <w:r w:rsidRPr="00586F35" w:rsidR="00A816C2">
        <w:rPr>
          <w:color w:val="000000"/>
          <w:sz w:val="24"/>
          <w:szCs w:val="24"/>
        </w:rPr>
        <w:fldChar w:fldCharType="begin"/>
      </w:r>
      <w:r w:rsidRPr="00A816C2" w:rsidR="00A816C2">
        <w:rPr>
          <w:color w:val="000000"/>
          <w:sz w:val="24"/>
          <w:szCs w:val="24"/>
        </w:rPr>
        <w:instrText xml:space="preserve"> REF _Ref139550839 \h </w:instrText>
      </w:r>
      <w:r w:rsidRPr="000038AB" w:rsidR="00A816C2">
        <w:rPr>
          <w:color w:val="000000"/>
          <w:sz w:val="24"/>
          <w:szCs w:val="24"/>
        </w:rPr>
        <w:instrText xml:space="preserve"> \* MERGEFORMAT </w:instrText>
      </w:r>
      <w:r w:rsidRPr="00586F35" w:rsidR="00A816C2">
        <w:rPr>
          <w:color w:val="000000"/>
          <w:sz w:val="24"/>
          <w:szCs w:val="24"/>
        </w:rPr>
        <w:fldChar w:fldCharType="separate"/>
      </w:r>
      <w:r w:rsidRPr="000038AB" w:rsidR="00A816C2">
        <w:rPr>
          <w:sz w:val="24"/>
          <w:szCs w:val="24"/>
        </w:rPr>
        <w:t xml:space="preserve">Table </w:t>
      </w:r>
      <w:r w:rsidRPr="000038AB" w:rsidR="00A816C2">
        <w:rPr>
          <w:noProof/>
          <w:sz w:val="24"/>
          <w:szCs w:val="24"/>
        </w:rPr>
        <w:t>1</w:t>
      </w:r>
      <w:r w:rsidRPr="00586F35" w:rsidR="00A816C2">
        <w:rPr>
          <w:color w:val="000000"/>
          <w:sz w:val="24"/>
          <w:szCs w:val="24"/>
        </w:rPr>
        <w:fldChar w:fldCharType="end"/>
      </w:r>
      <w:r w:rsidR="00A816C2">
        <w:rPr>
          <w:color w:val="000000"/>
          <w:sz w:val="24"/>
          <w:szCs w:val="24"/>
        </w:rPr>
        <w:t xml:space="preserve">, column </w:t>
      </w:r>
      <w:r w:rsidR="00D305EA">
        <w:rPr>
          <w:color w:val="000000"/>
          <w:sz w:val="24"/>
          <w:szCs w:val="24"/>
        </w:rPr>
        <w:t>e</w:t>
      </w:r>
      <w:r w:rsidR="003609C5">
        <w:rPr>
          <w:color w:val="000000"/>
          <w:sz w:val="24"/>
          <w:szCs w:val="24"/>
        </w:rPr>
        <w:t>.</w:t>
      </w:r>
    </w:p>
    <w:p w:rsidR="00C83B4D" w:rsidP="00C83B4D" w14:paraId="32F9CE23" w14:textId="6CDFADE5">
      <w:pPr>
        <w:pBdr>
          <w:top w:val="nil"/>
          <w:left w:val="nil"/>
          <w:bottom w:val="nil"/>
          <w:right w:val="nil"/>
          <w:between w:val="nil"/>
        </w:pBdr>
        <w:spacing w:before="90" w:line="246" w:lineRule="auto"/>
        <w:ind w:left="571" w:right="71"/>
        <w:rPr>
          <w:color w:val="000000"/>
          <w:sz w:val="24"/>
          <w:szCs w:val="24"/>
        </w:rPr>
      </w:pPr>
      <w:r>
        <w:rPr>
          <w:color w:val="000000"/>
          <w:sz w:val="24"/>
          <w:szCs w:val="24"/>
        </w:rPr>
        <w:t xml:space="preserve">Once we find the appropriate hourly wage rates from </w:t>
      </w:r>
      <w:r w:rsidR="00DF5DBB">
        <w:rPr>
          <w:color w:val="000000"/>
          <w:sz w:val="24"/>
          <w:szCs w:val="24"/>
        </w:rPr>
        <w:t xml:space="preserve">the past four </w:t>
      </w:r>
      <w:r>
        <w:rPr>
          <w:color w:val="000000"/>
          <w:sz w:val="24"/>
          <w:szCs w:val="24"/>
        </w:rPr>
        <w:t>years, we</w:t>
      </w:r>
      <w:r w:rsidR="00DF5DBB">
        <w:rPr>
          <w:color w:val="000000"/>
          <w:sz w:val="24"/>
          <w:szCs w:val="24"/>
        </w:rPr>
        <w:t xml:space="preserve"> are then able to</w:t>
      </w:r>
      <w:r>
        <w:rPr>
          <w:color w:val="000000"/>
          <w:sz w:val="24"/>
          <w:szCs w:val="24"/>
        </w:rPr>
        <w:t xml:space="preserve"> project the hourly wages for year 1 (2023), year 2 (2024), and year 3 (2025</w:t>
      </w:r>
      <w:r w:rsidRPr="006B0C6B">
        <w:rPr>
          <w:color w:val="000000"/>
          <w:sz w:val="24"/>
          <w:szCs w:val="24"/>
        </w:rPr>
        <w:t>)</w:t>
      </w:r>
      <w:r>
        <w:rPr>
          <w:color w:val="000000"/>
          <w:sz w:val="24"/>
          <w:szCs w:val="24"/>
        </w:rPr>
        <w:t>. To project hourly wages, we</w:t>
      </w:r>
      <w:r w:rsidR="00361037">
        <w:rPr>
          <w:color w:val="000000"/>
          <w:sz w:val="24"/>
          <w:szCs w:val="24"/>
        </w:rPr>
        <w:t xml:space="preserve"> apply the annual growth rate </w:t>
      </w:r>
      <w:r>
        <w:rPr>
          <w:color w:val="000000"/>
          <w:sz w:val="24"/>
          <w:szCs w:val="24"/>
        </w:rPr>
        <w:t>which occurred between</w:t>
      </w:r>
      <w:r w:rsidR="00361037">
        <w:rPr>
          <w:color w:val="000000"/>
          <w:sz w:val="24"/>
          <w:szCs w:val="24"/>
        </w:rPr>
        <w:t xml:space="preserve"> 2019 to 2022</w:t>
      </w:r>
      <w:r>
        <w:rPr>
          <w:color w:val="000000"/>
          <w:sz w:val="24"/>
          <w:szCs w:val="24"/>
        </w:rPr>
        <w:t xml:space="preserve">. </w:t>
      </w:r>
      <w:r w:rsidRPr="008E0CF7">
        <w:rPr>
          <w:color w:val="000000"/>
          <w:sz w:val="24"/>
          <w:szCs w:val="24"/>
        </w:rPr>
        <w:t xml:space="preserve">See </w:t>
      </w:r>
      <w:r w:rsidRPr="00586F35">
        <w:rPr>
          <w:color w:val="000000"/>
          <w:sz w:val="24"/>
          <w:szCs w:val="24"/>
        </w:rPr>
        <w:fldChar w:fldCharType="begin"/>
      </w:r>
      <w:r w:rsidRPr="008E0CF7">
        <w:rPr>
          <w:color w:val="000000"/>
          <w:sz w:val="24"/>
          <w:szCs w:val="24"/>
        </w:rPr>
        <w:instrText xml:space="preserve"> REF _Ref139550839 \h </w:instrText>
      </w:r>
      <w:r w:rsidRPr="000038AB">
        <w:rPr>
          <w:color w:val="000000"/>
          <w:sz w:val="24"/>
          <w:szCs w:val="24"/>
        </w:rPr>
        <w:instrText xml:space="preserve"> \* MERGEFORMAT </w:instrText>
      </w:r>
      <w:r w:rsidRPr="00586F35">
        <w:rPr>
          <w:color w:val="000000"/>
          <w:sz w:val="24"/>
          <w:szCs w:val="24"/>
        </w:rPr>
        <w:fldChar w:fldCharType="separate"/>
      </w:r>
      <w:r w:rsidRPr="000038AB">
        <w:rPr>
          <w:sz w:val="24"/>
          <w:szCs w:val="24"/>
        </w:rPr>
        <w:t xml:space="preserve">Table </w:t>
      </w:r>
      <w:r w:rsidRPr="000038AB">
        <w:rPr>
          <w:noProof/>
          <w:sz w:val="24"/>
          <w:szCs w:val="24"/>
        </w:rPr>
        <w:t>1</w:t>
      </w:r>
      <w:r w:rsidRPr="00586F35">
        <w:rPr>
          <w:color w:val="000000"/>
          <w:sz w:val="24"/>
          <w:szCs w:val="24"/>
        </w:rPr>
        <w:fldChar w:fldCharType="end"/>
      </w:r>
      <w:r w:rsidRPr="008E0CF7">
        <w:rPr>
          <w:color w:val="000000"/>
          <w:sz w:val="24"/>
          <w:szCs w:val="24"/>
        </w:rPr>
        <w:t>, column</w:t>
      </w:r>
      <w:r>
        <w:rPr>
          <w:color w:val="000000"/>
          <w:sz w:val="24"/>
          <w:szCs w:val="24"/>
        </w:rPr>
        <w:t xml:space="preserve"> f. </w:t>
      </w:r>
      <w:r w:rsidR="00361037">
        <w:rPr>
          <w:color w:val="000000"/>
          <w:sz w:val="24"/>
          <w:szCs w:val="24"/>
        </w:rPr>
        <w:t xml:space="preserve"> </w:t>
      </w:r>
      <w:r>
        <w:rPr>
          <w:color w:val="000000"/>
          <w:sz w:val="24"/>
          <w:szCs w:val="24"/>
        </w:rPr>
        <w:t xml:space="preserve">We apply the average growth </w:t>
      </w:r>
      <w:r w:rsidR="00361037">
        <w:rPr>
          <w:color w:val="000000"/>
          <w:sz w:val="24"/>
          <w:szCs w:val="24"/>
        </w:rPr>
        <w:t xml:space="preserve">to </w:t>
      </w:r>
      <w:r>
        <w:rPr>
          <w:color w:val="000000"/>
          <w:sz w:val="24"/>
          <w:szCs w:val="24"/>
        </w:rPr>
        <w:t>predict the estimated loaded hourly</w:t>
      </w:r>
      <w:r w:rsidRPr="006B0C6B" w:rsidR="006B0C6B">
        <w:rPr>
          <w:color w:val="000000"/>
          <w:sz w:val="24"/>
          <w:szCs w:val="24"/>
        </w:rPr>
        <w:t xml:space="preserve">, see </w:t>
      </w:r>
      <w:r w:rsidRPr="00586F35" w:rsidR="006B0C6B">
        <w:rPr>
          <w:color w:val="000000"/>
          <w:sz w:val="24"/>
          <w:szCs w:val="24"/>
        </w:rPr>
        <w:fldChar w:fldCharType="begin"/>
      </w:r>
      <w:r w:rsidRPr="006B0C6B" w:rsidR="006B0C6B">
        <w:rPr>
          <w:color w:val="000000"/>
          <w:sz w:val="24"/>
          <w:szCs w:val="24"/>
        </w:rPr>
        <w:instrText xml:space="preserve"> REF _Ref139978923 \h </w:instrText>
      </w:r>
      <w:r w:rsidRPr="000038AB" w:rsidR="006B0C6B">
        <w:rPr>
          <w:color w:val="000000"/>
          <w:sz w:val="24"/>
          <w:szCs w:val="24"/>
        </w:rPr>
        <w:instrText xml:space="preserve"> \* MERGEFORMAT </w:instrText>
      </w:r>
      <w:r w:rsidRPr="00586F35" w:rsidR="006B0C6B">
        <w:rPr>
          <w:color w:val="000000"/>
          <w:sz w:val="24"/>
          <w:szCs w:val="24"/>
        </w:rPr>
        <w:fldChar w:fldCharType="separate"/>
      </w:r>
      <w:r w:rsidRPr="000038AB" w:rsidR="006B0C6B">
        <w:rPr>
          <w:sz w:val="24"/>
          <w:szCs w:val="24"/>
        </w:rPr>
        <w:t>Table 2</w:t>
      </w:r>
      <w:r w:rsidRPr="00586F35" w:rsidR="006B0C6B">
        <w:rPr>
          <w:color w:val="000000"/>
          <w:sz w:val="24"/>
          <w:szCs w:val="24"/>
        </w:rPr>
        <w:fldChar w:fldCharType="end"/>
      </w:r>
      <w:r w:rsidRPr="006B0C6B" w:rsidR="00361037">
        <w:rPr>
          <w:color w:val="000000"/>
          <w:sz w:val="24"/>
          <w:szCs w:val="24"/>
        </w:rPr>
        <w:t>.</w:t>
      </w:r>
      <w:r w:rsidRPr="006B0C6B">
        <w:rPr>
          <w:color w:val="000000"/>
          <w:sz w:val="24"/>
          <w:szCs w:val="24"/>
        </w:rPr>
        <w:t xml:space="preserve"> </w:t>
      </w:r>
    </w:p>
    <w:p w:rsidR="006B0C6B" w:rsidRPr="00BF0A3A" w:rsidP="006B0C6B" w14:paraId="4AE0B242" w14:textId="6134B352">
      <w:pPr>
        <w:pBdr>
          <w:top w:val="nil"/>
          <w:left w:val="nil"/>
          <w:bottom w:val="nil"/>
          <w:right w:val="nil"/>
          <w:between w:val="nil"/>
        </w:pBdr>
        <w:spacing w:before="90" w:line="246" w:lineRule="auto"/>
        <w:ind w:left="571" w:right="71"/>
        <w:rPr>
          <w:color w:val="000000"/>
          <w:sz w:val="24"/>
          <w:szCs w:val="24"/>
        </w:rPr>
      </w:pPr>
      <w:r>
        <w:rPr>
          <w:color w:val="000000"/>
          <w:sz w:val="24"/>
          <w:szCs w:val="24"/>
        </w:rPr>
        <w:t xml:space="preserve">After we determine the wages estimates, we determine the </w:t>
      </w:r>
      <w:r w:rsidR="00A816C2">
        <w:rPr>
          <w:color w:val="000000"/>
          <w:sz w:val="24"/>
          <w:szCs w:val="24"/>
        </w:rPr>
        <w:t xml:space="preserve">number of ASCs impacted for </w:t>
      </w:r>
      <w:r>
        <w:rPr>
          <w:color w:val="000000"/>
          <w:sz w:val="24"/>
          <w:szCs w:val="24"/>
        </w:rPr>
        <w:t>Year 1</w:t>
      </w:r>
      <w:r w:rsidRPr="00BF0A3A" w:rsidR="00A816C2">
        <w:rPr>
          <w:color w:val="000000"/>
          <w:sz w:val="24"/>
          <w:szCs w:val="24"/>
        </w:rPr>
        <w:t>, 2, and 3</w:t>
      </w:r>
      <w:r>
        <w:rPr>
          <w:color w:val="000000"/>
          <w:sz w:val="24"/>
          <w:szCs w:val="24"/>
        </w:rPr>
        <w:t xml:space="preserve">. </w:t>
      </w:r>
      <w:r w:rsidR="00944AF7">
        <w:rPr>
          <w:color w:val="000000"/>
          <w:sz w:val="24"/>
          <w:szCs w:val="24"/>
        </w:rPr>
        <w:t xml:space="preserve">We do this by reviewing CMS records on the </w:t>
      </w:r>
      <w:r w:rsidRPr="00BF0A3A">
        <w:rPr>
          <w:color w:val="000000"/>
          <w:sz w:val="24"/>
          <w:szCs w:val="24"/>
        </w:rPr>
        <w:t>number of ASCs for the last five calendar years: 2018 to 2022</w:t>
      </w:r>
      <w:r w:rsidR="009035EB">
        <w:rPr>
          <w:color w:val="000000"/>
          <w:sz w:val="24"/>
          <w:szCs w:val="24"/>
        </w:rPr>
        <w:t xml:space="preserve">. </w:t>
      </w:r>
      <w:r w:rsidRPr="009035EB" w:rsidR="009035EB">
        <w:rPr>
          <w:color w:val="000000"/>
          <w:sz w:val="24"/>
          <w:szCs w:val="24"/>
        </w:rPr>
        <w:t xml:space="preserve">See </w:t>
      </w:r>
      <w:r w:rsidRPr="009035EB" w:rsidR="009035EB">
        <w:rPr>
          <w:color w:val="000000"/>
          <w:sz w:val="24"/>
          <w:szCs w:val="24"/>
        </w:rPr>
        <w:fldChar w:fldCharType="begin"/>
      </w:r>
      <w:r w:rsidRPr="009035EB" w:rsidR="009035EB">
        <w:rPr>
          <w:color w:val="000000"/>
          <w:sz w:val="24"/>
          <w:szCs w:val="24"/>
        </w:rPr>
        <w:instrText xml:space="preserve"> REF _Ref139556009 \h </w:instrText>
      </w:r>
      <w:r w:rsidRPr="000038AB" w:rsidR="009035EB">
        <w:rPr>
          <w:color w:val="000000"/>
          <w:sz w:val="24"/>
          <w:szCs w:val="24"/>
        </w:rPr>
        <w:instrText xml:space="preserve"> \* MERGEFORMAT </w:instrText>
      </w:r>
      <w:r w:rsidRPr="009035EB" w:rsidR="009035EB">
        <w:rPr>
          <w:color w:val="000000"/>
          <w:sz w:val="24"/>
          <w:szCs w:val="24"/>
        </w:rPr>
        <w:fldChar w:fldCharType="separate"/>
      </w:r>
      <w:r w:rsidRPr="000038AB" w:rsidR="009035EB">
        <w:rPr>
          <w:sz w:val="24"/>
          <w:szCs w:val="24"/>
        </w:rPr>
        <w:t xml:space="preserve">Table </w:t>
      </w:r>
      <w:r w:rsidRPr="000038AB" w:rsidR="009035EB">
        <w:rPr>
          <w:noProof/>
          <w:sz w:val="24"/>
          <w:szCs w:val="24"/>
        </w:rPr>
        <w:t>3</w:t>
      </w:r>
      <w:r w:rsidRPr="009035EB" w:rsidR="009035EB">
        <w:rPr>
          <w:color w:val="000000"/>
          <w:sz w:val="24"/>
          <w:szCs w:val="24"/>
        </w:rPr>
        <w:fldChar w:fldCharType="end"/>
      </w:r>
      <w:r w:rsidR="009035EB">
        <w:rPr>
          <w:color w:val="000000"/>
          <w:sz w:val="24"/>
          <w:szCs w:val="24"/>
        </w:rPr>
        <w:t>. Using these records, w</w:t>
      </w:r>
      <w:r w:rsidRPr="00BF0A3A">
        <w:rPr>
          <w:color w:val="000000"/>
          <w:sz w:val="24"/>
          <w:szCs w:val="24"/>
        </w:rPr>
        <w:t xml:space="preserve">e </w:t>
      </w:r>
      <w:r w:rsidR="009035EB">
        <w:rPr>
          <w:color w:val="000000"/>
          <w:sz w:val="24"/>
          <w:szCs w:val="24"/>
        </w:rPr>
        <w:t xml:space="preserve">then </w:t>
      </w:r>
      <w:r w:rsidR="00525E84">
        <w:rPr>
          <w:color w:val="000000"/>
          <w:sz w:val="24"/>
          <w:szCs w:val="24"/>
        </w:rPr>
        <w:t>determine</w:t>
      </w:r>
      <w:r w:rsidRPr="00BF0A3A">
        <w:rPr>
          <w:color w:val="000000"/>
          <w:sz w:val="24"/>
          <w:szCs w:val="24"/>
        </w:rPr>
        <w:t xml:space="preserve"> the average rate of growth</w:t>
      </w:r>
      <w:r w:rsidR="007957AF">
        <w:rPr>
          <w:color w:val="000000"/>
          <w:sz w:val="24"/>
          <w:szCs w:val="24"/>
        </w:rPr>
        <w:t xml:space="preserve">. </w:t>
      </w:r>
      <w:r w:rsidRPr="00BF0A3A">
        <w:rPr>
          <w:color w:val="000000"/>
          <w:sz w:val="24"/>
          <w:szCs w:val="24"/>
        </w:rPr>
        <w:t xml:space="preserve">Taking the average number of ASCs between 2018 to 2022 </w:t>
      </w:r>
      <w:r w:rsidR="00525E84">
        <w:rPr>
          <w:color w:val="000000"/>
          <w:sz w:val="24"/>
          <w:szCs w:val="24"/>
        </w:rPr>
        <w:t xml:space="preserve">and using an average annual growth rate of </w:t>
      </w:r>
      <w:r w:rsidRPr="00BF0A3A">
        <w:rPr>
          <w:color w:val="000000"/>
          <w:sz w:val="24"/>
          <w:szCs w:val="24"/>
        </w:rPr>
        <w:t xml:space="preserve">1.2% </w:t>
      </w:r>
      <w:r w:rsidR="00525E84">
        <w:rPr>
          <w:color w:val="000000"/>
          <w:sz w:val="24"/>
          <w:szCs w:val="24"/>
        </w:rPr>
        <w:t>we estimate the</w:t>
      </w:r>
      <w:r w:rsidRPr="00BF0A3A">
        <w:rPr>
          <w:color w:val="000000"/>
          <w:sz w:val="24"/>
          <w:szCs w:val="24"/>
        </w:rPr>
        <w:t xml:space="preserve"> number of ASCs to be 6,183 for 2023 or Year 1, 6,257 for 2024 or Year 2, and 6,332 for 20</w:t>
      </w:r>
      <w:r w:rsidR="00525E84">
        <w:rPr>
          <w:color w:val="000000"/>
          <w:sz w:val="24"/>
          <w:szCs w:val="24"/>
        </w:rPr>
        <w:t>2</w:t>
      </w:r>
      <w:r w:rsidRPr="00BF0A3A">
        <w:rPr>
          <w:color w:val="000000"/>
          <w:sz w:val="24"/>
          <w:szCs w:val="24"/>
        </w:rPr>
        <w:t>5 or Year 3. Averaging Year 1 to Year 3 we fine the average</w:t>
      </w:r>
      <w:r w:rsidR="00B662CF">
        <w:rPr>
          <w:color w:val="000000"/>
          <w:sz w:val="24"/>
          <w:szCs w:val="24"/>
        </w:rPr>
        <w:t xml:space="preserve"> annual</w:t>
      </w:r>
      <w:r w:rsidRPr="00BF0A3A">
        <w:rPr>
          <w:color w:val="000000"/>
          <w:sz w:val="24"/>
          <w:szCs w:val="24"/>
        </w:rPr>
        <w:t xml:space="preserve"> number of ASCs impacted between Year 1 to Year 3 </w:t>
      </w:r>
      <w:r w:rsidR="00525E84">
        <w:rPr>
          <w:color w:val="000000"/>
          <w:sz w:val="24"/>
          <w:szCs w:val="24"/>
        </w:rPr>
        <w:t xml:space="preserve">to be an estimated </w:t>
      </w:r>
      <w:r w:rsidRPr="00BF0A3A">
        <w:rPr>
          <w:color w:val="000000"/>
          <w:sz w:val="24"/>
          <w:szCs w:val="24"/>
        </w:rPr>
        <w:t>6,257</w:t>
      </w:r>
      <w:r w:rsidR="00525E84">
        <w:rPr>
          <w:color w:val="000000"/>
          <w:sz w:val="24"/>
          <w:szCs w:val="24"/>
        </w:rPr>
        <w:t xml:space="preserve"> ASCs</w:t>
      </w:r>
      <w:r w:rsidR="00B662CF">
        <w:rPr>
          <w:color w:val="000000"/>
          <w:sz w:val="24"/>
          <w:szCs w:val="24"/>
        </w:rPr>
        <w:t xml:space="preserve">, </w:t>
      </w:r>
      <w:r w:rsidRPr="00BF0A3A">
        <w:rPr>
          <w:color w:val="000000"/>
          <w:sz w:val="24"/>
          <w:szCs w:val="24"/>
        </w:rPr>
        <w:t xml:space="preserve">see </w:t>
      </w:r>
      <w:r w:rsidRPr="00BF0A3A">
        <w:rPr>
          <w:color w:val="000000"/>
          <w:sz w:val="24"/>
          <w:szCs w:val="24"/>
        </w:rPr>
        <w:fldChar w:fldCharType="begin"/>
      </w:r>
      <w:r w:rsidRPr="00BF0A3A">
        <w:rPr>
          <w:color w:val="000000"/>
          <w:sz w:val="24"/>
          <w:szCs w:val="24"/>
        </w:rPr>
        <w:instrText xml:space="preserve"> REF _Ref139556009 \h  \* MERGEFORMAT </w:instrText>
      </w:r>
      <w:r w:rsidRPr="00BF0A3A">
        <w:rPr>
          <w:color w:val="000000"/>
          <w:sz w:val="24"/>
          <w:szCs w:val="24"/>
        </w:rPr>
        <w:fldChar w:fldCharType="separate"/>
      </w:r>
      <w:r w:rsidRPr="000038AB" w:rsidR="00B662CF">
        <w:rPr>
          <w:sz w:val="24"/>
          <w:szCs w:val="24"/>
        </w:rPr>
        <w:t xml:space="preserve">Table </w:t>
      </w:r>
      <w:r w:rsidRPr="000038AB" w:rsidR="00B662CF">
        <w:rPr>
          <w:noProof/>
          <w:sz w:val="24"/>
          <w:szCs w:val="24"/>
        </w:rPr>
        <w:t>3</w:t>
      </w:r>
      <w:r w:rsidRPr="00BF0A3A">
        <w:rPr>
          <w:color w:val="000000"/>
          <w:sz w:val="24"/>
          <w:szCs w:val="24"/>
        </w:rPr>
        <w:fldChar w:fldCharType="end"/>
      </w:r>
      <w:r w:rsidRPr="00BF0A3A">
        <w:rPr>
          <w:color w:val="000000"/>
          <w:sz w:val="24"/>
          <w:szCs w:val="24"/>
        </w:rPr>
        <w:t xml:space="preserve"> and </w:t>
      </w:r>
      <w:r w:rsidRPr="00BF0A3A">
        <w:rPr>
          <w:sz w:val="24"/>
          <w:szCs w:val="24"/>
        </w:rPr>
        <w:fldChar w:fldCharType="begin"/>
      </w:r>
      <w:r w:rsidRPr="00BF0A3A">
        <w:rPr>
          <w:sz w:val="24"/>
          <w:szCs w:val="24"/>
        </w:rPr>
        <w:instrText xml:space="preserve"> REF _Ref139556695 \h  \* MERGEFORMAT </w:instrText>
      </w:r>
      <w:r w:rsidRPr="00BF0A3A">
        <w:rPr>
          <w:sz w:val="24"/>
          <w:szCs w:val="24"/>
        </w:rPr>
        <w:fldChar w:fldCharType="separate"/>
      </w:r>
      <w:r w:rsidRPr="000038AB" w:rsidR="00B662CF">
        <w:rPr>
          <w:sz w:val="24"/>
          <w:szCs w:val="24"/>
        </w:rPr>
        <w:t>Table 4</w:t>
      </w:r>
      <w:r w:rsidRPr="00BF0A3A">
        <w:rPr>
          <w:sz w:val="24"/>
          <w:szCs w:val="24"/>
        </w:rPr>
        <w:fldChar w:fldCharType="end"/>
      </w:r>
      <w:r w:rsidRPr="00BF0A3A">
        <w:rPr>
          <w:sz w:val="24"/>
          <w:szCs w:val="24"/>
        </w:rPr>
        <w:t xml:space="preserve">. </w:t>
      </w:r>
    </w:p>
    <w:p w:rsidR="006B0C6B" w:rsidRPr="006B0C6B" w:rsidP="00C83B4D" w14:paraId="498D4018" w14:textId="77777777">
      <w:pPr>
        <w:pBdr>
          <w:top w:val="nil"/>
          <w:left w:val="nil"/>
          <w:bottom w:val="nil"/>
          <w:right w:val="nil"/>
          <w:between w:val="nil"/>
        </w:pBdr>
        <w:spacing w:before="90" w:line="246" w:lineRule="auto"/>
        <w:ind w:left="571" w:right="71"/>
        <w:rPr>
          <w:color w:val="000000"/>
          <w:sz w:val="24"/>
          <w:szCs w:val="24"/>
        </w:rPr>
      </w:pPr>
    </w:p>
    <w:p w:rsidR="009D0C7E" w:rsidRPr="009D0C7E" w:rsidP="009D0C7E" w14:paraId="7C4A158A" w14:textId="7779C432">
      <w:pPr>
        <w:pStyle w:val="Caption"/>
        <w:keepNext/>
        <w:spacing w:after="0"/>
        <w:jc w:val="center"/>
        <w:rPr>
          <w:b/>
          <w:sz w:val="24"/>
          <w:szCs w:val="24"/>
        </w:rPr>
      </w:pPr>
      <w:bookmarkStart w:id="5" w:name="_Ref139550839"/>
      <w:bookmarkStart w:id="6" w:name="_Ref140069662"/>
      <w:r w:rsidRPr="000038AB">
        <w:rPr>
          <w:b/>
          <w:i w:val="0"/>
          <w:color w:val="auto"/>
          <w:sz w:val="24"/>
          <w:szCs w:val="24"/>
        </w:rPr>
        <w:t xml:space="preserve">Table </w:t>
      </w:r>
      <w:r w:rsidRPr="000038AB">
        <w:rPr>
          <w:b/>
          <w:i w:val="0"/>
          <w:color w:val="auto"/>
          <w:sz w:val="24"/>
          <w:szCs w:val="24"/>
        </w:rPr>
        <w:fldChar w:fldCharType="begin"/>
      </w:r>
      <w:r w:rsidRPr="000038AB">
        <w:rPr>
          <w:b/>
          <w:i w:val="0"/>
          <w:color w:val="auto"/>
          <w:sz w:val="24"/>
          <w:szCs w:val="24"/>
        </w:rPr>
        <w:instrText xml:space="preserve"> SEQ Table \* ARABIC </w:instrText>
      </w:r>
      <w:r w:rsidRPr="000038AB">
        <w:rPr>
          <w:b/>
          <w:i w:val="0"/>
          <w:color w:val="auto"/>
          <w:sz w:val="24"/>
          <w:szCs w:val="24"/>
        </w:rPr>
        <w:fldChar w:fldCharType="separate"/>
      </w:r>
      <w:r w:rsidR="0049677F">
        <w:rPr>
          <w:b/>
          <w:i w:val="0"/>
          <w:noProof/>
          <w:color w:val="auto"/>
          <w:sz w:val="24"/>
          <w:szCs w:val="24"/>
        </w:rPr>
        <w:t>1</w:t>
      </w:r>
      <w:r w:rsidRPr="000038AB">
        <w:rPr>
          <w:b/>
          <w:i w:val="0"/>
          <w:color w:val="auto"/>
          <w:sz w:val="24"/>
          <w:szCs w:val="24"/>
        </w:rPr>
        <w:fldChar w:fldCharType="end"/>
      </w:r>
      <w:bookmarkEnd w:id="5"/>
      <w:r w:rsidR="00935C60">
        <w:rPr>
          <w:b/>
          <w:i w:val="0"/>
          <w:color w:val="auto"/>
          <w:sz w:val="24"/>
          <w:szCs w:val="24"/>
        </w:rPr>
        <w:t>.</w:t>
      </w:r>
      <w:r w:rsidRPr="000038AB">
        <w:rPr>
          <w:b/>
          <w:i w:val="0"/>
          <w:color w:val="auto"/>
          <w:sz w:val="24"/>
          <w:szCs w:val="24"/>
        </w:rPr>
        <w:t xml:space="preserve"> </w:t>
      </w:r>
      <w:r w:rsidRPr="000038AB" w:rsidR="00935C60">
        <w:rPr>
          <w:b/>
          <w:i w:val="0"/>
          <w:color w:val="auto"/>
          <w:sz w:val="24"/>
          <w:szCs w:val="24"/>
        </w:rPr>
        <w:t>Labor Hourly Wages</w:t>
      </w:r>
      <w:bookmarkEnd w:id="6"/>
      <w:r w:rsidRPr="000038AB" w:rsidR="00935C60">
        <w:rPr>
          <w:b/>
          <w:i w:val="0"/>
          <w:color w:val="auto"/>
          <w:sz w:val="24"/>
          <w:szCs w:val="24"/>
        </w:rPr>
        <w:t xml:space="preserve"> </w:t>
      </w:r>
    </w:p>
    <w:tbl>
      <w:tblPr>
        <w:tblW w:w="9765" w:type="dxa"/>
        <w:jc w:val="center"/>
        <w:tblLook w:val="04A0"/>
      </w:tblPr>
      <w:tblGrid>
        <w:gridCol w:w="1656"/>
        <w:gridCol w:w="1323"/>
        <w:gridCol w:w="996"/>
        <w:gridCol w:w="996"/>
        <w:gridCol w:w="996"/>
        <w:gridCol w:w="996"/>
        <w:gridCol w:w="937"/>
        <w:gridCol w:w="1865"/>
      </w:tblGrid>
      <w:tr w14:paraId="6786D924" w14:textId="77777777" w:rsidTr="000038AB">
        <w:tblPrEx>
          <w:tblW w:w="9765" w:type="dxa"/>
          <w:jc w:val="center"/>
          <w:tblLook w:val="04A0"/>
        </w:tblPrEx>
        <w:trPr>
          <w:trHeight w:val="857"/>
          <w:jc w:val="center"/>
        </w:trPr>
        <w:tc>
          <w:tcPr>
            <w:tcW w:w="1555" w:type="dxa"/>
            <w:tcBorders>
              <w:top w:val="single" w:sz="4" w:space="0" w:color="auto"/>
              <w:left w:val="single" w:sz="4" w:space="0" w:color="auto"/>
              <w:bottom w:val="nil"/>
              <w:right w:val="single" w:sz="4" w:space="0" w:color="auto"/>
            </w:tcBorders>
            <w:shd w:val="clear" w:color="auto" w:fill="auto"/>
            <w:vAlign w:val="bottom"/>
            <w:hideMark/>
          </w:tcPr>
          <w:p w:rsidR="00AC3123" w:rsidRPr="000038AB" w:rsidP="00AC3123" w14:paraId="2474B5B1" w14:textId="77777777">
            <w:pPr>
              <w:widowControl/>
              <w:jc w:val="center"/>
              <w:rPr>
                <w:color w:val="000000"/>
                <w:sz w:val="24"/>
                <w:szCs w:val="24"/>
              </w:rPr>
            </w:pPr>
            <w:r w:rsidRPr="000038AB">
              <w:rPr>
                <w:color w:val="000000"/>
                <w:sz w:val="24"/>
                <w:szCs w:val="24"/>
              </w:rPr>
              <w:t> </w:t>
            </w:r>
          </w:p>
        </w:tc>
        <w:tc>
          <w:tcPr>
            <w:tcW w:w="1242" w:type="dxa"/>
            <w:tcBorders>
              <w:top w:val="single" w:sz="4" w:space="0" w:color="auto"/>
              <w:left w:val="nil"/>
              <w:bottom w:val="nil"/>
              <w:right w:val="single" w:sz="4" w:space="0" w:color="auto"/>
            </w:tcBorders>
            <w:shd w:val="clear" w:color="auto" w:fill="auto"/>
            <w:vAlign w:val="bottom"/>
            <w:hideMark/>
          </w:tcPr>
          <w:p w:rsidR="00AC3123" w:rsidRPr="000038AB" w:rsidP="00AC3123" w14:paraId="2C6B0C50" w14:textId="77777777">
            <w:pPr>
              <w:widowControl/>
              <w:jc w:val="center"/>
              <w:rPr>
                <w:color w:val="000000"/>
                <w:sz w:val="24"/>
                <w:szCs w:val="24"/>
              </w:rPr>
            </w:pPr>
            <w:r w:rsidRPr="000038AB">
              <w:rPr>
                <w:color w:val="000000"/>
                <w:sz w:val="24"/>
                <w:szCs w:val="24"/>
              </w:rPr>
              <w:t> </w:t>
            </w:r>
          </w:p>
        </w:tc>
        <w:tc>
          <w:tcPr>
            <w:tcW w:w="970" w:type="dxa"/>
            <w:tcBorders>
              <w:top w:val="single" w:sz="4" w:space="0" w:color="auto"/>
              <w:left w:val="nil"/>
              <w:bottom w:val="nil"/>
              <w:right w:val="single" w:sz="4" w:space="0" w:color="auto"/>
            </w:tcBorders>
            <w:shd w:val="clear" w:color="auto" w:fill="auto"/>
            <w:vAlign w:val="bottom"/>
            <w:hideMark/>
          </w:tcPr>
          <w:p w:rsidR="00AC3123" w:rsidRPr="000038AB" w:rsidP="00AC3123" w14:paraId="21C417B4" w14:textId="77777777">
            <w:pPr>
              <w:widowControl/>
              <w:jc w:val="center"/>
              <w:rPr>
                <w:color w:val="000000"/>
                <w:sz w:val="24"/>
                <w:szCs w:val="24"/>
              </w:rPr>
            </w:pPr>
            <w:r w:rsidRPr="000038AB">
              <w:rPr>
                <w:color w:val="000000"/>
                <w:sz w:val="24"/>
                <w:szCs w:val="24"/>
              </w:rPr>
              <w:t>Mean Hourly Wage</w:t>
            </w:r>
          </w:p>
        </w:tc>
        <w:tc>
          <w:tcPr>
            <w:tcW w:w="935" w:type="dxa"/>
            <w:tcBorders>
              <w:top w:val="single" w:sz="4" w:space="0" w:color="auto"/>
              <w:left w:val="nil"/>
              <w:bottom w:val="nil"/>
              <w:right w:val="single" w:sz="4" w:space="0" w:color="auto"/>
            </w:tcBorders>
            <w:shd w:val="clear" w:color="auto" w:fill="auto"/>
            <w:vAlign w:val="bottom"/>
            <w:hideMark/>
          </w:tcPr>
          <w:p w:rsidR="00AC3123" w:rsidRPr="000038AB" w:rsidP="00AC3123" w14:paraId="7ACE2888" w14:textId="77777777">
            <w:pPr>
              <w:widowControl/>
              <w:jc w:val="center"/>
              <w:rPr>
                <w:color w:val="000000"/>
                <w:sz w:val="24"/>
                <w:szCs w:val="24"/>
              </w:rPr>
            </w:pPr>
            <w:r w:rsidRPr="000038AB">
              <w:rPr>
                <w:color w:val="000000"/>
                <w:sz w:val="24"/>
                <w:szCs w:val="24"/>
              </w:rPr>
              <w:t>Mean Hourly Wage</w:t>
            </w:r>
          </w:p>
        </w:tc>
        <w:tc>
          <w:tcPr>
            <w:tcW w:w="935" w:type="dxa"/>
            <w:tcBorders>
              <w:top w:val="single" w:sz="4" w:space="0" w:color="auto"/>
              <w:left w:val="nil"/>
              <w:bottom w:val="nil"/>
              <w:right w:val="single" w:sz="4" w:space="0" w:color="auto"/>
            </w:tcBorders>
            <w:shd w:val="clear" w:color="auto" w:fill="auto"/>
            <w:vAlign w:val="bottom"/>
            <w:hideMark/>
          </w:tcPr>
          <w:p w:rsidR="00AC3123" w:rsidRPr="000038AB" w:rsidP="00AC3123" w14:paraId="51F5E8EF" w14:textId="77777777">
            <w:pPr>
              <w:widowControl/>
              <w:jc w:val="center"/>
              <w:rPr>
                <w:color w:val="000000"/>
                <w:sz w:val="24"/>
                <w:szCs w:val="24"/>
              </w:rPr>
            </w:pPr>
            <w:r w:rsidRPr="000038AB">
              <w:rPr>
                <w:color w:val="000000"/>
                <w:sz w:val="24"/>
                <w:szCs w:val="24"/>
              </w:rPr>
              <w:t>Mean Hourly Wage</w:t>
            </w:r>
          </w:p>
        </w:tc>
        <w:tc>
          <w:tcPr>
            <w:tcW w:w="935" w:type="dxa"/>
            <w:tcBorders>
              <w:top w:val="single" w:sz="4" w:space="0" w:color="auto"/>
              <w:left w:val="nil"/>
              <w:bottom w:val="nil"/>
              <w:right w:val="single" w:sz="4" w:space="0" w:color="auto"/>
            </w:tcBorders>
            <w:shd w:val="clear" w:color="auto" w:fill="auto"/>
            <w:vAlign w:val="bottom"/>
            <w:hideMark/>
          </w:tcPr>
          <w:p w:rsidR="00AC3123" w:rsidRPr="000038AB" w:rsidP="00AC3123" w14:paraId="61F5F8A8" w14:textId="77777777">
            <w:pPr>
              <w:widowControl/>
              <w:jc w:val="center"/>
              <w:rPr>
                <w:color w:val="000000"/>
                <w:sz w:val="24"/>
                <w:szCs w:val="24"/>
              </w:rPr>
            </w:pPr>
            <w:r w:rsidRPr="000038AB">
              <w:rPr>
                <w:color w:val="000000"/>
                <w:sz w:val="24"/>
                <w:szCs w:val="24"/>
              </w:rPr>
              <w:t>Mean Hourly Wage</w:t>
            </w:r>
          </w:p>
        </w:tc>
        <w:tc>
          <w:tcPr>
            <w:tcW w:w="938" w:type="dxa"/>
            <w:tcBorders>
              <w:top w:val="single" w:sz="4" w:space="0" w:color="auto"/>
              <w:left w:val="nil"/>
              <w:bottom w:val="nil"/>
              <w:right w:val="single" w:sz="4" w:space="0" w:color="auto"/>
            </w:tcBorders>
            <w:shd w:val="clear" w:color="auto" w:fill="auto"/>
            <w:vAlign w:val="bottom"/>
            <w:hideMark/>
          </w:tcPr>
          <w:p w:rsidR="00AC3123" w:rsidRPr="000038AB" w:rsidP="00AC3123" w14:paraId="34512B16" w14:textId="3CAF5E2F">
            <w:pPr>
              <w:widowControl/>
              <w:jc w:val="center"/>
              <w:rPr>
                <w:color w:val="000000"/>
                <w:sz w:val="24"/>
                <w:szCs w:val="24"/>
              </w:rPr>
            </w:pPr>
            <w:r w:rsidRPr="000038AB">
              <w:rPr>
                <w:color w:val="000000"/>
                <w:sz w:val="24"/>
                <w:szCs w:val="24"/>
              </w:rPr>
              <w:t>Loaded Mean Hourly Wage</w:t>
            </w:r>
            <w:r>
              <w:rPr>
                <w:rStyle w:val="FootnoteReference"/>
                <w:color w:val="000000"/>
                <w:sz w:val="24"/>
                <w:szCs w:val="24"/>
              </w:rPr>
              <w:footnoteReference w:id="3"/>
            </w:r>
          </w:p>
        </w:tc>
        <w:tc>
          <w:tcPr>
            <w:tcW w:w="2255" w:type="dxa"/>
            <w:tcBorders>
              <w:top w:val="single" w:sz="4" w:space="0" w:color="auto"/>
              <w:left w:val="nil"/>
              <w:bottom w:val="nil"/>
              <w:right w:val="single" w:sz="4" w:space="0" w:color="auto"/>
            </w:tcBorders>
            <w:shd w:val="clear" w:color="auto" w:fill="auto"/>
            <w:vAlign w:val="bottom"/>
            <w:hideMark/>
          </w:tcPr>
          <w:p w:rsidR="00AC3123" w:rsidRPr="000038AB" w:rsidP="00AC3123" w14:paraId="28EEAD9B" w14:textId="77777777">
            <w:pPr>
              <w:widowControl/>
              <w:jc w:val="center"/>
              <w:rPr>
                <w:color w:val="000000"/>
                <w:sz w:val="24"/>
                <w:szCs w:val="24"/>
              </w:rPr>
            </w:pPr>
            <w:r w:rsidRPr="000038AB">
              <w:rPr>
                <w:color w:val="000000"/>
                <w:sz w:val="24"/>
                <w:szCs w:val="24"/>
              </w:rPr>
              <w:t>Growth Rates</w:t>
            </w:r>
          </w:p>
        </w:tc>
      </w:tr>
      <w:tr w14:paraId="74B26D4B" w14:textId="77777777" w:rsidTr="000038AB">
        <w:tblPrEx>
          <w:tblW w:w="9765" w:type="dxa"/>
          <w:jc w:val="center"/>
          <w:tblLook w:val="04A0"/>
        </w:tblPrEx>
        <w:trPr>
          <w:trHeight w:val="611"/>
          <w:jc w:val="center"/>
        </w:trPr>
        <w:tc>
          <w:tcPr>
            <w:tcW w:w="1555" w:type="dxa"/>
            <w:tcBorders>
              <w:top w:val="nil"/>
              <w:left w:val="single" w:sz="4" w:space="0" w:color="auto"/>
              <w:bottom w:val="nil"/>
              <w:right w:val="single" w:sz="4" w:space="0" w:color="auto"/>
            </w:tcBorders>
            <w:shd w:val="clear" w:color="auto" w:fill="auto"/>
            <w:vAlign w:val="bottom"/>
            <w:hideMark/>
          </w:tcPr>
          <w:p w:rsidR="00AC3123" w:rsidRPr="00C654D0" w:rsidP="00AC3123" w14:paraId="3B451F02" w14:textId="77777777">
            <w:pPr>
              <w:widowControl/>
              <w:jc w:val="center"/>
              <w:rPr>
                <w:color w:val="000000"/>
                <w:sz w:val="24"/>
                <w:szCs w:val="24"/>
              </w:rPr>
            </w:pPr>
            <w:r w:rsidRPr="00C654D0">
              <w:rPr>
                <w:color w:val="000000"/>
                <w:sz w:val="24"/>
                <w:szCs w:val="24"/>
              </w:rPr>
              <w:t>Occupation Title</w:t>
            </w:r>
          </w:p>
        </w:tc>
        <w:tc>
          <w:tcPr>
            <w:tcW w:w="1242" w:type="dxa"/>
            <w:tcBorders>
              <w:top w:val="nil"/>
              <w:left w:val="nil"/>
              <w:bottom w:val="nil"/>
              <w:right w:val="single" w:sz="4" w:space="0" w:color="auto"/>
            </w:tcBorders>
            <w:shd w:val="clear" w:color="auto" w:fill="auto"/>
            <w:vAlign w:val="bottom"/>
            <w:hideMark/>
          </w:tcPr>
          <w:p w:rsidR="00AC3123" w:rsidRPr="00C654D0" w:rsidP="00AC3123" w14:paraId="65C35CE7" w14:textId="77777777">
            <w:pPr>
              <w:widowControl/>
              <w:jc w:val="center"/>
              <w:rPr>
                <w:color w:val="000000"/>
                <w:sz w:val="24"/>
                <w:szCs w:val="24"/>
              </w:rPr>
            </w:pPr>
            <w:r w:rsidRPr="00C654D0">
              <w:rPr>
                <w:color w:val="000000"/>
                <w:sz w:val="24"/>
                <w:szCs w:val="24"/>
              </w:rPr>
              <w:t>Occupation Code</w:t>
            </w:r>
          </w:p>
        </w:tc>
        <w:tc>
          <w:tcPr>
            <w:tcW w:w="970" w:type="dxa"/>
            <w:tcBorders>
              <w:top w:val="nil"/>
              <w:left w:val="nil"/>
              <w:bottom w:val="nil"/>
              <w:right w:val="single" w:sz="4" w:space="0" w:color="auto"/>
            </w:tcBorders>
            <w:shd w:val="clear" w:color="auto" w:fill="auto"/>
            <w:vAlign w:val="bottom"/>
            <w:hideMark/>
          </w:tcPr>
          <w:p w:rsidR="00AC3123" w:rsidRPr="00C654D0" w:rsidP="00AC3123" w14:paraId="12CFE735" w14:textId="77777777">
            <w:pPr>
              <w:widowControl/>
              <w:jc w:val="center"/>
              <w:rPr>
                <w:color w:val="000000"/>
                <w:sz w:val="24"/>
                <w:szCs w:val="24"/>
              </w:rPr>
            </w:pPr>
            <w:r w:rsidRPr="00C654D0">
              <w:rPr>
                <w:color w:val="000000"/>
                <w:sz w:val="24"/>
                <w:szCs w:val="24"/>
              </w:rPr>
              <w:t>2019</w:t>
            </w:r>
          </w:p>
        </w:tc>
        <w:tc>
          <w:tcPr>
            <w:tcW w:w="935" w:type="dxa"/>
            <w:tcBorders>
              <w:top w:val="nil"/>
              <w:left w:val="nil"/>
              <w:bottom w:val="nil"/>
              <w:right w:val="single" w:sz="4" w:space="0" w:color="auto"/>
            </w:tcBorders>
            <w:shd w:val="clear" w:color="auto" w:fill="auto"/>
            <w:vAlign w:val="bottom"/>
            <w:hideMark/>
          </w:tcPr>
          <w:p w:rsidR="00AC3123" w:rsidRPr="00C654D0" w:rsidP="00AC3123" w14:paraId="4CE59533" w14:textId="77777777">
            <w:pPr>
              <w:widowControl/>
              <w:jc w:val="center"/>
              <w:rPr>
                <w:color w:val="000000"/>
                <w:sz w:val="24"/>
                <w:szCs w:val="24"/>
              </w:rPr>
            </w:pPr>
            <w:r w:rsidRPr="00C654D0">
              <w:rPr>
                <w:color w:val="000000"/>
                <w:sz w:val="24"/>
                <w:szCs w:val="24"/>
              </w:rPr>
              <w:t>2020</w:t>
            </w:r>
          </w:p>
        </w:tc>
        <w:tc>
          <w:tcPr>
            <w:tcW w:w="935" w:type="dxa"/>
            <w:tcBorders>
              <w:top w:val="nil"/>
              <w:left w:val="nil"/>
              <w:bottom w:val="nil"/>
              <w:right w:val="single" w:sz="4" w:space="0" w:color="auto"/>
            </w:tcBorders>
            <w:shd w:val="clear" w:color="auto" w:fill="auto"/>
            <w:vAlign w:val="bottom"/>
            <w:hideMark/>
          </w:tcPr>
          <w:p w:rsidR="00AC3123" w:rsidRPr="00C654D0" w:rsidP="00AC3123" w14:paraId="1E99A12B" w14:textId="77777777">
            <w:pPr>
              <w:widowControl/>
              <w:jc w:val="center"/>
              <w:rPr>
                <w:color w:val="000000"/>
                <w:sz w:val="24"/>
                <w:szCs w:val="24"/>
              </w:rPr>
            </w:pPr>
            <w:r w:rsidRPr="00C654D0">
              <w:rPr>
                <w:color w:val="000000"/>
                <w:sz w:val="24"/>
                <w:szCs w:val="24"/>
              </w:rPr>
              <w:t>2021</w:t>
            </w:r>
          </w:p>
        </w:tc>
        <w:tc>
          <w:tcPr>
            <w:tcW w:w="935" w:type="dxa"/>
            <w:tcBorders>
              <w:top w:val="nil"/>
              <w:left w:val="nil"/>
              <w:bottom w:val="nil"/>
              <w:right w:val="single" w:sz="4" w:space="0" w:color="auto"/>
            </w:tcBorders>
            <w:shd w:val="clear" w:color="auto" w:fill="auto"/>
            <w:vAlign w:val="bottom"/>
            <w:hideMark/>
          </w:tcPr>
          <w:p w:rsidR="00AC3123" w:rsidRPr="00C654D0" w:rsidP="00AC3123" w14:paraId="06C8A7B8" w14:textId="77777777">
            <w:pPr>
              <w:widowControl/>
              <w:jc w:val="center"/>
              <w:rPr>
                <w:color w:val="000000"/>
                <w:sz w:val="24"/>
                <w:szCs w:val="24"/>
              </w:rPr>
            </w:pPr>
            <w:r w:rsidRPr="00C654D0">
              <w:rPr>
                <w:color w:val="000000"/>
                <w:sz w:val="24"/>
                <w:szCs w:val="24"/>
              </w:rPr>
              <w:t>2022</w:t>
            </w:r>
          </w:p>
        </w:tc>
        <w:tc>
          <w:tcPr>
            <w:tcW w:w="938" w:type="dxa"/>
            <w:tcBorders>
              <w:top w:val="nil"/>
              <w:left w:val="nil"/>
              <w:bottom w:val="nil"/>
              <w:right w:val="single" w:sz="4" w:space="0" w:color="auto"/>
            </w:tcBorders>
            <w:shd w:val="clear" w:color="auto" w:fill="auto"/>
            <w:vAlign w:val="bottom"/>
            <w:hideMark/>
          </w:tcPr>
          <w:p w:rsidR="00AC3123" w:rsidRPr="00C654D0" w:rsidP="00AC3123" w14:paraId="5AD7010E" w14:textId="77777777">
            <w:pPr>
              <w:widowControl/>
              <w:jc w:val="center"/>
              <w:rPr>
                <w:color w:val="000000"/>
                <w:sz w:val="24"/>
                <w:szCs w:val="24"/>
              </w:rPr>
            </w:pPr>
            <w:r w:rsidRPr="00C654D0">
              <w:rPr>
                <w:color w:val="000000"/>
                <w:sz w:val="24"/>
                <w:szCs w:val="24"/>
              </w:rPr>
              <w:t>2022</w:t>
            </w:r>
          </w:p>
        </w:tc>
        <w:tc>
          <w:tcPr>
            <w:tcW w:w="2255" w:type="dxa"/>
            <w:tcBorders>
              <w:top w:val="nil"/>
              <w:left w:val="nil"/>
              <w:bottom w:val="nil"/>
              <w:right w:val="single" w:sz="4" w:space="0" w:color="auto"/>
            </w:tcBorders>
            <w:shd w:val="clear" w:color="auto" w:fill="auto"/>
            <w:vAlign w:val="bottom"/>
            <w:hideMark/>
          </w:tcPr>
          <w:p w:rsidR="00AC3123" w:rsidRPr="00C654D0" w:rsidP="00AC3123" w14:paraId="05504D4E" w14:textId="77777777">
            <w:pPr>
              <w:widowControl/>
              <w:jc w:val="center"/>
              <w:rPr>
                <w:color w:val="000000"/>
                <w:sz w:val="24"/>
                <w:szCs w:val="24"/>
              </w:rPr>
            </w:pPr>
            <w:r w:rsidRPr="00C654D0">
              <w:rPr>
                <w:color w:val="000000"/>
                <w:sz w:val="24"/>
                <w:szCs w:val="24"/>
              </w:rPr>
              <w:t>Average Growth Rate 2019 to 2022</w:t>
            </w:r>
          </w:p>
        </w:tc>
      </w:tr>
      <w:tr w14:paraId="5B58F8D4" w14:textId="77777777" w:rsidTr="000038AB">
        <w:tblPrEx>
          <w:tblW w:w="9765" w:type="dxa"/>
          <w:jc w:val="center"/>
          <w:tblLook w:val="04A0"/>
        </w:tblPrEx>
        <w:trPr>
          <w:trHeight w:val="611"/>
          <w:jc w:val="center"/>
        </w:trPr>
        <w:tc>
          <w:tcPr>
            <w:tcW w:w="1555" w:type="dxa"/>
            <w:tcBorders>
              <w:top w:val="nil"/>
              <w:left w:val="single" w:sz="4" w:space="0" w:color="auto"/>
              <w:bottom w:val="single" w:sz="4" w:space="0" w:color="auto"/>
              <w:right w:val="single" w:sz="4" w:space="0" w:color="auto"/>
            </w:tcBorders>
            <w:shd w:val="clear" w:color="auto" w:fill="auto"/>
            <w:vAlign w:val="bottom"/>
            <w:hideMark/>
          </w:tcPr>
          <w:p w:rsidR="00AC3123" w:rsidRPr="00C654D0" w:rsidP="00AC3123" w14:paraId="7C17CCC8" w14:textId="77777777">
            <w:pPr>
              <w:widowControl/>
              <w:jc w:val="center"/>
              <w:rPr>
                <w:color w:val="000000"/>
                <w:sz w:val="24"/>
                <w:szCs w:val="24"/>
              </w:rPr>
            </w:pPr>
            <w:r w:rsidRPr="00C654D0">
              <w:rPr>
                <w:color w:val="000000"/>
                <w:sz w:val="24"/>
                <w:szCs w:val="24"/>
              </w:rPr>
              <w:t> </w:t>
            </w:r>
          </w:p>
        </w:tc>
        <w:tc>
          <w:tcPr>
            <w:tcW w:w="1242" w:type="dxa"/>
            <w:tcBorders>
              <w:top w:val="nil"/>
              <w:left w:val="nil"/>
              <w:bottom w:val="single" w:sz="4" w:space="0" w:color="auto"/>
              <w:right w:val="single" w:sz="4" w:space="0" w:color="auto"/>
            </w:tcBorders>
            <w:shd w:val="clear" w:color="auto" w:fill="auto"/>
            <w:vAlign w:val="bottom"/>
            <w:hideMark/>
          </w:tcPr>
          <w:p w:rsidR="00AC3123" w:rsidRPr="00C654D0" w:rsidP="00AC3123" w14:paraId="3817FC48" w14:textId="77777777">
            <w:pPr>
              <w:widowControl/>
              <w:jc w:val="center"/>
              <w:rPr>
                <w:color w:val="000000"/>
                <w:sz w:val="24"/>
                <w:szCs w:val="24"/>
              </w:rPr>
            </w:pPr>
            <w:r w:rsidRPr="00C654D0">
              <w:rPr>
                <w:color w:val="000000"/>
                <w:sz w:val="24"/>
                <w:szCs w:val="24"/>
              </w:rPr>
              <w:t> </w:t>
            </w:r>
          </w:p>
        </w:tc>
        <w:tc>
          <w:tcPr>
            <w:tcW w:w="970" w:type="dxa"/>
            <w:tcBorders>
              <w:top w:val="nil"/>
              <w:left w:val="nil"/>
              <w:bottom w:val="single" w:sz="4" w:space="0" w:color="auto"/>
              <w:right w:val="single" w:sz="4" w:space="0" w:color="auto"/>
            </w:tcBorders>
            <w:shd w:val="clear" w:color="auto" w:fill="auto"/>
            <w:vAlign w:val="bottom"/>
            <w:hideMark/>
          </w:tcPr>
          <w:p w:rsidR="00AC3123" w:rsidRPr="000038AB" w:rsidP="00AC3123" w14:paraId="0B363817" w14:textId="77777777">
            <w:pPr>
              <w:widowControl/>
              <w:jc w:val="center"/>
              <w:rPr>
                <w:i/>
                <w:iCs/>
                <w:color w:val="000000"/>
                <w:sz w:val="20"/>
                <w:szCs w:val="20"/>
              </w:rPr>
            </w:pPr>
            <w:r w:rsidRPr="000038AB">
              <w:rPr>
                <w:i/>
                <w:iCs/>
                <w:color w:val="000000"/>
                <w:sz w:val="20"/>
                <w:szCs w:val="20"/>
              </w:rPr>
              <w:t>(a)</w:t>
            </w:r>
          </w:p>
        </w:tc>
        <w:tc>
          <w:tcPr>
            <w:tcW w:w="935" w:type="dxa"/>
            <w:tcBorders>
              <w:top w:val="nil"/>
              <w:left w:val="nil"/>
              <w:bottom w:val="single" w:sz="4" w:space="0" w:color="auto"/>
              <w:right w:val="single" w:sz="4" w:space="0" w:color="auto"/>
            </w:tcBorders>
            <w:shd w:val="clear" w:color="auto" w:fill="auto"/>
            <w:vAlign w:val="bottom"/>
            <w:hideMark/>
          </w:tcPr>
          <w:p w:rsidR="00AC3123" w:rsidRPr="000038AB" w:rsidP="00AC3123" w14:paraId="3A128D58" w14:textId="77777777">
            <w:pPr>
              <w:widowControl/>
              <w:jc w:val="center"/>
              <w:rPr>
                <w:i/>
                <w:iCs/>
                <w:color w:val="000000"/>
                <w:sz w:val="20"/>
                <w:szCs w:val="20"/>
              </w:rPr>
            </w:pPr>
            <w:r w:rsidRPr="000038AB">
              <w:rPr>
                <w:i/>
                <w:iCs/>
                <w:color w:val="000000"/>
                <w:sz w:val="20"/>
                <w:szCs w:val="20"/>
              </w:rPr>
              <w:t>(b)</w:t>
            </w:r>
          </w:p>
        </w:tc>
        <w:tc>
          <w:tcPr>
            <w:tcW w:w="935" w:type="dxa"/>
            <w:tcBorders>
              <w:top w:val="nil"/>
              <w:left w:val="nil"/>
              <w:bottom w:val="single" w:sz="4" w:space="0" w:color="auto"/>
              <w:right w:val="single" w:sz="4" w:space="0" w:color="auto"/>
            </w:tcBorders>
            <w:shd w:val="clear" w:color="auto" w:fill="auto"/>
            <w:vAlign w:val="bottom"/>
            <w:hideMark/>
          </w:tcPr>
          <w:p w:rsidR="00AC3123" w:rsidRPr="000038AB" w:rsidP="00AC3123" w14:paraId="74C52B47" w14:textId="77777777">
            <w:pPr>
              <w:widowControl/>
              <w:jc w:val="center"/>
              <w:rPr>
                <w:i/>
                <w:iCs/>
                <w:color w:val="000000"/>
                <w:sz w:val="20"/>
                <w:szCs w:val="20"/>
              </w:rPr>
            </w:pPr>
            <w:r w:rsidRPr="000038AB">
              <w:rPr>
                <w:i/>
                <w:iCs/>
                <w:color w:val="000000"/>
                <w:sz w:val="20"/>
                <w:szCs w:val="20"/>
              </w:rPr>
              <w:t>(c)</w:t>
            </w:r>
          </w:p>
        </w:tc>
        <w:tc>
          <w:tcPr>
            <w:tcW w:w="935" w:type="dxa"/>
            <w:tcBorders>
              <w:top w:val="nil"/>
              <w:left w:val="nil"/>
              <w:bottom w:val="single" w:sz="4" w:space="0" w:color="auto"/>
              <w:right w:val="single" w:sz="4" w:space="0" w:color="auto"/>
            </w:tcBorders>
            <w:shd w:val="clear" w:color="auto" w:fill="auto"/>
            <w:vAlign w:val="bottom"/>
            <w:hideMark/>
          </w:tcPr>
          <w:p w:rsidR="00AC3123" w:rsidRPr="000038AB" w:rsidP="00AC3123" w14:paraId="4B1A397B" w14:textId="77777777">
            <w:pPr>
              <w:widowControl/>
              <w:jc w:val="center"/>
              <w:rPr>
                <w:i/>
                <w:iCs/>
                <w:color w:val="000000"/>
                <w:sz w:val="20"/>
                <w:szCs w:val="20"/>
              </w:rPr>
            </w:pPr>
            <w:r w:rsidRPr="000038AB">
              <w:rPr>
                <w:i/>
                <w:iCs/>
                <w:color w:val="000000"/>
                <w:sz w:val="20"/>
                <w:szCs w:val="20"/>
              </w:rPr>
              <w:t>(d)</w:t>
            </w:r>
          </w:p>
        </w:tc>
        <w:tc>
          <w:tcPr>
            <w:tcW w:w="938" w:type="dxa"/>
            <w:tcBorders>
              <w:top w:val="nil"/>
              <w:left w:val="nil"/>
              <w:bottom w:val="single" w:sz="4" w:space="0" w:color="auto"/>
              <w:right w:val="single" w:sz="4" w:space="0" w:color="auto"/>
            </w:tcBorders>
            <w:shd w:val="clear" w:color="auto" w:fill="auto"/>
            <w:vAlign w:val="bottom"/>
            <w:hideMark/>
          </w:tcPr>
          <w:p w:rsidR="00AC3123" w:rsidRPr="000038AB" w:rsidP="00AC3123" w14:paraId="481BF2BC" w14:textId="77777777">
            <w:pPr>
              <w:widowControl/>
              <w:jc w:val="center"/>
              <w:rPr>
                <w:i/>
                <w:iCs/>
                <w:color w:val="000000"/>
                <w:sz w:val="20"/>
                <w:szCs w:val="20"/>
              </w:rPr>
            </w:pPr>
            <w:r w:rsidRPr="000038AB">
              <w:rPr>
                <w:i/>
                <w:iCs/>
                <w:color w:val="000000"/>
                <w:sz w:val="20"/>
                <w:szCs w:val="20"/>
              </w:rPr>
              <w:t>(e = d × 100%)</w:t>
            </w:r>
          </w:p>
        </w:tc>
        <w:tc>
          <w:tcPr>
            <w:tcW w:w="2255" w:type="dxa"/>
            <w:tcBorders>
              <w:top w:val="nil"/>
              <w:left w:val="nil"/>
              <w:bottom w:val="single" w:sz="4" w:space="0" w:color="auto"/>
              <w:right w:val="single" w:sz="4" w:space="0" w:color="auto"/>
            </w:tcBorders>
            <w:shd w:val="clear" w:color="auto" w:fill="auto"/>
            <w:vAlign w:val="bottom"/>
            <w:hideMark/>
          </w:tcPr>
          <w:p w:rsidR="00AC3123" w:rsidRPr="000038AB" w:rsidP="00AC3123" w14:paraId="733BE1F9" w14:textId="77777777">
            <w:pPr>
              <w:widowControl/>
              <w:jc w:val="center"/>
              <w:rPr>
                <w:i/>
                <w:iCs/>
                <w:color w:val="000000"/>
                <w:sz w:val="20"/>
                <w:szCs w:val="20"/>
              </w:rPr>
            </w:pPr>
            <w:r w:rsidRPr="000038AB">
              <w:rPr>
                <w:i/>
                <w:iCs/>
                <w:color w:val="000000"/>
                <w:sz w:val="20"/>
                <w:szCs w:val="20"/>
              </w:rPr>
              <w:t>(f =  (b - a/ b) + (c-b/c) + (d-c/d)/3)*100</w:t>
            </w:r>
          </w:p>
        </w:tc>
      </w:tr>
      <w:tr w14:paraId="466631D4" w14:textId="77777777" w:rsidTr="000038AB">
        <w:tblPrEx>
          <w:tblW w:w="9765" w:type="dxa"/>
          <w:jc w:val="center"/>
          <w:tblLook w:val="04A0"/>
        </w:tblPrEx>
        <w:trPr>
          <w:trHeight w:val="305"/>
          <w:jc w:val="center"/>
        </w:trPr>
        <w:tc>
          <w:tcPr>
            <w:tcW w:w="1555" w:type="dxa"/>
            <w:tcBorders>
              <w:top w:val="nil"/>
              <w:left w:val="single" w:sz="4" w:space="0" w:color="auto"/>
              <w:bottom w:val="nil"/>
              <w:right w:val="nil"/>
            </w:tcBorders>
            <w:shd w:val="clear" w:color="auto" w:fill="auto"/>
            <w:vAlign w:val="bottom"/>
            <w:hideMark/>
          </w:tcPr>
          <w:p w:rsidR="00AC3123" w:rsidRPr="00C654D0" w:rsidP="00AC3123" w14:paraId="7F4EC217" w14:textId="099A6553">
            <w:pPr>
              <w:widowControl/>
              <w:rPr>
                <w:color w:val="000000"/>
                <w:sz w:val="24"/>
                <w:szCs w:val="24"/>
              </w:rPr>
            </w:pPr>
            <w:bookmarkStart w:id="7" w:name="RANGE!C5"/>
            <w:r w:rsidRPr="00C654D0">
              <w:rPr>
                <w:color w:val="000000"/>
                <w:sz w:val="24"/>
                <w:szCs w:val="24"/>
              </w:rPr>
              <w:t>Registered Nurse</w:t>
            </w:r>
            <w:bookmarkEnd w:id="7"/>
          </w:p>
        </w:tc>
        <w:tc>
          <w:tcPr>
            <w:tcW w:w="1242" w:type="dxa"/>
            <w:tcBorders>
              <w:top w:val="nil"/>
              <w:left w:val="single" w:sz="4" w:space="0" w:color="auto"/>
              <w:bottom w:val="nil"/>
              <w:right w:val="single" w:sz="4" w:space="0" w:color="auto"/>
            </w:tcBorders>
            <w:shd w:val="clear" w:color="auto" w:fill="auto"/>
            <w:vAlign w:val="center"/>
            <w:hideMark/>
          </w:tcPr>
          <w:p w:rsidR="00AC3123" w:rsidRPr="00C654D0" w:rsidP="000038AB" w14:paraId="0B78EDD6" w14:textId="77777777">
            <w:pPr>
              <w:widowControl/>
              <w:jc w:val="center"/>
              <w:rPr>
                <w:color w:val="000000"/>
                <w:sz w:val="24"/>
                <w:szCs w:val="24"/>
              </w:rPr>
            </w:pPr>
            <w:r w:rsidRPr="00C654D0">
              <w:rPr>
                <w:color w:val="000000"/>
                <w:sz w:val="24"/>
                <w:szCs w:val="24"/>
              </w:rPr>
              <w:t>29-1141</w:t>
            </w:r>
          </w:p>
        </w:tc>
        <w:tc>
          <w:tcPr>
            <w:tcW w:w="970" w:type="dxa"/>
            <w:tcBorders>
              <w:top w:val="nil"/>
              <w:left w:val="nil"/>
              <w:bottom w:val="nil"/>
              <w:right w:val="single" w:sz="4" w:space="0" w:color="auto"/>
            </w:tcBorders>
            <w:shd w:val="clear" w:color="auto" w:fill="auto"/>
            <w:vAlign w:val="center"/>
            <w:hideMark/>
          </w:tcPr>
          <w:p w:rsidR="00AC3123" w:rsidRPr="00C654D0" w:rsidP="000038AB" w14:paraId="3948D96C" w14:textId="13C887BD">
            <w:pPr>
              <w:widowControl/>
              <w:jc w:val="center"/>
              <w:rPr>
                <w:color w:val="000000"/>
                <w:sz w:val="24"/>
                <w:szCs w:val="24"/>
              </w:rPr>
            </w:pPr>
            <w:r w:rsidRPr="00C654D0">
              <w:rPr>
                <w:color w:val="000000"/>
                <w:sz w:val="24"/>
                <w:szCs w:val="24"/>
              </w:rPr>
              <w:t>$36.14</w:t>
            </w:r>
          </w:p>
        </w:tc>
        <w:tc>
          <w:tcPr>
            <w:tcW w:w="935" w:type="dxa"/>
            <w:tcBorders>
              <w:top w:val="nil"/>
              <w:left w:val="nil"/>
              <w:bottom w:val="nil"/>
              <w:right w:val="single" w:sz="4" w:space="0" w:color="auto"/>
            </w:tcBorders>
            <w:shd w:val="clear" w:color="auto" w:fill="auto"/>
            <w:vAlign w:val="center"/>
            <w:hideMark/>
          </w:tcPr>
          <w:p w:rsidR="00AC3123" w:rsidRPr="00C654D0" w:rsidP="000038AB" w14:paraId="3AC9E44B" w14:textId="0F0C2033">
            <w:pPr>
              <w:widowControl/>
              <w:jc w:val="center"/>
              <w:rPr>
                <w:color w:val="000000"/>
                <w:sz w:val="24"/>
                <w:szCs w:val="24"/>
              </w:rPr>
            </w:pPr>
            <w:r w:rsidRPr="00C654D0">
              <w:rPr>
                <w:color w:val="000000"/>
                <w:sz w:val="24"/>
                <w:szCs w:val="24"/>
              </w:rPr>
              <w:t>$37.58</w:t>
            </w:r>
          </w:p>
        </w:tc>
        <w:tc>
          <w:tcPr>
            <w:tcW w:w="935" w:type="dxa"/>
            <w:tcBorders>
              <w:top w:val="nil"/>
              <w:left w:val="nil"/>
              <w:bottom w:val="nil"/>
              <w:right w:val="single" w:sz="4" w:space="0" w:color="auto"/>
            </w:tcBorders>
            <w:shd w:val="clear" w:color="auto" w:fill="auto"/>
            <w:vAlign w:val="center"/>
            <w:hideMark/>
          </w:tcPr>
          <w:p w:rsidR="00AC3123" w:rsidRPr="00C654D0" w:rsidP="000038AB" w14:paraId="6E47E5D6" w14:textId="5F3C0364">
            <w:pPr>
              <w:widowControl/>
              <w:jc w:val="center"/>
              <w:rPr>
                <w:color w:val="000000"/>
                <w:sz w:val="24"/>
                <w:szCs w:val="24"/>
              </w:rPr>
            </w:pPr>
            <w:r w:rsidRPr="00C654D0">
              <w:rPr>
                <w:color w:val="000000"/>
                <w:sz w:val="24"/>
                <w:szCs w:val="24"/>
              </w:rPr>
              <w:t>$38.65</w:t>
            </w:r>
          </w:p>
        </w:tc>
        <w:tc>
          <w:tcPr>
            <w:tcW w:w="935" w:type="dxa"/>
            <w:tcBorders>
              <w:top w:val="nil"/>
              <w:left w:val="nil"/>
              <w:bottom w:val="nil"/>
              <w:right w:val="single" w:sz="4" w:space="0" w:color="auto"/>
            </w:tcBorders>
            <w:shd w:val="clear" w:color="auto" w:fill="auto"/>
            <w:vAlign w:val="center"/>
            <w:hideMark/>
          </w:tcPr>
          <w:p w:rsidR="00AC3123" w:rsidRPr="00C654D0" w:rsidP="000038AB" w14:paraId="574945B7" w14:textId="1C5AFC61">
            <w:pPr>
              <w:widowControl/>
              <w:jc w:val="center"/>
              <w:rPr>
                <w:color w:val="000000"/>
                <w:sz w:val="24"/>
                <w:szCs w:val="24"/>
              </w:rPr>
            </w:pPr>
            <w:r w:rsidRPr="00C654D0">
              <w:rPr>
                <w:color w:val="000000"/>
                <w:sz w:val="24"/>
                <w:szCs w:val="24"/>
              </w:rPr>
              <w:t>$46.73</w:t>
            </w:r>
          </w:p>
        </w:tc>
        <w:tc>
          <w:tcPr>
            <w:tcW w:w="938" w:type="dxa"/>
            <w:tcBorders>
              <w:top w:val="nil"/>
              <w:left w:val="nil"/>
              <w:bottom w:val="nil"/>
              <w:right w:val="nil"/>
            </w:tcBorders>
            <w:shd w:val="clear" w:color="auto" w:fill="auto"/>
            <w:vAlign w:val="center"/>
            <w:hideMark/>
          </w:tcPr>
          <w:p w:rsidR="00AC3123" w:rsidRPr="00C654D0" w:rsidP="000038AB" w14:paraId="31046ACD" w14:textId="6990E20A">
            <w:pPr>
              <w:widowControl/>
              <w:jc w:val="center"/>
              <w:rPr>
                <w:color w:val="000000"/>
                <w:sz w:val="24"/>
                <w:szCs w:val="24"/>
              </w:rPr>
            </w:pPr>
            <w:r w:rsidRPr="00C654D0">
              <w:rPr>
                <w:color w:val="000000"/>
                <w:sz w:val="24"/>
                <w:szCs w:val="24"/>
              </w:rPr>
              <w:t>$93</w:t>
            </w:r>
          </w:p>
        </w:tc>
        <w:tc>
          <w:tcPr>
            <w:tcW w:w="2255" w:type="dxa"/>
            <w:tcBorders>
              <w:top w:val="nil"/>
              <w:left w:val="single" w:sz="4" w:space="0" w:color="auto"/>
              <w:bottom w:val="nil"/>
              <w:right w:val="single" w:sz="4" w:space="0" w:color="auto"/>
            </w:tcBorders>
            <w:shd w:val="clear" w:color="auto" w:fill="auto"/>
            <w:vAlign w:val="center"/>
            <w:hideMark/>
          </w:tcPr>
          <w:p w:rsidR="00AC3123" w:rsidRPr="00C654D0" w:rsidP="000038AB" w14:paraId="118214D7" w14:textId="77777777">
            <w:pPr>
              <w:widowControl/>
              <w:jc w:val="center"/>
              <w:rPr>
                <w:color w:val="000000"/>
                <w:sz w:val="24"/>
                <w:szCs w:val="24"/>
              </w:rPr>
            </w:pPr>
            <w:r w:rsidRPr="00C654D0">
              <w:rPr>
                <w:color w:val="000000"/>
                <w:sz w:val="24"/>
                <w:szCs w:val="24"/>
              </w:rPr>
              <w:t>8%</w:t>
            </w:r>
          </w:p>
        </w:tc>
      </w:tr>
      <w:tr w14:paraId="5632BE6F" w14:textId="77777777" w:rsidTr="000038AB">
        <w:tblPrEx>
          <w:tblW w:w="9765" w:type="dxa"/>
          <w:jc w:val="center"/>
          <w:tblLook w:val="04A0"/>
        </w:tblPrEx>
        <w:trPr>
          <w:trHeight w:val="916"/>
          <w:jc w:val="center"/>
        </w:trPr>
        <w:tc>
          <w:tcPr>
            <w:tcW w:w="1555" w:type="dxa"/>
            <w:tcBorders>
              <w:top w:val="single" w:sz="4" w:space="0" w:color="auto"/>
              <w:left w:val="single" w:sz="4" w:space="0" w:color="auto"/>
              <w:bottom w:val="single" w:sz="4" w:space="0" w:color="auto"/>
              <w:right w:val="nil"/>
            </w:tcBorders>
            <w:shd w:val="clear" w:color="auto" w:fill="auto"/>
            <w:vAlign w:val="bottom"/>
            <w:hideMark/>
          </w:tcPr>
          <w:p w:rsidR="00AC3123" w:rsidRPr="00C654D0" w:rsidP="00AC3123" w14:paraId="599274EB" w14:textId="77777777">
            <w:pPr>
              <w:widowControl/>
              <w:rPr>
                <w:color w:val="000000"/>
                <w:sz w:val="24"/>
                <w:szCs w:val="24"/>
              </w:rPr>
            </w:pPr>
            <w:r w:rsidRPr="00C654D0">
              <w:rPr>
                <w:color w:val="000000"/>
                <w:sz w:val="24"/>
                <w:szCs w:val="24"/>
              </w:rPr>
              <w:t>General and Operations Managers</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123" w:rsidRPr="00C654D0" w:rsidP="000038AB" w14:paraId="629C5295" w14:textId="77777777">
            <w:pPr>
              <w:widowControl/>
              <w:jc w:val="center"/>
              <w:rPr>
                <w:sz w:val="24"/>
                <w:szCs w:val="24"/>
              </w:rPr>
            </w:pPr>
            <w:r w:rsidRPr="00C654D0">
              <w:rPr>
                <w:sz w:val="24"/>
                <w:szCs w:val="24"/>
              </w:rPr>
              <w:t>11-1021</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AC3123" w:rsidRPr="00C654D0" w:rsidP="000038AB" w14:paraId="2218F798" w14:textId="763C7A70">
            <w:pPr>
              <w:widowControl/>
              <w:jc w:val="center"/>
              <w:rPr>
                <w:color w:val="000000"/>
                <w:sz w:val="24"/>
                <w:szCs w:val="24"/>
              </w:rPr>
            </w:pPr>
            <w:r w:rsidRPr="00C654D0">
              <w:rPr>
                <w:color w:val="000000"/>
                <w:sz w:val="24"/>
                <w:szCs w:val="24"/>
              </w:rPr>
              <w:t>$56.17</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AC3123" w:rsidRPr="00C654D0" w:rsidP="000038AB" w14:paraId="32DF576A" w14:textId="09320E9B">
            <w:pPr>
              <w:widowControl/>
              <w:jc w:val="center"/>
              <w:rPr>
                <w:color w:val="000000"/>
                <w:sz w:val="24"/>
                <w:szCs w:val="24"/>
              </w:rPr>
            </w:pPr>
            <w:r w:rsidRPr="00C654D0">
              <w:rPr>
                <w:color w:val="000000"/>
                <w:sz w:val="24"/>
                <w:szCs w:val="24"/>
              </w:rPr>
              <w:t>$56.92</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AC3123" w:rsidRPr="00C654D0" w:rsidP="000038AB" w14:paraId="3D294524" w14:textId="606703C8">
            <w:pPr>
              <w:widowControl/>
              <w:jc w:val="center"/>
              <w:rPr>
                <w:color w:val="000000"/>
                <w:sz w:val="24"/>
                <w:szCs w:val="24"/>
              </w:rPr>
            </w:pPr>
            <w:r w:rsidRPr="00C654D0">
              <w:rPr>
                <w:color w:val="000000"/>
                <w:sz w:val="24"/>
                <w:szCs w:val="24"/>
              </w:rPr>
              <w:t>$54.23</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AC3123" w:rsidRPr="00C654D0" w:rsidP="000038AB" w14:paraId="734E426D" w14:textId="6B0907B0">
            <w:pPr>
              <w:widowControl/>
              <w:jc w:val="center"/>
              <w:rPr>
                <w:color w:val="000000"/>
                <w:sz w:val="24"/>
                <w:szCs w:val="24"/>
              </w:rPr>
            </w:pPr>
            <w:r w:rsidRPr="00C654D0">
              <w:rPr>
                <w:color w:val="000000"/>
                <w:sz w:val="24"/>
                <w:szCs w:val="24"/>
              </w:rPr>
              <w:t>$62.02</w:t>
            </w:r>
          </w:p>
        </w:tc>
        <w:tc>
          <w:tcPr>
            <w:tcW w:w="938" w:type="dxa"/>
            <w:tcBorders>
              <w:top w:val="single" w:sz="4" w:space="0" w:color="auto"/>
              <w:left w:val="nil"/>
              <w:bottom w:val="single" w:sz="4" w:space="0" w:color="auto"/>
              <w:right w:val="nil"/>
            </w:tcBorders>
            <w:shd w:val="clear" w:color="auto" w:fill="auto"/>
            <w:vAlign w:val="center"/>
            <w:hideMark/>
          </w:tcPr>
          <w:p w:rsidR="00AC3123" w:rsidRPr="00C654D0" w:rsidP="000038AB" w14:paraId="1C575353" w14:textId="5478EAB0">
            <w:pPr>
              <w:widowControl/>
              <w:jc w:val="center"/>
              <w:rPr>
                <w:color w:val="000000"/>
                <w:sz w:val="24"/>
                <w:szCs w:val="24"/>
              </w:rPr>
            </w:pPr>
            <w:r w:rsidRPr="00C654D0">
              <w:rPr>
                <w:color w:val="000000"/>
                <w:sz w:val="24"/>
                <w:szCs w:val="24"/>
              </w:rPr>
              <w:t>$124</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123" w:rsidRPr="00C654D0" w:rsidP="000038AB" w14:paraId="5D245737" w14:textId="77777777">
            <w:pPr>
              <w:widowControl/>
              <w:jc w:val="center"/>
              <w:rPr>
                <w:color w:val="000000"/>
                <w:sz w:val="24"/>
                <w:szCs w:val="24"/>
              </w:rPr>
            </w:pPr>
            <w:r w:rsidRPr="00C654D0">
              <w:rPr>
                <w:color w:val="000000"/>
                <w:sz w:val="24"/>
                <w:szCs w:val="24"/>
              </w:rPr>
              <w:t>3%</w:t>
            </w:r>
          </w:p>
        </w:tc>
      </w:tr>
      <w:tr w14:paraId="23A722E8" w14:textId="77777777" w:rsidTr="000038AB">
        <w:tblPrEx>
          <w:tblW w:w="9765" w:type="dxa"/>
          <w:jc w:val="center"/>
          <w:tblLook w:val="04A0"/>
        </w:tblPrEx>
        <w:trPr>
          <w:trHeight w:val="305"/>
          <w:jc w:val="center"/>
        </w:trPr>
        <w:tc>
          <w:tcPr>
            <w:tcW w:w="1555" w:type="dxa"/>
            <w:tcBorders>
              <w:top w:val="nil"/>
              <w:left w:val="single" w:sz="4" w:space="0" w:color="auto"/>
              <w:bottom w:val="nil"/>
              <w:right w:val="nil"/>
            </w:tcBorders>
            <w:shd w:val="clear" w:color="auto" w:fill="auto"/>
            <w:vAlign w:val="center"/>
            <w:hideMark/>
          </w:tcPr>
          <w:p w:rsidR="00AC3123" w:rsidRPr="00C654D0" w:rsidP="00AC3123" w14:paraId="73C07FEA" w14:textId="6C244725">
            <w:pPr>
              <w:widowControl/>
              <w:rPr>
                <w:sz w:val="24"/>
                <w:szCs w:val="24"/>
              </w:rPr>
            </w:pPr>
            <w:hyperlink r:id="rId10" w:anchor="RANGE!C21" w:history="1">
              <w:r w:rsidRPr="00C654D0">
                <w:rPr>
                  <w:sz w:val="24"/>
                  <w:szCs w:val="24"/>
                </w:rPr>
                <w:t>Physician</w:t>
              </w:r>
            </w:hyperlink>
          </w:p>
        </w:tc>
        <w:tc>
          <w:tcPr>
            <w:tcW w:w="1242" w:type="dxa"/>
            <w:tcBorders>
              <w:top w:val="nil"/>
              <w:left w:val="single" w:sz="4" w:space="0" w:color="auto"/>
              <w:bottom w:val="nil"/>
              <w:right w:val="single" w:sz="4" w:space="0" w:color="auto"/>
            </w:tcBorders>
            <w:shd w:val="clear" w:color="auto" w:fill="auto"/>
            <w:vAlign w:val="center"/>
            <w:hideMark/>
          </w:tcPr>
          <w:p w:rsidR="00AC3123" w:rsidRPr="00C654D0" w:rsidP="000038AB" w14:paraId="3AF81ACF" w14:textId="77777777">
            <w:pPr>
              <w:widowControl/>
              <w:jc w:val="center"/>
              <w:rPr>
                <w:sz w:val="24"/>
                <w:szCs w:val="24"/>
              </w:rPr>
            </w:pPr>
            <w:r w:rsidRPr="00C654D0">
              <w:rPr>
                <w:sz w:val="24"/>
                <w:szCs w:val="24"/>
              </w:rPr>
              <w:t>29-1210</w:t>
            </w:r>
          </w:p>
        </w:tc>
        <w:tc>
          <w:tcPr>
            <w:tcW w:w="970" w:type="dxa"/>
            <w:tcBorders>
              <w:top w:val="nil"/>
              <w:left w:val="nil"/>
              <w:bottom w:val="nil"/>
              <w:right w:val="single" w:sz="4" w:space="0" w:color="auto"/>
            </w:tcBorders>
            <w:shd w:val="clear" w:color="auto" w:fill="auto"/>
            <w:vAlign w:val="center"/>
            <w:hideMark/>
          </w:tcPr>
          <w:p w:rsidR="00AC3123" w:rsidRPr="00C654D0" w:rsidP="000038AB" w14:paraId="5B295921" w14:textId="3DD0569A">
            <w:pPr>
              <w:widowControl/>
              <w:jc w:val="center"/>
              <w:rPr>
                <w:color w:val="000000"/>
                <w:sz w:val="24"/>
                <w:szCs w:val="24"/>
              </w:rPr>
            </w:pPr>
            <w:r w:rsidRPr="00C654D0">
              <w:rPr>
                <w:color w:val="000000"/>
                <w:sz w:val="24"/>
                <w:szCs w:val="24"/>
              </w:rPr>
              <w:t>$127.30</w:t>
            </w:r>
          </w:p>
        </w:tc>
        <w:tc>
          <w:tcPr>
            <w:tcW w:w="935" w:type="dxa"/>
            <w:tcBorders>
              <w:top w:val="nil"/>
              <w:left w:val="nil"/>
              <w:bottom w:val="nil"/>
              <w:right w:val="single" w:sz="4" w:space="0" w:color="auto"/>
            </w:tcBorders>
            <w:shd w:val="clear" w:color="auto" w:fill="auto"/>
            <w:vAlign w:val="center"/>
            <w:hideMark/>
          </w:tcPr>
          <w:p w:rsidR="00AC3123" w:rsidRPr="00C654D0" w:rsidP="000038AB" w14:paraId="5C4D3056" w14:textId="7C9724AA">
            <w:pPr>
              <w:widowControl/>
              <w:jc w:val="center"/>
              <w:rPr>
                <w:color w:val="000000"/>
                <w:sz w:val="24"/>
                <w:szCs w:val="24"/>
              </w:rPr>
            </w:pPr>
            <w:r w:rsidRPr="00C654D0">
              <w:rPr>
                <w:color w:val="000000"/>
                <w:sz w:val="24"/>
                <w:szCs w:val="24"/>
              </w:rPr>
              <w:t>$129.06</w:t>
            </w:r>
          </w:p>
        </w:tc>
        <w:tc>
          <w:tcPr>
            <w:tcW w:w="935" w:type="dxa"/>
            <w:tcBorders>
              <w:top w:val="nil"/>
              <w:left w:val="nil"/>
              <w:bottom w:val="nil"/>
              <w:right w:val="single" w:sz="4" w:space="0" w:color="auto"/>
            </w:tcBorders>
            <w:shd w:val="clear" w:color="auto" w:fill="auto"/>
            <w:vAlign w:val="center"/>
            <w:hideMark/>
          </w:tcPr>
          <w:p w:rsidR="00AC3123" w:rsidRPr="00C654D0" w:rsidP="000038AB" w14:paraId="18443BEB" w14:textId="4D667BFA">
            <w:pPr>
              <w:widowControl/>
              <w:jc w:val="center"/>
              <w:rPr>
                <w:color w:val="000000"/>
                <w:sz w:val="24"/>
                <w:szCs w:val="24"/>
              </w:rPr>
            </w:pPr>
            <w:r w:rsidRPr="00C654D0">
              <w:rPr>
                <w:color w:val="000000"/>
                <w:sz w:val="24"/>
                <w:szCs w:val="24"/>
              </w:rPr>
              <w:t>$135.51</w:t>
            </w:r>
          </w:p>
        </w:tc>
        <w:tc>
          <w:tcPr>
            <w:tcW w:w="935" w:type="dxa"/>
            <w:tcBorders>
              <w:top w:val="nil"/>
              <w:left w:val="nil"/>
              <w:bottom w:val="nil"/>
              <w:right w:val="single" w:sz="4" w:space="0" w:color="auto"/>
            </w:tcBorders>
            <w:shd w:val="clear" w:color="auto" w:fill="auto"/>
            <w:vAlign w:val="center"/>
            <w:hideMark/>
          </w:tcPr>
          <w:p w:rsidR="00AC3123" w:rsidRPr="00C654D0" w:rsidP="000038AB" w14:paraId="0CBB76B3" w14:textId="6FAF0726">
            <w:pPr>
              <w:widowControl/>
              <w:jc w:val="center"/>
              <w:rPr>
                <w:color w:val="000000"/>
                <w:sz w:val="24"/>
                <w:szCs w:val="24"/>
              </w:rPr>
            </w:pPr>
            <w:r w:rsidRPr="00C654D0">
              <w:rPr>
                <w:color w:val="000000"/>
                <w:sz w:val="24"/>
                <w:szCs w:val="24"/>
              </w:rPr>
              <w:t>$131.79</w:t>
            </w:r>
          </w:p>
        </w:tc>
        <w:tc>
          <w:tcPr>
            <w:tcW w:w="938" w:type="dxa"/>
            <w:tcBorders>
              <w:top w:val="nil"/>
              <w:left w:val="nil"/>
              <w:bottom w:val="nil"/>
              <w:right w:val="nil"/>
            </w:tcBorders>
            <w:shd w:val="clear" w:color="auto" w:fill="auto"/>
            <w:vAlign w:val="center"/>
            <w:hideMark/>
          </w:tcPr>
          <w:p w:rsidR="00AC3123" w:rsidRPr="00C654D0" w:rsidP="000038AB" w14:paraId="0EC559B7" w14:textId="28B23B23">
            <w:pPr>
              <w:widowControl/>
              <w:jc w:val="center"/>
              <w:rPr>
                <w:color w:val="000000"/>
                <w:sz w:val="24"/>
                <w:szCs w:val="24"/>
              </w:rPr>
            </w:pPr>
            <w:r w:rsidRPr="00C654D0">
              <w:rPr>
                <w:color w:val="000000"/>
                <w:sz w:val="24"/>
                <w:szCs w:val="24"/>
              </w:rPr>
              <w:t>$264</w:t>
            </w:r>
          </w:p>
        </w:tc>
        <w:tc>
          <w:tcPr>
            <w:tcW w:w="2255" w:type="dxa"/>
            <w:tcBorders>
              <w:top w:val="nil"/>
              <w:left w:val="single" w:sz="4" w:space="0" w:color="auto"/>
              <w:bottom w:val="nil"/>
              <w:right w:val="single" w:sz="4" w:space="0" w:color="auto"/>
            </w:tcBorders>
            <w:shd w:val="clear" w:color="auto" w:fill="auto"/>
            <w:vAlign w:val="center"/>
            <w:hideMark/>
          </w:tcPr>
          <w:p w:rsidR="00AC3123" w:rsidRPr="00C654D0" w:rsidP="000038AB" w14:paraId="440F8D28" w14:textId="77777777">
            <w:pPr>
              <w:widowControl/>
              <w:jc w:val="center"/>
              <w:rPr>
                <w:color w:val="000000"/>
                <w:sz w:val="24"/>
                <w:szCs w:val="24"/>
              </w:rPr>
            </w:pPr>
            <w:r w:rsidRPr="00C654D0">
              <w:rPr>
                <w:color w:val="000000"/>
                <w:sz w:val="24"/>
                <w:szCs w:val="24"/>
              </w:rPr>
              <w:t>1%</w:t>
            </w:r>
          </w:p>
        </w:tc>
      </w:tr>
      <w:bookmarkStart w:id="8" w:name="RANGE!C8"/>
      <w:tr w14:paraId="7D401F4E" w14:textId="77777777" w:rsidTr="000038AB">
        <w:tblPrEx>
          <w:tblW w:w="9765" w:type="dxa"/>
          <w:jc w:val="center"/>
          <w:tblLook w:val="04A0"/>
        </w:tblPrEx>
        <w:trPr>
          <w:trHeight w:val="1222"/>
          <w:jc w:val="center"/>
        </w:trPr>
        <w:tc>
          <w:tcPr>
            <w:tcW w:w="1555" w:type="dxa"/>
            <w:tcBorders>
              <w:top w:val="single" w:sz="4" w:space="0" w:color="auto"/>
              <w:left w:val="single" w:sz="4" w:space="0" w:color="auto"/>
              <w:bottom w:val="single" w:sz="4" w:space="0" w:color="auto"/>
              <w:right w:val="nil"/>
            </w:tcBorders>
            <w:shd w:val="clear" w:color="auto" w:fill="auto"/>
            <w:vAlign w:val="bottom"/>
            <w:hideMark/>
          </w:tcPr>
          <w:p w:rsidR="00AC3123" w:rsidRPr="00C654D0" w:rsidP="00AC3123" w14:paraId="5DF2DCEB" w14:textId="1E66DAE9">
            <w:pPr>
              <w:widowControl/>
              <w:rPr>
                <w:color w:val="000000"/>
                <w:sz w:val="24"/>
                <w:szCs w:val="24"/>
              </w:rPr>
            </w:pPr>
            <w:hyperlink r:id="rId11" w:history="1">
              <w:r w:rsidRPr="00C654D0">
                <w:rPr>
                  <w:color w:val="000000"/>
                  <w:sz w:val="24"/>
                  <w:szCs w:val="24"/>
                </w:rPr>
                <w:t>Medical Secretaries and Administrative Assistants</w:t>
              </w:r>
            </w:hyperlink>
            <w:bookmarkEnd w:id="8"/>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123" w:rsidRPr="00C654D0" w:rsidP="000038AB" w14:paraId="49121DE1" w14:textId="77777777">
            <w:pPr>
              <w:widowControl/>
              <w:jc w:val="center"/>
              <w:rPr>
                <w:color w:val="000000"/>
                <w:sz w:val="24"/>
                <w:szCs w:val="24"/>
              </w:rPr>
            </w:pPr>
            <w:r w:rsidRPr="00C654D0">
              <w:rPr>
                <w:color w:val="000000"/>
                <w:sz w:val="24"/>
                <w:szCs w:val="24"/>
              </w:rPr>
              <w:t>43-6013</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AC3123" w:rsidRPr="00C654D0" w:rsidP="000038AB" w14:paraId="571119E7" w14:textId="58936AC8">
            <w:pPr>
              <w:widowControl/>
              <w:jc w:val="center"/>
              <w:rPr>
                <w:color w:val="000000"/>
                <w:sz w:val="24"/>
                <w:szCs w:val="24"/>
              </w:rPr>
            </w:pPr>
            <w:r w:rsidRPr="00C654D0">
              <w:rPr>
                <w:color w:val="000000"/>
                <w:sz w:val="24"/>
                <w:szCs w:val="24"/>
              </w:rPr>
              <w:t>$18.29</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AC3123" w:rsidRPr="00C654D0" w:rsidP="000038AB" w14:paraId="461B929A" w14:textId="2A7455EC">
            <w:pPr>
              <w:widowControl/>
              <w:jc w:val="center"/>
              <w:rPr>
                <w:color w:val="000000"/>
                <w:sz w:val="24"/>
                <w:szCs w:val="24"/>
              </w:rPr>
            </w:pPr>
            <w:r w:rsidRPr="00C654D0">
              <w:rPr>
                <w:color w:val="000000"/>
                <w:sz w:val="24"/>
                <w:szCs w:val="24"/>
              </w:rPr>
              <w:t>$18.78</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AC3123" w:rsidRPr="00C654D0" w:rsidP="000038AB" w14:paraId="2AD3F610" w14:textId="4C10FB5A">
            <w:pPr>
              <w:widowControl/>
              <w:jc w:val="center"/>
              <w:rPr>
                <w:color w:val="000000"/>
                <w:sz w:val="24"/>
                <w:szCs w:val="24"/>
              </w:rPr>
            </w:pPr>
            <w:r w:rsidRPr="00C654D0">
              <w:rPr>
                <w:color w:val="000000"/>
                <w:sz w:val="24"/>
                <w:szCs w:val="24"/>
              </w:rPr>
              <w:t>$19.04</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AC3123" w:rsidRPr="00C654D0" w:rsidP="000038AB" w14:paraId="20938EAB" w14:textId="42878383">
            <w:pPr>
              <w:widowControl/>
              <w:jc w:val="center"/>
              <w:rPr>
                <w:color w:val="000000"/>
                <w:sz w:val="24"/>
                <w:szCs w:val="24"/>
              </w:rPr>
            </w:pPr>
            <w:r w:rsidRPr="00C654D0">
              <w:rPr>
                <w:color w:val="000000"/>
                <w:sz w:val="24"/>
                <w:szCs w:val="24"/>
              </w:rPr>
              <w:t>$18.85</w:t>
            </w:r>
          </w:p>
        </w:tc>
        <w:tc>
          <w:tcPr>
            <w:tcW w:w="938" w:type="dxa"/>
            <w:tcBorders>
              <w:top w:val="single" w:sz="4" w:space="0" w:color="auto"/>
              <w:left w:val="nil"/>
              <w:bottom w:val="single" w:sz="4" w:space="0" w:color="auto"/>
              <w:right w:val="nil"/>
            </w:tcBorders>
            <w:shd w:val="clear" w:color="auto" w:fill="auto"/>
            <w:vAlign w:val="center"/>
            <w:hideMark/>
          </w:tcPr>
          <w:p w:rsidR="00AC3123" w:rsidRPr="00C654D0" w:rsidP="000038AB" w14:paraId="57D4FB34" w14:textId="63CD0DEE">
            <w:pPr>
              <w:widowControl/>
              <w:jc w:val="center"/>
              <w:rPr>
                <w:color w:val="000000"/>
                <w:sz w:val="24"/>
                <w:szCs w:val="24"/>
              </w:rPr>
            </w:pPr>
            <w:r w:rsidRPr="00C654D0">
              <w:rPr>
                <w:color w:val="000000"/>
                <w:sz w:val="24"/>
                <w:szCs w:val="24"/>
              </w:rPr>
              <w:t>$38</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123" w:rsidRPr="00C654D0" w:rsidP="000038AB" w14:paraId="20B5E5DD" w14:textId="77777777">
            <w:pPr>
              <w:widowControl/>
              <w:jc w:val="center"/>
              <w:rPr>
                <w:color w:val="000000"/>
                <w:sz w:val="24"/>
                <w:szCs w:val="24"/>
              </w:rPr>
            </w:pPr>
            <w:r w:rsidRPr="00C654D0">
              <w:rPr>
                <w:color w:val="000000"/>
                <w:sz w:val="24"/>
                <w:szCs w:val="24"/>
              </w:rPr>
              <w:t>1%</w:t>
            </w:r>
          </w:p>
        </w:tc>
      </w:tr>
    </w:tbl>
    <w:p w:rsidR="00361037" w:rsidRPr="000038AB" w14:paraId="38DA5FEB" w14:textId="77777777">
      <w:pPr>
        <w:rPr>
          <w:sz w:val="24"/>
          <w:szCs w:val="24"/>
        </w:rPr>
      </w:pPr>
    </w:p>
    <w:p w:rsidR="009D0C7E" w:rsidRPr="009D0C7E" w:rsidP="009D0C7E" w14:paraId="44A184DD" w14:textId="0778EC06">
      <w:pPr>
        <w:pStyle w:val="Caption"/>
        <w:keepNext/>
        <w:spacing w:after="0"/>
        <w:jc w:val="center"/>
        <w:rPr>
          <w:b/>
          <w:sz w:val="24"/>
          <w:szCs w:val="24"/>
        </w:rPr>
      </w:pPr>
      <w:bookmarkStart w:id="9" w:name="_Ref139978923"/>
      <w:r w:rsidRPr="000038AB">
        <w:rPr>
          <w:b/>
          <w:i w:val="0"/>
          <w:color w:val="auto"/>
          <w:sz w:val="24"/>
          <w:szCs w:val="24"/>
        </w:rPr>
        <w:t xml:space="preserve">Table </w:t>
      </w:r>
      <w:r w:rsidRPr="000038AB">
        <w:rPr>
          <w:b/>
          <w:i w:val="0"/>
          <w:color w:val="auto"/>
          <w:sz w:val="24"/>
          <w:szCs w:val="24"/>
        </w:rPr>
        <w:fldChar w:fldCharType="begin"/>
      </w:r>
      <w:r w:rsidRPr="000038AB">
        <w:rPr>
          <w:b/>
          <w:i w:val="0"/>
          <w:color w:val="auto"/>
          <w:sz w:val="24"/>
          <w:szCs w:val="24"/>
        </w:rPr>
        <w:instrText xml:space="preserve"> SEQ Table \* ARABIC </w:instrText>
      </w:r>
      <w:r w:rsidRPr="000038AB">
        <w:rPr>
          <w:b/>
          <w:i w:val="0"/>
          <w:color w:val="auto"/>
          <w:sz w:val="24"/>
          <w:szCs w:val="24"/>
        </w:rPr>
        <w:fldChar w:fldCharType="separate"/>
      </w:r>
      <w:r w:rsidR="0049677F">
        <w:rPr>
          <w:b/>
          <w:i w:val="0"/>
          <w:noProof/>
          <w:color w:val="auto"/>
          <w:sz w:val="24"/>
          <w:szCs w:val="24"/>
        </w:rPr>
        <w:t>2</w:t>
      </w:r>
      <w:r w:rsidRPr="000038AB">
        <w:rPr>
          <w:b/>
          <w:i w:val="0"/>
          <w:color w:val="auto"/>
          <w:sz w:val="24"/>
          <w:szCs w:val="24"/>
        </w:rPr>
        <w:fldChar w:fldCharType="end"/>
      </w:r>
      <w:bookmarkEnd w:id="9"/>
      <w:r>
        <w:rPr>
          <w:b/>
          <w:i w:val="0"/>
          <w:color w:val="auto"/>
          <w:sz w:val="24"/>
          <w:szCs w:val="24"/>
        </w:rPr>
        <w:t xml:space="preserve"> Projected </w:t>
      </w:r>
      <w:r w:rsidRPr="00BF0A3A">
        <w:rPr>
          <w:b/>
          <w:i w:val="0"/>
          <w:color w:val="auto"/>
          <w:sz w:val="24"/>
          <w:szCs w:val="24"/>
        </w:rPr>
        <w:t xml:space="preserve">Labor Hourly Wages </w:t>
      </w:r>
    </w:p>
    <w:tbl>
      <w:tblPr>
        <w:tblW w:w="9240" w:type="dxa"/>
        <w:jc w:val="center"/>
        <w:tblLook w:val="04A0"/>
      </w:tblPr>
      <w:tblGrid>
        <w:gridCol w:w="1540"/>
        <w:gridCol w:w="1659"/>
        <w:gridCol w:w="1335"/>
        <w:gridCol w:w="1149"/>
        <w:gridCol w:w="1274"/>
        <w:gridCol w:w="1123"/>
        <w:gridCol w:w="1160"/>
      </w:tblGrid>
      <w:tr w14:paraId="00195314" w14:textId="77777777" w:rsidTr="000038AB">
        <w:tblPrEx>
          <w:tblW w:w="9240" w:type="dxa"/>
          <w:jc w:val="center"/>
          <w:tblLook w:val="04A0"/>
        </w:tblPrEx>
        <w:trPr>
          <w:trHeight w:val="1240"/>
          <w:jc w:val="center"/>
        </w:trPr>
        <w:tc>
          <w:tcPr>
            <w:tcW w:w="1560" w:type="dxa"/>
            <w:tcBorders>
              <w:top w:val="single" w:sz="4" w:space="0" w:color="auto"/>
              <w:left w:val="single" w:sz="4" w:space="0" w:color="auto"/>
              <w:bottom w:val="nil"/>
              <w:right w:val="single" w:sz="4" w:space="0" w:color="auto"/>
            </w:tcBorders>
            <w:shd w:val="clear" w:color="auto" w:fill="auto"/>
            <w:vAlign w:val="bottom"/>
            <w:hideMark/>
          </w:tcPr>
          <w:p w:rsidR="00361037" w:rsidRPr="00361037" w:rsidP="00361037" w14:paraId="0A94028D" w14:textId="53B69249">
            <w:pPr>
              <w:widowControl/>
              <w:jc w:val="center"/>
              <w:rPr>
                <w:color w:val="000000"/>
                <w:sz w:val="24"/>
                <w:szCs w:val="24"/>
              </w:rPr>
            </w:pPr>
            <w:r w:rsidRPr="00361037">
              <w:rPr>
                <w:color w:val="000000"/>
                <w:sz w:val="24"/>
                <w:szCs w:val="24"/>
              </w:rPr>
              <w:t>CMS</w:t>
            </w:r>
            <w:r w:rsidR="008F5A31">
              <w:rPr>
                <w:color w:val="000000"/>
                <w:sz w:val="24"/>
                <w:szCs w:val="24"/>
              </w:rPr>
              <w:t xml:space="preserve"> labor category</w:t>
            </w:r>
            <w:r w:rsidRPr="00361037">
              <w:rPr>
                <w:color w:val="000000"/>
                <w:sz w:val="24"/>
                <w:szCs w:val="24"/>
              </w:rPr>
              <w:t xml:space="preserve"> title</w:t>
            </w:r>
          </w:p>
        </w:tc>
        <w:tc>
          <w:tcPr>
            <w:tcW w:w="1660" w:type="dxa"/>
            <w:tcBorders>
              <w:top w:val="single" w:sz="4" w:space="0" w:color="auto"/>
              <w:left w:val="nil"/>
              <w:bottom w:val="nil"/>
              <w:right w:val="single" w:sz="4" w:space="0" w:color="auto"/>
            </w:tcBorders>
            <w:shd w:val="clear" w:color="auto" w:fill="auto"/>
            <w:vAlign w:val="bottom"/>
            <w:hideMark/>
          </w:tcPr>
          <w:p w:rsidR="00361037" w:rsidRPr="00361037" w:rsidP="00361037" w14:paraId="6B3288ED" w14:textId="74876B5A">
            <w:pPr>
              <w:widowControl/>
              <w:jc w:val="center"/>
              <w:rPr>
                <w:color w:val="000000"/>
                <w:sz w:val="24"/>
                <w:szCs w:val="24"/>
              </w:rPr>
            </w:pPr>
            <w:r>
              <w:rPr>
                <w:color w:val="000000"/>
                <w:sz w:val="24"/>
                <w:szCs w:val="24"/>
              </w:rPr>
              <w:t xml:space="preserve">BLS </w:t>
            </w:r>
            <w:r w:rsidRPr="00361037">
              <w:rPr>
                <w:color w:val="000000"/>
                <w:sz w:val="24"/>
                <w:szCs w:val="24"/>
              </w:rPr>
              <w:t>Occupation Title</w:t>
            </w:r>
          </w:p>
        </w:tc>
        <w:tc>
          <w:tcPr>
            <w:tcW w:w="1340" w:type="dxa"/>
            <w:tcBorders>
              <w:top w:val="single" w:sz="4" w:space="0" w:color="auto"/>
              <w:left w:val="nil"/>
              <w:bottom w:val="nil"/>
              <w:right w:val="single" w:sz="4" w:space="0" w:color="auto"/>
            </w:tcBorders>
            <w:shd w:val="clear" w:color="auto" w:fill="auto"/>
            <w:vAlign w:val="bottom"/>
            <w:hideMark/>
          </w:tcPr>
          <w:p w:rsidR="00361037" w:rsidRPr="00361037" w:rsidP="00361037" w14:paraId="0CBBE4A9" w14:textId="6577FA3E">
            <w:pPr>
              <w:widowControl/>
              <w:jc w:val="center"/>
              <w:rPr>
                <w:color w:val="000000"/>
                <w:sz w:val="24"/>
                <w:szCs w:val="24"/>
              </w:rPr>
            </w:pPr>
            <w:r>
              <w:rPr>
                <w:color w:val="000000"/>
                <w:sz w:val="24"/>
                <w:szCs w:val="24"/>
              </w:rPr>
              <w:t xml:space="preserve">BLS </w:t>
            </w:r>
            <w:r w:rsidRPr="00361037">
              <w:rPr>
                <w:color w:val="000000"/>
                <w:sz w:val="24"/>
                <w:szCs w:val="24"/>
              </w:rPr>
              <w:t>Occupation Code</w:t>
            </w:r>
          </w:p>
        </w:tc>
        <w:tc>
          <w:tcPr>
            <w:tcW w:w="1160" w:type="dxa"/>
            <w:tcBorders>
              <w:top w:val="single" w:sz="4" w:space="0" w:color="auto"/>
              <w:left w:val="nil"/>
              <w:bottom w:val="nil"/>
              <w:right w:val="single" w:sz="4" w:space="0" w:color="auto"/>
            </w:tcBorders>
            <w:shd w:val="clear" w:color="auto" w:fill="auto"/>
            <w:vAlign w:val="bottom"/>
            <w:hideMark/>
          </w:tcPr>
          <w:p w:rsidR="00361037" w:rsidRPr="00361037" w:rsidP="00361037" w14:paraId="1F3FE4EA" w14:textId="77777777">
            <w:pPr>
              <w:widowControl/>
              <w:jc w:val="center"/>
              <w:rPr>
                <w:color w:val="000000"/>
                <w:sz w:val="24"/>
                <w:szCs w:val="24"/>
              </w:rPr>
            </w:pPr>
            <w:r w:rsidRPr="00361037">
              <w:rPr>
                <w:color w:val="000000"/>
                <w:sz w:val="24"/>
                <w:szCs w:val="24"/>
              </w:rPr>
              <w:t>Projected Loaded Hourly Wage</w:t>
            </w:r>
          </w:p>
        </w:tc>
        <w:tc>
          <w:tcPr>
            <w:tcW w:w="1340" w:type="dxa"/>
            <w:tcBorders>
              <w:top w:val="single" w:sz="4" w:space="0" w:color="auto"/>
              <w:left w:val="nil"/>
              <w:bottom w:val="nil"/>
              <w:right w:val="single" w:sz="4" w:space="0" w:color="auto"/>
            </w:tcBorders>
            <w:shd w:val="clear" w:color="auto" w:fill="auto"/>
            <w:vAlign w:val="bottom"/>
            <w:hideMark/>
          </w:tcPr>
          <w:p w:rsidR="00361037" w:rsidRPr="00361037" w:rsidP="00361037" w14:paraId="713D9D5A" w14:textId="77777777">
            <w:pPr>
              <w:widowControl/>
              <w:jc w:val="center"/>
              <w:rPr>
                <w:color w:val="000000"/>
                <w:sz w:val="24"/>
                <w:szCs w:val="24"/>
              </w:rPr>
            </w:pPr>
            <w:r w:rsidRPr="00361037">
              <w:rPr>
                <w:color w:val="000000"/>
                <w:sz w:val="24"/>
                <w:szCs w:val="24"/>
              </w:rPr>
              <w:t>Projected Loaded Hourly Wage</w:t>
            </w:r>
          </w:p>
        </w:tc>
        <w:tc>
          <w:tcPr>
            <w:tcW w:w="1020" w:type="dxa"/>
            <w:tcBorders>
              <w:top w:val="single" w:sz="4" w:space="0" w:color="auto"/>
              <w:left w:val="nil"/>
              <w:bottom w:val="nil"/>
              <w:right w:val="single" w:sz="4" w:space="0" w:color="auto"/>
            </w:tcBorders>
            <w:shd w:val="clear" w:color="auto" w:fill="auto"/>
            <w:vAlign w:val="bottom"/>
            <w:hideMark/>
          </w:tcPr>
          <w:p w:rsidR="00361037" w:rsidRPr="00361037" w:rsidP="00361037" w14:paraId="63CA7650" w14:textId="77777777">
            <w:pPr>
              <w:widowControl/>
              <w:jc w:val="center"/>
              <w:rPr>
                <w:color w:val="000000"/>
                <w:sz w:val="24"/>
                <w:szCs w:val="24"/>
              </w:rPr>
            </w:pPr>
            <w:r w:rsidRPr="00361037">
              <w:rPr>
                <w:color w:val="000000"/>
                <w:sz w:val="24"/>
                <w:szCs w:val="24"/>
              </w:rPr>
              <w:t>Projected Loaded Hourly Wage</w:t>
            </w:r>
          </w:p>
        </w:tc>
        <w:tc>
          <w:tcPr>
            <w:tcW w:w="1160" w:type="dxa"/>
            <w:tcBorders>
              <w:top w:val="single" w:sz="4" w:space="0" w:color="auto"/>
              <w:left w:val="nil"/>
              <w:bottom w:val="nil"/>
              <w:right w:val="single" w:sz="4" w:space="0" w:color="auto"/>
            </w:tcBorders>
            <w:shd w:val="clear" w:color="auto" w:fill="auto"/>
            <w:vAlign w:val="bottom"/>
            <w:hideMark/>
          </w:tcPr>
          <w:p w:rsidR="00361037" w:rsidRPr="00361037" w:rsidP="00361037" w14:paraId="6929B533" w14:textId="66086846">
            <w:pPr>
              <w:widowControl/>
              <w:jc w:val="center"/>
              <w:rPr>
                <w:color w:val="000000"/>
                <w:sz w:val="24"/>
                <w:szCs w:val="24"/>
              </w:rPr>
            </w:pPr>
            <w:r w:rsidRPr="00361037">
              <w:rPr>
                <w:color w:val="000000"/>
                <w:sz w:val="24"/>
                <w:szCs w:val="24"/>
              </w:rPr>
              <w:t xml:space="preserve">Projected </w:t>
            </w:r>
            <w:r w:rsidR="008F5A31">
              <w:rPr>
                <w:color w:val="000000"/>
                <w:sz w:val="24"/>
                <w:szCs w:val="24"/>
              </w:rPr>
              <w:t xml:space="preserve">Annual </w:t>
            </w:r>
            <w:r w:rsidRPr="00361037">
              <w:rPr>
                <w:color w:val="000000"/>
                <w:sz w:val="24"/>
                <w:szCs w:val="24"/>
              </w:rPr>
              <w:t>Average</w:t>
            </w:r>
          </w:p>
        </w:tc>
      </w:tr>
      <w:tr w14:paraId="3BD56BB6" w14:textId="77777777" w:rsidTr="000038AB">
        <w:tblPrEx>
          <w:tblW w:w="9240" w:type="dxa"/>
          <w:jc w:val="center"/>
          <w:tblLook w:val="04A0"/>
        </w:tblPrEx>
        <w:trPr>
          <w:trHeight w:val="300"/>
          <w:jc w:val="center"/>
        </w:trPr>
        <w:tc>
          <w:tcPr>
            <w:tcW w:w="1560" w:type="dxa"/>
            <w:tcBorders>
              <w:top w:val="nil"/>
              <w:left w:val="single" w:sz="4" w:space="0" w:color="auto"/>
              <w:bottom w:val="nil"/>
              <w:right w:val="single" w:sz="4" w:space="0" w:color="auto"/>
            </w:tcBorders>
            <w:shd w:val="clear" w:color="auto" w:fill="auto"/>
            <w:vAlign w:val="bottom"/>
            <w:hideMark/>
          </w:tcPr>
          <w:p w:rsidR="00361037" w:rsidRPr="00361037" w:rsidP="00361037" w14:paraId="6694C8CE" w14:textId="77777777">
            <w:pPr>
              <w:widowControl/>
              <w:jc w:val="center"/>
              <w:rPr>
                <w:color w:val="000000"/>
                <w:sz w:val="24"/>
                <w:szCs w:val="24"/>
              </w:rPr>
            </w:pPr>
            <w:r w:rsidRPr="00361037">
              <w:rPr>
                <w:color w:val="000000"/>
                <w:sz w:val="24"/>
                <w:szCs w:val="24"/>
              </w:rPr>
              <w:t> </w:t>
            </w:r>
          </w:p>
        </w:tc>
        <w:tc>
          <w:tcPr>
            <w:tcW w:w="1660" w:type="dxa"/>
            <w:tcBorders>
              <w:top w:val="nil"/>
              <w:left w:val="nil"/>
              <w:bottom w:val="nil"/>
              <w:right w:val="single" w:sz="4" w:space="0" w:color="auto"/>
            </w:tcBorders>
            <w:shd w:val="clear" w:color="auto" w:fill="auto"/>
            <w:vAlign w:val="bottom"/>
            <w:hideMark/>
          </w:tcPr>
          <w:p w:rsidR="00361037" w:rsidRPr="00361037" w:rsidP="00361037" w14:paraId="74E87CEC" w14:textId="77777777">
            <w:pPr>
              <w:widowControl/>
              <w:jc w:val="center"/>
              <w:rPr>
                <w:color w:val="000000"/>
                <w:sz w:val="24"/>
                <w:szCs w:val="24"/>
              </w:rPr>
            </w:pPr>
            <w:r w:rsidRPr="00361037">
              <w:rPr>
                <w:color w:val="000000"/>
                <w:sz w:val="24"/>
                <w:szCs w:val="24"/>
              </w:rPr>
              <w:t> </w:t>
            </w:r>
          </w:p>
        </w:tc>
        <w:tc>
          <w:tcPr>
            <w:tcW w:w="1340" w:type="dxa"/>
            <w:tcBorders>
              <w:top w:val="nil"/>
              <w:left w:val="nil"/>
              <w:bottom w:val="nil"/>
              <w:right w:val="single" w:sz="4" w:space="0" w:color="auto"/>
            </w:tcBorders>
            <w:shd w:val="clear" w:color="auto" w:fill="auto"/>
            <w:vAlign w:val="bottom"/>
            <w:hideMark/>
          </w:tcPr>
          <w:p w:rsidR="00361037" w:rsidRPr="00361037" w:rsidP="00361037" w14:paraId="160D5B67" w14:textId="77777777">
            <w:pPr>
              <w:widowControl/>
              <w:jc w:val="center"/>
              <w:rPr>
                <w:color w:val="000000"/>
                <w:sz w:val="24"/>
                <w:szCs w:val="24"/>
              </w:rPr>
            </w:pPr>
            <w:r w:rsidRPr="00361037">
              <w:rPr>
                <w:color w:val="000000"/>
                <w:sz w:val="24"/>
                <w:szCs w:val="24"/>
              </w:rPr>
              <w:t> </w:t>
            </w:r>
          </w:p>
        </w:tc>
        <w:tc>
          <w:tcPr>
            <w:tcW w:w="1160" w:type="dxa"/>
            <w:tcBorders>
              <w:top w:val="nil"/>
              <w:left w:val="nil"/>
              <w:bottom w:val="nil"/>
              <w:right w:val="single" w:sz="4" w:space="0" w:color="auto"/>
            </w:tcBorders>
            <w:shd w:val="clear" w:color="auto" w:fill="auto"/>
            <w:vAlign w:val="bottom"/>
            <w:hideMark/>
          </w:tcPr>
          <w:p w:rsidR="00361037" w:rsidRPr="00361037" w:rsidP="00361037" w14:paraId="19784707" w14:textId="77777777">
            <w:pPr>
              <w:widowControl/>
              <w:jc w:val="center"/>
              <w:rPr>
                <w:color w:val="000000"/>
                <w:sz w:val="24"/>
                <w:szCs w:val="24"/>
              </w:rPr>
            </w:pPr>
            <w:r w:rsidRPr="00361037">
              <w:rPr>
                <w:color w:val="000000"/>
                <w:sz w:val="24"/>
                <w:szCs w:val="24"/>
              </w:rPr>
              <w:t>2023</w:t>
            </w:r>
          </w:p>
        </w:tc>
        <w:tc>
          <w:tcPr>
            <w:tcW w:w="1340" w:type="dxa"/>
            <w:tcBorders>
              <w:top w:val="nil"/>
              <w:left w:val="nil"/>
              <w:bottom w:val="nil"/>
              <w:right w:val="single" w:sz="4" w:space="0" w:color="auto"/>
            </w:tcBorders>
            <w:shd w:val="clear" w:color="auto" w:fill="auto"/>
            <w:vAlign w:val="bottom"/>
            <w:hideMark/>
          </w:tcPr>
          <w:p w:rsidR="00361037" w:rsidRPr="00361037" w:rsidP="00361037" w14:paraId="36498B65" w14:textId="77777777">
            <w:pPr>
              <w:widowControl/>
              <w:jc w:val="center"/>
              <w:rPr>
                <w:color w:val="000000"/>
                <w:sz w:val="24"/>
                <w:szCs w:val="24"/>
              </w:rPr>
            </w:pPr>
            <w:r w:rsidRPr="00361037">
              <w:rPr>
                <w:color w:val="000000"/>
                <w:sz w:val="24"/>
                <w:szCs w:val="24"/>
              </w:rPr>
              <w:t>2024</w:t>
            </w:r>
          </w:p>
        </w:tc>
        <w:tc>
          <w:tcPr>
            <w:tcW w:w="1020" w:type="dxa"/>
            <w:tcBorders>
              <w:top w:val="nil"/>
              <w:left w:val="nil"/>
              <w:bottom w:val="nil"/>
              <w:right w:val="single" w:sz="4" w:space="0" w:color="auto"/>
            </w:tcBorders>
            <w:shd w:val="clear" w:color="auto" w:fill="auto"/>
            <w:vAlign w:val="bottom"/>
            <w:hideMark/>
          </w:tcPr>
          <w:p w:rsidR="00361037" w:rsidRPr="00361037" w:rsidP="00361037" w14:paraId="3E756FD8" w14:textId="77777777">
            <w:pPr>
              <w:widowControl/>
              <w:jc w:val="center"/>
              <w:rPr>
                <w:color w:val="000000"/>
                <w:sz w:val="24"/>
                <w:szCs w:val="24"/>
              </w:rPr>
            </w:pPr>
            <w:r w:rsidRPr="00361037">
              <w:rPr>
                <w:color w:val="000000"/>
                <w:sz w:val="24"/>
                <w:szCs w:val="24"/>
              </w:rPr>
              <w:t>2025</w:t>
            </w:r>
          </w:p>
        </w:tc>
        <w:tc>
          <w:tcPr>
            <w:tcW w:w="1160" w:type="dxa"/>
            <w:tcBorders>
              <w:top w:val="nil"/>
              <w:left w:val="nil"/>
              <w:bottom w:val="nil"/>
              <w:right w:val="single" w:sz="4" w:space="0" w:color="auto"/>
            </w:tcBorders>
            <w:shd w:val="clear" w:color="auto" w:fill="auto"/>
            <w:vAlign w:val="bottom"/>
            <w:hideMark/>
          </w:tcPr>
          <w:p w:rsidR="00361037" w:rsidRPr="00361037" w:rsidP="00361037" w14:paraId="3A507641" w14:textId="77777777">
            <w:pPr>
              <w:widowControl/>
              <w:jc w:val="center"/>
              <w:rPr>
                <w:color w:val="000000"/>
                <w:sz w:val="24"/>
                <w:szCs w:val="24"/>
              </w:rPr>
            </w:pPr>
            <w:r w:rsidRPr="00361037">
              <w:rPr>
                <w:color w:val="000000"/>
                <w:sz w:val="24"/>
                <w:szCs w:val="24"/>
              </w:rPr>
              <w:t> </w:t>
            </w:r>
          </w:p>
        </w:tc>
      </w:tr>
      <w:tr w14:paraId="2C8AD0A9" w14:textId="77777777" w:rsidTr="000038AB">
        <w:tblPrEx>
          <w:tblW w:w="9240" w:type="dxa"/>
          <w:jc w:val="center"/>
          <w:tblLook w:val="04A0"/>
        </w:tblPrEx>
        <w:trPr>
          <w:trHeight w:val="759"/>
          <w:jc w:val="center"/>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361037" w:rsidRPr="00361037" w:rsidP="00361037" w14:paraId="059205A1" w14:textId="77777777">
            <w:pPr>
              <w:widowControl/>
              <w:jc w:val="center"/>
              <w:rPr>
                <w:color w:val="000000"/>
                <w:sz w:val="24"/>
                <w:szCs w:val="24"/>
              </w:rPr>
            </w:pPr>
            <w:r w:rsidRPr="00361037">
              <w:rPr>
                <w:color w:val="000000"/>
                <w:sz w:val="24"/>
                <w:szCs w:val="24"/>
              </w:rPr>
              <w:t> </w:t>
            </w:r>
          </w:p>
        </w:tc>
        <w:tc>
          <w:tcPr>
            <w:tcW w:w="1660" w:type="dxa"/>
            <w:tcBorders>
              <w:top w:val="nil"/>
              <w:left w:val="nil"/>
              <w:bottom w:val="single" w:sz="4" w:space="0" w:color="auto"/>
              <w:right w:val="single" w:sz="4" w:space="0" w:color="auto"/>
            </w:tcBorders>
            <w:shd w:val="clear" w:color="auto" w:fill="auto"/>
            <w:vAlign w:val="bottom"/>
            <w:hideMark/>
          </w:tcPr>
          <w:p w:rsidR="00361037" w:rsidRPr="00361037" w:rsidP="00361037" w14:paraId="4DEEA32A" w14:textId="77777777">
            <w:pPr>
              <w:widowControl/>
              <w:jc w:val="center"/>
              <w:rPr>
                <w:color w:val="000000"/>
                <w:sz w:val="24"/>
                <w:szCs w:val="24"/>
              </w:rPr>
            </w:pPr>
            <w:r w:rsidRPr="00361037">
              <w:rPr>
                <w:color w:val="000000"/>
                <w:sz w:val="24"/>
                <w:szCs w:val="24"/>
              </w:rPr>
              <w:t> </w:t>
            </w:r>
          </w:p>
        </w:tc>
        <w:tc>
          <w:tcPr>
            <w:tcW w:w="1340" w:type="dxa"/>
            <w:tcBorders>
              <w:top w:val="nil"/>
              <w:left w:val="nil"/>
              <w:bottom w:val="single" w:sz="4" w:space="0" w:color="auto"/>
              <w:right w:val="single" w:sz="4" w:space="0" w:color="auto"/>
            </w:tcBorders>
            <w:shd w:val="clear" w:color="auto" w:fill="auto"/>
            <w:vAlign w:val="bottom"/>
            <w:hideMark/>
          </w:tcPr>
          <w:p w:rsidR="00361037" w:rsidRPr="00361037" w:rsidP="00361037" w14:paraId="56F66C81" w14:textId="77777777">
            <w:pPr>
              <w:widowControl/>
              <w:jc w:val="center"/>
              <w:rPr>
                <w:color w:val="000000"/>
                <w:sz w:val="24"/>
                <w:szCs w:val="24"/>
              </w:rPr>
            </w:pPr>
            <w:r w:rsidRPr="00361037">
              <w:rPr>
                <w:color w:val="000000"/>
                <w:sz w:val="24"/>
                <w:szCs w:val="24"/>
              </w:rPr>
              <w:t> </w:t>
            </w:r>
          </w:p>
        </w:tc>
        <w:tc>
          <w:tcPr>
            <w:tcW w:w="1160" w:type="dxa"/>
            <w:tcBorders>
              <w:top w:val="nil"/>
              <w:left w:val="nil"/>
              <w:bottom w:val="single" w:sz="4" w:space="0" w:color="auto"/>
              <w:right w:val="single" w:sz="4" w:space="0" w:color="auto"/>
            </w:tcBorders>
            <w:shd w:val="clear" w:color="auto" w:fill="auto"/>
            <w:vAlign w:val="bottom"/>
            <w:hideMark/>
          </w:tcPr>
          <w:p w:rsidR="00361037" w:rsidRPr="000038AB" w:rsidP="00361037" w14:paraId="46AD806E" w14:textId="171EF064">
            <w:pPr>
              <w:widowControl/>
              <w:jc w:val="center"/>
              <w:rPr>
                <w:i/>
                <w:color w:val="000000"/>
                <w:sz w:val="20"/>
                <w:szCs w:val="20"/>
              </w:rPr>
            </w:pPr>
            <w:r w:rsidRPr="000038AB">
              <w:rPr>
                <w:i/>
                <w:color w:val="000000"/>
                <w:sz w:val="20"/>
                <w:szCs w:val="20"/>
              </w:rPr>
              <w:t>(a = Table 1 col</w:t>
            </w:r>
            <w:r w:rsidRPr="000038AB" w:rsidR="00C83B4D">
              <w:rPr>
                <w:i/>
                <w:color w:val="000000"/>
                <w:sz w:val="20"/>
                <w:szCs w:val="20"/>
              </w:rPr>
              <w:t>.</w:t>
            </w:r>
            <w:r w:rsidRPr="000038AB">
              <w:rPr>
                <w:i/>
                <w:color w:val="000000"/>
                <w:sz w:val="20"/>
                <w:szCs w:val="20"/>
              </w:rPr>
              <w:t xml:space="preserve"> </w:t>
            </w:r>
            <w:r w:rsidRPr="000038AB" w:rsidR="00C83B4D">
              <w:rPr>
                <w:i/>
                <w:color w:val="000000"/>
                <w:sz w:val="20"/>
                <w:szCs w:val="20"/>
              </w:rPr>
              <w:t xml:space="preserve">e × </w:t>
            </w:r>
            <w:r w:rsidR="008F5A31">
              <w:rPr>
                <w:i/>
                <w:color w:val="000000"/>
                <w:sz w:val="20"/>
                <w:szCs w:val="20"/>
              </w:rPr>
              <w:t xml:space="preserve">( </w:t>
            </w:r>
            <w:r w:rsidRPr="000038AB" w:rsidR="00C83B4D">
              <w:rPr>
                <w:i/>
                <w:color w:val="000000"/>
                <w:sz w:val="20"/>
                <w:szCs w:val="20"/>
              </w:rPr>
              <w:t>1</w:t>
            </w:r>
            <w:r w:rsidRPr="000038AB">
              <w:rPr>
                <w:i/>
                <w:color w:val="000000"/>
                <w:sz w:val="20"/>
                <w:szCs w:val="20"/>
              </w:rPr>
              <w:t xml:space="preserve"> </w:t>
            </w:r>
            <w:r w:rsidRPr="000038AB" w:rsidR="00C83B4D">
              <w:rPr>
                <w:i/>
                <w:color w:val="000000"/>
                <w:sz w:val="20"/>
                <w:szCs w:val="20"/>
              </w:rPr>
              <w:t xml:space="preserve">+ </w:t>
            </w:r>
            <w:r w:rsidRPr="000038AB">
              <w:rPr>
                <w:i/>
                <w:color w:val="000000"/>
                <w:sz w:val="20"/>
                <w:szCs w:val="20"/>
              </w:rPr>
              <w:t>Table 1 column f)</w:t>
            </w:r>
          </w:p>
        </w:tc>
        <w:tc>
          <w:tcPr>
            <w:tcW w:w="1340" w:type="dxa"/>
            <w:tcBorders>
              <w:top w:val="nil"/>
              <w:left w:val="nil"/>
              <w:bottom w:val="single" w:sz="4" w:space="0" w:color="auto"/>
              <w:right w:val="single" w:sz="4" w:space="0" w:color="auto"/>
            </w:tcBorders>
            <w:shd w:val="clear" w:color="auto" w:fill="auto"/>
            <w:vAlign w:val="bottom"/>
            <w:hideMark/>
          </w:tcPr>
          <w:p w:rsidR="00361037" w:rsidRPr="000038AB" w:rsidP="00361037" w14:paraId="0924E790" w14:textId="75742284">
            <w:pPr>
              <w:widowControl/>
              <w:jc w:val="center"/>
              <w:rPr>
                <w:i/>
                <w:color w:val="000000"/>
                <w:sz w:val="20"/>
                <w:szCs w:val="20"/>
              </w:rPr>
            </w:pPr>
            <w:r w:rsidRPr="000038AB">
              <w:rPr>
                <w:i/>
                <w:color w:val="000000"/>
                <w:sz w:val="20"/>
                <w:szCs w:val="20"/>
              </w:rPr>
              <w:t>(b = a ×</w:t>
            </w:r>
            <w:r w:rsidR="008F5A31">
              <w:rPr>
                <w:i/>
                <w:color w:val="000000"/>
                <w:sz w:val="20"/>
                <w:szCs w:val="20"/>
              </w:rPr>
              <w:t xml:space="preserve"> (</w:t>
            </w:r>
            <w:r w:rsidRPr="000038AB">
              <w:rPr>
                <w:i/>
                <w:color w:val="000000"/>
                <w:sz w:val="20"/>
                <w:szCs w:val="20"/>
              </w:rPr>
              <w:t xml:space="preserve"> </w:t>
            </w:r>
            <w:r w:rsidRPr="000038AB" w:rsidR="00C83B4D">
              <w:rPr>
                <w:i/>
                <w:color w:val="000000"/>
                <w:sz w:val="20"/>
                <w:szCs w:val="20"/>
              </w:rPr>
              <w:t xml:space="preserve">1 + </w:t>
            </w:r>
            <w:r w:rsidRPr="000038AB">
              <w:rPr>
                <w:i/>
                <w:color w:val="000000"/>
                <w:sz w:val="20"/>
                <w:szCs w:val="20"/>
              </w:rPr>
              <w:t>Table 1 column f )</w:t>
            </w:r>
          </w:p>
        </w:tc>
        <w:tc>
          <w:tcPr>
            <w:tcW w:w="1020" w:type="dxa"/>
            <w:tcBorders>
              <w:top w:val="nil"/>
              <w:left w:val="nil"/>
              <w:bottom w:val="single" w:sz="4" w:space="0" w:color="auto"/>
              <w:right w:val="single" w:sz="4" w:space="0" w:color="auto"/>
            </w:tcBorders>
            <w:shd w:val="clear" w:color="auto" w:fill="auto"/>
            <w:vAlign w:val="bottom"/>
            <w:hideMark/>
          </w:tcPr>
          <w:p w:rsidR="00361037" w:rsidRPr="000038AB" w:rsidP="00361037" w14:paraId="67D42C7E" w14:textId="4FCB53C4">
            <w:pPr>
              <w:widowControl/>
              <w:jc w:val="center"/>
              <w:rPr>
                <w:i/>
                <w:color w:val="000000"/>
                <w:sz w:val="20"/>
                <w:szCs w:val="20"/>
              </w:rPr>
            </w:pPr>
            <w:r w:rsidRPr="000038AB">
              <w:rPr>
                <w:i/>
                <w:color w:val="000000"/>
                <w:sz w:val="20"/>
                <w:szCs w:val="20"/>
              </w:rPr>
              <w:t xml:space="preserve">( c = b × </w:t>
            </w:r>
            <w:r w:rsidRPr="000038AB" w:rsidR="00C83B4D">
              <w:rPr>
                <w:i/>
                <w:color w:val="000000"/>
                <w:sz w:val="20"/>
                <w:szCs w:val="20"/>
              </w:rPr>
              <w:t xml:space="preserve">1+ </w:t>
            </w:r>
            <w:r w:rsidRPr="000038AB">
              <w:rPr>
                <w:i/>
                <w:color w:val="000000"/>
                <w:sz w:val="20"/>
                <w:szCs w:val="20"/>
              </w:rPr>
              <w:t>Table 1 column f )</w:t>
            </w:r>
          </w:p>
        </w:tc>
        <w:tc>
          <w:tcPr>
            <w:tcW w:w="1160" w:type="dxa"/>
            <w:tcBorders>
              <w:top w:val="nil"/>
              <w:left w:val="nil"/>
              <w:bottom w:val="single" w:sz="4" w:space="0" w:color="auto"/>
              <w:right w:val="single" w:sz="4" w:space="0" w:color="auto"/>
            </w:tcBorders>
            <w:shd w:val="clear" w:color="auto" w:fill="auto"/>
            <w:vAlign w:val="bottom"/>
            <w:hideMark/>
          </w:tcPr>
          <w:p w:rsidR="00361037" w:rsidRPr="000038AB" w:rsidP="00361037" w14:paraId="51BBCBEB" w14:textId="25FCF567">
            <w:pPr>
              <w:widowControl/>
              <w:jc w:val="center"/>
              <w:rPr>
                <w:i/>
                <w:color w:val="000000"/>
                <w:sz w:val="20"/>
                <w:szCs w:val="20"/>
              </w:rPr>
            </w:pPr>
            <w:r w:rsidRPr="000038AB">
              <w:rPr>
                <w:i/>
                <w:color w:val="000000"/>
                <w:sz w:val="20"/>
                <w:szCs w:val="20"/>
              </w:rPr>
              <w:t xml:space="preserve">(d = a + b + </w:t>
            </w:r>
            <w:r w:rsidR="008F5A31">
              <w:rPr>
                <w:i/>
                <w:color w:val="000000"/>
                <w:sz w:val="20"/>
                <w:szCs w:val="20"/>
              </w:rPr>
              <w:t>c</w:t>
            </w:r>
            <w:r w:rsidRPr="000038AB">
              <w:rPr>
                <w:i/>
                <w:color w:val="000000"/>
                <w:sz w:val="20"/>
                <w:szCs w:val="20"/>
              </w:rPr>
              <w:t>/ 3)</w:t>
            </w:r>
          </w:p>
        </w:tc>
      </w:tr>
      <w:tr w14:paraId="0FFB890C" w14:textId="77777777" w:rsidTr="000038AB">
        <w:tblPrEx>
          <w:tblW w:w="9240" w:type="dxa"/>
          <w:jc w:val="center"/>
          <w:tblLook w:val="04A0"/>
        </w:tblPrEx>
        <w:trPr>
          <w:trHeight w:val="310"/>
          <w:jc w:val="center"/>
        </w:trPr>
        <w:tc>
          <w:tcPr>
            <w:tcW w:w="1560" w:type="dxa"/>
            <w:tcBorders>
              <w:top w:val="nil"/>
              <w:left w:val="single" w:sz="4" w:space="0" w:color="auto"/>
              <w:bottom w:val="nil"/>
              <w:right w:val="single" w:sz="4" w:space="0" w:color="auto"/>
            </w:tcBorders>
            <w:shd w:val="clear" w:color="auto" w:fill="auto"/>
            <w:vAlign w:val="center"/>
            <w:hideMark/>
          </w:tcPr>
          <w:p w:rsidR="00361037" w:rsidRPr="00361037" w:rsidP="00361037" w14:paraId="6473B883" w14:textId="231E2DF8">
            <w:pPr>
              <w:widowControl/>
              <w:rPr>
                <w:color w:val="000000"/>
                <w:sz w:val="24"/>
                <w:szCs w:val="24"/>
              </w:rPr>
            </w:pPr>
            <w:r>
              <w:rPr>
                <w:color w:val="000000"/>
                <w:sz w:val="24"/>
                <w:szCs w:val="24"/>
              </w:rPr>
              <w:t xml:space="preserve">Quality Assurance </w:t>
            </w:r>
            <w:r w:rsidRPr="00361037" w:rsidR="003431C7">
              <w:rPr>
                <w:color w:val="000000"/>
                <w:sz w:val="24"/>
                <w:szCs w:val="24"/>
              </w:rPr>
              <w:t>Register</w:t>
            </w:r>
            <w:r w:rsidR="003431C7">
              <w:rPr>
                <w:color w:val="000000"/>
                <w:sz w:val="24"/>
                <w:szCs w:val="24"/>
              </w:rPr>
              <w:t>ed</w:t>
            </w:r>
            <w:r w:rsidRPr="00361037">
              <w:rPr>
                <w:color w:val="000000"/>
                <w:sz w:val="24"/>
                <w:szCs w:val="24"/>
              </w:rPr>
              <w:t xml:space="preserve"> Nurse</w:t>
            </w:r>
          </w:p>
        </w:tc>
        <w:tc>
          <w:tcPr>
            <w:tcW w:w="1660" w:type="dxa"/>
            <w:tcBorders>
              <w:top w:val="nil"/>
              <w:left w:val="nil"/>
              <w:bottom w:val="nil"/>
              <w:right w:val="nil"/>
            </w:tcBorders>
            <w:shd w:val="clear" w:color="auto" w:fill="auto"/>
            <w:vAlign w:val="center"/>
            <w:hideMark/>
          </w:tcPr>
          <w:p w:rsidR="00361037" w:rsidRPr="00361037" w:rsidP="00361037" w14:paraId="467A609E" w14:textId="0A4283C7">
            <w:pPr>
              <w:widowControl/>
              <w:rPr>
                <w:color w:val="000000"/>
                <w:sz w:val="24"/>
                <w:szCs w:val="24"/>
              </w:rPr>
            </w:pPr>
            <w:r w:rsidRPr="00361037">
              <w:rPr>
                <w:color w:val="000000"/>
                <w:sz w:val="24"/>
                <w:szCs w:val="24"/>
              </w:rPr>
              <w:t>Register</w:t>
            </w:r>
            <w:r>
              <w:rPr>
                <w:color w:val="000000"/>
                <w:sz w:val="24"/>
                <w:szCs w:val="24"/>
              </w:rPr>
              <w:t>ed</w:t>
            </w:r>
            <w:r w:rsidRPr="00361037">
              <w:rPr>
                <w:color w:val="000000"/>
                <w:sz w:val="24"/>
                <w:szCs w:val="24"/>
              </w:rPr>
              <w:t xml:space="preserve"> Nurse</w:t>
            </w:r>
          </w:p>
        </w:tc>
        <w:tc>
          <w:tcPr>
            <w:tcW w:w="1340" w:type="dxa"/>
            <w:tcBorders>
              <w:top w:val="nil"/>
              <w:left w:val="single" w:sz="4" w:space="0" w:color="auto"/>
              <w:bottom w:val="nil"/>
              <w:right w:val="single" w:sz="4" w:space="0" w:color="auto"/>
            </w:tcBorders>
            <w:shd w:val="clear" w:color="auto" w:fill="auto"/>
            <w:vAlign w:val="center"/>
            <w:hideMark/>
          </w:tcPr>
          <w:p w:rsidR="00361037" w:rsidRPr="00361037" w:rsidP="000038AB" w14:paraId="5FD95DDF" w14:textId="77777777">
            <w:pPr>
              <w:widowControl/>
              <w:jc w:val="center"/>
              <w:rPr>
                <w:color w:val="000000"/>
                <w:sz w:val="24"/>
                <w:szCs w:val="24"/>
              </w:rPr>
            </w:pPr>
            <w:r w:rsidRPr="00361037">
              <w:rPr>
                <w:color w:val="000000"/>
                <w:sz w:val="24"/>
                <w:szCs w:val="24"/>
              </w:rPr>
              <w:t>29-1141</w:t>
            </w:r>
          </w:p>
        </w:tc>
        <w:tc>
          <w:tcPr>
            <w:tcW w:w="1160" w:type="dxa"/>
            <w:tcBorders>
              <w:top w:val="nil"/>
              <w:left w:val="nil"/>
              <w:bottom w:val="single" w:sz="4" w:space="0" w:color="auto"/>
              <w:right w:val="single" w:sz="4" w:space="0" w:color="auto"/>
            </w:tcBorders>
            <w:shd w:val="clear" w:color="auto" w:fill="auto"/>
            <w:vAlign w:val="center"/>
            <w:hideMark/>
          </w:tcPr>
          <w:p w:rsidR="00361037" w:rsidRPr="00361037" w:rsidP="000038AB" w14:paraId="30F31100" w14:textId="03952C5C">
            <w:pPr>
              <w:widowControl/>
              <w:jc w:val="center"/>
              <w:rPr>
                <w:color w:val="000000"/>
                <w:sz w:val="24"/>
                <w:szCs w:val="24"/>
              </w:rPr>
            </w:pPr>
            <w:r w:rsidRPr="00361037">
              <w:rPr>
                <w:color w:val="000000"/>
                <w:sz w:val="24"/>
                <w:szCs w:val="24"/>
              </w:rPr>
              <w:t>$100</w:t>
            </w:r>
          </w:p>
        </w:tc>
        <w:tc>
          <w:tcPr>
            <w:tcW w:w="1340" w:type="dxa"/>
            <w:tcBorders>
              <w:top w:val="nil"/>
              <w:left w:val="nil"/>
              <w:bottom w:val="single" w:sz="4" w:space="0" w:color="auto"/>
              <w:right w:val="single" w:sz="4" w:space="0" w:color="auto"/>
            </w:tcBorders>
            <w:shd w:val="clear" w:color="auto" w:fill="auto"/>
            <w:vAlign w:val="center"/>
            <w:hideMark/>
          </w:tcPr>
          <w:p w:rsidR="00361037" w:rsidRPr="00361037" w:rsidP="000038AB" w14:paraId="77DFF06F" w14:textId="0CD38052">
            <w:pPr>
              <w:widowControl/>
              <w:jc w:val="center"/>
              <w:rPr>
                <w:color w:val="000000"/>
                <w:sz w:val="24"/>
                <w:szCs w:val="24"/>
              </w:rPr>
            </w:pPr>
            <w:r w:rsidRPr="00361037">
              <w:rPr>
                <w:color w:val="000000"/>
                <w:sz w:val="24"/>
                <w:szCs w:val="24"/>
              </w:rPr>
              <w:t>$108</w:t>
            </w:r>
          </w:p>
        </w:tc>
        <w:tc>
          <w:tcPr>
            <w:tcW w:w="1020" w:type="dxa"/>
            <w:tcBorders>
              <w:top w:val="nil"/>
              <w:left w:val="nil"/>
              <w:bottom w:val="single" w:sz="4" w:space="0" w:color="auto"/>
              <w:right w:val="single" w:sz="4" w:space="0" w:color="auto"/>
            </w:tcBorders>
            <w:shd w:val="clear" w:color="auto" w:fill="auto"/>
            <w:vAlign w:val="center"/>
            <w:hideMark/>
          </w:tcPr>
          <w:p w:rsidR="00361037" w:rsidRPr="00361037" w:rsidP="000038AB" w14:paraId="6517BE72" w14:textId="28EE746D">
            <w:pPr>
              <w:widowControl/>
              <w:jc w:val="center"/>
              <w:rPr>
                <w:color w:val="000000"/>
                <w:sz w:val="24"/>
                <w:szCs w:val="24"/>
              </w:rPr>
            </w:pPr>
            <w:r w:rsidRPr="00361037">
              <w:rPr>
                <w:color w:val="000000"/>
                <w:sz w:val="24"/>
                <w:szCs w:val="24"/>
              </w:rPr>
              <w:t>$117</w:t>
            </w:r>
          </w:p>
        </w:tc>
        <w:tc>
          <w:tcPr>
            <w:tcW w:w="1160" w:type="dxa"/>
            <w:tcBorders>
              <w:top w:val="nil"/>
              <w:left w:val="nil"/>
              <w:bottom w:val="single" w:sz="4" w:space="0" w:color="auto"/>
              <w:right w:val="single" w:sz="4" w:space="0" w:color="auto"/>
            </w:tcBorders>
            <w:shd w:val="clear" w:color="auto" w:fill="auto"/>
            <w:noWrap/>
            <w:vAlign w:val="center"/>
            <w:hideMark/>
          </w:tcPr>
          <w:p w:rsidR="00361037" w:rsidRPr="00361037" w:rsidP="000038AB" w14:paraId="5AF1F973" w14:textId="5EF53AA2">
            <w:pPr>
              <w:widowControl/>
              <w:jc w:val="center"/>
              <w:rPr>
                <w:color w:val="000000"/>
                <w:sz w:val="24"/>
                <w:szCs w:val="24"/>
              </w:rPr>
            </w:pPr>
            <w:r w:rsidRPr="00361037">
              <w:rPr>
                <w:color w:val="000000"/>
                <w:sz w:val="24"/>
                <w:szCs w:val="24"/>
              </w:rPr>
              <w:t>$108</w:t>
            </w:r>
          </w:p>
        </w:tc>
      </w:tr>
      <w:tr w14:paraId="0B81681E" w14:textId="77777777" w:rsidTr="000038AB">
        <w:tblPrEx>
          <w:tblW w:w="9240" w:type="dxa"/>
          <w:jc w:val="center"/>
          <w:tblLook w:val="04A0"/>
        </w:tblPrEx>
        <w:trPr>
          <w:trHeight w:val="930"/>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1037" w:rsidRPr="00361037" w:rsidP="00361037" w14:paraId="3FC543C9" w14:textId="77777777">
            <w:pPr>
              <w:widowControl/>
              <w:rPr>
                <w:sz w:val="24"/>
                <w:szCs w:val="24"/>
              </w:rPr>
            </w:pPr>
            <w:r>
              <w:rPr>
                <w:sz w:val="24"/>
                <w:szCs w:val="24"/>
              </w:rPr>
              <w:footnoteReference w:customMarkFollows="1" w:id="4"/>
              <w:t xml:space="preserve">Adminstrator</w:t>
            </w:r>
          </w:p>
        </w:tc>
        <w:tc>
          <w:tcPr>
            <w:tcW w:w="1660" w:type="dxa"/>
            <w:tcBorders>
              <w:top w:val="single" w:sz="4" w:space="0" w:color="auto"/>
              <w:left w:val="nil"/>
              <w:bottom w:val="single" w:sz="4" w:space="0" w:color="auto"/>
              <w:right w:val="nil"/>
            </w:tcBorders>
            <w:shd w:val="clear" w:color="auto" w:fill="auto"/>
            <w:vAlign w:val="center"/>
            <w:hideMark/>
          </w:tcPr>
          <w:p w:rsidR="00361037" w:rsidRPr="00361037" w:rsidP="00361037" w14:paraId="0DC6593A" w14:textId="77777777">
            <w:pPr>
              <w:widowControl/>
              <w:rPr>
                <w:color w:val="000000"/>
                <w:sz w:val="24"/>
                <w:szCs w:val="24"/>
              </w:rPr>
            </w:pPr>
            <w:r w:rsidRPr="00361037">
              <w:rPr>
                <w:color w:val="000000"/>
                <w:sz w:val="24"/>
                <w:szCs w:val="24"/>
              </w:rPr>
              <w:t>General and Operations Managers</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1037" w:rsidRPr="00361037" w:rsidP="000038AB" w14:paraId="0D59CC6E" w14:textId="77777777">
            <w:pPr>
              <w:widowControl/>
              <w:jc w:val="center"/>
              <w:rPr>
                <w:sz w:val="24"/>
                <w:szCs w:val="24"/>
              </w:rPr>
            </w:pPr>
            <w:r w:rsidRPr="00361037">
              <w:rPr>
                <w:sz w:val="24"/>
                <w:szCs w:val="24"/>
              </w:rPr>
              <w:t>11-1021</w:t>
            </w:r>
          </w:p>
        </w:tc>
        <w:tc>
          <w:tcPr>
            <w:tcW w:w="1160" w:type="dxa"/>
            <w:tcBorders>
              <w:top w:val="nil"/>
              <w:left w:val="nil"/>
              <w:bottom w:val="single" w:sz="4" w:space="0" w:color="auto"/>
              <w:right w:val="single" w:sz="4" w:space="0" w:color="auto"/>
            </w:tcBorders>
            <w:shd w:val="clear" w:color="auto" w:fill="auto"/>
            <w:vAlign w:val="center"/>
            <w:hideMark/>
          </w:tcPr>
          <w:p w:rsidR="00361037" w:rsidRPr="00361037" w:rsidP="000038AB" w14:paraId="490460F1" w14:textId="00D74C2C">
            <w:pPr>
              <w:widowControl/>
              <w:jc w:val="center"/>
              <w:rPr>
                <w:color w:val="000000"/>
                <w:sz w:val="24"/>
                <w:szCs w:val="24"/>
              </w:rPr>
            </w:pPr>
            <w:r w:rsidRPr="00361037">
              <w:rPr>
                <w:color w:val="000000"/>
                <w:sz w:val="24"/>
                <w:szCs w:val="24"/>
              </w:rPr>
              <w:t>$128</w:t>
            </w:r>
          </w:p>
        </w:tc>
        <w:tc>
          <w:tcPr>
            <w:tcW w:w="1340" w:type="dxa"/>
            <w:tcBorders>
              <w:top w:val="nil"/>
              <w:left w:val="nil"/>
              <w:bottom w:val="single" w:sz="4" w:space="0" w:color="auto"/>
              <w:right w:val="single" w:sz="4" w:space="0" w:color="auto"/>
            </w:tcBorders>
            <w:shd w:val="clear" w:color="auto" w:fill="auto"/>
            <w:vAlign w:val="center"/>
            <w:hideMark/>
          </w:tcPr>
          <w:p w:rsidR="00361037" w:rsidRPr="00361037" w:rsidP="000038AB" w14:paraId="4807D43E" w14:textId="5E91D600">
            <w:pPr>
              <w:widowControl/>
              <w:jc w:val="center"/>
              <w:rPr>
                <w:color w:val="000000"/>
                <w:sz w:val="24"/>
                <w:szCs w:val="24"/>
              </w:rPr>
            </w:pPr>
            <w:r w:rsidRPr="00361037">
              <w:rPr>
                <w:color w:val="000000"/>
                <w:sz w:val="24"/>
                <w:szCs w:val="24"/>
              </w:rPr>
              <w:t>$132</w:t>
            </w:r>
          </w:p>
        </w:tc>
        <w:tc>
          <w:tcPr>
            <w:tcW w:w="1020" w:type="dxa"/>
            <w:tcBorders>
              <w:top w:val="nil"/>
              <w:left w:val="nil"/>
              <w:bottom w:val="single" w:sz="4" w:space="0" w:color="auto"/>
              <w:right w:val="single" w:sz="4" w:space="0" w:color="auto"/>
            </w:tcBorders>
            <w:shd w:val="clear" w:color="auto" w:fill="auto"/>
            <w:vAlign w:val="center"/>
            <w:hideMark/>
          </w:tcPr>
          <w:p w:rsidR="00361037" w:rsidRPr="00361037" w:rsidP="000038AB" w14:paraId="6F662E6E" w14:textId="1BCBA9AD">
            <w:pPr>
              <w:widowControl/>
              <w:jc w:val="center"/>
              <w:rPr>
                <w:color w:val="000000"/>
                <w:sz w:val="24"/>
                <w:szCs w:val="24"/>
              </w:rPr>
            </w:pPr>
            <w:r w:rsidRPr="00361037">
              <w:rPr>
                <w:color w:val="000000"/>
                <w:sz w:val="24"/>
                <w:szCs w:val="24"/>
              </w:rPr>
              <w:t>$136</w:t>
            </w:r>
          </w:p>
        </w:tc>
        <w:tc>
          <w:tcPr>
            <w:tcW w:w="1160" w:type="dxa"/>
            <w:tcBorders>
              <w:top w:val="nil"/>
              <w:left w:val="nil"/>
              <w:bottom w:val="single" w:sz="4" w:space="0" w:color="auto"/>
              <w:right w:val="single" w:sz="4" w:space="0" w:color="auto"/>
            </w:tcBorders>
            <w:shd w:val="clear" w:color="auto" w:fill="auto"/>
            <w:noWrap/>
            <w:vAlign w:val="center"/>
            <w:hideMark/>
          </w:tcPr>
          <w:p w:rsidR="00361037" w:rsidRPr="00361037" w:rsidP="000038AB" w14:paraId="3E101EFB" w14:textId="6F391176">
            <w:pPr>
              <w:widowControl/>
              <w:jc w:val="center"/>
              <w:rPr>
                <w:color w:val="000000"/>
                <w:sz w:val="24"/>
                <w:szCs w:val="24"/>
              </w:rPr>
            </w:pPr>
            <w:r w:rsidRPr="00361037">
              <w:rPr>
                <w:color w:val="000000"/>
                <w:sz w:val="24"/>
                <w:szCs w:val="24"/>
              </w:rPr>
              <w:t>$132</w:t>
            </w:r>
          </w:p>
        </w:tc>
      </w:tr>
      <w:tr w14:paraId="4014722F" w14:textId="77777777" w:rsidTr="000038AB">
        <w:tblPrEx>
          <w:tblW w:w="9240" w:type="dxa"/>
          <w:jc w:val="center"/>
          <w:tblLook w:val="04A0"/>
        </w:tblPrEx>
        <w:trPr>
          <w:trHeight w:val="310"/>
          <w:jc w:val="center"/>
        </w:trPr>
        <w:tc>
          <w:tcPr>
            <w:tcW w:w="1560" w:type="dxa"/>
            <w:tcBorders>
              <w:top w:val="nil"/>
              <w:left w:val="single" w:sz="4" w:space="0" w:color="auto"/>
              <w:bottom w:val="nil"/>
              <w:right w:val="single" w:sz="4" w:space="0" w:color="auto"/>
            </w:tcBorders>
            <w:shd w:val="clear" w:color="auto" w:fill="auto"/>
            <w:vAlign w:val="center"/>
            <w:hideMark/>
          </w:tcPr>
          <w:p w:rsidR="00361037" w:rsidRPr="00361037" w:rsidP="00361037" w14:paraId="7E83EDB5" w14:textId="77777777">
            <w:pPr>
              <w:widowControl/>
              <w:rPr>
                <w:sz w:val="24"/>
                <w:szCs w:val="24"/>
              </w:rPr>
            </w:pPr>
            <w:r w:rsidRPr="00361037">
              <w:rPr>
                <w:sz w:val="24"/>
                <w:szCs w:val="24"/>
              </w:rPr>
              <w:t>Physician</w:t>
            </w:r>
          </w:p>
        </w:tc>
        <w:tc>
          <w:tcPr>
            <w:tcW w:w="1660" w:type="dxa"/>
            <w:tcBorders>
              <w:top w:val="nil"/>
              <w:left w:val="nil"/>
              <w:bottom w:val="nil"/>
              <w:right w:val="nil"/>
            </w:tcBorders>
            <w:shd w:val="clear" w:color="auto" w:fill="auto"/>
            <w:vAlign w:val="center"/>
            <w:hideMark/>
          </w:tcPr>
          <w:p w:rsidR="00361037" w:rsidRPr="00361037" w:rsidP="00361037" w14:paraId="26433C68" w14:textId="2591F080">
            <w:pPr>
              <w:widowControl/>
              <w:rPr>
                <w:sz w:val="24"/>
                <w:szCs w:val="24"/>
              </w:rPr>
            </w:pPr>
            <w:hyperlink r:id="rId10" w:anchor="RANGE!C32" w:history="1">
              <w:r w:rsidRPr="00361037" w:rsidR="003431C7">
                <w:rPr>
                  <w:sz w:val="24"/>
                  <w:szCs w:val="24"/>
                </w:rPr>
                <w:t>Physician</w:t>
              </w:r>
            </w:hyperlink>
          </w:p>
        </w:tc>
        <w:tc>
          <w:tcPr>
            <w:tcW w:w="1340" w:type="dxa"/>
            <w:tcBorders>
              <w:top w:val="nil"/>
              <w:left w:val="single" w:sz="4" w:space="0" w:color="auto"/>
              <w:bottom w:val="nil"/>
              <w:right w:val="single" w:sz="4" w:space="0" w:color="auto"/>
            </w:tcBorders>
            <w:shd w:val="clear" w:color="auto" w:fill="auto"/>
            <w:vAlign w:val="center"/>
            <w:hideMark/>
          </w:tcPr>
          <w:p w:rsidR="00361037" w:rsidRPr="00361037" w:rsidP="000038AB" w14:paraId="7C711ACC" w14:textId="77777777">
            <w:pPr>
              <w:widowControl/>
              <w:jc w:val="center"/>
              <w:rPr>
                <w:sz w:val="24"/>
                <w:szCs w:val="24"/>
              </w:rPr>
            </w:pPr>
            <w:r w:rsidRPr="00361037">
              <w:rPr>
                <w:sz w:val="24"/>
                <w:szCs w:val="24"/>
              </w:rPr>
              <w:t>29-1210</w:t>
            </w:r>
          </w:p>
        </w:tc>
        <w:tc>
          <w:tcPr>
            <w:tcW w:w="1160" w:type="dxa"/>
            <w:tcBorders>
              <w:top w:val="nil"/>
              <w:left w:val="nil"/>
              <w:bottom w:val="single" w:sz="4" w:space="0" w:color="auto"/>
              <w:right w:val="single" w:sz="4" w:space="0" w:color="auto"/>
            </w:tcBorders>
            <w:shd w:val="clear" w:color="auto" w:fill="auto"/>
            <w:vAlign w:val="center"/>
            <w:hideMark/>
          </w:tcPr>
          <w:p w:rsidR="00361037" w:rsidRPr="00361037" w:rsidP="000038AB" w14:paraId="1A1E0D15" w14:textId="7B5FBDDF">
            <w:pPr>
              <w:widowControl/>
              <w:jc w:val="center"/>
              <w:rPr>
                <w:color w:val="000000"/>
                <w:sz w:val="24"/>
                <w:szCs w:val="24"/>
              </w:rPr>
            </w:pPr>
            <w:r w:rsidRPr="00361037">
              <w:rPr>
                <w:color w:val="000000"/>
                <w:sz w:val="24"/>
                <w:szCs w:val="24"/>
              </w:rPr>
              <w:t>$267</w:t>
            </w:r>
          </w:p>
        </w:tc>
        <w:tc>
          <w:tcPr>
            <w:tcW w:w="1340" w:type="dxa"/>
            <w:tcBorders>
              <w:top w:val="nil"/>
              <w:left w:val="nil"/>
              <w:bottom w:val="single" w:sz="4" w:space="0" w:color="auto"/>
              <w:right w:val="single" w:sz="4" w:space="0" w:color="auto"/>
            </w:tcBorders>
            <w:shd w:val="clear" w:color="auto" w:fill="auto"/>
            <w:vAlign w:val="center"/>
            <w:hideMark/>
          </w:tcPr>
          <w:p w:rsidR="00361037" w:rsidRPr="00361037" w:rsidP="000038AB" w14:paraId="0DE8939B" w14:textId="23040455">
            <w:pPr>
              <w:widowControl/>
              <w:jc w:val="center"/>
              <w:rPr>
                <w:color w:val="000000"/>
                <w:sz w:val="24"/>
                <w:szCs w:val="24"/>
              </w:rPr>
            </w:pPr>
            <w:r w:rsidRPr="00361037">
              <w:rPr>
                <w:color w:val="000000"/>
                <w:sz w:val="24"/>
                <w:szCs w:val="24"/>
              </w:rPr>
              <w:t>$270</w:t>
            </w:r>
          </w:p>
        </w:tc>
        <w:tc>
          <w:tcPr>
            <w:tcW w:w="1020" w:type="dxa"/>
            <w:tcBorders>
              <w:top w:val="nil"/>
              <w:left w:val="nil"/>
              <w:bottom w:val="single" w:sz="4" w:space="0" w:color="auto"/>
              <w:right w:val="single" w:sz="4" w:space="0" w:color="auto"/>
            </w:tcBorders>
            <w:shd w:val="clear" w:color="auto" w:fill="auto"/>
            <w:vAlign w:val="center"/>
            <w:hideMark/>
          </w:tcPr>
          <w:p w:rsidR="00361037" w:rsidRPr="00361037" w:rsidP="000038AB" w14:paraId="2E7364E5" w14:textId="6C26EF24">
            <w:pPr>
              <w:widowControl/>
              <w:jc w:val="center"/>
              <w:rPr>
                <w:color w:val="000000"/>
                <w:sz w:val="24"/>
                <w:szCs w:val="24"/>
              </w:rPr>
            </w:pPr>
            <w:r w:rsidRPr="00361037">
              <w:rPr>
                <w:color w:val="000000"/>
                <w:sz w:val="24"/>
                <w:szCs w:val="24"/>
              </w:rPr>
              <w:t>$273</w:t>
            </w:r>
          </w:p>
        </w:tc>
        <w:tc>
          <w:tcPr>
            <w:tcW w:w="1160" w:type="dxa"/>
            <w:tcBorders>
              <w:top w:val="nil"/>
              <w:left w:val="nil"/>
              <w:bottom w:val="single" w:sz="4" w:space="0" w:color="auto"/>
              <w:right w:val="single" w:sz="4" w:space="0" w:color="auto"/>
            </w:tcBorders>
            <w:shd w:val="clear" w:color="auto" w:fill="auto"/>
            <w:noWrap/>
            <w:vAlign w:val="center"/>
            <w:hideMark/>
          </w:tcPr>
          <w:p w:rsidR="00361037" w:rsidRPr="00361037" w:rsidP="000038AB" w14:paraId="1BF278E4" w14:textId="2CB1361C">
            <w:pPr>
              <w:widowControl/>
              <w:jc w:val="center"/>
              <w:rPr>
                <w:color w:val="000000"/>
                <w:sz w:val="24"/>
                <w:szCs w:val="24"/>
              </w:rPr>
            </w:pPr>
            <w:r w:rsidRPr="00361037">
              <w:rPr>
                <w:color w:val="000000"/>
                <w:sz w:val="24"/>
                <w:szCs w:val="24"/>
              </w:rPr>
              <w:t>$270</w:t>
            </w:r>
          </w:p>
        </w:tc>
      </w:tr>
      <w:tr w14:paraId="6867EE9F" w14:textId="77777777" w:rsidTr="000038AB">
        <w:tblPrEx>
          <w:tblW w:w="9240" w:type="dxa"/>
          <w:jc w:val="center"/>
          <w:tblLook w:val="04A0"/>
        </w:tblPrEx>
        <w:trPr>
          <w:trHeight w:val="1240"/>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1037" w:rsidRPr="00361037" w:rsidP="00361037" w14:paraId="6B6D471E" w14:textId="77777777">
            <w:pPr>
              <w:widowControl/>
              <w:rPr>
                <w:color w:val="000000"/>
                <w:sz w:val="24"/>
                <w:szCs w:val="24"/>
              </w:rPr>
            </w:pPr>
            <w:r w:rsidRPr="00361037">
              <w:rPr>
                <w:color w:val="000000"/>
                <w:sz w:val="24"/>
                <w:szCs w:val="24"/>
              </w:rPr>
              <w:t>Office Clerk</w:t>
            </w:r>
          </w:p>
        </w:tc>
        <w:tc>
          <w:tcPr>
            <w:tcW w:w="1660" w:type="dxa"/>
            <w:tcBorders>
              <w:top w:val="single" w:sz="4" w:space="0" w:color="auto"/>
              <w:left w:val="nil"/>
              <w:bottom w:val="single" w:sz="4" w:space="0" w:color="auto"/>
              <w:right w:val="nil"/>
            </w:tcBorders>
            <w:shd w:val="clear" w:color="auto" w:fill="auto"/>
            <w:vAlign w:val="center"/>
            <w:hideMark/>
          </w:tcPr>
          <w:p w:rsidR="00361037" w:rsidRPr="00361037" w:rsidP="00361037" w14:paraId="5A4E4621" w14:textId="77777777">
            <w:pPr>
              <w:widowControl/>
              <w:rPr>
                <w:color w:val="000000"/>
                <w:sz w:val="24"/>
                <w:szCs w:val="24"/>
              </w:rPr>
            </w:pPr>
            <w:hyperlink r:id="rId11" w:history="1">
              <w:r w:rsidRPr="00361037">
                <w:rPr>
                  <w:color w:val="000000"/>
                  <w:sz w:val="24"/>
                  <w:szCs w:val="24"/>
                </w:rPr>
                <w:t>Medical Secretaries and Administrative Assistants</w:t>
              </w:r>
            </w:hyperlink>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1037" w:rsidRPr="00361037" w:rsidP="000038AB" w14:paraId="07E54020" w14:textId="77777777">
            <w:pPr>
              <w:widowControl/>
              <w:jc w:val="center"/>
              <w:rPr>
                <w:color w:val="000000"/>
                <w:sz w:val="24"/>
                <w:szCs w:val="24"/>
              </w:rPr>
            </w:pPr>
            <w:r w:rsidRPr="00361037">
              <w:rPr>
                <w:color w:val="000000"/>
                <w:sz w:val="24"/>
                <w:szCs w:val="24"/>
              </w:rPr>
              <w:t>43-6013</w:t>
            </w:r>
          </w:p>
        </w:tc>
        <w:tc>
          <w:tcPr>
            <w:tcW w:w="1160" w:type="dxa"/>
            <w:tcBorders>
              <w:top w:val="nil"/>
              <w:left w:val="nil"/>
              <w:bottom w:val="single" w:sz="4" w:space="0" w:color="auto"/>
              <w:right w:val="single" w:sz="4" w:space="0" w:color="auto"/>
            </w:tcBorders>
            <w:shd w:val="clear" w:color="auto" w:fill="auto"/>
            <w:vAlign w:val="center"/>
            <w:hideMark/>
          </w:tcPr>
          <w:p w:rsidR="00361037" w:rsidRPr="00361037" w:rsidP="000038AB" w14:paraId="00D9C0D4" w14:textId="257597BB">
            <w:pPr>
              <w:widowControl/>
              <w:jc w:val="center"/>
              <w:rPr>
                <w:color w:val="000000"/>
                <w:sz w:val="24"/>
                <w:szCs w:val="24"/>
              </w:rPr>
            </w:pPr>
            <w:r w:rsidRPr="00361037">
              <w:rPr>
                <w:color w:val="000000"/>
                <w:sz w:val="24"/>
                <w:szCs w:val="24"/>
              </w:rPr>
              <w:t>$38</w:t>
            </w:r>
          </w:p>
        </w:tc>
        <w:tc>
          <w:tcPr>
            <w:tcW w:w="1340" w:type="dxa"/>
            <w:tcBorders>
              <w:top w:val="nil"/>
              <w:left w:val="nil"/>
              <w:bottom w:val="single" w:sz="4" w:space="0" w:color="auto"/>
              <w:right w:val="single" w:sz="4" w:space="0" w:color="auto"/>
            </w:tcBorders>
            <w:shd w:val="clear" w:color="auto" w:fill="auto"/>
            <w:vAlign w:val="center"/>
            <w:hideMark/>
          </w:tcPr>
          <w:p w:rsidR="00361037" w:rsidRPr="00361037" w:rsidP="000038AB" w14:paraId="3CC73725" w14:textId="2B4AA652">
            <w:pPr>
              <w:widowControl/>
              <w:jc w:val="center"/>
              <w:rPr>
                <w:color w:val="000000"/>
                <w:sz w:val="24"/>
                <w:szCs w:val="24"/>
              </w:rPr>
            </w:pPr>
            <w:r w:rsidRPr="00361037">
              <w:rPr>
                <w:color w:val="000000"/>
                <w:sz w:val="24"/>
                <w:szCs w:val="24"/>
              </w:rPr>
              <w:t>$38</w:t>
            </w:r>
          </w:p>
        </w:tc>
        <w:tc>
          <w:tcPr>
            <w:tcW w:w="1020" w:type="dxa"/>
            <w:tcBorders>
              <w:top w:val="nil"/>
              <w:left w:val="nil"/>
              <w:bottom w:val="single" w:sz="4" w:space="0" w:color="auto"/>
              <w:right w:val="single" w:sz="4" w:space="0" w:color="auto"/>
            </w:tcBorders>
            <w:shd w:val="clear" w:color="auto" w:fill="auto"/>
            <w:vAlign w:val="center"/>
            <w:hideMark/>
          </w:tcPr>
          <w:p w:rsidR="00361037" w:rsidRPr="00361037" w:rsidP="000038AB" w14:paraId="419B4DC6" w14:textId="69DB52E8">
            <w:pPr>
              <w:widowControl/>
              <w:jc w:val="center"/>
              <w:rPr>
                <w:color w:val="000000"/>
                <w:sz w:val="24"/>
                <w:szCs w:val="24"/>
              </w:rPr>
            </w:pPr>
            <w:r w:rsidRPr="00361037">
              <w:rPr>
                <w:color w:val="000000"/>
                <w:sz w:val="24"/>
                <w:szCs w:val="24"/>
              </w:rPr>
              <w:t>$38</w:t>
            </w:r>
          </w:p>
        </w:tc>
        <w:tc>
          <w:tcPr>
            <w:tcW w:w="1160" w:type="dxa"/>
            <w:tcBorders>
              <w:top w:val="nil"/>
              <w:left w:val="nil"/>
              <w:bottom w:val="single" w:sz="4" w:space="0" w:color="auto"/>
              <w:right w:val="single" w:sz="4" w:space="0" w:color="auto"/>
            </w:tcBorders>
            <w:shd w:val="clear" w:color="auto" w:fill="auto"/>
            <w:noWrap/>
            <w:vAlign w:val="center"/>
            <w:hideMark/>
          </w:tcPr>
          <w:p w:rsidR="00361037" w:rsidRPr="00361037" w:rsidP="000038AB" w14:paraId="7E03873B" w14:textId="1E087430">
            <w:pPr>
              <w:widowControl/>
              <w:jc w:val="center"/>
              <w:rPr>
                <w:color w:val="000000"/>
                <w:sz w:val="24"/>
                <w:szCs w:val="24"/>
              </w:rPr>
            </w:pPr>
            <w:r w:rsidRPr="00361037">
              <w:rPr>
                <w:color w:val="000000"/>
                <w:sz w:val="24"/>
                <w:szCs w:val="24"/>
              </w:rPr>
              <w:t>$38</w:t>
            </w:r>
          </w:p>
        </w:tc>
      </w:tr>
    </w:tbl>
    <w:p w:rsidR="00935C60" w:rsidRPr="000038AB" w:rsidP="000038AB" w14:paraId="4F1357BA" w14:textId="77777777"/>
    <w:p w:rsidR="009327B3" w:rsidRPr="009D0C7E" w:rsidP="007D77DF" w14:paraId="6E70383B" w14:textId="585ABF09">
      <w:pPr>
        <w:pStyle w:val="Caption"/>
        <w:keepNext/>
        <w:spacing w:after="0"/>
        <w:jc w:val="center"/>
        <w:rPr>
          <w:b/>
          <w:sz w:val="24"/>
          <w:szCs w:val="24"/>
        </w:rPr>
      </w:pPr>
      <w:r w:rsidRPr="00B0239C">
        <w:rPr>
          <w:color w:val="000000"/>
          <w:sz w:val="24"/>
          <w:szCs w:val="24"/>
        </w:rPr>
        <w:t xml:space="preserve"> </w:t>
      </w:r>
      <w:bookmarkStart w:id="10" w:name="_Ref139556009"/>
      <w:bookmarkStart w:id="11" w:name="_Ref140150164"/>
      <w:r w:rsidRPr="000038AB">
        <w:rPr>
          <w:b/>
          <w:i w:val="0"/>
          <w:color w:val="auto"/>
          <w:sz w:val="24"/>
          <w:szCs w:val="24"/>
        </w:rPr>
        <w:t xml:space="preserve">Table </w:t>
      </w:r>
      <w:r w:rsidRPr="000038AB">
        <w:rPr>
          <w:b/>
          <w:i w:val="0"/>
          <w:color w:val="auto"/>
          <w:sz w:val="24"/>
          <w:szCs w:val="24"/>
        </w:rPr>
        <w:fldChar w:fldCharType="begin"/>
      </w:r>
      <w:r w:rsidRPr="000038AB">
        <w:rPr>
          <w:b/>
          <w:i w:val="0"/>
          <w:color w:val="auto"/>
          <w:sz w:val="24"/>
          <w:szCs w:val="24"/>
        </w:rPr>
        <w:instrText xml:space="preserve"> SEQ Table \* ARABIC </w:instrText>
      </w:r>
      <w:r w:rsidRPr="000038AB">
        <w:rPr>
          <w:b/>
          <w:i w:val="0"/>
          <w:color w:val="auto"/>
          <w:sz w:val="24"/>
          <w:szCs w:val="24"/>
        </w:rPr>
        <w:fldChar w:fldCharType="separate"/>
      </w:r>
      <w:r w:rsidR="0049677F">
        <w:rPr>
          <w:b/>
          <w:i w:val="0"/>
          <w:noProof/>
          <w:color w:val="auto"/>
          <w:sz w:val="24"/>
          <w:szCs w:val="24"/>
        </w:rPr>
        <w:t>3</w:t>
      </w:r>
      <w:r w:rsidRPr="000038AB">
        <w:rPr>
          <w:b/>
          <w:i w:val="0"/>
          <w:color w:val="auto"/>
          <w:sz w:val="24"/>
          <w:szCs w:val="24"/>
        </w:rPr>
        <w:fldChar w:fldCharType="end"/>
      </w:r>
      <w:bookmarkEnd w:id="10"/>
      <w:r>
        <w:rPr>
          <w:b/>
          <w:i w:val="0"/>
          <w:color w:val="auto"/>
          <w:sz w:val="24"/>
          <w:szCs w:val="24"/>
        </w:rPr>
        <w:t>. Number of ASCs</w:t>
      </w:r>
      <w:bookmarkEnd w:id="11"/>
    </w:p>
    <w:tbl>
      <w:tblPr>
        <w:tblW w:w="8003" w:type="dxa"/>
        <w:jc w:val="center"/>
        <w:tblLayout w:type="fixed"/>
        <w:tblLook w:val="04A0"/>
      </w:tblPr>
      <w:tblGrid>
        <w:gridCol w:w="2155"/>
        <w:gridCol w:w="990"/>
        <w:gridCol w:w="990"/>
        <w:gridCol w:w="900"/>
        <w:gridCol w:w="990"/>
        <w:gridCol w:w="834"/>
        <w:gridCol w:w="1144"/>
      </w:tblGrid>
      <w:tr w14:paraId="680DB6BF" w14:textId="77777777" w:rsidTr="000038AB">
        <w:tblPrEx>
          <w:tblW w:w="8003" w:type="dxa"/>
          <w:jc w:val="center"/>
          <w:tblLayout w:type="fixed"/>
          <w:tblLook w:val="04A0"/>
        </w:tblPrEx>
        <w:trPr>
          <w:trHeight w:val="311"/>
          <w:jc w:val="center"/>
        </w:trPr>
        <w:tc>
          <w:tcPr>
            <w:tcW w:w="2155" w:type="dxa"/>
            <w:tcBorders>
              <w:top w:val="single" w:sz="4" w:space="0" w:color="auto"/>
              <w:left w:val="single" w:sz="4" w:space="0" w:color="auto"/>
              <w:bottom w:val="nil"/>
              <w:right w:val="single" w:sz="4" w:space="0" w:color="auto"/>
            </w:tcBorders>
            <w:shd w:val="clear" w:color="auto" w:fill="auto"/>
            <w:vAlign w:val="center"/>
            <w:hideMark/>
          </w:tcPr>
          <w:p w:rsidR="00525E84" w:rsidRPr="00525E84" w:rsidP="00525E84" w14:paraId="23DB0D56" w14:textId="77777777">
            <w:pPr>
              <w:widowControl/>
              <w:rPr>
                <w:sz w:val="24"/>
                <w:szCs w:val="24"/>
              </w:rPr>
            </w:pPr>
          </w:p>
        </w:tc>
        <w:tc>
          <w:tcPr>
            <w:tcW w:w="990" w:type="dxa"/>
            <w:tcBorders>
              <w:top w:val="single" w:sz="4" w:space="0" w:color="auto"/>
              <w:left w:val="single" w:sz="4" w:space="0" w:color="auto"/>
              <w:right w:val="single" w:sz="4" w:space="0" w:color="auto"/>
            </w:tcBorders>
            <w:shd w:val="clear" w:color="auto" w:fill="auto"/>
            <w:vAlign w:val="center"/>
            <w:hideMark/>
          </w:tcPr>
          <w:p w:rsidR="00525E84" w:rsidRPr="00525E84" w14:paraId="259B61ED" w14:textId="77777777">
            <w:pPr>
              <w:widowControl/>
              <w:jc w:val="center"/>
              <w:rPr>
                <w:color w:val="000000"/>
                <w:sz w:val="24"/>
                <w:szCs w:val="24"/>
              </w:rPr>
            </w:pPr>
            <w:r w:rsidRPr="00525E84">
              <w:rPr>
                <w:color w:val="000000"/>
                <w:sz w:val="24"/>
                <w:szCs w:val="24"/>
              </w:rPr>
              <w:t>2022</w:t>
            </w:r>
          </w:p>
        </w:tc>
        <w:tc>
          <w:tcPr>
            <w:tcW w:w="990" w:type="dxa"/>
            <w:tcBorders>
              <w:top w:val="single" w:sz="4" w:space="0" w:color="auto"/>
              <w:left w:val="single" w:sz="4" w:space="0" w:color="auto"/>
              <w:right w:val="single" w:sz="4" w:space="0" w:color="auto"/>
            </w:tcBorders>
            <w:shd w:val="clear" w:color="auto" w:fill="auto"/>
            <w:vAlign w:val="center"/>
            <w:hideMark/>
          </w:tcPr>
          <w:p w:rsidR="00525E84" w:rsidRPr="00525E84" w:rsidP="000038AB" w14:paraId="55089817" w14:textId="77777777">
            <w:pPr>
              <w:widowControl/>
              <w:jc w:val="center"/>
              <w:rPr>
                <w:color w:val="000000"/>
                <w:sz w:val="24"/>
                <w:szCs w:val="24"/>
              </w:rPr>
            </w:pPr>
            <w:r w:rsidRPr="00525E84">
              <w:rPr>
                <w:color w:val="000000"/>
                <w:sz w:val="24"/>
                <w:szCs w:val="24"/>
              </w:rPr>
              <w:t>2021</w:t>
            </w:r>
          </w:p>
        </w:tc>
        <w:tc>
          <w:tcPr>
            <w:tcW w:w="900" w:type="dxa"/>
            <w:tcBorders>
              <w:top w:val="single" w:sz="4" w:space="0" w:color="auto"/>
              <w:left w:val="single" w:sz="4" w:space="0" w:color="auto"/>
              <w:right w:val="single" w:sz="4" w:space="0" w:color="auto"/>
            </w:tcBorders>
            <w:shd w:val="clear" w:color="auto" w:fill="auto"/>
            <w:vAlign w:val="center"/>
            <w:hideMark/>
          </w:tcPr>
          <w:p w:rsidR="00525E84" w:rsidRPr="00525E84" w:rsidP="000038AB" w14:paraId="45BF7FC6" w14:textId="77777777">
            <w:pPr>
              <w:widowControl/>
              <w:jc w:val="center"/>
              <w:rPr>
                <w:color w:val="000000"/>
                <w:sz w:val="24"/>
                <w:szCs w:val="24"/>
              </w:rPr>
            </w:pPr>
            <w:r w:rsidRPr="00525E84">
              <w:rPr>
                <w:color w:val="000000"/>
                <w:sz w:val="24"/>
                <w:szCs w:val="24"/>
              </w:rPr>
              <w:t>2020</w:t>
            </w:r>
          </w:p>
        </w:tc>
        <w:tc>
          <w:tcPr>
            <w:tcW w:w="990" w:type="dxa"/>
            <w:tcBorders>
              <w:top w:val="single" w:sz="4" w:space="0" w:color="auto"/>
              <w:left w:val="single" w:sz="4" w:space="0" w:color="auto"/>
              <w:right w:val="single" w:sz="4" w:space="0" w:color="auto"/>
            </w:tcBorders>
            <w:shd w:val="clear" w:color="auto" w:fill="auto"/>
            <w:vAlign w:val="center"/>
            <w:hideMark/>
          </w:tcPr>
          <w:p w:rsidR="00525E84" w:rsidRPr="00525E84" w:rsidP="000038AB" w14:paraId="5E95AB77" w14:textId="77777777">
            <w:pPr>
              <w:widowControl/>
              <w:jc w:val="center"/>
              <w:rPr>
                <w:color w:val="000000"/>
                <w:sz w:val="24"/>
                <w:szCs w:val="24"/>
              </w:rPr>
            </w:pPr>
            <w:r w:rsidRPr="00525E84">
              <w:rPr>
                <w:color w:val="000000"/>
                <w:sz w:val="24"/>
                <w:szCs w:val="24"/>
              </w:rPr>
              <w:t>2019</w:t>
            </w:r>
          </w:p>
        </w:tc>
        <w:tc>
          <w:tcPr>
            <w:tcW w:w="834" w:type="dxa"/>
            <w:tcBorders>
              <w:top w:val="single" w:sz="4" w:space="0" w:color="auto"/>
              <w:left w:val="single" w:sz="4" w:space="0" w:color="auto"/>
              <w:right w:val="single" w:sz="4" w:space="0" w:color="auto"/>
            </w:tcBorders>
            <w:shd w:val="clear" w:color="auto" w:fill="auto"/>
            <w:vAlign w:val="center"/>
            <w:hideMark/>
          </w:tcPr>
          <w:p w:rsidR="00525E84" w:rsidRPr="00525E84" w:rsidP="000038AB" w14:paraId="2EDFDA95" w14:textId="77777777">
            <w:pPr>
              <w:widowControl/>
              <w:jc w:val="center"/>
              <w:rPr>
                <w:color w:val="000000"/>
                <w:sz w:val="24"/>
                <w:szCs w:val="24"/>
              </w:rPr>
            </w:pPr>
            <w:r w:rsidRPr="00525E84">
              <w:rPr>
                <w:color w:val="000000"/>
                <w:sz w:val="24"/>
                <w:szCs w:val="24"/>
              </w:rPr>
              <w:t>2018</w:t>
            </w:r>
          </w:p>
        </w:tc>
        <w:tc>
          <w:tcPr>
            <w:tcW w:w="1144" w:type="dxa"/>
            <w:tcBorders>
              <w:top w:val="single" w:sz="4" w:space="0" w:color="auto"/>
              <w:left w:val="single" w:sz="4" w:space="0" w:color="auto"/>
              <w:right w:val="single" w:sz="4" w:space="0" w:color="auto"/>
            </w:tcBorders>
            <w:shd w:val="clear" w:color="auto" w:fill="auto"/>
            <w:vAlign w:val="center"/>
            <w:hideMark/>
          </w:tcPr>
          <w:p w:rsidR="00525E84" w:rsidRPr="00525E84" w:rsidP="000038AB" w14:paraId="5CD1649D" w14:textId="77777777">
            <w:pPr>
              <w:widowControl/>
              <w:jc w:val="center"/>
              <w:rPr>
                <w:color w:val="000000"/>
                <w:sz w:val="24"/>
                <w:szCs w:val="24"/>
              </w:rPr>
            </w:pPr>
            <w:r w:rsidRPr="00525E84">
              <w:rPr>
                <w:color w:val="000000"/>
                <w:sz w:val="24"/>
                <w:szCs w:val="24"/>
              </w:rPr>
              <w:t>Average</w:t>
            </w:r>
          </w:p>
        </w:tc>
      </w:tr>
      <w:tr w14:paraId="699E2813" w14:textId="77777777" w:rsidTr="000038AB">
        <w:tblPrEx>
          <w:tblW w:w="8003" w:type="dxa"/>
          <w:jc w:val="center"/>
          <w:tblLayout w:type="fixed"/>
          <w:tblLook w:val="04A0"/>
        </w:tblPrEx>
        <w:trPr>
          <w:trHeight w:val="960"/>
          <w:jc w:val="center"/>
        </w:trPr>
        <w:tc>
          <w:tcPr>
            <w:tcW w:w="2155" w:type="dxa"/>
            <w:tcBorders>
              <w:top w:val="nil"/>
              <w:left w:val="single" w:sz="4" w:space="0" w:color="auto"/>
              <w:bottom w:val="single" w:sz="4" w:space="0" w:color="auto"/>
              <w:right w:val="single" w:sz="4" w:space="0" w:color="auto"/>
            </w:tcBorders>
            <w:shd w:val="clear" w:color="auto" w:fill="auto"/>
            <w:vAlign w:val="bottom"/>
            <w:hideMark/>
          </w:tcPr>
          <w:p w:rsidR="00525E84" w:rsidRPr="00525E84" w:rsidP="00525E84" w14:paraId="7128A3D0" w14:textId="40AC1331">
            <w:pPr>
              <w:widowControl/>
              <w:rPr>
                <w:color w:val="000000"/>
                <w:sz w:val="24"/>
                <w:szCs w:val="24"/>
              </w:rPr>
            </w:pPr>
            <w:r>
              <w:rPr>
                <w:color w:val="000000"/>
                <w:sz w:val="24"/>
                <w:szCs w:val="24"/>
              </w:rPr>
              <w:t>Description</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525E84" w:rsidRPr="000038AB" w14:paraId="3F214804" w14:textId="77777777">
            <w:pPr>
              <w:widowControl/>
              <w:jc w:val="center"/>
              <w:rPr>
                <w:i/>
                <w:color w:val="000000"/>
                <w:sz w:val="20"/>
                <w:szCs w:val="20"/>
              </w:rPr>
            </w:pPr>
            <w:r w:rsidRPr="000038AB">
              <w:rPr>
                <w:i/>
                <w:color w:val="000000"/>
                <w:sz w:val="20"/>
                <w:szCs w:val="20"/>
              </w:rPr>
              <w:t>(a)</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525E84" w:rsidRPr="000038AB" w14:paraId="7AD49931" w14:textId="77777777">
            <w:pPr>
              <w:widowControl/>
              <w:jc w:val="center"/>
              <w:rPr>
                <w:i/>
                <w:color w:val="000000"/>
                <w:sz w:val="20"/>
                <w:szCs w:val="20"/>
              </w:rPr>
            </w:pPr>
            <w:r w:rsidRPr="000038AB">
              <w:rPr>
                <w:i/>
                <w:color w:val="000000"/>
                <w:sz w:val="20"/>
                <w:szCs w:val="20"/>
              </w:rPr>
              <w:t>(b)</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525E84" w:rsidRPr="000038AB" w14:paraId="4905E18A" w14:textId="735FFF8D">
            <w:pPr>
              <w:widowControl/>
              <w:jc w:val="center"/>
              <w:rPr>
                <w:i/>
                <w:color w:val="000000"/>
                <w:sz w:val="20"/>
                <w:szCs w:val="20"/>
              </w:rPr>
            </w:pPr>
            <w:r w:rsidRPr="000038AB">
              <w:rPr>
                <w:i/>
                <w:color w:val="000000"/>
                <w:sz w:val="20"/>
                <w:szCs w:val="20"/>
              </w:rPr>
              <w:t>(c)</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525E84" w:rsidRPr="000038AB" w14:paraId="01AA44FA" w14:textId="44DBC09B">
            <w:pPr>
              <w:widowControl/>
              <w:jc w:val="center"/>
              <w:rPr>
                <w:i/>
                <w:color w:val="000000"/>
                <w:sz w:val="20"/>
                <w:szCs w:val="20"/>
              </w:rPr>
            </w:pPr>
            <w:r w:rsidRPr="000038AB">
              <w:rPr>
                <w:i/>
                <w:color w:val="000000"/>
                <w:sz w:val="20"/>
                <w:szCs w:val="20"/>
              </w:rPr>
              <w:t>(d)</w:t>
            </w:r>
          </w:p>
        </w:tc>
        <w:tc>
          <w:tcPr>
            <w:tcW w:w="834" w:type="dxa"/>
            <w:tcBorders>
              <w:top w:val="nil"/>
              <w:left w:val="single" w:sz="4" w:space="0" w:color="auto"/>
              <w:bottom w:val="single" w:sz="4" w:space="0" w:color="auto"/>
              <w:right w:val="single" w:sz="4" w:space="0" w:color="auto"/>
            </w:tcBorders>
            <w:shd w:val="clear" w:color="auto" w:fill="auto"/>
            <w:vAlign w:val="center"/>
            <w:hideMark/>
          </w:tcPr>
          <w:p w:rsidR="00525E84" w:rsidRPr="000038AB" w14:paraId="7C24D620" w14:textId="3D78C1DE">
            <w:pPr>
              <w:widowControl/>
              <w:jc w:val="center"/>
              <w:rPr>
                <w:i/>
                <w:color w:val="000000"/>
                <w:sz w:val="20"/>
                <w:szCs w:val="20"/>
              </w:rPr>
            </w:pPr>
            <w:r w:rsidRPr="000038AB">
              <w:rPr>
                <w:i/>
                <w:color w:val="000000"/>
                <w:sz w:val="20"/>
                <w:szCs w:val="20"/>
              </w:rPr>
              <w:t>(e)</w:t>
            </w:r>
          </w:p>
        </w:tc>
        <w:tc>
          <w:tcPr>
            <w:tcW w:w="1144" w:type="dxa"/>
            <w:tcBorders>
              <w:top w:val="nil"/>
              <w:left w:val="single" w:sz="4" w:space="0" w:color="auto"/>
              <w:bottom w:val="single" w:sz="4" w:space="0" w:color="auto"/>
              <w:right w:val="single" w:sz="4" w:space="0" w:color="auto"/>
            </w:tcBorders>
            <w:shd w:val="clear" w:color="auto" w:fill="auto"/>
            <w:vAlign w:val="center"/>
            <w:hideMark/>
          </w:tcPr>
          <w:p w:rsidR="00525E84" w:rsidRPr="000038AB" w14:paraId="2C378961" w14:textId="3ACADE8D">
            <w:pPr>
              <w:widowControl/>
              <w:jc w:val="center"/>
              <w:rPr>
                <w:i/>
                <w:color w:val="000000"/>
                <w:sz w:val="20"/>
                <w:szCs w:val="20"/>
              </w:rPr>
            </w:pPr>
            <w:r w:rsidRPr="000038AB">
              <w:rPr>
                <w:i/>
                <w:color w:val="000000"/>
                <w:sz w:val="20"/>
                <w:szCs w:val="20"/>
              </w:rPr>
              <w:t>(f = a + b + c + d + e / 5)</w:t>
            </w:r>
          </w:p>
        </w:tc>
      </w:tr>
      <w:tr w14:paraId="6FAD1BE8" w14:textId="77777777" w:rsidTr="000038AB">
        <w:tblPrEx>
          <w:tblW w:w="8003" w:type="dxa"/>
          <w:jc w:val="center"/>
          <w:tblLayout w:type="fixed"/>
          <w:tblLook w:val="04A0"/>
        </w:tblPrEx>
        <w:trPr>
          <w:trHeight w:val="311"/>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5E84" w:rsidRPr="00525E84" w:rsidP="00525E84" w14:paraId="737458EF" w14:textId="77777777">
            <w:pPr>
              <w:widowControl/>
              <w:rPr>
                <w:color w:val="000000"/>
                <w:sz w:val="24"/>
                <w:szCs w:val="24"/>
              </w:rPr>
            </w:pPr>
            <w:r w:rsidRPr="00525E84">
              <w:rPr>
                <w:color w:val="000000"/>
                <w:sz w:val="24"/>
                <w:szCs w:val="24"/>
              </w:rPr>
              <w:t>Number of ASCs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25E84" w:rsidRPr="00525E84" w:rsidP="00525E84" w14:paraId="5184C894" w14:textId="77777777">
            <w:pPr>
              <w:widowControl/>
              <w:jc w:val="center"/>
              <w:rPr>
                <w:color w:val="000000"/>
                <w:sz w:val="24"/>
                <w:szCs w:val="24"/>
              </w:rPr>
            </w:pPr>
            <w:r w:rsidRPr="00525E84">
              <w:rPr>
                <w:color w:val="000000"/>
                <w:sz w:val="24"/>
                <w:szCs w:val="24"/>
              </w:rPr>
              <w:t>6,109</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25E84" w:rsidRPr="00525E84" w:rsidP="00525E84" w14:paraId="6E0FA410" w14:textId="77777777">
            <w:pPr>
              <w:widowControl/>
              <w:jc w:val="center"/>
              <w:rPr>
                <w:color w:val="000000"/>
                <w:sz w:val="24"/>
                <w:szCs w:val="24"/>
              </w:rPr>
            </w:pPr>
            <w:r w:rsidRPr="00525E84">
              <w:rPr>
                <w:color w:val="000000"/>
                <w:sz w:val="24"/>
                <w:szCs w:val="24"/>
              </w:rPr>
              <w:t>6,170</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25E84" w:rsidRPr="00525E84" w:rsidP="00525E84" w14:paraId="6915F2E5" w14:textId="77777777">
            <w:pPr>
              <w:widowControl/>
              <w:jc w:val="center"/>
              <w:rPr>
                <w:color w:val="000000"/>
                <w:sz w:val="24"/>
                <w:szCs w:val="24"/>
              </w:rPr>
            </w:pPr>
            <w:r w:rsidRPr="00525E84">
              <w:rPr>
                <w:color w:val="000000"/>
                <w:sz w:val="24"/>
                <w:szCs w:val="24"/>
              </w:rPr>
              <w:t>5,961</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25E84" w:rsidRPr="00525E84" w:rsidP="00525E84" w14:paraId="0A14296A" w14:textId="77777777">
            <w:pPr>
              <w:widowControl/>
              <w:jc w:val="center"/>
              <w:rPr>
                <w:color w:val="000000"/>
                <w:sz w:val="24"/>
                <w:szCs w:val="24"/>
              </w:rPr>
            </w:pPr>
            <w:r w:rsidRPr="00525E84">
              <w:rPr>
                <w:color w:val="000000"/>
                <w:sz w:val="24"/>
                <w:szCs w:val="24"/>
              </w:rPr>
              <w:t>5,902</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525E84" w:rsidRPr="00525E84" w:rsidP="00525E84" w14:paraId="42858267" w14:textId="77777777">
            <w:pPr>
              <w:widowControl/>
              <w:jc w:val="center"/>
              <w:rPr>
                <w:color w:val="000000"/>
                <w:sz w:val="24"/>
                <w:szCs w:val="24"/>
              </w:rPr>
            </w:pPr>
            <w:r w:rsidRPr="00525E84">
              <w:rPr>
                <w:color w:val="000000"/>
                <w:sz w:val="24"/>
                <w:szCs w:val="24"/>
              </w:rPr>
              <w:t>5,817</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rsidR="00525E84" w:rsidRPr="00525E84" w:rsidP="00525E84" w14:paraId="16E87A6B" w14:textId="77777777">
            <w:pPr>
              <w:widowControl/>
              <w:jc w:val="center"/>
              <w:rPr>
                <w:color w:val="000000"/>
                <w:sz w:val="24"/>
                <w:szCs w:val="24"/>
              </w:rPr>
            </w:pPr>
            <w:r w:rsidRPr="00525E84">
              <w:rPr>
                <w:color w:val="000000"/>
                <w:sz w:val="24"/>
                <w:szCs w:val="24"/>
              </w:rPr>
              <w:t>5,992</w:t>
            </w:r>
          </w:p>
        </w:tc>
      </w:tr>
      <w:tr w14:paraId="26B01BF6" w14:textId="77777777" w:rsidTr="000038AB">
        <w:tblPrEx>
          <w:tblW w:w="8003" w:type="dxa"/>
          <w:jc w:val="center"/>
          <w:tblLayout w:type="fixed"/>
          <w:tblLook w:val="04A0"/>
        </w:tblPrEx>
        <w:trPr>
          <w:trHeight w:val="622"/>
          <w:jc w:val="center"/>
        </w:trPr>
        <w:tc>
          <w:tcPr>
            <w:tcW w:w="2155" w:type="dxa"/>
            <w:tcBorders>
              <w:top w:val="nil"/>
              <w:left w:val="single" w:sz="4" w:space="0" w:color="auto"/>
              <w:bottom w:val="single" w:sz="4" w:space="0" w:color="auto"/>
              <w:right w:val="single" w:sz="4" w:space="0" w:color="auto"/>
            </w:tcBorders>
            <w:shd w:val="clear" w:color="auto" w:fill="auto"/>
            <w:vAlign w:val="bottom"/>
            <w:hideMark/>
          </w:tcPr>
          <w:p w:rsidR="00525E84" w:rsidRPr="00525E84" w:rsidP="00525E84" w14:paraId="5F148698" w14:textId="77777777">
            <w:pPr>
              <w:widowControl/>
              <w:rPr>
                <w:color w:val="000000"/>
                <w:sz w:val="24"/>
                <w:szCs w:val="24"/>
              </w:rPr>
            </w:pPr>
            <w:r w:rsidRPr="00525E84">
              <w:rPr>
                <w:color w:val="000000"/>
                <w:sz w:val="24"/>
                <w:szCs w:val="24"/>
              </w:rPr>
              <w:t>Percent Change in Number of ASCs</w:t>
            </w:r>
          </w:p>
        </w:tc>
        <w:tc>
          <w:tcPr>
            <w:tcW w:w="990" w:type="dxa"/>
            <w:tcBorders>
              <w:top w:val="nil"/>
              <w:left w:val="nil"/>
              <w:bottom w:val="single" w:sz="4" w:space="0" w:color="auto"/>
              <w:right w:val="single" w:sz="4" w:space="0" w:color="auto"/>
            </w:tcBorders>
            <w:shd w:val="clear" w:color="auto" w:fill="auto"/>
            <w:vAlign w:val="center"/>
            <w:hideMark/>
          </w:tcPr>
          <w:p w:rsidR="00525E84" w:rsidRPr="00525E84" w:rsidP="00525E84" w14:paraId="317C640A" w14:textId="77777777">
            <w:pPr>
              <w:widowControl/>
              <w:jc w:val="center"/>
              <w:rPr>
                <w:color w:val="000000"/>
                <w:sz w:val="24"/>
                <w:szCs w:val="24"/>
              </w:rPr>
            </w:pPr>
            <w:r w:rsidRPr="00525E84">
              <w:rPr>
                <w:color w:val="000000"/>
                <w:sz w:val="24"/>
                <w:szCs w:val="24"/>
              </w:rPr>
              <w:t>-1%</w:t>
            </w:r>
          </w:p>
        </w:tc>
        <w:tc>
          <w:tcPr>
            <w:tcW w:w="990" w:type="dxa"/>
            <w:tcBorders>
              <w:top w:val="nil"/>
              <w:left w:val="nil"/>
              <w:bottom w:val="single" w:sz="4" w:space="0" w:color="auto"/>
              <w:right w:val="single" w:sz="4" w:space="0" w:color="auto"/>
            </w:tcBorders>
            <w:shd w:val="clear" w:color="auto" w:fill="auto"/>
            <w:vAlign w:val="center"/>
            <w:hideMark/>
          </w:tcPr>
          <w:p w:rsidR="00525E84" w:rsidRPr="00525E84" w:rsidP="00525E84" w14:paraId="0C169FEA" w14:textId="77777777">
            <w:pPr>
              <w:widowControl/>
              <w:jc w:val="center"/>
              <w:rPr>
                <w:color w:val="000000"/>
                <w:sz w:val="24"/>
                <w:szCs w:val="24"/>
              </w:rPr>
            </w:pPr>
            <w:r w:rsidRPr="00525E84">
              <w:rPr>
                <w:color w:val="000000"/>
                <w:sz w:val="24"/>
                <w:szCs w:val="24"/>
              </w:rPr>
              <w:t>3%</w:t>
            </w:r>
          </w:p>
        </w:tc>
        <w:tc>
          <w:tcPr>
            <w:tcW w:w="900" w:type="dxa"/>
            <w:tcBorders>
              <w:top w:val="nil"/>
              <w:left w:val="nil"/>
              <w:bottom w:val="single" w:sz="4" w:space="0" w:color="auto"/>
              <w:right w:val="single" w:sz="4" w:space="0" w:color="auto"/>
            </w:tcBorders>
            <w:shd w:val="clear" w:color="auto" w:fill="auto"/>
            <w:vAlign w:val="center"/>
            <w:hideMark/>
          </w:tcPr>
          <w:p w:rsidR="00525E84" w:rsidRPr="00525E84" w:rsidP="00525E84" w14:paraId="5B018409" w14:textId="77777777">
            <w:pPr>
              <w:widowControl/>
              <w:jc w:val="center"/>
              <w:rPr>
                <w:color w:val="000000"/>
                <w:sz w:val="24"/>
                <w:szCs w:val="24"/>
              </w:rPr>
            </w:pPr>
            <w:r w:rsidRPr="00525E84">
              <w:rPr>
                <w:color w:val="000000"/>
                <w:sz w:val="24"/>
                <w:szCs w:val="24"/>
              </w:rPr>
              <w:t>1%</w:t>
            </w:r>
          </w:p>
        </w:tc>
        <w:tc>
          <w:tcPr>
            <w:tcW w:w="990" w:type="dxa"/>
            <w:tcBorders>
              <w:top w:val="nil"/>
              <w:left w:val="nil"/>
              <w:bottom w:val="single" w:sz="4" w:space="0" w:color="auto"/>
              <w:right w:val="single" w:sz="4" w:space="0" w:color="auto"/>
            </w:tcBorders>
            <w:shd w:val="clear" w:color="auto" w:fill="auto"/>
            <w:vAlign w:val="center"/>
            <w:hideMark/>
          </w:tcPr>
          <w:p w:rsidR="00525E84" w:rsidRPr="00525E84" w:rsidP="00525E84" w14:paraId="643337AA" w14:textId="77777777">
            <w:pPr>
              <w:widowControl/>
              <w:jc w:val="center"/>
              <w:rPr>
                <w:color w:val="000000"/>
                <w:sz w:val="24"/>
                <w:szCs w:val="24"/>
              </w:rPr>
            </w:pPr>
            <w:r w:rsidRPr="00525E84">
              <w:rPr>
                <w:color w:val="000000"/>
                <w:sz w:val="24"/>
                <w:szCs w:val="24"/>
              </w:rPr>
              <w:t>1%</w:t>
            </w:r>
          </w:p>
        </w:tc>
        <w:tc>
          <w:tcPr>
            <w:tcW w:w="834" w:type="dxa"/>
            <w:tcBorders>
              <w:top w:val="nil"/>
              <w:left w:val="nil"/>
              <w:bottom w:val="single" w:sz="4" w:space="0" w:color="auto"/>
              <w:right w:val="single" w:sz="4" w:space="0" w:color="auto"/>
            </w:tcBorders>
            <w:shd w:val="clear" w:color="auto" w:fill="auto"/>
            <w:vAlign w:val="center"/>
            <w:hideMark/>
          </w:tcPr>
          <w:p w:rsidR="00525E84" w:rsidRPr="00525E84" w:rsidP="00525E84" w14:paraId="1BEB7244" w14:textId="77777777">
            <w:pPr>
              <w:widowControl/>
              <w:jc w:val="center"/>
              <w:rPr>
                <w:color w:val="000000"/>
                <w:sz w:val="24"/>
                <w:szCs w:val="24"/>
              </w:rPr>
            </w:pPr>
            <w:r w:rsidRPr="00525E84">
              <w:rPr>
                <w:color w:val="000000"/>
                <w:sz w:val="24"/>
                <w:szCs w:val="24"/>
              </w:rPr>
              <w:t xml:space="preserve"> -</w:t>
            </w:r>
          </w:p>
        </w:tc>
        <w:tc>
          <w:tcPr>
            <w:tcW w:w="1144" w:type="dxa"/>
            <w:tcBorders>
              <w:top w:val="nil"/>
              <w:left w:val="nil"/>
              <w:bottom w:val="single" w:sz="4" w:space="0" w:color="auto"/>
              <w:right w:val="single" w:sz="4" w:space="0" w:color="auto"/>
            </w:tcBorders>
            <w:shd w:val="clear" w:color="auto" w:fill="auto"/>
            <w:vAlign w:val="center"/>
            <w:hideMark/>
          </w:tcPr>
          <w:p w:rsidR="00525E84" w:rsidRPr="00525E84" w:rsidP="00525E84" w14:paraId="328B57B2" w14:textId="77777777">
            <w:pPr>
              <w:widowControl/>
              <w:jc w:val="center"/>
              <w:rPr>
                <w:color w:val="000000"/>
                <w:sz w:val="24"/>
                <w:szCs w:val="24"/>
              </w:rPr>
            </w:pPr>
            <w:r w:rsidRPr="00525E84">
              <w:rPr>
                <w:color w:val="000000"/>
                <w:sz w:val="24"/>
                <w:szCs w:val="24"/>
              </w:rPr>
              <w:t>1.20%</w:t>
            </w:r>
          </w:p>
        </w:tc>
      </w:tr>
      <w:tr w14:paraId="19134184" w14:textId="77777777" w:rsidTr="000038AB">
        <w:tblPrEx>
          <w:tblW w:w="8003" w:type="dxa"/>
          <w:jc w:val="center"/>
          <w:tblLayout w:type="fixed"/>
          <w:tblLook w:val="04A0"/>
        </w:tblPrEx>
        <w:trPr>
          <w:trHeight w:val="622"/>
          <w:jc w:val="center"/>
        </w:trPr>
        <w:tc>
          <w:tcPr>
            <w:tcW w:w="2155" w:type="dxa"/>
            <w:tcBorders>
              <w:top w:val="nil"/>
              <w:left w:val="single" w:sz="4" w:space="0" w:color="auto"/>
              <w:bottom w:val="single" w:sz="4" w:space="0" w:color="auto"/>
              <w:right w:val="single" w:sz="4" w:space="0" w:color="auto"/>
            </w:tcBorders>
            <w:shd w:val="clear" w:color="auto" w:fill="auto"/>
            <w:vAlign w:val="bottom"/>
            <w:hideMark/>
          </w:tcPr>
          <w:p w:rsidR="00525E84" w:rsidRPr="00525E84" w:rsidP="00525E84" w14:paraId="4D2D6D1B" w14:textId="77777777">
            <w:pPr>
              <w:widowControl/>
              <w:rPr>
                <w:color w:val="000000"/>
                <w:sz w:val="24"/>
                <w:szCs w:val="24"/>
              </w:rPr>
            </w:pPr>
            <w:r w:rsidRPr="00525E84">
              <w:rPr>
                <w:color w:val="000000"/>
                <w:sz w:val="24"/>
                <w:szCs w:val="24"/>
              </w:rPr>
              <w:t>Number of ASCs removed/added</w:t>
            </w:r>
          </w:p>
        </w:tc>
        <w:tc>
          <w:tcPr>
            <w:tcW w:w="990" w:type="dxa"/>
            <w:tcBorders>
              <w:top w:val="nil"/>
              <w:left w:val="nil"/>
              <w:bottom w:val="single" w:sz="4" w:space="0" w:color="auto"/>
              <w:right w:val="single" w:sz="4" w:space="0" w:color="auto"/>
            </w:tcBorders>
            <w:shd w:val="clear" w:color="auto" w:fill="auto"/>
            <w:vAlign w:val="center"/>
            <w:hideMark/>
          </w:tcPr>
          <w:p w:rsidR="00525E84" w:rsidRPr="00525E84" w:rsidP="00525E84" w14:paraId="62BF7C40" w14:textId="77777777">
            <w:pPr>
              <w:widowControl/>
              <w:jc w:val="center"/>
              <w:rPr>
                <w:color w:val="000000"/>
                <w:sz w:val="24"/>
                <w:szCs w:val="24"/>
              </w:rPr>
            </w:pPr>
            <w:r w:rsidRPr="00525E84">
              <w:rPr>
                <w:color w:val="000000"/>
                <w:sz w:val="24"/>
                <w:szCs w:val="24"/>
              </w:rPr>
              <w:t>-61</w:t>
            </w:r>
          </w:p>
        </w:tc>
        <w:tc>
          <w:tcPr>
            <w:tcW w:w="990" w:type="dxa"/>
            <w:tcBorders>
              <w:top w:val="nil"/>
              <w:left w:val="nil"/>
              <w:bottom w:val="single" w:sz="4" w:space="0" w:color="auto"/>
              <w:right w:val="single" w:sz="4" w:space="0" w:color="auto"/>
            </w:tcBorders>
            <w:shd w:val="clear" w:color="auto" w:fill="auto"/>
            <w:vAlign w:val="center"/>
            <w:hideMark/>
          </w:tcPr>
          <w:p w:rsidR="00525E84" w:rsidRPr="00525E84" w:rsidP="00525E84" w14:paraId="670E7C1D" w14:textId="77777777">
            <w:pPr>
              <w:widowControl/>
              <w:jc w:val="center"/>
              <w:rPr>
                <w:color w:val="000000"/>
                <w:sz w:val="24"/>
                <w:szCs w:val="24"/>
              </w:rPr>
            </w:pPr>
            <w:r w:rsidRPr="00525E84">
              <w:rPr>
                <w:color w:val="000000"/>
                <w:sz w:val="24"/>
                <w:szCs w:val="24"/>
              </w:rPr>
              <w:t>209</w:t>
            </w:r>
          </w:p>
        </w:tc>
        <w:tc>
          <w:tcPr>
            <w:tcW w:w="900" w:type="dxa"/>
            <w:tcBorders>
              <w:top w:val="nil"/>
              <w:left w:val="nil"/>
              <w:bottom w:val="single" w:sz="4" w:space="0" w:color="auto"/>
              <w:right w:val="single" w:sz="4" w:space="0" w:color="auto"/>
            </w:tcBorders>
            <w:shd w:val="clear" w:color="auto" w:fill="auto"/>
            <w:vAlign w:val="center"/>
            <w:hideMark/>
          </w:tcPr>
          <w:p w:rsidR="00525E84" w:rsidRPr="00525E84" w:rsidP="00525E84" w14:paraId="31BC4EB6" w14:textId="77777777">
            <w:pPr>
              <w:widowControl/>
              <w:jc w:val="center"/>
              <w:rPr>
                <w:color w:val="000000"/>
                <w:sz w:val="24"/>
                <w:szCs w:val="24"/>
              </w:rPr>
            </w:pPr>
            <w:r w:rsidRPr="00525E84">
              <w:rPr>
                <w:color w:val="000000"/>
                <w:sz w:val="24"/>
                <w:szCs w:val="24"/>
              </w:rPr>
              <w:t>59</w:t>
            </w:r>
          </w:p>
        </w:tc>
        <w:tc>
          <w:tcPr>
            <w:tcW w:w="990" w:type="dxa"/>
            <w:tcBorders>
              <w:top w:val="nil"/>
              <w:left w:val="nil"/>
              <w:bottom w:val="single" w:sz="4" w:space="0" w:color="auto"/>
              <w:right w:val="single" w:sz="4" w:space="0" w:color="auto"/>
            </w:tcBorders>
            <w:shd w:val="clear" w:color="auto" w:fill="auto"/>
            <w:vAlign w:val="center"/>
            <w:hideMark/>
          </w:tcPr>
          <w:p w:rsidR="00525E84" w:rsidRPr="00525E84" w:rsidP="00525E84" w14:paraId="20245E5B" w14:textId="77777777">
            <w:pPr>
              <w:widowControl/>
              <w:jc w:val="center"/>
              <w:rPr>
                <w:color w:val="000000"/>
                <w:sz w:val="24"/>
                <w:szCs w:val="24"/>
              </w:rPr>
            </w:pPr>
            <w:r w:rsidRPr="00525E84">
              <w:rPr>
                <w:color w:val="000000"/>
                <w:sz w:val="24"/>
                <w:szCs w:val="24"/>
              </w:rPr>
              <w:t>85</w:t>
            </w:r>
          </w:p>
        </w:tc>
        <w:tc>
          <w:tcPr>
            <w:tcW w:w="834" w:type="dxa"/>
            <w:tcBorders>
              <w:top w:val="nil"/>
              <w:left w:val="nil"/>
              <w:bottom w:val="single" w:sz="4" w:space="0" w:color="auto"/>
              <w:right w:val="single" w:sz="4" w:space="0" w:color="auto"/>
            </w:tcBorders>
            <w:shd w:val="clear" w:color="auto" w:fill="auto"/>
            <w:vAlign w:val="center"/>
            <w:hideMark/>
          </w:tcPr>
          <w:p w:rsidR="00525E84" w:rsidRPr="00525E84" w:rsidP="00525E84" w14:paraId="2E44926A" w14:textId="77777777">
            <w:pPr>
              <w:widowControl/>
              <w:jc w:val="center"/>
              <w:rPr>
                <w:color w:val="000000"/>
                <w:sz w:val="24"/>
                <w:szCs w:val="24"/>
              </w:rPr>
            </w:pPr>
            <w:r w:rsidRPr="00525E84">
              <w:rPr>
                <w:color w:val="000000"/>
                <w:sz w:val="24"/>
                <w:szCs w:val="24"/>
              </w:rPr>
              <w:t xml:space="preserve"> -</w:t>
            </w:r>
          </w:p>
        </w:tc>
        <w:tc>
          <w:tcPr>
            <w:tcW w:w="1144" w:type="dxa"/>
            <w:tcBorders>
              <w:top w:val="nil"/>
              <w:left w:val="nil"/>
              <w:bottom w:val="single" w:sz="4" w:space="0" w:color="auto"/>
              <w:right w:val="single" w:sz="4" w:space="0" w:color="auto"/>
            </w:tcBorders>
            <w:shd w:val="clear" w:color="auto" w:fill="auto"/>
            <w:vAlign w:val="center"/>
            <w:hideMark/>
          </w:tcPr>
          <w:p w:rsidR="00525E84" w:rsidRPr="00525E84" w:rsidP="00525E84" w14:paraId="17B1BFAE" w14:textId="77777777">
            <w:pPr>
              <w:widowControl/>
              <w:jc w:val="center"/>
              <w:rPr>
                <w:color w:val="000000"/>
                <w:sz w:val="24"/>
                <w:szCs w:val="24"/>
              </w:rPr>
            </w:pPr>
            <w:r w:rsidRPr="00525E84">
              <w:rPr>
                <w:color w:val="000000"/>
                <w:sz w:val="24"/>
                <w:szCs w:val="24"/>
              </w:rPr>
              <w:t>73</w:t>
            </w:r>
          </w:p>
        </w:tc>
      </w:tr>
    </w:tbl>
    <w:p w:rsidR="00935C60" w:rsidP="000038AB" w14:paraId="1ECCC239" w14:textId="77777777">
      <w:pPr>
        <w:pBdr>
          <w:top w:val="nil"/>
          <w:left w:val="nil"/>
          <w:bottom w:val="nil"/>
          <w:right w:val="nil"/>
          <w:between w:val="nil"/>
        </w:pBdr>
        <w:spacing w:before="90" w:line="246" w:lineRule="auto"/>
        <w:ind w:right="251"/>
        <w:rPr>
          <w:color w:val="000000"/>
        </w:rPr>
      </w:pPr>
    </w:p>
    <w:p w:rsidR="0011758F" w:rsidP="007D77DF" w14:paraId="1FC706DD" w14:textId="33029BB7">
      <w:pPr>
        <w:pStyle w:val="Caption"/>
        <w:keepNext/>
        <w:spacing w:after="0"/>
        <w:jc w:val="center"/>
        <w:rPr>
          <w:b/>
          <w:i w:val="0"/>
          <w:color w:val="auto"/>
          <w:sz w:val="24"/>
          <w:szCs w:val="24"/>
        </w:rPr>
      </w:pPr>
      <w:bookmarkStart w:id="12" w:name="_Ref139556695"/>
      <w:r w:rsidRPr="000038AB">
        <w:rPr>
          <w:b/>
          <w:i w:val="0"/>
          <w:color w:val="auto"/>
          <w:sz w:val="24"/>
          <w:szCs w:val="24"/>
        </w:rPr>
        <w:t xml:space="preserve">Table </w:t>
      </w:r>
      <w:r w:rsidRPr="000038AB">
        <w:rPr>
          <w:b/>
          <w:i w:val="0"/>
          <w:color w:val="auto"/>
          <w:sz w:val="24"/>
          <w:szCs w:val="24"/>
        </w:rPr>
        <w:fldChar w:fldCharType="begin"/>
      </w:r>
      <w:r w:rsidRPr="000038AB">
        <w:rPr>
          <w:b/>
          <w:i w:val="0"/>
          <w:color w:val="auto"/>
          <w:sz w:val="24"/>
          <w:szCs w:val="24"/>
        </w:rPr>
        <w:instrText xml:space="preserve"> SEQ Table \* ARABIC </w:instrText>
      </w:r>
      <w:r w:rsidRPr="000038AB">
        <w:rPr>
          <w:b/>
          <w:i w:val="0"/>
          <w:color w:val="auto"/>
          <w:sz w:val="24"/>
          <w:szCs w:val="24"/>
        </w:rPr>
        <w:fldChar w:fldCharType="separate"/>
      </w:r>
      <w:r w:rsidR="0049677F">
        <w:rPr>
          <w:b/>
          <w:i w:val="0"/>
          <w:noProof/>
          <w:color w:val="auto"/>
          <w:sz w:val="24"/>
          <w:szCs w:val="24"/>
        </w:rPr>
        <w:t>4</w:t>
      </w:r>
      <w:r w:rsidRPr="000038AB">
        <w:rPr>
          <w:b/>
          <w:i w:val="0"/>
          <w:color w:val="auto"/>
          <w:sz w:val="24"/>
          <w:szCs w:val="24"/>
        </w:rPr>
        <w:fldChar w:fldCharType="end"/>
      </w:r>
      <w:bookmarkEnd w:id="12"/>
      <w:r w:rsidR="006B0C6B">
        <w:rPr>
          <w:b/>
          <w:i w:val="0"/>
          <w:color w:val="auto"/>
          <w:sz w:val="24"/>
          <w:szCs w:val="24"/>
        </w:rPr>
        <w:t>.</w:t>
      </w:r>
      <w:r w:rsidRPr="0011758F">
        <w:rPr>
          <w:b/>
          <w:i w:val="0"/>
          <w:color w:val="auto"/>
          <w:sz w:val="24"/>
          <w:szCs w:val="24"/>
        </w:rPr>
        <w:t xml:space="preserve"> </w:t>
      </w:r>
      <w:r>
        <w:rPr>
          <w:b/>
          <w:i w:val="0"/>
          <w:color w:val="auto"/>
          <w:sz w:val="24"/>
          <w:szCs w:val="24"/>
        </w:rPr>
        <w:t>Projected Number of ASCs</w:t>
      </w:r>
    </w:p>
    <w:tbl>
      <w:tblPr>
        <w:tblW w:w="8265" w:type="dxa"/>
        <w:jc w:val="center"/>
        <w:tblLayout w:type="fixed"/>
        <w:tblLook w:val="04A0"/>
      </w:tblPr>
      <w:tblGrid>
        <w:gridCol w:w="1653"/>
        <w:gridCol w:w="1653"/>
        <w:gridCol w:w="1653"/>
        <w:gridCol w:w="1653"/>
        <w:gridCol w:w="1653"/>
      </w:tblGrid>
      <w:tr w14:paraId="3D7ECAD0" w14:textId="77777777" w:rsidTr="000038AB">
        <w:tblPrEx>
          <w:tblW w:w="8265" w:type="dxa"/>
          <w:jc w:val="center"/>
          <w:tblLayout w:type="fixed"/>
          <w:tblLook w:val="04A0"/>
        </w:tblPrEx>
        <w:trPr>
          <w:trHeight w:val="327"/>
          <w:jc w:val="center"/>
        </w:trPr>
        <w:tc>
          <w:tcPr>
            <w:tcW w:w="1653" w:type="dxa"/>
            <w:tcBorders>
              <w:top w:val="single" w:sz="4" w:space="0" w:color="auto"/>
              <w:left w:val="single" w:sz="4" w:space="0" w:color="auto"/>
              <w:bottom w:val="nil"/>
              <w:right w:val="single" w:sz="4" w:space="0" w:color="auto"/>
            </w:tcBorders>
            <w:shd w:val="clear" w:color="auto" w:fill="auto"/>
            <w:vAlign w:val="bottom"/>
            <w:hideMark/>
          </w:tcPr>
          <w:p w:rsidR="00C654D0" w:rsidRPr="00C654D0" w:rsidP="00C654D0" w14:paraId="3B5D54F8" w14:textId="77777777">
            <w:pPr>
              <w:widowControl/>
              <w:jc w:val="center"/>
              <w:rPr>
                <w:color w:val="000000"/>
                <w:sz w:val="24"/>
                <w:szCs w:val="24"/>
              </w:rPr>
            </w:pPr>
            <w:r w:rsidRPr="00C654D0">
              <w:rPr>
                <w:color w:val="000000"/>
                <w:sz w:val="24"/>
                <w:szCs w:val="24"/>
              </w:rPr>
              <w:t> </w:t>
            </w:r>
          </w:p>
        </w:tc>
        <w:tc>
          <w:tcPr>
            <w:tcW w:w="1653" w:type="dxa"/>
            <w:tcBorders>
              <w:top w:val="single" w:sz="4" w:space="0" w:color="auto"/>
              <w:left w:val="nil"/>
              <w:bottom w:val="nil"/>
              <w:right w:val="single" w:sz="4" w:space="0" w:color="auto"/>
            </w:tcBorders>
            <w:shd w:val="clear" w:color="auto" w:fill="auto"/>
            <w:vAlign w:val="bottom"/>
            <w:hideMark/>
          </w:tcPr>
          <w:p w:rsidR="00C654D0" w:rsidRPr="00C654D0" w:rsidP="00C654D0" w14:paraId="06918038" w14:textId="77777777">
            <w:pPr>
              <w:widowControl/>
              <w:jc w:val="center"/>
              <w:rPr>
                <w:color w:val="000000"/>
                <w:sz w:val="24"/>
                <w:szCs w:val="24"/>
              </w:rPr>
            </w:pPr>
            <w:r w:rsidRPr="00C654D0">
              <w:rPr>
                <w:color w:val="000000"/>
                <w:sz w:val="24"/>
                <w:szCs w:val="24"/>
              </w:rPr>
              <w:t>Year 1</w:t>
            </w:r>
          </w:p>
        </w:tc>
        <w:tc>
          <w:tcPr>
            <w:tcW w:w="1653" w:type="dxa"/>
            <w:tcBorders>
              <w:top w:val="single" w:sz="4" w:space="0" w:color="auto"/>
              <w:left w:val="nil"/>
              <w:bottom w:val="nil"/>
              <w:right w:val="single" w:sz="4" w:space="0" w:color="auto"/>
            </w:tcBorders>
            <w:shd w:val="clear" w:color="auto" w:fill="auto"/>
            <w:vAlign w:val="bottom"/>
            <w:hideMark/>
          </w:tcPr>
          <w:p w:rsidR="00C654D0" w:rsidRPr="00C654D0" w:rsidP="00C654D0" w14:paraId="16F09AD2" w14:textId="77777777">
            <w:pPr>
              <w:widowControl/>
              <w:jc w:val="center"/>
              <w:rPr>
                <w:color w:val="000000"/>
                <w:sz w:val="24"/>
                <w:szCs w:val="24"/>
              </w:rPr>
            </w:pPr>
            <w:r w:rsidRPr="00C654D0">
              <w:rPr>
                <w:color w:val="000000"/>
                <w:sz w:val="24"/>
                <w:szCs w:val="24"/>
              </w:rPr>
              <w:t>Year 2</w:t>
            </w:r>
          </w:p>
        </w:tc>
        <w:tc>
          <w:tcPr>
            <w:tcW w:w="1653" w:type="dxa"/>
            <w:tcBorders>
              <w:top w:val="single" w:sz="4" w:space="0" w:color="auto"/>
              <w:left w:val="nil"/>
              <w:bottom w:val="nil"/>
              <w:right w:val="single" w:sz="4" w:space="0" w:color="auto"/>
            </w:tcBorders>
            <w:shd w:val="clear" w:color="auto" w:fill="auto"/>
            <w:vAlign w:val="bottom"/>
            <w:hideMark/>
          </w:tcPr>
          <w:p w:rsidR="00C654D0" w:rsidRPr="00C654D0" w:rsidP="00C654D0" w14:paraId="27701FCA" w14:textId="77777777">
            <w:pPr>
              <w:widowControl/>
              <w:jc w:val="center"/>
              <w:rPr>
                <w:color w:val="000000"/>
                <w:sz w:val="24"/>
                <w:szCs w:val="24"/>
              </w:rPr>
            </w:pPr>
            <w:r w:rsidRPr="00C654D0">
              <w:rPr>
                <w:color w:val="000000"/>
                <w:sz w:val="24"/>
                <w:szCs w:val="24"/>
              </w:rPr>
              <w:t>Year 3</w:t>
            </w:r>
          </w:p>
        </w:tc>
        <w:tc>
          <w:tcPr>
            <w:tcW w:w="1653" w:type="dxa"/>
            <w:tcBorders>
              <w:top w:val="single" w:sz="4" w:space="0" w:color="auto"/>
              <w:left w:val="nil"/>
              <w:bottom w:val="nil"/>
              <w:right w:val="single" w:sz="4" w:space="0" w:color="auto"/>
            </w:tcBorders>
            <w:shd w:val="clear" w:color="auto" w:fill="auto"/>
            <w:vAlign w:val="bottom"/>
            <w:hideMark/>
          </w:tcPr>
          <w:p w:rsidR="00C654D0" w:rsidRPr="00C654D0" w:rsidP="00C654D0" w14:paraId="13805663" w14:textId="2E2A81B3">
            <w:pPr>
              <w:widowControl/>
              <w:jc w:val="center"/>
              <w:rPr>
                <w:color w:val="000000"/>
                <w:sz w:val="24"/>
                <w:szCs w:val="24"/>
              </w:rPr>
            </w:pPr>
            <w:r w:rsidRPr="00361037">
              <w:rPr>
                <w:color w:val="000000"/>
                <w:sz w:val="24"/>
                <w:szCs w:val="24"/>
              </w:rPr>
              <w:t xml:space="preserve">Projected </w:t>
            </w:r>
            <w:r>
              <w:rPr>
                <w:color w:val="000000"/>
                <w:sz w:val="24"/>
                <w:szCs w:val="24"/>
              </w:rPr>
              <w:t xml:space="preserve">Annual </w:t>
            </w:r>
            <w:r w:rsidRPr="00361037">
              <w:rPr>
                <w:color w:val="000000"/>
                <w:sz w:val="24"/>
                <w:szCs w:val="24"/>
              </w:rPr>
              <w:t>Average</w:t>
            </w:r>
            <w:r w:rsidRPr="00C654D0">
              <w:rPr>
                <w:color w:val="000000"/>
                <w:sz w:val="24"/>
                <w:szCs w:val="24"/>
              </w:rPr>
              <w:t xml:space="preserve"> </w:t>
            </w:r>
          </w:p>
        </w:tc>
      </w:tr>
      <w:tr w14:paraId="7B9B193A" w14:textId="77777777" w:rsidTr="000038AB">
        <w:tblPrEx>
          <w:tblW w:w="8265" w:type="dxa"/>
          <w:jc w:val="center"/>
          <w:tblLayout w:type="fixed"/>
          <w:tblLook w:val="04A0"/>
        </w:tblPrEx>
        <w:trPr>
          <w:trHeight w:val="327"/>
          <w:jc w:val="center"/>
        </w:trPr>
        <w:tc>
          <w:tcPr>
            <w:tcW w:w="1653" w:type="dxa"/>
            <w:tcBorders>
              <w:top w:val="nil"/>
              <w:left w:val="single" w:sz="4" w:space="0" w:color="auto"/>
              <w:bottom w:val="single" w:sz="4" w:space="0" w:color="auto"/>
              <w:right w:val="single" w:sz="4" w:space="0" w:color="auto"/>
            </w:tcBorders>
            <w:shd w:val="clear" w:color="auto" w:fill="auto"/>
            <w:vAlign w:val="bottom"/>
            <w:hideMark/>
          </w:tcPr>
          <w:p w:rsidR="00C654D0" w:rsidRPr="00C654D0" w:rsidP="000038AB" w14:paraId="443765E7" w14:textId="77777777">
            <w:pPr>
              <w:widowControl/>
              <w:rPr>
                <w:color w:val="000000"/>
                <w:sz w:val="24"/>
                <w:szCs w:val="24"/>
              </w:rPr>
            </w:pPr>
            <w:r w:rsidRPr="00C654D0">
              <w:rPr>
                <w:color w:val="000000"/>
                <w:sz w:val="24"/>
                <w:szCs w:val="24"/>
              </w:rPr>
              <w:t>Description</w:t>
            </w:r>
          </w:p>
        </w:tc>
        <w:tc>
          <w:tcPr>
            <w:tcW w:w="1653" w:type="dxa"/>
            <w:tcBorders>
              <w:top w:val="nil"/>
              <w:left w:val="nil"/>
              <w:bottom w:val="single" w:sz="4" w:space="0" w:color="auto"/>
              <w:right w:val="single" w:sz="4" w:space="0" w:color="auto"/>
            </w:tcBorders>
            <w:shd w:val="clear" w:color="auto" w:fill="auto"/>
            <w:vAlign w:val="bottom"/>
            <w:hideMark/>
          </w:tcPr>
          <w:p w:rsidR="00C654D0" w:rsidRPr="000038AB" w:rsidP="00C654D0" w14:paraId="1C4D2EAE" w14:textId="79332978">
            <w:pPr>
              <w:widowControl/>
              <w:jc w:val="center"/>
              <w:rPr>
                <w:i/>
                <w:color w:val="000000"/>
                <w:sz w:val="20"/>
                <w:szCs w:val="20"/>
              </w:rPr>
            </w:pPr>
            <w:r w:rsidRPr="000038AB">
              <w:rPr>
                <w:i/>
                <w:color w:val="000000"/>
                <w:sz w:val="20"/>
                <w:szCs w:val="20"/>
              </w:rPr>
              <w:t>(a = Table 3, column a × (1 + 1.02)</w:t>
            </w:r>
          </w:p>
        </w:tc>
        <w:tc>
          <w:tcPr>
            <w:tcW w:w="1653" w:type="dxa"/>
            <w:tcBorders>
              <w:top w:val="nil"/>
              <w:left w:val="nil"/>
              <w:bottom w:val="single" w:sz="4" w:space="0" w:color="auto"/>
              <w:right w:val="single" w:sz="4" w:space="0" w:color="auto"/>
            </w:tcBorders>
            <w:shd w:val="clear" w:color="auto" w:fill="auto"/>
            <w:vAlign w:val="bottom"/>
            <w:hideMark/>
          </w:tcPr>
          <w:p w:rsidR="00C654D0" w:rsidRPr="000038AB" w:rsidP="00C654D0" w14:paraId="580481EE" w14:textId="7A3B78F7">
            <w:pPr>
              <w:widowControl/>
              <w:jc w:val="center"/>
              <w:rPr>
                <w:i/>
                <w:color w:val="000000"/>
                <w:sz w:val="20"/>
                <w:szCs w:val="20"/>
              </w:rPr>
            </w:pPr>
            <w:r w:rsidRPr="000038AB">
              <w:rPr>
                <w:i/>
                <w:color w:val="000000"/>
                <w:sz w:val="20"/>
                <w:szCs w:val="20"/>
              </w:rPr>
              <w:t>(b = a × (1 + 1.02)</w:t>
            </w:r>
          </w:p>
        </w:tc>
        <w:tc>
          <w:tcPr>
            <w:tcW w:w="1653" w:type="dxa"/>
            <w:tcBorders>
              <w:top w:val="nil"/>
              <w:left w:val="nil"/>
              <w:bottom w:val="single" w:sz="4" w:space="0" w:color="auto"/>
              <w:right w:val="single" w:sz="4" w:space="0" w:color="auto"/>
            </w:tcBorders>
            <w:shd w:val="clear" w:color="auto" w:fill="auto"/>
            <w:vAlign w:val="bottom"/>
            <w:hideMark/>
          </w:tcPr>
          <w:p w:rsidR="00C654D0" w:rsidRPr="000038AB" w:rsidP="00C654D0" w14:paraId="3FF9748F" w14:textId="0ABC69CA">
            <w:pPr>
              <w:widowControl/>
              <w:jc w:val="center"/>
              <w:rPr>
                <w:i/>
                <w:color w:val="000000"/>
                <w:sz w:val="20"/>
                <w:szCs w:val="20"/>
              </w:rPr>
            </w:pPr>
            <w:r w:rsidRPr="000038AB">
              <w:rPr>
                <w:i/>
                <w:color w:val="000000"/>
                <w:sz w:val="20"/>
                <w:szCs w:val="20"/>
              </w:rPr>
              <w:t xml:space="preserve">(c= b ×(1 + 1.02) </w:t>
            </w:r>
          </w:p>
        </w:tc>
        <w:tc>
          <w:tcPr>
            <w:tcW w:w="1653" w:type="dxa"/>
            <w:tcBorders>
              <w:top w:val="nil"/>
              <w:left w:val="nil"/>
              <w:bottom w:val="single" w:sz="4" w:space="0" w:color="auto"/>
              <w:right w:val="single" w:sz="4" w:space="0" w:color="auto"/>
            </w:tcBorders>
            <w:shd w:val="clear" w:color="auto" w:fill="auto"/>
            <w:vAlign w:val="bottom"/>
            <w:hideMark/>
          </w:tcPr>
          <w:p w:rsidR="00C654D0" w:rsidRPr="000038AB" w:rsidP="00C654D0" w14:paraId="5FF95768" w14:textId="77777777">
            <w:pPr>
              <w:widowControl/>
              <w:jc w:val="center"/>
              <w:rPr>
                <w:i/>
                <w:color w:val="000000"/>
                <w:sz w:val="20"/>
                <w:szCs w:val="20"/>
              </w:rPr>
            </w:pPr>
            <w:r w:rsidRPr="000038AB">
              <w:rPr>
                <w:i/>
                <w:color w:val="000000"/>
                <w:sz w:val="20"/>
                <w:szCs w:val="20"/>
              </w:rPr>
              <w:t>(d = a + b + c / 3)</w:t>
            </w:r>
          </w:p>
        </w:tc>
      </w:tr>
      <w:tr w14:paraId="36A27769" w14:textId="77777777" w:rsidTr="000038AB">
        <w:tblPrEx>
          <w:tblW w:w="8265" w:type="dxa"/>
          <w:jc w:val="center"/>
          <w:tblLayout w:type="fixed"/>
          <w:tblLook w:val="04A0"/>
        </w:tblPrEx>
        <w:trPr>
          <w:trHeight w:val="327"/>
          <w:jc w:val="center"/>
        </w:trPr>
        <w:tc>
          <w:tcPr>
            <w:tcW w:w="1653" w:type="dxa"/>
            <w:tcBorders>
              <w:top w:val="nil"/>
              <w:left w:val="single" w:sz="4" w:space="0" w:color="auto"/>
              <w:bottom w:val="single" w:sz="4" w:space="0" w:color="auto"/>
              <w:right w:val="single" w:sz="4" w:space="0" w:color="auto"/>
            </w:tcBorders>
            <w:shd w:val="clear" w:color="auto" w:fill="auto"/>
            <w:vAlign w:val="bottom"/>
            <w:hideMark/>
          </w:tcPr>
          <w:p w:rsidR="00C654D0" w:rsidRPr="00C654D0" w:rsidP="00C654D0" w14:paraId="0823CE38" w14:textId="77777777">
            <w:pPr>
              <w:widowControl/>
              <w:rPr>
                <w:color w:val="000000"/>
                <w:sz w:val="24"/>
                <w:szCs w:val="24"/>
              </w:rPr>
            </w:pPr>
            <w:r w:rsidRPr="00C654D0">
              <w:rPr>
                <w:color w:val="000000"/>
                <w:sz w:val="24"/>
                <w:szCs w:val="24"/>
              </w:rPr>
              <w:t>Number of ASCs</w:t>
            </w:r>
          </w:p>
        </w:tc>
        <w:tc>
          <w:tcPr>
            <w:tcW w:w="1653" w:type="dxa"/>
            <w:tcBorders>
              <w:top w:val="nil"/>
              <w:left w:val="nil"/>
              <w:bottom w:val="single" w:sz="4" w:space="0" w:color="auto"/>
              <w:right w:val="single" w:sz="4" w:space="0" w:color="auto"/>
            </w:tcBorders>
            <w:shd w:val="clear" w:color="auto" w:fill="auto"/>
            <w:vAlign w:val="center"/>
            <w:hideMark/>
          </w:tcPr>
          <w:p w:rsidR="00C654D0" w:rsidRPr="00C654D0" w:rsidP="00C654D0" w14:paraId="60AAEF77" w14:textId="77777777">
            <w:pPr>
              <w:widowControl/>
              <w:jc w:val="center"/>
              <w:rPr>
                <w:color w:val="000000"/>
                <w:sz w:val="24"/>
                <w:szCs w:val="24"/>
              </w:rPr>
            </w:pPr>
            <w:r w:rsidRPr="00C654D0">
              <w:rPr>
                <w:color w:val="000000"/>
                <w:sz w:val="24"/>
                <w:szCs w:val="24"/>
              </w:rPr>
              <w:t>6,183</w:t>
            </w:r>
          </w:p>
        </w:tc>
        <w:tc>
          <w:tcPr>
            <w:tcW w:w="1653" w:type="dxa"/>
            <w:tcBorders>
              <w:top w:val="nil"/>
              <w:left w:val="nil"/>
              <w:bottom w:val="single" w:sz="4" w:space="0" w:color="auto"/>
              <w:right w:val="single" w:sz="4" w:space="0" w:color="auto"/>
            </w:tcBorders>
            <w:shd w:val="clear" w:color="auto" w:fill="auto"/>
            <w:vAlign w:val="center"/>
            <w:hideMark/>
          </w:tcPr>
          <w:p w:rsidR="00C654D0" w:rsidRPr="00C654D0" w:rsidP="00C654D0" w14:paraId="18B1A01E" w14:textId="77777777">
            <w:pPr>
              <w:widowControl/>
              <w:jc w:val="center"/>
              <w:rPr>
                <w:color w:val="000000"/>
                <w:sz w:val="24"/>
                <w:szCs w:val="24"/>
              </w:rPr>
            </w:pPr>
            <w:r w:rsidRPr="00C654D0">
              <w:rPr>
                <w:color w:val="000000"/>
                <w:sz w:val="24"/>
                <w:szCs w:val="24"/>
              </w:rPr>
              <w:t>6,257</w:t>
            </w:r>
          </w:p>
        </w:tc>
        <w:tc>
          <w:tcPr>
            <w:tcW w:w="1653" w:type="dxa"/>
            <w:tcBorders>
              <w:top w:val="nil"/>
              <w:left w:val="nil"/>
              <w:bottom w:val="single" w:sz="4" w:space="0" w:color="auto"/>
              <w:right w:val="single" w:sz="4" w:space="0" w:color="auto"/>
            </w:tcBorders>
            <w:shd w:val="clear" w:color="auto" w:fill="auto"/>
            <w:vAlign w:val="center"/>
            <w:hideMark/>
          </w:tcPr>
          <w:p w:rsidR="00C654D0" w:rsidRPr="00C654D0" w:rsidP="00C654D0" w14:paraId="71586A59" w14:textId="77777777">
            <w:pPr>
              <w:widowControl/>
              <w:jc w:val="center"/>
              <w:rPr>
                <w:color w:val="000000"/>
                <w:sz w:val="24"/>
                <w:szCs w:val="24"/>
              </w:rPr>
            </w:pPr>
            <w:r w:rsidRPr="00C654D0">
              <w:rPr>
                <w:color w:val="000000"/>
                <w:sz w:val="24"/>
                <w:szCs w:val="24"/>
              </w:rPr>
              <w:t>6,332</w:t>
            </w:r>
          </w:p>
        </w:tc>
        <w:tc>
          <w:tcPr>
            <w:tcW w:w="1653" w:type="dxa"/>
            <w:tcBorders>
              <w:top w:val="nil"/>
              <w:left w:val="nil"/>
              <w:bottom w:val="single" w:sz="4" w:space="0" w:color="auto"/>
              <w:right w:val="single" w:sz="4" w:space="0" w:color="auto"/>
            </w:tcBorders>
            <w:shd w:val="clear" w:color="auto" w:fill="auto"/>
            <w:vAlign w:val="center"/>
            <w:hideMark/>
          </w:tcPr>
          <w:p w:rsidR="00C654D0" w:rsidRPr="00C654D0" w:rsidP="00C654D0" w14:paraId="67F4D529" w14:textId="77777777">
            <w:pPr>
              <w:widowControl/>
              <w:jc w:val="center"/>
              <w:rPr>
                <w:color w:val="000000"/>
                <w:sz w:val="24"/>
                <w:szCs w:val="24"/>
              </w:rPr>
            </w:pPr>
            <w:r w:rsidRPr="00C654D0">
              <w:rPr>
                <w:color w:val="000000"/>
                <w:sz w:val="24"/>
                <w:szCs w:val="24"/>
              </w:rPr>
              <w:t>6,257</w:t>
            </w:r>
          </w:p>
        </w:tc>
      </w:tr>
      <w:tr w14:paraId="69C05269" w14:textId="77777777" w:rsidTr="000038AB">
        <w:tblPrEx>
          <w:tblW w:w="8265" w:type="dxa"/>
          <w:jc w:val="center"/>
          <w:tblLayout w:type="fixed"/>
          <w:tblLook w:val="04A0"/>
        </w:tblPrEx>
        <w:trPr>
          <w:trHeight w:val="655"/>
          <w:jc w:val="center"/>
        </w:trPr>
        <w:tc>
          <w:tcPr>
            <w:tcW w:w="1653" w:type="dxa"/>
            <w:tcBorders>
              <w:top w:val="nil"/>
              <w:left w:val="single" w:sz="4" w:space="0" w:color="auto"/>
              <w:bottom w:val="single" w:sz="4" w:space="0" w:color="auto"/>
              <w:right w:val="single" w:sz="4" w:space="0" w:color="auto"/>
            </w:tcBorders>
            <w:shd w:val="clear" w:color="auto" w:fill="auto"/>
            <w:vAlign w:val="bottom"/>
            <w:hideMark/>
          </w:tcPr>
          <w:p w:rsidR="00C654D0" w:rsidRPr="00C654D0" w:rsidP="00C654D0" w14:paraId="11CBD81B" w14:textId="77777777">
            <w:pPr>
              <w:widowControl/>
              <w:rPr>
                <w:color w:val="000000"/>
                <w:sz w:val="24"/>
                <w:szCs w:val="24"/>
              </w:rPr>
            </w:pPr>
            <w:r w:rsidRPr="00C654D0">
              <w:rPr>
                <w:color w:val="000000"/>
                <w:sz w:val="24"/>
                <w:szCs w:val="24"/>
              </w:rPr>
              <w:t>Percent Change in Number of ASCs</w:t>
            </w:r>
          </w:p>
        </w:tc>
        <w:tc>
          <w:tcPr>
            <w:tcW w:w="1653" w:type="dxa"/>
            <w:tcBorders>
              <w:top w:val="nil"/>
              <w:left w:val="nil"/>
              <w:bottom w:val="single" w:sz="4" w:space="0" w:color="auto"/>
              <w:right w:val="single" w:sz="4" w:space="0" w:color="auto"/>
            </w:tcBorders>
            <w:shd w:val="clear" w:color="auto" w:fill="auto"/>
            <w:vAlign w:val="bottom"/>
            <w:hideMark/>
          </w:tcPr>
          <w:p w:rsidR="00C654D0" w:rsidRPr="00C654D0" w:rsidP="00C654D0" w14:paraId="542E38EF" w14:textId="77777777">
            <w:pPr>
              <w:widowControl/>
              <w:jc w:val="center"/>
              <w:rPr>
                <w:color w:val="000000"/>
                <w:sz w:val="24"/>
                <w:szCs w:val="24"/>
              </w:rPr>
            </w:pPr>
            <w:r w:rsidRPr="00C654D0">
              <w:rPr>
                <w:color w:val="000000"/>
                <w:sz w:val="24"/>
                <w:szCs w:val="24"/>
              </w:rPr>
              <w:t xml:space="preserve"> -</w:t>
            </w:r>
          </w:p>
        </w:tc>
        <w:tc>
          <w:tcPr>
            <w:tcW w:w="1653" w:type="dxa"/>
            <w:tcBorders>
              <w:top w:val="nil"/>
              <w:left w:val="nil"/>
              <w:bottom w:val="single" w:sz="4" w:space="0" w:color="auto"/>
              <w:right w:val="single" w:sz="4" w:space="0" w:color="auto"/>
            </w:tcBorders>
            <w:shd w:val="clear" w:color="auto" w:fill="auto"/>
            <w:vAlign w:val="bottom"/>
            <w:hideMark/>
          </w:tcPr>
          <w:p w:rsidR="00C654D0" w:rsidRPr="00C654D0" w:rsidP="00C654D0" w14:paraId="0C4AFA5A" w14:textId="77777777">
            <w:pPr>
              <w:widowControl/>
              <w:jc w:val="center"/>
              <w:rPr>
                <w:color w:val="000000"/>
                <w:sz w:val="24"/>
                <w:szCs w:val="24"/>
              </w:rPr>
            </w:pPr>
            <w:r w:rsidRPr="00C654D0">
              <w:rPr>
                <w:color w:val="000000"/>
                <w:sz w:val="24"/>
                <w:szCs w:val="24"/>
              </w:rPr>
              <w:t>1.2%</w:t>
            </w:r>
          </w:p>
        </w:tc>
        <w:tc>
          <w:tcPr>
            <w:tcW w:w="1653" w:type="dxa"/>
            <w:tcBorders>
              <w:top w:val="nil"/>
              <w:left w:val="nil"/>
              <w:bottom w:val="single" w:sz="4" w:space="0" w:color="auto"/>
              <w:right w:val="single" w:sz="4" w:space="0" w:color="auto"/>
            </w:tcBorders>
            <w:shd w:val="clear" w:color="auto" w:fill="auto"/>
            <w:vAlign w:val="bottom"/>
            <w:hideMark/>
          </w:tcPr>
          <w:p w:rsidR="00C654D0" w:rsidRPr="00C654D0" w:rsidP="00C654D0" w14:paraId="3372F3C9" w14:textId="77777777">
            <w:pPr>
              <w:widowControl/>
              <w:jc w:val="center"/>
              <w:rPr>
                <w:color w:val="000000"/>
                <w:sz w:val="24"/>
                <w:szCs w:val="24"/>
              </w:rPr>
            </w:pPr>
            <w:r w:rsidRPr="00C654D0">
              <w:rPr>
                <w:color w:val="000000"/>
                <w:sz w:val="24"/>
                <w:szCs w:val="24"/>
              </w:rPr>
              <w:t>1.2%</w:t>
            </w:r>
          </w:p>
        </w:tc>
        <w:tc>
          <w:tcPr>
            <w:tcW w:w="1653" w:type="dxa"/>
            <w:tcBorders>
              <w:top w:val="nil"/>
              <w:left w:val="nil"/>
              <w:bottom w:val="single" w:sz="4" w:space="0" w:color="auto"/>
              <w:right w:val="single" w:sz="4" w:space="0" w:color="auto"/>
            </w:tcBorders>
            <w:shd w:val="clear" w:color="auto" w:fill="auto"/>
            <w:vAlign w:val="bottom"/>
            <w:hideMark/>
          </w:tcPr>
          <w:p w:rsidR="00C654D0" w:rsidRPr="00C654D0" w:rsidP="00C654D0" w14:paraId="5BFF3C7C" w14:textId="77777777">
            <w:pPr>
              <w:widowControl/>
              <w:jc w:val="center"/>
              <w:rPr>
                <w:color w:val="000000"/>
                <w:sz w:val="24"/>
                <w:szCs w:val="24"/>
              </w:rPr>
            </w:pPr>
            <w:r w:rsidRPr="00C654D0">
              <w:rPr>
                <w:color w:val="000000"/>
                <w:sz w:val="24"/>
                <w:szCs w:val="24"/>
              </w:rPr>
              <w:t>1.19%</w:t>
            </w:r>
          </w:p>
        </w:tc>
      </w:tr>
      <w:tr w14:paraId="22D3E8EA" w14:textId="77777777" w:rsidTr="000038AB">
        <w:tblPrEx>
          <w:tblW w:w="8265" w:type="dxa"/>
          <w:jc w:val="center"/>
          <w:tblLayout w:type="fixed"/>
          <w:tblLook w:val="04A0"/>
        </w:tblPrEx>
        <w:trPr>
          <w:trHeight w:val="655"/>
          <w:jc w:val="center"/>
        </w:trPr>
        <w:tc>
          <w:tcPr>
            <w:tcW w:w="1653" w:type="dxa"/>
            <w:tcBorders>
              <w:top w:val="nil"/>
              <w:left w:val="single" w:sz="4" w:space="0" w:color="auto"/>
              <w:bottom w:val="single" w:sz="4" w:space="0" w:color="auto"/>
              <w:right w:val="single" w:sz="4" w:space="0" w:color="auto"/>
            </w:tcBorders>
            <w:shd w:val="clear" w:color="auto" w:fill="auto"/>
            <w:vAlign w:val="bottom"/>
            <w:hideMark/>
          </w:tcPr>
          <w:p w:rsidR="00C654D0" w:rsidRPr="00C654D0" w:rsidP="00C654D0" w14:paraId="12267F88" w14:textId="77777777">
            <w:pPr>
              <w:widowControl/>
              <w:rPr>
                <w:color w:val="000000"/>
                <w:sz w:val="24"/>
                <w:szCs w:val="24"/>
              </w:rPr>
            </w:pPr>
            <w:r w:rsidRPr="00C654D0">
              <w:rPr>
                <w:color w:val="000000"/>
                <w:sz w:val="24"/>
                <w:szCs w:val="24"/>
              </w:rPr>
              <w:t>Number of ASCs removed/added</w:t>
            </w:r>
          </w:p>
        </w:tc>
        <w:tc>
          <w:tcPr>
            <w:tcW w:w="1653" w:type="dxa"/>
            <w:tcBorders>
              <w:top w:val="nil"/>
              <w:left w:val="nil"/>
              <w:bottom w:val="single" w:sz="4" w:space="0" w:color="auto"/>
              <w:right w:val="single" w:sz="4" w:space="0" w:color="auto"/>
            </w:tcBorders>
            <w:shd w:val="clear" w:color="auto" w:fill="auto"/>
            <w:vAlign w:val="bottom"/>
            <w:hideMark/>
          </w:tcPr>
          <w:p w:rsidR="00C654D0" w:rsidRPr="00C654D0" w:rsidP="00C654D0" w14:paraId="69F741C5" w14:textId="77777777">
            <w:pPr>
              <w:widowControl/>
              <w:jc w:val="center"/>
              <w:rPr>
                <w:color w:val="000000"/>
                <w:sz w:val="24"/>
                <w:szCs w:val="24"/>
              </w:rPr>
            </w:pPr>
            <w:r w:rsidRPr="00C654D0">
              <w:rPr>
                <w:color w:val="000000"/>
                <w:sz w:val="24"/>
                <w:szCs w:val="24"/>
              </w:rPr>
              <w:t xml:space="preserve"> -</w:t>
            </w:r>
          </w:p>
        </w:tc>
        <w:tc>
          <w:tcPr>
            <w:tcW w:w="1653" w:type="dxa"/>
            <w:tcBorders>
              <w:top w:val="nil"/>
              <w:left w:val="nil"/>
              <w:bottom w:val="single" w:sz="4" w:space="0" w:color="auto"/>
              <w:right w:val="single" w:sz="4" w:space="0" w:color="auto"/>
            </w:tcBorders>
            <w:shd w:val="clear" w:color="auto" w:fill="auto"/>
            <w:vAlign w:val="bottom"/>
            <w:hideMark/>
          </w:tcPr>
          <w:p w:rsidR="00C654D0" w:rsidRPr="00C654D0" w:rsidP="00C654D0" w14:paraId="4DA319B4" w14:textId="77777777">
            <w:pPr>
              <w:widowControl/>
              <w:jc w:val="center"/>
              <w:rPr>
                <w:color w:val="000000"/>
                <w:sz w:val="24"/>
                <w:szCs w:val="24"/>
              </w:rPr>
            </w:pPr>
            <w:r w:rsidRPr="00C654D0">
              <w:rPr>
                <w:color w:val="000000"/>
                <w:sz w:val="24"/>
                <w:szCs w:val="24"/>
              </w:rPr>
              <w:t>74</w:t>
            </w:r>
          </w:p>
        </w:tc>
        <w:tc>
          <w:tcPr>
            <w:tcW w:w="1653" w:type="dxa"/>
            <w:tcBorders>
              <w:top w:val="nil"/>
              <w:left w:val="nil"/>
              <w:bottom w:val="single" w:sz="4" w:space="0" w:color="auto"/>
              <w:right w:val="single" w:sz="4" w:space="0" w:color="auto"/>
            </w:tcBorders>
            <w:shd w:val="clear" w:color="auto" w:fill="auto"/>
            <w:vAlign w:val="bottom"/>
            <w:hideMark/>
          </w:tcPr>
          <w:p w:rsidR="00C654D0" w:rsidRPr="00C654D0" w:rsidP="00C654D0" w14:paraId="051DE0E4" w14:textId="77777777">
            <w:pPr>
              <w:widowControl/>
              <w:jc w:val="center"/>
              <w:rPr>
                <w:color w:val="000000"/>
                <w:sz w:val="24"/>
                <w:szCs w:val="24"/>
              </w:rPr>
            </w:pPr>
            <w:r w:rsidRPr="00C654D0">
              <w:rPr>
                <w:color w:val="000000"/>
                <w:sz w:val="24"/>
                <w:szCs w:val="24"/>
              </w:rPr>
              <w:t>75</w:t>
            </w:r>
          </w:p>
        </w:tc>
        <w:tc>
          <w:tcPr>
            <w:tcW w:w="1653" w:type="dxa"/>
            <w:tcBorders>
              <w:top w:val="nil"/>
              <w:left w:val="nil"/>
              <w:bottom w:val="single" w:sz="4" w:space="0" w:color="auto"/>
              <w:right w:val="single" w:sz="4" w:space="0" w:color="auto"/>
            </w:tcBorders>
            <w:shd w:val="clear" w:color="auto" w:fill="auto"/>
            <w:vAlign w:val="bottom"/>
            <w:hideMark/>
          </w:tcPr>
          <w:p w:rsidR="00C654D0" w:rsidRPr="00C654D0" w:rsidP="00C654D0" w14:paraId="66493DC7" w14:textId="77777777">
            <w:pPr>
              <w:widowControl/>
              <w:jc w:val="center"/>
              <w:rPr>
                <w:color w:val="000000"/>
                <w:sz w:val="24"/>
                <w:szCs w:val="24"/>
              </w:rPr>
            </w:pPr>
            <w:r w:rsidRPr="00C654D0">
              <w:rPr>
                <w:color w:val="000000"/>
                <w:sz w:val="24"/>
                <w:szCs w:val="24"/>
              </w:rPr>
              <w:t>75</w:t>
            </w:r>
          </w:p>
        </w:tc>
      </w:tr>
    </w:tbl>
    <w:p w:rsidR="00566B72" w:rsidRPr="00566B72" w:rsidP="000038AB" w14:paraId="09FF89C4" w14:textId="64806492">
      <w:pPr>
        <w:pBdr>
          <w:top w:val="nil"/>
          <w:left w:val="nil"/>
          <w:bottom w:val="nil"/>
          <w:right w:val="nil"/>
          <w:between w:val="nil"/>
        </w:pBdr>
        <w:spacing w:line="246" w:lineRule="auto"/>
        <w:ind w:right="198"/>
        <w:rPr>
          <w:sz w:val="19"/>
          <w:szCs w:val="19"/>
        </w:rPr>
      </w:pPr>
    </w:p>
    <w:p w:rsidR="006012E8" w:rsidRPr="000038AB" w:rsidP="006012E8" w14:paraId="4901E084" w14:textId="6A86D8DB">
      <w:pPr>
        <w:pBdr>
          <w:top w:val="nil"/>
          <w:left w:val="nil"/>
          <w:bottom w:val="nil"/>
          <w:right w:val="nil"/>
          <w:between w:val="nil"/>
        </w:pBdr>
        <w:spacing w:before="90" w:line="246" w:lineRule="auto"/>
        <w:ind w:left="571" w:right="71"/>
        <w:rPr>
          <w:color w:val="000000"/>
          <w:sz w:val="24"/>
          <w:szCs w:val="24"/>
          <w:u w:val="single"/>
        </w:rPr>
      </w:pPr>
      <w:r w:rsidRPr="000038AB">
        <w:rPr>
          <w:sz w:val="24"/>
          <w:szCs w:val="24"/>
          <w:u w:val="single"/>
        </w:rPr>
        <w:t xml:space="preserve">IC-1 </w:t>
      </w:r>
      <w:r w:rsidRPr="000038AB">
        <w:rPr>
          <w:color w:val="000000"/>
          <w:sz w:val="24"/>
          <w:szCs w:val="24"/>
          <w:u w:val="single"/>
        </w:rPr>
        <w:t>Quality Assessment and Performance Improvement at §416.43</w:t>
      </w:r>
    </w:p>
    <w:p w:rsidR="00566B72" w:rsidRPr="000038AB" w:rsidP="000038AB" w14:paraId="77149779" w14:textId="79E6F4D6">
      <w:pPr>
        <w:pBdr>
          <w:top w:val="nil"/>
          <w:left w:val="nil"/>
          <w:bottom w:val="nil"/>
          <w:right w:val="nil"/>
          <w:between w:val="nil"/>
        </w:pBdr>
        <w:spacing w:before="90" w:line="246" w:lineRule="auto"/>
        <w:ind w:left="540" w:right="251" w:firstLine="31"/>
        <w:rPr>
          <w:color w:val="000000"/>
          <w:sz w:val="24"/>
          <w:szCs w:val="24"/>
        </w:rPr>
      </w:pPr>
      <w:r>
        <w:rPr>
          <w:color w:val="000000"/>
          <w:sz w:val="24"/>
          <w:szCs w:val="24"/>
        </w:rPr>
        <w:t xml:space="preserve">IC-1 is the associated burden for ASC to comply with §416.43 </w:t>
      </w:r>
      <w:r w:rsidRPr="000038AB" w:rsidR="00816F98">
        <w:rPr>
          <w:color w:val="000000"/>
          <w:sz w:val="24"/>
          <w:szCs w:val="24"/>
        </w:rPr>
        <w:t>Quality Assessment and Performance Improvement</w:t>
      </w:r>
      <w:r w:rsidR="008757D2">
        <w:rPr>
          <w:color w:val="000000"/>
          <w:sz w:val="24"/>
          <w:szCs w:val="24"/>
        </w:rPr>
        <w:t>,</w:t>
      </w:r>
      <w:r w:rsidR="0008740F">
        <w:rPr>
          <w:color w:val="000000"/>
          <w:sz w:val="24"/>
          <w:szCs w:val="24"/>
        </w:rPr>
        <w:t xml:space="preserve"> specifically as it relates to the Standard 416.43</w:t>
      </w:r>
      <w:r w:rsidR="00E27F17">
        <w:rPr>
          <w:color w:val="000000"/>
          <w:sz w:val="24"/>
          <w:szCs w:val="24"/>
        </w:rPr>
        <w:t xml:space="preserve">(d) </w:t>
      </w:r>
      <w:r w:rsidR="0008740F">
        <w:rPr>
          <w:color w:val="000000"/>
          <w:sz w:val="24"/>
          <w:szCs w:val="24"/>
        </w:rPr>
        <w:t>“</w:t>
      </w:r>
      <w:r w:rsidRPr="000038AB" w:rsidR="00E27F17">
        <w:rPr>
          <w:color w:val="000000"/>
          <w:sz w:val="24"/>
          <w:szCs w:val="24"/>
        </w:rPr>
        <w:t>Performance improvement projects.</w:t>
      </w:r>
      <w:r w:rsidR="0008740F">
        <w:rPr>
          <w:color w:val="000000"/>
          <w:sz w:val="24"/>
          <w:szCs w:val="24"/>
        </w:rPr>
        <w:t>”</w:t>
      </w:r>
    </w:p>
    <w:p w:rsidR="00E27F17" w:rsidP="004B0195" w14:paraId="4789F047" w14:textId="51442B60">
      <w:pPr>
        <w:pBdr>
          <w:top w:val="nil"/>
          <w:left w:val="nil"/>
          <w:bottom w:val="nil"/>
          <w:right w:val="nil"/>
          <w:between w:val="nil"/>
        </w:pBdr>
        <w:spacing w:before="90" w:line="246" w:lineRule="auto"/>
        <w:ind w:left="571" w:right="71"/>
        <w:rPr>
          <w:color w:val="000000"/>
          <w:sz w:val="24"/>
          <w:szCs w:val="24"/>
        </w:rPr>
      </w:pPr>
      <w:r w:rsidRPr="000038AB">
        <w:rPr>
          <w:color w:val="000000"/>
          <w:sz w:val="24"/>
          <w:szCs w:val="24"/>
        </w:rPr>
        <w:t xml:space="preserve">As stated in </w:t>
      </w:r>
      <w:r w:rsidRPr="009D0C7E" w:rsidR="006B0C6B">
        <w:rPr>
          <w:color w:val="000000"/>
          <w:sz w:val="24"/>
          <w:szCs w:val="24"/>
        </w:rPr>
        <w:t>final rule</w:t>
      </w:r>
      <w:r>
        <w:rPr>
          <w:rStyle w:val="FootnoteReference"/>
          <w:sz w:val="24"/>
          <w:szCs w:val="24"/>
        </w:rPr>
        <w:footnoteReference w:id="5"/>
      </w:r>
      <w:r w:rsidRPr="009D0C7E" w:rsidR="006B0C6B">
        <w:rPr>
          <w:color w:val="000000"/>
          <w:sz w:val="24"/>
          <w:szCs w:val="24"/>
        </w:rPr>
        <w:t>, “</w:t>
      </w:r>
      <w:r w:rsidRPr="000038AB" w:rsidR="006B0C6B">
        <w:rPr>
          <w:sz w:val="24"/>
          <w:szCs w:val="24"/>
        </w:rPr>
        <w:t>Medicare Program: … Changes to the Ambulatory Surgical Center Conditions for Coverage,” published in 2008</w:t>
      </w:r>
      <w:r w:rsidRPr="000038AB">
        <w:rPr>
          <w:sz w:val="24"/>
          <w:szCs w:val="24"/>
        </w:rPr>
        <w:t>,</w:t>
      </w:r>
      <w:r w:rsidRPr="009D0C7E" w:rsidR="006B0C6B">
        <w:rPr>
          <w:sz w:val="24"/>
          <w:szCs w:val="24"/>
        </w:rPr>
        <w:t xml:space="preserve"> </w:t>
      </w:r>
      <w:r w:rsidRPr="009D0C7E">
        <w:rPr>
          <w:color w:val="000000"/>
          <w:sz w:val="24"/>
          <w:szCs w:val="24"/>
        </w:rPr>
        <w:t>ASC</w:t>
      </w:r>
      <w:r w:rsidRPr="009D0C7E" w:rsidR="008F5A31">
        <w:rPr>
          <w:color w:val="000000"/>
          <w:sz w:val="24"/>
          <w:szCs w:val="24"/>
        </w:rPr>
        <w:t>s are required</w:t>
      </w:r>
      <w:r w:rsidRPr="009D0C7E">
        <w:rPr>
          <w:color w:val="000000"/>
          <w:sz w:val="24"/>
          <w:szCs w:val="24"/>
        </w:rPr>
        <w:t xml:space="preserve"> to </w:t>
      </w:r>
      <w:r w:rsidRPr="009D0C7E" w:rsidR="004164EB">
        <w:rPr>
          <w:color w:val="000000"/>
          <w:sz w:val="24"/>
          <w:szCs w:val="24"/>
        </w:rPr>
        <w:t>develop, implement, and maintain an effective, ongoing, data-driven quality assessment and performance improvement (QAPI) program</w:t>
      </w:r>
      <w:r w:rsidRPr="009D0C7E" w:rsidR="006B0C6B">
        <w:rPr>
          <w:color w:val="000000"/>
          <w:sz w:val="24"/>
          <w:szCs w:val="24"/>
        </w:rPr>
        <w:t xml:space="preserve"> </w:t>
      </w:r>
      <w:r w:rsidRPr="009D0C7E" w:rsidR="006B0C6B">
        <w:rPr>
          <w:sz w:val="24"/>
          <w:szCs w:val="24"/>
        </w:rPr>
        <w:t>a</w:t>
      </w:r>
      <w:r w:rsidRPr="009D0C7E" w:rsidR="008F5A31">
        <w:rPr>
          <w:sz w:val="24"/>
          <w:szCs w:val="24"/>
        </w:rPr>
        <w:t>s stated at</w:t>
      </w:r>
      <w:r w:rsidRPr="009D0C7E" w:rsidR="006B0C6B">
        <w:rPr>
          <w:sz w:val="24"/>
          <w:szCs w:val="24"/>
        </w:rPr>
        <w:t xml:space="preserve"> </w:t>
      </w:r>
      <w:r w:rsidRPr="009D0C7E" w:rsidR="006B0C6B">
        <w:rPr>
          <w:color w:val="000000"/>
          <w:sz w:val="24"/>
          <w:szCs w:val="24"/>
        </w:rPr>
        <w:t>§416.43(d)</w:t>
      </w:r>
      <w:r w:rsidRPr="009D0C7E" w:rsidR="004164EB">
        <w:rPr>
          <w:color w:val="000000"/>
          <w:sz w:val="24"/>
          <w:szCs w:val="24"/>
        </w:rPr>
        <w:t>. In addition</w:t>
      </w:r>
      <w:r w:rsidRPr="008757D2" w:rsidR="004164EB">
        <w:rPr>
          <w:color w:val="000000"/>
          <w:sz w:val="24"/>
          <w:szCs w:val="24"/>
        </w:rPr>
        <w:t xml:space="preserve">, ASC must maintain documentary evidence of its quality assessment and performance improvement program. The QAPI program must be able to demonstrate measurable improvement in indicators related to improved health outcomes and by the identification and reduction of medical errors.  </w:t>
      </w:r>
      <w:r w:rsidRPr="008757D2" w:rsidR="008D48CE">
        <w:rPr>
          <w:color w:val="000000"/>
          <w:sz w:val="24"/>
          <w:szCs w:val="24"/>
        </w:rPr>
        <w:t xml:space="preserve">This regulation requires </w:t>
      </w:r>
      <w:r w:rsidRPr="008757D2" w:rsidR="004164EB">
        <w:rPr>
          <w:color w:val="000000"/>
          <w:sz w:val="24"/>
          <w:szCs w:val="24"/>
        </w:rPr>
        <w:t xml:space="preserve">ASC </w:t>
      </w:r>
      <w:r w:rsidRPr="008757D2" w:rsidR="008D48CE">
        <w:rPr>
          <w:color w:val="000000"/>
          <w:sz w:val="24"/>
          <w:szCs w:val="24"/>
        </w:rPr>
        <w:t xml:space="preserve">to </w:t>
      </w:r>
      <w:r w:rsidRPr="008757D2" w:rsidR="004164EB">
        <w:rPr>
          <w:color w:val="000000"/>
          <w:sz w:val="24"/>
          <w:szCs w:val="24"/>
        </w:rPr>
        <w:t>use all relevant quality indicator data to design its QAPI program, monitor the effectiveness and safety of services and quality of care, identify, and prioritize</w:t>
      </w:r>
      <w:r w:rsidR="004164EB">
        <w:rPr>
          <w:color w:val="000000"/>
          <w:sz w:val="24"/>
          <w:szCs w:val="24"/>
        </w:rPr>
        <w:t xml:space="preserve"> improvement opportunities. </w:t>
      </w:r>
      <w:r w:rsidR="008D48CE">
        <w:rPr>
          <w:color w:val="000000"/>
          <w:sz w:val="24"/>
          <w:szCs w:val="24"/>
        </w:rPr>
        <w:t xml:space="preserve">For </w:t>
      </w:r>
      <w:r w:rsidR="004164EB">
        <w:rPr>
          <w:color w:val="000000"/>
          <w:sz w:val="24"/>
          <w:szCs w:val="24"/>
        </w:rPr>
        <w:t>ASC</w:t>
      </w:r>
      <w:r w:rsidR="008D48CE">
        <w:rPr>
          <w:color w:val="000000"/>
          <w:sz w:val="24"/>
          <w:szCs w:val="24"/>
        </w:rPr>
        <w:t>s this means facilities</w:t>
      </w:r>
      <w:r w:rsidR="004164EB">
        <w:rPr>
          <w:color w:val="000000"/>
          <w:sz w:val="24"/>
          <w:szCs w:val="24"/>
        </w:rPr>
        <w:t xml:space="preserve"> must track adverse patient events, analyze their causes, and implement preventative actions and mechanisms that include feedback and learning throughout the ASC. </w:t>
      </w:r>
      <w:r w:rsidR="008D48CE">
        <w:rPr>
          <w:color w:val="000000"/>
          <w:sz w:val="24"/>
          <w:szCs w:val="24"/>
        </w:rPr>
        <w:t xml:space="preserve">This also means </w:t>
      </w:r>
      <w:r w:rsidR="004164EB">
        <w:rPr>
          <w:color w:val="000000"/>
          <w:sz w:val="24"/>
          <w:szCs w:val="24"/>
        </w:rPr>
        <w:t>ASC must measure its success and track performance in its performance improvement initiatives to ensure that the improvements are continuous</w:t>
      </w:r>
      <w:r w:rsidRPr="000038AB" w:rsidR="004164EB">
        <w:rPr>
          <w:color w:val="000000"/>
          <w:sz w:val="24"/>
          <w:szCs w:val="24"/>
        </w:rPr>
        <w:t xml:space="preserve">. </w:t>
      </w:r>
      <w:r w:rsidR="00447D68">
        <w:rPr>
          <w:color w:val="000000"/>
          <w:sz w:val="24"/>
          <w:szCs w:val="24"/>
        </w:rPr>
        <w:t>The documentation</w:t>
      </w:r>
      <w:r w:rsidR="008D48CE">
        <w:rPr>
          <w:color w:val="000000"/>
          <w:sz w:val="24"/>
          <w:szCs w:val="24"/>
        </w:rPr>
        <w:t xml:space="preserve"> </w:t>
      </w:r>
      <w:r w:rsidR="004164EB">
        <w:rPr>
          <w:color w:val="000000"/>
          <w:sz w:val="24"/>
          <w:szCs w:val="24"/>
        </w:rPr>
        <w:t xml:space="preserve">associated </w:t>
      </w:r>
      <w:r w:rsidR="008D48CE">
        <w:rPr>
          <w:color w:val="000000"/>
          <w:sz w:val="24"/>
          <w:szCs w:val="24"/>
        </w:rPr>
        <w:t xml:space="preserve">with </w:t>
      </w:r>
      <w:r w:rsidR="004164EB">
        <w:rPr>
          <w:color w:val="000000"/>
          <w:sz w:val="24"/>
          <w:szCs w:val="24"/>
        </w:rPr>
        <w:t>§416.43</w:t>
      </w:r>
      <w:r>
        <w:rPr>
          <w:color w:val="000000"/>
          <w:sz w:val="24"/>
          <w:szCs w:val="24"/>
        </w:rPr>
        <w:t>(d)</w:t>
      </w:r>
      <w:r w:rsidR="004164EB">
        <w:rPr>
          <w:color w:val="000000"/>
          <w:sz w:val="24"/>
          <w:szCs w:val="24"/>
        </w:rPr>
        <w:t xml:space="preserve"> is the time and effort necessary to develop, draft, and implement a QAPI program</w:t>
      </w:r>
      <w:r w:rsidR="00654146">
        <w:rPr>
          <w:color w:val="000000"/>
          <w:sz w:val="24"/>
          <w:szCs w:val="24"/>
        </w:rPr>
        <w:t xml:space="preserve"> as well as </w:t>
      </w:r>
      <w:r w:rsidR="004164EB">
        <w:rPr>
          <w:color w:val="000000"/>
          <w:sz w:val="24"/>
          <w:szCs w:val="24"/>
        </w:rPr>
        <w:t xml:space="preserve">record quality </w:t>
      </w:r>
      <w:r w:rsidR="004164EB">
        <w:rPr>
          <w:color w:val="000000"/>
          <w:sz w:val="24"/>
          <w:szCs w:val="24"/>
        </w:rPr>
        <w:t xml:space="preserve">data </w:t>
      </w:r>
      <w:r w:rsidR="008F5A31">
        <w:rPr>
          <w:color w:val="000000"/>
          <w:sz w:val="24"/>
          <w:szCs w:val="24"/>
        </w:rPr>
        <w:t xml:space="preserve">and the necessary annual reports of their </w:t>
      </w:r>
      <w:r w:rsidR="004164EB">
        <w:rPr>
          <w:color w:val="000000"/>
          <w:sz w:val="24"/>
          <w:szCs w:val="24"/>
        </w:rPr>
        <w:t xml:space="preserve">performance improvement initiative. </w:t>
      </w:r>
    </w:p>
    <w:p w:rsidR="00654146" w:rsidP="004B0195" w14:paraId="6128ED08" w14:textId="3F40ECB9">
      <w:pPr>
        <w:pBdr>
          <w:top w:val="nil"/>
          <w:left w:val="nil"/>
          <w:bottom w:val="nil"/>
          <w:right w:val="nil"/>
          <w:between w:val="nil"/>
        </w:pBdr>
        <w:spacing w:before="90" w:line="246" w:lineRule="auto"/>
        <w:ind w:left="571" w:right="71"/>
        <w:rPr>
          <w:color w:val="000000"/>
          <w:sz w:val="24"/>
          <w:szCs w:val="24"/>
        </w:rPr>
      </w:pPr>
      <w:r>
        <w:rPr>
          <w:sz w:val="24"/>
          <w:szCs w:val="24"/>
        </w:rPr>
        <w:t>As stated in</w:t>
      </w:r>
      <w:r>
        <w:rPr>
          <w:sz w:val="24"/>
          <w:szCs w:val="24"/>
        </w:rPr>
        <w:t xml:space="preserve"> information collection stemming from the 2008 final </w:t>
      </w:r>
      <w:r w:rsidR="00447D68">
        <w:rPr>
          <w:sz w:val="24"/>
          <w:szCs w:val="24"/>
        </w:rPr>
        <w:t>rule,</w:t>
      </w:r>
      <w:r>
        <w:rPr>
          <w:sz w:val="24"/>
          <w:szCs w:val="24"/>
        </w:rPr>
        <w:t xml:space="preserve"> we </w:t>
      </w:r>
      <w:r>
        <w:rPr>
          <w:color w:val="000000"/>
          <w:sz w:val="24"/>
          <w:szCs w:val="24"/>
        </w:rPr>
        <w:t xml:space="preserve">continue to estimate that it will take </w:t>
      </w:r>
      <w:r w:rsidR="004164EB">
        <w:rPr>
          <w:color w:val="000000"/>
          <w:sz w:val="24"/>
          <w:szCs w:val="24"/>
        </w:rPr>
        <w:t>1</w:t>
      </w:r>
      <w:r>
        <w:rPr>
          <w:color w:val="000000"/>
          <w:sz w:val="24"/>
          <w:szCs w:val="24"/>
        </w:rPr>
        <w:t>8</w:t>
      </w:r>
      <w:r w:rsidR="004164EB">
        <w:rPr>
          <w:color w:val="000000"/>
          <w:sz w:val="24"/>
          <w:szCs w:val="24"/>
        </w:rPr>
        <w:t xml:space="preserve"> hours for each ASC to develop</w:t>
      </w:r>
      <w:r>
        <w:rPr>
          <w:color w:val="000000"/>
          <w:sz w:val="24"/>
          <w:szCs w:val="24"/>
        </w:rPr>
        <w:t xml:space="preserve">, implement and monitor </w:t>
      </w:r>
      <w:r w:rsidR="004164EB">
        <w:rPr>
          <w:color w:val="000000"/>
          <w:sz w:val="24"/>
          <w:szCs w:val="24"/>
        </w:rPr>
        <w:t>its own quality assessment performance improvement program</w:t>
      </w:r>
      <w:r w:rsidR="008757D2">
        <w:rPr>
          <w:color w:val="000000"/>
          <w:sz w:val="24"/>
          <w:szCs w:val="24"/>
        </w:rPr>
        <w:t>.</w:t>
      </w:r>
    </w:p>
    <w:p w:rsidR="004B0195" w:rsidP="004B0195" w14:paraId="5C8FBDFA" w14:textId="11F10DEC">
      <w:pPr>
        <w:pBdr>
          <w:top w:val="nil"/>
          <w:left w:val="nil"/>
          <w:bottom w:val="nil"/>
          <w:right w:val="nil"/>
          <w:between w:val="nil"/>
        </w:pBdr>
        <w:spacing w:before="90" w:line="246" w:lineRule="auto"/>
        <w:ind w:left="571" w:right="71"/>
        <w:rPr>
          <w:color w:val="000000"/>
          <w:sz w:val="24"/>
          <w:szCs w:val="24"/>
        </w:rPr>
      </w:pPr>
      <w:r>
        <w:rPr>
          <w:color w:val="000000"/>
          <w:sz w:val="24"/>
          <w:szCs w:val="24"/>
        </w:rPr>
        <w:t>Since the information collection started in</w:t>
      </w:r>
      <w:r w:rsidR="009327B3">
        <w:rPr>
          <w:color w:val="000000"/>
          <w:sz w:val="24"/>
          <w:szCs w:val="24"/>
        </w:rPr>
        <w:t xml:space="preserve"> 2008, </w:t>
      </w:r>
      <w:r w:rsidR="00654146">
        <w:rPr>
          <w:color w:val="000000"/>
          <w:sz w:val="24"/>
          <w:szCs w:val="24"/>
        </w:rPr>
        <w:t xml:space="preserve">we can assume existing </w:t>
      </w:r>
      <w:r w:rsidR="009327B3">
        <w:rPr>
          <w:color w:val="000000"/>
          <w:sz w:val="24"/>
          <w:szCs w:val="24"/>
        </w:rPr>
        <w:t>ASC</w:t>
      </w:r>
      <w:r w:rsidR="00654146">
        <w:rPr>
          <w:color w:val="000000"/>
          <w:sz w:val="24"/>
          <w:szCs w:val="24"/>
        </w:rPr>
        <w:t>s have already developed</w:t>
      </w:r>
      <w:r>
        <w:rPr>
          <w:color w:val="000000"/>
          <w:sz w:val="24"/>
          <w:szCs w:val="24"/>
        </w:rPr>
        <w:t xml:space="preserve"> and </w:t>
      </w:r>
      <w:r w:rsidR="00654146">
        <w:rPr>
          <w:color w:val="000000"/>
          <w:sz w:val="24"/>
          <w:szCs w:val="24"/>
        </w:rPr>
        <w:t>implemented their</w:t>
      </w:r>
      <w:r w:rsidR="009327B3">
        <w:rPr>
          <w:color w:val="000000"/>
          <w:sz w:val="24"/>
          <w:szCs w:val="24"/>
        </w:rPr>
        <w:t xml:space="preserve"> QAPI</w:t>
      </w:r>
      <w:r>
        <w:rPr>
          <w:color w:val="000000"/>
          <w:sz w:val="24"/>
          <w:szCs w:val="24"/>
        </w:rPr>
        <w:t xml:space="preserve"> and thus only retain the burden of continuing to </w:t>
      </w:r>
      <w:r w:rsidR="00654146">
        <w:rPr>
          <w:color w:val="000000"/>
          <w:sz w:val="24"/>
          <w:szCs w:val="24"/>
        </w:rPr>
        <w:t>maintain their</w:t>
      </w:r>
      <w:r w:rsidR="00C1024A">
        <w:rPr>
          <w:color w:val="000000"/>
          <w:sz w:val="24"/>
          <w:szCs w:val="24"/>
        </w:rPr>
        <w:t xml:space="preserve"> data collection efforts to maintain their </w:t>
      </w:r>
      <w:r w:rsidR="00654146">
        <w:rPr>
          <w:color w:val="000000"/>
          <w:sz w:val="24"/>
          <w:szCs w:val="24"/>
        </w:rPr>
        <w:t>QAPI program</w:t>
      </w:r>
      <w:r w:rsidR="00C1024A">
        <w:rPr>
          <w:color w:val="000000"/>
          <w:sz w:val="24"/>
          <w:szCs w:val="24"/>
        </w:rPr>
        <w:t xml:space="preserve">, including </w:t>
      </w:r>
      <w:r w:rsidR="001528FF">
        <w:rPr>
          <w:color w:val="000000"/>
          <w:sz w:val="24"/>
          <w:szCs w:val="24"/>
        </w:rPr>
        <w:t>the</w:t>
      </w:r>
      <w:r w:rsidR="00C1024A">
        <w:rPr>
          <w:color w:val="000000"/>
          <w:sz w:val="24"/>
          <w:szCs w:val="24"/>
        </w:rPr>
        <w:t xml:space="preserve"> reporting requirements</w:t>
      </w:r>
      <w:r w:rsidR="00654146">
        <w:rPr>
          <w:color w:val="000000"/>
          <w:sz w:val="24"/>
          <w:szCs w:val="24"/>
        </w:rPr>
        <w:t xml:space="preserve">. As </w:t>
      </w:r>
      <w:r>
        <w:rPr>
          <w:color w:val="000000"/>
          <w:sz w:val="24"/>
          <w:szCs w:val="24"/>
        </w:rPr>
        <w:t>show in</w:t>
      </w:r>
      <w:r w:rsidRPr="004B0195" w:rsidR="00654146">
        <w:rPr>
          <w:color w:val="000000"/>
          <w:sz w:val="24"/>
          <w:szCs w:val="24"/>
        </w:rPr>
        <w:t xml:space="preserve"> </w:t>
      </w:r>
      <w:r w:rsidRPr="00586F35">
        <w:rPr>
          <w:color w:val="000000"/>
          <w:sz w:val="24"/>
          <w:szCs w:val="24"/>
        </w:rPr>
        <w:fldChar w:fldCharType="begin"/>
      </w:r>
      <w:r w:rsidRPr="004B0195">
        <w:rPr>
          <w:color w:val="000000"/>
          <w:sz w:val="24"/>
          <w:szCs w:val="24"/>
        </w:rPr>
        <w:instrText xml:space="preserve"> REF _Ref139556695 \h </w:instrText>
      </w:r>
      <w:r w:rsidRPr="000038AB">
        <w:rPr>
          <w:color w:val="000000"/>
          <w:sz w:val="24"/>
          <w:szCs w:val="24"/>
        </w:rPr>
        <w:instrText xml:space="preserve"> \* MERGEFORMAT </w:instrText>
      </w:r>
      <w:r w:rsidRPr="00586F35">
        <w:rPr>
          <w:color w:val="000000"/>
          <w:sz w:val="24"/>
          <w:szCs w:val="24"/>
        </w:rPr>
        <w:fldChar w:fldCharType="separate"/>
      </w:r>
      <w:r w:rsidRPr="000038AB">
        <w:rPr>
          <w:sz w:val="24"/>
          <w:szCs w:val="24"/>
        </w:rPr>
        <w:t xml:space="preserve">Table </w:t>
      </w:r>
      <w:r w:rsidRPr="000038AB">
        <w:rPr>
          <w:noProof/>
          <w:sz w:val="24"/>
          <w:szCs w:val="24"/>
        </w:rPr>
        <w:t>4</w:t>
      </w:r>
      <w:r w:rsidRPr="00586F35">
        <w:rPr>
          <w:color w:val="000000"/>
          <w:sz w:val="24"/>
          <w:szCs w:val="24"/>
        </w:rPr>
        <w:fldChar w:fldCharType="end"/>
      </w:r>
      <w:r>
        <w:rPr>
          <w:color w:val="000000"/>
          <w:sz w:val="24"/>
          <w:szCs w:val="24"/>
        </w:rPr>
        <w:t xml:space="preserve"> we anticipate 75 new ASCs per year will be impacted by requirement IC-1a.  </w:t>
      </w:r>
    </w:p>
    <w:p w:rsidR="004B0195" w:rsidRPr="000038AB" w14:paraId="3094CD1A" w14:textId="56989C34">
      <w:pPr>
        <w:pBdr>
          <w:top w:val="nil"/>
          <w:left w:val="nil"/>
          <w:bottom w:val="nil"/>
          <w:right w:val="nil"/>
          <w:between w:val="nil"/>
        </w:pBdr>
        <w:spacing w:before="90" w:line="246" w:lineRule="auto"/>
        <w:ind w:left="571" w:right="71"/>
        <w:rPr>
          <w:sz w:val="24"/>
          <w:szCs w:val="24"/>
        </w:rPr>
      </w:pPr>
      <w:r>
        <w:rPr>
          <w:color w:val="000000"/>
          <w:sz w:val="24"/>
          <w:szCs w:val="24"/>
        </w:rPr>
        <w:t>As stated in the previous iteration of this information collection we</w:t>
      </w:r>
      <w:r w:rsidR="00951B42">
        <w:rPr>
          <w:color w:val="000000"/>
          <w:sz w:val="24"/>
          <w:szCs w:val="24"/>
        </w:rPr>
        <w:t xml:space="preserve"> continue to </w:t>
      </w:r>
      <w:r w:rsidR="00447D68">
        <w:rPr>
          <w:color w:val="000000"/>
          <w:sz w:val="24"/>
          <w:szCs w:val="24"/>
        </w:rPr>
        <w:t>estimate maintenance</w:t>
      </w:r>
      <w:r>
        <w:rPr>
          <w:color w:val="000000"/>
          <w:sz w:val="24"/>
          <w:szCs w:val="24"/>
        </w:rPr>
        <w:t xml:space="preserve"> of an ASC</w:t>
      </w:r>
      <w:r w:rsidR="00951B42">
        <w:rPr>
          <w:color w:val="000000"/>
          <w:sz w:val="24"/>
          <w:szCs w:val="24"/>
        </w:rPr>
        <w:t>’s</w:t>
      </w:r>
      <w:r>
        <w:rPr>
          <w:color w:val="000000"/>
          <w:sz w:val="24"/>
          <w:szCs w:val="24"/>
        </w:rPr>
        <w:t xml:space="preserve"> QAPI program or the data collection and reporting requirements take </w:t>
      </w:r>
      <w:r w:rsidRPr="00BF0A3A">
        <w:rPr>
          <w:sz w:val="24"/>
          <w:szCs w:val="24"/>
        </w:rPr>
        <w:t>12 hours per year</w:t>
      </w:r>
      <w:r>
        <w:rPr>
          <w:sz w:val="24"/>
          <w:szCs w:val="24"/>
        </w:rPr>
        <w:t xml:space="preserve">. We refer to this as IC-1b. </w:t>
      </w:r>
      <w:r>
        <w:rPr>
          <w:color w:val="000000"/>
          <w:sz w:val="24"/>
          <w:szCs w:val="24"/>
        </w:rPr>
        <w:t xml:space="preserve">As </w:t>
      </w:r>
      <w:r w:rsidRPr="00C31825">
        <w:rPr>
          <w:color w:val="000000"/>
          <w:sz w:val="24"/>
          <w:szCs w:val="24"/>
        </w:rPr>
        <w:t>show in</w:t>
      </w:r>
      <w:r w:rsidRPr="00C31825" w:rsidR="00C31825">
        <w:rPr>
          <w:color w:val="000000"/>
          <w:sz w:val="24"/>
          <w:szCs w:val="24"/>
        </w:rPr>
        <w:t xml:space="preserve"> </w:t>
      </w:r>
      <w:r w:rsidRPr="00C31825" w:rsidR="00C31825">
        <w:rPr>
          <w:color w:val="000000"/>
          <w:sz w:val="24"/>
          <w:szCs w:val="24"/>
        </w:rPr>
        <w:fldChar w:fldCharType="begin"/>
      </w:r>
      <w:r w:rsidRPr="00C31825" w:rsidR="00C31825">
        <w:rPr>
          <w:color w:val="000000"/>
          <w:sz w:val="24"/>
          <w:szCs w:val="24"/>
        </w:rPr>
        <w:instrText xml:space="preserve"> REF _Ref139981905 \h </w:instrText>
      </w:r>
      <w:r w:rsidRPr="000038AB" w:rsidR="00C31825">
        <w:rPr>
          <w:color w:val="000000"/>
          <w:sz w:val="24"/>
          <w:szCs w:val="24"/>
        </w:rPr>
        <w:instrText xml:space="preserve"> \* MERGEFORMAT </w:instrText>
      </w:r>
      <w:r w:rsidRPr="00C31825" w:rsidR="00C31825">
        <w:rPr>
          <w:color w:val="000000"/>
          <w:sz w:val="24"/>
          <w:szCs w:val="24"/>
        </w:rPr>
        <w:fldChar w:fldCharType="separate"/>
      </w:r>
      <w:r w:rsidRPr="000038AB" w:rsidR="00C31825">
        <w:rPr>
          <w:color w:val="000000"/>
          <w:sz w:val="24"/>
          <w:szCs w:val="24"/>
        </w:rPr>
        <w:t xml:space="preserve">Table </w:t>
      </w:r>
      <w:r w:rsidRPr="000038AB" w:rsidR="00C31825">
        <w:rPr>
          <w:noProof/>
          <w:color w:val="000000"/>
          <w:sz w:val="24"/>
          <w:szCs w:val="24"/>
        </w:rPr>
        <w:t>5</w:t>
      </w:r>
      <w:r w:rsidRPr="00C31825" w:rsidR="00C31825">
        <w:rPr>
          <w:color w:val="000000"/>
          <w:sz w:val="24"/>
          <w:szCs w:val="24"/>
        </w:rPr>
        <w:fldChar w:fldCharType="end"/>
      </w:r>
      <w:r w:rsidRPr="004B5E81">
        <w:rPr>
          <w:color w:val="000000"/>
          <w:sz w:val="24"/>
          <w:szCs w:val="24"/>
        </w:rPr>
        <w:t xml:space="preserve"> </w:t>
      </w:r>
      <w:r>
        <w:rPr>
          <w:color w:val="000000"/>
          <w:sz w:val="24"/>
          <w:szCs w:val="24"/>
        </w:rPr>
        <w:t xml:space="preserve">we anticipate </w:t>
      </w:r>
      <w:r w:rsidRPr="00C654D0">
        <w:rPr>
          <w:color w:val="000000"/>
          <w:sz w:val="24"/>
          <w:szCs w:val="24"/>
        </w:rPr>
        <w:t>6,257</w:t>
      </w:r>
      <w:r>
        <w:rPr>
          <w:color w:val="000000"/>
          <w:sz w:val="24"/>
          <w:szCs w:val="24"/>
        </w:rPr>
        <w:t xml:space="preserve"> ASCs will be impacted by requirement IC-1b.</w:t>
      </w:r>
    </w:p>
    <w:p w:rsidR="004B0195" w:rsidP="004B0195" w14:paraId="43B08833" w14:textId="62E731FF">
      <w:pPr>
        <w:pBdr>
          <w:top w:val="nil"/>
          <w:left w:val="nil"/>
          <w:bottom w:val="nil"/>
          <w:right w:val="nil"/>
          <w:between w:val="nil"/>
        </w:pBdr>
        <w:spacing w:before="90" w:line="246" w:lineRule="auto"/>
        <w:ind w:left="571" w:right="71"/>
        <w:rPr>
          <w:color w:val="000000"/>
          <w:sz w:val="24"/>
          <w:szCs w:val="24"/>
        </w:rPr>
      </w:pPr>
      <w:r>
        <w:rPr>
          <w:color w:val="000000"/>
          <w:sz w:val="24"/>
          <w:szCs w:val="24"/>
        </w:rPr>
        <w:t xml:space="preserve">As for </w:t>
      </w:r>
      <w:r>
        <w:rPr>
          <w:color w:val="000000"/>
          <w:sz w:val="24"/>
          <w:szCs w:val="24"/>
        </w:rPr>
        <w:t xml:space="preserve">the </w:t>
      </w:r>
      <w:r>
        <w:rPr>
          <w:color w:val="000000"/>
          <w:sz w:val="24"/>
          <w:szCs w:val="24"/>
        </w:rPr>
        <w:t xml:space="preserve">estimated labor, we </w:t>
      </w:r>
      <w:r w:rsidR="00C1024A">
        <w:rPr>
          <w:color w:val="000000"/>
          <w:sz w:val="24"/>
          <w:szCs w:val="24"/>
        </w:rPr>
        <w:t xml:space="preserve">continue to </w:t>
      </w:r>
      <w:r w:rsidR="006A1F87">
        <w:rPr>
          <w:color w:val="000000"/>
          <w:sz w:val="24"/>
          <w:szCs w:val="24"/>
        </w:rPr>
        <w:t>estimate the program will be developed</w:t>
      </w:r>
      <w:r>
        <w:rPr>
          <w:color w:val="000000"/>
          <w:sz w:val="24"/>
          <w:szCs w:val="24"/>
        </w:rPr>
        <w:t xml:space="preserve"> and implemented </w:t>
      </w:r>
      <w:r w:rsidR="006A1F87">
        <w:rPr>
          <w:color w:val="000000"/>
          <w:sz w:val="24"/>
          <w:szCs w:val="24"/>
        </w:rPr>
        <w:t xml:space="preserve">by the </w:t>
      </w:r>
      <w:r w:rsidR="004164EB">
        <w:rPr>
          <w:color w:val="000000"/>
          <w:sz w:val="24"/>
          <w:szCs w:val="24"/>
        </w:rPr>
        <w:t>ASC’s administrator</w:t>
      </w:r>
      <w:r w:rsidR="00C1024A">
        <w:rPr>
          <w:color w:val="000000"/>
          <w:sz w:val="24"/>
          <w:szCs w:val="24"/>
        </w:rPr>
        <w:t xml:space="preserve">. </w:t>
      </w:r>
      <w:r w:rsidR="00F1781D">
        <w:rPr>
          <w:color w:val="000000"/>
          <w:sz w:val="24"/>
          <w:szCs w:val="24"/>
        </w:rPr>
        <w:t xml:space="preserve"> We continue to estimate the </w:t>
      </w:r>
      <w:r w:rsidR="00C1024A">
        <w:rPr>
          <w:color w:val="000000"/>
          <w:sz w:val="24"/>
          <w:szCs w:val="24"/>
        </w:rPr>
        <w:t xml:space="preserve">data collection and </w:t>
      </w:r>
      <w:r w:rsidR="00F1781D">
        <w:rPr>
          <w:color w:val="000000"/>
          <w:sz w:val="24"/>
          <w:szCs w:val="24"/>
        </w:rPr>
        <w:t xml:space="preserve">the </w:t>
      </w:r>
      <w:r w:rsidR="00C1024A">
        <w:rPr>
          <w:color w:val="000000"/>
          <w:sz w:val="24"/>
          <w:szCs w:val="24"/>
        </w:rPr>
        <w:t>reporting</w:t>
      </w:r>
      <w:r w:rsidR="00F1781D">
        <w:rPr>
          <w:color w:val="000000"/>
          <w:sz w:val="24"/>
          <w:szCs w:val="24"/>
        </w:rPr>
        <w:t xml:space="preserve"> will be completed by a</w:t>
      </w:r>
      <w:r w:rsidR="00C1024A">
        <w:rPr>
          <w:color w:val="000000"/>
          <w:sz w:val="24"/>
          <w:szCs w:val="24"/>
        </w:rPr>
        <w:t xml:space="preserve"> </w:t>
      </w:r>
      <w:r w:rsidR="00946915">
        <w:rPr>
          <w:color w:val="000000"/>
          <w:sz w:val="24"/>
          <w:szCs w:val="24"/>
        </w:rPr>
        <w:t>Q</w:t>
      </w:r>
      <w:r w:rsidR="00C1024A">
        <w:rPr>
          <w:color w:val="000000"/>
          <w:sz w:val="24"/>
          <w:szCs w:val="24"/>
        </w:rPr>
        <w:t xml:space="preserve">uality </w:t>
      </w:r>
      <w:r w:rsidR="00946915">
        <w:rPr>
          <w:color w:val="000000"/>
          <w:sz w:val="24"/>
          <w:szCs w:val="24"/>
        </w:rPr>
        <w:t>A</w:t>
      </w:r>
      <w:r w:rsidR="00C1024A">
        <w:rPr>
          <w:color w:val="000000"/>
          <w:sz w:val="24"/>
          <w:szCs w:val="24"/>
        </w:rPr>
        <w:t xml:space="preserve">ssurance </w:t>
      </w:r>
      <w:r w:rsidR="00946915">
        <w:rPr>
          <w:color w:val="000000"/>
          <w:sz w:val="24"/>
          <w:szCs w:val="24"/>
        </w:rPr>
        <w:t>R</w:t>
      </w:r>
      <w:r w:rsidR="00C1024A">
        <w:rPr>
          <w:color w:val="000000"/>
          <w:sz w:val="24"/>
          <w:szCs w:val="24"/>
        </w:rPr>
        <w:t xml:space="preserve">egistered </w:t>
      </w:r>
      <w:r w:rsidR="00946915">
        <w:rPr>
          <w:color w:val="000000"/>
          <w:sz w:val="24"/>
          <w:szCs w:val="24"/>
        </w:rPr>
        <w:t>N</w:t>
      </w:r>
      <w:r w:rsidR="00C1024A">
        <w:rPr>
          <w:color w:val="000000"/>
          <w:sz w:val="24"/>
          <w:szCs w:val="24"/>
        </w:rPr>
        <w:t xml:space="preserve">urse. </w:t>
      </w:r>
    </w:p>
    <w:p w:rsidR="00387A07" w:rsidP="00387A07" w14:paraId="5C2E22B3" w14:textId="37AD48DD">
      <w:pPr>
        <w:pBdr>
          <w:top w:val="nil"/>
          <w:left w:val="nil"/>
          <w:bottom w:val="nil"/>
          <w:right w:val="nil"/>
          <w:between w:val="nil"/>
        </w:pBdr>
        <w:spacing w:before="90" w:line="246" w:lineRule="auto"/>
        <w:ind w:left="571" w:right="71"/>
        <w:rPr>
          <w:color w:val="000000"/>
          <w:sz w:val="24"/>
          <w:szCs w:val="24"/>
        </w:rPr>
      </w:pPr>
      <w:r>
        <w:rPr>
          <w:color w:val="000000"/>
          <w:sz w:val="24"/>
          <w:szCs w:val="24"/>
        </w:rPr>
        <w:t xml:space="preserve">As shown in </w:t>
      </w:r>
      <w:r>
        <w:rPr>
          <w:color w:val="000000"/>
          <w:sz w:val="24"/>
          <w:szCs w:val="24"/>
        </w:rPr>
        <w:fldChar w:fldCharType="begin"/>
      </w:r>
      <w:r>
        <w:rPr>
          <w:color w:val="000000"/>
          <w:sz w:val="24"/>
          <w:szCs w:val="24"/>
        </w:rPr>
        <w:instrText xml:space="preserve"> REF _Ref139978923 \h  \* MERGEFORMAT </w:instrText>
      </w:r>
      <w:r>
        <w:rPr>
          <w:color w:val="000000"/>
          <w:sz w:val="24"/>
          <w:szCs w:val="24"/>
        </w:rPr>
        <w:fldChar w:fldCharType="separate"/>
      </w:r>
      <w:r w:rsidRPr="000038AB">
        <w:rPr>
          <w:color w:val="000000"/>
          <w:sz w:val="24"/>
          <w:szCs w:val="24"/>
        </w:rPr>
        <w:t>Table 2</w:t>
      </w:r>
      <w:r>
        <w:rPr>
          <w:color w:val="000000"/>
          <w:sz w:val="24"/>
          <w:szCs w:val="24"/>
        </w:rPr>
        <w:fldChar w:fldCharType="end"/>
      </w:r>
      <w:r>
        <w:rPr>
          <w:color w:val="000000"/>
          <w:sz w:val="24"/>
          <w:szCs w:val="24"/>
        </w:rPr>
        <w:t xml:space="preserve"> we estimate the average loaded hourly rate of a </w:t>
      </w:r>
      <w:r w:rsidR="00F1781D">
        <w:rPr>
          <w:color w:val="000000"/>
          <w:sz w:val="24"/>
          <w:szCs w:val="24"/>
        </w:rPr>
        <w:t>R</w:t>
      </w:r>
      <w:r>
        <w:rPr>
          <w:color w:val="000000"/>
          <w:sz w:val="24"/>
          <w:szCs w:val="24"/>
        </w:rPr>
        <w:t xml:space="preserve">egistered </w:t>
      </w:r>
      <w:r w:rsidR="00F1781D">
        <w:rPr>
          <w:color w:val="000000"/>
          <w:sz w:val="24"/>
          <w:szCs w:val="24"/>
        </w:rPr>
        <w:t>N</w:t>
      </w:r>
      <w:r>
        <w:rPr>
          <w:color w:val="000000"/>
          <w:sz w:val="24"/>
          <w:szCs w:val="24"/>
        </w:rPr>
        <w:t xml:space="preserve">urse to be </w:t>
      </w:r>
      <w:r w:rsidRPr="00361037">
        <w:rPr>
          <w:color w:val="000000"/>
          <w:sz w:val="24"/>
          <w:szCs w:val="24"/>
        </w:rPr>
        <w:t>$108</w:t>
      </w:r>
      <w:r>
        <w:rPr>
          <w:color w:val="000000"/>
          <w:sz w:val="24"/>
          <w:szCs w:val="24"/>
        </w:rPr>
        <w:t xml:space="preserve"> and </w:t>
      </w:r>
      <w:r w:rsidRPr="00361037">
        <w:rPr>
          <w:color w:val="000000"/>
          <w:sz w:val="24"/>
          <w:szCs w:val="24"/>
        </w:rPr>
        <w:t>$132</w:t>
      </w:r>
      <w:r>
        <w:rPr>
          <w:color w:val="000000"/>
          <w:sz w:val="24"/>
          <w:szCs w:val="24"/>
        </w:rPr>
        <w:t xml:space="preserve"> for an </w:t>
      </w:r>
      <w:r w:rsidR="00F1781D">
        <w:rPr>
          <w:color w:val="000000"/>
          <w:sz w:val="24"/>
          <w:szCs w:val="24"/>
        </w:rPr>
        <w:t>A</w:t>
      </w:r>
      <w:r>
        <w:rPr>
          <w:color w:val="000000"/>
          <w:sz w:val="24"/>
          <w:szCs w:val="24"/>
        </w:rPr>
        <w:t xml:space="preserve">dministrator. </w:t>
      </w:r>
      <w:r w:rsidRPr="00387A07">
        <w:rPr>
          <w:color w:val="000000"/>
          <w:sz w:val="24"/>
          <w:szCs w:val="24"/>
        </w:rPr>
        <w:t xml:space="preserve">As shown in </w:t>
      </w:r>
      <w:r w:rsidRPr="00586F35">
        <w:rPr>
          <w:color w:val="000000"/>
          <w:sz w:val="24"/>
          <w:szCs w:val="24"/>
        </w:rPr>
        <w:fldChar w:fldCharType="begin"/>
      </w:r>
      <w:r w:rsidRPr="00387A07">
        <w:rPr>
          <w:color w:val="000000"/>
          <w:sz w:val="24"/>
          <w:szCs w:val="24"/>
        </w:rPr>
        <w:instrText xml:space="preserve"> REF _Ref139981905 \h </w:instrText>
      </w:r>
      <w:r w:rsidRPr="000038AB">
        <w:rPr>
          <w:color w:val="000000"/>
          <w:sz w:val="24"/>
          <w:szCs w:val="24"/>
        </w:rPr>
        <w:instrText xml:space="preserve"> \* MERGEFORMAT </w:instrText>
      </w:r>
      <w:r w:rsidRPr="00586F35">
        <w:rPr>
          <w:color w:val="000000"/>
          <w:sz w:val="24"/>
          <w:szCs w:val="24"/>
        </w:rPr>
        <w:fldChar w:fldCharType="separate"/>
      </w:r>
      <w:r w:rsidRPr="000038AB">
        <w:rPr>
          <w:color w:val="000000"/>
          <w:sz w:val="24"/>
          <w:szCs w:val="24"/>
        </w:rPr>
        <w:t xml:space="preserve">Table </w:t>
      </w:r>
      <w:r w:rsidRPr="000038AB">
        <w:rPr>
          <w:noProof/>
          <w:color w:val="000000"/>
          <w:sz w:val="24"/>
          <w:szCs w:val="24"/>
        </w:rPr>
        <w:t>5</w:t>
      </w:r>
      <w:r w:rsidRPr="00586F35">
        <w:rPr>
          <w:color w:val="000000"/>
          <w:sz w:val="24"/>
          <w:szCs w:val="24"/>
        </w:rPr>
        <w:fldChar w:fldCharType="end"/>
      </w:r>
      <w:r w:rsidR="00F1781D">
        <w:rPr>
          <w:color w:val="000000"/>
          <w:sz w:val="24"/>
          <w:szCs w:val="24"/>
        </w:rPr>
        <w:t xml:space="preserve">, the total annual burden associated with the developing and implementing (IC-1a) the QAPI program for years 1 to 3 is </w:t>
      </w:r>
      <w:r w:rsidR="009B0B92">
        <w:rPr>
          <w:color w:val="000000"/>
          <w:sz w:val="24"/>
          <w:szCs w:val="24"/>
        </w:rPr>
        <w:t xml:space="preserve">1,349 </w:t>
      </w:r>
      <w:r w:rsidR="00F1781D">
        <w:rPr>
          <w:color w:val="000000"/>
          <w:sz w:val="24"/>
          <w:szCs w:val="24"/>
        </w:rPr>
        <w:t xml:space="preserve">annual hours at a cost of </w:t>
      </w:r>
      <w:r w:rsidRPr="00BF0A3A" w:rsidR="00F1781D">
        <w:rPr>
          <w:color w:val="000000"/>
          <w:sz w:val="24"/>
          <w:szCs w:val="24"/>
        </w:rPr>
        <w:t>$14</w:t>
      </w:r>
      <w:r w:rsidR="00A856E3">
        <w:rPr>
          <w:color w:val="000000"/>
          <w:sz w:val="24"/>
          <w:szCs w:val="24"/>
        </w:rPr>
        <w:t>6</w:t>
      </w:r>
      <w:r w:rsidRPr="00BF0A3A" w:rsidR="00F1781D">
        <w:rPr>
          <w:color w:val="000000"/>
          <w:sz w:val="24"/>
          <w:szCs w:val="24"/>
        </w:rPr>
        <w:t>,</w:t>
      </w:r>
      <w:r w:rsidR="00A856E3">
        <w:rPr>
          <w:color w:val="000000"/>
          <w:sz w:val="24"/>
          <w:szCs w:val="24"/>
        </w:rPr>
        <w:t>114</w:t>
      </w:r>
      <w:r w:rsidR="00F1781D">
        <w:rPr>
          <w:color w:val="000000"/>
          <w:sz w:val="24"/>
          <w:szCs w:val="24"/>
        </w:rPr>
        <w:t xml:space="preserve">. The total annual burden for data collection and reporting requirement or maintaining the program is (IC-1b) </w:t>
      </w:r>
      <w:r w:rsidRPr="004B5E81" w:rsidR="00F1781D">
        <w:rPr>
          <w:color w:val="000000"/>
          <w:sz w:val="24"/>
          <w:szCs w:val="24"/>
        </w:rPr>
        <w:t>7</w:t>
      </w:r>
      <w:r w:rsidR="00A856E3">
        <w:rPr>
          <w:color w:val="000000"/>
          <w:sz w:val="24"/>
          <w:szCs w:val="24"/>
        </w:rPr>
        <w:t>5</w:t>
      </w:r>
      <w:r w:rsidRPr="004B5E81" w:rsidR="00F1781D">
        <w:rPr>
          <w:color w:val="000000"/>
          <w:sz w:val="24"/>
          <w:szCs w:val="24"/>
        </w:rPr>
        <w:t>,</w:t>
      </w:r>
      <w:r w:rsidR="00A856E3">
        <w:rPr>
          <w:color w:val="000000"/>
          <w:sz w:val="24"/>
          <w:szCs w:val="24"/>
        </w:rPr>
        <w:t>084</w:t>
      </w:r>
      <w:r w:rsidR="00F1781D">
        <w:rPr>
          <w:color w:val="000000"/>
          <w:sz w:val="24"/>
          <w:szCs w:val="24"/>
        </w:rPr>
        <w:t xml:space="preserve"> hours at an annual cost of </w:t>
      </w:r>
      <w:r w:rsidRPr="004B5E81" w:rsidR="00F1781D">
        <w:rPr>
          <w:color w:val="000000"/>
          <w:sz w:val="24"/>
          <w:szCs w:val="24"/>
        </w:rPr>
        <w:t>$9,9</w:t>
      </w:r>
      <w:r w:rsidR="00A856E3">
        <w:rPr>
          <w:color w:val="000000"/>
          <w:sz w:val="24"/>
          <w:szCs w:val="24"/>
        </w:rPr>
        <w:t>1</w:t>
      </w:r>
      <w:r w:rsidRPr="004B5E81" w:rsidR="00F1781D">
        <w:rPr>
          <w:color w:val="000000"/>
          <w:sz w:val="24"/>
          <w:szCs w:val="24"/>
        </w:rPr>
        <w:t>1,</w:t>
      </w:r>
      <w:r w:rsidR="00A856E3">
        <w:rPr>
          <w:color w:val="000000"/>
          <w:sz w:val="24"/>
          <w:szCs w:val="24"/>
        </w:rPr>
        <w:t>088</w:t>
      </w:r>
      <w:r w:rsidR="00F1781D">
        <w:rPr>
          <w:color w:val="000000"/>
          <w:sz w:val="24"/>
          <w:szCs w:val="24"/>
        </w:rPr>
        <w:t>. The resulting</w:t>
      </w:r>
      <w:r>
        <w:rPr>
          <w:color w:val="000000"/>
          <w:sz w:val="24"/>
          <w:szCs w:val="24"/>
        </w:rPr>
        <w:t xml:space="preserve"> </w:t>
      </w:r>
      <w:r w:rsidR="004164EB">
        <w:rPr>
          <w:color w:val="000000"/>
          <w:sz w:val="24"/>
          <w:szCs w:val="24"/>
        </w:rPr>
        <w:t>total annual burden</w:t>
      </w:r>
      <w:r w:rsidR="00D352D3">
        <w:rPr>
          <w:color w:val="000000"/>
          <w:sz w:val="24"/>
          <w:szCs w:val="24"/>
        </w:rPr>
        <w:t xml:space="preserve"> </w:t>
      </w:r>
      <w:r w:rsidR="00F1781D">
        <w:rPr>
          <w:color w:val="000000"/>
          <w:sz w:val="24"/>
          <w:szCs w:val="24"/>
        </w:rPr>
        <w:t xml:space="preserve">for IC-1 </w:t>
      </w:r>
      <w:r w:rsidR="00946915">
        <w:rPr>
          <w:color w:val="000000"/>
          <w:sz w:val="24"/>
          <w:szCs w:val="24"/>
        </w:rPr>
        <w:t xml:space="preserve">for years 1 to 3 is </w:t>
      </w:r>
      <w:r w:rsidR="009B0B92">
        <w:rPr>
          <w:color w:val="000000"/>
          <w:sz w:val="24"/>
          <w:szCs w:val="24"/>
        </w:rPr>
        <w:t>76</w:t>
      </w:r>
      <w:r w:rsidR="00760159">
        <w:rPr>
          <w:color w:val="000000"/>
          <w:sz w:val="24"/>
          <w:szCs w:val="24"/>
        </w:rPr>
        <w:t>,433</w:t>
      </w:r>
      <w:r w:rsidRPr="004B5E81" w:rsidR="00F1781D">
        <w:rPr>
          <w:color w:val="000000"/>
          <w:sz w:val="24"/>
          <w:szCs w:val="24"/>
        </w:rPr>
        <w:t xml:space="preserve"> </w:t>
      </w:r>
      <w:r>
        <w:rPr>
          <w:color w:val="000000"/>
          <w:sz w:val="24"/>
          <w:szCs w:val="24"/>
        </w:rPr>
        <w:t xml:space="preserve">hours at a cost of </w:t>
      </w:r>
      <w:r w:rsidRPr="004B5E81" w:rsidR="00F1781D">
        <w:rPr>
          <w:color w:val="000000"/>
          <w:sz w:val="24"/>
          <w:szCs w:val="24"/>
        </w:rPr>
        <w:t>$</w:t>
      </w:r>
      <w:r w:rsidR="00760159">
        <w:rPr>
          <w:color w:val="000000"/>
          <w:sz w:val="24"/>
          <w:szCs w:val="24"/>
        </w:rPr>
        <w:t>10,057,202.</w:t>
      </w:r>
    </w:p>
    <w:p w:rsidR="00387A07" w:rsidP="00387A07" w14:paraId="02B09802" w14:textId="290B43B6">
      <w:pPr>
        <w:pBdr>
          <w:top w:val="nil"/>
          <w:left w:val="nil"/>
          <w:bottom w:val="nil"/>
          <w:right w:val="nil"/>
          <w:between w:val="nil"/>
        </w:pBdr>
        <w:spacing w:before="90" w:line="246" w:lineRule="auto"/>
        <w:ind w:right="251"/>
        <w:jc w:val="center"/>
        <w:rPr>
          <w:b/>
          <w:color w:val="000000"/>
          <w:sz w:val="24"/>
          <w:szCs w:val="24"/>
        </w:rPr>
      </w:pPr>
      <w:bookmarkStart w:id="13" w:name="_Ref139981905"/>
      <w:r w:rsidRPr="000038AB">
        <w:rPr>
          <w:b/>
          <w:color w:val="000000"/>
          <w:sz w:val="24"/>
          <w:szCs w:val="24"/>
        </w:rPr>
        <w:t xml:space="preserve">Table </w:t>
      </w:r>
      <w:r w:rsidRPr="00387A07">
        <w:rPr>
          <w:b/>
          <w:color w:val="000000"/>
          <w:sz w:val="24"/>
          <w:szCs w:val="24"/>
        </w:rPr>
        <w:fldChar w:fldCharType="begin"/>
      </w:r>
      <w:r w:rsidRPr="000038AB">
        <w:rPr>
          <w:b/>
          <w:color w:val="000000"/>
          <w:sz w:val="24"/>
          <w:szCs w:val="24"/>
        </w:rPr>
        <w:instrText xml:space="preserve"> SEQ Table \* ARABIC </w:instrText>
      </w:r>
      <w:r w:rsidRPr="00387A07">
        <w:rPr>
          <w:b/>
          <w:color w:val="000000"/>
          <w:sz w:val="24"/>
          <w:szCs w:val="24"/>
        </w:rPr>
        <w:fldChar w:fldCharType="separate"/>
      </w:r>
      <w:r w:rsidR="0049677F">
        <w:rPr>
          <w:b/>
          <w:noProof/>
          <w:color w:val="000000"/>
          <w:sz w:val="24"/>
          <w:szCs w:val="24"/>
        </w:rPr>
        <w:t>5</w:t>
      </w:r>
      <w:r w:rsidRPr="00387A07">
        <w:rPr>
          <w:b/>
          <w:color w:val="000000"/>
          <w:sz w:val="24"/>
          <w:szCs w:val="24"/>
        </w:rPr>
        <w:fldChar w:fldCharType="end"/>
      </w:r>
      <w:bookmarkEnd w:id="13"/>
      <w:r w:rsidR="004B0195">
        <w:rPr>
          <w:b/>
          <w:color w:val="000000"/>
          <w:sz w:val="24"/>
          <w:szCs w:val="24"/>
        </w:rPr>
        <w:t xml:space="preserve"> </w:t>
      </w:r>
      <w:r w:rsidR="008C6CE5">
        <w:rPr>
          <w:b/>
          <w:color w:val="000000"/>
          <w:sz w:val="24"/>
          <w:szCs w:val="24"/>
        </w:rPr>
        <w:t>- Annual Burden for IC-1</w:t>
      </w:r>
    </w:p>
    <w:tbl>
      <w:tblPr>
        <w:tblW w:w="8533" w:type="dxa"/>
        <w:jc w:val="center"/>
        <w:tblLook w:val="04A0"/>
      </w:tblPr>
      <w:tblGrid>
        <w:gridCol w:w="1752"/>
        <w:gridCol w:w="1109"/>
        <w:gridCol w:w="790"/>
        <w:gridCol w:w="1060"/>
        <w:gridCol w:w="1056"/>
        <w:gridCol w:w="1177"/>
        <w:gridCol w:w="1589"/>
      </w:tblGrid>
      <w:tr w14:paraId="0E7E5D51" w14:textId="77777777" w:rsidTr="000038AB">
        <w:tblPrEx>
          <w:tblW w:w="8533" w:type="dxa"/>
          <w:jc w:val="center"/>
          <w:tblLook w:val="04A0"/>
        </w:tblPrEx>
        <w:trPr>
          <w:trHeight w:val="1240"/>
          <w:jc w:val="center"/>
        </w:trPr>
        <w:tc>
          <w:tcPr>
            <w:tcW w:w="1752" w:type="dxa"/>
            <w:tcBorders>
              <w:top w:val="single" w:sz="4" w:space="0" w:color="auto"/>
              <w:left w:val="single" w:sz="4" w:space="0" w:color="auto"/>
              <w:bottom w:val="nil"/>
              <w:right w:val="single" w:sz="4" w:space="0" w:color="auto"/>
            </w:tcBorders>
            <w:shd w:val="clear" w:color="auto" w:fill="auto"/>
            <w:vAlign w:val="bottom"/>
            <w:hideMark/>
          </w:tcPr>
          <w:p w:rsidR="0067477F" w:rsidRPr="0067477F" w:rsidP="0067477F" w14:paraId="38EC0936" w14:textId="77777777">
            <w:pPr>
              <w:widowControl/>
              <w:jc w:val="center"/>
              <w:rPr>
                <w:color w:val="000000"/>
                <w:sz w:val="24"/>
                <w:szCs w:val="24"/>
              </w:rPr>
            </w:pPr>
            <w:r w:rsidRPr="0067477F">
              <w:rPr>
                <w:color w:val="000000"/>
                <w:sz w:val="24"/>
                <w:szCs w:val="24"/>
              </w:rPr>
              <w:t>IC</w:t>
            </w:r>
          </w:p>
        </w:tc>
        <w:tc>
          <w:tcPr>
            <w:tcW w:w="1109" w:type="dxa"/>
            <w:tcBorders>
              <w:top w:val="single" w:sz="4" w:space="0" w:color="auto"/>
              <w:left w:val="nil"/>
              <w:bottom w:val="nil"/>
              <w:right w:val="single" w:sz="4" w:space="0" w:color="auto"/>
            </w:tcBorders>
            <w:shd w:val="clear" w:color="auto" w:fill="auto"/>
            <w:vAlign w:val="bottom"/>
            <w:hideMark/>
          </w:tcPr>
          <w:p w:rsidR="0067477F" w:rsidRPr="0067477F" w:rsidP="0067477F" w14:paraId="522A3076" w14:textId="77777777">
            <w:pPr>
              <w:widowControl/>
              <w:jc w:val="center"/>
              <w:rPr>
                <w:color w:val="000000"/>
                <w:sz w:val="24"/>
                <w:szCs w:val="24"/>
              </w:rPr>
            </w:pPr>
            <w:r w:rsidRPr="0067477F">
              <w:rPr>
                <w:color w:val="000000"/>
                <w:sz w:val="24"/>
                <w:szCs w:val="24"/>
              </w:rPr>
              <w:t>Number of Impacted ASCs</w:t>
            </w:r>
          </w:p>
        </w:tc>
        <w:tc>
          <w:tcPr>
            <w:tcW w:w="790" w:type="dxa"/>
            <w:tcBorders>
              <w:top w:val="single" w:sz="4" w:space="0" w:color="auto"/>
              <w:left w:val="nil"/>
              <w:bottom w:val="nil"/>
              <w:right w:val="single" w:sz="4" w:space="0" w:color="auto"/>
            </w:tcBorders>
            <w:shd w:val="clear" w:color="auto" w:fill="auto"/>
            <w:vAlign w:val="bottom"/>
            <w:hideMark/>
          </w:tcPr>
          <w:p w:rsidR="0067477F" w:rsidRPr="0067477F" w:rsidP="0067477F" w14:paraId="37920286" w14:textId="77777777">
            <w:pPr>
              <w:widowControl/>
              <w:jc w:val="center"/>
              <w:rPr>
                <w:color w:val="000000"/>
                <w:sz w:val="24"/>
                <w:szCs w:val="24"/>
              </w:rPr>
            </w:pPr>
            <w:r w:rsidRPr="0067477F">
              <w:rPr>
                <w:color w:val="000000"/>
                <w:sz w:val="24"/>
                <w:szCs w:val="24"/>
              </w:rPr>
              <w:t>Labor Cost</w:t>
            </w:r>
          </w:p>
        </w:tc>
        <w:tc>
          <w:tcPr>
            <w:tcW w:w="1060" w:type="dxa"/>
            <w:tcBorders>
              <w:top w:val="single" w:sz="4" w:space="0" w:color="auto"/>
              <w:left w:val="nil"/>
              <w:bottom w:val="nil"/>
              <w:right w:val="single" w:sz="4" w:space="0" w:color="auto"/>
            </w:tcBorders>
            <w:shd w:val="clear" w:color="auto" w:fill="auto"/>
            <w:vAlign w:val="bottom"/>
            <w:hideMark/>
          </w:tcPr>
          <w:p w:rsidR="0067477F" w:rsidRPr="0067477F" w:rsidP="0067477F" w14:paraId="7777987B" w14:textId="77777777">
            <w:pPr>
              <w:widowControl/>
              <w:jc w:val="center"/>
              <w:rPr>
                <w:color w:val="000000"/>
                <w:sz w:val="24"/>
                <w:szCs w:val="24"/>
              </w:rPr>
            </w:pPr>
            <w:r w:rsidRPr="0067477F">
              <w:rPr>
                <w:color w:val="000000"/>
                <w:sz w:val="24"/>
                <w:szCs w:val="24"/>
              </w:rPr>
              <w:t>Total Burden Hours Per ASC</w:t>
            </w:r>
          </w:p>
        </w:tc>
        <w:tc>
          <w:tcPr>
            <w:tcW w:w="1056" w:type="dxa"/>
            <w:tcBorders>
              <w:top w:val="single" w:sz="4" w:space="0" w:color="auto"/>
              <w:left w:val="nil"/>
              <w:bottom w:val="nil"/>
              <w:right w:val="single" w:sz="4" w:space="0" w:color="auto"/>
            </w:tcBorders>
            <w:shd w:val="clear" w:color="auto" w:fill="auto"/>
            <w:vAlign w:val="bottom"/>
            <w:hideMark/>
          </w:tcPr>
          <w:p w:rsidR="0067477F" w:rsidRPr="0067477F" w:rsidP="0067477F" w14:paraId="4221A3AA" w14:textId="77777777">
            <w:pPr>
              <w:widowControl/>
              <w:jc w:val="center"/>
              <w:rPr>
                <w:color w:val="000000"/>
                <w:sz w:val="24"/>
                <w:szCs w:val="24"/>
              </w:rPr>
            </w:pPr>
            <w:r w:rsidRPr="0067477F">
              <w:rPr>
                <w:color w:val="000000"/>
                <w:sz w:val="24"/>
                <w:szCs w:val="24"/>
              </w:rPr>
              <w:t>Total Burden Cost per ASC</w:t>
            </w:r>
          </w:p>
        </w:tc>
        <w:tc>
          <w:tcPr>
            <w:tcW w:w="1177" w:type="dxa"/>
            <w:tcBorders>
              <w:top w:val="single" w:sz="4" w:space="0" w:color="auto"/>
              <w:left w:val="nil"/>
              <w:bottom w:val="nil"/>
              <w:right w:val="single" w:sz="4" w:space="0" w:color="auto"/>
            </w:tcBorders>
            <w:shd w:val="clear" w:color="auto" w:fill="auto"/>
            <w:vAlign w:val="bottom"/>
            <w:hideMark/>
          </w:tcPr>
          <w:p w:rsidR="0067477F" w:rsidRPr="0067477F" w:rsidP="0067477F" w14:paraId="1F9089B3" w14:textId="77777777">
            <w:pPr>
              <w:widowControl/>
              <w:jc w:val="center"/>
              <w:rPr>
                <w:color w:val="000000"/>
                <w:sz w:val="24"/>
                <w:szCs w:val="24"/>
              </w:rPr>
            </w:pPr>
            <w:r w:rsidRPr="0067477F">
              <w:rPr>
                <w:color w:val="000000"/>
                <w:sz w:val="24"/>
                <w:szCs w:val="24"/>
              </w:rPr>
              <w:t>Total Burden Hours to Industry</w:t>
            </w:r>
          </w:p>
        </w:tc>
        <w:tc>
          <w:tcPr>
            <w:tcW w:w="1589" w:type="dxa"/>
            <w:tcBorders>
              <w:top w:val="single" w:sz="4" w:space="0" w:color="auto"/>
              <w:left w:val="nil"/>
              <w:bottom w:val="nil"/>
              <w:right w:val="single" w:sz="4" w:space="0" w:color="auto"/>
            </w:tcBorders>
            <w:shd w:val="clear" w:color="auto" w:fill="auto"/>
            <w:vAlign w:val="bottom"/>
            <w:hideMark/>
          </w:tcPr>
          <w:p w:rsidR="0067477F" w:rsidRPr="0067477F" w:rsidP="0067477F" w14:paraId="06FF62CF" w14:textId="77777777">
            <w:pPr>
              <w:widowControl/>
              <w:jc w:val="center"/>
              <w:rPr>
                <w:color w:val="000000"/>
                <w:sz w:val="24"/>
                <w:szCs w:val="24"/>
              </w:rPr>
            </w:pPr>
            <w:r w:rsidRPr="0067477F">
              <w:rPr>
                <w:color w:val="000000"/>
                <w:sz w:val="24"/>
                <w:szCs w:val="24"/>
              </w:rPr>
              <w:t>Total Cost to Industry</w:t>
            </w:r>
          </w:p>
        </w:tc>
      </w:tr>
      <w:tr w14:paraId="55EB3284" w14:textId="77777777" w:rsidTr="000038AB">
        <w:tblPrEx>
          <w:tblW w:w="8533" w:type="dxa"/>
          <w:jc w:val="center"/>
          <w:tblLook w:val="04A0"/>
        </w:tblPrEx>
        <w:trPr>
          <w:trHeight w:val="310"/>
          <w:jc w:val="center"/>
        </w:trPr>
        <w:tc>
          <w:tcPr>
            <w:tcW w:w="1752" w:type="dxa"/>
            <w:tcBorders>
              <w:top w:val="nil"/>
              <w:left w:val="single" w:sz="4" w:space="0" w:color="auto"/>
              <w:bottom w:val="single" w:sz="4" w:space="0" w:color="auto"/>
              <w:right w:val="single" w:sz="4" w:space="0" w:color="auto"/>
            </w:tcBorders>
            <w:shd w:val="clear" w:color="auto" w:fill="auto"/>
            <w:vAlign w:val="bottom"/>
            <w:hideMark/>
          </w:tcPr>
          <w:p w:rsidR="0067477F" w:rsidRPr="0067477F" w:rsidP="0067477F" w14:paraId="20CEB628" w14:textId="77777777">
            <w:pPr>
              <w:widowControl/>
              <w:jc w:val="center"/>
              <w:rPr>
                <w:color w:val="000000"/>
                <w:sz w:val="24"/>
                <w:szCs w:val="24"/>
              </w:rPr>
            </w:pPr>
            <w:r w:rsidRPr="0067477F">
              <w:rPr>
                <w:color w:val="000000"/>
                <w:sz w:val="24"/>
                <w:szCs w:val="24"/>
              </w:rPr>
              <w:t> </w:t>
            </w:r>
          </w:p>
        </w:tc>
        <w:tc>
          <w:tcPr>
            <w:tcW w:w="1109" w:type="dxa"/>
            <w:tcBorders>
              <w:top w:val="nil"/>
              <w:left w:val="nil"/>
              <w:bottom w:val="single" w:sz="4" w:space="0" w:color="auto"/>
              <w:right w:val="single" w:sz="4" w:space="0" w:color="auto"/>
            </w:tcBorders>
            <w:shd w:val="clear" w:color="auto" w:fill="auto"/>
            <w:vAlign w:val="bottom"/>
            <w:hideMark/>
          </w:tcPr>
          <w:p w:rsidR="0067477F" w:rsidRPr="0067477F" w:rsidP="0067477F" w14:paraId="352EEC2E" w14:textId="77777777">
            <w:pPr>
              <w:widowControl/>
              <w:jc w:val="center"/>
              <w:rPr>
                <w:color w:val="000000"/>
                <w:sz w:val="24"/>
                <w:szCs w:val="24"/>
              </w:rPr>
            </w:pPr>
            <w:r w:rsidRPr="0067477F">
              <w:rPr>
                <w:color w:val="000000"/>
                <w:sz w:val="24"/>
                <w:szCs w:val="24"/>
              </w:rPr>
              <w:t xml:space="preserve">(a) </w:t>
            </w:r>
          </w:p>
        </w:tc>
        <w:tc>
          <w:tcPr>
            <w:tcW w:w="790" w:type="dxa"/>
            <w:tcBorders>
              <w:top w:val="nil"/>
              <w:left w:val="nil"/>
              <w:bottom w:val="single" w:sz="4" w:space="0" w:color="auto"/>
              <w:right w:val="single" w:sz="4" w:space="0" w:color="auto"/>
            </w:tcBorders>
            <w:shd w:val="clear" w:color="auto" w:fill="auto"/>
            <w:vAlign w:val="bottom"/>
            <w:hideMark/>
          </w:tcPr>
          <w:p w:rsidR="0067477F" w:rsidRPr="0067477F" w:rsidP="0067477F" w14:paraId="64277DC5" w14:textId="77777777">
            <w:pPr>
              <w:widowControl/>
              <w:jc w:val="center"/>
              <w:rPr>
                <w:color w:val="000000"/>
                <w:sz w:val="24"/>
                <w:szCs w:val="24"/>
              </w:rPr>
            </w:pPr>
            <w:r w:rsidRPr="0067477F">
              <w:rPr>
                <w:color w:val="000000"/>
                <w:sz w:val="24"/>
                <w:szCs w:val="24"/>
              </w:rPr>
              <w:t xml:space="preserve">(b) </w:t>
            </w:r>
          </w:p>
        </w:tc>
        <w:tc>
          <w:tcPr>
            <w:tcW w:w="1060" w:type="dxa"/>
            <w:tcBorders>
              <w:top w:val="nil"/>
              <w:left w:val="nil"/>
              <w:bottom w:val="single" w:sz="4" w:space="0" w:color="auto"/>
              <w:right w:val="single" w:sz="4" w:space="0" w:color="auto"/>
            </w:tcBorders>
            <w:shd w:val="clear" w:color="auto" w:fill="auto"/>
            <w:vAlign w:val="bottom"/>
            <w:hideMark/>
          </w:tcPr>
          <w:p w:rsidR="0067477F" w:rsidRPr="0067477F" w:rsidP="0067477F" w14:paraId="5A10DF55" w14:textId="77777777">
            <w:pPr>
              <w:widowControl/>
              <w:jc w:val="center"/>
              <w:rPr>
                <w:color w:val="000000"/>
                <w:sz w:val="24"/>
                <w:szCs w:val="24"/>
              </w:rPr>
            </w:pPr>
            <w:r w:rsidRPr="0067477F">
              <w:rPr>
                <w:color w:val="000000"/>
                <w:sz w:val="24"/>
                <w:szCs w:val="24"/>
              </w:rPr>
              <w:t xml:space="preserve">(c) </w:t>
            </w:r>
          </w:p>
        </w:tc>
        <w:tc>
          <w:tcPr>
            <w:tcW w:w="1056" w:type="dxa"/>
            <w:tcBorders>
              <w:top w:val="nil"/>
              <w:left w:val="nil"/>
              <w:bottom w:val="single" w:sz="4" w:space="0" w:color="auto"/>
              <w:right w:val="single" w:sz="4" w:space="0" w:color="auto"/>
            </w:tcBorders>
            <w:shd w:val="clear" w:color="auto" w:fill="auto"/>
            <w:vAlign w:val="bottom"/>
            <w:hideMark/>
          </w:tcPr>
          <w:p w:rsidR="0067477F" w:rsidRPr="0067477F" w:rsidP="0067477F" w14:paraId="5454A7E1" w14:textId="77777777">
            <w:pPr>
              <w:widowControl/>
              <w:jc w:val="center"/>
              <w:rPr>
                <w:color w:val="000000"/>
                <w:sz w:val="24"/>
                <w:szCs w:val="24"/>
              </w:rPr>
            </w:pPr>
            <w:r w:rsidRPr="0067477F">
              <w:rPr>
                <w:color w:val="000000"/>
                <w:sz w:val="24"/>
                <w:szCs w:val="24"/>
              </w:rPr>
              <w:t xml:space="preserve">(e = b </w:t>
            </w:r>
            <w:r w:rsidRPr="0067477F">
              <w:rPr>
                <w:rFonts w:ascii="Calibri" w:hAnsi="Calibri" w:cs="Calibri"/>
                <w:color w:val="000000"/>
                <w:sz w:val="24"/>
                <w:szCs w:val="24"/>
              </w:rPr>
              <w:t>×</w:t>
            </w:r>
            <w:r w:rsidRPr="0067477F">
              <w:rPr>
                <w:color w:val="000000"/>
                <w:sz w:val="24"/>
                <w:szCs w:val="24"/>
              </w:rPr>
              <w:t xml:space="preserve"> c)</w:t>
            </w:r>
          </w:p>
        </w:tc>
        <w:tc>
          <w:tcPr>
            <w:tcW w:w="1177" w:type="dxa"/>
            <w:tcBorders>
              <w:top w:val="nil"/>
              <w:left w:val="nil"/>
              <w:bottom w:val="single" w:sz="4" w:space="0" w:color="auto"/>
              <w:right w:val="single" w:sz="4" w:space="0" w:color="auto"/>
            </w:tcBorders>
            <w:shd w:val="clear" w:color="auto" w:fill="auto"/>
            <w:vAlign w:val="bottom"/>
            <w:hideMark/>
          </w:tcPr>
          <w:p w:rsidR="0067477F" w:rsidRPr="0067477F" w:rsidP="0067477F" w14:paraId="4EB94113" w14:textId="77777777">
            <w:pPr>
              <w:widowControl/>
              <w:jc w:val="center"/>
              <w:rPr>
                <w:color w:val="000000"/>
                <w:sz w:val="24"/>
                <w:szCs w:val="24"/>
              </w:rPr>
            </w:pPr>
            <w:r w:rsidRPr="0067477F">
              <w:rPr>
                <w:color w:val="000000"/>
                <w:sz w:val="24"/>
                <w:szCs w:val="24"/>
              </w:rPr>
              <w:t xml:space="preserve">(d = a </w:t>
            </w:r>
            <w:r w:rsidRPr="0067477F">
              <w:rPr>
                <w:rFonts w:ascii="Calibri" w:hAnsi="Calibri" w:cs="Calibri"/>
                <w:color w:val="000000"/>
                <w:sz w:val="24"/>
                <w:szCs w:val="24"/>
              </w:rPr>
              <w:t>×</w:t>
            </w:r>
            <w:r w:rsidRPr="0067477F">
              <w:rPr>
                <w:color w:val="000000"/>
                <w:sz w:val="24"/>
                <w:szCs w:val="24"/>
              </w:rPr>
              <w:t xml:space="preserve"> c) </w:t>
            </w:r>
          </w:p>
        </w:tc>
        <w:tc>
          <w:tcPr>
            <w:tcW w:w="1589" w:type="dxa"/>
            <w:tcBorders>
              <w:top w:val="nil"/>
              <w:left w:val="nil"/>
              <w:bottom w:val="single" w:sz="4" w:space="0" w:color="auto"/>
              <w:right w:val="single" w:sz="4" w:space="0" w:color="auto"/>
            </w:tcBorders>
            <w:shd w:val="clear" w:color="auto" w:fill="auto"/>
            <w:vAlign w:val="bottom"/>
            <w:hideMark/>
          </w:tcPr>
          <w:p w:rsidR="0067477F" w:rsidRPr="0067477F" w:rsidP="0067477F" w14:paraId="340243AE" w14:textId="77777777">
            <w:pPr>
              <w:widowControl/>
              <w:jc w:val="center"/>
              <w:rPr>
                <w:color w:val="000000"/>
                <w:sz w:val="24"/>
                <w:szCs w:val="24"/>
              </w:rPr>
            </w:pPr>
            <w:r w:rsidRPr="0067477F">
              <w:rPr>
                <w:color w:val="000000"/>
                <w:sz w:val="24"/>
                <w:szCs w:val="24"/>
              </w:rPr>
              <w:t xml:space="preserve">(f = a </w:t>
            </w:r>
            <w:r w:rsidRPr="0067477F">
              <w:rPr>
                <w:rFonts w:ascii="Calibri" w:hAnsi="Calibri" w:cs="Calibri"/>
                <w:color w:val="000000"/>
                <w:sz w:val="24"/>
                <w:szCs w:val="24"/>
              </w:rPr>
              <w:t>×</w:t>
            </w:r>
            <w:r w:rsidRPr="0067477F">
              <w:rPr>
                <w:color w:val="000000"/>
                <w:sz w:val="24"/>
                <w:szCs w:val="24"/>
              </w:rPr>
              <w:t xml:space="preserve"> b × c)</w:t>
            </w:r>
          </w:p>
        </w:tc>
      </w:tr>
      <w:tr w14:paraId="7252CC2F" w14:textId="77777777" w:rsidTr="000038AB">
        <w:tblPrEx>
          <w:tblW w:w="8533" w:type="dxa"/>
          <w:jc w:val="center"/>
          <w:tblLook w:val="04A0"/>
        </w:tblPrEx>
        <w:trPr>
          <w:trHeight w:val="620"/>
          <w:jc w:val="center"/>
        </w:trPr>
        <w:tc>
          <w:tcPr>
            <w:tcW w:w="1752" w:type="dxa"/>
            <w:tcBorders>
              <w:top w:val="nil"/>
              <w:left w:val="single" w:sz="4" w:space="0" w:color="auto"/>
              <w:bottom w:val="single" w:sz="4" w:space="0" w:color="auto"/>
              <w:right w:val="single" w:sz="4" w:space="0" w:color="auto"/>
            </w:tcBorders>
            <w:shd w:val="clear" w:color="auto" w:fill="auto"/>
            <w:vAlign w:val="bottom"/>
            <w:hideMark/>
          </w:tcPr>
          <w:p w:rsidR="009B0B92" w:rsidRPr="0067477F" w:rsidP="009B0B92" w14:paraId="3AFDD6A8" w14:textId="77777777">
            <w:pPr>
              <w:widowControl/>
              <w:rPr>
                <w:color w:val="000000"/>
                <w:sz w:val="24"/>
                <w:szCs w:val="24"/>
              </w:rPr>
            </w:pPr>
            <w:r w:rsidRPr="0067477F">
              <w:rPr>
                <w:color w:val="000000"/>
                <w:sz w:val="24"/>
                <w:szCs w:val="24"/>
              </w:rPr>
              <w:t>Developing QAPI (1C-1a)</w:t>
            </w:r>
          </w:p>
        </w:tc>
        <w:tc>
          <w:tcPr>
            <w:tcW w:w="1109" w:type="dxa"/>
            <w:tcBorders>
              <w:top w:val="nil"/>
              <w:left w:val="nil"/>
              <w:bottom w:val="single" w:sz="4" w:space="0" w:color="auto"/>
              <w:right w:val="single" w:sz="4" w:space="0" w:color="auto"/>
            </w:tcBorders>
            <w:shd w:val="clear" w:color="auto" w:fill="auto"/>
            <w:vAlign w:val="bottom"/>
            <w:hideMark/>
          </w:tcPr>
          <w:p w:rsidR="009B0B92" w:rsidRPr="0067477F" w:rsidP="009B0B92" w14:paraId="3720C9AB" w14:textId="73A2F3A7">
            <w:pPr>
              <w:widowControl/>
              <w:jc w:val="center"/>
              <w:rPr>
                <w:color w:val="000000"/>
                <w:sz w:val="24"/>
                <w:szCs w:val="24"/>
              </w:rPr>
            </w:pPr>
            <w:r>
              <w:rPr>
                <w:color w:val="000000"/>
              </w:rPr>
              <w:t>75</w:t>
            </w:r>
          </w:p>
        </w:tc>
        <w:tc>
          <w:tcPr>
            <w:tcW w:w="790" w:type="dxa"/>
            <w:tcBorders>
              <w:top w:val="nil"/>
              <w:left w:val="nil"/>
              <w:bottom w:val="single" w:sz="4" w:space="0" w:color="auto"/>
              <w:right w:val="single" w:sz="4" w:space="0" w:color="auto"/>
            </w:tcBorders>
            <w:shd w:val="clear" w:color="auto" w:fill="auto"/>
            <w:vAlign w:val="bottom"/>
            <w:hideMark/>
          </w:tcPr>
          <w:p w:rsidR="009B0B92" w:rsidRPr="0067477F" w:rsidP="009B0B92" w14:paraId="7FE56867" w14:textId="0148C0A0">
            <w:pPr>
              <w:widowControl/>
              <w:jc w:val="center"/>
              <w:rPr>
                <w:color w:val="000000"/>
                <w:sz w:val="24"/>
                <w:szCs w:val="24"/>
              </w:rPr>
            </w:pPr>
            <w:r>
              <w:rPr>
                <w:color w:val="000000"/>
              </w:rPr>
              <w:t>$108</w:t>
            </w:r>
          </w:p>
        </w:tc>
        <w:tc>
          <w:tcPr>
            <w:tcW w:w="1060" w:type="dxa"/>
            <w:tcBorders>
              <w:top w:val="nil"/>
              <w:left w:val="nil"/>
              <w:bottom w:val="single" w:sz="4" w:space="0" w:color="auto"/>
              <w:right w:val="single" w:sz="4" w:space="0" w:color="auto"/>
            </w:tcBorders>
            <w:shd w:val="clear" w:color="auto" w:fill="auto"/>
            <w:vAlign w:val="bottom"/>
            <w:hideMark/>
          </w:tcPr>
          <w:p w:rsidR="009B0B92" w:rsidRPr="0067477F" w:rsidP="009B0B92" w14:paraId="1EE33BF8" w14:textId="77F6EE4E">
            <w:pPr>
              <w:widowControl/>
              <w:jc w:val="center"/>
              <w:rPr>
                <w:color w:val="000000"/>
                <w:sz w:val="24"/>
                <w:szCs w:val="24"/>
              </w:rPr>
            </w:pPr>
            <w:r>
              <w:rPr>
                <w:color w:val="000000"/>
              </w:rPr>
              <w:t>18</w:t>
            </w:r>
          </w:p>
        </w:tc>
        <w:tc>
          <w:tcPr>
            <w:tcW w:w="1056" w:type="dxa"/>
            <w:tcBorders>
              <w:top w:val="nil"/>
              <w:left w:val="nil"/>
              <w:bottom w:val="single" w:sz="4" w:space="0" w:color="auto"/>
              <w:right w:val="single" w:sz="4" w:space="0" w:color="auto"/>
            </w:tcBorders>
            <w:shd w:val="clear" w:color="auto" w:fill="auto"/>
            <w:vAlign w:val="bottom"/>
            <w:hideMark/>
          </w:tcPr>
          <w:p w:rsidR="009B0B92" w:rsidRPr="0067477F" w:rsidP="009B0B92" w14:paraId="0E805903" w14:textId="68B8CF03">
            <w:pPr>
              <w:widowControl/>
              <w:jc w:val="center"/>
              <w:rPr>
                <w:color w:val="000000"/>
                <w:sz w:val="24"/>
                <w:szCs w:val="24"/>
              </w:rPr>
            </w:pPr>
            <w:r>
              <w:rPr>
                <w:color w:val="000000"/>
              </w:rPr>
              <w:t>$1,950</w:t>
            </w:r>
          </w:p>
        </w:tc>
        <w:tc>
          <w:tcPr>
            <w:tcW w:w="1177" w:type="dxa"/>
            <w:tcBorders>
              <w:top w:val="nil"/>
              <w:left w:val="nil"/>
              <w:bottom w:val="single" w:sz="4" w:space="0" w:color="auto"/>
              <w:right w:val="single" w:sz="4" w:space="0" w:color="auto"/>
            </w:tcBorders>
            <w:shd w:val="clear" w:color="auto" w:fill="auto"/>
            <w:vAlign w:val="bottom"/>
            <w:hideMark/>
          </w:tcPr>
          <w:p w:rsidR="009B0B92" w:rsidRPr="0067477F" w:rsidP="009B0B92" w14:paraId="6CE3793E" w14:textId="6D527FE4">
            <w:pPr>
              <w:widowControl/>
              <w:jc w:val="center"/>
              <w:rPr>
                <w:color w:val="000000"/>
                <w:sz w:val="24"/>
                <w:szCs w:val="24"/>
              </w:rPr>
            </w:pPr>
            <w:r>
              <w:rPr>
                <w:color w:val="000000"/>
              </w:rPr>
              <w:t>1,349</w:t>
            </w:r>
          </w:p>
        </w:tc>
        <w:tc>
          <w:tcPr>
            <w:tcW w:w="1589" w:type="dxa"/>
            <w:tcBorders>
              <w:top w:val="nil"/>
              <w:left w:val="nil"/>
              <w:bottom w:val="single" w:sz="4" w:space="0" w:color="auto"/>
              <w:right w:val="single" w:sz="4" w:space="0" w:color="auto"/>
            </w:tcBorders>
            <w:shd w:val="clear" w:color="auto" w:fill="auto"/>
            <w:vAlign w:val="bottom"/>
            <w:hideMark/>
          </w:tcPr>
          <w:p w:rsidR="009B0B92" w:rsidRPr="0067477F" w:rsidP="009B0B92" w14:paraId="6DAF1F5B" w14:textId="716BD65C">
            <w:pPr>
              <w:widowControl/>
              <w:jc w:val="center"/>
              <w:rPr>
                <w:color w:val="000000"/>
                <w:sz w:val="24"/>
                <w:szCs w:val="24"/>
              </w:rPr>
            </w:pPr>
            <w:r>
              <w:rPr>
                <w:color w:val="000000"/>
              </w:rPr>
              <w:t>$146,114</w:t>
            </w:r>
          </w:p>
        </w:tc>
      </w:tr>
      <w:tr w14:paraId="4885FBB9" w14:textId="77777777" w:rsidTr="000038AB">
        <w:tblPrEx>
          <w:tblW w:w="8533" w:type="dxa"/>
          <w:jc w:val="center"/>
          <w:tblLook w:val="04A0"/>
        </w:tblPrEx>
        <w:trPr>
          <w:trHeight w:val="620"/>
          <w:jc w:val="center"/>
        </w:trPr>
        <w:tc>
          <w:tcPr>
            <w:tcW w:w="1752" w:type="dxa"/>
            <w:tcBorders>
              <w:top w:val="nil"/>
              <w:left w:val="single" w:sz="4" w:space="0" w:color="auto"/>
              <w:bottom w:val="single" w:sz="4" w:space="0" w:color="auto"/>
              <w:right w:val="single" w:sz="4" w:space="0" w:color="auto"/>
            </w:tcBorders>
            <w:shd w:val="clear" w:color="auto" w:fill="auto"/>
            <w:vAlign w:val="bottom"/>
            <w:hideMark/>
          </w:tcPr>
          <w:p w:rsidR="009B0B92" w:rsidRPr="0067477F" w:rsidP="009B0B92" w14:paraId="6D701717" w14:textId="77777777">
            <w:pPr>
              <w:widowControl/>
              <w:rPr>
                <w:color w:val="000000"/>
                <w:sz w:val="24"/>
                <w:szCs w:val="24"/>
              </w:rPr>
            </w:pPr>
            <w:r w:rsidRPr="0067477F">
              <w:rPr>
                <w:color w:val="000000"/>
                <w:sz w:val="24"/>
                <w:szCs w:val="24"/>
              </w:rPr>
              <w:t>Maintenance of QAPI (1C-1b)</w:t>
            </w:r>
          </w:p>
        </w:tc>
        <w:tc>
          <w:tcPr>
            <w:tcW w:w="1109" w:type="dxa"/>
            <w:tcBorders>
              <w:top w:val="nil"/>
              <w:left w:val="nil"/>
              <w:bottom w:val="single" w:sz="4" w:space="0" w:color="auto"/>
              <w:right w:val="single" w:sz="4" w:space="0" w:color="auto"/>
            </w:tcBorders>
            <w:shd w:val="clear" w:color="auto" w:fill="auto"/>
            <w:vAlign w:val="bottom"/>
            <w:hideMark/>
          </w:tcPr>
          <w:p w:rsidR="009B0B92" w:rsidRPr="0067477F" w:rsidP="009B0B92" w14:paraId="0032BC7A" w14:textId="07B9F728">
            <w:pPr>
              <w:widowControl/>
              <w:jc w:val="center"/>
              <w:rPr>
                <w:color w:val="000000"/>
                <w:sz w:val="24"/>
                <w:szCs w:val="24"/>
              </w:rPr>
            </w:pPr>
            <w:r>
              <w:rPr>
                <w:color w:val="000000"/>
              </w:rPr>
              <w:t>6,257</w:t>
            </w:r>
          </w:p>
        </w:tc>
        <w:tc>
          <w:tcPr>
            <w:tcW w:w="790" w:type="dxa"/>
            <w:tcBorders>
              <w:top w:val="nil"/>
              <w:left w:val="nil"/>
              <w:bottom w:val="single" w:sz="4" w:space="0" w:color="auto"/>
              <w:right w:val="single" w:sz="4" w:space="0" w:color="auto"/>
            </w:tcBorders>
            <w:shd w:val="clear" w:color="auto" w:fill="auto"/>
            <w:vAlign w:val="bottom"/>
            <w:hideMark/>
          </w:tcPr>
          <w:p w:rsidR="009B0B92" w:rsidRPr="0067477F" w:rsidP="009B0B92" w14:paraId="3575562F" w14:textId="5BDB6052">
            <w:pPr>
              <w:widowControl/>
              <w:jc w:val="center"/>
              <w:rPr>
                <w:color w:val="000000"/>
                <w:sz w:val="24"/>
                <w:szCs w:val="24"/>
              </w:rPr>
            </w:pPr>
            <w:r>
              <w:rPr>
                <w:color w:val="000000"/>
              </w:rPr>
              <w:t>$132</w:t>
            </w:r>
          </w:p>
        </w:tc>
        <w:tc>
          <w:tcPr>
            <w:tcW w:w="1060" w:type="dxa"/>
            <w:tcBorders>
              <w:top w:val="nil"/>
              <w:left w:val="nil"/>
              <w:bottom w:val="single" w:sz="4" w:space="0" w:color="auto"/>
              <w:right w:val="single" w:sz="4" w:space="0" w:color="auto"/>
            </w:tcBorders>
            <w:shd w:val="clear" w:color="auto" w:fill="auto"/>
            <w:vAlign w:val="bottom"/>
            <w:hideMark/>
          </w:tcPr>
          <w:p w:rsidR="009B0B92" w:rsidRPr="0067477F" w:rsidP="009B0B92" w14:paraId="717815F3" w14:textId="71091127">
            <w:pPr>
              <w:widowControl/>
              <w:jc w:val="center"/>
              <w:rPr>
                <w:color w:val="000000"/>
                <w:sz w:val="24"/>
                <w:szCs w:val="24"/>
              </w:rPr>
            </w:pPr>
            <w:r>
              <w:rPr>
                <w:color w:val="000000"/>
              </w:rPr>
              <w:t>12</w:t>
            </w:r>
          </w:p>
        </w:tc>
        <w:tc>
          <w:tcPr>
            <w:tcW w:w="1056" w:type="dxa"/>
            <w:tcBorders>
              <w:top w:val="nil"/>
              <w:left w:val="nil"/>
              <w:bottom w:val="single" w:sz="4" w:space="0" w:color="auto"/>
              <w:right w:val="single" w:sz="4" w:space="0" w:color="auto"/>
            </w:tcBorders>
            <w:shd w:val="clear" w:color="auto" w:fill="auto"/>
            <w:vAlign w:val="bottom"/>
            <w:hideMark/>
          </w:tcPr>
          <w:p w:rsidR="009B0B92" w:rsidRPr="0067477F" w:rsidP="009B0B92" w14:paraId="26EF0171" w14:textId="3C2A8E15">
            <w:pPr>
              <w:widowControl/>
              <w:jc w:val="center"/>
              <w:rPr>
                <w:color w:val="000000"/>
                <w:sz w:val="24"/>
                <w:szCs w:val="24"/>
              </w:rPr>
            </w:pPr>
            <w:r>
              <w:rPr>
                <w:color w:val="000000"/>
              </w:rPr>
              <w:t>$1,584</w:t>
            </w:r>
          </w:p>
        </w:tc>
        <w:tc>
          <w:tcPr>
            <w:tcW w:w="1177" w:type="dxa"/>
            <w:tcBorders>
              <w:top w:val="nil"/>
              <w:left w:val="nil"/>
              <w:bottom w:val="single" w:sz="4" w:space="0" w:color="auto"/>
              <w:right w:val="single" w:sz="4" w:space="0" w:color="auto"/>
            </w:tcBorders>
            <w:shd w:val="clear" w:color="auto" w:fill="auto"/>
            <w:vAlign w:val="bottom"/>
            <w:hideMark/>
          </w:tcPr>
          <w:p w:rsidR="009B0B92" w:rsidRPr="0067477F" w:rsidP="009B0B92" w14:paraId="3A1710C3" w14:textId="51094F50">
            <w:pPr>
              <w:widowControl/>
              <w:jc w:val="center"/>
              <w:rPr>
                <w:color w:val="000000"/>
                <w:sz w:val="24"/>
                <w:szCs w:val="24"/>
              </w:rPr>
            </w:pPr>
            <w:r>
              <w:rPr>
                <w:color w:val="000000"/>
              </w:rPr>
              <w:t>75,084</w:t>
            </w:r>
          </w:p>
        </w:tc>
        <w:tc>
          <w:tcPr>
            <w:tcW w:w="1589" w:type="dxa"/>
            <w:tcBorders>
              <w:top w:val="nil"/>
              <w:left w:val="nil"/>
              <w:bottom w:val="single" w:sz="4" w:space="0" w:color="auto"/>
              <w:right w:val="single" w:sz="4" w:space="0" w:color="auto"/>
            </w:tcBorders>
            <w:shd w:val="clear" w:color="auto" w:fill="auto"/>
            <w:vAlign w:val="bottom"/>
            <w:hideMark/>
          </w:tcPr>
          <w:p w:rsidR="009B0B92" w:rsidRPr="0067477F" w:rsidP="009B0B92" w14:paraId="21EAD1F9" w14:textId="6C0394AD">
            <w:pPr>
              <w:widowControl/>
              <w:jc w:val="center"/>
              <w:rPr>
                <w:color w:val="000000"/>
                <w:sz w:val="24"/>
                <w:szCs w:val="24"/>
              </w:rPr>
            </w:pPr>
            <w:r>
              <w:rPr>
                <w:color w:val="000000"/>
              </w:rPr>
              <w:t>$9,911,088</w:t>
            </w:r>
          </w:p>
        </w:tc>
      </w:tr>
      <w:tr w14:paraId="5276098D" w14:textId="77777777" w:rsidTr="000038AB">
        <w:tblPrEx>
          <w:tblW w:w="8533" w:type="dxa"/>
          <w:jc w:val="center"/>
          <w:tblLook w:val="04A0"/>
        </w:tblPrEx>
        <w:trPr>
          <w:trHeight w:val="310"/>
          <w:jc w:val="center"/>
        </w:trPr>
        <w:tc>
          <w:tcPr>
            <w:tcW w:w="1752" w:type="dxa"/>
            <w:tcBorders>
              <w:top w:val="nil"/>
              <w:left w:val="single" w:sz="4" w:space="0" w:color="auto"/>
              <w:bottom w:val="single" w:sz="4" w:space="0" w:color="auto"/>
              <w:right w:val="single" w:sz="4" w:space="0" w:color="auto"/>
            </w:tcBorders>
            <w:shd w:val="clear" w:color="auto" w:fill="auto"/>
            <w:vAlign w:val="bottom"/>
            <w:hideMark/>
          </w:tcPr>
          <w:p w:rsidR="009B0B92" w:rsidRPr="0067477F" w:rsidP="009B0B92" w14:paraId="5716BFDF" w14:textId="77777777">
            <w:pPr>
              <w:widowControl/>
              <w:rPr>
                <w:color w:val="000000"/>
                <w:sz w:val="24"/>
                <w:szCs w:val="24"/>
              </w:rPr>
            </w:pPr>
            <w:r w:rsidRPr="0067477F">
              <w:rPr>
                <w:color w:val="000000"/>
                <w:sz w:val="24"/>
                <w:szCs w:val="24"/>
              </w:rPr>
              <w:t>Total</w:t>
            </w:r>
          </w:p>
        </w:tc>
        <w:tc>
          <w:tcPr>
            <w:tcW w:w="1109" w:type="dxa"/>
            <w:tcBorders>
              <w:top w:val="nil"/>
              <w:left w:val="nil"/>
              <w:bottom w:val="single" w:sz="4" w:space="0" w:color="auto"/>
              <w:right w:val="single" w:sz="4" w:space="0" w:color="auto"/>
            </w:tcBorders>
            <w:shd w:val="clear" w:color="auto" w:fill="auto"/>
            <w:vAlign w:val="bottom"/>
            <w:hideMark/>
          </w:tcPr>
          <w:p w:rsidR="009B0B92" w:rsidRPr="0067477F" w:rsidP="000038AB" w14:paraId="1ECBBBC9" w14:textId="5B8E8B14">
            <w:pPr>
              <w:widowControl/>
              <w:jc w:val="center"/>
              <w:rPr>
                <w:color w:val="000000"/>
                <w:sz w:val="24"/>
                <w:szCs w:val="24"/>
              </w:rPr>
            </w:pPr>
            <w:r>
              <w:rPr>
                <w:color w:val="000000"/>
              </w:rPr>
              <w:t>-</w:t>
            </w:r>
          </w:p>
        </w:tc>
        <w:tc>
          <w:tcPr>
            <w:tcW w:w="790" w:type="dxa"/>
            <w:tcBorders>
              <w:top w:val="nil"/>
              <w:left w:val="nil"/>
              <w:bottom w:val="single" w:sz="4" w:space="0" w:color="auto"/>
              <w:right w:val="single" w:sz="4" w:space="0" w:color="auto"/>
            </w:tcBorders>
            <w:shd w:val="clear" w:color="auto" w:fill="auto"/>
            <w:vAlign w:val="bottom"/>
            <w:hideMark/>
          </w:tcPr>
          <w:p w:rsidR="009B0B92" w:rsidRPr="0067477F" w:rsidP="009B0B92" w14:paraId="08EFC578" w14:textId="067A5E07">
            <w:pPr>
              <w:widowControl/>
              <w:jc w:val="center"/>
              <w:rPr>
                <w:color w:val="000000"/>
                <w:sz w:val="24"/>
                <w:szCs w:val="24"/>
              </w:rPr>
            </w:pPr>
            <w:r>
              <w:rPr>
                <w:color w:val="000000"/>
              </w:rPr>
              <w:t>-</w:t>
            </w:r>
          </w:p>
        </w:tc>
        <w:tc>
          <w:tcPr>
            <w:tcW w:w="1060" w:type="dxa"/>
            <w:tcBorders>
              <w:top w:val="nil"/>
              <w:left w:val="nil"/>
              <w:bottom w:val="single" w:sz="4" w:space="0" w:color="auto"/>
              <w:right w:val="single" w:sz="4" w:space="0" w:color="auto"/>
            </w:tcBorders>
            <w:shd w:val="clear" w:color="auto" w:fill="auto"/>
            <w:vAlign w:val="bottom"/>
            <w:hideMark/>
          </w:tcPr>
          <w:p w:rsidR="009B0B92" w:rsidRPr="0067477F" w:rsidP="009B0B92" w14:paraId="71774FF4" w14:textId="1F75EB44">
            <w:pPr>
              <w:widowControl/>
              <w:jc w:val="center"/>
              <w:rPr>
                <w:color w:val="000000"/>
                <w:sz w:val="24"/>
                <w:szCs w:val="24"/>
              </w:rPr>
            </w:pPr>
            <w:r>
              <w:rPr>
                <w:color w:val="000000"/>
              </w:rPr>
              <w:t>-</w:t>
            </w:r>
          </w:p>
        </w:tc>
        <w:tc>
          <w:tcPr>
            <w:tcW w:w="1056" w:type="dxa"/>
            <w:tcBorders>
              <w:top w:val="nil"/>
              <w:left w:val="nil"/>
              <w:bottom w:val="single" w:sz="4" w:space="0" w:color="auto"/>
              <w:right w:val="single" w:sz="4" w:space="0" w:color="auto"/>
            </w:tcBorders>
            <w:shd w:val="clear" w:color="auto" w:fill="auto"/>
            <w:vAlign w:val="bottom"/>
            <w:hideMark/>
          </w:tcPr>
          <w:p w:rsidR="009B0B92" w:rsidRPr="0067477F" w:rsidP="009B0B92" w14:paraId="094328CC" w14:textId="5240BD0C">
            <w:pPr>
              <w:widowControl/>
              <w:jc w:val="center"/>
              <w:rPr>
                <w:color w:val="000000"/>
                <w:sz w:val="24"/>
                <w:szCs w:val="24"/>
              </w:rPr>
            </w:pPr>
            <w:r>
              <w:rPr>
                <w:color w:val="000000"/>
              </w:rPr>
              <w:t>$3,534</w:t>
            </w:r>
          </w:p>
        </w:tc>
        <w:tc>
          <w:tcPr>
            <w:tcW w:w="1177" w:type="dxa"/>
            <w:tcBorders>
              <w:top w:val="nil"/>
              <w:left w:val="nil"/>
              <w:bottom w:val="single" w:sz="4" w:space="0" w:color="auto"/>
              <w:right w:val="single" w:sz="4" w:space="0" w:color="auto"/>
            </w:tcBorders>
            <w:shd w:val="clear" w:color="auto" w:fill="auto"/>
            <w:vAlign w:val="bottom"/>
            <w:hideMark/>
          </w:tcPr>
          <w:p w:rsidR="009B0B92" w:rsidRPr="0067477F" w:rsidP="009B0B92" w14:paraId="7080D5F9" w14:textId="4A3BFFC2">
            <w:pPr>
              <w:widowControl/>
              <w:jc w:val="center"/>
              <w:rPr>
                <w:color w:val="000000"/>
                <w:sz w:val="24"/>
                <w:szCs w:val="24"/>
              </w:rPr>
            </w:pPr>
            <w:r>
              <w:rPr>
                <w:color w:val="000000"/>
              </w:rPr>
              <w:t>76,433</w:t>
            </w:r>
          </w:p>
        </w:tc>
        <w:tc>
          <w:tcPr>
            <w:tcW w:w="1589" w:type="dxa"/>
            <w:tcBorders>
              <w:top w:val="nil"/>
              <w:left w:val="nil"/>
              <w:bottom w:val="single" w:sz="4" w:space="0" w:color="auto"/>
              <w:right w:val="single" w:sz="4" w:space="0" w:color="auto"/>
            </w:tcBorders>
            <w:shd w:val="clear" w:color="auto" w:fill="auto"/>
            <w:vAlign w:val="bottom"/>
            <w:hideMark/>
          </w:tcPr>
          <w:p w:rsidR="009B0B92" w:rsidRPr="0067477F" w:rsidP="009B0B92" w14:paraId="199DB6AF" w14:textId="0A0CED55">
            <w:pPr>
              <w:widowControl/>
              <w:jc w:val="center"/>
              <w:rPr>
                <w:color w:val="000000"/>
                <w:sz w:val="24"/>
                <w:szCs w:val="24"/>
              </w:rPr>
            </w:pPr>
            <w:r>
              <w:rPr>
                <w:color w:val="000000"/>
              </w:rPr>
              <w:t>$10,057,202</w:t>
            </w:r>
          </w:p>
        </w:tc>
      </w:tr>
    </w:tbl>
    <w:p w:rsidR="00F808DD" w14:paraId="6591A655" w14:textId="77777777">
      <w:pPr>
        <w:pBdr>
          <w:top w:val="nil"/>
          <w:left w:val="nil"/>
          <w:bottom w:val="nil"/>
          <w:right w:val="nil"/>
          <w:between w:val="nil"/>
        </w:pBdr>
        <w:ind w:left="180"/>
        <w:rPr>
          <w:color w:val="000000"/>
          <w:sz w:val="24"/>
          <w:szCs w:val="24"/>
        </w:rPr>
      </w:pPr>
    </w:p>
    <w:p w:rsidR="006012E8" w:rsidRPr="000038AB" w14:paraId="7AD74E82" w14:textId="0FB8A525">
      <w:pPr>
        <w:pBdr>
          <w:top w:val="nil"/>
          <w:left w:val="nil"/>
          <w:bottom w:val="nil"/>
          <w:right w:val="nil"/>
          <w:between w:val="nil"/>
        </w:pBdr>
        <w:spacing w:before="90" w:line="246" w:lineRule="auto"/>
        <w:ind w:left="571" w:right="71"/>
        <w:rPr>
          <w:sz w:val="24"/>
          <w:szCs w:val="24"/>
          <w:u w:val="single"/>
        </w:rPr>
      </w:pPr>
      <w:r w:rsidRPr="000038AB">
        <w:rPr>
          <w:sz w:val="24"/>
          <w:szCs w:val="24"/>
          <w:u w:val="single"/>
        </w:rPr>
        <w:t xml:space="preserve">IC-2 </w:t>
      </w:r>
      <w:r w:rsidRPr="000038AB" w:rsidR="004164EB">
        <w:rPr>
          <w:sz w:val="24"/>
          <w:szCs w:val="24"/>
          <w:u w:val="single"/>
        </w:rPr>
        <w:t>Standard: Notice of rights and responsibilities</w:t>
      </w:r>
      <w:r w:rsidRPr="000038AB">
        <w:rPr>
          <w:sz w:val="24"/>
          <w:szCs w:val="24"/>
          <w:u w:val="single"/>
        </w:rPr>
        <w:t xml:space="preserve"> at §416.50</w:t>
      </w:r>
    </w:p>
    <w:p w:rsidR="00522261" w14:paraId="3A1EF108" w14:textId="7FC0977A">
      <w:pPr>
        <w:pBdr>
          <w:top w:val="nil"/>
          <w:left w:val="nil"/>
          <w:bottom w:val="nil"/>
          <w:right w:val="nil"/>
          <w:between w:val="nil"/>
        </w:pBdr>
        <w:spacing w:before="90" w:line="246" w:lineRule="auto"/>
        <w:ind w:left="571" w:right="71"/>
        <w:rPr>
          <w:color w:val="000000"/>
          <w:sz w:val="24"/>
          <w:szCs w:val="24"/>
        </w:rPr>
      </w:pPr>
      <w:r>
        <w:rPr>
          <w:color w:val="000000"/>
          <w:sz w:val="24"/>
          <w:szCs w:val="24"/>
        </w:rPr>
        <w:t xml:space="preserve">IC-2 is the associated burden for ASC to comply with requirement at </w:t>
      </w:r>
      <w:r w:rsidRPr="005B37F4">
        <w:rPr>
          <w:color w:val="000000"/>
          <w:sz w:val="24"/>
          <w:szCs w:val="24"/>
        </w:rPr>
        <w:t>§416.50</w:t>
      </w:r>
      <w:r w:rsidR="008D73BD">
        <w:rPr>
          <w:color w:val="000000"/>
          <w:sz w:val="24"/>
          <w:szCs w:val="24"/>
        </w:rPr>
        <w:t>, “</w:t>
      </w:r>
      <w:r w:rsidRPr="008D73BD" w:rsidR="008D73BD">
        <w:rPr>
          <w:color w:val="000000"/>
          <w:sz w:val="24"/>
          <w:szCs w:val="24"/>
        </w:rPr>
        <w:t>Notice of rights and responsibilities</w:t>
      </w:r>
      <w:r>
        <w:rPr>
          <w:color w:val="000000"/>
          <w:sz w:val="24"/>
          <w:szCs w:val="24"/>
        </w:rPr>
        <w:t>.</w:t>
      </w:r>
      <w:r w:rsidR="008D73BD">
        <w:rPr>
          <w:color w:val="000000"/>
          <w:sz w:val="24"/>
          <w:szCs w:val="24"/>
        </w:rPr>
        <w:t>”</w:t>
      </w:r>
    </w:p>
    <w:p w:rsidR="00522261" w:rsidRPr="008D73BD" w:rsidP="006012E8" w14:paraId="0B24C059" w14:textId="43F3F133">
      <w:pPr>
        <w:pBdr>
          <w:top w:val="nil"/>
          <w:left w:val="nil"/>
          <w:bottom w:val="nil"/>
          <w:right w:val="nil"/>
          <w:between w:val="nil"/>
        </w:pBdr>
        <w:spacing w:before="90" w:line="246" w:lineRule="auto"/>
        <w:ind w:left="571" w:right="71"/>
        <w:rPr>
          <w:color w:val="000000"/>
          <w:sz w:val="24"/>
          <w:szCs w:val="24"/>
        </w:rPr>
      </w:pPr>
      <w:r w:rsidRPr="008D73BD">
        <w:rPr>
          <w:color w:val="000000"/>
          <w:sz w:val="24"/>
          <w:szCs w:val="24"/>
        </w:rPr>
        <w:t>As stated in final rule</w:t>
      </w:r>
      <w:r>
        <w:rPr>
          <w:rStyle w:val="FootnoteReference"/>
          <w:sz w:val="24"/>
          <w:szCs w:val="24"/>
        </w:rPr>
        <w:footnoteReference w:id="6"/>
      </w:r>
      <w:r w:rsidRPr="008D73BD">
        <w:rPr>
          <w:color w:val="000000"/>
          <w:sz w:val="24"/>
          <w:szCs w:val="24"/>
        </w:rPr>
        <w:t>, “</w:t>
      </w:r>
      <w:r w:rsidRPr="000038AB">
        <w:rPr>
          <w:sz w:val="24"/>
          <w:szCs w:val="24"/>
        </w:rPr>
        <w:t>Medicare Program: … Changes to the Ambulatory Surgical Center Conditions for Coverage,” published in 2008</w:t>
      </w:r>
      <w:r w:rsidRPr="008D73BD">
        <w:rPr>
          <w:sz w:val="24"/>
          <w:szCs w:val="24"/>
        </w:rPr>
        <w:t xml:space="preserve">, </w:t>
      </w:r>
      <w:r w:rsidR="008D73BD">
        <w:rPr>
          <w:color w:val="000000"/>
          <w:sz w:val="24"/>
          <w:szCs w:val="24"/>
        </w:rPr>
        <w:t>s</w:t>
      </w:r>
      <w:r w:rsidRPr="008D73BD">
        <w:rPr>
          <w:color w:val="000000"/>
          <w:sz w:val="24"/>
          <w:szCs w:val="24"/>
        </w:rPr>
        <w:t>ection 416.50 sets out the requirements ASC</w:t>
      </w:r>
      <w:r w:rsidR="008D73BD">
        <w:rPr>
          <w:color w:val="000000"/>
          <w:sz w:val="24"/>
          <w:szCs w:val="24"/>
        </w:rPr>
        <w:t>s</w:t>
      </w:r>
      <w:r w:rsidRPr="008D73BD">
        <w:rPr>
          <w:color w:val="000000"/>
          <w:sz w:val="24"/>
          <w:szCs w:val="24"/>
        </w:rPr>
        <w:t xml:space="preserve"> must meet when informing a patient of his or her rights</w:t>
      </w:r>
      <w:r w:rsidR="00946BC5">
        <w:rPr>
          <w:color w:val="000000"/>
          <w:sz w:val="24"/>
          <w:szCs w:val="24"/>
        </w:rPr>
        <w:t xml:space="preserve"> and responsibilities</w:t>
      </w:r>
      <w:r w:rsidRPr="008D73BD">
        <w:rPr>
          <w:color w:val="000000"/>
          <w:sz w:val="24"/>
          <w:szCs w:val="24"/>
        </w:rPr>
        <w:t xml:space="preserve">. </w:t>
      </w:r>
    </w:p>
    <w:p w:rsidR="00C55E69" w14:paraId="0D4D20BC" w14:textId="225AEA35">
      <w:pPr>
        <w:pBdr>
          <w:top w:val="nil"/>
          <w:left w:val="nil"/>
          <w:bottom w:val="nil"/>
          <w:right w:val="nil"/>
          <w:between w:val="nil"/>
        </w:pBdr>
        <w:spacing w:before="90" w:line="246" w:lineRule="auto"/>
        <w:ind w:left="571" w:right="71"/>
        <w:rPr>
          <w:color w:val="000000"/>
          <w:sz w:val="24"/>
          <w:szCs w:val="24"/>
        </w:rPr>
      </w:pPr>
      <w:r w:rsidRPr="00522261">
        <w:rPr>
          <w:color w:val="000000"/>
          <w:sz w:val="24"/>
          <w:szCs w:val="24"/>
        </w:rPr>
        <w:t>Section 416.50(a)(1) requires that ASC</w:t>
      </w:r>
      <w:r w:rsidR="00946BC5">
        <w:rPr>
          <w:color w:val="000000"/>
          <w:sz w:val="24"/>
          <w:szCs w:val="24"/>
        </w:rPr>
        <w:t>s</w:t>
      </w:r>
      <w:r w:rsidRPr="00522261">
        <w:rPr>
          <w:color w:val="000000"/>
          <w:sz w:val="24"/>
          <w:szCs w:val="24"/>
        </w:rPr>
        <w:t xml:space="preserve"> provide </w:t>
      </w:r>
      <w:r w:rsidR="00946BC5">
        <w:rPr>
          <w:color w:val="000000"/>
          <w:sz w:val="24"/>
          <w:szCs w:val="24"/>
        </w:rPr>
        <w:t>their</w:t>
      </w:r>
      <w:r w:rsidRPr="00522261">
        <w:rPr>
          <w:color w:val="000000"/>
          <w:sz w:val="24"/>
          <w:szCs w:val="24"/>
        </w:rPr>
        <w:t xml:space="preserve"> patient</w:t>
      </w:r>
      <w:r w:rsidR="00946BC5">
        <w:rPr>
          <w:color w:val="000000"/>
          <w:sz w:val="24"/>
          <w:szCs w:val="24"/>
        </w:rPr>
        <w:t>s</w:t>
      </w:r>
      <w:r w:rsidRPr="00522261">
        <w:rPr>
          <w:color w:val="000000"/>
          <w:sz w:val="24"/>
          <w:szCs w:val="24"/>
        </w:rPr>
        <w:t xml:space="preserve"> or, as appropriate, patient’s representative with </w:t>
      </w:r>
      <w:r w:rsidR="00F1781D">
        <w:rPr>
          <w:color w:val="000000"/>
          <w:sz w:val="24"/>
          <w:szCs w:val="24"/>
        </w:rPr>
        <w:t xml:space="preserve">a </w:t>
      </w:r>
      <w:r w:rsidRPr="00522261">
        <w:rPr>
          <w:color w:val="000000"/>
          <w:sz w:val="24"/>
          <w:szCs w:val="24"/>
        </w:rPr>
        <w:t>verbal and written notice of the patient’s rights in advance of the procedure to be performed at the ASC and in a language and manner that the patient or patient’s representative understands.</w:t>
      </w:r>
      <w:r w:rsidR="002C623F">
        <w:rPr>
          <w:color w:val="000000"/>
          <w:sz w:val="24"/>
          <w:szCs w:val="24"/>
        </w:rPr>
        <w:t xml:space="preserve"> </w:t>
      </w:r>
      <w:r w:rsidR="00946BC5">
        <w:rPr>
          <w:color w:val="000000"/>
          <w:sz w:val="24"/>
          <w:szCs w:val="24"/>
        </w:rPr>
        <w:t>Further, s</w:t>
      </w:r>
      <w:r w:rsidRPr="000038AB">
        <w:rPr>
          <w:color w:val="000000"/>
          <w:sz w:val="24"/>
          <w:szCs w:val="24"/>
        </w:rPr>
        <w:t>ection 416.50(a)(2)(i) requires ASCs to provide the patient or representative with information concerning its policies on advance directives, including a description of applicable State law</w:t>
      </w:r>
      <w:r w:rsidR="00946BC5">
        <w:rPr>
          <w:color w:val="000000"/>
          <w:sz w:val="24"/>
          <w:szCs w:val="24"/>
        </w:rPr>
        <w:t>. S</w:t>
      </w:r>
      <w:r w:rsidRPr="000038AB">
        <w:rPr>
          <w:color w:val="000000"/>
          <w:sz w:val="24"/>
          <w:szCs w:val="24"/>
        </w:rPr>
        <w:t xml:space="preserve">ection 416.50(a)(2)(iii) requires </w:t>
      </w:r>
      <w:r w:rsidR="00946BC5">
        <w:rPr>
          <w:color w:val="000000"/>
          <w:sz w:val="24"/>
          <w:szCs w:val="24"/>
        </w:rPr>
        <w:t xml:space="preserve">ASCs </w:t>
      </w:r>
      <w:r w:rsidRPr="000038AB">
        <w:rPr>
          <w:color w:val="000000"/>
          <w:sz w:val="24"/>
          <w:szCs w:val="24"/>
        </w:rPr>
        <w:t xml:space="preserve">document in the patient’s medical record that indicates whether or not the patient has executed an advance directive. </w:t>
      </w:r>
      <w:r w:rsidR="00D153DA">
        <w:rPr>
          <w:color w:val="000000"/>
          <w:sz w:val="24"/>
          <w:szCs w:val="24"/>
        </w:rPr>
        <w:t xml:space="preserve">We refer to the collection of information associated with requirement at </w:t>
      </w:r>
      <w:r w:rsidRPr="004B5E81" w:rsidR="00D153DA">
        <w:rPr>
          <w:color w:val="000000"/>
          <w:sz w:val="24"/>
          <w:szCs w:val="24"/>
        </w:rPr>
        <w:t>416.50(a)(</w:t>
      </w:r>
      <w:r w:rsidR="00D153DA">
        <w:rPr>
          <w:color w:val="000000"/>
          <w:sz w:val="24"/>
          <w:szCs w:val="24"/>
        </w:rPr>
        <w:t>1</w:t>
      </w:r>
      <w:r w:rsidRPr="004B5E81" w:rsidR="00D153DA">
        <w:rPr>
          <w:color w:val="000000"/>
          <w:sz w:val="24"/>
          <w:szCs w:val="24"/>
        </w:rPr>
        <w:t>)</w:t>
      </w:r>
      <w:r w:rsidR="00D153DA">
        <w:rPr>
          <w:color w:val="000000"/>
          <w:sz w:val="24"/>
          <w:szCs w:val="24"/>
        </w:rPr>
        <w:t>,</w:t>
      </w:r>
      <w:r w:rsidRPr="004B5E81" w:rsidR="00D153DA">
        <w:rPr>
          <w:color w:val="000000"/>
          <w:sz w:val="24"/>
          <w:szCs w:val="24"/>
        </w:rPr>
        <w:t xml:space="preserve"> 416.50(a)(2)(ii</w:t>
      </w:r>
      <w:r w:rsidR="00D153DA">
        <w:rPr>
          <w:color w:val="000000"/>
          <w:sz w:val="24"/>
          <w:szCs w:val="24"/>
        </w:rPr>
        <w:t xml:space="preserve">) and </w:t>
      </w:r>
      <w:r w:rsidRPr="004B5E81" w:rsidR="00D153DA">
        <w:rPr>
          <w:color w:val="000000"/>
          <w:sz w:val="24"/>
          <w:szCs w:val="24"/>
        </w:rPr>
        <w:t>416.50(a)(2)(iii</w:t>
      </w:r>
      <w:r w:rsidR="00D153DA">
        <w:rPr>
          <w:color w:val="000000"/>
          <w:sz w:val="24"/>
          <w:szCs w:val="24"/>
        </w:rPr>
        <w:t>) collectively as IC-2a.</w:t>
      </w:r>
    </w:p>
    <w:p w:rsidR="00522261" w14:paraId="2CCF3C30" w14:textId="1457D8E2">
      <w:pPr>
        <w:pBdr>
          <w:top w:val="nil"/>
          <w:left w:val="nil"/>
          <w:bottom w:val="nil"/>
          <w:right w:val="nil"/>
          <w:between w:val="nil"/>
        </w:pBdr>
        <w:spacing w:before="90" w:line="246" w:lineRule="auto"/>
        <w:ind w:left="571" w:right="71"/>
        <w:rPr>
          <w:color w:val="000000"/>
          <w:sz w:val="24"/>
          <w:szCs w:val="24"/>
        </w:rPr>
      </w:pPr>
      <w:r w:rsidRPr="00522261">
        <w:rPr>
          <w:color w:val="000000"/>
          <w:sz w:val="24"/>
          <w:szCs w:val="24"/>
        </w:rPr>
        <w:t xml:space="preserve">The burden associated </w:t>
      </w:r>
      <w:r w:rsidR="002C623F">
        <w:rPr>
          <w:color w:val="000000"/>
          <w:sz w:val="24"/>
          <w:szCs w:val="24"/>
        </w:rPr>
        <w:t>IC-2a</w:t>
      </w:r>
      <w:r w:rsidRPr="00522261">
        <w:rPr>
          <w:color w:val="000000"/>
          <w:sz w:val="24"/>
          <w:szCs w:val="24"/>
        </w:rPr>
        <w:t xml:space="preserve"> is the time and effort </w:t>
      </w:r>
      <w:r w:rsidR="00D153DA">
        <w:rPr>
          <w:color w:val="000000"/>
          <w:sz w:val="24"/>
          <w:szCs w:val="24"/>
        </w:rPr>
        <w:t xml:space="preserve">to draft and disseminate this information to the ASC patients. </w:t>
      </w:r>
      <w:r w:rsidR="002C623F">
        <w:rPr>
          <w:color w:val="000000"/>
          <w:sz w:val="24"/>
          <w:szCs w:val="24"/>
        </w:rPr>
        <w:t xml:space="preserve">As stated in the 2008 rule, the </w:t>
      </w:r>
      <w:r w:rsidRPr="00522261">
        <w:rPr>
          <w:color w:val="000000"/>
          <w:sz w:val="24"/>
          <w:szCs w:val="24"/>
        </w:rPr>
        <w:t xml:space="preserve">most effective and efficient manner to furnish </w:t>
      </w:r>
      <w:r w:rsidR="00D153DA">
        <w:rPr>
          <w:color w:val="000000"/>
          <w:sz w:val="24"/>
          <w:szCs w:val="24"/>
        </w:rPr>
        <w:t xml:space="preserve">this information is to </w:t>
      </w:r>
      <w:r w:rsidRPr="00522261">
        <w:rPr>
          <w:color w:val="000000"/>
          <w:sz w:val="24"/>
          <w:szCs w:val="24"/>
        </w:rPr>
        <w:t>develop general notice</w:t>
      </w:r>
      <w:r w:rsidR="00D153DA">
        <w:rPr>
          <w:color w:val="000000"/>
          <w:sz w:val="24"/>
          <w:szCs w:val="24"/>
        </w:rPr>
        <w:t>s</w:t>
      </w:r>
      <w:r w:rsidRPr="00522261">
        <w:rPr>
          <w:color w:val="000000"/>
          <w:sz w:val="24"/>
          <w:szCs w:val="24"/>
        </w:rPr>
        <w:t xml:space="preserve"> which can be subsequently</w:t>
      </w:r>
      <w:r>
        <w:rPr>
          <w:color w:val="000000"/>
          <w:sz w:val="24"/>
          <w:szCs w:val="24"/>
        </w:rPr>
        <w:t xml:space="preserve"> </w:t>
      </w:r>
      <w:r w:rsidRPr="00522261">
        <w:rPr>
          <w:color w:val="000000"/>
          <w:sz w:val="24"/>
          <w:szCs w:val="24"/>
        </w:rPr>
        <w:t xml:space="preserve">discussed and/or distributed as needed. We </w:t>
      </w:r>
      <w:r w:rsidR="002C623F">
        <w:rPr>
          <w:color w:val="000000"/>
          <w:sz w:val="24"/>
          <w:szCs w:val="24"/>
        </w:rPr>
        <w:t xml:space="preserve">continue to </w:t>
      </w:r>
      <w:r w:rsidRPr="00522261">
        <w:rPr>
          <w:color w:val="000000"/>
          <w:sz w:val="24"/>
          <w:szCs w:val="24"/>
        </w:rPr>
        <w:t>expect that ASC</w:t>
      </w:r>
      <w:r w:rsidR="002C623F">
        <w:rPr>
          <w:color w:val="000000"/>
          <w:sz w:val="24"/>
          <w:szCs w:val="24"/>
        </w:rPr>
        <w:t>s</w:t>
      </w:r>
      <w:r w:rsidRPr="00522261">
        <w:rPr>
          <w:color w:val="000000"/>
          <w:sz w:val="24"/>
          <w:szCs w:val="24"/>
        </w:rPr>
        <w:t xml:space="preserve"> will use this simple and inexpensive approach in order to meet </w:t>
      </w:r>
      <w:r w:rsidR="00D153DA">
        <w:rPr>
          <w:color w:val="000000"/>
          <w:sz w:val="24"/>
          <w:szCs w:val="24"/>
        </w:rPr>
        <w:t>these</w:t>
      </w:r>
      <w:r w:rsidRPr="00522261">
        <w:rPr>
          <w:color w:val="000000"/>
          <w:sz w:val="24"/>
          <w:szCs w:val="24"/>
        </w:rPr>
        <w:t xml:space="preserve"> requirement</w:t>
      </w:r>
      <w:r w:rsidR="00D153DA">
        <w:rPr>
          <w:color w:val="000000"/>
          <w:sz w:val="24"/>
          <w:szCs w:val="24"/>
        </w:rPr>
        <w:t>s</w:t>
      </w:r>
      <w:r w:rsidRPr="00522261">
        <w:rPr>
          <w:color w:val="000000"/>
          <w:sz w:val="24"/>
          <w:szCs w:val="24"/>
        </w:rPr>
        <w:t xml:space="preserve">. </w:t>
      </w:r>
    </w:p>
    <w:p w:rsidR="00522261" w:rsidP="00522261" w14:paraId="650FB362" w14:textId="0DD11530">
      <w:pPr>
        <w:pBdr>
          <w:top w:val="nil"/>
          <w:left w:val="nil"/>
          <w:bottom w:val="nil"/>
          <w:right w:val="nil"/>
          <w:between w:val="nil"/>
        </w:pBdr>
        <w:spacing w:before="90" w:line="246" w:lineRule="auto"/>
        <w:ind w:left="571" w:right="71"/>
        <w:rPr>
          <w:color w:val="000000"/>
          <w:sz w:val="24"/>
          <w:szCs w:val="24"/>
        </w:rPr>
      </w:pPr>
      <w:r>
        <w:rPr>
          <w:color w:val="000000"/>
          <w:sz w:val="24"/>
          <w:szCs w:val="24"/>
        </w:rPr>
        <w:t>W</w:t>
      </w:r>
      <w:r>
        <w:rPr>
          <w:color w:val="000000"/>
          <w:sz w:val="24"/>
          <w:szCs w:val="24"/>
        </w:rPr>
        <w:t xml:space="preserve">e continue to anticipate </w:t>
      </w:r>
      <w:r>
        <w:rPr>
          <w:color w:val="000000"/>
          <w:sz w:val="24"/>
          <w:szCs w:val="24"/>
        </w:rPr>
        <w:t>these</w:t>
      </w:r>
      <w:r w:rsidRPr="00522261">
        <w:rPr>
          <w:color w:val="000000"/>
          <w:sz w:val="24"/>
          <w:szCs w:val="24"/>
        </w:rPr>
        <w:t xml:space="preserve"> </w:t>
      </w:r>
      <w:r>
        <w:rPr>
          <w:color w:val="000000"/>
          <w:sz w:val="24"/>
          <w:szCs w:val="24"/>
        </w:rPr>
        <w:t>notices</w:t>
      </w:r>
      <w:r w:rsidRPr="00522261">
        <w:rPr>
          <w:color w:val="000000"/>
          <w:sz w:val="24"/>
          <w:szCs w:val="24"/>
        </w:rPr>
        <w:t xml:space="preserve"> </w:t>
      </w:r>
      <w:r>
        <w:rPr>
          <w:color w:val="000000"/>
          <w:sz w:val="24"/>
          <w:szCs w:val="24"/>
        </w:rPr>
        <w:t xml:space="preserve">will continue </w:t>
      </w:r>
      <w:r w:rsidR="00D743F4">
        <w:rPr>
          <w:color w:val="000000"/>
          <w:sz w:val="24"/>
          <w:szCs w:val="24"/>
        </w:rPr>
        <w:t>to be</w:t>
      </w:r>
      <w:r w:rsidRPr="00522261">
        <w:rPr>
          <w:color w:val="000000"/>
          <w:sz w:val="24"/>
          <w:szCs w:val="24"/>
        </w:rPr>
        <w:t xml:space="preserve"> written by a registered nurse or </w:t>
      </w:r>
      <w:r>
        <w:rPr>
          <w:color w:val="000000"/>
          <w:sz w:val="24"/>
          <w:szCs w:val="24"/>
        </w:rPr>
        <w:t xml:space="preserve">labor </w:t>
      </w:r>
      <w:r w:rsidR="002C623F">
        <w:rPr>
          <w:color w:val="000000"/>
          <w:sz w:val="24"/>
          <w:szCs w:val="24"/>
        </w:rPr>
        <w:t xml:space="preserve">equivalent </w:t>
      </w:r>
      <w:r>
        <w:rPr>
          <w:color w:val="000000"/>
          <w:sz w:val="24"/>
          <w:szCs w:val="24"/>
        </w:rPr>
        <w:t>and the development of th</w:t>
      </w:r>
      <w:r>
        <w:rPr>
          <w:color w:val="000000"/>
          <w:sz w:val="24"/>
          <w:szCs w:val="24"/>
        </w:rPr>
        <w:t>ese notices</w:t>
      </w:r>
      <w:r w:rsidR="002C623F">
        <w:rPr>
          <w:color w:val="000000"/>
          <w:sz w:val="24"/>
          <w:szCs w:val="24"/>
        </w:rPr>
        <w:t xml:space="preserve"> will take one hour and</w:t>
      </w:r>
      <w:r>
        <w:rPr>
          <w:color w:val="000000"/>
          <w:sz w:val="24"/>
          <w:szCs w:val="24"/>
        </w:rPr>
        <w:t xml:space="preserve"> </w:t>
      </w:r>
      <w:r>
        <w:rPr>
          <w:color w:val="000000"/>
          <w:sz w:val="24"/>
          <w:szCs w:val="24"/>
        </w:rPr>
        <w:t xml:space="preserve">will continue to be </w:t>
      </w:r>
      <w:r w:rsidR="002C623F">
        <w:rPr>
          <w:color w:val="000000"/>
          <w:sz w:val="24"/>
          <w:szCs w:val="24"/>
        </w:rPr>
        <w:t xml:space="preserve">developed on a one-time basis </w:t>
      </w:r>
      <w:r>
        <w:rPr>
          <w:color w:val="000000"/>
          <w:sz w:val="24"/>
          <w:szCs w:val="24"/>
        </w:rPr>
        <w:t>per ASC</w:t>
      </w:r>
      <w:r w:rsidRPr="00522261">
        <w:rPr>
          <w:color w:val="000000"/>
          <w:sz w:val="24"/>
          <w:szCs w:val="24"/>
        </w:rPr>
        <w:t xml:space="preserve">. </w:t>
      </w:r>
    </w:p>
    <w:p w:rsidR="00D153DA" w:rsidP="002C623F" w14:paraId="092B2367" w14:textId="17DC7B4E">
      <w:pPr>
        <w:pBdr>
          <w:top w:val="nil"/>
          <w:left w:val="nil"/>
          <w:bottom w:val="nil"/>
          <w:right w:val="nil"/>
          <w:between w:val="nil"/>
        </w:pBdr>
        <w:spacing w:before="90" w:line="246" w:lineRule="auto"/>
        <w:ind w:left="571" w:right="71"/>
        <w:rPr>
          <w:color w:val="000000"/>
          <w:sz w:val="24"/>
          <w:szCs w:val="24"/>
        </w:rPr>
      </w:pPr>
      <w:r>
        <w:rPr>
          <w:color w:val="000000"/>
          <w:sz w:val="24"/>
          <w:szCs w:val="24"/>
        </w:rPr>
        <w:t>Similar to</w:t>
      </w:r>
      <w:r>
        <w:rPr>
          <w:color w:val="000000"/>
          <w:sz w:val="24"/>
          <w:szCs w:val="24"/>
        </w:rPr>
        <w:t xml:space="preserve"> the estimation mythology in</w:t>
      </w:r>
      <w:r>
        <w:rPr>
          <w:color w:val="000000"/>
          <w:sz w:val="24"/>
          <w:szCs w:val="24"/>
        </w:rPr>
        <w:t xml:space="preserve"> IC-1a, we</w:t>
      </w:r>
      <w:r>
        <w:rPr>
          <w:color w:val="000000"/>
          <w:sz w:val="24"/>
          <w:szCs w:val="24"/>
        </w:rPr>
        <w:t xml:space="preserve"> continue to</w:t>
      </w:r>
      <w:r>
        <w:rPr>
          <w:color w:val="000000"/>
          <w:sz w:val="24"/>
          <w:szCs w:val="24"/>
        </w:rPr>
        <w:t xml:space="preserve"> estimate </w:t>
      </w:r>
      <w:r w:rsidR="002B5942">
        <w:rPr>
          <w:color w:val="000000"/>
          <w:sz w:val="24"/>
          <w:szCs w:val="24"/>
        </w:rPr>
        <w:t xml:space="preserve">only new ASCs </w:t>
      </w:r>
      <w:r>
        <w:rPr>
          <w:color w:val="000000"/>
          <w:sz w:val="24"/>
          <w:szCs w:val="24"/>
        </w:rPr>
        <w:t xml:space="preserve">will need to develop </w:t>
      </w:r>
      <w:r>
        <w:rPr>
          <w:color w:val="000000"/>
          <w:sz w:val="24"/>
          <w:szCs w:val="24"/>
        </w:rPr>
        <w:t xml:space="preserve">these </w:t>
      </w:r>
      <w:r w:rsidR="002B5942">
        <w:rPr>
          <w:color w:val="000000"/>
          <w:sz w:val="24"/>
          <w:szCs w:val="24"/>
        </w:rPr>
        <w:t>notices</w:t>
      </w:r>
      <w:r>
        <w:rPr>
          <w:color w:val="000000"/>
          <w:sz w:val="24"/>
          <w:szCs w:val="24"/>
        </w:rPr>
        <w:t xml:space="preserve">. </w:t>
      </w:r>
    </w:p>
    <w:p w:rsidR="002C623F" w:rsidP="002C623F" w14:paraId="071C3EBF" w14:textId="59BF6612">
      <w:pPr>
        <w:pBdr>
          <w:top w:val="nil"/>
          <w:left w:val="nil"/>
          <w:bottom w:val="nil"/>
          <w:right w:val="nil"/>
          <w:between w:val="nil"/>
        </w:pBdr>
        <w:spacing w:before="90" w:line="246" w:lineRule="auto"/>
        <w:ind w:left="571" w:right="71"/>
        <w:rPr>
          <w:color w:val="000000"/>
          <w:sz w:val="24"/>
          <w:szCs w:val="24"/>
        </w:rPr>
      </w:pPr>
      <w:r>
        <w:rPr>
          <w:color w:val="000000"/>
          <w:sz w:val="24"/>
          <w:szCs w:val="24"/>
        </w:rPr>
        <w:t>Given this information, w</w:t>
      </w:r>
      <w:r>
        <w:rPr>
          <w:color w:val="000000"/>
          <w:sz w:val="24"/>
          <w:szCs w:val="24"/>
        </w:rPr>
        <w:t xml:space="preserve">e estimate the total annual burden for IC-2a, is 75 hours at an annual cost of </w:t>
      </w:r>
      <w:r w:rsidRPr="006B05C7" w:rsidR="006B05C7">
        <w:rPr>
          <w:color w:val="000000"/>
          <w:sz w:val="24"/>
          <w:szCs w:val="24"/>
        </w:rPr>
        <w:t>$6,968</w:t>
      </w:r>
      <w:r>
        <w:rPr>
          <w:color w:val="000000"/>
          <w:sz w:val="24"/>
          <w:szCs w:val="24"/>
        </w:rPr>
        <w:t>.</w:t>
      </w:r>
      <w:r w:rsidRPr="002C623F">
        <w:rPr>
          <w:color w:val="000000"/>
          <w:sz w:val="24"/>
          <w:szCs w:val="24"/>
        </w:rPr>
        <w:t xml:space="preserve"> </w:t>
      </w:r>
      <w:r w:rsidR="00351034">
        <w:rPr>
          <w:color w:val="000000"/>
          <w:sz w:val="24"/>
          <w:szCs w:val="24"/>
        </w:rPr>
        <w:t xml:space="preserve">See </w:t>
      </w:r>
      <w:r w:rsidR="00351034">
        <w:rPr>
          <w:color w:val="000000"/>
          <w:sz w:val="24"/>
          <w:szCs w:val="24"/>
        </w:rPr>
        <w:fldChar w:fldCharType="begin"/>
      </w:r>
      <w:r w:rsidR="00351034">
        <w:rPr>
          <w:color w:val="000000"/>
          <w:sz w:val="24"/>
          <w:szCs w:val="24"/>
        </w:rPr>
        <w:instrText xml:space="preserve"> REF _Ref140152079 \h  \* MERGEFORMAT </w:instrText>
      </w:r>
      <w:r w:rsidR="00351034">
        <w:rPr>
          <w:color w:val="000000"/>
          <w:sz w:val="24"/>
          <w:szCs w:val="24"/>
        </w:rPr>
        <w:fldChar w:fldCharType="separate"/>
      </w:r>
      <w:r w:rsidRPr="000038AB" w:rsidR="00351034">
        <w:rPr>
          <w:color w:val="000000"/>
          <w:sz w:val="24"/>
          <w:szCs w:val="24"/>
        </w:rPr>
        <w:t>Table 6</w:t>
      </w:r>
      <w:r w:rsidR="00351034">
        <w:rPr>
          <w:color w:val="000000"/>
          <w:sz w:val="24"/>
          <w:szCs w:val="24"/>
        </w:rPr>
        <w:fldChar w:fldCharType="end"/>
      </w:r>
      <w:r w:rsidR="00351034">
        <w:rPr>
          <w:color w:val="000000"/>
          <w:sz w:val="24"/>
          <w:szCs w:val="24"/>
        </w:rPr>
        <w:t>.</w:t>
      </w:r>
    </w:p>
    <w:p w:rsidR="004C7069" w14:paraId="66217A6C" w14:textId="56C2C2FF">
      <w:pPr>
        <w:pBdr>
          <w:top w:val="nil"/>
          <w:left w:val="nil"/>
          <w:bottom w:val="nil"/>
          <w:right w:val="nil"/>
          <w:between w:val="nil"/>
        </w:pBdr>
        <w:spacing w:before="90" w:line="246" w:lineRule="auto"/>
        <w:ind w:left="571" w:right="71"/>
        <w:rPr>
          <w:color w:val="000000"/>
          <w:sz w:val="24"/>
          <w:szCs w:val="24"/>
        </w:rPr>
      </w:pPr>
      <w:r>
        <w:rPr>
          <w:color w:val="000000"/>
          <w:sz w:val="24"/>
          <w:szCs w:val="24"/>
        </w:rPr>
        <w:t xml:space="preserve">As stated in the 2008 final rule </w:t>
      </w:r>
      <w:r w:rsidR="006B05C7">
        <w:rPr>
          <w:color w:val="000000"/>
          <w:sz w:val="24"/>
          <w:szCs w:val="24"/>
        </w:rPr>
        <w:t xml:space="preserve">we do </w:t>
      </w:r>
      <w:r>
        <w:rPr>
          <w:color w:val="000000"/>
          <w:sz w:val="24"/>
          <w:szCs w:val="24"/>
        </w:rPr>
        <w:t>not estimate a burden to maintain drafts, as maintaining drafts requires minimal time and effort</w:t>
      </w:r>
      <w:r w:rsidR="006B05C7">
        <w:rPr>
          <w:color w:val="000000"/>
          <w:sz w:val="24"/>
          <w:szCs w:val="24"/>
        </w:rPr>
        <w:t>.</w:t>
      </w:r>
      <w:r>
        <w:rPr>
          <w:color w:val="000000"/>
          <w:sz w:val="24"/>
          <w:szCs w:val="24"/>
        </w:rPr>
        <w:t xml:space="preserve"> </w:t>
      </w:r>
    </w:p>
    <w:p w:rsidR="004C7069" w:rsidP="0086309E" w14:paraId="1107E550" w14:textId="2A8B5405">
      <w:pPr>
        <w:pBdr>
          <w:top w:val="nil"/>
          <w:left w:val="nil"/>
          <w:bottom w:val="nil"/>
          <w:right w:val="nil"/>
          <w:between w:val="nil"/>
        </w:pBdr>
        <w:spacing w:before="90" w:line="246" w:lineRule="auto"/>
        <w:ind w:left="571" w:right="71"/>
        <w:rPr>
          <w:color w:val="000000"/>
          <w:sz w:val="24"/>
          <w:szCs w:val="24"/>
        </w:rPr>
      </w:pPr>
      <w:r>
        <w:rPr>
          <w:color w:val="000000"/>
          <w:sz w:val="24"/>
          <w:szCs w:val="24"/>
        </w:rPr>
        <w:t xml:space="preserve">In addition to </w:t>
      </w:r>
      <w:r w:rsidR="006B05C7">
        <w:rPr>
          <w:color w:val="000000"/>
          <w:sz w:val="24"/>
          <w:szCs w:val="24"/>
        </w:rPr>
        <w:t xml:space="preserve">the </w:t>
      </w:r>
      <w:r>
        <w:rPr>
          <w:color w:val="000000"/>
          <w:sz w:val="24"/>
          <w:szCs w:val="24"/>
        </w:rPr>
        <w:t>notification</w:t>
      </w:r>
      <w:r w:rsidR="006B05C7">
        <w:rPr>
          <w:color w:val="000000"/>
          <w:sz w:val="24"/>
          <w:szCs w:val="24"/>
        </w:rPr>
        <w:t>s</w:t>
      </w:r>
      <w:r>
        <w:rPr>
          <w:color w:val="000000"/>
          <w:sz w:val="24"/>
          <w:szCs w:val="24"/>
        </w:rPr>
        <w:t xml:space="preserve">, </w:t>
      </w:r>
      <w:r w:rsidR="006B05C7">
        <w:rPr>
          <w:color w:val="000000"/>
          <w:sz w:val="24"/>
          <w:szCs w:val="24"/>
        </w:rPr>
        <w:t>s</w:t>
      </w:r>
      <w:r w:rsidRPr="000038AB">
        <w:rPr>
          <w:color w:val="000000"/>
          <w:sz w:val="24"/>
          <w:szCs w:val="24"/>
        </w:rPr>
        <w:t>ection 416.50(a)(3) imposes recordkeeping and reporting requirements. Specifically, §416.50(a)(3)(ii) states ASC</w:t>
      </w:r>
      <w:r w:rsidR="006B05C7">
        <w:rPr>
          <w:color w:val="000000"/>
          <w:sz w:val="24"/>
          <w:szCs w:val="24"/>
        </w:rPr>
        <w:t>s</w:t>
      </w:r>
      <w:r w:rsidRPr="000038AB">
        <w:rPr>
          <w:color w:val="000000"/>
          <w:sz w:val="24"/>
          <w:szCs w:val="24"/>
        </w:rPr>
        <w:t xml:space="preserve"> must fully document all alleged violations relating, but not limited to, mistreatment, neglect, verbal, mental, sexual or physical abuse. </w:t>
      </w:r>
      <w:r w:rsidR="0086309E">
        <w:rPr>
          <w:color w:val="000000"/>
          <w:sz w:val="24"/>
          <w:szCs w:val="24"/>
        </w:rPr>
        <w:t xml:space="preserve">Section </w:t>
      </w:r>
      <w:r w:rsidRPr="000038AB">
        <w:rPr>
          <w:color w:val="000000"/>
          <w:sz w:val="24"/>
          <w:szCs w:val="24"/>
        </w:rPr>
        <w:t xml:space="preserve">416.50(a)(3)(iii) </w:t>
      </w:r>
      <w:r w:rsidR="0086309E">
        <w:rPr>
          <w:color w:val="000000"/>
          <w:sz w:val="24"/>
          <w:szCs w:val="24"/>
        </w:rPr>
        <w:t>requires</w:t>
      </w:r>
      <w:r w:rsidRPr="000038AB">
        <w:rPr>
          <w:color w:val="000000"/>
          <w:sz w:val="24"/>
          <w:szCs w:val="24"/>
        </w:rPr>
        <w:t xml:space="preserve"> ASC </w:t>
      </w:r>
      <w:r>
        <w:rPr>
          <w:color w:val="000000"/>
          <w:sz w:val="24"/>
          <w:szCs w:val="24"/>
        </w:rPr>
        <w:t xml:space="preserve">to </w:t>
      </w:r>
      <w:r w:rsidRPr="000038AB">
        <w:rPr>
          <w:color w:val="000000"/>
          <w:sz w:val="24"/>
          <w:szCs w:val="24"/>
        </w:rPr>
        <w:t xml:space="preserve">immediately report the allegations to a person </w:t>
      </w:r>
      <w:r w:rsidR="0086309E">
        <w:rPr>
          <w:color w:val="000000"/>
          <w:sz w:val="24"/>
          <w:szCs w:val="24"/>
        </w:rPr>
        <w:t>in</w:t>
      </w:r>
      <w:r w:rsidRPr="000038AB">
        <w:rPr>
          <w:color w:val="000000"/>
          <w:sz w:val="24"/>
          <w:szCs w:val="24"/>
        </w:rPr>
        <w:t xml:space="preserve"> authority in the ASC.</w:t>
      </w:r>
      <w:r>
        <w:rPr>
          <w:color w:val="000000"/>
          <w:sz w:val="24"/>
          <w:szCs w:val="24"/>
        </w:rPr>
        <w:t xml:space="preserve"> Further,</w:t>
      </w:r>
      <w:r w:rsidRPr="000038AB">
        <w:rPr>
          <w:color w:val="000000"/>
          <w:sz w:val="24"/>
          <w:szCs w:val="24"/>
        </w:rPr>
        <w:t xml:space="preserve"> </w:t>
      </w:r>
      <w:r>
        <w:rPr>
          <w:color w:val="000000"/>
          <w:sz w:val="24"/>
          <w:szCs w:val="24"/>
        </w:rPr>
        <w:t>u</w:t>
      </w:r>
      <w:r w:rsidRPr="000038AB">
        <w:rPr>
          <w:color w:val="000000"/>
          <w:sz w:val="24"/>
          <w:szCs w:val="24"/>
        </w:rPr>
        <w:t>nder §416.50(a)(3)(iv), the ASC must immediately report substantiated allegations to the State and local bodies having jurisdiction, and the State survey agency if warranted. In addition, §416.50(a)(3)(v) requires ASC</w:t>
      </w:r>
      <w:r w:rsidR="0086309E">
        <w:rPr>
          <w:color w:val="000000"/>
          <w:sz w:val="24"/>
          <w:szCs w:val="24"/>
        </w:rPr>
        <w:t>s</w:t>
      </w:r>
      <w:r w:rsidRPr="000038AB">
        <w:rPr>
          <w:color w:val="000000"/>
          <w:sz w:val="24"/>
          <w:szCs w:val="24"/>
        </w:rPr>
        <w:t xml:space="preserve"> to document how the grievance was addressed</w:t>
      </w:r>
      <w:r>
        <w:rPr>
          <w:color w:val="000000"/>
          <w:sz w:val="24"/>
          <w:szCs w:val="24"/>
        </w:rPr>
        <w:t xml:space="preserve"> and t</w:t>
      </w:r>
      <w:r w:rsidRPr="000038AB">
        <w:rPr>
          <w:color w:val="000000"/>
          <w:sz w:val="24"/>
          <w:szCs w:val="24"/>
        </w:rPr>
        <w:t xml:space="preserve">he ASC must also provide the patient with a written notice of its decision. </w:t>
      </w:r>
    </w:p>
    <w:p w:rsidR="00FF5FB0" w14:paraId="1832BB67" w14:textId="34289956">
      <w:pPr>
        <w:pBdr>
          <w:top w:val="nil"/>
          <w:left w:val="nil"/>
          <w:bottom w:val="nil"/>
          <w:right w:val="nil"/>
          <w:between w:val="nil"/>
        </w:pBdr>
        <w:spacing w:before="90" w:line="246" w:lineRule="auto"/>
        <w:ind w:left="571" w:right="71"/>
        <w:rPr>
          <w:color w:val="000000"/>
          <w:sz w:val="24"/>
          <w:szCs w:val="24"/>
        </w:rPr>
      </w:pPr>
      <w:r>
        <w:rPr>
          <w:color w:val="000000"/>
          <w:sz w:val="24"/>
          <w:szCs w:val="24"/>
        </w:rPr>
        <w:t>We refer to the collection of information associated these requirements collectively as IC-2b.</w:t>
      </w:r>
    </w:p>
    <w:p w:rsidR="004C7069" w:rsidRPr="000038AB" w:rsidP="000038AB" w14:paraId="57B5E1C3" w14:textId="1E4A83CB">
      <w:pPr>
        <w:pBdr>
          <w:top w:val="nil"/>
          <w:left w:val="nil"/>
          <w:bottom w:val="nil"/>
          <w:right w:val="nil"/>
          <w:between w:val="nil"/>
        </w:pBdr>
        <w:spacing w:before="90" w:line="246" w:lineRule="auto"/>
        <w:ind w:left="571" w:right="71"/>
        <w:rPr>
          <w:color w:val="000000"/>
          <w:sz w:val="24"/>
          <w:szCs w:val="24"/>
        </w:rPr>
      </w:pPr>
      <w:r w:rsidRPr="000038AB">
        <w:rPr>
          <w:color w:val="000000"/>
          <w:sz w:val="24"/>
          <w:szCs w:val="24"/>
        </w:rPr>
        <w:t xml:space="preserve">The burden associated with this requirement is the time and effort necessary to fully document the alleged violation or complaint, disclose the written notice to each patient who filed a grievance, and report the alleged violations to the aforementioned entities. </w:t>
      </w:r>
    </w:p>
    <w:p w:rsidR="004C7069" w:rsidP="004C7069" w14:paraId="01735E21" w14:textId="79F4D7CE">
      <w:pPr>
        <w:pBdr>
          <w:top w:val="nil"/>
          <w:left w:val="nil"/>
          <w:bottom w:val="nil"/>
          <w:right w:val="nil"/>
          <w:between w:val="nil"/>
        </w:pBdr>
        <w:spacing w:before="90" w:line="246" w:lineRule="auto"/>
        <w:ind w:left="571" w:right="71"/>
        <w:rPr>
          <w:color w:val="000000"/>
          <w:sz w:val="24"/>
          <w:szCs w:val="24"/>
        </w:rPr>
      </w:pPr>
      <w:r w:rsidRPr="000038AB">
        <w:rPr>
          <w:color w:val="000000"/>
          <w:sz w:val="24"/>
          <w:szCs w:val="24"/>
        </w:rPr>
        <w:t xml:space="preserve">We </w:t>
      </w:r>
      <w:r>
        <w:rPr>
          <w:color w:val="000000"/>
          <w:sz w:val="24"/>
          <w:szCs w:val="24"/>
        </w:rPr>
        <w:t xml:space="preserve">continue to estimate that </w:t>
      </w:r>
      <w:r w:rsidRPr="000038AB">
        <w:rPr>
          <w:color w:val="000000"/>
          <w:sz w:val="24"/>
          <w:szCs w:val="24"/>
        </w:rPr>
        <w:t xml:space="preserve">on average, it will take each ASC 15 minutes to develop and disseminate </w:t>
      </w:r>
      <w:r w:rsidR="0086309E">
        <w:rPr>
          <w:color w:val="000000"/>
          <w:sz w:val="24"/>
          <w:szCs w:val="24"/>
        </w:rPr>
        <w:t xml:space="preserve">about </w:t>
      </w:r>
      <w:r w:rsidRPr="000038AB">
        <w:rPr>
          <w:color w:val="000000"/>
          <w:sz w:val="24"/>
          <w:szCs w:val="24"/>
        </w:rPr>
        <w:t xml:space="preserve">12 notices on an annual basis </w:t>
      </w:r>
      <w:r w:rsidR="00FF5FB0">
        <w:rPr>
          <w:color w:val="000000"/>
          <w:sz w:val="24"/>
          <w:szCs w:val="24"/>
        </w:rPr>
        <w:t xml:space="preserve">or about </w:t>
      </w:r>
      <w:r w:rsidRPr="000038AB">
        <w:rPr>
          <w:color w:val="000000"/>
          <w:sz w:val="24"/>
          <w:szCs w:val="24"/>
        </w:rPr>
        <w:t xml:space="preserve">3 hours per ASC, for a total burden of </w:t>
      </w:r>
      <w:r w:rsidR="0021798A">
        <w:rPr>
          <w:color w:val="000000"/>
          <w:sz w:val="24"/>
          <w:szCs w:val="24"/>
        </w:rPr>
        <w:t>18,771</w:t>
      </w:r>
      <w:r w:rsidRPr="00651226" w:rsidR="00651226">
        <w:rPr>
          <w:color w:val="000000"/>
          <w:sz w:val="24"/>
          <w:szCs w:val="24"/>
        </w:rPr>
        <w:t xml:space="preserve"> </w:t>
      </w:r>
      <w:r w:rsidRPr="000038AB">
        <w:rPr>
          <w:color w:val="000000"/>
          <w:sz w:val="24"/>
          <w:szCs w:val="24"/>
        </w:rPr>
        <w:t>hours</w:t>
      </w:r>
      <w:r>
        <w:rPr>
          <w:color w:val="000000"/>
          <w:sz w:val="24"/>
          <w:szCs w:val="24"/>
        </w:rPr>
        <w:t xml:space="preserve">. We continue to estimate </w:t>
      </w:r>
      <w:r w:rsidR="00FF5FB0">
        <w:rPr>
          <w:color w:val="000000"/>
          <w:sz w:val="24"/>
          <w:szCs w:val="24"/>
        </w:rPr>
        <w:t xml:space="preserve">an ASC </w:t>
      </w:r>
      <w:r>
        <w:rPr>
          <w:color w:val="000000"/>
          <w:sz w:val="24"/>
          <w:szCs w:val="24"/>
        </w:rPr>
        <w:t>office clerk at a loaded hourly rate of $38 will be responsible for this requirement</w:t>
      </w:r>
      <w:r w:rsidRPr="000038AB">
        <w:rPr>
          <w:color w:val="000000"/>
          <w:sz w:val="24"/>
          <w:szCs w:val="24"/>
        </w:rPr>
        <w:t>.</w:t>
      </w:r>
      <w:r w:rsidR="00FF5FB0">
        <w:rPr>
          <w:color w:val="000000"/>
          <w:sz w:val="24"/>
          <w:szCs w:val="24"/>
        </w:rPr>
        <w:t xml:space="preserve"> This results in annual cost of </w:t>
      </w:r>
      <w:r w:rsidRPr="00FF5FB0" w:rsidR="00FF5FB0">
        <w:rPr>
          <w:color w:val="000000"/>
          <w:sz w:val="24"/>
          <w:szCs w:val="24"/>
        </w:rPr>
        <w:t>$713,298</w:t>
      </w:r>
      <w:r w:rsidR="0021798A">
        <w:rPr>
          <w:color w:val="000000"/>
          <w:sz w:val="24"/>
          <w:szCs w:val="24"/>
        </w:rPr>
        <w:t>, see</w:t>
      </w:r>
      <w:r w:rsidR="00351034">
        <w:rPr>
          <w:color w:val="000000"/>
          <w:sz w:val="24"/>
          <w:szCs w:val="24"/>
        </w:rPr>
        <w:t xml:space="preserve"> </w:t>
      </w:r>
      <w:r w:rsidR="00351034">
        <w:rPr>
          <w:color w:val="000000"/>
          <w:sz w:val="24"/>
          <w:szCs w:val="24"/>
        </w:rPr>
        <w:fldChar w:fldCharType="begin"/>
      </w:r>
      <w:r w:rsidR="00351034">
        <w:rPr>
          <w:color w:val="000000"/>
          <w:sz w:val="24"/>
          <w:szCs w:val="24"/>
        </w:rPr>
        <w:instrText xml:space="preserve"> REF _Ref140152079 \h  \* MERGEFORMAT </w:instrText>
      </w:r>
      <w:r w:rsidR="00351034">
        <w:rPr>
          <w:color w:val="000000"/>
          <w:sz w:val="24"/>
          <w:szCs w:val="24"/>
        </w:rPr>
        <w:fldChar w:fldCharType="separate"/>
      </w:r>
      <w:r w:rsidRPr="000038AB" w:rsidR="00351034">
        <w:rPr>
          <w:color w:val="000000"/>
          <w:sz w:val="24"/>
          <w:szCs w:val="24"/>
        </w:rPr>
        <w:t>Table 6</w:t>
      </w:r>
      <w:r w:rsidR="00351034">
        <w:rPr>
          <w:color w:val="000000"/>
          <w:sz w:val="24"/>
          <w:szCs w:val="24"/>
        </w:rPr>
        <w:fldChar w:fldCharType="end"/>
      </w:r>
    </w:p>
    <w:p w:rsidR="00330C73" w:rsidP="00330C73" w14:paraId="1F6310BD" w14:textId="28CD6388">
      <w:pPr>
        <w:pBdr>
          <w:top w:val="nil"/>
          <w:left w:val="nil"/>
          <w:bottom w:val="nil"/>
          <w:right w:val="nil"/>
          <w:between w:val="nil"/>
        </w:pBdr>
        <w:spacing w:before="90" w:line="246" w:lineRule="auto"/>
        <w:ind w:left="571" w:right="71"/>
        <w:rPr>
          <w:color w:val="000000"/>
          <w:sz w:val="24"/>
          <w:szCs w:val="24"/>
        </w:rPr>
      </w:pPr>
      <w:r>
        <w:rPr>
          <w:color w:val="000000"/>
          <w:sz w:val="24"/>
          <w:szCs w:val="24"/>
        </w:rPr>
        <w:t xml:space="preserve">The resulting total annual burden for IC-2 for years 1 to 3 is </w:t>
      </w:r>
      <w:r w:rsidR="009E70EF">
        <w:rPr>
          <w:color w:val="000000"/>
          <w:sz w:val="24"/>
          <w:szCs w:val="24"/>
        </w:rPr>
        <w:t>18,846</w:t>
      </w:r>
      <w:r w:rsidRPr="007C0BD2" w:rsidR="007C0BD2">
        <w:rPr>
          <w:color w:val="000000"/>
          <w:sz w:val="24"/>
          <w:szCs w:val="24"/>
        </w:rPr>
        <w:t xml:space="preserve"> </w:t>
      </w:r>
      <w:r>
        <w:rPr>
          <w:color w:val="000000"/>
          <w:sz w:val="24"/>
          <w:szCs w:val="24"/>
        </w:rPr>
        <w:t>hours at a cost of</w:t>
      </w:r>
      <w:r w:rsidRPr="007C0BD2" w:rsidR="007C0BD2">
        <w:rPr>
          <w:color w:val="000000"/>
          <w:sz w:val="24"/>
          <w:szCs w:val="24"/>
        </w:rPr>
        <w:t xml:space="preserve"> $720,266</w:t>
      </w:r>
      <w:r w:rsidR="0021798A">
        <w:rPr>
          <w:color w:val="000000"/>
          <w:sz w:val="24"/>
          <w:szCs w:val="24"/>
        </w:rPr>
        <w:t>,</w:t>
      </w:r>
      <w:r w:rsidRPr="007C0BD2" w:rsidR="007C0BD2">
        <w:rPr>
          <w:color w:val="000000"/>
          <w:sz w:val="24"/>
          <w:szCs w:val="24"/>
        </w:rPr>
        <w:t xml:space="preserve"> </w:t>
      </w:r>
      <w:r w:rsidR="0021798A">
        <w:rPr>
          <w:color w:val="000000"/>
          <w:sz w:val="24"/>
          <w:szCs w:val="24"/>
        </w:rPr>
        <w:t>s</w:t>
      </w:r>
      <w:r w:rsidR="00351034">
        <w:rPr>
          <w:color w:val="000000"/>
          <w:sz w:val="24"/>
          <w:szCs w:val="24"/>
        </w:rPr>
        <w:t xml:space="preserve">ee </w:t>
      </w:r>
      <w:r w:rsidR="00351034">
        <w:rPr>
          <w:color w:val="000000"/>
          <w:sz w:val="24"/>
          <w:szCs w:val="24"/>
        </w:rPr>
        <w:fldChar w:fldCharType="begin"/>
      </w:r>
      <w:r w:rsidR="00351034">
        <w:rPr>
          <w:color w:val="000000"/>
          <w:sz w:val="24"/>
          <w:szCs w:val="24"/>
        </w:rPr>
        <w:instrText xml:space="preserve"> REF _Ref140152079 \h  \* MERGEFORMAT </w:instrText>
      </w:r>
      <w:r w:rsidR="00351034">
        <w:rPr>
          <w:color w:val="000000"/>
          <w:sz w:val="24"/>
          <w:szCs w:val="24"/>
        </w:rPr>
        <w:fldChar w:fldCharType="separate"/>
      </w:r>
      <w:r w:rsidRPr="000038AB" w:rsidR="00351034">
        <w:rPr>
          <w:color w:val="000000"/>
          <w:sz w:val="24"/>
          <w:szCs w:val="24"/>
        </w:rPr>
        <w:t>Table 6</w:t>
      </w:r>
      <w:r w:rsidR="00351034">
        <w:rPr>
          <w:color w:val="000000"/>
          <w:sz w:val="24"/>
          <w:szCs w:val="24"/>
        </w:rPr>
        <w:fldChar w:fldCharType="end"/>
      </w:r>
      <w:r w:rsidR="00351034">
        <w:rPr>
          <w:color w:val="000000"/>
          <w:sz w:val="24"/>
          <w:szCs w:val="24"/>
        </w:rPr>
        <w:t>.</w:t>
      </w:r>
    </w:p>
    <w:p w:rsidR="00DC31B8" w:rsidRPr="000038AB" w:rsidP="000038AB" w14:paraId="21162968" w14:textId="6B7F0E14">
      <w:pPr>
        <w:pStyle w:val="Caption"/>
        <w:keepNext/>
        <w:jc w:val="center"/>
        <w:rPr>
          <w:b/>
          <w:bCs/>
          <w:sz w:val="24"/>
          <w:szCs w:val="24"/>
        </w:rPr>
      </w:pPr>
      <w:bookmarkStart w:id="14" w:name="_Ref140152079"/>
      <w:r w:rsidRPr="000038AB">
        <w:rPr>
          <w:b/>
          <w:bCs/>
          <w:i w:val="0"/>
          <w:iCs w:val="0"/>
          <w:color w:val="auto"/>
          <w:sz w:val="24"/>
          <w:szCs w:val="24"/>
        </w:rPr>
        <w:t xml:space="preserve">Table </w:t>
      </w:r>
      <w:r w:rsidRPr="000038AB">
        <w:rPr>
          <w:b/>
          <w:bCs/>
          <w:i w:val="0"/>
          <w:iCs w:val="0"/>
          <w:color w:val="auto"/>
          <w:sz w:val="24"/>
          <w:szCs w:val="24"/>
        </w:rPr>
        <w:fldChar w:fldCharType="begin"/>
      </w:r>
      <w:r w:rsidRPr="000038AB">
        <w:rPr>
          <w:b/>
          <w:bCs/>
          <w:i w:val="0"/>
          <w:iCs w:val="0"/>
          <w:color w:val="auto"/>
          <w:sz w:val="24"/>
          <w:szCs w:val="24"/>
        </w:rPr>
        <w:instrText xml:space="preserve"> SEQ Table \* ARABIC </w:instrText>
      </w:r>
      <w:r w:rsidRPr="000038AB">
        <w:rPr>
          <w:b/>
          <w:bCs/>
          <w:i w:val="0"/>
          <w:iCs w:val="0"/>
          <w:color w:val="auto"/>
          <w:sz w:val="24"/>
          <w:szCs w:val="24"/>
        </w:rPr>
        <w:fldChar w:fldCharType="separate"/>
      </w:r>
      <w:r w:rsidR="0049677F">
        <w:rPr>
          <w:b/>
          <w:bCs/>
          <w:i w:val="0"/>
          <w:iCs w:val="0"/>
          <w:noProof/>
          <w:color w:val="auto"/>
          <w:sz w:val="24"/>
          <w:szCs w:val="24"/>
        </w:rPr>
        <w:t>6</w:t>
      </w:r>
      <w:r w:rsidRPr="000038AB">
        <w:rPr>
          <w:b/>
          <w:bCs/>
          <w:i w:val="0"/>
          <w:iCs w:val="0"/>
          <w:color w:val="auto"/>
          <w:sz w:val="24"/>
          <w:szCs w:val="24"/>
        </w:rPr>
        <w:fldChar w:fldCharType="end"/>
      </w:r>
      <w:bookmarkEnd w:id="14"/>
      <w:r w:rsidR="00351034">
        <w:rPr>
          <w:b/>
          <w:bCs/>
          <w:i w:val="0"/>
          <w:iCs w:val="0"/>
          <w:color w:val="auto"/>
          <w:sz w:val="24"/>
          <w:szCs w:val="24"/>
        </w:rPr>
        <w:t xml:space="preserve"> </w:t>
      </w:r>
      <w:r w:rsidRPr="00351034" w:rsidR="00351034">
        <w:rPr>
          <w:b/>
          <w:bCs/>
          <w:i w:val="0"/>
          <w:iCs w:val="0"/>
          <w:color w:val="auto"/>
          <w:sz w:val="24"/>
          <w:szCs w:val="24"/>
        </w:rPr>
        <w:t>- Annual Burden for IC-</w:t>
      </w:r>
      <w:r w:rsidR="00351034">
        <w:rPr>
          <w:b/>
          <w:bCs/>
          <w:i w:val="0"/>
          <w:iCs w:val="0"/>
          <w:color w:val="auto"/>
          <w:sz w:val="24"/>
          <w:szCs w:val="24"/>
        </w:rPr>
        <w:t>2</w:t>
      </w:r>
    </w:p>
    <w:tbl>
      <w:tblPr>
        <w:tblW w:w="8880" w:type="dxa"/>
        <w:jc w:val="center"/>
        <w:tblLook w:val="04A0"/>
      </w:tblPr>
      <w:tblGrid>
        <w:gridCol w:w="1820"/>
        <w:gridCol w:w="1180"/>
        <w:gridCol w:w="790"/>
        <w:gridCol w:w="1060"/>
        <w:gridCol w:w="1240"/>
        <w:gridCol w:w="1260"/>
        <w:gridCol w:w="1530"/>
      </w:tblGrid>
      <w:tr w14:paraId="4D3DE70E" w14:textId="77777777" w:rsidTr="000038AB">
        <w:tblPrEx>
          <w:tblW w:w="8880" w:type="dxa"/>
          <w:jc w:val="center"/>
          <w:tblLook w:val="04A0"/>
        </w:tblPrEx>
        <w:trPr>
          <w:trHeight w:val="1240"/>
          <w:jc w:val="center"/>
        </w:trPr>
        <w:tc>
          <w:tcPr>
            <w:tcW w:w="1820" w:type="dxa"/>
            <w:tcBorders>
              <w:top w:val="single" w:sz="4" w:space="0" w:color="auto"/>
              <w:left w:val="single" w:sz="4" w:space="0" w:color="auto"/>
              <w:bottom w:val="nil"/>
              <w:right w:val="single" w:sz="4" w:space="0" w:color="auto"/>
            </w:tcBorders>
            <w:shd w:val="clear" w:color="auto" w:fill="auto"/>
            <w:vAlign w:val="bottom"/>
            <w:hideMark/>
          </w:tcPr>
          <w:p w:rsidR="00DC31B8" w:rsidRPr="00DC31B8" w:rsidP="00DC31B8" w14:paraId="1654214E" w14:textId="77777777">
            <w:pPr>
              <w:widowControl/>
              <w:jc w:val="center"/>
              <w:rPr>
                <w:color w:val="000000"/>
                <w:sz w:val="24"/>
                <w:szCs w:val="24"/>
              </w:rPr>
            </w:pPr>
            <w:r w:rsidRPr="00DC31B8">
              <w:rPr>
                <w:color w:val="000000"/>
                <w:sz w:val="24"/>
                <w:szCs w:val="24"/>
              </w:rPr>
              <w:t>IC</w:t>
            </w:r>
          </w:p>
        </w:tc>
        <w:tc>
          <w:tcPr>
            <w:tcW w:w="1180" w:type="dxa"/>
            <w:tcBorders>
              <w:top w:val="single" w:sz="4" w:space="0" w:color="auto"/>
              <w:left w:val="nil"/>
              <w:bottom w:val="nil"/>
              <w:right w:val="single" w:sz="4" w:space="0" w:color="auto"/>
            </w:tcBorders>
            <w:shd w:val="clear" w:color="auto" w:fill="auto"/>
            <w:vAlign w:val="bottom"/>
            <w:hideMark/>
          </w:tcPr>
          <w:p w:rsidR="00DC31B8" w:rsidRPr="00DC31B8" w:rsidP="00DC31B8" w14:paraId="348E792A" w14:textId="77777777">
            <w:pPr>
              <w:widowControl/>
              <w:jc w:val="center"/>
              <w:rPr>
                <w:color w:val="000000"/>
                <w:sz w:val="24"/>
                <w:szCs w:val="24"/>
              </w:rPr>
            </w:pPr>
            <w:r w:rsidRPr="00DC31B8">
              <w:rPr>
                <w:color w:val="000000"/>
                <w:sz w:val="24"/>
                <w:szCs w:val="24"/>
              </w:rPr>
              <w:t>Number of Impacted ASCs</w:t>
            </w:r>
          </w:p>
        </w:tc>
        <w:tc>
          <w:tcPr>
            <w:tcW w:w="790" w:type="dxa"/>
            <w:tcBorders>
              <w:top w:val="single" w:sz="4" w:space="0" w:color="auto"/>
              <w:left w:val="nil"/>
              <w:bottom w:val="nil"/>
              <w:right w:val="single" w:sz="4" w:space="0" w:color="auto"/>
            </w:tcBorders>
            <w:shd w:val="clear" w:color="auto" w:fill="auto"/>
            <w:vAlign w:val="bottom"/>
            <w:hideMark/>
          </w:tcPr>
          <w:p w:rsidR="00DC31B8" w:rsidRPr="00DC31B8" w:rsidP="00DC31B8" w14:paraId="58CB1334" w14:textId="77777777">
            <w:pPr>
              <w:widowControl/>
              <w:jc w:val="center"/>
              <w:rPr>
                <w:color w:val="000000"/>
                <w:sz w:val="24"/>
                <w:szCs w:val="24"/>
              </w:rPr>
            </w:pPr>
            <w:r w:rsidRPr="00DC31B8">
              <w:rPr>
                <w:color w:val="000000"/>
                <w:sz w:val="24"/>
                <w:szCs w:val="24"/>
              </w:rPr>
              <w:t>Labor Cost</w:t>
            </w:r>
          </w:p>
        </w:tc>
        <w:tc>
          <w:tcPr>
            <w:tcW w:w="1060" w:type="dxa"/>
            <w:tcBorders>
              <w:top w:val="single" w:sz="4" w:space="0" w:color="auto"/>
              <w:left w:val="nil"/>
              <w:bottom w:val="nil"/>
              <w:right w:val="single" w:sz="4" w:space="0" w:color="auto"/>
            </w:tcBorders>
            <w:shd w:val="clear" w:color="auto" w:fill="auto"/>
            <w:vAlign w:val="bottom"/>
            <w:hideMark/>
          </w:tcPr>
          <w:p w:rsidR="00DC31B8" w:rsidRPr="00DC31B8" w:rsidP="00DC31B8" w14:paraId="01AC8EA8" w14:textId="77777777">
            <w:pPr>
              <w:widowControl/>
              <w:jc w:val="center"/>
              <w:rPr>
                <w:color w:val="000000"/>
                <w:sz w:val="24"/>
                <w:szCs w:val="24"/>
              </w:rPr>
            </w:pPr>
            <w:r w:rsidRPr="00DC31B8">
              <w:rPr>
                <w:color w:val="000000"/>
                <w:sz w:val="24"/>
                <w:szCs w:val="24"/>
              </w:rPr>
              <w:t>Total Burden Hours Per ASC</w:t>
            </w:r>
          </w:p>
        </w:tc>
        <w:tc>
          <w:tcPr>
            <w:tcW w:w="1240" w:type="dxa"/>
            <w:tcBorders>
              <w:top w:val="single" w:sz="4" w:space="0" w:color="auto"/>
              <w:left w:val="nil"/>
              <w:bottom w:val="nil"/>
              <w:right w:val="single" w:sz="4" w:space="0" w:color="auto"/>
            </w:tcBorders>
            <w:shd w:val="clear" w:color="auto" w:fill="auto"/>
            <w:vAlign w:val="bottom"/>
            <w:hideMark/>
          </w:tcPr>
          <w:p w:rsidR="00DC31B8" w:rsidRPr="00DC31B8" w:rsidP="00DC31B8" w14:paraId="53E97190" w14:textId="77777777">
            <w:pPr>
              <w:widowControl/>
              <w:jc w:val="center"/>
              <w:rPr>
                <w:color w:val="000000"/>
                <w:sz w:val="24"/>
                <w:szCs w:val="24"/>
              </w:rPr>
            </w:pPr>
            <w:r w:rsidRPr="00DC31B8">
              <w:rPr>
                <w:color w:val="000000"/>
                <w:sz w:val="24"/>
                <w:szCs w:val="24"/>
              </w:rPr>
              <w:t>Total Burden Cost per ASC</w:t>
            </w:r>
          </w:p>
        </w:tc>
        <w:tc>
          <w:tcPr>
            <w:tcW w:w="1260" w:type="dxa"/>
            <w:tcBorders>
              <w:top w:val="single" w:sz="4" w:space="0" w:color="auto"/>
              <w:left w:val="nil"/>
              <w:bottom w:val="nil"/>
              <w:right w:val="single" w:sz="4" w:space="0" w:color="auto"/>
            </w:tcBorders>
            <w:shd w:val="clear" w:color="auto" w:fill="auto"/>
            <w:vAlign w:val="bottom"/>
            <w:hideMark/>
          </w:tcPr>
          <w:p w:rsidR="00DC31B8" w:rsidRPr="00DC31B8" w:rsidP="00DC31B8" w14:paraId="3DB67370" w14:textId="77777777">
            <w:pPr>
              <w:widowControl/>
              <w:jc w:val="center"/>
              <w:rPr>
                <w:color w:val="000000"/>
                <w:sz w:val="24"/>
                <w:szCs w:val="24"/>
              </w:rPr>
            </w:pPr>
            <w:r w:rsidRPr="00DC31B8">
              <w:rPr>
                <w:color w:val="000000"/>
                <w:sz w:val="24"/>
                <w:szCs w:val="24"/>
              </w:rPr>
              <w:t>Total Burden Hours to Industry</w:t>
            </w:r>
          </w:p>
        </w:tc>
        <w:tc>
          <w:tcPr>
            <w:tcW w:w="1530" w:type="dxa"/>
            <w:tcBorders>
              <w:top w:val="single" w:sz="4" w:space="0" w:color="auto"/>
              <w:left w:val="nil"/>
              <w:bottom w:val="nil"/>
              <w:right w:val="single" w:sz="4" w:space="0" w:color="auto"/>
            </w:tcBorders>
            <w:shd w:val="clear" w:color="auto" w:fill="auto"/>
            <w:vAlign w:val="bottom"/>
            <w:hideMark/>
          </w:tcPr>
          <w:p w:rsidR="00DC31B8" w:rsidRPr="00DC31B8" w:rsidP="00DC31B8" w14:paraId="1B775D2A" w14:textId="77777777">
            <w:pPr>
              <w:widowControl/>
              <w:jc w:val="center"/>
              <w:rPr>
                <w:color w:val="000000"/>
                <w:sz w:val="24"/>
                <w:szCs w:val="24"/>
              </w:rPr>
            </w:pPr>
            <w:r w:rsidRPr="00DC31B8">
              <w:rPr>
                <w:color w:val="000000"/>
                <w:sz w:val="24"/>
                <w:szCs w:val="24"/>
              </w:rPr>
              <w:t>Total Cost to Industry</w:t>
            </w:r>
          </w:p>
        </w:tc>
      </w:tr>
      <w:tr w14:paraId="21C3896E" w14:textId="77777777" w:rsidTr="000038AB">
        <w:tblPrEx>
          <w:tblW w:w="8880" w:type="dxa"/>
          <w:jc w:val="center"/>
          <w:tblLook w:val="04A0"/>
        </w:tblPrEx>
        <w:trPr>
          <w:trHeight w:val="310"/>
          <w:jc w:val="center"/>
        </w:trPr>
        <w:tc>
          <w:tcPr>
            <w:tcW w:w="1820" w:type="dxa"/>
            <w:tcBorders>
              <w:top w:val="nil"/>
              <w:left w:val="single" w:sz="4" w:space="0" w:color="auto"/>
              <w:bottom w:val="single" w:sz="4" w:space="0" w:color="auto"/>
              <w:right w:val="single" w:sz="4" w:space="0" w:color="auto"/>
            </w:tcBorders>
            <w:shd w:val="clear" w:color="auto" w:fill="auto"/>
            <w:vAlign w:val="bottom"/>
            <w:hideMark/>
          </w:tcPr>
          <w:p w:rsidR="00DC31B8" w:rsidRPr="00DC31B8" w:rsidP="00DC31B8" w14:paraId="5AD5D2E9" w14:textId="77777777">
            <w:pPr>
              <w:widowControl/>
              <w:jc w:val="center"/>
              <w:rPr>
                <w:color w:val="000000"/>
                <w:sz w:val="24"/>
                <w:szCs w:val="24"/>
              </w:rPr>
            </w:pPr>
            <w:r w:rsidRPr="00DC31B8">
              <w:rPr>
                <w:color w:val="000000"/>
                <w:sz w:val="24"/>
                <w:szCs w:val="24"/>
              </w:rPr>
              <w:t> </w:t>
            </w:r>
          </w:p>
        </w:tc>
        <w:tc>
          <w:tcPr>
            <w:tcW w:w="1180" w:type="dxa"/>
            <w:tcBorders>
              <w:top w:val="nil"/>
              <w:left w:val="nil"/>
              <w:bottom w:val="single" w:sz="4" w:space="0" w:color="auto"/>
              <w:right w:val="single" w:sz="4" w:space="0" w:color="auto"/>
            </w:tcBorders>
            <w:shd w:val="clear" w:color="auto" w:fill="auto"/>
            <w:vAlign w:val="bottom"/>
            <w:hideMark/>
          </w:tcPr>
          <w:p w:rsidR="00DC31B8" w:rsidRPr="000038AB" w:rsidP="00DC31B8" w14:paraId="580911C7" w14:textId="77777777">
            <w:pPr>
              <w:widowControl/>
              <w:jc w:val="center"/>
              <w:rPr>
                <w:i/>
                <w:iCs/>
                <w:color w:val="000000"/>
                <w:sz w:val="20"/>
                <w:szCs w:val="20"/>
              </w:rPr>
            </w:pPr>
            <w:r w:rsidRPr="000038AB">
              <w:rPr>
                <w:i/>
                <w:iCs/>
                <w:color w:val="000000"/>
                <w:sz w:val="20"/>
                <w:szCs w:val="20"/>
              </w:rPr>
              <w:t xml:space="preserve">(a) </w:t>
            </w:r>
          </w:p>
        </w:tc>
        <w:tc>
          <w:tcPr>
            <w:tcW w:w="790" w:type="dxa"/>
            <w:tcBorders>
              <w:top w:val="nil"/>
              <w:left w:val="nil"/>
              <w:bottom w:val="single" w:sz="4" w:space="0" w:color="auto"/>
              <w:right w:val="single" w:sz="4" w:space="0" w:color="auto"/>
            </w:tcBorders>
            <w:shd w:val="clear" w:color="auto" w:fill="auto"/>
            <w:vAlign w:val="bottom"/>
            <w:hideMark/>
          </w:tcPr>
          <w:p w:rsidR="00DC31B8" w:rsidRPr="000038AB" w:rsidP="00DC31B8" w14:paraId="6EFBF707" w14:textId="77777777">
            <w:pPr>
              <w:widowControl/>
              <w:jc w:val="center"/>
              <w:rPr>
                <w:i/>
                <w:iCs/>
                <w:color w:val="000000"/>
                <w:sz w:val="20"/>
                <w:szCs w:val="20"/>
              </w:rPr>
            </w:pPr>
            <w:r w:rsidRPr="000038AB">
              <w:rPr>
                <w:i/>
                <w:iCs/>
                <w:color w:val="000000"/>
                <w:sz w:val="20"/>
                <w:szCs w:val="20"/>
              </w:rPr>
              <w:t xml:space="preserve">(b) </w:t>
            </w:r>
          </w:p>
        </w:tc>
        <w:tc>
          <w:tcPr>
            <w:tcW w:w="1060" w:type="dxa"/>
            <w:tcBorders>
              <w:top w:val="nil"/>
              <w:left w:val="nil"/>
              <w:bottom w:val="single" w:sz="4" w:space="0" w:color="auto"/>
              <w:right w:val="single" w:sz="4" w:space="0" w:color="auto"/>
            </w:tcBorders>
            <w:shd w:val="clear" w:color="auto" w:fill="auto"/>
            <w:vAlign w:val="bottom"/>
            <w:hideMark/>
          </w:tcPr>
          <w:p w:rsidR="00DC31B8" w:rsidRPr="000038AB" w:rsidP="00DC31B8" w14:paraId="5340AB6C" w14:textId="77777777">
            <w:pPr>
              <w:widowControl/>
              <w:jc w:val="center"/>
              <w:rPr>
                <w:i/>
                <w:iCs/>
                <w:color w:val="000000"/>
                <w:sz w:val="20"/>
                <w:szCs w:val="20"/>
              </w:rPr>
            </w:pPr>
            <w:r w:rsidRPr="000038AB">
              <w:rPr>
                <w:i/>
                <w:iCs/>
                <w:color w:val="000000"/>
                <w:sz w:val="20"/>
                <w:szCs w:val="20"/>
              </w:rPr>
              <w:t xml:space="preserve">(c) </w:t>
            </w:r>
          </w:p>
        </w:tc>
        <w:tc>
          <w:tcPr>
            <w:tcW w:w="1240" w:type="dxa"/>
            <w:tcBorders>
              <w:top w:val="nil"/>
              <w:left w:val="nil"/>
              <w:bottom w:val="single" w:sz="4" w:space="0" w:color="auto"/>
              <w:right w:val="single" w:sz="4" w:space="0" w:color="auto"/>
            </w:tcBorders>
            <w:shd w:val="clear" w:color="auto" w:fill="auto"/>
            <w:vAlign w:val="bottom"/>
            <w:hideMark/>
          </w:tcPr>
          <w:p w:rsidR="00DC31B8" w:rsidRPr="000038AB" w:rsidP="00DC31B8" w14:paraId="72FD2D04" w14:textId="77777777">
            <w:pPr>
              <w:widowControl/>
              <w:jc w:val="center"/>
              <w:rPr>
                <w:i/>
                <w:iCs/>
                <w:color w:val="000000"/>
                <w:sz w:val="20"/>
                <w:szCs w:val="20"/>
              </w:rPr>
            </w:pPr>
            <w:r w:rsidRPr="000038AB">
              <w:rPr>
                <w:i/>
                <w:iCs/>
                <w:color w:val="000000"/>
                <w:sz w:val="20"/>
                <w:szCs w:val="20"/>
              </w:rPr>
              <w:t xml:space="preserve">(d = b </w:t>
            </w:r>
            <w:r w:rsidRPr="000038AB">
              <w:rPr>
                <w:rFonts w:ascii="Calibri" w:hAnsi="Calibri" w:cs="Calibri"/>
                <w:i/>
                <w:iCs/>
                <w:color w:val="000000"/>
                <w:sz w:val="20"/>
                <w:szCs w:val="20"/>
              </w:rPr>
              <w:t>×</w:t>
            </w:r>
            <w:r w:rsidRPr="000038AB">
              <w:rPr>
                <w:i/>
                <w:iCs/>
                <w:color w:val="000000"/>
                <w:sz w:val="20"/>
                <w:szCs w:val="20"/>
              </w:rPr>
              <w:t xml:space="preserve"> c)</w:t>
            </w:r>
          </w:p>
        </w:tc>
        <w:tc>
          <w:tcPr>
            <w:tcW w:w="1260" w:type="dxa"/>
            <w:tcBorders>
              <w:top w:val="nil"/>
              <w:left w:val="nil"/>
              <w:bottom w:val="single" w:sz="4" w:space="0" w:color="auto"/>
              <w:right w:val="single" w:sz="4" w:space="0" w:color="auto"/>
            </w:tcBorders>
            <w:shd w:val="clear" w:color="auto" w:fill="auto"/>
            <w:vAlign w:val="bottom"/>
            <w:hideMark/>
          </w:tcPr>
          <w:p w:rsidR="00DC31B8" w:rsidRPr="000038AB" w:rsidP="00DC31B8" w14:paraId="75B4EA09" w14:textId="77777777">
            <w:pPr>
              <w:widowControl/>
              <w:jc w:val="center"/>
              <w:rPr>
                <w:i/>
                <w:iCs/>
                <w:color w:val="000000"/>
                <w:sz w:val="20"/>
                <w:szCs w:val="20"/>
              </w:rPr>
            </w:pPr>
            <w:r w:rsidRPr="000038AB">
              <w:rPr>
                <w:i/>
                <w:iCs/>
                <w:color w:val="000000"/>
                <w:sz w:val="20"/>
                <w:szCs w:val="20"/>
              </w:rPr>
              <w:t xml:space="preserve">(e = a </w:t>
            </w:r>
            <w:r w:rsidRPr="000038AB">
              <w:rPr>
                <w:rFonts w:ascii="Calibri" w:hAnsi="Calibri" w:cs="Calibri"/>
                <w:i/>
                <w:iCs/>
                <w:color w:val="000000"/>
                <w:sz w:val="20"/>
                <w:szCs w:val="20"/>
              </w:rPr>
              <w:t>×</w:t>
            </w:r>
            <w:r w:rsidRPr="000038AB">
              <w:rPr>
                <w:i/>
                <w:iCs/>
                <w:color w:val="000000"/>
                <w:sz w:val="20"/>
                <w:szCs w:val="20"/>
              </w:rPr>
              <w:t xml:space="preserve"> c) </w:t>
            </w:r>
          </w:p>
        </w:tc>
        <w:tc>
          <w:tcPr>
            <w:tcW w:w="1530" w:type="dxa"/>
            <w:tcBorders>
              <w:top w:val="nil"/>
              <w:left w:val="nil"/>
              <w:bottom w:val="single" w:sz="4" w:space="0" w:color="auto"/>
              <w:right w:val="single" w:sz="4" w:space="0" w:color="auto"/>
            </w:tcBorders>
            <w:shd w:val="clear" w:color="auto" w:fill="auto"/>
            <w:vAlign w:val="bottom"/>
            <w:hideMark/>
          </w:tcPr>
          <w:p w:rsidR="00DC31B8" w:rsidRPr="000038AB" w:rsidP="00DC31B8" w14:paraId="38835794" w14:textId="77777777">
            <w:pPr>
              <w:widowControl/>
              <w:jc w:val="center"/>
              <w:rPr>
                <w:i/>
                <w:iCs/>
                <w:color w:val="000000"/>
                <w:sz w:val="20"/>
                <w:szCs w:val="20"/>
              </w:rPr>
            </w:pPr>
            <w:r w:rsidRPr="000038AB">
              <w:rPr>
                <w:i/>
                <w:iCs/>
                <w:color w:val="000000"/>
                <w:sz w:val="20"/>
                <w:szCs w:val="20"/>
              </w:rPr>
              <w:t xml:space="preserve">(f = a </w:t>
            </w:r>
            <w:r w:rsidRPr="000038AB">
              <w:rPr>
                <w:rFonts w:ascii="Calibri" w:hAnsi="Calibri" w:cs="Calibri"/>
                <w:i/>
                <w:iCs/>
                <w:color w:val="000000"/>
                <w:sz w:val="20"/>
                <w:szCs w:val="20"/>
              </w:rPr>
              <w:t>×</w:t>
            </w:r>
            <w:r w:rsidRPr="000038AB">
              <w:rPr>
                <w:i/>
                <w:iCs/>
                <w:color w:val="000000"/>
                <w:sz w:val="20"/>
                <w:szCs w:val="20"/>
              </w:rPr>
              <w:t xml:space="preserve"> b × c)</w:t>
            </w:r>
          </w:p>
        </w:tc>
      </w:tr>
      <w:tr w14:paraId="0E3C33D6" w14:textId="77777777" w:rsidTr="000038AB">
        <w:tblPrEx>
          <w:tblW w:w="8880" w:type="dxa"/>
          <w:jc w:val="center"/>
          <w:tblLook w:val="04A0"/>
        </w:tblPrEx>
        <w:trPr>
          <w:trHeight w:val="1240"/>
          <w:jc w:val="center"/>
        </w:trPr>
        <w:tc>
          <w:tcPr>
            <w:tcW w:w="1820" w:type="dxa"/>
            <w:tcBorders>
              <w:top w:val="nil"/>
              <w:left w:val="single" w:sz="4" w:space="0" w:color="auto"/>
              <w:bottom w:val="single" w:sz="4" w:space="0" w:color="auto"/>
              <w:right w:val="single" w:sz="4" w:space="0" w:color="auto"/>
            </w:tcBorders>
            <w:shd w:val="clear" w:color="auto" w:fill="auto"/>
            <w:vAlign w:val="bottom"/>
            <w:hideMark/>
          </w:tcPr>
          <w:p w:rsidR="00DC31B8" w:rsidRPr="00DC31B8" w:rsidP="00DC31B8" w14:paraId="657C116F" w14:textId="77777777">
            <w:pPr>
              <w:widowControl/>
              <w:rPr>
                <w:color w:val="000000"/>
                <w:sz w:val="24"/>
                <w:szCs w:val="24"/>
              </w:rPr>
            </w:pPr>
            <w:r w:rsidRPr="00DC31B8">
              <w:rPr>
                <w:color w:val="000000"/>
                <w:sz w:val="24"/>
                <w:szCs w:val="24"/>
              </w:rPr>
              <w:t>Notice of rights and responsibilities (IC-2a)</w:t>
            </w:r>
          </w:p>
        </w:tc>
        <w:tc>
          <w:tcPr>
            <w:tcW w:w="1180" w:type="dxa"/>
            <w:tcBorders>
              <w:top w:val="nil"/>
              <w:left w:val="nil"/>
              <w:bottom w:val="single" w:sz="4" w:space="0" w:color="auto"/>
              <w:right w:val="single" w:sz="4" w:space="0" w:color="auto"/>
            </w:tcBorders>
            <w:shd w:val="clear" w:color="auto" w:fill="auto"/>
            <w:vAlign w:val="center"/>
            <w:hideMark/>
          </w:tcPr>
          <w:p w:rsidR="00DC31B8" w:rsidRPr="00F4437E" w:rsidP="00DC31B8" w14:paraId="63B5AC4F" w14:textId="4FAA16F0">
            <w:pPr>
              <w:widowControl/>
              <w:jc w:val="center"/>
              <w:rPr>
                <w:color w:val="000000"/>
                <w:sz w:val="24"/>
                <w:szCs w:val="24"/>
              </w:rPr>
            </w:pPr>
            <w:r w:rsidRPr="00F4437E">
              <w:rPr>
                <w:color w:val="000000"/>
                <w:sz w:val="24"/>
                <w:szCs w:val="24"/>
              </w:rPr>
              <w:t>75</w:t>
            </w:r>
          </w:p>
        </w:tc>
        <w:tc>
          <w:tcPr>
            <w:tcW w:w="790" w:type="dxa"/>
            <w:tcBorders>
              <w:top w:val="nil"/>
              <w:left w:val="nil"/>
              <w:bottom w:val="single" w:sz="4" w:space="0" w:color="auto"/>
              <w:right w:val="single" w:sz="4" w:space="0" w:color="auto"/>
            </w:tcBorders>
            <w:shd w:val="clear" w:color="auto" w:fill="auto"/>
            <w:vAlign w:val="center"/>
            <w:hideMark/>
          </w:tcPr>
          <w:p w:rsidR="00DC31B8" w:rsidRPr="00F4437E" w:rsidP="00DC31B8" w14:paraId="4BA03C7F" w14:textId="53528268">
            <w:pPr>
              <w:widowControl/>
              <w:jc w:val="center"/>
              <w:rPr>
                <w:color w:val="000000"/>
                <w:sz w:val="24"/>
                <w:szCs w:val="24"/>
              </w:rPr>
            </w:pPr>
            <w:r w:rsidRPr="00F4437E">
              <w:rPr>
                <w:color w:val="000000"/>
                <w:sz w:val="24"/>
                <w:szCs w:val="24"/>
              </w:rPr>
              <w:t>$93</w:t>
            </w:r>
          </w:p>
        </w:tc>
        <w:tc>
          <w:tcPr>
            <w:tcW w:w="1060" w:type="dxa"/>
            <w:tcBorders>
              <w:top w:val="nil"/>
              <w:left w:val="nil"/>
              <w:bottom w:val="single" w:sz="4" w:space="0" w:color="auto"/>
              <w:right w:val="single" w:sz="4" w:space="0" w:color="auto"/>
            </w:tcBorders>
            <w:shd w:val="clear" w:color="auto" w:fill="auto"/>
            <w:vAlign w:val="center"/>
            <w:hideMark/>
          </w:tcPr>
          <w:p w:rsidR="00DC31B8" w:rsidRPr="00F4437E" w:rsidP="00DC31B8" w14:paraId="5D3DC042" w14:textId="77777777">
            <w:pPr>
              <w:widowControl/>
              <w:jc w:val="center"/>
              <w:rPr>
                <w:color w:val="000000"/>
                <w:sz w:val="24"/>
                <w:szCs w:val="24"/>
              </w:rPr>
            </w:pPr>
            <w:r w:rsidRPr="00F4437E">
              <w:rPr>
                <w:color w:val="000000"/>
                <w:sz w:val="24"/>
                <w:szCs w:val="24"/>
              </w:rPr>
              <w:t>1</w:t>
            </w:r>
          </w:p>
        </w:tc>
        <w:tc>
          <w:tcPr>
            <w:tcW w:w="1240" w:type="dxa"/>
            <w:tcBorders>
              <w:top w:val="nil"/>
              <w:left w:val="nil"/>
              <w:bottom w:val="single" w:sz="4" w:space="0" w:color="auto"/>
              <w:right w:val="single" w:sz="4" w:space="0" w:color="auto"/>
            </w:tcBorders>
            <w:shd w:val="clear" w:color="auto" w:fill="auto"/>
            <w:vAlign w:val="center"/>
            <w:hideMark/>
          </w:tcPr>
          <w:p w:rsidR="00DC31B8" w:rsidRPr="00F4437E" w:rsidP="00DC31B8" w14:paraId="250581F0" w14:textId="5D2D6D5F">
            <w:pPr>
              <w:widowControl/>
              <w:jc w:val="center"/>
              <w:rPr>
                <w:color w:val="000000"/>
                <w:sz w:val="24"/>
                <w:szCs w:val="24"/>
              </w:rPr>
            </w:pPr>
            <w:r w:rsidRPr="00F4437E">
              <w:rPr>
                <w:color w:val="000000"/>
                <w:sz w:val="24"/>
                <w:szCs w:val="24"/>
              </w:rPr>
              <w:t>$93</w:t>
            </w:r>
          </w:p>
        </w:tc>
        <w:tc>
          <w:tcPr>
            <w:tcW w:w="1260" w:type="dxa"/>
            <w:tcBorders>
              <w:top w:val="nil"/>
              <w:left w:val="nil"/>
              <w:bottom w:val="single" w:sz="4" w:space="0" w:color="auto"/>
              <w:right w:val="single" w:sz="4" w:space="0" w:color="auto"/>
            </w:tcBorders>
            <w:shd w:val="clear" w:color="auto" w:fill="auto"/>
            <w:vAlign w:val="center"/>
            <w:hideMark/>
          </w:tcPr>
          <w:p w:rsidR="00DC31B8" w:rsidRPr="00F4437E" w:rsidP="00DC31B8" w14:paraId="5F56A57C" w14:textId="465CC437">
            <w:pPr>
              <w:widowControl/>
              <w:jc w:val="center"/>
              <w:rPr>
                <w:color w:val="000000"/>
                <w:sz w:val="24"/>
                <w:szCs w:val="24"/>
              </w:rPr>
            </w:pPr>
            <w:r w:rsidRPr="00F4437E">
              <w:rPr>
                <w:color w:val="000000"/>
                <w:sz w:val="24"/>
                <w:szCs w:val="24"/>
              </w:rPr>
              <w:t>75</w:t>
            </w:r>
          </w:p>
        </w:tc>
        <w:tc>
          <w:tcPr>
            <w:tcW w:w="1530" w:type="dxa"/>
            <w:tcBorders>
              <w:top w:val="nil"/>
              <w:left w:val="nil"/>
              <w:bottom w:val="single" w:sz="4" w:space="0" w:color="auto"/>
              <w:right w:val="single" w:sz="4" w:space="0" w:color="auto"/>
            </w:tcBorders>
            <w:shd w:val="clear" w:color="auto" w:fill="auto"/>
            <w:vAlign w:val="center"/>
            <w:hideMark/>
          </w:tcPr>
          <w:p w:rsidR="00DC31B8" w:rsidRPr="00F4437E" w:rsidP="00DC31B8" w14:paraId="1A1762F6" w14:textId="6929B1A7">
            <w:pPr>
              <w:widowControl/>
              <w:jc w:val="center"/>
              <w:rPr>
                <w:color w:val="000000"/>
                <w:sz w:val="24"/>
                <w:szCs w:val="24"/>
              </w:rPr>
            </w:pPr>
            <w:r w:rsidRPr="00F4437E">
              <w:rPr>
                <w:color w:val="000000"/>
                <w:sz w:val="24"/>
                <w:szCs w:val="24"/>
              </w:rPr>
              <w:t>$6,968</w:t>
            </w:r>
          </w:p>
        </w:tc>
      </w:tr>
      <w:tr w14:paraId="1EABAE03" w14:textId="77777777" w:rsidTr="000038AB">
        <w:tblPrEx>
          <w:tblW w:w="8880" w:type="dxa"/>
          <w:jc w:val="center"/>
          <w:tblLook w:val="04A0"/>
        </w:tblPrEx>
        <w:trPr>
          <w:trHeight w:val="930"/>
          <w:jc w:val="center"/>
        </w:trPr>
        <w:tc>
          <w:tcPr>
            <w:tcW w:w="1820" w:type="dxa"/>
            <w:tcBorders>
              <w:top w:val="nil"/>
              <w:left w:val="single" w:sz="4" w:space="0" w:color="auto"/>
              <w:bottom w:val="single" w:sz="4" w:space="0" w:color="auto"/>
              <w:right w:val="single" w:sz="4" w:space="0" w:color="auto"/>
            </w:tcBorders>
            <w:shd w:val="clear" w:color="auto" w:fill="auto"/>
            <w:vAlign w:val="bottom"/>
            <w:hideMark/>
          </w:tcPr>
          <w:p w:rsidR="00F4437E" w:rsidRPr="00DC31B8" w:rsidP="00F4437E" w14:paraId="369D629F" w14:textId="77777777">
            <w:pPr>
              <w:widowControl/>
              <w:rPr>
                <w:color w:val="000000"/>
                <w:sz w:val="24"/>
                <w:szCs w:val="24"/>
              </w:rPr>
            </w:pPr>
            <w:r w:rsidRPr="00DC31B8">
              <w:rPr>
                <w:color w:val="000000"/>
                <w:sz w:val="24"/>
                <w:szCs w:val="24"/>
              </w:rPr>
              <w:t>Recordkeeping and reporting (IC-2b)</w:t>
            </w:r>
          </w:p>
        </w:tc>
        <w:tc>
          <w:tcPr>
            <w:tcW w:w="1180" w:type="dxa"/>
            <w:tcBorders>
              <w:top w:val="nil"/>
              <w:left w:val="nil"/>
              <w:bottom w:val="single" w:sz="4" w:space="0" w:color="auto"/>
              <w:right w:val="single" w:sz="4" w:space="0" w:color="auto"/>
            </w:tcBorders>
            <w:shd w:val="clear" w:color="auto" w:fill="auto"/>
            <w:vAlign w:val="center"/>
            <w:hideMark/>
          </w:tcPr>
          <w:p w:rsidR="00F4437E" w:rsidRPr="00F4437E" w:rsidP="00F4437E" w14:paraId="4EDD4B59" w14:textId="42AD5BD2">
            <w:pPr>
              <w:widowControl/>
              <w:jc w:val="center"/>
              <w:rPr>
                <w:color w:val="000000"/>
                <w:sz w:val="24"/>
                <w:szCs w:val="24"/>
              </w:rPr>
            </w:pPr>
            <w:r w:rsidRPr="00F4437E">
              <w:rPr>
                <w:color w:val="000000"/>
                <w:sz w:val="24"/>
                <w:szCs w:val="24"/>
              </w:rPr>
              <w:t>6,257</w:t>
            </w:r>
          </w:p>
        </w:tc>
        <w:tc>
          <w:tcPr>
            <w:tcW w:w="790" w:type="dxa"/>
            <w:tcBorders>
              <w:top w:val="nil"/>
              <w:left w:val="nil"/>
              <w:bottom w:val="single" w:sz="4" w:space="0" w:color="auto"/>
              <w:right w:val="single" w:sz="4" w:space="0" w:color="auto"/>
            </w:tcBorders>
            <w:shd w:val="clear" w:color="auto" w:fill="auto"/>
            <w:vAlign w:val="center"/>
            <w:hideMark/>
          </w:tcPr>
          <w:p w:rsidR="00F4437E" w:rsidRPr="00F4437E" w:rsidP="00F4437E" w14:paraId="1AA06A27" w14:textId="7152B913">
            <w:pPr>
              <w:widowControl/>
              <w:jc w:val="center"/>
              <w:rPr>
                <w:color w:val="000000"/>
                <w:sz w:val="24"/>
                <w:szCs w:val="24"/>
              </w:rPr>
            </w:pPr>
            <w:r w:rsidRPr="00F4437E">
              <w:rPr>
                <w:color w:val="000000"/>
                <w:sz w:val="24"/>
                <w:szCs w:val="24"/>
              </w:rPr>
              <w:t>$38</w:t>
            </w:r>
          </w:p>
        </w:tc>
        <w:tc>
          <w:tcPr>
            <w:tcW w:w="1060" w:type="dxa"/>
            <w:tcBorders>
              <w:top w:val="nil"/>
              <w:left w:val="nil"/>
              <w:bottom w:val="single" w:sz="4" w:space="0" w:color="auto"/>
              <w:right w:val="single" w:sz="4" w:space="0" w:color="auto"/>
            </w:tcBorders>
            <w:shd w:val="clear" w:color="auto" w:fill="auto"/>
            <w:vAlign w:val="center"/>
            <w:hideMark/>
          </w:tcPr>
          <w:p w:rsidR="00F4437E" w:rsidRPr="00F4437E" w:rsidP="00F4437E" w14:paraId="17152553" w14:textId="77777777">
            <w:pPr>
              <w:widowControl/>
              <w:jc w:val="center"/>
              <w:rPr>
                <w:color w:val="000000"/>
                <w:sz w:val="24"/>
                <w:szCs w:val="24"/>
              </w:rPr>
            </w:pPr>
            <w:r w:rsidRPr="00F4437E">
              <w:rPr>
                <w:color w:val="000000"/>
                <w:sz w:val="24"/>
                <w:szCs w:val="24"/>
              </w:rPr>
              <w:t>3</w:t>
            </w:r>
          </w:p>
        </w:tc>
        <w:tc>
          <w:tcPr>
            <w:tcW w:w="1240" w:type="dxa"/>
            <w:tcBorders>
              <w:top w:val="nil"/>
              <w:left w:val="nil"/>
              <w:bottom w:val="single" w:sz="4" w:space="0" w:color="auto"/>
              <w:right w:val="single" w:sz="4" w:space="0" w:color="auto"/>
            </w:tcBorders>
            <w:shd w:val="clear" w:color="auto" w:fill="auto"/>
            <w:vAlign w:val="center"/>
            <w:hideMark/>
          </w:tcPr>
          <w:p w:rsidR="00F4437E" w:rsidRPr="00F4437E" w:rsidP="00F4437E" w14:paraId="21459BC0" w14:textId="7AF777E6">
            <w:pPr>
              <w:widowControl/>
              <w:jc w:val="center"/>
              <w:rPr>
                <w:color w:val="000000"/>
                <w:sz w:val="24"/>
                <w:szCs w:val="24"/>
              </w:rPr>
            </w:pPr>
            <w:r w:rsidRPr="00F4437E">
              <w:rPr>
                <w:color w:val="000000"/>
                <w:sz w:val="24"/>
                <w:szCs w:val="24"/>
              </w:rPr>
              <w:t>$114</w:t>
            </w:r>
          </w:p>
        </w:tc>
        <w:tc>
          <w:tcPr>
            <w:tcW w:w="1260" w:type="dxa"/>
            <w:tcBorders>
              <w:top w:val="nil"/>
              <w:left w:val="nil"/>
              <w:bottom w:val="single" w:sz="4" w:space="0" w:color="auto"/>
              <w:right w:val="single" w:sz="4" w:space="0" w:color="auto"/>
            </w:tcBorders>
            <w:shd w:val="clear" w:color="auto" w:fill="auto"/>
            <w:vAlign w:val="center"/>
            <w:hideMark/>
          </w:tcPr>
          <w:p w:rsidR="00F4437E" w:rsidRPr="00F4437E" w:rsidP="00F4437E" w14:paraId="0674C9E1" w14:textId="6CD5B47B">
            <w:pPr>
              <w:widowControl/>
              <w:jc w:val="center"/>
              <w:rPr>
                <w:color w:val="000000"/>
                <w:sz w:val="24"/>
                <w:szCs w:val="24"/>
              </w:rPr>
            </w:pPr>
            <w:r w:rsidRPr="000038AB">
              <w:rPr>
                <w:sz w:val="24"/>
                <w:szCs w:val="24"/>
              </w:rPr>
              <w:t xml:space="preserve">18,771 </w:t>
            </w:r>
          </w:p>
        </w:tc>
        <w:tc>
          <w:tcPr>
            <w:tcW w:w="1530" w:type="dxa"/>
            <w:tcBorders>
              <w:top w:val="nil"/>
              <w:left w:val="nil"/>
              <w:bottom w:val="single" w:sz="4" w:space="0" w:color="auto"/>
              <w:right w:val="single" w:sz="4" w:space="0" w:color="auto"/>
            </w:tcBorders>
            <w:shd w:val="clear" w:color="auto" w:fill="auto"/>
            <w:vAlign w:val="center"/>
            <w:hideMark/>
          </w:tcPr>
          <w:p w:rsidR="00F4437E" w:rsidRPr="00F4437E" w:rsidP="00F4437E" w14:paraId="497167E6" w14:textId="7B08851F">
            <w:pPr>
              <w:widowControl/>
              <w:jc w:val="center"/>
              <w:rPr>
                <w:color w:val="000000"/>
                <w:sz w:val="24"/>
                <w:szCs w:val="24"/>
              </w:rPr>
            </w:pPr>
            <w:r w:rsidRPr="00F4437E">
              <w:rPr>
                <w:color w:val="000000"/>
                <w:sz w:val="24"/>
                <w:szCs w:val="24"/>
              </w:rPr>
              <w:t>$713,298</w:t>
            </w:r>
          </w:p>
        </w:tc>
      </w:tr>
      <w:tr w14:paraId="16E4970F" w14:textId="77777777" w:rsidTr="000038AB">
        <w:tblPrEx>
          <w:tblW w:w="8880" w:type="dxa"/>
          <w:jc w:val="center"/>
          <w:tblLook w:val="04A0"/>
        </w:tblPrEx>
        <w:trPr>
          <w:trHeight w:val="310"/>
          <w:jc w:val="center"/>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F4437E" w:rsidRPr="00DC31B8" w:rsidP="00F4437E" w14:paraId="3B3F5932" w14:textId="77777777">
            <w:pPr>
              <w:widowControl/>
              <w:rPr>
                <w:color w:val="000000"/>
                <w:sz w:val="24"/>
                <w:szCs w:val="24"/>
              </w:rPr>
            </w:pPr>
            <w:r w:rsidRPr="00DC31B8">
              <w:rPr>
                <w:color w:val="000000"/>
                <w:sz w:val="24"/>
                <w:szCs w:val="24"/>
              </w:rPr>
              <w:t>Total</w:t>
            </w:r>
          </w:p>
        </w:tc>
        <w:tc>
          <w:tcPr>
            <w:tcW w:w="1180" w:type="dxa"/>
            <w:tcBorders>
              <w:top w:val="nil"/>
              <w:left w:val="nil"/>
              <w:bottom w:val="single" w:sz="4" w:space="0" w:color="auto"/>
              <w:right w:val="single" w:sz="4" w:space="0" w:color="auto"/>
            </w:tcBorders>
            <w:shd w:val="clear" w:color="auto" w:fill="auto"/>
            <w:noWrap/>
            <w:vAlign w:val="center"/>
            <w:hideMark/>
          </w:tcPr>
          <w:p w:rsidR="00F4437E" w:rsidRPr="00F4437E" w:rsidP="00F4437E" w14:paraId="084D9E2C" w14:textId="0FA85957">
            <w:pPr>
              <w:widowControl/>
              <w:jc w:val="center"/>
              <w:rPr>
                <w:color w:val="000000"/>
                <w:sz w:val="24"/>
                <w:szCs w:val="24"/>
              </w:rPr>
            </w:pPr>
            <w:r w:rsidRPr="00F4437E">
              <w:rPr>
                <w:color w:val="000000"/>
                <w:sz w:val="24"/>
                <w:szCs w:val="24"/>
              </w:rPr>
              <w:t>-</w:t>
            </w:r>
          </w:p>
        </w:tc>
        <w:tc>
          <w:tcPr>
            <w:tcW w:w="790" w:type="dxa"/>
            <w:tcBorders>
              <w:top w:val="nil"/>
              <w:left w:val="nil"/>
              <w:bottom w:val="single" w:sz="4" w:space="0" w:color="auto"/>
              <w:right w:val="single" w:sz="4" w:space="0" w:color="auto"/>
            </w:tcBorders>
            <w:shd w:val="clear" w:color="auto" w:fill="auto"/>
            <w:noWrap/>
            <w:vAlign w:val="center"/>
            <w:hideMark/>
          </w:tcPr>
          <w:p w:rsidR="00F4437E" w:rsidRPr="00F4437E" w:rsidP="00F4437E" w14:paraId="24B9AAA5" w14:textId="41843E5F">
            <w:pPr>
              <w:widowControl/>
              <w:jc w:val="center"/>
              <w:rPr>
                <w:color w:val="000000"/>
                <w:sz w:val="24"/>
                <w:szCs w:val="24"/>
              </w:rPr>
            </w:pPr>
            <w:r w:rsidRPr="00F4437E">
              <w:rPr>
                <w:color w:val="000000"/>
                <w:sz w:val="24"/>
                <w:szCs w:val="24"/>
              </w:rPr>
              <w:t>-</w:t>
            </w:r>
          </w:p>
        </w:tc>
        <w:tc>
          <w:tcPr>
            <w:tcW w:w="1060" w:type="dxa"/>
            <w:tcBorders>
              <w:top w:val="nil"/>
              <w:left w:val="nil"/>
              <w:bottom w:val="single" w:sz="4" w:space="0" w:color="auto"/>
              <w:right w:val="single" w:sz="4" w:space="0" w:color="auto"/>
            </w:tcBorders>
            <w:shd w:val="clear" w:color="auto" w:fill="auto"/>
            <w:noWrap/>
            <w:vAlign w:val="center"/>
            <w:hideMark/>
          </w:tcPr>
          <w:p w:rsidR="00F4437E" w:rsidRPr="00F4437E" w:rsidP="00F4437E" w14:paraId="01D43950" w14:textId="095989C6">
            <w:pPr>
              <w:widowControl/>
              <w:jc w:val="center"/>
              <w:rPr>
                <w:color w:val="000000"/>
                <w:sz w:val="24"/>
                <w:szCs w:val="24"/>
              </w:rPr>
            </w:pPr>
            <w:r w:rsidRPr="00F4437E">
              <w:rPr>
                <w:color w:val="000000"/>
                <w:sz w:val="24"/>
                <w:szCs w:val="24"/>
              </w:rPr>
              <w:t>-</w:t>
            </w:r>
          </w:p>
        </w:tc>
        <w:tc>
          <w:tcPr>
            <w:tcW w:w="1240" w:type="dxa"/>
            <w:tcBorders>
              <w:top w:val="nil"/>
              <w:left w:val="nil"/>
              <w:bottom w:val="single" w:sz="4" w:space="0" w:color="auto"/>
              <w:right w:val="single" w:sz="4" w:space="0" w:color="auto"/>
            </w:tcBorders>
            <w:shd w:val="clear" w:color="auto" w:fill="auto"/>
            <w:noWrap/>
            <w:vAlign w:val="center"/>
            <w:hideMark/>
          </w:tcPr>
          <w:p w:rsidR="00F4437E" w:rsidRPr="00F4437E" w:rsidP="00F4437E" w14:paraId="45A75C79" w14:textId="4B071A71">
            <w:pPr>
              <w:widowControl/>
              <w:jc w:val="center"/>
              <w:rPr>
                <w:color w:val="000000"/>
                <w:sz w:val="24"/>
                <w:szCs w:val="24"/>
              </w:rPr>
            </w:pPr>
            <w:r w:rsidRPr="00F4437E">
              <w:rPr>
                <w:color w:val="000000"/>
                <w:sz w:val="24"/>
                <w:szCs w:val="24"/>
              </w:rPr>
              <w:t>-</w:t>
            </w:r>
          </w:p>
        </w:tc>
        <w:tc>
          <w:tcPr>
            <w:tcW w:w="1260" w:type="dxa"/>
            <w:tcBorders>
              <w:top w:val="nil"/>
              <w:left w:val="nil"/>
              <w:bottom w:val="single" w:sz="4" w:space="0" w:color="auto"/>
              <w:right w:val="single" w:sz="4" w:space="0" w:color="auto"/>
            </w:tcBorders>
            <w:shd w:val="clear" w:color="auto" w:fill="auto"/>
            <w:noWrap/>
            <w:vAlign w:val="center"/>
            <w:hideMark/>
          </w:tcPr>
          <w:p w:rsidR="00F4437E" w:rsidRPr="00F4437E" w:rsidP="00F4437E" w14:paraId="40936075" w14:textId="7DD34D46">
            <w:pPr>
              <w:widowControl/>
              <w:jc w:val="center"/>
              <w:rPr>
                <w:color w:val="000000"/>
                <w:sz w:val="24"/>
                <w:szCs w:val="24"/>
              </w:rPr>
            </w:pPr>
            <w:r w:rsidRPr="000038AB">
              <w:rPr>
                <w:sz w:val="24"/>
                <w:szCs w:val="24"/>
              </w:rPr>
              <w:t xml:space="preserve">18,846 </w:t>
            </w:r>
          </w:p>
        </w:tc>
        <w:tc>
          <w:tcPr>
            <w:tcW w:w="1530" w:type="dxa"/>
            <w:tcBorders>
              <w:top w:val="nil"/>
              <w:left w:val="nil"/>
              <w:bottom w:val="single" w:sz="4" w:space="0" w:color="auto"/>
              <w:right w:val="single" w:sz="4" w:space="0" w:color="auto"/>
            </w:tcBorders>
            <w:shd w:val="clear" w:color="auto" w:fill="auto"/>
            <w:vAlign w:val="center"/>
            <w:hideMark/>
          </w:tcPr>
          <w:p w:rsidR="00F4437E" w:rsidRPr="00F4437E" w:rsidP="00F4437E" w14:paraId="70E83275" w14:textId="64F61A46">
            <w:pPr>
              <w:widowControl/>
              <w:jc w:val="center"/>
              <w:rPr>
                <w:color w:val="000000"/>
                <w:sz w:val="24"/>
                <w:szCs w:val="24"/>
              </w:rPr>
            </w:pPr>
            <w:r w:rsidRPr="00F4437E">
              <w:rPr>
                <w:color w:val="000000"/>
                <w:sz w:val="24"/>
                <w:szCs w:val="24"/>
              </w:rPr>
              <w:t>$720,266</w:t>
            </w:r>
          </w:p>
        </w:tc>
      </w:tr>
    </w:tbl>
    <w:p w:rsidR="007D77DF" w:rsidP="00330C73" w14:paraId="0C6FA6FE" w14:textId="77777777">
      <w:pPr>
        <w:pBdr>
          <w:top w:val="nil"/>
          <w:left w:val="nil"/>
          <w:bottom w:val="nil"/>
          <w:right w:val="nil"/>
          <w:between w:val="nil"/>
        </w:pBdr>
        <w:spacing w:before="90" w:line="246" w:lineRule="auto"/>
        <w:ind w:left="571" w:right="71"/>
        <w:rPr>
          <w:color w:val="000000"/>
          <w:sz w:val="24"/>
          <w:szCs w:val="24"/>
        </w:rPr>
      </w:pPr>
    </w:p>
    <w:p w:rsidR="00330C73" w:rsidRPr="00DA0604" w:rsidP="00330C73" w14:paraId="1262473A" w14:textId="305172A9">
      <w:pPr>
        <w:pBdr>
          <w:top w:val="nil"/>
          <w:left w:val="nil"/>
          <w:bottom w:val="nil"/>
          <w:right w:val="nil"/>
          <w:between w:val="nil"/>
        </w:pBdr>
        <w:spacing w:before="90" w:line="246" w:lineRule="auto"/>
        <w:ind w:left="571" w:right="71"/>
        <w:rPr>
          <w:sz w:val="24"/>
          <w:szCs w:val="24"/>
          <w:u w:val="single"/>
        </w:rPr>
      </w:pPr>
      <w:r w:rsidRPr="00DA0604">
        <w:rPr>
          <w:sz w:val="24"/>
          <w:szCs w:val="24"/>
          <w:u w:val="single"/>
        </w:rPr>
        <w:t xml:space="preserve">IC-3 Standard: </w:t>
      </w:r>
      <w:r w:rsidRPr="000038AB">
        <w:rPr>
          <w:color w:val="000000"/>
          <w:sz w:val="24"/>
          <w:szCs w:val="24"/>
          <w:u w:val="single"/>
        </w:rPr>
        <w:t>Standard: Patie</w:t>
      </w:r>
      <w:r w:rsidRPr="000038AB">
        <w:rPr>
          <w:sz w:val="24"/>
          <w:szCs w:val="24"/>
          <w:u w:val="single"/>
        </w:rPr>
        <w:t>nt assessment and a</w:t>
      </w:r>
      <w:r w:rsidRPr="000038AB">
        <w:rPr>
          <w:color w:val="000000"/>
          <w:sz w:val="24"/>
          <w:szCs w:val="24"/>
          <w:u w:val="single"/>
        </w:rPr>
        <w:t>dmission §416.52</w:t>
      </w:r>
    </w:p>
    <w:p w:rsidR="00E836D7" w:rsidP="000038AB" w14:paraId="0000008D" w14:textId="77777777">
      <w:pPr>
        <w:rPr>
          <w:sz w:val="24"/>
          <w:szCs w:val="24"/>
        </w:rPr>
      </w:pPr>
    </w:p>
    <w:p w:rsidR="00330C73" w:rsidP="00D30C56" w14:paraId="471D5D6B" w14:textId="7F40C237">
      <w:pPr>
        <w:pBdr>
          <w:top w:val="nil"/>
          <w:left w:val="nil"/>
          <w:bottom w:val="nil"/>
          <w:right w:val="nil"/>
          <w:between w:val="nil"/>
        </w:pBdr>
        <w:spacing w:before="90" w:line="246" w:lineRule="auto"/>
        <w:ind w:left="571" w:right="71"/>
        <w:rPr>
          <w:color w:val="000000"/>
          <w:sz w:val="24"/>
          <w:szCs w:val="24"/>
        </w:rPr>
      </w:pPr>
      <w:r>
        <w:rPr>
          <w:color w:val="000000"/>
          <w:sz w:val="24"/>
          <w:szCs w:val="24"/>
        </w:rPr>
        <w:t>IC-3 is the associated burden with Cfc s</w:t>
      </w:r>
      <w:r w:rsidR="004164EB">
        <w:rPr>
          <w:color w:val="000000"/>
          <w:sz w:val="24"/>
          <w:szCs w:val="24"/>
        </w:rPr>
        <w:t>tandard</w:t>
      </w:r>
      <w:r>
        <w:rPr>
          <w:color w:val="000000"/>
          <w:sz w:val="24"/>
          <w:szCs w:val="24"/>
        </w:rPr>
        <w:t xml:space="preserve"> “</w:t>
      </w:r>
      <w:r w:rsidR="004164EB">
        <w:rPr>
          <w:color w:val="000000"/>
          <w:sz w:val="24"/>
          <w:szCs w:val="24"/>
        </w:rPr>
        <w:t>Patie</w:t>
      </w:r>
      <w:r w:rsidR="004164EB">
        <w:rPr>
          <w:sz w:val="24"/>
          <w:szCs w:val="24"/>
        </w:rPr>
        <w:t>nt assessment and a</w:t>
      </w:r>
      <w:r w:rsidR="004164EB">
        <w:rPr>
          <w:color w:val="000000"/>
          <w:sz w:val="24"/>
          <w:szCs w:val="24"/>
        </w:rPr>
        <w:t>dmission</w:t>
      </w:r>
      <w:r>
        <w:rPr>
          <w:color w:val="000000"/>
          <w:sz w:val="24"/>
          <w:szCs w:val="24"/>
        </w:rPr>
        <w:t xml:space="preserve">” at §416.52(a).  This regulation requires the </w:t>
      </w:r>
      <w:r w:rsidR="004164EB">
        <w:rPr>
          <w:color w:val="000000"/>
          <w:sz w:val="24"/>
          <w:szCs w:val="24"/>
        </w:rPr>
        <w:t xml:space="preserve">operating physician and ASC </w:t>
      </w:r>
      <w:r>
        <w:rPr>
          <w:color w:val="000000"/>
          <w:sz w:val="24"/>
          <w:szCs w:val="24"/>
        </w:rPr>
        <w:t xml:space="preserve">to </w:t>
      </w:r>
      <w:r w:rsidR="004164EB">
        <w:rPr>
          <w:color w:val="000000"/>
          <w:sz w:val="24"/>
          <w:szCs w:val="24"/>
        </w:rPr>
        <w:t xml:space="preserve">determine which patients would require more extensive testing and assessment prior to surgery.  The burden associated with this requirement would be the time and effort necessary to create new policies for when, and whether, </w:t>
      </w:r>
      <w:r>
        <w:rPr>
          <w:color w:val="000000"/>
          <w:sz w:val="24"/>
          <w:szCs w:val="24"/>
        </w:rPr>
        <w:t xml:space="preserve">the ASC </w:t>
      </w:r>
      <w:r w:rsidR="004164EB">
        <w:rPr>
          <w:color w:val="000000"/>
          <w:sz w:val="24"/>
          <w:szCs w:val="24"/>
        </w:rPr>
        <w:t xml:space="preserve">would require pre-operative examination and testing, and on what time schedule. We </w:t>
      </w:r>
      <w:r>
        <w:rPr>
          <w:color w:val="000000"/>
          <w:sz w:val="24"/>
          <w:szCs w:val="24"/>
        </w:rPr>
        <w:t xml:space="preserve">continue to </w:t>
      </w:r>
      <w:r w:rsidR="004164EB">
        <w:rPr>
          <w:color w:val="000000"/>
          <w:sz w:val="24"/>
          <w:szCs w:val="24"/>
        </w:rPr>
        <w:t>assume that creating these policies (which could leave such decisions to the surgeon’s discretion in most or all cases) would require 10 hours of physician time, 10 hours of RN time, and 10 hours of clerical time, at</w:t>
      </w:r>
      <w:r>
        <w:rPr>
          <w:color w:val="000000"/>
          <w:sz w:val="24"/>
          <w:szCs w:val="24"/>
        </w:rPr>
        <w:t xml:space="preserve"> the rates established in </w:t>
      </w:r>
      <w:r>
        <w:rPr>
          <w:color w:val="000000"/>
          <w:sz w:val="24"/>
          <w:szCs w:val="24"/>
        </w:rPr>
        <w:fldChar w:fldCharType="begin"/>
      </w:r>
      <w:r>
        <w:rPr>
          <w:color w:val="000000"/>
          <w:sz w:val="24"/>
          <w:szCs w:val="24"/>
        </w:rPr>
        <w:instrText xml:space="preserve"> REF _Ref139978923 \h  \* MERGEFORMAT </w:instrText>
      </w:r>
      <w:r>
        <w:rPr>
          <w:color w:val="000000"/>
          <w:sz w:val="24"/>
          <w:szCs w:val="24"/>
        </w:rPr>
        <w:fldChar w:fldCharType="separate"/>
      </w:r>
      <w:r w:rsidRPr="000038AB">
        <w:rPr>
          <w:color w:val="000000"/>
          <w:sz w:val="24"/>
          <w:szCs w:val="24"/>
        </w:rPr>
        <w:t>Table 2</w:t>
      </w:r>
      <w:r>
        <w:rPr>
          <w:color w:val="000000"/>
          <w:sz w:val="24"/>
          <w:szCs w:val="24"/>
        </w:rPr>
        <w:fldChar w:fldCharType="end"/>
      </w:r>
      <w:r w:rsidR="004164EB">
        <w:rPr>
          <w:color w:val="000000"/>
          <w:sz w:val="24"/>
          <w:szCs w:val="24"/>
        </w:rPr>
        <w:t xml:space="preserve"> for a total of 30 hours per facility.  </w:t>
      </w:r>
      <w:r>
        <w:rPr>
          <w:color w:val="000000"/>
          <w:sz w:val="24"/>
          <w:szCs w:val="24"/>
        </w:rPr>
        <w:t xml:space="preserve">As stated in the 2008 final rule, this is a one-time cost and thus only applies to new facilities. </w:t>
      </w:r>
      <w:r w:rsidR="004164EB">
        <w:rPr>
          <w:color w:val="000000"/>
          <w:sz w:val="24"/>
          <w:szCs w:val="24"/>
        </w:rPr>
        <w:t xml:space="preserve"> Therefore, the total one-time burden for all </w:t>
      </w:r>
      <w:r w:rsidR="00BA6330">
        <w:rPr>
          <w:sz w:val="24"/>
          <w:szCs w:val="24"/>
        </w:rPr>
        <w:t>75</w:t>
      </w:r>
      <w:r w:rsidR="00BA6330">
        <w:rPr>
          <w:color w:val="000000"/>
          <w:sz w:val="24"/>
          <w:szCs w:val="24"/>
        </w:rPr>
        <w:t xml:space="preserve"> </w:t>
      </w:r>
      <w:r w:rsidR="00D30C56">
        <w:rPr>
          <w:color w:val="000000"/>
          <w:sz w:val="24"/>
          <w:szCs w:val="24"/>
        </w:rPr>
        <w:t>is</w:t>
      </w:r>
      <w:r w:rsidR="000F6382">
        <w:rPr>
          <w:color w:val="000000"/>
          <w:sz w:val="24"/>
          <w:szCs w:val="24"/>
        </w:rPr>
        <w:t xml:space="preserve"> </w:t>
      </w:r>
      <w:r w:rsidRPr="00D30C56" w:rsidR="00D30C56">
        <w:rPr>
          <w:sz w:val="24"/>
          <w:szCs w:val="24"/>
        </w:rPr>
        <w:t xml:space="preserve">2,248 </w:t>
      </w:r>
      <w:r w:rsidR="000F6382">
        <w:rPr>
          <w:color w:val="000000"/>
          <w:sz w:val="24"/>
          <w:szCs w:val="24"/>
        </w:rPr>
        <w:t xml:space="preserve">hours </w:t>
      </w:r>
      <w:r w:rsidR="00D30C56">
        <w:rPr>
          <w:color w:val="000000"/>
          <w:sz w:val="24"/>
          <w:szCs w:val="24"/>
        </w:rPr>
        <w:t xml:space="preserve">at a cost of </w:t>
      </w:r>
      <w:r w:rsidRPr="000F6382" w:rsidR="000F6382">
        <w:rPr>
          <w:color w:val="000000"/>
          <w:sz w:val="24"/>
          <w:szCs w:val="24"/>
        </w:rPr>
        <w:t>$311,959</w:t>
      </w:r>
      <w:r w:rsidR="00D30C56">
        <w:rPr>
          <w:color w:val="000000"/>
          <w:sz w:val="24"/>
          <w:szCs w:val="24"/>
        </w:rPr>
        <w:t>.</w:t>
      </w:r>
    </w:p>
    <w:p w:rsidR="007D77DF" w:rsidRPr="000038AB" w:rsidP="000038AB" w14:paraId="70DBE30C" w14:textId="6D30FE54">
      <w:pPr>
        <w:pBdr>
          <w:top w:val="nil"/>
          <w:left w:val="nil"/>
          <w:bottom w:val="nil"/>
          <w:right w:val="nil"/>
          <w:between w:val="nil"/>
        </w:pBdr>
        <w:spacing w:before="90" w:line="246" w:lineRule="auto"/>
        <w:ind w:right="251"/>
        <w:jc w:val="center"/>
        <w:rPr>
          <w:b/>
          <w:color w:val="000000"/>
          <w:sz w:val="24"/>
          <w:szCs w:val="24"/>
        </w:rPr>
      </w:pPr>
      <w:r w:rsidRPr="000038AB">
        <w:rPr>
          <w:b/>
          <w:color w:val="000000"/>
          <w:sz w:val="24"/>
          <w:szCs w:val="24"/>
        </w:rPr>
        <w:t xml:space="preserve">Table </w:t>
      </w:r>
      <w:r w:rsidRPr="000038AB">
        <w:rPr>
          <w:b/>
          <w:color w:val="000000"/>
          <w:sz w:val="24"/>
          <w:szCs w:val="24"/>
        </w:rPr>
        <w:fldChar w:fldCharType="begin"/>
      </w:r>
      <w:r w:rsidRPr="000038AB">
        <w:rPr>
          <w:b/>
          <w:color w:val="000000"/>
          <w:sz w:val="24"/>
          <w:szCs w:val="24"/>
        </w:rPr>
        <w:instrText xml:space="preserve"> SEQ Table \* ARABIC </w:instrText>
      </w:r>
      <w:r w:rsidRPr="000038AB">
        <w:rPr>
          <w:b/>
          <w:color w:val="000000"/>
          <w:sz w:val="24"/>
          <w:szCs w:val="24"/>
        </w:rPr>
        <w:fldChar w:fldCharType="separate"/>
      </w:r>
      <w:r w:rsidR="0049677F">
        <w:rPr>
          <w:b/>
          <w:noProof/>
          <w:color w:val="000000"/>
          <w:sz w:val="24"/>
          <w:szCs w:val="24"/>
        </w:rPr>
        <w:t>7</w:t>
      </w:r>
      <w:r w:rsidRPr="000038AB">
        <w:rPr>
          <w:b/>
          <w:color w:val="000000"/>
          <w:sz w:val="24"/>
          <w:szCs w:val="24"/>
        </w:rPr>
        <w:fldChar w:fldCharType="end"/>
      </w:r>
      <w:r w:rsidRPr="00351034" w:rsidR="00A10228">
        <w:rPr>
          <w:b/>
          <w:bCs/>
          <w:sz w:val="24"/>
          <w:szCs w:val="24"/>
        </w:rPr>
        <w:t xml:space="preserve">- Annual </w:t>
      </w:r>
      <w:r w:rsidRPr="00A10228" w:rsidR="00A10228">
        <w:rPr>
          <w:b/>
          <w:bCs/>
          <w:sz w:val="24"/>
          <w:szCs w:val="24"/>
        </w:rPr>
        <w:t>Burden for IC-</w:t>
      </w:r>
      <w:r w:rsidRPr="000038AB" w:rsidR="00A10228">
        <w:rPr>
          <w:b/>
          <w:bCs/>
          <w:sz w:val="24"/>
          <w:szCs w:val="24"/>
        </w:rPr>
        <w:t>3</w:t>
      </w:r>
    </w:p>
    <w:tbl>
      <w:tblPr>
        <w:tblW w:w="8083" w:type="dxa"/>
        <w:jc w:val="center"/>
        <w:tblLook w:val="04A0"/>
      </w:tblPr>
      <w:tblGrid>
        <w:gridCol w:w="1948"/>
        <w:gridCol w:w="790"/>
        <w:gridCol w:w="1109"/>
        <w:gridCol w:w="923"/>
        <w:gridCol w:w="999"/>
        <w:gridCol w:w="1095"/>
        <w:gridCol w:w="1219"/>
      </w:tblGrid>
      <w:tr w14:paraId="505FEE0A" w14:textId="77777777" w:rsidTr="000038AB">
        <w:tblPrEx>
          <w:tblW w:w="8083" w:type="dxa"/>
          <w:jc w:val="center"/>
          <w:tblLook w:val="04A0"/>
        </w:tblPrEx>
        <w:trPr>
          <w:trHeight w:val="270"/>
          <w:jc w:val="center"/>
        </w:trPr>
        <w:tc>
          <w:tcPr>
            <w:tcW w:w="1948" w:type="dxa"/>
            <w:tcBorders>
              <w:top w:val="single" w:sz="4" w:space="0" w:color="auto"/>
              <w:left w:val="single" w:sz="4" w:space="0" w:color="auto"/>
              <w:right w:val="single" w:sz="4" w:space="0" w:color="auto"/>
            </w:tcBorders>
            <w:shd w:val="clear" w:color="auto" w:fill="auto"/>
            <w:noWrap/>
            <w:vAlign w:val="center"/>
            <w:hideMark/>
          </w:tcPr>
          <w:p w:rsidR="007D77DF" w:rsidRPr="007D77DF" w:rsidP="007D77DF" w14:paraId="751BCD75" w14:textId="77777777">
            <w:pPr>
              <w:widowControl/>
              <w:jc w:val="center"/>
              <w:rPr>
                <w:color w:val="000000"/>
                <w:sz w:val="24"/>
                <w:szCs w:val="24"/>
              </w:rPr>
            </w:pPr>
            <w:r w:rsidRPr="007D77DF">
              <w:rPr>
                <w:color w:val="000000"/>
                <w:sz w:val="24"/>
                <w:szCs w:val="24"/>
              </w:rPr>
              <w:t xml:space="preserve">Labor </w:t>
            </w:r>
          </w:p>
        </w:tc>
        <w:tc>
          <w:tcPr>
            <w:tcW w:w="790" w:type="dxa"/>
            <w:tcBorders>
              <w:top w:val="single" w:sz="4" w:space="0" w:color="auto"/>
              <w:left w:val="single" w:sz="4" w:space="0" w:color="auto"/>
              <w:right w:val="single" w:sz="4" w:space="0" w:color="auto"/>
            </w:tcBorders>
            <w:shd w:val="clear" w:color="auto" w:fill="auto"/>
            <w:noWrap/>
            <w:vAlign w:val="center"/>
            <w:hideMark/>
          </w:tcPr>
          <w:p w:rsidR="007D77DF" w:rsidRPr="007D77DF" w:rsidP="007D77DF" w14:paraId="46A5F62B" w14:textId="77777777">
            <w:pPr>
              <w:widowControl/>
              <w:jc w:val="center"/>
              <w:rPr>
                <w:color w:val="000000"/>
                <w:sz w:val="24"/>
                <w:szCs w:val="24"/>
              </w:rPr>
            </w:pPr>
            <w:r w:rsidRPr="007D77DF">
              <w:rPr>
                <w:color w:val="000000"/>
                <w:sz w:val="24"/>
                <w:szCs w:val="24"/>
              </w:rPr>
              <w:t>Labor Cost</w:t>
            </w:r>
          </w:p>
        </w:tc>
        <w:tc>
          <w:tcPr>
            <w:tcW w:w="1109" w:type="dxa"/>
            <w:tcBorders>
              <w:top w:val="single" w:sz="4" w:space="0" w:color="auto"/>
              <w:left w:val="single" w:sz="4" w:space="0" w:color="auto"/>
              <w:right w:val="single" w:sz="4" w:space="0" w:color="auto"/>
            </w:tcBorders>
            <w:shd w:val="clear" w:color="auto" w:fill="auto"/>
            <w:noWrap/>
            <w:vAlign w:val="center"/>
            <w:hideMark/>
          </w:tcPr>
          <w:p w:rsidR="007D77DF" w:rsidRPr="007D77DF" w:rsidP="007D77DF" w14:paraId="67E1A26A" w14:textId="77777777">
            <w:pPr>
              <w:widowControl/>
              <w:jc w:val="center"/>
              <w:rPr>
                <w:color w:val="000000"/>
                <w:sz w:val="24"/>
                <w:szCs w:val="24"/>
              </w:rPr>
            </w:pPr>
            <w:r w:rsidRPr="007D77DF">
              <w:rPr>
                <w:color w:val="000000"/>
                <w:sz w:val="24"/>
                <w:szCs w:val="24"/>
              </w:rPr>
              <w:t>Number of Impacted ASCs</w:t>
            </w:r>
          </w:p>
        </w:tc>
        <w:tc>
          <w:tcPr>
            <w:tcW w:w="923" w:type="dxa"/>
            <w:tcBorders>
              <w:top w:val="single" w:sz="4" w:space="0" w:color="auto"/>
              <w:left w:val="single" w:sz="4" w:space="0" w:color="auto"/>
              <w:right w:val="single" w:sz="4" w:space="0" w:color="auto"/>
            </w:tcBorders>
            <w:shd w:val="clear" w:color="auto" w:fill="auto"/>
            <w:noWrap/>
            <w:vAlign w:val="center"/>
            <w:hideMark/>
          </w:tcPr>
          <w:p w:rsidR="007D77DF" w:rsidRPr="007D77DF" w:rsidP="007D77DF" w14:paraId="5620B1B2" w14:textId="77777777">
            <w:pPr>
              <w:widowControl/>
              <w:jc w:val="center"/>
              <w:rPr>
                <w:color w:val="000000"/>
                <w:sz w:val="24"/>
                <w:szCs w:val="24"/>
              </w:rPr>
            </w:pPr>
            <w:r w:rsidRPr="007D77DF">
              <w:rPr>
                <w:color w:val="000000"/>
                <w:sz w:val="24"/>
                <w:szCs w:val="24"/>
              </w:rPr>
              <w:t>Total Burden Hours Per ASC</w:t>
            </w:r>
          </w:p>
        </w:tc>
        <w:tc>
          <w:tcPr>
            <w:tcW w:w="999" w:type="dxa"/>
            <w:tcBorders>
              <w:top w:val="single" w:sz="4" w:space="0" w:color="auto"/>
              <w:left w:val="single" w:sz="4" w:space="0" w:color="auto"/>
              <w:right w:val="single" w:sz="4" w:space="0" w:color="auto"/>
            </w:tcBorders>
            <w:shd w:val="clear" w:color="auto" w:fill="auto"/>
            <w:vAlign w:val="center"/>
            <w:hideMark/>
          </w:tcPr>
          <w:p w:rsidR="007D77DF" w:rsidRPr="007D77DF" w:rsidP="007D77DF" w14:paraId="3F4DD6CD" w14:textId="77777777">
            <w:pPr>
              <w:widowControl/>
              <w:jc w:val="center"/>
              <w:rPr>
                <w:color w:val="000000"/>
                <w:sz w:val="24"/>
                <w:szCs w:val="24"/>
              </w:rPr>
            </w:pPr>
            <w:r w:rsidRPr="007D77DF">
              <w:rPr>
                <w:color w:val="000000"/>
                <w:sz w:val="24"/>
                <w:szCs w:val="24"/>
              </w:rPr>
              <w:t>Total Burden Cost per ASC</w:t>
            </w:r>
          </w:p>
        </w:tc>
        <w:tc>
          <w:tcPr>
            <w:tcW w:w="1095" w:type="dxa"/>
            <w:tcBorders>
              <w:top w:val="single" w:sz="4" w:space="0" w:color="auto"/>
              <w:left w:val="single" w:sz="4" w:space="0" w:color="auto"/>
              <w:right w:val="single" w:sz="4" w:space="0" w:color="auto"/>
            </w:tcBorders>
            <w:shd w:val="clear" w:color="auto" w:fill="auto"/>
            <w:noWrap/>
            <w:vAlign w:val="center"/>
            <w:hideMark/>
          </w:tcPr>
          <w:p w:rsidR="007D77DF" w:rsidRPr="007D77DF" w:rsidP="007D77DF" w14:paraId="283647D9" w14:textId="77777777">
            <w:pPr>
              <w:widowControl/>
              <w:jc w:val="center"/>
              <w:rPr>
                <w:color w:val="000000"/>
                <w:sz w:val="24"/>
                <w:szCs w:val="24"/>
              </w:rPr>
            </w:pPr>
            <w:r w:rsidRPr="007D77DF">
              <w:rPr>
                <w:color w:val="000000"/>
                <w:sz w:val="24"/>
                <w:szCs w:val="24"/>
              </w:rPr>
              <w:t>Total Burden Hours to the Industry</w:t>
            </w:r>
          </w:p>
        </w:tc>
        <w:tc>
          <w:tcPr>
            <w:tcW w:w="1219" w:type="dxa"/>
            <w:tcBorders>
              <w:top w:val="single" w:sz="4" w:space="0" w:color="auto"/>
              <w:left w:val="single" w:sz="4" w:space="0" w:color="auto"/>
              <w:right w:val="single" w:sz="4" w:space="0" w:color="auto"/>
            </w:tcBorders>
            <w:shd w:val="clear" w:color="auto" w:fill="auto"/>
            <w:vAlign w:val="center"/>
            <w:hideMark/>
          </w:tcPr>
          <w:p w:rsidR="007D77DF" w:rsidRPr="007D77DF" w:rsidP="007D77DF" w14:paraId="456F0D59" w14:textId="77777777">
            <w:pPr>
              <w:widowControl/>
              <w:jc w:val="center"/>
              <w:rPr>
                <w:color w:val="000000"/>
                <w:sz w:val="24"/>
                <w:szCs w:val="24"/>
              </w:rPr>
            </w:pPr>
            <w:r w:rsidRPr="007D77DF">
              <w:rPr>
                <w:color w:val="000000"/>
                <w:sz w:val="24"/>
                <w:szCs w:val="24"/>
              </w:rPr>
              <w:t>Total Cost to the Industry</w:t>
            </w:r>
          </w:p>
        </w:tc>
      </w:tr>
      <w:tr w14:paraId="7AFBE1F4" w14:textId="77777777" w:rsidTr="000038AB">
        <w:tblPrEx>
          <w:tblW w:w="8083" w:type="dxa"/>
          <w:jc w:val="center"/>
          <w:tblLook w:val="04A0"/>
        </w:tblPrEx>
        <w:trPr>
          <w:trHeight w:val="270"/>
          <w:jc w:val="center"/>
        </w:trPr>
        <w:tc>
          <w:tcPr>
            <w:tcW w:w="1948" w:type="dxa"/>
            <w:tcBorders>
              <w:top w:val="nil"/>
              <w:left w:val="single" w:sz="4" w:space="0" w:color="auto"/>
              <w:bottom w:val="single" w:sz="4" w:space="0" w:color="auto"/>
              <w:right w:val="single" w:sz="4" w:space="0" w:color="auto"/>
            </w:tcBorders>
            <w:shd w:val="clear" w:color="auto" w:fill="auto"/>
            <w:noWrap/>
            <w:vAlign w:val="center"/>
            <w:hideMark/>
          </w:tcPr>
          <w:p w:rsidR="007D77DF" w:rsidRPr="007D77DF" w:rsidP="007D77DF" w14:paraId="0B3BE641" w14:textId="77777777">
            <w:pPr>
              <w:widowControl/>
              <w:jc w:val="center"/>
              <w:rPr>
                <w:color w:val="000000"/>
                <w:sz w:val="24"/>
                <w:szCs w:val="24"/>
              </w:rPr>
            </w:pPr>
            <w:r w:rsidRPr="007D77DF">
              <w:rPr>
                <w:color w:val="000000"/>
                <w:sz w:val="24"/>
                <w:szCs w:val="24"/>
              </w:rPr>
              <w:t> </w:t>
            </w:r>
          </w:p>
        </w:tc>
        <w:tc>
          <w:tcPr>
            <w:tcW w:w="790" w:type="dxa"/>
            <w:tcBorders>
              <w:left w:val="single" w:sz="4" w:space="0" w:color="auto"/>
              <w:bottom w:val="single" w:sz="4" w:space="0" w:color="auto"/>
              <w:right w:val="single" w:sz="4" w:space="0" w:color="auto"/>
            </w:tcBorders>
            <w:shd w:val="clear" w:color="auto" w:fill="auto"/>
            <w:noWrap/>
            <w:vAlign w:val="center"/>
            <w:hideMark/>
          </w:tcPr>
          <w:p w:rsidR="007D77DF" w:rsidRPr="007D77DF" w:rsidP="007D77DF" w14:paraId="13FCFF51" w14:textId="77777777">
            <w:pPr>
              <w:widowControl/>
              <w:jc w:val="center"/>
              <w:rPr>
                <w:color w:val="000000"/>
                <w:sz w:val="24"/>
                <w:szCs w:val="24"/>
              </w:rPr>
            </w:pPr>
            <w:r w:rsidRPr="007D77DF">
              <w:rPr>
                <w:color w:val="000000"/>
                <w:sz w:val="24"/>
                <w:szCs w:val="24"/>
              </w:rPr>
              <w:t xml:space="preserve">(a) </w:t>
            </w:r>
          </w:p>
        </w:tc>
        <w:tc>
          <w:tcPr>
            <w:tcW w:w="1109" w:type="dxa"/>
            <w:tcBorders>
              <w:left w:val="single" w:sz="4" w:space="0" w:color="auto"/>
              <w:bottom w:val="single" w:sz="4" w:space="0" w:color="auto"/>
              <w:right w:val="single" w:sz="4" w:space="0" w:color="auto"/>
            </w:tcBorders>
            <w:shd w:val="clear" w:color="auto" w:fill="auto"/>
            <w:noWrap/>
            <w:vAlign w:val="center"/>
            <w:hideMark/>
          </w:tcPr>
          <w:p w:rsidR="007D77DF" w:rsidRPr="007D77DF" w:rsidP="007D77DF" w14:paraId="6BDB86A3" w14:textId="77777777">
            <w:pPr>
              <w:widowControl/>
              <w:jc w:val="center"/>
              <w:rPr>
                <w:color w:val="000000"/>
                <w:sz w:val="24"/>
                <w:szCs w:val="24"/>
              </w:rPr>
            </w:pPr>
            <w:r w:rsidRPr="007D77DF">
              <w:rPr>
                <w:color w:val="000000"/>
                <w:sz w:val="24"/>
                <w:szCs w:val="24"/>
              </w:rPr>
              <w:t xml:space="preserve">(b) </w:t>
            </w:r>
          </w:p>
        </w:tc>
        <w:tc>
          <w:tcPr>
            <w:tcW w:w="923" w:type="dxa"/>
            <w:tcBorders>
              <w:left w:val="single" w:sz="4" w:space="0" w:color="auto"/>
              <w:bottom w:val="single" w:sz="4" w:space="0" w:color="auto"/>
              <w:right w:val="single" w:sz="4" w:space="0" w:color="auto"/>
            </w:tcBorders>
            <w:shd w:val="clear" w:color="auto" w:fill="auto"/>
            <w:noWrap/>
            <w:vAlign w:val="center"/>
            <w:hideMark/>
          </w:tcPr>
          <w:p w:rsidR="007D77DF" w:rsidRPr="007D77DF" w:rsidP="007D77DF" w14:paraId="5FC90E9A" w14:textId="77777777">
            <w:pPr>
              <w:widowControl/>
              <w:jc w:val="center"/>
              <w:rPr>
                <w:color w:val="000000"/>
                <w:sz w:val="24"/>
                <w:szCs w:val="24"/>
              </w:rPr>
            </w:pPr>
            <w:r w:rsidRPr="007D77DF">
              <w:rPr>
                <w:color w:val="000000"/>
                <w:sz w:val="24"/>
                <w:szCs w:val="24"/>
              </w:rPr>
              <w:t xml:space="preserve">(c) </w:t>
            </w:r>
          </w:p>
        </w:tc>
        <w:tc>
          <w:tcPr>
            <w:tcW w:w="999" w:type="dxa"/>
            <w:tcBorders>
              <w:left w:val="single" w:sz="4" w:space="0" w:color="auto"/>
              <w:bottom w:val="single" w:sz="4" w:space="0" w:color="auto"/>
              <w:right w:val="single" w:sz="4" w:space="0" w:color="auto"/>
            </w:tcBorders>
            <w:shd w:val="clear" w:color="auto" w:fill="auto"/>
            <w:vAlign w:val="center"/>
            <w:hideMark/>
          </w:tcPr>
          <w:p w:rsidR="007D77DF" w:rsidRPr="007D77DF" w:rsidP="007D77DF" w14:paraId="3F421FA8" w14:textId="77777777">
            <w:pPr>
              <w:widowControl/>
              <w:jc w:val="center"/>
              <w:rPr>
                <w:color w:val="000000"/>
                <w:sz w:val="24"/>
                <w:szCs w:val="24"/>
              </w:rPr>
            </w:pPr>
            <w:r w:rsidRPr="007D77DF">
              <w:rPr>
                <w:color w:val="000000"/>
                <w:sz w:val="24"/>
                <w:szCs w:val="24"/>
              </w:rPr>
              <w:t>(e = b × c)</w:t>
            </w:r>
          </w:p>
        </w:tc>
        <w:tc>
          <w:tcPr>
            <w:tcW w:w="1095" w:type="dxa"/>
            <w:tcBorders>
              <w:left w:val="single" w:sz="4" w:space="0" w:color="auto"/>
              <w:bottom w:val="single" w:sz="4" w:space="0" w:color="auto"/>
              <w:right w:val="single" w:sz="4" w:space="0" w:color="auto"/>
            </w:tcBorders>
            <w:shd w:val="clear" w:color="auto" w:fill="auto"/>
            <w:noWrap/>
            <w:vAlign w:val="center"/>
            <w:hideMark/>
          </w:tcPr>
          <w:p w:rsidR="007D77DF" w:rsidRPr="007D77DF" w:rsidP="007D77DF" w14:paraId="66C55795" w14:textId="77777777">
            <w:pPr>
              <w:widowControl/>
              <w:jc w:val="center"/>
              <w:rPr>
                <w:color w:val="000000"/>
                <w:sz w:val="24"/>
                <w:szCs w:val="24"/>
              </w:rPr>
            </w:pPr>
            <w:r w:rsidRPr="007D77DF">
              <w:rPr>
                <w:color w:val="000000"/>
                <w:sz w:val="24"/>
                <w:szCs w:val="24"/>
              </w:rPr>
              <w:t xml:space="preserve">(d = b × c) </w:t>
            </w:r>
          </w:p>
        </w:tc>
        <w:tc>
          <w:tcPr>
            <w:tcW w:w="1219" w:type="dxa"/>
            <w:tcBorders>
              <w:left w:val="single" w:sz="4" w:space="0" w:color="auto"/>
              <w:bottom w:val="single" w:sz="4" w:space="0" w:color="auto"/>
              <w:right w:val="single" w:sz="4" w:space="0" w:color="auto"/>
            </w:tcBorders>
            <w:shd w:val="clear" w:color="auto" w:fill="auto"/>
            <w:vAlign w:val="center"/>
            <w:hideMark/>
          </w:tcPr>
          <w:p w:rsidR="007D77DF" w:rsidRPr="007D77DF" w:rsidP="007D77DF" w14:paraId="3BBDCA04" w14:textId="77777777">
            <w:pPr>
              <w:widowControl/>
              <w:jc w:val="center"/>
              <w:rPr>
                <w:color w:val="000000"/>
                <w:sz w:val="24"/>
                <w:szCs w:val="24"/>
              </w:rPr>
            </w:pPr>
            <w:r w:rsidRPr="007D77DF">
              <w:rPr>
                <w:color w:val="000000"/>
                <w:sz w:val="24"/>
                <w:szCs w:val="24"/>
              </w:rPr>
              <w:t>(f = a × b × c)</w:t>
            </w:r>
          </w:p>
        </w:tc>
      </w:tr>
      <w:tr w14:paraId="143BDCFD" w14:textId="77777777" w:rsidTr="000038AB">
        <w:tblPrEx>
          <w:tblW w:w="8083" w:type="dxa"/>
          <w:jc w:val="center"/>
          <w:tblLook w:val="04A0"/>
        </w:tblPrEx>
        <w:trPr>
          <w:trHeight w:val="270"/>
          <w:jc w:val="center"/>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77DF" w:rsidRPr="007D77DF" w:rsidP="007D77DF" w14:paraId="2C183A10" w14:textId="77777777">
            <w:pPr>
              <w:widowControl/>
              <w:jc w:val="center"/>
              <w:rPr>
                <w:color w:val="000000"/>
                <w:sz w:val="24"/>
                <w:szCs w:val="24"/>
              </w:rPr>
            </w:pPr>
            <w:r w:rsidRPr="007D77DF">
              <w:rPr>
                <w:color w:val="000000"/>
                <w:sz w:val="24"/>
                <w:szCs w:val="24"/>
              </w:rPr>
              <w:t>Physician</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rsidR="007D77DF" w:rsidRPr="007D77DF" w:rsidP="00A10228" w14:paraId="38784B5C" w14:textId="7EFA0600">
            <w:pPr>
              <w:widowControl/>
              <w:jc w:val="center"/>
              <w:rPr>
                <w:color w:val="000000"/>
                <w:sz w:val="24"/>
                <w:szCs w:val="24"/>
              </w:rPr>
            </w:pPr>
            <w:r w:rsidRPr="007D77DF">
              <w:rPr>
                <w:color w:val="000000"/>
                <w:sz w:val="24"/>
                <w:szCs w:val="24"/>
              </w:rPr>
              <w:t>$270</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7D77DF" w:rsidRPr="007D77DF" w:rsidP="00A10228" w14:paraId="79EFD033" w14:textId="1F147804">
            <w:pPr>
              <w:widowControl/>
              <w:jc w:val="center"/>
              <w:rPr>
                <w:color w:val="000000"/>
                <w:sz w:val="24"/>
                <w:szCs w:val="24"/>
              </w:rPr>
            </w:pPr>
            <w:r w:rsidRPr="007D77DF">
              <w:rPr>
                <w:color w:val="000000"/>
                <w:sz w:val="24"/>
                <w:szCs w:val="24"/>
              </w:rPr>
              <w:t>75</w:t>
            </w:r>
          </w:p>
        </w:tc>
        <w:tc>
          <w:tcPr>
            <w:tcW w:w="923" w:type="dxa"/>
            <w:tcBorders>
              <w:top w:val="single" w:sz="4" w:space="0" w:color="auto"/>
              <w:left w:val="nil"/>
              <w:bottom w:val="single" w:sz="4" w:space="0" w:color="auto"/>
              <w:right w:val="single" w:sz="4" w:space="0" w:color="auto"/>
            </w:tcBorders>
            <w:shd w:val="clear" w:color="auto" w:fill="auto"/>
            <w:noWrap/>
            <w:vAlign w:val="center"/>
            <w:hideMark/>
          </w:tcPr>
          <w:p w:rsidR="007D77DF" w:rsidRPr="007D77DF" w:rsidP="00A10228" w14:paraId="0013352F" w14:textId="77777777">
            <w:pPr>
              <w:widowControl/>
              <w:jc w:val="center"/>
              <w:rPr>
                <w:color w:val="000000"/>
                <w:sz w:val="24"/>
                <w:szCs w:val="24"/>
              </w:rPr>
            </w:pPr>
            <w:r w:rsidRPr="007D77DF">
              <w:rPr>
                <w:color w:val="000000"/>
                <w:sz w:val="24"/>
                <w:szCs w:val="24"/>
              </w:rPr>
              <w:t>10</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7D77DF" w:rsidRPr="007D77DF" w:rsidP="00A10228" w14:paraId="7BEBFAE7" w14:textId="35A5C47D">
            <w:pPr>
              <w:widowControl/>
              <w:jc w:val="center"/>
              <w:rPr>
                <w:color w:val="000000"/>
                <w:sz w:val="24"/>
                <w:szCs w:val="24"/>
              </w:rPr>
            </w:pPr>
            <w:r w:rsidRPr="007D77DF">
              <w:rPr>
                <w:color w:val="000000"/>
                <w:sz w:val="24"/>
                <w:szCs w:val="24"/>
              </w:rPr>
              <w:t>$2,700</w:t>
            </w:r>
          </w:p>
        </w:tc>
        <w:tc>
          <w:tcPr>
            <w:tcW w:w="1095" w:type="dxa"/>
            <w:tcBorders>
              <w:top w:val="single" w:sz="4" w:space="0" w:color="auto"/>
              <w:left w:val="nil"/>
              <w:bottom w:val="single" w:sz="4" w:space="0" w:color="auto"/>
              <w:right w:val="single" w:sz="4" w:space="0" w:color="auto"/>
            </w:tcBorders>
            <w:shd w:val="clear" w:color="auto" w:fill="auto"/>
            <w:noWrap/>
            <w:vAlign w:val="center"/>
            <w:hideMark/>
          </w:tcPr>
          <w:p w:rsidR="007D77DF" w:rsidRPr="007D77DF" w:rsidP="00A10228" w14:paraId="27055DEA" w14:textId="6A11C2AA">
            <w:pPr>
              <w:widowControl/>
              <w:jc w:val="center"/>
              <w:rPr>
                <w:color w:val="000000"/>
                <w:sz w:val="24"/>
                <w:szCs w:val="24"/>
              </w:rPr>
            </w:pPr>
            <w:r w:rsidRPr="007D77DF">
              <w:rPr>
                <w:color w:val="000000"/>
                <w:sz w:val="24"/>
                <w:szCs w:val="24"/>
              </w:rPr>
              <w:t>749</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rsidR="007D77DF" w:rsidRPr="007D77DF" w:rsidP="00A10228" w14:paraId="13F0B426" w14:textId="336FC428">
            <w:pPr>
              <w:widowControl/>
              <w:jc w:val="center"/>
              <w:rPr>
                <w:color w:val="000000"/>
                <w:sz w:val="24"/>
                <w:szCs w:val="24"/>
              </w:rPr>
            </w:pPr>
            <w:r w:rsidRPr="007D77DF">
              <w:rPr>
                <w:color w:val="000000"/>
                <w:sz w:val="24"/>
                <w:szCs w:val="24"/>
              </w:rPr>
              <w:t>$202,311</w:t>
            </w:r>
          </w:p>
        </w:tc>
      </w:tr>
      <w:tr w14:paraId="52F12F89" w14:textId="77777777" w:rsidTr="000038AB">
        <w:tblPrEx>
          <w:tblW w:w="8083" w:type="dxa"/>
          <w:jc w:val="center"/>
          <w:tblLook w:val="04A0"/>
        </w:tblPrEx>
        <w:trPr>
          <w:trHeight w:val="270"/>
          <w:jc w:val="center"/>
        </w:trPr>
        <w:tc>
          <w:tcPr>
            <w:tcW w:w="1948" w:type="dxa"/>
            <w:tcBorders>
              <w:top w:val="nil"/>
              <w:left w:val="single" w:sz="4" w:space="0" w:color="auto"/>
              <w:bottom w:val="single" w:sz="4" w:space="0" w:color="auto"/>
              <w:right w:val="single" w:sz="4" w:space="0" w:color="auto"/>
            </w:tcBorders>
            <w:shd w:val="clear" w:color="auto" w:fill="auto"/>
            <w:noWrap/>
            <w:vAlign w:val="center"/>
            <w:hideMark/>
          </w:tcPr>
          <w:p w:rsidR="007D77DF" w:rsidRPr="007D77DF" w:rsidP="007D77DF" w14:paraId="57999ED0" w14:textId="61C4F6B7">
            <w:pPr>
              <w:widowControl/>
              <w:jc w:val="center"/>
              <w:rPr>
                <w:color w:val="000000"/>
                <w:sz w:val="24"/>
                <w:szCs w:val="24"/>
              </w:rPr>
            </w:pPr>
            <w:r w:rsidRPr="007D77DF">
              <w:rPr>
                <w:color w:val="000000"/>
                <w:sz w:val="24"/>
                <w:szCs w:val="24"/>
              </w:rPr>
              <w:t>Register</w:t>
            </w:r>
            <w:r>
              <w:rPr>
                <w:color w:val="000000"/>
                <w:sz w:val="24"/>
                <w:szCs w:val="24"/>
              </w:rPr>
              <w:t>ed</w:t>
            </w:r>
            <w:r w:rsidRPr="007D77DF">
              <w:rPr>
                <w:color w:val="000000"/>
                <w:sz w:val="24"/>
                <w:szCs w:val="24"/>
              </w:rPr>
              <w:t xml:space="preserve"> Nurse</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rsidR="007D77DF" w:rsidRPr="007D77DF" w:rsidP="00A10228" w14:paraId="3B6E87A6" w14:textId="129DEA73">
            <w:pPr>
              <w:widowControl/>
              <w:jc w:val="center"/>
              <w:rPr>
                <w:color w:val="000000"/>
                <w:sz w:val="24"/>
                <w:szCs w:val="24"/>
              </w:rPr>
            </w:pPr>
            <w:r w:rsidRPr="007D77DF">
              <w:rPr>
                <w:color w:val="000000"/>
                <w:sz w:val="24"/>
                <w:szCs w:val="24"/>
              </w:rPr>
              <w:t>$108</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7D77DF" w:rsidRPr="007D77DF" w:rsidP="00A10228" w14:paraId="1A56CF56" w14:textId="30BBF5F3">
            <w:pPr>
              <w:widowControl/>
              <w:jc w:val="center"/>
              <w:rPr>
                <w:color w:val="000000"/>
                <w:sz w:val="24"/>
                <w:szCs w:val="24"/>
              </w:rPr>
            </w:pPr>
            <w:r w:rsidRPr="007D77DF">
              <w:rPr>
                <w:color w:val="000000"/>
                <w:sz w:val="24"/>
                <w:szCs w:val="24"/>
              </w:rPr>
              <w:t>75</w:t>
            </w:r>
          </w:p>
        </w:tc>
        <w:tc>
          <w:tcPr>
            <w:tcW w:w="923" w:type="dxa"/>
            <w:tcBorders>
              <w:top w:val="single" w:sz="4" w:space="0" w:color="auto"/>
              <w:left w:val="nil"/>
              <w:bottom w:val="single" w:sz="4" w:space="0" w:color="auto"/>
              <w:right w:val="single" w:sz="4" w:space="0" w:color="auto"/>
            </w:tcBorders>
            <w:shd w:val="clear" w:color="auto" w:fill="auto"/>
            <w:noWrap/>
            <w:vAlign w:val="center"/>
            <w:hideMark/>
          </w:tcPr>
          <w:p w:rsidR="007D77DF" w:rsidRPr="007D77DF" w:rsidP="00A10228" w14:paraId="0F5CDC87" w14:textId="77777777">
            <w:pPr>
              <w:widowControl/>
              <w:jc w:val="center"/>
              <w:rPr>
                <w:color w:val="000000"/>
                <w:sz w:val="24"/>
                <w:szCs w:val="24"/>
              </w:rPr>
            </w:pPr>
            <w:r w:rsidRPr="007D77DF">
              <w:rPr>
                <w:color w:val="000000"/>
                <w:sz w:val="24"/>
                <w:szCs w:val="24"/>
              </w:rPr>
              <w:t>10</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7D77DF" w:rsidRPr="007D77DF" w:rsidP="00A10228" w14:paraId="7884E90D" w14:textId="5C39AF8F">
            <w:pPr>
              <w:widowControl/>
              <w:jc w:val="center"/>
              <w:rPr>
                <w:color w:val="000000"/>
                <w:sz w:val="24"/>
                <w:szCs w:val="24"/>
              </w:rPr>
            </w:pPr>
            <w:r w:rsidRPr="007D77DF">
              <w:rPr>
                <w:color w:val="000000"/>
                <w:sz w:val="24"/>
                <w:szCs w:val="24"/>
              </w:rPr>
              <w:t>$1,083</w:t>
            </w:r>
          </w:p>
        </w:tc>
        <w:tc>
          <w:tcPr>
            <w:tcW w:w="1095" w:type="dxa"/>
            <w:tcBorders>
              <w:top w:val="single" w:sz="4" w:space="0" w:color="auto"/>
              <w:left w:val="nil"/>
              <w:bottom w:val="single" w:sz="4" w:space="0" w:color="auto"/>
              <w:right w:val="single" w:sz="4" w:space="0" w:color="auto"/>
            </w:tcBorders>
            <w:shd w:val="clear" w:color="auto" w:fill="auto"/>
            <w:noWrap/>
            <w:vAlign w:val="center"/>
            <w:hideMark/>
          </w:tcPr>
          <w:p w:rsidR="007D77DF" w:rsidRPr="007D77DF" w:rsidP="00A10228" w14:paraId="1DED98E7" w14:textId="2012D899">
            <w:pPr>
              <w:widowControl/>
              <w:jc w:val="center"/>
              <w:rPr>
                <w:color w:val="000000"/>
                <w:sz w:val="24"/>
                <w:szCs w:val="24"/>
              </w:rPr>
            </w:pPr>
            <w:r w:rsidRPr="007D77DF">
              <w:rPr>
                <w:color w:val="000000"/>
                <w:sz w:val="24"/>
                <w:szCs w:val="24"/>
              </w:rPr>
              <w:t>749</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rsidR="007D77DF" w:rsidRPr="007D77DF" w:rsidP="00A10228" w14:paraId="3F0F8F17" w14:textId="2C10DC10">
            <w:pPr>
              <w:widowControl/>
              <w:jc w:val="center"/>
              <w:rPr>
                <w:color w:val="000000"/>
                <w:sz w:val="24"/>
                <w:szCs w:val="24"/>
              </w:rPr>
            </w:pPr>
            <w:r w:rsidRPr="007D77DF">
              <w:rPr>
                <w:color w:val="000000"/>
                <w:sz w:val="24"/>
                <w:szCs w:val="24"/>
              </w:rPr>
              <w:t>$81,174</w:t>
            </w:r>
          </w:p>
        </w:tc>
      </w:tr>
      <w:tr w14:paraId="47A01733" w14:textId="77777777" w:rsidTr="000038AB">
        <w:tblPrEx>
          <w:tblW w:w="8083" w:type="dxa"/>
          <w:jc w:val="center"/>
          <w:tblLook w:val="04A0"/>
        </w:tblPrEx>
        <w:trPr>
          <w:trHeight w:val="270"/>
          <w:jc w:val="center"/>
        </w:trPr>
        <w:tc>
          <w:tcPr>
            <w:tcW w:w="1948" w:type="dxa"/>
            <w:tcBorders>
              <w:top w:val="nil"/>
              <w:left w:val="single" w:sz="4" w:space="0" w:color="auto"/>
              <w:bottom w:val="single" w:sz="4" w:space="0" w:color="auto"/>
              <w:right w:val="single" w:sz="4" w:space="0" w:color="auto"/>
            </w:tcBorders>
            <w:shd w:val="clear" w:color="auto" w:fill="auto"/>
            <w:noWrap/>
            <w:vAlign w:val="center"/>
            <w:hideMark/>
          </w:tcPr>
          <w:p w:rsidR="007D77DF" w:rsidRPr="007D77DF" w:rsidP="007D77DF" w14:paraId="09B96DDE" w14:textId="77777777">
            <w:pPr>
              <w:widowControl/>
              <w:jc w:val="center"/>
              <w:rPr>
                <w:color w:val="000000"/>
                <w:sz w:val="24"/>
                <w:szCs w:val="24"/>
              </w:rPr>
            </w:pPr>
            <w:r w:rsidRPr="007D77DF">
              <w:rPr>
                <w:color w:val="000000"/>
                <w:sz w:val="24"/>
                <w:szCs w:val="24"/>
              </w:rPr>
              <w:t>Office Clerk</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rsidR="007D77DF" w:rsidRPr="007D77DF" w:rsidP="00A10228" w14:paraId="29B8A1FC" w14:textId="1DD726DC">
            <w:pPr>
              <w:widowControl/>
              <w:jc w:val="center"/>
              <w:rPr>
                <w:color w:val="000000"/>
                <w:sz w:val="24"/>
                <w:szCs w:val="24"/>
              </w:rPr>
            </w:pPr>
            <w:r w:rsidRPr="007D77DF">
              <w:rPr>
                <w:color w:val="000000"/>
                <w:sz w:val="24"/>
                <w:szCs w:val="24"/>
              </w:rPr>
              <w:t>$38</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7D77DF" w:rsidRPr="007D77DF" w:rsidP="00A10228" w14:paraId="2B2B0D33" w14:textId="4E658832">
            <w:pPr>
              <w:widowControl/>
              <w:jc w:val="center"/>
              <w:rPr>
                <w:color w:val="000000"/>
                <w:sz w:val="24"/>
                <w:szCs w:val="24"/>
              </w:rPr>
            </w:pPr>
            <w:r w:rsidRPr="007D77DF">
              <w:rPr>
                <w:color w:val="000000"/>
                <w:sz w:val="24"/>
                <w:szCs w:val="24"/>
              </w:rPr>
              <w:t>75</w:t>
            </w:r>
          </w:p>
        </w:tc>
        <w:tc>
          <w:tcPr>
            <w:tcW w:w="923" w:type="dxa"/>
            <w:tcBorders>
              <w:top w:val="single" w:sz="4" w:space="0" w:color="auto"/>
              <w:left w:val="nil"/>
              <w:bottom w:val="single" w:sz="4" w:space="0" w:color="auto"/>
              <w:right w:val="single" w:sz="4" w:space="0" w:color="auto"/>
            </w:tcBorders>
            <w:shd w:val="clear" w:color="auto" w:fill="auto"/>
            <w:noWrap/>
            <w:vAlign w:val="center"/>
            <w:hideMark/>
          </w:tcPr>
          <w:p w:rsidR="007D77DF" w:rsidRPr="007D77DF" w:rsidP="00A10228" w14:paraId="2DA63066" w14:textId="77777777">
            <w:pPr>
              <w:widowControl/>
              <w:jc w:val="center"/>
              <w:rPr>
                <w:color w:val="000000"/>
                <w:sz w:val="24"/>
                <w:szCs w:val="24"/>
              </w:rPr>
            </w:pPr>
            <w:r w:rsidRPr="007D77DF">
              <w:rPr>
                <w:color w:val="000000"/>
                <w:sz w:val="24"/>
                <w:szCs w:val="24"/>
              </w:rPr>
              <w:t>10</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7D77DF" w:rsidRPr="007D77DF" w:rsidP="00A10228" w14:paraId="5B9B8ED9" w14:textId="61FA7F9D">
            <w:pPr>
              <w:widowControl/>
              <w:jc w:val="center"/>
              <w:rPr>
                <w:color w:val="000000"/>
                <w:sz w:val="24"/>
                <w:szCs w:val="24"/>
              </w:rPr>
            </w:pPr>
            <w:r w:rsidRPr="007D77DF">
              <w:rPr>
                <w:color w:val="000000"/>
                <w:sz w:val="24"/>
                <w:szCs w:val="24"/>
              </w:rPr>
              <w:t>$380</w:t>
            </w:r>
          </w:p>
        </w:tc>
        <w:tc>
          <w:tcPr>
            <w:tcW w:w="1095" w:type="dxa"/>
            <w:tcBorders>
              <w:top w:val="single" w:sz="4" w:space="0" w:color="auto"/>
              <w:left w:val="nil"/>
              <w:bottom w:val="single" w:sz="4" w:space="0" w:color="auto"/>
              <w:right w:val="single" w:sz="4" w:space="0" w:color="auto"/>
            </w:tcBorders>
            <w:shd w:val="clear" w:color="auto" w:fill="auto"/>
            <w:noWrap/>
            <w:vAlign w:val="center"/>
            <w:hideMark/>
          </w:tcPr>
          <w:p w:rsidR="007D77DF" w:rsidRPr="007D77DF" w:rsidP="00A10228" w14:paraId="79C3F3D8" w14:textId="64F0E5CB">
            <w:pPr>
              <w:widowControl/>
              <w:jc w:val="center"/>
              <w:rPr>
                <w:color w:val="000000"/>
                <w:sz w:val="24"/>
                <w:szCs w:val="24"/>
              </w:rPr>
            </w:pPr>
            <w:r w:rsidRPr="007D77DF">
              <w:rPr>
                <w:color w:val="000000"/>
                <w:sz w:val="24"/>
                <w:szCs w:val="24"/>
              </w:rPr>
              <w:t>749</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rsidR="007D77DF" w:rsidRPr="007D77DF" w:rsidP="00A10228" w14:paraId="6D6E9D94" w14:textId="61FEA4FE">
            <w:pPr>
              <w:widowControl/>
              <w:jc w:val="center"/>
              <w:rPr>
                <w:color w:val="000000"/>
                <w:sz w:val="24"/>
                <w:szCs w:val="24"/>
              </w:rPr>
            </w:pPr>
            <w:r w:rsidRPr="007D77DF">
              <w:rPr>
                <w:color w:val="000000"/>
                <w:sz w:val="24"/>
                <w:szCs w:val="24"/>
              </w:rPr>
              <w:t>$28,473</w:t>
            </w:r>
          </w:p>
        </w:tc>
      </w:tr>
      <w:tr w14:paraId="3D99A91D" w14:textId="77777777" w:rsidTr="000038AB">
        <w:tblPrEx>
          <w:tblW w:w="8083" w:type="dxa"/>
          <w:jc w:val="center"/>
          <w:tblLook w:val="04A0"/>
        </w:tblPrEx>
        <w:trPr>
          <w:trHeight w:val="270"/>
          <w:jc w:val="center"/>
        </w:trPr>
        <w:tc>
          <w:tcPr>
            <w:tcW w:w="1948" w:type="dxa"/>
            <w:tcBorders>
              <w:top w:val="nil"/>
              <w:left w:val="single" w:sz="4" w:space="0" w:color="auto"/>
              <w:bottom w:val="single" w:sz="4" w:space="0" w:color="auto"/>
              <w:right w:val="single" w:sz="4" w:space="0" w:color="auto"/>
            </w:tcBorders>
            <w:shd w:val="clear" w:color="auto" w:fill="auto"/>
            <w:noWrap/>
            <w:vAlign w:val="center"/>
            <w:hideMark/>
          </w:tcPr>
          <w:p w:rsidR="007D77DF" w:rsidRPr="007D77DF" w:rsidP="007D77DF" w14:paraId="63A6D0AC" w14:textId="77777777">
            <w:pPr>
              <w:widowControl/>
              <w:jc w:val="center"/>
              <w:rPr>
                <w:color w:val="000000"/>
                <w:sz w:val="24"/>
                <w:szCs w:val="24"/>
              </w:rPr>
            </w:pPr>
            <w:r w:rsidRPr="007D77DF">
              <w:rPr>
                <w:color w:val="000000"/>
                <w:sz w:val="24"/>
                <w:szCs w:val="24"/>
              </w:rPr>
              <w:t>Total</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rsidR="007D77DF" w:rsidRPr="007D77DF" w:rsidP="00A10228" w14:paraId="11A04BD3" w14:textId="5FDA9AE6">
            <w:pPr>
              <w:widowControl/>
              <w:jc w:val="center"/>
              <w:rPr>
                <w:color w:val="000000"/>
                <w:sz w:val="24"/>
                <w:szCs w:val="24"/>
              </w:rPr>
            </w:pPr>
            <w:r w:rsidRPr="007D77DF">
              <w:rPr>
                <w:color w:val="000000"/>
                <w:sz w:val="24"/>
                <w:szCs w:val="24"/>
              </w:rPr>
              <w:t>-</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7D77DF" w:rsidRPr="007D77DF" w:rsidP="00A10228" w14:paraId="4D89A25C" w14:textId="0E76420E">
            <w:pPr>
              <w:widowControl/>
              <w:jc w:val="center"/>
              <w:rPr>
                <w:color w:val="000000"/>
                <w:sz w:val="24"/>
                <w:szCs w:val="24"/>
              </w:rPr>
            </w:pPr>
            <w:r w:rsidRPr="007D77DF">
              <w:rPr>
                <w:color w:val="000000"/>
                <w:sz w:val="24"/>
                <w:szCs w:val="24"/>
              </w:rPr>
              <w:t>150</w:t>
            </w:r>
          </w:p>
        </w:tc>
        <w:tc>
          <w:tcPr>
            <w:tcW w:w="923" w:type="dxa"/>
            <w:tcBorders>
              <w:top w:val="single" w:sz="4" w:space="0" w:color="auto"/>
              <w:left w:val="nil"/>
              <w:bottom w:val="single" w:sz="4" w:space="0" w:color="auto"/>
              <w:right w:val="single" w:sz="4" w:space="0" w:color="auto"/>
            </w:tcBorders>
            <w:shd w:val="clear" w:color="auto" w:fill="auto"/>
            <w:noWrap/>
            <w:vAlign w:val="center"/>
            <w:hideMark/>
          </w:tcPr>
          <w:p w:rsidR="007D77DF" w:rsidRPr="007D77DF" w:rsidP="00A10228" w14:paraId="342692EB" w14:textId="69D0D04D">
            <w:pPr>
              <w:widowControl/>
              <w:jc w:val="center"/>
              <w:rPr>
                <w:color w:val="000000"/>
                <w:sz w:val="24"/>
                <w:szCs w:val="24"/>
              </w:rPr>
            </w:pPr>
            <w:r w:rsidRPr="007D77DF">
              <w:rPr>
                <w:color w:val="000000"/>
                <w:sz w:val="24"/>
                <w:szCs w:val="24"/>
              </w:rPr>
              <w:t>-</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7D77DF" w:rsidRPr="007D77DF" w:rsidP="00A10228" w14:paraId="46DEFFA3" w14:textId="010C80E4">
            <w:pPr>
              <w:widowControl/>
              <w:jc w:val="center"/>
              <w:rPr>
                <w:color w:val="000000"/>
                <w:sz w:val="24"/>
                <w:szCs w:val="24"/>
              </w:rPr>
            </w:pPr>
            <w:r w:rsidRPr="007D77DF">
              <w:rPr>
                <w:color w:val="000000"/>
                <w:sz w:val="24"/>
                <w:szCs w:val="24"/>
              </w:rPr>
              <w:t>$4,163</w:t>
            </w:r>
          </w:p>
        </w:tc>
        <w:tc>
          <w:tcPr>
            <w:tcW w:w="1095" w:type="dxa"/>
            <w:tcBorders>
              <w:top w:val="single" w:sz="4" w:space="0" w:color="auto"/>
              <w:left w:val="nil"/>
              <w:bottom w:val="single" w:sz="4" w:space="0" w:color="auto"/>
              <w:right w:val="single" w:sz="4" w:space="0" w:color="auto"/>
            </w:tcBorders>
            <w:shd w:val="clear" w:color="auto" w:fill="auto"/>
            <w:noWrap/>
            <w:vAlign w:val="center"/>
            <w:hideMark/>
          </w:tcPr>
          <w:p w:rsidR="007D77DF" w:rsidRPr="007D77DF" w:rsidP="00A10228" w14:paraId="7401E7E1" w14:textId="7B57B83B">
            <w:pPr>
              <w:widowControl/>
              <w:jc w:val="center"/>
              <w:rPr>
                <w:color w:val="000000"/>
                <w:sz w:val="24"/>
                <w:szCs w:val="24"/>
              </w:rPr>
            </w:pPr>
            <w:r w:rsidRPr="007D77DF">
              <w:rPr>
                <w:color w:val="000000"/>
                <w:sz w:val="24"/>
                <w:szCs w:val="24"/>
              </w:rPr>
              <w:t>2,248</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rsidR="007D77DF" w:rsidRPr="007D77DF" w:rsidP="00A10228" w14:paraId="08299083" w14:textId="57B94B6C">
            <w:pPr>
              <w:widowControl/>
              <w:jc w:val="center"/>
              <w:rPr>
                <w:color w:val="000000"/>
                <w:sz w:val="24"/>
                <w:szCs w:val="24"/>
              </w:rPr>
            </w:pPr>
            <w:r w:rsidRPr="007D77DF">
              <w:rPr>
                <w:color w:val="000000"/>
                <w:sz w:val="24"/>
                <w:szCs w:val="24"/>
              </w:rPr>
              <w:t>$311,959</w:t>
            </w:r>
          </w:p>
        </w:tc>
      </w:tr>
    </w:tbl>
    <w:p w:rsidR="00E836D7" w14:paraId="00000091" w14:textId="77777777">
      <w:pPr>
        <w:pBdr>
          <w:top w:val="nil"/>
          <w:left w:val="nil"/>
          <w:bottom w:val="nil"/>
          <w:right w:val="nil"/>
          <w:between w:val="nil"/>
        </w:pBdr>
        <w:spacing w:before="7" w:line="246" w:lineRule="auto"/>
        <w:ind w:left="450" w:right="108"/>
      </w:pPr>
    </w:p>
    <w:p w:rsidR="008248DC" w14:paraId="238AE51D" w14:textId="035BDC65">
      <w:pPr>
        <w:spacing w:before="7" w:line="246" w:lineRule="auto"/>
        <w:ind w:left="172" w:right="11" w:firstLine="18"/>
        <w:rPr>
          <w:sz w:val="24"/>
          <w:szCs w:val="24"/>
        </w:rPr>
      </w:pPr>
      <w:r>
        <w:rPr>
          <w:sz w:val="24"/>
          <w:szCs w:val="24"/>
        </w:rPr>
        <w:t xml:space="preserve">The total annual burden for IC-1 to IC-3 is </w:t>
      </w:r>
      <w:r>
        <w:rPr>
          <w:sz w:val="24"/>
          <w:szCs w:val="24"/>
        </w:rPr>
        <w:t xml:space="preserve">an annual burden of </w:t>
      </w:r>
      <w:r w:rsidR="00913DD0">
        <w:rPr>
          <w:sz w:val="24"/>
          <w:szCs w:val="24"/>
        </w:rPr>
        <w:t>97,527</w:t>
      </w:r>
      <w:r>
        <w:rPr>
          <w:sz w:val="24"/>
          <w:szCs w:val="24"/>
        </w:rPr>
        <w:t xml:space="preserve"> hours at a</w:t>
      </w:r>
      <w:r w:rsidR="00913DD0">
        <w:rPr>
          <w:sz w:val="24"/>
          <w:szCs w:val="24"/>
        </w:rPr>
        <w:t>n annual cost of $11,089,427</w:t>
      </w:r>
      <w:r>
        <w:rPr>
          <w:sz w:val="24"/>
          <w:szCs w:val="24"/>
        </w:rPr>
        <w:t>.</w:t>
      </w:r>
      <w:r w:rsidR="00913DD0">
        <w:rPr>
          <w:sz w:val="24"/>
          <w:szCs w:val="24"/>
        </w:rPr>
        <w:t xml:space="preserve"> </w:t>
      </w:r>
    </w:p>
    <w:p w:rsidR="00984A57" w14:paraId="43FB27AF" w14:textId="77777777">
      <w:pPr>
        <w:spacing w:before="1"/>
        <w:ind w:left="180"/>
        <w:rPr>
          <w:sz w:val="24"/>
          <w:szCs w:val="24"/>
        </w:rPr>
      </w:pPr>
    </w:p>
    <w:p w:rsidR="008248DC" w:rsidRPr="000038AB" w:rsidP="000038AB" w14:paraId="6B1D6F92" w14:textId="0E0F1600">
      <w:pPr>
        <w:pStyle w:val="Caption"/>
        <w:keepNext/>
        <w:jc w:val="center"/>
        <w:rPr>
          <w:b/>
          <w:bCs/>
          <w:sz w:val="24"/>
          <w:szCs w:val="24"/>
        </w:rPr>
      </w:pPr>
      <w:r w:rsidRPr="000038AB">
        <w:rPr>
          <w:b/>
          <w:bCs/>
          <w:i w:val="0"/>
          <w:iCs w:val="0"/>
          <w:color w:val="auto"/>
          <w:sz w:val="24"/>
          <w:szCs w:val="24"/>
        </w:rPr>
        <w:t xml:space="preserve">Table </w:t>
      </w:r>
      <w:r w:rsidRPr="000038AB">
        <w:rPr>
          <w:b/>
          <w:bCs/>
          <w:i w:val="0"/>
          <w:iCs w:val="0"/>
          <w:color w:val="auto"/>
          <w:sz w:val="24"/>
          <w:szCs w:val="24"/>
        </w:rPr>
        <w:fldChar w:fldCharType="begin"/>
      </w:r>
      <w:r w:rsidRPr="000038AB">
        <w:rPr>
          <w:b/>
          <w:bCs/>
          <w:i w:val="0"/>
          <w:iCs w:val="0"/>
          <w:color w:val="auto"/>
          <w:sz w:val="24"/>
          <w:szCs w:val="24"/>
        </w:rPr>
        <w:instrText xml:space="preserve"> SEQ Table \* ARABIC </w:instrText>
      </w:r>
      <w:r w:rsidRPr="000038AB">
        <w:rPr>
          <w:b/>
          <w:bCs/>
          <w:i w:val="0"/>
          <w:iCs w:val="0"/>
          <w:color w:val="auto"/>
          <w:sz w:val="24"/>
          <w:szCs w:val="24"/>
        </w:rPr>
        <w:fldChar w:fldCharType="separate"/>
      </w:r>
      <w:r w:rsidR="0049677F">
        <w:rPr>
          <w:b/>
          <w:bCs/>
          <w:i w:val="0"/>
          <w:iCs w:val="0"/>
          <w:noProof/>
          <w:color w:val="auto"/>
          <w:sz w:val="24"/>
          <w:szCs w:val="24"/>
        </w:rPr>
        <w:t>8</w:t>
      </w:r>
      <w:r w:rsidRPr="000038AB">
        <w:rPr>
          <w:b/>
          <w:bCs/>
          <w:i w:val="0"/>
          <w:iCs w:val="0"/>
          <w:color w:val="auto"/>
          <w:sz w:val="24"/>
          <w:szCs w:val="24"/>
        </w:rPr>
        <w:fldChar w:fldCharType="end"/>
      </w:r>
      <w:r>
        <w:rPr>
          <w:b/>
          <w:bCs/>
          <w:i w:val="0"/>
          <w:iCs w:val="0"/>
          <w:color w:val="auto"/>
          <w:sz w:val="24"/>
          <w:szCs w:val="24"/>
        </w:rPr>
        <w:t>. Total Burden for IC-1 to IC-3</w:t>
      </w:r>
    </w:p>
    <w:tbl>
      <w:tblPr>
        <w:tblW w:w="3200" w:type="dxa"/>
        <w:jc w:val="center"/>
        <w:tblLook w:val="04A0"/>
      </w:tblPr>
      <w:tblGrid>
        <w:gridCol w:w="861"/>
        <w:gridCol w:w="923"/>
        <w:gridCol w:w="1416"/>
      </w:tblGrid>
      <w:tr w14:paraId="505AB45E" w14:textId="77777777" w:rsidTr="000038AB">
        <w:tblPrEx>
          <w:tblW w:w="3200" w:type="dxa"/>
          <w:jc w:val="center"/>
          <w:tblLook w:val="04A0"/>
        </w:tblPrEx>
        <w:trPr>
          <w:trHeight w:val="930"/>
          <w:jc w:val="center"/>
        </w:trPr>
        <w:tc>
          <w:tcPr>
            <w:tcW w:w="960" w:type="dxa"/>
            <w:tcBorders>
              <w:top w:val="single" w:sz="4" w:space="0" w:color="auto"/>
              <w:left w:val="single" w:sz="4" w:space="0" w:color="auto"/>
              <w:bottom w:val="nil"/>
              <w:right w:val="single" w:sz="4" w:space="0" w:color="auto"/>
            </w:tcBorders>
            <w:shd w:val="clear" w:color="auto" w:fill="auto"/>
            <w:vAlign w:val="bottom"/>
            <w:hideMark/>
          </w:tcPr>
          <w:p w:rsidR="00913DD0" w:rsidRPr="00913DD0" w:rsidP="00913DD0" w14:paraId="055F390B" w14:textId="77777777">
            <w:pPr>
              <w:widowControl/>
              <w:jc w:val="center"/>
              <w:rPr>
                <w:color w:val="000000"/>
                <w:sz w:val="24"/>
                <w:szCs w:val="24"/>
              </w:rPr>
            </w:pPr>
            <w:r w:rsidRPr="00913DD0">
              <w:rPr>
                <w:color w:val="000000"/>
                <w:sz w:val="24"/>
                <w:szCs w:val="24"/>
              </w:rPr>
              <w:t>IC</w:t>
            </w:r>
          </w:p>
        </w:tc>
        <w:tc>
          <w:tcPr>
            <w:tcW w:w="880" w:type="dxa"/>
            <w:tcBorders>
              <w:top w:val="single" w:sz="4" w:space="0" w:color="auto"/>
              <w:left w:val="nil"/>
              <w:bottom w:val="nil"/>
              <w:right w:val="single" w:sz="4" w:space="0" w:color="auto"/>
            </w:tcBorders>
            <w:shd w:val="clear" w:color="auto" w:fill="auto"/>
            <w:vAlign w:val="bottom"/>
            <w:hideMark/>
          </w:tcPr>
          <w:p w:rsidR="00913DD0" w:rsidRPr="00913DD0" w:rsidP="00913DD0" w14:paraId="311C19CA" w14:textId="77777777">
            <w:pPr>
              <w:widowControl/>
              <w:jc w:val="center"/>
              <w:rPr>
                <w:color w:val="000000"/>
                <w:sz w:val="24"/>
                <w:szCs w:val="24"/>
              </w:rPr>
            </w:pPr>
            <w:r w:rsidRPr="00913DD0">
              <w:rPr>
                <w:color w:val="000000"/>
                <w:sz w:val="24"/>
                <w:szCs w:val="24"/>
              </w:rPr>
              <w:t>Annual Burden Hours</w:t>
            </w:r>
          </w:p>
        </w:tc>
        <w:tc>
          <w:tcPr>
            <w:tcW w:w="1360" w:type="dxa"/>
            <w:tcBorders>
              <w:top w:val="single" w:sz="4" w:space="0" w:color="auto"/>
              <w:left w:val="nil"/>
              <w:bottom w:val="nil"/>
              <w:right w:val="single" w:sz="4" w:space="0" w:color="auto"/>
            </w:tcBorders>
            <w:shd w:val="clear" w:color="auto" w:fill="auto"/>
            <w:vAlign w:val="bottom"/>
            <w:hideMark/>
          </w:tcPr>
          <w:p w:rsidR="00913DD0" w:rsidRPr="00913DD0" w:rsidP="00913DD0" w14:paraId="1E16161A" w14:textId="77777777">
            <w:pPr>
              <w:widowControl/>
              <w:jc w:val="center"/>
              <w:rPr>
                <w:color w:val="000000"/>
                <w:sz w:val="24"/>
                <w:szCs w:val="24"/>
              </w:rPr>
            </w:pPr>
            <w:r w:rsidRPr="00913DD0">
              <w:rPr>
                <w:color w:val="000000"/>
                <w:sz w:val="24"/>
                <w:szCs w:val="24"/>
              </w:rPr>
              <w:t>Annual Burden Cost</w:t>
            </w:r>
          </w:p>
        </w:tc>
      </w:tr>
      <w:tr w14:paraId="4D6D1962" w14:textId="77777777" w:rsidTr="000038AB">
        <w:tblPrEx>
          <w:tblW w:w="3200" w:type="dxa"/>
          <w:jc w:val="center"/>
          <w:tblLook w:val="04A0"/>
        </w:tblPrEx>
        <w:trPr>
          <w:trHeight w:val="310"/>
          <w:jc w:val="center"/>
        </w:trPr>
        <w:tc>
          <w:tcPr>
            <w:tcW w:w="960" w:type="dxa"/>
            <w:tcBorders>
              <w:top w:val="single" w:sz="4" w:space="0" w:color="auto"/>
              <w:left w:val="single" w:sz="4" w:space="0" w:color="auto"/>
              <w:bottom w:val="nil"/>
              <w:right w:val="single" w:sz="4" w:space="0" w:color="auto"/>
            </w:tcBorders>
            <w:shd w:val="clear" w:color="auto" w:fill="auto"/>
            <w:vAlign w:val="bottom"/>
            <w:hideMark/>
          </w:tcPr>
          <w:p w:rsidR="00913DD0" w:rsidRPr="00913DD0" w:rsidP="00913DD0" w14:paraId="42C65A95" w14:textId="77777777">
            <w:pPr>
              <w:widowControl/>
              <w:jc w:val="center"/>
              <w:rPr>
                <w:color w:val="000000"/>
                <w:sz w:val="24"/>
                <w:szCs w:val="24"/>
              </w:rPr>
            </w:pPr>
            <w:r w:rsidRPr="00913DD0">
              <w:rPr>
                <w:color w:val="000000"/>
                <w:sz w:val="24"/>
                <w:szCs w:val="24"/>
              </w:rPr>
              <w:t>IC-1a</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913DD0" w:rsidRPr="00913DD0" w:rsidP="00913DD0" w14:paraId="4E8DD733" w14:textId="77777777">
            <w:pPr>
              <w:widowControl/>
              <w:jc w:val="center"/>
              <w:rPr>
                <w:color w:val="000000"/>
                <w:sz w:val="24"/>
                <w:szCs w:val="24"/>
              </w:rPr>
            </w:pPr>
            <w:r w:rsidRPr="00913DD0">
              <w:rPr>
                <w:color w:val="000000"/>
                <w:sz w:val="24"/>
                <w:szCs w:val="24"/>
              </w:rPr>
              <w:t>1,349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913DD0" w:rsidRPr="00913DD0" w:rsidP="00913DD0" w14:paraId="3285ADE6" w14:textId="77777777">
            <w:pPr>
              <w:widowControl/>
              <w:jc w:val="center"/>
              <w:rPr>
                <w:color w:val="000000"/>
                <w:sz w:val="24"/>
                <w:szCs w:val="24"/>
              </w:rPr>
            </w:pPr>
            <w:r w:rsidRPr="00913DD0">
              <w:rPr>
                <w:color w:val="000000"/>
                <w:sz w:val="24"/>
                <w:szCs w:val="24"/>
              </w:rPr>
              <w:t xml:space="preserve">$146,114 </w:t>
            </w:r>
          </w:p>
        </w:tc>
      </w:tr>
      <w:tr w14:paraId="59095522" w14:textId="77777777" w:rsidTr="000038AB">
        <w:tblPrEx>
          <w:tblW w:w="3200" w:type="dxa"/>
          <w:jc w:val="center"/>
          <w:tblLook w:val="04A0"/>
        </w:tblPrEx>
        <w:trPr>
          <w:trHeight w:val="320"/>
          <w:jc w:val="center"/>
        </w:trPr>
        <w:tc>
          <w:tcPr>
            <w:tcW w:w="960" w:type="dxa"/>
            <w:tcBorders>
              <w:top w:val="single" w:sz="4" w:space="0" w:color="auto"/>
              <w:left w:val="single" w:sz="4" w:space="0" w:color="auto"/>
              <w:bottom w:val="nil"/>
              <w:right w:val="single" w:sz="4" w:space="0" w:color="auto"/>
            </w:tcBorders>
            <w:shd w:val="clear" w:color="auto" w:fill="auto"/>
            <w:vAlign w:val="bottom"/>
            <w:hideMark/>
          </w:tcPr>
          <w:p w:rsidR="00913DD0" w:rsidRPr="00913DD0" w:rsidP="00913DD0" w14:paraId="6D73B3B8" w14:textId="77777777">
            <w:pPr>
              <w:widowControl/>
              <w:jc w:val="center"/>
              <w:rPr>
                <w:color w:val="000000"/>
                <w:sz w:val="24"/>
                <w:szCs w:val="24"/>
              </w:rPr>
            </w:pPr>
            <w:r w:rsidRPr="00913DD0">
              <w:rPr>
                <w:color w:val="000000"/>
                <w:sz w:val="24"/>
                <w:szCs w:val="24"/>
              </w:rPr>
              <w:t>IC-1b</w:t>
            </w:r>
          </w:p>
        </w:tc>
        <w:tc>
          <w:tcPr>
            <w:tcW w:w="880" w:type="dxa"/>
            <w:tcBorders>
              <w:top w:val="nil"/>
              <w:left w:val="nil"/>
              <w:bottom w:val="single" w:sz="4" w:space="0" w:color="auto"/>
              <w:right w:val="single" w:sz="4" w:space="0" w:color="auto"/>
            </w:tcBorders>
            <w:shd w:val="clear" w:color="auto" w:fill="auto"/>
            <w:vAlign w:val="center"/>
            <w:hideMark/>
          </w:tcPr>
          <w:p w:rsidR="00913DD0" w:rsidRPr="00913DD0" w:rsidP="00913DD0" w14:paraId="0AC281FF" w14:textId="77777777">
            <w:pPr>
              <w:widowControl/>
              <w:jc w:val="center"/>
              <w:rPr>
                <w:color w:val="000000"/>
                <w:sz w:val="24"/>
                <w:szCs w:val="24"/>
              </w:rPr>
            </w:pPr>
            <w:r w:rsidRPr="00913DD0">
              <w:rPr>
                <w:color w:val="000000"/>
                <w:sz w:val="24"/>
                <w:szCs w:val="24"/>
              </w:rPr>
              <w:t>75,084</w:t>
            </w:r>
          </w:p>
        </w:tc>
        <w:tc>
          <w:tcPr>
            <w:tcW w:w="1360" w:type="dxa"/>
            <w:tcBorders>
              <w:top w:val="nil"/>
              <w:left w:val="nil"/>
              <w:bottom w:val="single" w:sz="4" w:space="0" w:color="auto"/>
              <w:right w:val="single" w:sz="4" w:space="0" w:color="auto"/>
            </w:tcBorders>
            <w:shd w:val="clear" w:color="auto" w:fill="auto"/>
            <w:vAlign w:val="center"/>
            <w:hideMark/>
          </w:tcPr>
          <w:p w:rsidR="00913DD0" w:rsidRPr="00913DD0" w:rsidP="00913DD0" w14:paraId="6301D9B1" w14:textId="77777777">
            <w:pPr>
              <w:widowControl/>
              <w:jc w:val="center"/>
              <w:rPr>
                <w:color w:val="000000"/>
                <w:sz w:val="24"/>
                <w:szCs w:val="24"/>
              </w:rPr>
            </w:pPr>
            <w:r w:rsidRPr="00913DD0">
              <w:rPr>
                <w:color w:val="000000"/>
                <w:sz w:val="24"/>
                <w:szCs w:val="24"/>
              </w:rPr>
              <w:t xml:space="preserve">$9,911,088 </w:t>
            </w:r>
          </w:p>
        </w:tc>
      </w:tr>
      <w:tr w14:paraId="2A0167A7" w14:textId="77777777" w:rsidTr="000038AB">
        <w:tblPrEx>
          <w:tblW w:w="3200" w:type="dxa"/>
          <w:jc w:val="center"/>
          <w:tblLook w:val="04A0"/>
        </w:tblPrEx>
        <w:trPr>
          <w:trHeight w:val="320"/>
          <w:jc w:val="center"/>
        </w:trPr>
        <w:tc>
          <w:tcPr>
            <w:tcW w:w="960"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913DD0" w:rsidRPr="00913DD0" w:rsidP="00913DD0" w14:paraId="5613E087" w14:textId="77777777">
            <w:pPr>
              <w:widowControl/>
              <w:jc w:val="center"/>
              <w:rPr>
                <w:color w:val="000000"/>
                <w:sz w:val="24"/>
                <w:szCs w:val="24"/>
              </w:rPr>
            </w:pPr>
            <w:r w:rsidRPr="00913DD0">
              <w:rPr>
                <w:color w:val="000000"/>
                <w:sz w:val="24"/>
                <w:szCs w:val="24"/>
              </w:rPr>
              <w:t>Sub-total</w:t>
            </w:r>
          </w:p>
        </w:tc>
        <w:tc>
          <w:tcPr>
            <w:tcW w:w="880" w:type="dxa"/>
            <w:tcBorders>
              <w:top w:val="single" w:sz="8" w:space="0" w:color="auto"/>
              <w:left w:val="nil"/>
              <w:bottom w:val="single" w:sz="8" w:space="0" w:color="auto"/>
              <w:right w:val="single" w:sz="4" w:space="0" w:color="auto"/>
            </w:tcBorders>
            <w:shd w:val="clear" w:color="auto" w:fill="auto"/>
            <w:vAlign w:val="center"/>
            <w:hideMark/>
          </w:tcPr>
          <w:p w:rsidR="00913DD0" w:rsidRPr="00913DD0" w:rsidP="00913DD0" w14:paraId="53997974" w14:textId="77777777">
            <w:pPr>
              <w:widowControl/>
              <w:jc w:val="center"/>
              <w:rPr>
                <w:color w:val="000000"/>
                <w:sz w:val="24"/>
                <w:szCs w:val="24"/>
              </w:rPr>
            </w:pPr>
            <w:r w:rsidRPr="00913DD0">
              <w:rPr>
                <w:color w:val="000000"/>
                <w:sz w:val="24"/>
                <w:szCs w:val="24"/>
              </w:rPr>
              <w:t>76,433</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913DD0" w:rsidRPr="00913DD0" w:rsidP="00913DD0" w14:paraId="41D52BE2" w14:textId="77777777">
            <w:pPr>
              <w:widowControl/>
              <w:jc w:val="center"/>
              <w:rPr>
                <w:color w:val="000000"/>
                <w:sz w:val="24"/>
                <w:szCs w:val="24"/>
              </w:rPr>
            </w:pPr>
            <w:r w:rsidRPr="00913DD0">
              <w:rPr>
                <w:color w:val="000000"/>
                <w:sz w:val="24"/>
                <w:szCs w:val="24"/>
              </w:rPr>
              <w:t xml:space="preserve">$10,057,202 </w:t>
            </w:r>
          </w:p>
        </w:tc>
      </w:tr>
      <w:tr w14:paraId="2A22DBD0" w14:textId="77777777" w:rsidTr="000038AB">
        <w:tblPrEx>
          <w:tblW w:w="3200" w:type="dxa"/>
          <w:jc w:val="center"/>
          <w:tblLook w:val="04A0"/>
        </w:tblPrEx>
        <w:trPr>
          <w:trHeight w:val="310"/>
          <w:jc w:val="center"/>
        </w:trPr>
        <w:tc>
          <w:tcPr>
            <w:tcW w:w="960" w:type="dxa"/>
            <w:tcBorders>
              <w:top w:val="nil"/>
              <w:left w:val="single" w:sz="4" w:space="0" w:color="auto"/>
              <w:bottom w:val="nil"/>
              <w:right w:val="single" w:sz="4" w:space="0" w:color="auto"/>
            </w:tcBorders>
            <w:shd w:val="clear" w:color="auto" w:fill="auto"/>
            <w:vAlign w:val="bottom"/>
            <w:hideMark/>
          </w:tcPr>
          <w:p w:rsidR="00913DD0" w:rsidRPr="00913DD0" w:rsidP="00913DD0" w14:paraId="12F23063" w14:textId="77777777">
            <w:pPr>
              <w:widowControl/>
              <w:jc w:val="center"/>
              <w:rPr>
                <w:color w:val="000000"/>
                <w:sz w:val="24"/>
                <w:szCs w:val="24"/>
              </w:rPr>
            </w:pPr>
            <w:r w:rsidRPr="00913DD0">
              <w:rPr>
                <w:color w:val="000000"/>
                <w:sz w:val="24"/>
                <w:szCs w:val="24"/>
              </w:rPr>
              <w:t>IC-2a</w:t>
            </w:r>
          </w:p>
        </w:tc>
        <w:tc>
          <w:tcPr>
            <w:tcW w:w="880" w:type="dxa"/>
            <w:tcBorders>
              <w:top w:val="nil"/>
              <w:left w:val="nil"/>
              <w:bottom w:val="single" w:sz="4" w:space="0" w:color="auto"/>
              <w:right w:val="single" w:sz="4" w:space="0" w:color="auto"/>
            </w:tcBorders>
            <w:shd w:val="clear" w:color="auto" w:fill="auto"/>
            <w:vAlign w:val="center"/>
            <w:hideMark/>
          </w:tcPr>
          <w:p w:rsidR="00913DD0" w:rsidRPr="00913DD0" w:rsidP="00913DD0" w14:paraId="7036FAB6" w14:textId="77777777">
            <w:pPr>
              <w:widowControl/>
              <w:jc w:val="center"/>
              <w:rPr>
                <w:color w:val="000000"/>
                <w:sz w:val="24"/>
                <w:szCs w:val="24"/>
              </w:rPr>
            </w:pPr>
            <w:r w:rsidRPr="00913DD0">
              <w:rPr>
                <w:color w:val="000000"/>
                <w:sz w:val="24"/>
                <w:szCs w:val="24"/>
              </w:rPr>
              <w:t>75</w:t>
            </w:r>
          </w:p>
        </w:tc>
        <w:tc>
          <w:tcPr>
            <w:tcW w:w="1360" w:type="dxa"/>
            <w:tcBorders>
              <w:top w:val="nil"/>
              <w:left w:val="nil"/>
              <w:bottom w:val="single" w:sz="4" w:space="0" w:color="auto"/>
              <w:right w:val="single" w:sz="4" w:space="0" w:color="auto"/>
            </w:tcBorders>
            <w:shd w:val="clear" w:color="auto" w:fill="auto"/>
            <w:vAlign w:val="center"/>
            <w:hideMark/>
          </w:tcPr>
          <w:p w:rsidR="00913DD0" w:rsidRPr="00913DD0" w:rsidP="00913DD0" w14:paraId="083D1387" w14:textId="77777777">
            <w:pPr>
              <w:widowControl/>
              <w:jc w:val="center"/>
              <w:rPr>
                <w:color w:val="000000"/>
                <w:sz w:val="24"/>
                <w:szCs w:val="24"/>
              </w:rPr>
            </w:pPr>
            <w:r w:rsidRPr="00913DD0">
              <w:rPr>
                <w:color w:val="000000"/>
                <w:sz w:val="24"/>
                <w:szCs w:val="24"/>
              </w:rPr>
              <w:t xml:space="preserve">$6,968 </w:t>
            </w:r>
          </w:p>
        </w:tc>
      </w:tr>
      <w:tr w14:paraId="2293CE47" w14:textId="77777777" w:rsidTr="000038AB">
        <w:tblPrEx>
          <w:tblW w:w="3200" w:type="dxa"/>
          <w:jc w:val="center"/>
          <w:tblLook w:val="04A0"/>
        </w:tblPrEx>
        <w:trPr>
          <w:trHeight w:val="320"/>
          <w:jc w:val="center"/>
        </w:trPr>
        <w:tc>
          <w:tcPr>
            <w:tcW w:w="960" w:type="dxa"/>
            <w:tcBorders>
              <w:top w:val="single" w:sz="4" w:space="0" w:color="auto"/>
              <w:left w:val="single" w:sz="4" w:space="0" w:color="auto"/>
              <w:bottom w:val="nil"/>
              <w:right w:val="single" w:sz="4" w:space="0" w:color="auto"/>
            </w:tcBorders>
            <w:shd w:val="clear" w:color="auto" w:fill="auto"/>
            <w:vAlign w:val="bottom"/>
            <w:hideMark/>
          </w:tcPr>
          <w:p w:rsidR="00913DD0" w:rsidRPr="00913DD0" w:rsidP="00913DD0" w14:paraId="16579621" w14:textId="77777777">
            <w:pPr>
              <w:widowControl/>
              <w:jc w:val="center"/>
              <w:rPr>
                <w:color w:val="000000"/>
                <w:sz w:val="24"/>
                <w:szCs w:val="24"/>
              </w:rPr>
            </w:pPr>
            <w:r w:rsidRPr="00913DD0">
              <w:rPr>
                <w:color w:val="000000"/>
                <w:sz w:val="24"/>
                <w:szCs w:val="24"/>
              </w:rPr>
              <w:t>IC-2b</w:t>
            </w:r>
          </w:p>
        </w:tc>
        <w:tc>
          <w:tcPr>
            <w:tcW w:w="880" w:type="dxa"/>
            <w:tcBorders>
              <w:top w:val="nil"/>
              <w:left w:val="nil"/>
              <w:bottom w:val="single" w:sz="4" w:space="0" w:color="auto"/>
              <w:right w:val="single" w:sz="4" w:space="0" w:color="auto"/>
            </w:tcBorders>
            <w:shd w:val="clear" w:color="auto" w:fill="auto"/>
            <w:vAlign w:val="center"/>
            <w:hideMark/>
          </w:tcPr>
          <w:p w:rsidR="00913DD0" w:rsidRPr="00913DD0" w:rsidP="00913DD0" w14:paraId="3927221E" w14:textId="77777777">
            <w:pPr>
              <w:widowControl/>
              <w:jc w:val="center"/>
              <w:rPr>
                <w:color w:val="000000"/>
                <w:sz w:val="24"/>
                <w:szCs w:val="24"/>
              </w:rPr>
            </w:pPr>
            <w:r w:rsidRPr="00913DD0">
              <w:rPr>
                <w:color w:val="000000"/>
                <w:sz w:val="24"/>
                <w:szCs w:val="24"/>
              </w:rPr>
              <w:t>18,771</w:t>
            </w:r>
          </w:p>
        </w:tc>
        <w:tc>
          <w:tcPr>
            <w:tcW w:w="1360" w:type="dxa"/>
            <w:tcBorders>
              <w:top w:val="nil"/>
              <w:left w:val="nil"/>
              <w:bottom w:val="single" w:sz="4" w:space="0" w:color="auto"/>
              <w:right w:val="single" w:sz="4" w:space="0" w:color="auto"/>
            </w:tcBorders>
            <w:shd w:val="clear" w:color="auto" w:fill="auto"/>
            <w:vAlign w:val="center"/>
            <w:hideMark/>
          </w:tcPr>
          <w:p w:rsidR="00913DD0" w:rsidRPr="00913DD0" w:rsidP="00913DD0" w14:paraId="2D54A03B" w14:textId="77777777">
            <w:pPr>
              <w:widowControl/>
              <w:jc w:val="center"/>
              <w:rPr>
                <w:color w:val="000000"/>
                <w:sz w:val="24"/>
                <w:szCs w:val="24"/>
              </w:rPr>
            </w:pPr>
            <w:r w:rsidRPr="00913DD0">
              <w:rPr>
                <w:color w:val="000000"/>
                <w:sz w:val="24"/>
                <w:szCs w:val="24"/>
              </w:rPr>
              <w:t xml:space="preserve">$713,298 </w:t>
            </w:r>
          </w:p>
        </w:tc>
      </w:tr>
      <w:tr w14:paraId="26D3AC17" w14:textId="77777777" w:rsidTr="000038AB">
        <w:tblPrEx>
          <w:tblW w:w="3200" w:type="dxa"/>
          <w:jc w:val="center"/>
          <w:tblLook w:val="04A0"/>
        </w:tblPrEx>
        <w:trPr>
          <w:trHeight w:val="320"/>
          <w:jc w:val="center"/>
        </w:trPr>
        <w:tc>
          <w:tcPr>
            <w:tcW w:w="960"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913DD0" w:rsidRPr="00913DD0" w:rsidP="00913DD0" w14:paraId="1B5D4147" w14:textId="77777777">
            <w:pPr>
              <w:widowControl/>
              <w:jc w:val="center"/>
              <w:rPr>
                <w:color w:val="000000"/>
                <w:sz w:val="24"/>
                <w:szCs w:val="24"/>
              </w:rPr>
            </w:pPr>
            <w:r w:rsidRPr="00913DD0">
              <w:rPr>
                <w:color w:val="000000"/>
                <w:sz w:val="24"/>
                <w:szCs w:val="24"/>
              </w:rPr>
              <w:t>Sub-total</w:t>
            </w:r>
          </w:p>
        </w:tc>
        <w:tc>
          <w:tcPr>
            <w:tcW w:w="880" w:type="dxa"/>
            <w:tcBorders>
              <w:top w:val="single" w:sz="8" w:space="0" w:color="auto"/>
              <w:left w:val="nil"/>
              <w:bottom w:val="single" w:sz="8" w:space="0" w:color="auto"/>
              <w:right w:val="single" w:sz="4" w:space="0" w:color="auto"/>
            </w:tcBorders>
            <w:shd w:val="clear" w:color="auto" w:fill="auto"/>
            <w:vAlign w:val="center"/>
            <w:hideMark/>
          </w:tcPr>
          <w:p w:rsidR="00913DD0" w:rsidRPr="00913DD0" w:rsidP="00913DD0" w14:paraId="639DFF35" w14:textId="77777777">
            <w:pPr>
              <w:widowControl/>
              <w:jc w:val="center"/>
              <w:rPr>
                <w:color w:val="000000"/>
                <w:sz w:val="24"/>
                <w:szCs w:val="24"/>
              </w:rPr>
            </w:pPr>
            <w:r w:rsidRPr="00913DD0">
              <w:rPr>
                <w:color w:val="000000"/>
                <w:sz w:val="24"/>
                <w:szCs w:val="24"/>
              </w:rPr>
              <w:t>18,846</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913DD0" w:rsidRPr="00913DD0" w:rsidP="00913DD0" w14:paraId="3F5479DB" w14:textId="77777777">
            <w:pPr>
              <w:widowControl/>
              <w:jc w:val="center"/>
              <w:rPr>
                <w:color w:val="000000"/>
                <w:sz w:val="24"/>
                <w:szCs w:val="24"/>
              </w:rPr>
            </w:pPr>
            <w:r w:rsidRPr="00913DD0">
              <w:rPr>
                <w:color w:val="000000"/>
                <w:sz w:val="24"/>
                <w:szCs w:val="24"/>
              </w:rPr>
              <w:t xml:space="preserve">$720,266 </w:t>
            </w:r>
          </w:p>
        </w:tc>
      </w:tr>
      <w:tr w14:paraId="52668989" w14:textId="77777777" w:rsidTr="000038AB">
        <w:tblPrEx>
          <w:tblW w:w="3200" w:type="dxa"/>
          <w:jc w:val="center"/>
          <w:tblLook w:val="04A0"/>
        </w:tblPrEx>
        <w:trPr>
          <w:trHeight w:val="320"/>
          <w:jc w:val="center"/>
        </w:trPr>
        <w:tc>
          <w:tcPr>
            <w:tcW w:w="960" w:type="dxa"/>
            <w:tcBorders>
              <w:top w:val="nil"/>
              <w:left w:val="single" w:sz="4" w:space="0" w:color="auto"/>
              <w:bottom w:val="nil"/>
              <w:right w:val="single" w:sz="4" w:space="0" w:color="auto"/>
            </w:tcBorders>
            <w:shd w:val="clear" w:color="auto" w:fill="auto"/>
            <w:vAlign w:val="bottom"/>
            <w:hideMark/>
          </w:tcPr>
          <w:p w:rsidR="00913DD0" w:rsidRPr="00913DD0" w:rsidP="00913DD0" w14:paraId="217DA68E" w14:textId="77777777">
            <w:pPr>
              <w:widowControl/>
              <w:jc w:val="center"/>
              <w:rPr>
                <w:color w:val="000000"/>
                <w:sz w:val="24"/>
                <w:szCs w:val="24"/>
              </w:rPr>
            </w:pPr>
            <w:r w:rsidRPr="00913DD0">
              <w:rPr>
                <w:color w:val="000000"/>
                <w:sz w:val="24"/>
                <w:szCs w:val="24"/>
              </w:rPr>
              <w:t>IC-3</w:t>
            </w:r>
          </w:p>
        </w:tc>
        <w:tc>
          <w:tcPr>
            <w:tcW w:w="880" w:type="dxa"/>
            <w:tcBorders>
              <w:top w:val="nil"/>
              <w:left w:val="nil"/>
              <w:bottom w:val="nil"/>
              <w:right w:val="single" w:sz="4" w:space="0" w:color="auto"/>
            </w:tcBorders>
            <w:shd w:val="clear" w:color="auto" w:fill="auto"/>
            <w:vAlign w:val="center"/>
            <w:hideMark/>
          </w:tcPr>
          <w:p w:rsidR="00913DD0" w:rsidRPr="00913DD0" w:rsidP="00913DD0" w14:paraId="6C6B51E7" w14:textId="77777777">
            <w:pPr>
              <w:widowControl/>
              <w:jc w:val="center"/>
              <w:rPr>
                <w:color w:val="000000"/>
                <w:sz w:val="24"/>
                <w:szCs w:val="24"/>
              </w:rPr>
            </w:pPr>
            <w:r w:rsidRPr="00913DD0">
              <w:rPr>
                <w:color w:val="000000"/>
                <w:sz w:val="24"/>
                <w:szCs w:val="24"/>
              </w:rPr>
              <w:t>2,248</w:t>
            </w:r>
          </w:p>
        </w:tc>
        <w:tc>
          <w:tcPr>
            <w:tcW w:w="1360" w:type="dxa"/>
            <w:tcBorders>
              <w:top w:val="nil"/>
              <w:left w:val="nil"/>
              <w:bottom w:val="nil"/>
              <w:right w:val="single" w:sz="4" w:space="0" w:color="auto"/>
            </w:tcBorders>
            <w:shd w:val="clear" w:color="auto" w:fill="auto"/>
            <w:vAlign w:val="center"/>
            <w:hideMark/>
          </w:tcPr>
          <w:p w:rsidR="00913DD0" w:rsidRPr="00913DD0" w:rsidP="00913DD0" w14:paraId="6C31ED39" w14:textId="77777777">
            <w:pPr>
              <w:widowControl/>
              <w:jc w:val="center"/>
              <w:rPr>
                <w:color w:val="000000"/>
                <w:sz w:val="24"/>
                <w:szCs w:val="24"/>
              </w:rPr>
            </w:pPr>
            <w:r w:rsidRPr="00913DD0">
              <w:rPr>
                <w:color w:val="000000"/>
                <w:sz w:val="24"/>
                <w:szCs w:val="24"/>
              </w:rPr>
              <w:t xml:space="preserve">$311,959 </w:t>
            </w:r>
          </w:p>
        </w:tc>
      </w:tr>
      <w:tr w14:paraId="61D70D3C" w14:textId="77777777" w:rsidTr="000038AB">
        <w:tblPrEx>
          <w:tblW w:w="3200" w:type="dxa"/>
          <w:jc w:val="center"/>
          <w:tblLook w:val="04A0"/>
        </w:tblPrEx>
        <w:trPr>
          <w:trHeight w:val="320"/>
          <w:jc w:val="center"/>
        </w:trPr>
        <w:tc>
          <w:tcPr>
            <w:tcW w:w="960"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913DD0" w:rsidRPr="00913DD0" w:rsidP="00913DD0" w14:paraId="42B720EA" w14:textId="77777777">
            <w:pPr>
              <w:widowControl/>
              <w:jc w:val="center"/>
              <w:rPr>
                <w:b/>
                <w:bCs/>
                <w:color w:val="000000"/>
                <w:sz w:val="24"/>
                <w:szCs w:val="24"/>
              </w:rPr>
            </w:pPr>
            <w:r w:rsidRPr="00913DD0">
              <w:rPr>
                <w:b/>
                <w:bCs/>
                <w:color w:val="000000"/>
                <w:sz w:val="24"/>
                <w:szCs w:val="24"/>
              </w:rPr>
              <w:t>Total</w:t>
            </w:r>
          </w:p>
        </w:tc>
        <w:tc>
          <w:tcPr>
            <w:tcW w:w="880" w:type="dxa"/>
            <w:tcBorders>
              <w:top w:val="single" w:sz="8" w:space="0" w:color="auto"/>
              <w:left w:val="nil"/>
              <w:bottom w:val="single" w:sz="8" w:space="0" w:color="auto"/>
              <w:right w:val="single" w:sz="4" w:space="0" w:color="auto"/>
            </w:tcBorders>
            <w:shd w:val="clear" w:color="auto" w:fill="auto"/>
            <w:vAlign w:val="center"/>
            <w:hideMark/>
          </w:tcPr>
          <w:p w:rsidR="00913DD0" w:rsidRPr="00913DD0" w:rsidP="00913DD0" w14:paraId="06768A2D" w14:textId="77777777">
            <w:pPr>
              <w:widowControl/>
              <w:jc w:val="center"/>
              <w:rPr>
                <w:b/>
                <w:bCs/>
                <w:color w:val="000000"/>
                <w:sz w:val="24"/>
                <w:szCs w:val="24"/>
              </w:rPr>
            </w:pPr>
            <w:r w:rsidRPr="00913DD0">
              <w:rPr>
                <w:b/>
                <w:bCs/>
                <w:color w:val="000000"/>
                <w:sz w:val="24"/>
                <w:szCs w:val="24"/>
              </w:rPr>
              <w:t>97,527</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913DD0" w:rsidRPr="00913DD0" w:rsidP="00913DD0" w14:paraId="0C9F99AC" w14:textId="77777777">
            <w:pPr>
              <w:widowControl/>
              <w:jc w:val="center"/>
              <w:rPr>
                <w:b/>
                <w:bCs/>
                <w:color w:val="000000"/>
                <w:sz w:val="24"/>
                <w:szCs w:val="24"/>
              </w:rPr>
            </w:pPr>
            <w:r w:rsidRPr="00913DD0">
              <w:rPr>
                <w:b/>
                <w:bCs/>
                <w:color w:val="000000"/>
                <w:sz w:val="24"/>
                <w:szCs w:val="24"/>
              </w:rPr>
              <w:t xml:space="preserve">$11,089,427 </w:t>
            </w:r>
          </w:p>
        </w:tc>
      </w:tr>
    </w:tbl>
    <w:p w:rsidR="00E836D7" w14:paraId="00000093" w14:textId="77777777">
      <w:pPr>
        <w:spacing w:before="7" w:line="246" w:lineRule="auto"/>
        <w:ind w:left="172" w:right="11" w:firstLine="18"/>
      </w:pPr>
    </w:p>
    <w:p w:rsidR="00E836D7" w14:paraId="000000A2" w14:textId="77777777">
      <w:pPr>
        <w:pBdr>
          <w:top w:val="nil"/>
          <w:left w:val="nil"/>
          <w:bottom w:val="nil"/>
          <w:right w:val="nil"/>
          <w:between w:val="nil"/>
        </w:pBdr>
        <w:spacing w:before="4"/>
        <w:rPr>
          <w:color w:val="000000"/>
        </w:rPr>
      </w:pPr>
    </w:p>
    <w:p w:rsidR="00E836D7" w14:paraId="000000A3" w14:textId="77777777">
      <w:pPr>
        <w:numPr>
          <w:ilvl w:val="0"/>
          <w:numId w:val="1"/>
        </w:numPr>
        <w:pBdr>
          <w:top w:val="nil"/>
          <w:left w:val="nil"/>
          <w:bottom w:val="nil"/>
          <w:right w:val="nil"/>
          <w:between w:val="nil"/>
        </w:pBdr>
        <w:tabs>
          <w:tab w:val="left" w:pos="532"/>
        </w:tabs>
        <w:ind w:left="532" w:hanging="432"/>
        <w:rPr>
          <w:color w:val="000000"/>
          <w:sz w:val="24"/>
          <w:szCs w:val="24"/>
        </w:rPr>
      </w:pPr>
      <w:r>
        <w:rPr>
          <w:color w:val="000000"/>
          <w:sz w:val="24"/>
          <w:szCs w:val="24"/>
        </w:rPr>
        <w:t>Capital Costs</w:t>
      </w:r>
    </w:p>
    <w:p w:rsidR="00E836D7" w14:paraId="000000A4" w14:textId="77777777">
      <w:pPr>
        <w:pBdr>
          <w:top w:val="nil"/>
          <w:left w:val="nil"/>
          <w:bottom w:val="nil"/>
          <w:right w:val="nil"/>
          <w:between w:val="nil"/>
        </w:pBdr>
        <w:spacing w:before="4"/>
        <w:rPr>
          <w:color w:val="000000"/>
        </w:rPr>
      </w:pPr>
    </w:p>
    <w:p w:rsidR="00E836D7" w14:paraId="000000A5" w14:textId="77777777">
      <w:pPr>
        <w:pBdr>
          <w:top w:val="nil"/>
          <w:left w:val="nil"/>
          <w:bottom w:val="nil"/>
          <w:right w:val="nil"/>
          <w:between w:val="nil"/>
        </w:pBdr>
        <w:spacing w:before="90"/>
        <w:ind w:left="531"/>
        <w:rPr>
          <w:color w:val="000000"/>
        </w:rPr>
      </w:pPr>
      <w:r>
        <w:rPr>
          <w:color w:val="000000"/>
          <w:sz w:val="24"/>
          <w:szCs w:val="24"/>
        </w:rPr>
        <w:t>There are no capital costs.</w:t>
      </w:r>
    </w:p>
    <w:p w:rsidR="00E836D7" w14:paraId="000000A6" w14:textId="77777777">
      <w:pPr>
        <w:pBdr>
          <w:top w:val="nil"/>
          <w:left w:val="nil"/>
          <w:bottom w:val="nil"/>
          <w:right w:val="nil"/>
          <w:between w:val="nil"/>
        </w:pBdr>
        <w:spacing w:before="8"/>
        <w:rPr>
          <w:color w:val="000000"/>
        </w:rPr>
      </w:pPr>
    </w:p>
    <w:p w:rsidR="00E836D7" w14:paraId="000000A7" w14:textId="27055932">
      <w:pPr>
        <w:numPr>
          <w:ilvl w:val="0"/>
          <w:numId w:val="1"/>
        </w:numPr>
        <w:pBdr>
          <w:top w:val="nil"/>
          <w:left w:val="nil"/>
          <w:bottom w:val="nil"/>
          <w:right w:val="nil"/>
          <w:between w:val="nil"/>
        </w:pBdr>
        <w:tabs>
          <w:tab w:val="left" w:pos="552"/>
        </w:tabs>
        <w:spacing w:before="90"/>
        <w:ind w:left="552" w:hanging="432"/>
        <w:rPr>
          <w:color w:val="000000"/>
          <w:sz w:val="24"/>
          <w:szCs w:val="24"/>
        </w:rPr>
      </w:pPr>
      <w:sdt>
        <w:sdtPr>
          <w:tag w:val="goog_rdk_5"/>
          <w:id w:val="-1091240285"/>
          <w:showingPlcHdr/>
          <w:richText/>
        </w:sdtPr>
        <w:sdtContent>
          <w:r w:rsidR="00AA4C73">
            <w:t xml:space="preserve">     </w:t>
          </w:r>
        </w:sdtContent>
      </w:sdt>
      <w:r w:rsidR="004164EB">
        <w:rPr>
          <w:color w:val="000000"/>
          <w:sz w:val="24"/>
          <w:szCs w:val="24"/>
        </w:rPr>
        <w:t>Cost to Federal Government</w:t>
      </w:r>
    </w:p>
    <w:p w:rsidR="00E836D7" w14:paraId="000000A8" w14:textId="77777777">
      <w:pPr>
        <w:pBdr>
          <w:top w:val="nil"/>
          <w:left w:val="nil"/>
          <w:bottom w:val="nil"/>
          <w:right w:val="nil"/>
          <w:between w:val="nil"/>
        </w:pBdr>
        <w:spacing w:before="4"/>
        <w:rPr>
          <w:color w:val="000000"/>
        </w:rPr>
      </w:pPr>
    </w:p>
    <w:p w:rsidR="007F18BD" w14:paraId="32A47259" w14:textId="66FC0A4A">
      <w:pPr>
        <w:widowControl/>
        <w:ind w:left="551"/>
        <w:rPr>
          <w:sz w:val="24"/>
          <w:szCs w:val="24"/>
        </w:rPr>
      </w:pPr>
      <w:r>
        <w:rPr>
          <w:sz w:val="24"/>
          <w:szCs w:val="24"/>
        </w:rPr>
        <w:t xml:space="preserve">Due to the </w:t>
      </w:r>
      <w:r w:rsidRPr="00AA4C73">
        <w:rPr>
          <w:i/>
          <w:iCs/>
          <w:sz w:val="24"/>
          <w:szCs w:val="24"/>
        </w:rPr>
        <w:t>1864 Agreement</w:t>
      </w:r>
      <w:r>
        <w:rPr>
          <w:rStyle w:val="FootnoteReference"/>
          <w:i/>
          <w:iCs/>
          <w:sz w:val="24"/>
          <w:szCs w:val="24"/>
        </w:rPr>
        <w:footnoteReference w:id="7"/>
      </w:r>
      <w:r w:rsidRPr="002A4F5E">
        <w:rPr>
          <w:sz w:val="24"/>
          <w:szCs w:val="24"/>
        </w:rPr>
        <w:t xml:space="preserve"> </w:t>
      </w:r>
      <w:r w:rsidR="004164EB">
        <w:rPr>
          <w:sz w:val="24"/>
          <w:szCs w:val="24"/>
        </w:rPr>
        <w:t>State Survey Agencies</w:t>
      </w:r>
      <w:r w:rsidR="00B24B2D">
        <w:rPr>
          <w:sz w:val="24"/>
          <w:szCs w:val="24"/>
        </w:rPr>
        <w:t xml:space="preserve"> facilitate the review of ASCs for c</w:t>
      </w:r>
      <w:r w:rsidR="004164EB">
        <w:rPr>
          <w:sz w:val="24"/>
          <w:szCs w:val="24"/>
        </w:rPr>
        <w:t xml:space="preserve">ompliance with </w:t>
      </w:r>
      <w:r w:rsidR="00B24B2D">
        <w:rPr>
          <w:sz w:val="24"/>
          <w:szCs w:val="24"/>
        </w:rPr>
        <w:t>CfCs</w:t>
      </w:r>
      <w:r w:rsidR="004164EB">
        <w:rPr>
          <w:sz w:val="24"/>
          <w:szCs w:val="24"/>
        </w:rPr>
        <w:t xml:space="preserve">. </w:t>
      </w:r>
      <w:r w:rsidR="00B24B2D">
        <w:rPr>
          <w:sz w:val="24"/>
          <w:szCs w:val="24"/>
        </w:rPr>
        <w:t xml:space="preserve">While state surveyors facilitate the review, CMS funds the states through contracts to </w:t>
      </w:r>
      <w:r>
        <w:rPr>
          <w:sz w:val="24"/>
          <w:szCs w:val="24"/>
        </w:rPr>
        <w:t xml:space="preserve">facilitate </w:t>
      </w:r>
      <w:r w:rsidR="00B24B2D">
        <w:rPr>
          <w:sz w:val="24"/>
          <w:szCs w:val="24"/>
        </w:rPr>
        <w:t>these reviews. Thus</w:t>
      </w:r>
      <w:r>
        <w:rPr>
          <w:sz w:val="24"/>
          <w:szCs w:val="24"/>
        </w:rPr>
        <w:t>,</w:t>
      </w:r>
      <w:r w:rsidR="00B24B2D">
        <w:rPr>
          <w:sz w:val="24"/>
          <w:szCs w:val="24"/>
        </w:rPr>
        <w:t xml:space="preserve"> the cost to the federal government is the cost for the state to </w:t>
      </w:r>
      <w:r>
        <w:rPr>
          <w:sz w:val="24"/>
          <w:szCs w:val="24"/>
        </w:rPr>
        <w:t xml:space="preserve">facilitate the reviews of </w:t>
      </w:r>
      <w:r w:rsidR="00B24B2D">
        <w:rPr>
          <w:sz w:val="24"/>
          <w:szCs w:val="24"/>
        </w:rPr>
        <w:t>ASC</w:t>
      </w:r>
      <w:r>
        <w:rPr>
          <w:sz w:val="24"/>
          <w:szCs w:val="24"/>
        </w:rPr>
        <w:t>s</w:t>
      </w:r>
      <w:r w:rsidR="00B24B2D">
        <w:rPr>
          <w:sz w:val="24"/>
          <w:szCs w:val="24"/>
        </w:rPr>
        <w:t xml:space="preserve"> for compliance as well as the cost to submit this PRA package for OMB approval of these </w:t>
      </w:r>
      <w:r>
        <w:rPr>
          <w:sz w:val="24"/>
          <w:szCs w:val="24"/>
        </w:rPr>
        <w:t xml:space="preserve">associated </w:t>
      </w:r>
      <w:r w:rsidR="00B24B2D">
        <w:rPr>
          <w:sz w:val="24"/>
          <w:szCs w:val="24"/>
        </w:rPr>
        <w:t xml:space="preserve">information collections. </w:t>
      </w:r>
    </w:p>
    <w:p w:rsidR="007F18BD" w14:paraId="0C5FD302" w14:textId="77777777">
      <w:pPr>
        <w:widowControl/>
        <w:ind w:left="551"/>
        <w:rPr>
          <w:sz w:val="24"/>
          <w:szCs w:val="24"/>
        </w:rPr>
      </w:pPr>
    </w:p>
    <w:p w:rsidR="00E836D7" w14:paraId="000000A9" w14:textId="6E2394D1">
      <w:pPr>
        <w:widowControl/>
        <w:ind w:left="551"/>
        <w:rPr>
          <w:sz w:val="24"/>
          <w:szCs w:val="24"/>
        </w:rPr>
      </w:pPr>
      <w:r>
        <w:rPr>
          <w:sz w:val="24"/>
          <w:szCs w:val="24"/>
        </w:rPr>
        <w:t>The burden for</w:t>
      </w:r>
      <w:r w:rsidRPr="007F18BD" w:rsidR="007F18BD">
        <w:rPr>
          <w:sz w:val="24"/>
          <w:szCs w:val="24"/>
        </w:rPr>
        <w:t xml:space="preserve"> </w:t>
      </w:r>
      <w:r w:rsidR="007F18BD">
        <w:rPr>
          <w:sz w:val="24"/>
          <w:szCs w:val="24"/>
        </w:rPr>
        <w:t>state surveyors to facilitate the review</w:t>
      </w:r>
      <w:r>
        <w:rPr>
          <w:sz w:val="24"/>
          <w:szCs w:val="24"/>
        </w:rPr>
        <w:t xml:space="preserve"> was calculated using an average salary of $64 per hour for a State Survey Agency reviewer which includes benefits and overhead.</w:t>
      </w:r>
      <w:r w:rsidR="00B6315E">
        <w:rPr>
          <w:sz w:val="24"/>
          <w:szCs w:val="24"/>
        </w:rPr>
        <w:t xml:space="preserve"> </w:t>
      </w:r>
    </w:p>
    <w:p w:rsidR="00FC7D92" w:rsidRPr="00E21710" w:rsidP="00FC7D92" w14:paraId="223E5CE5" w14:textId="77777777">
      <w:pPr>
        <w:pBdr>
          <w:top w:val="nil"/>
          <w:left w:val="nil"/>
          <w:bottom w:val="nil"/>
          <w:right w:val="nil"/>
          <w:between w:val="nil"/>
        </w:pBdr>
        <w:spacing w:before="90" w:line="246" w:lineRule="auto"/>
        <w:ind w:left="571" w:right="71"/>
        <w:rPr>
          <w:color w:val="000000"/>
          <w:sz w:val="24"/>
          <w:szCs w:val="24"/>
          <w:u w:val="single"/>
        </w:rPr>
      </w:pPr>
      <w:r w:rsidRPr="00E21710">
        <w:rPr>
          <w:sz w:val="24"/>
          <w:szCs w:val="24"/>
          <w:u w:val="single"/>
        </w:rPr>
        <w:t xml:space="preserve">IC-1 </w:t>
      </w:r>
      <w:r w:rsidRPr="00E21710">
        <w:rPr>
          <w:color w:val="000000"/>
          <w:sz w:val="24"/>
          <w:szCs w:val="24"/>
          <w:u w:val="single"/>
        </w:rPr>
        <w:t>Quality Assessment and Performance Improvement at §416.43</w:t>
      </w:r>
    </w:p>
    <w:p w:rsidR="00303BE7" w:rsidP="00303BE7" w14:paraId="75C0C39F" w14:textId="53179C7A">
      <w:pPr>
        <w:widowControl/>
        <w:ind w:left="551"/>
        <w:rPr>
          <w:sz w:val="24"/>
          <w:szCs w:val="24"/>
        </w:rPr>
      </w:pPr>
      <w:r>
        <w:rPr>
          <w:color w:val="000000"/>
          <w:sz w:val="24"/>
          <w:szCs w:val="24"/>
        </w:rPr>
        <w:t xml:space="preserve">§416.43(d): State Survey Agency reviewers are required to review ASCs’ QAPI programs, and we estimate the cost to the Federal government to review each program </w:t>
      </w:r>
      <w:r>
        <w:rPr>
          <w:sz w:val="24"/>
          <w:szCs w:val="24"/>
        </w:rPr>
        <w:t>to</w:t>
      </w:r>
      <w:r>
        <w:rPr>
          <w:color w:val="000000"/>
          <w:sz w:val="24"/>
          <w:szCs w:val="24"/>
        </w:rPr>
        <w:t xml:space="preserve"> be approximately 4 hours, with a net cost of $256 per ASC (4 hours </w:t>
      </w:r>
      <w:r w:rsidR="00A739DF">
        <w:rPr>
          <w:color w:val="000000"/>
          <w:sz w:val="24"/>
          <w:szCs w:val="24"/>
        </w:rPr>
        <w:t>×</w:t>
      </w:r>
      <w:r>
        <w:rPr>
          <w:color w:val="000000"/>
          <w:sz w:val="24"/>
          <w:szCs w:val="24"/>
        </w:rPr>
        <w:t xml:space="preserve"> $64). The total burden to the Federal government is estimated to be </w:t>
      </w:r>
      <w:r w:rsidRPr="00A739DF" w:rsidR="00A739DF">
        <w:rPr>
          <w:color w:val="000000"/>
          <w:sz w:val="24"/>
          <w:szCs w:val="24"/>
        </w:rPr>
        <w:t>$</w:t>
      </w:r>
      <w:r w:rsidRPr="00086521" w:rsidR="00086521">
        <w:rPr>
          <w:color w:val="000000"/>
          <w:sz w:val="24"/>
          <w:szCs w:val="24"/>
        </w:rPr>
        <w:t>1</w:t>
      </w:r>
      <w:r w:rsidR="00086521">
        <w:rPr>
          <w:color w:val="000000"/>
          <w:sz w:val="24"/>
          <w:szCs w:val="24"/>
        </w:rPr>
        <w:t>,</w:t>
      </w:r>
      <w:r w:rsidRPr="00086521" w:rsidR="00086521">
        <w:rPr>
          <w:color w:val="000000"/>
          <w:sz w:val="24"/>
          <w:szCs w:val="24"/>
        </w:rPr>
        <w:t>594</w:t>
      </w:r>
      <w:r w:rsidR="00086521">
        <w:rPr>
          <w:color w:val="000000"/>
          <w:sz w:val="24"/>
          <w:szCs w:val="24"/>
        </w:rPr>
        <w:t>,</w:t>
      </w:r>
      <w:r w:rsidRPr="00086521" w:rsidR="00086521">
        <w:rPr>
          <w:color w:val="000000"/>
          <w:sz w:val="24"/>
          <w:szCs w:val="24"/>
        </w:rPr>
        <w:t>112</w:t>
      </w:r>
      <w:r w:rsidR="00086521">
        <w:rPr>
          <w:color w:val="000000"/>
          <w:sz w:val="24"/>
          <w:szCs w:val="24"/>
        </w:rPr>
        <w:t xml:space="preserve"> </w:t>
      </w:r>
      <w:r>
        <w:rPr>
          <w:color w:val="000000"/>
          <w:sz w:val="24"/>
          <w:szCs w:val="24"/>
        </w:rPr>
        <w:t xml:space="preserve">($256 </w:t>
      </w:r>
      <w:r w:rsidR="00A739DF">
        <w:rPr>
          <w:color w:val="000000"/>
          <w:sz w:val="24"/>
          <w:szCs w:val="24"/>
        </w:rPr>
        <w:t>×</w:t>
      </w:r>
      <w:r>
        <w:rPr>
          <w:color w:val="000000"/>
          <w:sz w:val="24"/>
          <w:szCs w:val="24"/>
        </w:rPr>
        <w:t xml:space="preserve"> 6,</w:t>
      </w:r>
      <w:r w:rsidR="004D04DA">
        <w:rPr>
          <w:color w:val="000000"/>
          <w:sz w:val="24"/>
          <w:szCs w:val="24"/>
        </w:rPr>
        <w:t>227</w:t>
      </w:r>
      <w:r>
        <w:rPr>
          <w:color w:val="000000"/>
          <w:sz w:val="24"/>
          <w:szCs w:val="24"/>
        </w:rPr>
        <w:t xml:space="preserve"> ASCs) and </w:t>
      </w:r>
      <w:r w:rsidRPr="00303BE7">
        <w:rPr>
          <w:color w:val="000000"/>
          <w:sz w:val="24"/>
          <w:szCs w:val="24"/>
        </w:rPr>
        <w:t>24</w:t>
      </w:r>
      <w:r>
        <w:rPr>
          <w:color w:val="000000"/>
          <w:sz w:val="24"/>
          <w:szCs w:val="24"/>
        </w:rPr>
        <w:t>,</w:t>
      </w:r>
      <w:r w:rsidRPr="00303BE7">
        <w:rPr>
          <w:color w:val="000000"/>
          <w:sz w:val="24"/>
          <w:szCs w:val="24"/>
        </w:rPr>
        <w:t>908</w:t>
      </w:r>
      <w:r w:rsidR="00AA4C73">
        <w:rPr>
          <w:color w:val="000000"/>
          <w:sz w:val="24"/>
          <w:szCs w:val="24"/>
        </w:rPr>
        <w:t xml:space="preserve"> </w:t>
      </w:r>
      <w:r>
        <w:rPr>
          <w:color w:val="000000"/>
          <w:sz w:val="24"/>
          <w:szCs w:val="24"/>
        </w:rPr>
        <w:t xml:space="preserve">hours (4 hours </w:t>
      </w:r>
      <w:r w:rsidR="00C06363">
        <w:rPr>
          <w:color w:val="000000"/>
          <w:sz w:val="24"/>
          <w:szCs w:val="24"/>
        </w:rPr>
        <w:t>×</w:t>
      </w:r>
      <w:r w:rsidR="00FC7D92">
        <w:rPr>
          <w:color w:val="000000"/>
          <w:sz w:val="24"/>
          <w:szCs w:val="24"/>
        </w:rPr>
        <w:t xml:space="preserve">6,227 </w:t>
      </w:r>
      <w:r>
        <w:rPr>
          <w:color w:val="000000"/>
          <w:sz w:val="24"/>
          <w:szCs w:val="24"/>
        </w:rPr>
        <w:t>facilities)</w:t>
      </w:r>
      <w:r w:rsidR="004A196A">
        <w:rPr>
          <w:color w:val="000000"/>
          <w:sz w:val="24"/>
          <w:szCs w:val="24"/>
        </w:rPr>
        <w:t>. Expressed in terms of federal employee full time equivalents (FTE)</w:t>
      </w:r>
      <w:r>
        <w:rPr>
          <w:rStyle w:val="FootnoteReference"/>
          <w:color w:val="000000"/>
          <w:sz w:val="24"/>
          <w:szCs w:val="24"/>
        </w:rPr>
        <w:footnoteReference w:id="8"/>
      </w:r>
      <w:r w:rsidR="004A196A">
        <w:rPr>
          <w:color w:val="000000"/>
          <w:sz w:val="24"/>
          <w:szCs w:val="24"/>
        </w:rPr>
        <w:t xml:space="preserve"> </w:t>
      </w:r>
      <w:r w:rsidR="00395A5B">
        <w:rPr>
          <w:color w:val="000000"/>
          <w:sz w:val="24"/>
          <w:szCs w:val="24"/>
        </w:rPr>
        <w:t xml:space="preserve">we estimate 12 FTEs (6,227 </w:t>
      </w:r>
      <w:r w:rsidRPr="00AA4C73" w:rsidR="00395A5B">
        <w:rPr>
          <w:color w:val="000000"/>
          <w:sz w:val="24"/>
          <w:szCs w:val="24"/>
        </w:rPr>
        <w:t>x 4 ÷2,080 = 12</w:t>
      </w:r>
      <w:r w:rsidR="00395A5B">
        <w:rPr>
          <w:color w:val="000000"/>
          <w:sz w:val="24"/>
          <w:szCs w:val="24"/>
        </w:rPr>
        <w:t>)</w:t>
      </w:r>
    </w:p>
    <w:p w:rsidR="00E836D7" w14:paraId="000000AB" w14:textId="7A01EEF5">
      <w:pPr>
        <w:widowControl/>
        <w:pBdr>
          <w:top w:val="nil"/>
          <w:left w:val="nil"/>
          <w:bottom w:val="nil"/>
          <w:right w:val="nil"/>
          <w:between w:val="nil"/>
        </w:pBdr>
        <w:rPr>
          <w:color w:val="000000"/>
          <w:sz w:val="24"/>
          <w:szCs w:val="24"/>
        </w:rPr>
      </w:pPr>
    </w:p>
    <w:p w:rsidR="00FC7D92" w:rsidRPr="00E21710" w:rsidP="00FC7D92" w14:paraId="0C702EF5" w14:textId="77777777">
      <w:pPr>
        <w:pBdr>
          <w:top w:val="nil"/>
          <w:left w:val="nil"/>
          <w:bottom w:val="nil"/>
          <w:right w:val="nil"/>
          <w:between w:val="nil"/>
        </w:pBdr>
        <w:spacing w:before="90" w:line="246" w:lineRule="auto"/>
        <w:ind w:left="571" w:right="71"/>
        <w:rPr>
          <w:sz w:val="24"/>
          <w:szCs w:val="24"/>
          <w:u w:val="single"/>
        </w:rPr>
      </w:pPr>
      <w:r w:rsidRPr="00E21710">
        <w:rPr>
          <w:sz w:val="24"/>
          <w:szCs w:val="24"/>
          <w:u w:val="single"/>
        </w:rPr>
        <w:t>IC-2 Standard: Notice of rights and responsibilities at §416.50</w:t>
      </w:r>
    </w:p>
    <w:p w:rsidR="00FC7D92" w:rsidP="00FC7D92" w14:paraId="0F7CA13A" w14:textId="18909810">
      <w:pPr>
        <w:widowControl/>
        <w:ind w:left="551"/>
        <w:rPr>
          <w:sz w:val="24"/>
          <w:szCs w:val="24"/>
        </w:rPr>
      </w:pPr>
      <w:r>
        <w:rPr>
          <w:color w:val="000000"/>
          <w:sz w:val="24"/>
          <w:szCs w:val="24"/>
        </w:rPr>
        <w:t xml:space="preserve">§416.50(a)(1): State Survey Agency reviewers are responsible for ensuring ASCs’ compliance with the requirement to provide patients with notice of their rights prior to the start of the surgical procedure. We estimate the cost to the Federal government to ensure each ASC’s compliance </w:t>
      </w:r>
      <w:r>
        <w:rPr>
          <w:sz w:val="24"/>
          <w:szCs w:val="24"/>
        </w:rPr>
        <w:t>to</w:t>
      </w:r>
      <w:r>
        <w:rPr>
          <w:color w:val="000000"/>
          <w:sz w:val="24"/>
          <w:szCs w:val="24"/>
        </w:rPr>
        <w:t xml:space="preserve"> be approximately 1 hour, with a net cost of $64 per ASC (1 hour </w:t>
      </w:r>
      <w:r w:rsidR="00C06363">
        <w:rPr>
          <w:color w:val="000000"/>
          <w:sz w:val="24"/>
          <w:szCs w:val="24"/>
        </w:rPr>
        <w:t xml:space="preserve">× </w:t>
      </w:r>
      <w:r>
        <w:rPr>
          <w:color w:val="000000"/>
          <w:sz w:val="24"/>
          <w:szCs w:val="24"/>
        </w:rPr>
        <w:t xml:space="preserve">$64). </w:t>
      </w:r>
      <w:r>
        <w:rPr>
          <w:sz w:val="24"/>
          <w:szCs w:val="24"/>
        </w:rPr>
        <w:t xml:space="preserve">This would be a one-time cost only for new facilities, therefore the total burden for the Federal government for all </w:t>
      </w:r>
      <w:r w:rsidR="00CE4FDB">
        <w:rPr>
          <w:sz w:val="24"/>
          <w:szCs w:val="24"/>
        </w:rPr>
        <w:t>75</w:t>
      </w:r>
      <w:r>
        <w:rPr>
          <w:sz w:val="24"/>
          <w:szCs w:val="24"/>
        </w:rPr>
        <w:t xml:space="preserve"> new ASCs, is $</w:t>
      </w:r>
      <w:r w:rsidR="00C06363">
        <w:rPr>
          <w:sz w:val="24"/>
          <w:szCs w:val="24"/>
        </w:rPr>
        <w:t>4,</w:t>
      </w:r>
      <w:r w:rsidR="00303BE7">
        <w:rPr>
          <w:sz w:val="24"/>
          <w:szCs w:val="24"/>
        </w:rPr>
        <w:t>800</w:t>
      </w:r>
      <w:r w:rsidRPr="00AA5C3D" w:rsidR="00AA5C3D">
        <w:rPr>
          <w:sz w:val="24"/>
          <w:szCs w:val="24"/>
        </w:rPr>
        <w:t xml:space="preserve"> </w:t>
      </w:r>
      <w:r>
        <w:rPr>
          <w:sz w:val="24"/>
          <w:szCs w:val="24"/>
        </w:rPr>
        <w:t xml:space="preserve">($64 </w:t>
      </w:r>
      <w:r w:rsidR="00C06363">
        <w:rPr>
          <w:color w:val="000000"/>
          <w:sz w:val="24"/>
          <w:szCs w:val="24"/>
        </w:rPr>
        <w:t>×</w:t>
      </w:r>
      <w:r w:rsidR="00B23CCC">
        <w:rPr>
          <w:sz w:val="24"/>
          <w:szCs w:val="24"/>
        </w:rPr>
        <w:t>75</w:t>
      </w:r>
      <w:r>
        <w:rPr>
          <w:sz w:val="24"/>
          <w:szCs w:val="24"/>
        </w:rPr>
        <w:t xml:space="preserve"> facilities) and </w:t>
      </w:r>
      <w:r w:rsidR="00C06363">
        <w:rPr>
          <w:sz w:val="24"/>
          <w:szCs w:val="24"/>
        </w:rPr>
        <w:t xml:space="preserve">75 </w:t>
      </w:r>
      <w:r>
        <w:rPr>
          <w:sz w:val="24"/>
          <w:szCs w:val="24"/>
        </w:rPr>
        <w:t>hours (</w:t>
      </w:r>
      <w:r w:rsidR="00B23CCC">
        <w:rPr>
          <w:sz w:val="24"/>
          <w:szCs w:val="24"/>
        </w:rPr>
        <w:t>75</w:t>
      </w:r>
      <w:r>
        <w:rPr>
          <w:sz w:val="24"/>
          <w:szCs w:val="24"/>
        </w:rPr>
        <w:t xml:space="preserve"> hour </w:t>
      </w:r>
      <w:r w:rsidR="00C06363">
        <w:rPr>
          <w:color w:val="000000"/>
          <w:sz w:val="24"/>
          <w:szCs w:val="24"/>
        </w:rPr>
        <w:t xml:space="preserve">× </w:t>
      </w:r>
      <w:r w:rsidR="00C06363">
        <w:rPr>
          <w:sz w:val="24"/>
          <w:szCs w:val="24"/>
        </w:rPr>
        <w:t>1</w:t>
      </w:r>
      <w:r>
        <w:rPr>
          <w:sz w:val="24"/>
          <w:szCs w:val="24"/>
        </w:rPr>
        <w:t xml:space="preserve"> facilities)</w:t>
      </w:r>
      <w:r w:rsidR="00395A5B">
        <w:rPr>
          <w:sz w:val="24"/>
          <w:szCs w:val="24"/>
        </w:rPr>
        <w:t xml:space="preserve"> or 0.04 FTE.</w:t>
      </w:r>
    </w:p>
    <w:p w:rsidR="00E836D7" w14:paraId="000000AE" w14:textId="77777777">
      <w:pPr>
        <w:widowControl/>
        <w:rPr>
          <w:sz w:val="24"/>
          <w:szCs w:val="24"/>
        </w:rPr>
      </w:pPr>
    </w:p>
    <w:p w:rsidR="00E836D7" w:rsidP="00FC7D92" w14:paraId="000000AF" w14:textId="207D47E9">
      <w:pPr>
        <w:widowControl/>
        <w:ind w:left="551"/>
        <w:rPr>
          <w:sz w:val="24"/>
          <w:szCs w:val="24"/>
        </w:rPr>
      </w:pPr>
      <w:r>
        <w:rPr>
          <w:color w:val="000000"/>
          <w:sz w:val="24"/>
          <w:szCs w:val="24"/>
        </w:rPr>
        <w:t>§416.50(d): State Survey Agency reviewers are responsible for reviewing ASCs</w:t>
      </w:r>
      <w:r>
        <w:rPr>
          <w:sz w:val="24"/>
          <w:szCs w:val="24"/>
        </w:rPr>
        <w:t>’</w:t>
      </w:r>
      <w:r>
        <w:rPr>
          <w:color w:val="000000"/>
          <w:sz w:val="24"/>
          <w:szCs w:val="24"/>
        </w:rPr>
        <w:t xml:space="preserve"> grievance procedures and policies. We estimate the cost to the Federal government to ensure each ASC’s compliance </w:t>
      </w:r>
      <w:r>
        <w:rPr>
          <w:sz w:val="24"/>
          <w:szCs w:val="24"/>
        </w:rPr>
        <w:t>to</w:t>
      </w:r>
      <w:r>
        <w:rPr>
          <w:color w:val="000000"/>
          <w:sz w:val="24"/>
          <w:szCs w:val="24"/>
        </w:rPr>
        <w:t xml:space="preserve"> be approximately 1 hour, with a net cost of $64 per ASC (1 hour x $64). </w:t>
      </w:r>
      <w:r>
        <w:rPr>
          <w:sz w:val="24"/>
          <w:szCs w:val="24"/>
        </w:rPr>
        <w:t xml:space="preserve">The total burden to the Federal government is estimated to be </w:t>
      </w:r>
      <w:r w:rsidRPr="00F10045" w:rsidR="00F10045">
        <w:rPr>
          <w:sz w:val="24"/>
          <w:szCs w:val="24"/>
        </w:rPr>
        <w:t>$</w:t>
      </w:r>
      <w:r w:rsidRPr="00303BE7" w:rsidR="00303BE7">
        <w:t xml:space="preserve"> </w:t>
      </w:r>
      <w:r w:rsidRPr="00303BE7" w:rsidR="00303BE7">
        <w:rPr>
          <w:sz w:val="24"/>
          <w:szCs w:val="24"/>
        </w:rPr>
        <w:t>398</w:t>
      </w:r>
      <w:r w:rsidR="00303BE7">
        <w:rPr>
          <w:sz w:val="24"/>
          <w:szCs w:val="24"/>
        </w:rPr>
        <w:t>,</w:t>
      </w:r>
      <w:r w:rsidRPr="00303BE7" w:rsidR="00303BE7">
        <w:rPr>
          <w:sz w:val="24"/>
          <w:szCs w:val="24"/>
        </w:rPr>
        <w:t>528</w:t>
      </w:r>
      <w:r w:rsidRPr="00303BE7" w:rsidR="00303BE7">
        <w:rPr>
          <w:sz w:val="24"/>
          <w:szCs w:val="24"/>
        </w:rPr>
        <w:t xml:space="preserve"> </w:t>
      </w:r>
      <w:r>
        <w:rPr>
          <w:sz w:val="24"/>
          <w:szCs w:val="24"/>
        </w:rPr>
        <w:t xml:space="preserve">($64 x </w:t>
      </w:r>
      <w:r w:rsidR="002673C7">
        <w:rPr>
          <w:color w:val="000000"/>
          <w:sz w:val="24"/>
          <w:szCs w:val="24"/>
        </w:rPr>
        <w:t xml:space="preserve">6,227 </w:t>
      </w:r>
      <w:r>
        <w:rPr>
          <w:sz w:val="24"/>
          <w:szCs w:val="24"/>
        </w:rPr>
        <w:t xml:space="preserve">ASCs) and </w:t>
      </w:r>
      <w:r w:rsidRPr="00F10045" w:rsidR="00F10045">
        <w:rPr>
          <w:sz w:val="24"/>
          <w:szCs w:val="24"/>
        </w:rPr>
        <w:t>6,2</w:t>
      </w:r>
      <w:r w:rsidR="00303BE7">
        <w:rPr>
          <w:sz w:val="24"/>
          <w:szCs w:val="24"/>
        </w:rPr>
        <w:t>2</w:t>
      </w:r>
      <w:r w:rsidRPr="00F10045" w:rsidR="00F10045">
        <w:rPr>
          <w:sz w:val="24"/>
          <w:szCs w:val="24"/>
        </w:rPr>
        <w:t>7</w:t>
      </w:r>
      <w:r w:rsidR="00F10045">
        <w:rPr>
          <w:sz w:val="24"/>
          <w:szCs w:val="24"/>
        </w:rPr>
        <w:t xml:space="preserve"> </w:t>
      </w:r>
      <w:r>
        <w:rPr>
          <w:sz w:val="24"/>
          <w:szCs w:val="24"/>
        </w:rPr>
        <w:t xml:space="preserve">hours (1 hour x </w:t>
      </w:r>
      <w:r w:rsidRPr="00F10045" w:rsidR="00F10045">
        <w:rPr>
          <w:sz w:val="24"/>
          <w:szCs w:val="24"/>
        </w:rPr>
        <w:t>6,2</w:t>
      </w:r>
      <w:r w:rsidR="00303BE7">
        <w:rPr>
          <w:sz w:val="24"/>
          <w:szCs w:val="24"/>
        </w:rPr>
        <w:t>2</w:t>
      </w:r>
      <w:r w:rsidRPr="00F10045" w:rsidR="00F10045">
        <w:rPr>
          <w:sz w:val="24"/>
          <w:szCs w:val="24"/>
        </w:rPr>
        <w:t>7</w:t>
      </w:r>
      <w:r w:rsidR="00F10045">
        <w:rPr>
          <w:sz w:val="24"/>
          <w:szCs w:val="24"/>
        </w:rPr>
        <w:t xml:space="preserve"> </w:t>
      </w:r>
      <w:r>
        <w:rPr>
          <w:sz w:val="24"/>
          <w:szCs w:val="24"/>
        </w:rPr>
        <w:t>facilities)</w:t>
      </w:r>
      <w:r w:rsidR="00395A5B">
        <w:rPr>
          <w:sz w:val="24"/>
          <w:szCs w:val="24"/>
        </w:rPr>
        <w:t xml:space="preserve"> or </w:t>
      </w:r>
      <w:r w:rsidR="00303BE7">
        <w:rPr>
          <w:sz w:val="24"/>
          <w:szCs w:val="24"/>
        </w:rPr>
        <w:t>3</w:t>
      </w:r>
      <w:r w:rsidR="00395A5B">
        <w:rPr>
          <w:sz w:val="24"/>
          <w:szCs w:val="24"/>
        </w:rPr>
        <w:t xml:space="preserve"> FTE.</w:t>
      </w:r>
    </w:p>
    <w:p w:rsidR="00E836D7" w:rsidP="000038AB" w14:paraId="000000B0" w14:textId="77777777">
      <w:pPr>
        <w:widowControl/>
        <w:rPr>
          <w:sz w:val="24"/>
          <w:szCs w:val="24"/>
        </w:rPr>
      </w:pPr>
    </w:p>
    <w:p w:rsidR="00FC7D92" w:rsidRPr="00DA0604" w:rsidP="00FC7D92" w14:paraId="24DD2932" w14:textId="77777777">
      <w:pPr>
        <w:pBdr>
          <w:top w:val="nil"/>
          <w:left w:val="nil"/>
          <w:bottom w:val="nil"/>
          <w:right w:val="nil"/>
          <w:between w:val="nil"/>
        </w:pBdr>
        <w:spacing w:before="90" w:line="246" w:lineRule="auto"/>
        <w:ind w:left="571" w:right="71"/>
        <w:rPr>
          <w:sz w:val="24"/>
          <w:szCs w:val="24"/>
          <w:u w:val="single"/>
        </w:rPr>
      </w:pPr>
      <w:r w:rsidRPr="00DA0604">
        <w:rPr>
          <w:sz w:val="24"/>
          <w:szCs w:val="24"/>
          <w:u w:val="single"/>
        </w:rPr>
        <w:t xml:space="preserve">IC-3 Standard: </w:t>
      </w:r>
      <w:r w:rsidRPr="00E21710">
        <w:rPr>
          <w:color w:val="000000"/>
          <w:sz w:val="24"/>
          <w:szCs w:val="24"/>
          <w:u w:val="single"/>
        </w:rPr>
        <w:t>Standard: Patie</w:t>
      </w:r>
      <w:r w:rsidRPr="00E21710">
        <w:rPr>
          <w:sz w:val="24"/>
          <w:szCs w:val="24"/>
          <w:u w:val="single"/>
        </w:rPr>
        <w:t>nt assessment and a</w:t>
      </w:r>
      <w:r w:rsidRPr="00E21710">
        <w:rPr>
          <w:color w:val="000000"/>
          <w:sz w:val="24"/>
          <w:szCs w:val="24"/>
          <w:u w:val="single"/>
        </w:rPr>
        <w:t>dmission §416.52</w:t>
      </w:r>
    </w:p>
    <w:p w:rsidR="00FC7D92" w:rsidP="00FC7D92" w14:paraId="56CC441E" w14:textId="013C6F45">
      <w:pPr>
        <w:widowControl/>
        <w:ind w:left="551"/>
        <w:rPr>
          <w:sz w:val="24"/>
          <w:szCs w:val="24"/>
        </w:rPr>
      </w:pPr>
      <w:r>
        <w:rPr>
          <w:color w:val="000000"/>
          <w:sz w:val="24"/>
          <w:szCs w:val="24"/>
        </w:rPr>
        <w:t xml:space="preserve">§416.52(a): State Survey Agency reviewers are responsible for reviewing ASCs’ policies for when to require some form of history and physical as part of the pre-operative examination and testing. We estimate that the cost to the Federal government to review each ASC’s policies </w:t>
      </w:r>
      <w:r>
        <w:rPr>
          <w:sz w:val="24"/>
          <w:szCs w:val="24"/>
        </w:rPr>
        <w:t>to</w:t>
      </w:r>
      <w:r>
        <w:rPr>
          <w:color w:val="000000"/>
          <w:sz w:val="24"/>
          <w:szCs w:val="24"/>
        </w:rPr>
        <w:t xml:space="preserve"> be approximately 2 hours, with a net cost of $128 per ASC (2 hours x $64). This would be a one-time cost only for new facilities, therefore the total burden for the Federal government for all </w:t>
      </w:r>
      <w:r w:rsidR="008F0CC8">
        <w:rPr>
          <w:color w:val="000000"/>
          <w:sz w:val="24"/>
          <w:szCs w:val="24"/>
        </w:rPr>
        <w:t>75</w:t>
      </w:r>
      <w:r>
        <w:rPr>
          <w:color w:val="000000"/>
          <w:sz w:val="24"/>
          <w:szCs w:val="24"/>
        </w:rPr>
        <w:t xml:space="preserve"> new ASCs, is</w:t>
      </w:r>
      <w:r w:rsidRPr="00131847" w:rsidR="00131847">
        <w:rPr>
          <w:color w:val="000000"/>
          <w:sz w:val="24"/>
          <w:szCs w:val="24"/>
        </w:rPr>
        <w:t xml:space="preserve"> $9,</w:t>
      </w:r>
      <w:r w:rsidR="00303BE7">
        <w:rPr>
          <w:color w:val="000000"/>
          <w:sz w:val="24"/>
          <w:szCs w:val="24"/>
        </w:rPr>
        <w:t>600</w:t>
      </w:r>
      <w:r w:rsidRPr="00131847" w:rsidR="00131847">
        <w:rPr>
          <w:color w:val="000000"/>
          <w:sz w:val="24"/>
          <w:szCs w:val="24"/>
        </w:rPr>
        <w:t xml:space="preserve"> </w:t>
      </w:r>
      <w:r>
        <w:rPr>
          <w:color w:val="000000"/>
          <w:sz w:val="24"/>
          <w:szCs w:val="24"/>
        </w:rPr>
        <w:t xml:space="preserve">($128 x </w:t>
      </w:r>
      <w:r w:rsidR="008F0CC8">
        <w:rPr>
          <w:color w:val="000000"/>
          <w:sz w:val="24"/>
          <w:szCs w:val="24"/>
        </w:rPr>
        <w:t>75</w:t>
      </w:r>
      <w:r>
        <w:rPr>
          <w:color w:val="000000"/>
          <w:sz w:val="24"/>
          <w:szCs w:val="24"/>
        </w:rPr>
        <w:t xml:space="preserve"> facilities) and </w:t>
      </w:r>
      <w:r w:rsidRPr="00345A7D" w:rsidR="00345A7D">
        <w:rPr>
          <w:color w:val="000000"/>
          <w:sz w:val="24"/>
          <w:szCs w:val="24"/>
        </w:rPr>
        <w:t>150</w:t>
      </w:r>
      <w:r w:rsidR="00395A5B">
        <w:rPr>
          <w:color w:val="000000"/>
          <w:sz w:val="24"/>
          <w:szCs w:val="24"/>
        </w:rPr>
        <w:t xml:space="preserve"> </w:t>
      </w:r>
      <w:r>
        <w:rPr>
          <w:color w:val="000000"/>
          <w:sz w:val="24"/>
          <w:szCs w:val="24"/>
        </w:rPr>
        <w:t xml:space="preserve">hours (2 hours x </w:t>
      </w:r>
      <w:r w:rsidR="008F0CC8">
        <w:rPr>
          <w:color w:val="000000"/>
          <w:sz w:val="24"/>
          <w:szCs w:val="24"/>
        </w:rPr>
        <w:t>75</w:t>
      </w:r>
      <w:r>
        <w:rPr>
          <w:color w:val="000000"/>
          <w:sz w:val="24"/>
          <w:szCs w:val="24"/>
        </w:rPr>
        <w:t xml:space="preserve"> facilities)</w:t>
      </w:r>
      <w:r w:rsidR="00395A5B">
        <w:rPr>
          <w:color w:val="000000"/>
          <w:sz w:val="24"/>
          <w:szCs w:val="24"/>
        </w:rPr>
        <w:t xml:space="preserve"> or 0.07 FTE</w:t>
      </w:r>
      <w:r>
        <w:rPr>
          <w:color w:val="000000"/>
          <w:sz w:val="24"/>
          <w:szCs w:val="24"/>
        </w:rPr>
        <w:t>.</w:t>
      </w:r>
    </w:p>
    <w:p w:rsidR="00E836D7" w14:paraId="000000B6" w14:textId="77777777">
      <w:pPr>
        <w:pBdr>
          <w:top w:val="nil"/>
          <w:left w:val="nil"/>
          <w:bottom w:val="nil"/>
          <w:right w:val="nil"/>
          <w:between w:val="nil"/>
        </w:pBdr>
        <w:ind w:left="552" w:hanging="432"/>
        <w:rPr>
          <w:color w:val="000000"/>
          <w:sz w:val="24"/>
          <w:szCs w:val="24"/>
        </w:rPr>
      </w:pPr>
    </w:p>
    <w:p w:rsidR="00345A7D" w:rsidP="00345A7D" w14:paraId="61142CEB" w14:textId="7B5F08C2">
      <w:pPr>
        <w:widowControl/>
        <w:ind w:left="551"/>
        <w:rPr>
          <w:color w:val="000000"/>
          <w:sz w:val="24"/>
          <w:szCs w:val="24"/>
        </w:rPr>
      </w:pPr>
      <w:r>
        <w:rPr>
          <w:color w:val="000000"/>
          <w:sz w:val="24"/>
          <w:szCs w:val="24"/>
        </w:rPr>
        <w:t xml:space="preserve">Refer to </w:t>
      </w:r>
      <w:r w:rsidRPr="00086521" w:rsidR="00086521">
        <w:rPr>
          <w:color w:val="000000"/>
          <w:sz w:val="24"/>
          <w:szCs w:val="24"/>
        </w:rPr>
        <w:fldChar w:fldCharType="begin"/>
      </w:r>
      <w:r w:rsidRPr="00086521" w:rsidR="00086521">
        <w:rPr>
          <w:color w:val="000000"/>
          <w:sz w:val="24"/>
          <w:szCs w:val="24"/>
        </w:rPr>
        <w:instrText xml:space="preserve"> REF _Ref149651847 \h </w:instrText>
      </w:r>
      <w:r w:rsidRPr="00DA2329" w:rsidR="00086521">
        <w:rPr>
          <w:color w:val="000000"/>
          <w:sz w:val="24"/>
          <w:szCs w:val="24"/>
        </w:rPr>
        <w:instrText xml:space="preserve"> \* MERGEFORMAT </w:instrText>
      </w:r>
      <w:r w:rsidRPr="00086521" w:rsidR="00086521">
        <w:rPr>
          <w:color w:val="000000"/>
          <w:sz w:val="24"/>
          <w:szCs w:val="24"/>
        </w:rPr>
        <w:fldChar w:fldCharType="separate"/>
      </w:r>
      <w:r w:rsidRPr="00DA2329" w:rsidR="00086521">
        <w:rPr>
          <w:sz w:val="24"/>
          <w:szCs w:val="24"/>
        </w:rPr>
        <w:t xml:space="preserve">Table </w:t>
      </w:r>
      <w:r w:rsidRPr="00DA2329" w:rsidR="00086521">
        <w:rPr>
          <w:noProof/>
          <w:sz w:val="24"/>
          <w:szCs w:val="24"/>
        </w:rPr>
        <w:t>9</w:t>
      </w:r>
      <w:r w:rsidRPr="00086521" w:rsidR="00086521">
        <w:rPr>
          <w:color w:val="000000"/>
          <w:sz w:val="24"/>
          <w:szCs w:val="24"/>
        </w:rPr>
        <w:fldChar w:fldCharType="end"/>
      </w:r>
      <w:r w:rsidR="00086521">
        <w:rPr>
          <w:color w:val="000000"/>
          <w:sz w:val="24"/>
          <w:szCs w:val="24"/>
        </w:rPr>
        <w:t xml:space="preserve"> </w:t>
      </w:r>
      <w:r>
        <w:rPr>
          <w:color w:val="000000"/>
          <w:sz w:val="24"/>
          <w:szCs w:val="24"/>
        </w:rPr>
        <w:t>for the total burden to the Federal government for reviewing and ensuring ASCs’ compliance with these requirements.</w:t>
      </w:r>
    </w:p>
    <w:p w:rsidR="0049677F" w:rsidP="00345A7D" w14:paraId="394EA24A" w14:textId="77777777">
      <w:pPr>
        <w:widowControl/>
        <w:ind w:left="551"/>
        <w:rPr>
          <w:sz w:val="24"/>
          <w:szCs w:val="24"/>
        </w:rPr>
      </w:pPr>
    </w:p>
    <w:p w:rsidR="0049677F" w:rsidRPr="000038AB" w:rsidP="000038AB" w14:paraId="28BC101F" w14:textId="55948193">
      <w:pPr>
        <w:ind w:left="2578"/>
        <w:rPr>
          <w:b/>
          <w:bCs/>
          <w:sz w:val="24"/>
          <w:szCs w:val="24"/>
        </w:rPr>
      </w:pPr>
      <w:bookmarkStart w:id="15" w:name="_Ref149651847"/>
      <w:r w:rsidRPr="000038AB">
        <w:rPr>
          <w:b/>
          <w:bCs/>
          <w:sz w:val="24"/>
          <w:szCs w:val="24"/>
        </w:rPr>
        <w:t xml:space="preserve">Table </w:t>
      </w:r>
      <w:r w:rsidRPr="000038AB">
        <w:rPr>
          <w:b/>
          <w:bCs/>
          <w:sz w:val="24"/>
          <w:szCs w:val="24"/>
        </w:rPr>
        <w:fldChar w:fldCharType="begin"/>
      </w:r>
      <w:r w:rsidRPr="000038AB">
        <w:rPr>
          <w:b/>
          <w:bCs/>
          <w:sz w:val="24"/>
          <w:szCs w:val="24"/>
        </w:rPr>
        <w:instrText xml:space="preserve"> SEQ Table \* ARABIC </w:instrText>
      </w:r>
      <w:r w:rsidRPr="000038AB">
        <w:rPr>
          <w:b/>
          <w:bCs/>
          <w:sz w:val="24"/>
          <w:szCs w:val="24"/>
        </w:rPr>
        <w:fldChar w:fldCharType="separate"/>
      </w:r>
      <w:r w:rsidR="00DA2329">
        <w:rPr>
          <w:b/>
          <w:bCs/>
          <w:noProof/>
          <w:sz w:val="24"/>
          <w:szCs w:val="24"/>
        </w:rPr>
        <w:t>9</w:t>
      </w:r>
      <w:r w:rsidRPr="000038AB">
        <w:rPr>
          <w:b/>
          <w:bCs/>
          <w:sz w:val="24"/>
          <w:szCs w:val="24"/>
        </w:rPr>
        <w:fldChar w:fldCharType="end"/>
      </w:r>
      <w:bookmarkEnd w:id="15"/>
      <w:r>
        <w:rPr>
          <w:b/>
          <w:bCs/>
          <w:i/>
          <w:iCs/>
          <w:sz w:val="24"/>
          <w:szCs w:val="24"/>
        </w:rPr>
        <w:t xml:space="preserve">. </w:t>
      </w:r>
      <w:r w:rsidRPr="0049677F">
        <w:rPr>
          <w:b/>
          <w:bCs/>
          <w:sz w:val="24"/>
          <w:szCs w:val="24"/>
        </w:rPr>
        <w:t>Total Burden and Cost Estimates for Government</w:t>
      </w:r>
    </w:p>
    <w:tbl>
      <w:tblPr>
        <w:tblW w:w="8616" w:type="dxa"/>
        <w:jc w:val="center"/>
        <w:tblLook w:val="04A0"/>
      </w:tblPr>
      <w:tblGrid>
        <w:gridCol w:w="1043"/>
        <w:gridCol w:w="1111"/>
        <w:gridCol w:w="954"/>
        <w:gridCol w:w="897"/>
        <w:gridCol w:w="1003"/>
        <w:gridCol w:w="1016"/>
        <w:gridCol w:w="1296"/>
        <w:gridCol w:w="1296"/>
      </w:tblGrid>
      <w:tr w14:paraId="7D09075F" w14:textId="351E5AA1" w:rsidTr="00AA4C73">
        <w:tblPrEx>
          <w:tblW w:w="8616" w:type="dxa"/>
          <w:jc w:val="center"/>
          <w:tblLook w:val="04A0"/>
        </w:tblPrEx>
        <w:trPr>
          <w:trHeight w:val="1240"/>
          <w:jc w:val="center"/>
        </w:trPr>
        <w:tc>
          <w:tcPr>
            <w:tcW w:w="1043" w:type="dxa"/>
            <w:tcBorders>
              <w:top w:val="single" w:sz="4" w:space="0" w:color="auto"/>
              <w:left w:val="single" w:sz="4" w:space="0" w:color="auto"/>
              <w:bottom w:val="nil"/>
              <w:right w:val="single" w:sz="4" w:space="0" w:color="auto"/>
            </w:tcBorders>
            <w:shd w:val="clear" w:color="auto" w:fill="auto"/>
            <w:vAlign w:val="bottom"/>
            <w:hideMark/>
          </w:tcPr>
          <w:p w:rsidR="00395A5B" w:rsidRPr="0049677F" w:rsidP="0049677F" w14:paraId="03A4E08E" w14:textId="77777777">
            <w:pPr>
              <w:widowControl/>
              <w:jc w:val="center"/>
              <w:rPr>
                <w:color w:val="000000"/>
                <w:sz w:val="24"/>
                <w:szCs w:val="24"/>
              </w:rPr>
            </w:pPr>
            <w:r w:rsidRPr="0049677F">
              <w:rPr>
                <w:color w:val="000000"/>
                <w:sz w:val="24"/>
                <w:szCs w:val="24"/>
              </w:rPr>
              <w:t>IC</w:t>
            </w:r>
          </w:p>
        </w:tc>
        <w:tc>
          <w:tcPr>
            <w:tcW w:w="1111" w:type="dxa"/>
            <w:tcBorders>
              <w:top w:val="single" w:sz="4" w:space="0" w:color="auto"/>
              <w:left w:val="nil"/>
              <w:bottom w:val="nil"/>
              <w:right w:val="single" w:sz="4" w:space="0" w:color="auto"/>
            </w:tcBorders>
            <w:shd w:val="clear" w:color="auto" w:fill="auto"/>
            <w:vAlign w:val="bottom"/>
            <w:hideMark/>
          </w:tcPr>
          <w:p w:rsidR="00395A5B" w:rsidRPr="0049677F" w:rsidP="0049677F" w14:paraId="674767F3" w14:textId="77777777">
            <w:pPr>
              <w:widowControl/>
              <w:jc w:val="center"/>
              <w:rPr>
                <w:color w:val="000000"/>
                <w:sz w:val="24"/>
                <w:szCs w:val="24"/>
              </w:rPr>
            </w:pPr>
            <w:r w:rsidRPr="0049677F">
              <w:rPr>
                <w:color w:val="000000"/>
                <w:sz w:val="24"/>
                <w:szCs w:val="24"/>
              </w:rPr>
              <w:t>Hourly Burden per ASC</w:t>
            </w:r>
          </w:p>
        </w:tc>
        <w:tc>
          <w:tcPr>
            <w:tcW w:w="954" w:type="dxa"/>
            <w:tcBorders>
              <w:top w:val="single" w:sz="4" w:space="0" w:color="auto"/>
              <w:left w:val="nil"/>
              <w:bottom w:val="nil"/>
              <w:right w:val="single" w:sz="4" w:space="0" w:color="auto"/>
            </w:tcBorders>
            <w:shd w:val="clear" w:color="auto" w:fill="auto"/>
            <w:vAlign w:val="bottom"/>
            <w:hideMark/>
          </w:tcPr>
          <w:p w:rsidR="00395A5B" w:rsidRPr="0049677F" w:rsidP="0049677F" w14:paraId="396BB03E" w14:textId="77777777">
            <w:pPr>
              <w:widowControl/>
              <w:jc w:val="center"/>
              <w:rPr>
                <w:color w:val="000000"/>
                <w:sz w:val="24"/>
                <w:szCs w:val="24"/>
              </w:rPr>
            </w:pPr>
            <w:r w:rsidRPr="0049677F">
              <w:rPr>
                <w:color w:val="000000"/>
                <w:sz w:val="24"/>
                <w:szCs w:val="24"/>
              </w:rPr>
              <w:t>Loaded Hourly Labor Rate</w:t>
            </w:r>
          </w:p>
        </w:tc>
        <w:tc>
          <w:tcPr>
            <w:tcW w:w="897" w:type="dxa"/>
            <w:tcBorders>
              <w:top w:val="single" w:sz="4" w:space="0" w:color="auto"/>
              <w:left w:val="nil"/>
              <w:bottom w:val="nil"/>
              <w:right w:val="single" w:sz="4" w:space="0" w:color="auto"/>
            </w:tcBorders>
            <w:shd w:val="clear" w:color="auto" w:fill="auto"/>
            <w:vAlign w:val="bottom"/>
            <w:hideMark/>
          </w:tcPr>
          <w:p w:rsidR="00395A5B" w:rsidRPr="0049677F" w:rsidP="0049677F" w14:paraId="735501A1" w14:textId="77777777">
            <w:pPr>
              <w:widowControl/>
              <w:jc w:val="center"/>
              <w:rPr>
                <w:color w:val="000000"/>
                <w:sz w:val="24"/>
                <w:szCs w:val="24"/>
              </w:rPr>
            </w:pPr>
            <w:r w:rsidRPr="0049677F">
              <w:rPr>
                <w:color w:val="000000"/>
                <w:sz w:val="24"/>
                <w:szCs w:val="24"/>
              </w:rPr>
              <w:t>Total per ASC</w:t>
            </w:r>
          </w:p>
        </w:tc>
        <w:tc>
          <w:tcPr>
            <w:tcW w:w="1003" w:type="dxa"/>
            <w:tcBorders>
              <w:top w:val="single" w:sz="4" w:space="0" w:color="auto"/>
              <w:left w:val="nil"/>
              <w:bottom w:val="nil"/>
              <w:right w:val="single" w:sz="4" w:space="0" w:color="auto"/>
            </w:tcBorders>
            <w:shd w:val="clear" w:color="auto" w:fill="auto"/>
            <w:vAlign w:val="bottom"/>
            <w:hideMark/>
          </w:tcPr>
          <w:p w:rsidR="00395A5B" w:rsidRPr="0049677F" w:rsidP="0049677F" w14:paraId="1F2C65CA" w14:textId="77777777">
            <w:pPr>
              <w:widowControl/>
              <w:jc w:val="center"/>
              <w:rPr>
                <w:color w:val="000000"/>
                <w:sz w:val="24"/>
                <w:szCs w:val="24"/>
              </w:rPr>
            </w:pPr>
            <w:r w:rsidRPr="0049677F">
              <w:rPr>
                <w:color w:val="000000"/>
                <w:sz w:val="24"/>
                <w:szCs w:val="24"/>
              </w:rPr>
              <w:t>Number of ASCs</w:t>
            </w:r>
          </w:p>
        </w:tc>
        <w:tc>
          <w:tcPr>
            <w:tcW w:w="1016" w:type="dxa"/>
            <w:tcBorders>
              <w:top w:val="single" w:sz="4" w:space="0" w:color="auto"/>
              <w:left w:val="nil"/>
              <w:bottom w:val="nil"/>
              <w:right w:val="single" w:sz="4" w:space="0" w:color="auto"/>
            </w:tcBorders>
            <w:shd w:val="clear" w:color="auto" w:fill="auto"/>
            <w:vAlign w:val="bottom"/>
            <w:hideMark/>
          </w:tcPr>
          <w:p w:rsidR="00395A5B" w:rsidRPr="0049677F" w:rsidP="0049677F" w14:paraId="0549CA3B" w14:textId="77777777">
            <w:pPr>
              <w:widowControl/>
              <w:jc w:val="center"/>
              <w:rPr>
                <w:color w:val="000000"/>
                <w:sz w:val="24"/>
                <w:szCs w:val="24"/>
              </w:rPr>
            </w:pPr>
            <w:r w:rsidRPr="0049677F">
              <w:rPr>
                <w:color w:val="000000"/>
                <w:sz w:val="24"/>
                <w:szCs w:val="24"/>
              </w:rPr>
              <w:t>Total to Industry Hours</w:t>
            </w:r>
          </w:p>
        </w:tc>
        <w:tc>
          <w:tcPr>
            <w:tcW w:w="1296" w:type="dxa"/>
            <w:tcBorders>
              <w:top w:val="single" w:sz="4" w:space="0" w:color="auto"/>
              <w:left w:val="nil"/>
              <w:bottom w:val="nil"/>
              <w:right w:val="single" w:sz="4" w:space="0" w:color="auto"/>
            </w:tcBorders>
            <w:shd w:val="clear" w:color="auto" w:fill="auto"/>
            <w:vAlign w:val="bottom"/>
            <w:hideMark/>
          </w:tcPr>
          <w:p w:rsidR="00395A5B" w:rsidRPr="0049677F" w:rsidP="0049677F" w14:paraId="7ADFF6B9" w14:textId="77777777">
            <w:pPr>
              <w:widowControl/>
              <w:jc w:val="center"/>
              <w:rPr>
                <w:color w:val="000000"/>
                <w:sz w:val="24"/>
                <w:szCs w:val="24"/>
              </w:rPr>
            </w:pPr>
            <w:r w:rsidRPr="0049677F">
              <w:rPr>
                <w:color w:val="000000"/>
                <w:sz w:val="24"/>
                <w:szCs w:val="24"/>
              </w:rPr>
              <w:t>Total Industry Cost</w:t>
            </w:r>
          </w:p>
        </w:tc>
        <w:tc>
          <w:tcPr>
            <w:tcW w:w="1296" w:type="dxa"/>
            <w:tcBorders>
              <w:top w:val="single" w:sz="4" w:space="0" w:color="auto"/>
              <w:left w:val="nil"/>
              <w:bottom w:val="nil"/>
              <w:right w:val="single" w:sz="4" w:space="0" w:color="auto"/>
            </w:tcBorders>
          </w:tcPr>
          <w:p w:rsidR="00395A5B" w:rsidRPr="0049677F" w:rsidP="0049677F" w14:paraId="6887A8BB" w14:textId="1B17EF3A">
            <w:pPr>
              <w:widowControl/>
              <w:jc w:val="center"/>
              <w:rPr>
                <w:color w:val="000000"/>
                <w:sz w:val="24"/>
                <w:szCs w:val="24"/>
              </w:rPr>
            </w:pPr>
            <w:r>
              <w:rPr>
                <w:color w:val="000000"/>
                <w:sz w:val="24"/>
                <w:szCs w:val="24"/>
              </w:rPr>
              <w:t>FTE</w:t>
            </w:r>
          </w:p>
        </w:tc>
      </w:tr>
      <w:tr w14:paraId="7F8069CC" w14:textId="3760EA65" w:rsidTr="00AA4C73">
        <w:tblPrEx>
          <w:tblW w:w="8616" w:type="dxa"/>
          <w:jc w:val="center"/>
          <w:tblLook w:val="04A0"/>
        </w:tblPrEx>
        <w:trPr>
          <w:trHeight w:val="310"/>
          <w:jc w:val="center"/>
        </w:trPr>
        <w:tc>
          <w:tcPr>
            <w:tcW w:w="1043" w:type="dxa"/>
            <w:tcBorders>
              <w:top w:val="single" w:sz="4" w:space="0" w:color="auto"/>
              <w:left w:val="single" w:sz="4" w:space="0" w:color="auto"/>
              <w:bottom w:val="nil"/>
              <w:right w:val="single" w:sz="4" w:space="0" w:color="auto"/>
            </w:tcBorders>
            <w:shd w:val="clear" w:color="auto" w:fill="auto"/>
            <w:vAlign w:val="bottom"/>
            <w:hideMark/>
          </w:tcPr>
          <w:p w:rsidR="00395A5B" w:rsidRPr="0049677F" w:rsidP="0049677F" w14:paraId="5E6CC491" w14:textId="77777777">
            <w:pPr>
              <w:widowControl/>
              <w:jc w:val="center"/>
              <w:rPr>
                <w:color w:val="000000"/>
                <w:sz w:val="24"/>
                <w:szCs w:val="24"/>
              </w:rPr>
            </w:pPr>
            <w:r w:rsidRPr="0049677F">
              <w:rPr>
                <w:color w:val="000000"/>
                <w:sz w:val="24"/>
                <w:szCs w:val="24"/>
              </w:rPr>
              <w:t>IC-1</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395A5B" w:rsidRPr="0049677F" w:rsidP="0049677F" w14:paraId="0DBDCEAA" w14:textId="77777777">
            <w:pPr>
              <w:widowControl/>
              <w:jc w:val="center"/>
              <w:rPr>
                <w:color w:val="000000"/>
                <w:sz w:val="24"/>
                <w:szCs w:val="24"/>
              </w:rPr>
            </w:pPr>
            <w:r w:rsidRPr="0049677F">
              <w:rPr>
                <w:color w:val="000000"/>
                <w:sz w:val="24"/>
                <w:szCs w:val="24"/>
              </w:rPr>
              <w:t>4</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395A5B" w:rsidRPr="0049677F" w:rsidP="0049677F" w14:paraId="45ADF705" w14:textId="77777777">
            <w:pPr>
              <w:widowControl/>
              <w:jc w:val="center"/>
              <w:rPr>
                <w:color w:val="000000"/>
                <w:sz w:val="24"/>
                <w:szCs w:val="24"/>
              </w:rPr>
            </w:pPr>
            <w:r w:rsidRPr="0049677F">
              <w:rPr>
                <w:color w:val="000000"/>
                <w:sz w:val="24"/>
                <w:szCs w:val="24"/>
              </w:rPr>
              <w:t xml:space="preserve">$64 </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395A5B" w:rsidRPr="0049677F" w:rsidP="0049677F" w14:paraId="3DEA5B8D" w14:textId="77777777">
            <w:pPr>
              <w:widowControl/>
              <w:jc w:val="center"/>
              <w:rPr>
                <w:color w:val="000000"/>
                <w:sz w:val="24"/>
                <w:szCs w:val="24"/>
              </w:rPr>
            </w:pPr>
            <w:r w:rsidRPr="0049677F">
              <w:rPr>
                <w:color w:val="000000"/>
                <w:sz w:val="24"/>
                <w:szCs w:val="24"/>
              </w:rPr>
              <w:t xml:space="preserve">$256 </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rsidR="00395A5B" w:rsidRPr="0049677F" w:rsidP="0049677F" w14:paraId="62C6F6CE" w14:textId="06855155">
            <w:pPr>
              <w:widowControl/>
              <w:jc w:val="center"/>
              <w:rPr>
                <w:color w:val="000000"/>
                <w:sz w:val="24"/>
                <w:szCs w:val="24"/>
              </w:rPr>
            </w:pPr>
            <w:r w:rsidRPr="0049677F">
              <w:rPr>
                <w:color w:val="000000"/>
                <w:sz w:val="24"/>
                <w:szCs w:val="24"/>
              </w:rPr>
              <w:t>6,2</w:t>
            </w:r>
            <w:r w:rsidR="00303BE7">
              <w:rPr>
                <w:color w:val="000000"/>
                <w:sz w:val="24"/>
                <w:szCs w:val="24"/>
              </w:rPr>
              <w:t>2</w:t>
            </w:r>
            <w:r w:rsidRPr="0049677F">
              <w:rPr>
                <w:color w:val="000000"/>
                <w:sz w:val="24"/>
                <w:szCs w:val="24"/>
              </w:rPr>
              <w:t>7</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395A5B" w:rsidRPr="0049677F" w:rsidP="0049677F" w14:paraId="05F71ABA" w14:textId="438DE440">
            <w:pPr>
              <w:widowControl/>
              <w:jc w:val="center"/>
              <w:rPr>
                <w:color w:val="000000"/>
                <w:sz w:val="24"/>
                <w:szCs w:val="24"/>
              </w:rPr>
            </w:pPr>
            <w:r w:rsidRPr="00303BE7">
              <w:rPr>
                <w:color w:val="000000"/>
                <w:sz w:val="24"/>
                <w:szCs w:val="24"/>
              </w:rPr>
              <w:t>24</w:t>
            </w:r>
            <w:r>
              <w:rPr>
                <w:color w:val="000000"/>
                <w:sz w:val="24"/>
                <w:szCs w:val="24"/>
              </w:rPr>
              <w:t>,</w:t>
            </w:r>
            <w:r w:rsidRPr="00303BE7">
              <w:rPr>
                <w:color w:val="000000"/>
                <w:sz w:val="24"/>
                <w:szCs w:val="24"/>
              </w:rPr>
              <w:t>908</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395A5B" w:rsidRPr="0049677F" w:rsidP="0049677F" w14:paraId="73C8F588" w14:textId="2D8FA472">
            <w:pPr>
              <w:widowControl/>
              <w:jc w:val="center"/>
              <w:rPr>
                <w:color w:val="000000"/>
                <w:sz w:val="24"/>
                <w:szCs w:val="24"/>
              </w:rPr>
            </w:pPr>
            <w:r w:rsidRPr="00B6315E">
              <w:rPr>
                <w:color w:val="000000"/>
                <w:sz w:val="24"/>
                <w:szCs w:val="24"/>
              </w:rPr>
              <w:t>$1,594,112</w:t>
            </w:r>
          </w:p>
        </w:tc>
        <w:tc>
          <w:tcPr>
            <w:tcW w:w="1296" w:type="dxa"/>
            <w:tcBorders>
              <w:top w:val="single" w:sz="4" w:space="0" w:color="auto"/>
              <w:left w:val="nil"/>
              <w:bottom w:val="single" w:sz="4" w:space="0" w:color="auto"/>
              <w:right w:val="single" w:sz="4" w:space="0" w:color="auto"/>
            </w:tcBorders>
          </w:tcPr>
          <w:p w:rsidR="00395A5B" w:rsidRPr="0049677F" w:rsidP="00303BE7" w14:paraId="1C0D0414" w14:textId="7032A37C">
            <w:pPr>
              <w:widowControl/>
              <w:jc w:val="center"/>
              <w:rPr>
                <w:color w:val="000000"/>
                <w:sz w:val="24"/>
                <w:szCs w:val="24"/>
              </w:rPr>
            </w:pPr>
            <w:r>
              <w:rPr>
                <w:color w:val="000000"/>
                <w:sz w:val="24"/>
                <w:szCs w:val="24"/>
              </w:rPr>
              <w:t>12</w:t>
            </w:r>
            <w:r w:rsidR="00303BE7">
              <w:rPr>
                <w:color w:val="000000"/>
                <w:sz w:val="24"/>
                <w:szCs w:val="24"/>
              </w:rPr>
              <w:t>.00</w:t>
            </w:r>
          </w:p>
        </w:tc>
      </w:tr>
      <w:tr w14:paraId="4E99452F" w14:textId="3A622F82" w:rsidTr="00AA4C73">
        <w:tblPrEx>
          <w:tblW w:w="8616" w:type="dxa"/>
          <w:jc w:val="center"/>
          <w:tblLook w:val="04A0"/>
        </w:tblPrEx>
        <w:trPr>
          <w:trHeight w:val="310"/>
          <w:jc w:val="center"/>
        </w:trPr>
        <w:tc>
          <w:tcPr>
            <w:tcW w:w="1043" w:type="dxa"/>
            <w:tcBorders>
              <w:top w:val="single" w:sz="4" w:space="0" w:color="auto"/>
              <w:left w:val="single" w:sz="4" w:space="0" w:color="auto"/>
              <w:bottom w:val="nil"/>
              <w:right w:val="single" w:sz="4" w:space="0" w:color="auto"/>
            </w:tcBorders>
            <w:shd w:val="clear" w:color="auto" w:fill="auto"/>
            <w:vAlign w:val="bottom"/>
            <w:hideMark/>
          </w:tcPr>
          <w:p w:rsidR="00395A5B" w:rsidRPr="0049677F" w:rsidP="0049677F" w14:paraId="7C67C000" w14:textId="77777777">
            <w:pPr>
              <w:widowControl/>
              <w:jc w:val="center"/>
              <w:rPr>
                <w:color w:val="000000"/>
                <w:sz w:val="24"/>
                <w:szCs w:val="24"/>
              </w:rPr>
            </w:pPr>
            <w:r w:rsidRPr="0049677F">
              <w:rPr>
                <w:color w:val="000000"/>
                <w:sz w:val="24"/>
                <w:szCs w:val="24"/>
              </w:rPr>
              <w:t>IC-2a</w:t>
            </w:r>
          </w:p>
        </w:tc>
        <w:tc>
          <w:tcPr>
            <w:tcW w:w="1111" w:type="dxa"/>
            <w:tcBorders>
              <w:top w:val="nil"/>
              <w:left w:val="nil"/>
              <w:bottom w:val="single" w:sz="4" w:space="0" w:color="auto"/>
              <w:right w:val="single" w:sz="4" w:space="0" w:color="auto"/>
            </w:tcBorders>
            <w:shd w:val="clear" w:color="auto" w:fill="auto"/>
            <w:vAlign w:val="center"/>
            <w:hideMark/>
          </w:tcPr>
          <w:p w:rsidR="00395A5B" w:rsidRPr="0049677F" w:rsidP="0049677F" w14:paraId="333DBACF" w14:textId="77777777">
            <w:pPr>
              <w:widowControl/>
              <w:jc w:val="center"/>
              <w:rPr>
                <w:color w:val="000000"/>
                <w:sz w:val="24"/>
                <w:szCs w:val="24"/>
              </w:rPr>
            </w:pPr>
            <w:r w:rsidRPr="0049677F">
              <w:rPr>
                <w:color w:val="000000"/>
                <w:sz w:val="24"/>
                <w:szCs w:val="24"/>
              </w:rPr>
              <w:t>1</w:t>
            </w:r>
          </w:p>
        </w:tc>
        <w:tc>
          <w:tcPr>
            <w:tcW w:w="954" w:type="dxa"/>
            <w:tcBorders>
              <w:top w:val="nil"/>
              <w:left w:val="nil"/>
              <w:bottom w:val="single" w:sz="4" w:space="0" w:color="auto"/>
              <w:right w:val="single" w:sz="4" w:space="0" w:color="auto"/>
            </w:tcBorders>
            <w:shd w:val="clear" w:color="auto" w:fill="auto"/>
            <w:vAlign w:val="center"/>
            <w:hideMark/>
          </w:tcPr>
          <w:p w:rsidR="00395A5B" w:rsidRPr="0049677F" w:rsidP="0049677F" w14:paraId="623465F2" w14:textId="77777777">
            <w:pPr>
              <w:widowControl/>
              <w:jc w:val="center"/>
              <w:rPr>
                <w:color w:val="000000"/>
                <w:sz w:val="24"/>
                <w:szCs w:val="24"/>
              </w:rPr>
            </w:pPr>
            <w:r w:rsidRPr="0049677F">
              <w:rPr>
                <w:color w:val="000000"/>
                <w:sz w:val="24"/>
                <w:szCs w:val="24"/>
              </w:rPr>
              <w:t xml:space="preserve">$64 </w:t>
            </w:r>
          </w:p>
        </w:tc>
        <w:tc>
          <w:tcPr>
            <w:tcW w:w="897" w:type="dxa"/>
            <w:tcBorders>
              <w:top w:val="nil"/>
              <w:left w:val="nil"/>
              <w:bottom w:val="single" w:sz="4" w:space="0" w:color="auto"/>
              <w:right w:val="single" w:sz="4" w:space="0" w:color="auto"/>
            </w:tcBorders>
            <w:shd w:val="clear" w:color="auto" w:fill="auto"/>
            <w:vAlign w:val="center"/>
            <w:hideMark/>
          </w:tcPr>
          <w:p w:rsidR="00395A5B" w:rsidRPr="0049677F" w:rsidP="0049677F" w14:paraId="0F37F173" w14:textId="77777777">
            <w:pPr>
              <w:widowControl/>
              <w:jc w:val="center"/>
              <w:rPr>
                <w:color w:val="000000"/>
                <w:sz w:val="24"/>
                <w:szCs w:val="24"/>
              </w:rPr>
            </w:pPr>
            <w:r w:rsidRPr="0049677F">
              <w:rPr>
                <w:color w:val="000000"/>
                <w:sz w:val="24"/>
                <w:szCs w:val="24"/>
              </w:rPr>
              <w:t xml:space="preserve">$64 </w:t>
            </w:r>
          </w:p>
        </w:tc>
        <w:tc>
          <w:tcPr>
            <w:tcW w:w="1003" w:type="dxa"/>
            <w:tcBorders>
              <w:top w:val="nil"/>
              <w:left w:val="nil"/>
              <w:bottom w:val="single" w:sz="4" w:space="0" w:color="auto"/>
              <w:right w:val="single" w:sz="4" w:space="0" w:color="auto"/>
            </w:tcBorders>
            <w:shd w:val="clear" w:color="auto" w:fill="auto"/>
            <w:vAlign w:val="center"/>
            <w:hideMark/>
          </w:tcPr>
          <w:p w:rsidR="00395A5B" w:rsidRPr="0049677F" w:rsidP="0049677F" w14:paraId="703677E8" w14:textId="77777777">
            <w:pPr>
              <w:widowControl/>
              <w:jc w:val="center"/>
              <w:rPr>
                <w:color w:val="000000"/>
                <w:sz w:val="24"/>
                <w:szCs w:val="24"/>
              </w:rPr>
            </w:pPr>
            <w:r w:rsidRPr="0049677F">
              <w:rPr>
                <w:color w:val="000000"/>
                <w:sz w:val="24"/>
                <w:szCs w:val="24"/>
              </w:rPr>
              <w:t>75</w:t>
            </w:r>
          </w:p>
        </w:tc>
        <w:tc>
          <w:tcPr>
            <w:tcW w:w="1016" w:type="dxa"/>
            <w:tcBorders>
              <w:top w:val="nil"/>
              <w:left w:val="nil"/>
              <w:bottom w:val="single" w:sz="4" w:space="0" w:color="auto"/>
              <w:right w:val="single" w:sz="4" w:space="0" w:color="auto"/>
            </w:tcBorders>
            <w:shd w:val="clear" w:color="auto" w:fill="auto"/>
            <w:vAlign w:val="center"/>
            <w:hideMark/>
          </w:tcPr>
          <w:p w:rsidR="00395A5B" w:rsidRPr="0049677F" w:rsidP="0049677F" w14:paraId="74A2E2C8" w14:textId="77777777">
            <w:pPr>
              <w:widowControl/>
              <w:jc w:val="center"/>
              <w:rPr>
                <w:color w:val="000000"/>
                <w:sz w:val="24"/>
                <w:szCs w:val="24"/>
              </w:rPr>
            </w:pPr>
            <w:r w:rsidRPr="0049677F">
              <w:rPr>
                <w:color w:val="000000"/>
                <w:sz w:val="24"/>
                <w:szCs w:val="24"/>
              </w:rPr>
              <w:t>75</w:t>
            </w:r>
          </w:p>
        </w:tc>
        <w:tc>
          <w:tcPr>
            <w:tcW w:w="1296" w:type="dxa"/>
            <w:tcBorders>
              <w:top w:val="nil"/>
              <w:left w:val="nil"/>
              <w:bottom w:val="single" w:sz="4" w:space="0" w:color="auto"/>
              <w:right w:val="single" w:sz="4" w:space="0" w:color="auto"/>
            </w:tcBorders>
            <w:shd w:val="clear" w:color="auto" w:fill="auto"/>
            <w:vAlign w:val="center"/>
            <w:hideMark/>
          </w:tcPr>
          <w:p w:rsidR="00395A5B" w:rsidRPr="0049677F" w:rsidP="0049677F" w14:paraId="27E31B41" w14:textId="7AA47696">
            <w:pPr>
              <w:widowControl/>
              <w:jc w:val="center"/>
              <w:rPr>
                <w:color w:val="000000"/>
                <w:sz w:val="24"/>
                <w:szCs w:val="24"/>
              </w:rPr>
            </w:pPr>
            <w:r w:rsidRPr="0049677F">
              <w:rPr>
                <w:color w:val="000000"/>
                <w:sz w:val="24"/>
                <w:szCs w:val="24"/>
              </w:rPr>
              <w:t>$4,</w:t>
            </w:r>
            <w:r w:rsidR="00B6315E">
              <w:rPr>
                <w:color w:val="000000"/>
                <w:sz w:val="24"/>
                <w:szCs w:val="24"/>
              </w:rPr>
              <w:t>800</w:t>
            </w:r>
          </w:p>
        </w:tc>
        <w:tc>
          <w:tcPr>
            <w:tcW w:w="1296" w:type="dxa"/>
            <w:tcBorders>
              <w:top w:val="nil"/>
              <w:left w:val="nil"/>
              <w:bottom w:val="single" w:sz="4" w:space="0" w:color="auto"/>
              <w:right w:val="single" w:sz="4" w:space="0" w:color="auto"/>
            </w:tcBorders>
          </w:tcPr>
          <w:p w:rsidR="00395A5B" w:rsidRPr="0049677F" w:rsidP="00303BE7" w14:paraId="63C56990" w14:textId="671B0912">
            <w:pPr>
              <w:widowControl/>
              <w:jc w:val="center"/>
              <w:rPr>
                <w:color w:val="000000"/>
                <w:sz w:val="24"/>
                <w:szCs w:val="24"/>
              </w:rPr>
            </w:pPr>
            <w:r>
              <w:rPr>
                <w:color w:val="000000"/>
                <w:sz w:val="24"/>
                <w:szCs w:val="24"/>
              </w:rPr>
              <w:t>0.04</w:t>
            </w:r>
          </w:p>
        </w:tc>
      </w:tr>
      <w:tr w14:paraId="10B858ED" w14:textId="276FA343" w:rsidTr="00DA2329">
        <w:tblPrEx>
          <w:tblW w:w="8616" w:type="dxa"/>
          <w:jc w:val="center"/>
          <w:tblLook w:val="04A0"/>
        </w:tblPrEx>
        <w:trPr>
          <w:trHeight w:val="310"/>
          <w:jc w:val="center"/>
        </w:trPr>
        <w:tc>
          <w:tcPr>
            <w:tcW w:w="1043" w:type="dxa"/>
            <w:tcBorders>
              <w:top w:val="single" w:sz="4" w:space="0" w:color="auto"/>
              <w:left w:val="single" w:sz="4" w:space="0" w:color="auto"/>
              <w:bottom w:val="nil"/>
              <w:right w:val="single" w:sz="4" w:space="0" w:color="auto"/>
            </w:tcBorders>
            <w:shd w:val="clear" w:color="auto" w:fill="auto"/>
            <w:vAlign w:val="bottom"/>
            <w:hideMark/>
          </w:tcPr>
          <w:p w:rsidR="00086521" w:rsidRPr="0049677F" w:rsidP="00086521" w14:paraId="68FFFB3B" w14:textId="77777777">
            <w:pPr>
              <w:widowControl/>
              <w:jc w:val="center"/>
              <w:rPr>
                <w:color w:val="000000"/>
                <w:sz w:val="24"/>
                <w:szCs w:val="24"/>
              </w:rPr>
            </w:pPr>
            <w:r w:rsidRPr="0049677F">
              <w:rPr>
                <w:color w:val="000000"/>
                <w:sz w:val="24"/>
                <w:szCs w:val="24"/>
              </w:rPr>
              <w:t>IC-2b</w:t>
            </w:r>
          </w:p>
        </w:tc>
        <w:tc>
          <w:tcPr>
            <w:tcW w:w="1111" w:type="dxa"/>
            <w:tcBorders>
              <w:top w:val="nil"/>
              <w:left w:val="nil"/>
              <w:bottom w:val="single" w:sz="4" w:space="0" w:color="auto"/>
              <w:right w:val="single" w:sz="4" w:space="0" w:color="auto"/>
            </w:tcBorders>
            <w:shd w:val="clear" w:color="auto" w:fill="auto"/>
            <w:vAlign w:val="center"/>
            <w:hideMark/>
          </w:tcPr>
          <w:p w:rsidR="00086521" w:rsidRPr="0049677F" w:rsidP="00086521" w14:paraId="3F55FA7F" w14:textId="77777777">
            <w:pPr>
              <w:widowControl/>
              <w:jc w:val="center"/>
              <w:rPr>
                <w:color w:val="000000"/>
                <w:sz w:val="24"/>
                <w:szCs w:val="24"/>
              </w:rPr>
            </w:pPr>
            <w:r w:rsidRPr="0049677F">
              <w:rPr>
                <w:color w:val="000000"/>
                <w:sz w:val="24"/>
                <w:szCs w:val="24"/>
              </w:rPr>
              <w:t>1</w:t>
            </w:r>
          </w:p>
        </w:tc>
        <w:tc>
          <w:tcPr>
            <w:tcW w:w="954" w:type="dxa"/>
            <w:tcBorders>
              <w:top w:val="nil"/>
              <w:left w:val="nil"/>
              <w:bottom w:val="single" w:sz="4" w:space="0" w:color="auto"/>
              <w:right w:val="single" w:sz="4" w:space="0" w:color="auto"/>
            </w:tcBorders>
            <w:shd w:val="clear" w:color="auto" w:fill="auto"/>
            <w:vAlign w:val="center"/>
            <w:hideMark/>
          </w:tcPr>
          <w:p w:rsidR="00086521" w:rsidRPr="0049677F" w:rsidP="00086521" w14:paraId="6077C1D6" w14:textId="77777777">
            <w:pPr>
              <w:widowControl/>
              <w:jc w:val="center"/>
              <w:rPr>
                <w:color w:val="000000"/>
                <w:sz w:val="24"/>
                <w:szCs w:val="24"/>
              </w:rPr>
            </w:pPr>
            <w:r w:rsidRPr="0049677F">
              <w:rPr>
                <w:color w:val="000000"/>
                <w:sz w:val="24"/>
                <w:szCs w:val="24"/>
              </w:rPr>
              <w:t xml:space="preserve">$64 </w:t>
            </w:r>
          </w:p>
        </w:tc>
        <w:tc>
          <w:tcPr>
            <w:tcW w:w="897" w:type="dxa"/>
            <w:tcBorders>
              <w:top w:val="nil"/>
              <w:left w:val="nil"/>
              <w:bottom w:val="single" w:sz="4" w:space="0" w:color="auto"/>
              <w:right w:val="single" w:sz="4" w:space="0" w:color="auto"/>
            </w:tcBorders>
            <w:shd w:val="clear" w:color="auto" w:fill="auto"/>
            <w:vAlign w:val="center"/>
            <w:hideMark/>
          </w:tcPr>
          <w:p w:rsidR="00086521" w:rsidRPr="0049677F" w:rsidP="00086521" w14:paraId="6D541790" w14:textId="77777777">
            <w:pPr>
              <w:widowControl/>
              <w:jc w:val="center"/>
              <w:rPr>
                <w:color w:val="000000"/>
                <w:sz w:val="24"/>
                <w:szCs w:val="24"/>
              </w:rPr>
            </w:pPr>
            <w:r w:rsidRPr="0049677F">
              <w:rPr>
                <w:color w:val="000000"/>
                <w:sz w:val="24"/>
                <w:szCs w:val="24"/>
              </w:rPr>
              <w:t xml:space="preserve">$64 </w:t>
            </w:r>
          </w:p>
        </w:tc>
        <w:tc>
          <w:tcPr>
            <w:tcW w:w="1003" w:type="dxa"/>
            <w:tcBorders>
              <w:top w:val="nil"/>
              <w:left w:val="nil"/>
              <w:bottom w:val="single" w:sz="4" w:space="0" w:color="auto"/>
              <w:right w:val="single" w:sz="4" w:space="0" w:color="auto"/>
            </w:tcBorders>
            <w:shd w:val="clear" w:color="auto" w:fill="auto"/>
            <w:vAlign w:val="center"/>
            <w:hideMark/>
          </w:tcPr>
          <w:p w:rsidR="00086521" w:rsidRPr="0049677F" w:rsidP="00086521" w14:paraId="4E18F3EF" w14:textId="12665C25">
            <w:pPr>
              <w:widowControl/>
              <w:jc w:val="center"/>
              <w:rPr>
                <w:color w:val="000000"/>
                <w:sz w:val="24"/>
                <w:szCs w:val="24"/>
              </w:rPr>
            </w:pPr>
            <w:r w:rsidRPr="0049677F">
              <w:rPr>
                <w:color w:val="000000"/>
                <w:sz w:val="24"/>
                <w:szCs w:val="24"/>
              </w:rPr>
              <w:t>6,2</w:t>
            </w:r>
            <w:r>
              <w:rPr>
                <w:color w:val="000000"/>
                <w:sz w:val="24"/>
                <w:szCs w:val="24"/>
              </w:rPr>
              <w:t>2</w:t>
            </w:r>
            <w:r w:rsidRPr="0049677F">
              <w:rPr>
                <w:color w:val="000000"/>
                <w:sz w:val="24"/>
                <w:szCs w:val="24"/>
              </w:rPr>
              <w:t>7</w:t>
            </w:r>
          </w:p>
        </w:tc>
        <w:tc>
          <w:tcPr>
            <w:tcW w:w="1016" w:type="dxa"/>
            <w:tcBorders>
              <w:top w:val="nil"/>
              <w:left w:val="nil"/>
              <w:bottom w:val="single" w:sz="4" w:space="0" w:color="auto"/>
              <w:right w:val="single" w:sz="4" w:space="0" w:color="auto"/>
            </w:tcBorders>
            <w:shd w:val="clear" w:color="auto" w:fill="auto"/>
            <w:vAlign w:val="center"/>
            <w:hideMark/>
          </w:tcPr>
          <w:p w:rsidR="00086521" w:rsidRPr="0049677F" w:rsidP="00086521" w14:paraId="2E530525" w14:textId="7BE9B075">
            <w:pPr>
              <w:widowControl/>
              <w:jc w:val="center"/>
              <w:rPr>
                <w:color w:val="000000"/>
                <w:sz w:val="24"/>
                <w:szCs w:val="24"/>
              </w:rPr>
            </w:pPr>
            <w:r w:rsidRPr="0049677F">
              <w:rPr>
                <w:color w:val="000000"/>
                <w:sz w:val="24"/>
                <w:szCs w:val="24"/>
              </w:rPr>
              <w:t>6,2</w:t>
            </w:r>
            <w:r>
              <w:rPr>
                <w:color w:val="000000"/>
                <w:sz w:val="24"/>
                <w:szCs w:val="24"/>
              </w:rPr>
              <w:t>27</w:t>
            </w:r>
          </w:p>
        </w:tc>
        <w:tc>
          <w:tcPr>
            <w:tcW w:w="1296" w:type="dxa"/>
            <w:tcBorders>
              <w:top w:val="nil"/>
              <w:left w:val="nil"/>
              <w:bottom w:val="single" w:sz="4" w:space="0" w:color="auto"/>
              <w:right w:val="single" w:sz="4" w:space="0" w:color="auto"/>
            </w:tcBorders>
            <w:shd w:val="clear" w:color="auto" w:fill="auto"/>
            <w:hideMark/>
          </w:tcPr>
          <w:p w:rsidR="00086521" w:rsidRPr="00086521" w:rsidP="00086521" w14:paraId="41F936CE" w14:textId="07DFEC12">
            <w:pPr>
              <w:widowControl/>
              <w:jc w:val="center"/>
              <w:rPr>
                <w:color w:val="000000"/>
                <w:sz w:val="24"/>
                <w:szCs w:val="24"/>
              </w:rPr>
            </w:pPr>
            <w:r w:rsidRPr="00DA2329">
              <w:rPr>
                <w:sz w:val="24"/>
                <w:szCs w:val="24"/>
              </w:rPr>
              <w:t xml:space="preserve">$398,528 </w:t>
            </w:r>
          </w:p>
        </w:tc>
        <w:tc>
          <w:tcPr>
            <w:tcW w:w="1296" w:type="dxa"/>
            <w:tcBorders>
              <w:top w:val="nil"/>
              <w:left w:val="nil"/>
              <w:bottom w:val="single" w:sz="4" w:space="0" w:color="auto"/>
              <w:right w:val="single" w:sz="4" w:space="0" w:color="auto"/>
            </w:tcBorders>
          </w:tcPr>
          <w:p w:rsidR="00086521" w:rsidRPr="0049677F" w:rsidP="00086521" w14:paraId="00D7150A" w14:textId="287CFBCF">
            <w:pPr>
              <w:widowControl/>
              <w:jc w:val="center"/>
              <w:rPr>
                <w:color w:val="000000"/>
                <w:sz w:val="24"/>
                <w:szCs w:val="24"/>
              </w:rPr>
            </w:pPr>
            <w:r>
              <w:rPr>
                <w:color w:val="000000"/>
                <w:sz w:val="24"/>
                <w:szCs w:val="24"/>
              </w:rPr>
              <w:t>3.00</w:t>
            </w:r>
          </w:p>
        </w:tc>
      </w:tr>
      <w:tr w14:paraId="6B232D28" w14:textId="564ECFFD" w:rsidTr="00DA2329">
        <w:tblPrEx>
          <w:tblW w:w="8616" w:type="dxa"/>
          <w:jc w:val="center"/>
          <w:tblLook w:val="04A0"/>
        </w:tblPrEx>
        <w:trPr>
          <w:trHeight w:val="310"/>
          <w:jc w:val="center"/>
        </w:trPr>
        <w:tc>
          <w:tcPr>
            <w:tcW w:w="1043" w:type="dxa"/>
            <w:tcBorders>
              <w:top w:val="single" w:sz="4" w:space="0" w:color="auto"/>
              <w:left w:val="single" w:sz="4" w:space="0" w:color="auto"/>
              <w:bottom w:val="nil"/>
              <w:right w:val="single" w:sz="4" w:space="0" w:color="auto"/>
            </w:tcBorders>
            <w:shd w:val="clear" w:color="auto" w:fill="auto"/>
            <w:vAlign w:val="bottom"/>
            <w:hideMark/>
          </w:tcPr>
          <w:p w:rsidR="00086521" w:rsidRPr="0049677F" w:rsidP="00086521" w14:paraId="0B3838A5" w14:textId="77777777">
            <w:pPr>
              <w:widowControl/>
              <w:jc w:val="center"/>
              <w:rPr>
                <w:color w:val="000000"/>
                <w:sz w:val="24"/>
                <w:szCs w:val="24"/>
              </w:rPr>
            </w:pPr>
            <w:r w:rsidRPr="0049677F">
              <w:rPr>
                <w:color w:val="000000"/>
                <w:sz w:val="24"/>
                <w:szCs w:val="24"/>
              </w:rPr>
              <w:t>IC-3</w:t>
            </w:r>
          </w:p>
        </w:tc>
        <w:tc>
          <w:tcPr>
            <w:tcW w:w="1111" w:type="dxa"/>
            <w:tcBorders>
              <w:top w:val="nil"/>
              <w:left w:val="nil"/>
              <w:bottom w:val="single" w:sz="4" w:space="0" w:color="auto"/>
              <w:right w:val="single" w:sz="4" w:space="0" w:color="auto"/>
            </w:tcBorders>
            <w:shd w:val="clear" w:color="auto" w:fill="auto"/>
            <w:vAlign w:val="center"/>
            <w:hideMark/>
          </w:tcPr>
          <w:p w:rsidR="00086521" w:rsidRPr="0049677F" w:rsidP="00086521" w14:paraId="06E1BC6E" w14:textId="77777777">
            <w:pPr>
              <w:widowControl/>
              <w:jc w:val="center"/>
              <w:rPr>
                <w:color w:val="000000"/>
                <w:sz w:val="24"/>
                <w:szCs w:val="24"/>
              </w:rPr>
            </w:pPr>
            <w:r w:rsidRPr="0049677F">
              <w:rPr>
                <w:color w:val="000000"/>
                <w:sz w:val="24"/>
                <w:szCs w:val="24"/>
              </w:rPr>
              <w:t>2</w:t>
            </w:r>
          </w:p>
        </w:tc>
        <w:tc>
          <w:tcPr>
            <w:tcW w:w="954" w:type="dxa"/>
            <w:tcBorders>
              <w:top w:val="nil"/>
              <w:left w:val="nil"/>
              <w:bottom w:val="single" w:sz="4" w:space="0" w:color="auto"/>
              <w:right w:val="single" w:sz="4" w:space="0" w:color="auto"/>
            </w:tcBorders>
            <w:shd w:val="clear" w:color="auto" w:fill="auto"/>
            <w:vAlign w:val="center"/>
            <w:hideMark/>
          </w:tcPr>
          <w:p w:rsidR="00086521" w:rsidRPr="0049677F" w:rsidP="00086521" w14:paraId="1D067B11" w14:textId="77777777">
            <w:pPr>
              <w:widowControl/>
              <w:jc w:val="center"/>
              <w:rPr>
                <w:color w:val="000000"/>
                <w:sz w:val="24"/>
                <w:szCs w:val="24"/>
              </w:rPr>
            </w:pPr>
            <w:r w:rsidRPr="0049677F">
              <w:rPr>
                <w:color w:val="000000"/>
                <w:sz w:val="24"/>
                <w:szCs w:val="24"/>
              </w:rPr>
              <w:t xml:space="preserve">$64 </w:t>
            </w:r>
          </w:p>
        </w:tc>
        <w:tc>
          <w:tcPr>
            <w:tcW w:w="897" w:type="dxa"/>
            <w:tcBorders>
              <w:top w:val="nil"/>
              <w:left w:val="nil"/>
              <w:bottom w:val="single" w:sz="4" w:space="0" w:color="auto"/>
              <w:right w:val="single" w:sz="4" w:space="0" w:color="auto"/>
            </w:tcBorders>
            <w:shd w:val="clear" w:color="auto" w:fill="auto"/>
            <w:vAlign w:val="center"/>
            <w:hideMark/>
          </w:tcPr>
          <w:p w:rsidR="00086521" w:rsidRPr="0049677F" w:rsidP="00086521" w14:paraId="1CABEA02" w14:textId="77777777">
            <w:pPr>
              <w:widowControl/>
              <w:jc w:val="center"/>
              <w:rPr>
                <w:color w:val="000000"/>
                <w:sz w:val="24"/>
                <w:szCs w:val="24"/>
              </w:rPr>
            </w:pPr>
            <w:r w:rsidRPr="0049677F">
              <w:rPr>
                <w:color w:val="000000"/>
                <w:sz w:val="24"/>
                <w:szCs w:val="24"/>
              </w:rPr>
              <w:t xml:space="preserve">$128 </w:t>
            </w:r>
          </w:p>
        </w:tc>
        <w:tc>
          <w:tcPr>
            <w:tcW w:w="1003" w:type="dxa"/>
            <w:tcBorders>
              <w:top w:val="nil"/>
              <w:left w:val="nil"/>
              <w:bottom w:val="single" w:sz="4" w:space="0" w:color="auto"/>
              <w:right w:val="single" w:sz="4" w:space="0" w:color="auto"/>
            </w:tcBorders>
            <w:shd w:val="clear" w:color="auto" w:fill="auto"/>
            <w:vAlign w:val="center"/>
            <w:hideMark/>
          </w:tcPr>
          <w:p w:rsidR="00086521" w:rsidRPr="0049677F" w:rsidP="00086521" w14:paraId="0A3D165D" w14:textId="77777777">
            <w:pPr>
              <w:widowControl/>
              <w:jc w:val="center"/>
              <w:rPr>
                <w:color w:val="000000"/>
                <w:sz w:val="24"/>
                <w:szCs w:val="24"/>
              </w:rPr>
            </w:pPr>
            <w:r w:rsidRPr="0049677F">
              <w:rPr>
                <w:color w:val="000000"/>
                <w:sz w:val="24"/>
                <w:szCs w:val="24"/>
              </w:rPr>
              <w:t>75</w:t>
            </w:r>
          </w:p>
        </w:tc>
        <w:tc>
          <w:tcPr>
            <w:tcW w:w="1016" w:type="dxa"/>
            <w:tcBorders>
              <w:top w:val="nil"/>
              <w:left w:val="nil"/>
              <w:bottom w:val="single" w:sz="4" w:space="0" w:color="auto"/>
              <w:right w:val="single" w:sz="4" w:space="0" w:color="auto"/>
            </w:tcBorders>
            <w:shd w:val="clear" w:color="auto" w:fill="auto"/>
            <w:vAlign w:val="center"/>
            <w:hideMark/>
          </w:tcPr>
          <w:p w:rsidR="00086521" w:rsidRPr="0049677F" w:rsidP="00086521" w14:paraId="648F93C6" w14:textId="77777777">
            <w:pPr>
              <w:widowControl/>
              <w:jc w:val="center"/>
              <w:rPr>
                <w:color w:val="000000"/>
                <w:sz w:val="24"/>
                <w:szCs w:val="24"/>
              </w:rPr>
            </w:pPr>
            <w:r w:rsidRPr="0049677F">
              <w:rPr>
                <w:color w:val="000000"/>
                <w:sz w:val="24"/>
                <w:szCs w:val="24"/>
              </w:rPr>
              <w:t>150</w:t>
            </w:r>
          </w:p>
        </w:tc>
        <w:tc>
          <w:tcPr>
            <w:tcW w:w="1296" w:type="dxa"/>
            <w:tcBorders>
              <w:top w:val="nil"/>
              <w:left w:val="nil"/>
              <w:bottom w:val="single" w:sz="4" w:space="0" w:color="auto"/>
              <w:right w:val="single" w:sz="4" w:space="0" w:color="auto"/>
            </w:tcBorders>
            <w:shd w:val="clear" w:color="auto" w:fill="auto"/>
            <w:hideMark/>
          </w:tcPr>
          <w:p w:rsidR="00086521" w:rsidRPr="00086521" w:rsidP="00086521" w14:paraId="7324F04A" w14:textId="3470301A">
            <w:pPr>
              <w:widowControl/>
              <w:jc w:val="center"/>
              <w:rPr>
                <w:color w:val="000000"/>
                <w:sz w:val="24"/>
                <w:szCs w:val="24"/>
              </w:rPr>
            </w:pPr>
            <w:r w:rsidRPr="00DA2329">
              <w:rPr>
                <w:sz w:val="24"/>
                <w:szCs w:val="24"/>
              </w:rPr>
              <w:t xml:space="preserve">$9,600 </w:t>
            </w:r>
          </w:p>
        </w:tc>
        <w:tc>
          <w:tcPr>
            <w:tcW w:w="1296" w:type="dxa"/>
            <w:tcBorders>
              <w:top w:val="nil"/>
              <w:left w:val="nil"/>
              <w:bottom w:val="single" w:sz="4" w:space="0" w:color="auto"/>
              <w:right w:val="single" w:sz="4" w:space="0" w:color="auto"/>
            </w:tcBorders>
          </w:tcPr>
          <w:p w:rsidR="00086521" w:rsidRPr="0049677F" w:rsidP="00086521" w14:paraId="288DEEF6" w14:textId="41CF9895">
            <w:pPr>
              <w:widowControl/>
              <w:jc w:val="center"/>
              <w:rPr>
                <w:color w:val="000000"/>
                <w:sz w:val="24"/>
                <w:szCs w:val="24"/>
              </w:rPr>
            </w:pPr>
            <w:r>
              <w:rPr>
                <w:color w:val="000000"/>
                <w:sz w:val="24"/>
                <w:szCs w:val="24"/>
              </w:rPr>
              <w:t>0.07</w:t>
            </w:r>
          </w:p>
        </w:tc>
      </w:tr>
      <w:tr w14:paraId="4C70E04A" w14:textId="68150E55" w:rsidTr="00086521">
        <w:tblPrEx>
          <w:tblW w:w="8616" w:type="dxa"/>
          <w:jc w:val="center"/>
          <w:tblLook w:val="04A0"/>
        </w:tblPrEx>
        <w:trPr>
          <w:trHeight w:val="310"/>
          <w:jc w:val="center"/>
        </w:trPr>
        <w:tc>
          <w:tcPr>
            <w:tcW w:w="10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86521" w:rsidRPr="0049677F" w:rsidP="00086521" w14:paraId="3F88557C" w14:textId="77777777">
            <w:pPr>
              <w:widowControl/>
              <w:jc w:val="center"/>
              <w:rPr>
                <w:color w:val="000000"/>
                <w:sz w:val="24"/>
                <w:szCs w:val="24"/>
              </w:rPr>
            </w:pPr>
            <w:r w:rsidRPr="0049677F">
              <w:rPr>
                <w:color w:val="000000"/>
                <w:sz w:val="24"/>
                <w:szCs w:val="24"/>
              </w:rPr>
              <w:t>Total</w:t>
            </w:r>
          </w:p>
        </w:tc>
        <w:tc>
          <w:tcPr>
            <w:tcW w:w="1111" w:type="dxa"/>
            <w:tcBorders>
              <w:top w:val="nil"/>
              <w:left w:val="nil"/>
              <w:bottom w:val="single" w:sz="4" w:space="0" w:color="auto"/>
              <w:right w:val="single" w:sz="4" w:space="0" w:color="auto"/>
            </w:tcBorders>
            <w:shd w:val="clear" w:color="auto" w:fill="auto"/>
            <w:vAlign w:val="center"/>
            <w:hideMark/>
          </w:tcPr>
          <w:p w:rsidR="00086521" w:rsidRPr="0049677F" w:rsidP="00086521" w14:paraId="6C445CEC" w14:textId="77777777">
            <w:pPr>
              <w:widowControl/>
              <w:jc w:val="center"/>
              <w:rPr>
                <w:color w:val="000000"/>
                <w:sz w:val="24"/>
                <w:szCs w:val="24"/>
              </w:rPr>
            </w:pPr>
            <w:r w:rsidRPr="0049677F">
              <w:rPr>
                <w:color w:val="000000"/>
                <w:sz w:val="24"/>
                <w:szCs w:val="24"/>
              </w:rPr>
              <w:t>8</w:t>
            </w:r>
          </w:p>
        </w:tc>
        <w:tc>
          <w:tcPr>
            <w:tcW w:w="954" w:type="dxa"/>
            <w:tcBorders>
              <w:top w:val="nil"/>
              <w:left w:val="nil"/>
              <w:bottom w:val="single" w:sz="4" w:space="0" w:color="auto"/>
              <w:right w:val="single" w:sz="4" w:space="0" w:color="auto"/>
            </w:tcBorders>
            <w:shd w:val="clear" w:color="auto" w:fill="auto"/>
            <w:vAlign w:val="center"/>
            <w:hideMark/>
          </w:tcPr>
          <w:p w:rsidR="00086521" w:rsidRPr="0049677F" w:rsidP="00086521" w14:paraId="15ADB2A3" w14:textId="77777777">
            <w:pPr>
              <w:widowControl/>
              <w:jc w:val="center"/>
              <w:rPr>
                <w:color w:val="000000"/>
                <w:sz w:val="24"/>
                <w:szCs w:val="24"/>
              </w:rPr>
            </w:pPr>
            <w:r w:rsidRPr="0049677F">
              <w:rPr>
                <w:color w:val="000000"/>
                <w:sz w:val="24"/>
                <w:szCs w:val="24"/>
              </w:rPr>
              <w:t> </w:t>
            </w:r>
          </w:p>
        </w:tc>
        <w:tc>
          <w:tcPr>
            <w:tcW w:w="897" w:type="dxa"/>
            <w:tcBorders>
              <w:top w:val="nil"/>
              <w:left w:val="nil"/>
              <w:bottom w:val="single" w:sz="4" w:space="0" w:color="auto"/>
              <w:right w:val="single" w:sz="4" w:space="0" w:color="auto"/>
            </w:tcBorders>
            <w:shd w:val="clear" w:color="auto" w:fill="auto"/>
            <w:vAlign w:val="center"/>
            <w:hideMark/>
          </w:tcPr>
          <w:p w:rsidR="00086521" w:rsidRPr="0049677F" w:rsidP="00086521" w14:paraId="43AAD614" w14:textId="77777777">
            <w:pPr>
              <w:widowControl/>
              <w:jc w:val="center"/>
              <w:rPr>
                <w:color w:val="000000"/>
                <w:sz w:val="24"/>
                <w:szCs w:val="24"/>
              </w:rPr>
            </w:pPr>
            <w:r w:rsidRPr="0049677F">
              <w:rPr>
                <w:color w:val="000000"/>
                <w:sz w:val="24"/>
                <w:szCs w:val="24"/>
              </w:rPr>
              <w:t xml:space="preserve">$512 </w:t>
            </w:r>
          </w:p>
        </w:tc>
        <w:tc>
          <w:tcPr>
            <w:tcW w:w="1003" w:type="dxa"/>
            <w:tcBorders>
              <w:top w:val="nil"/>
              <w:left w:val="nil"/>
              <w:bottom w:val="single" w:sz="4" w:space="0" w:color="auto"/>
              <w:right w:val="single" w:sz="4" w:space="0" w:color="auto"/>
            </w:tcBorders>
            <w:shd w:val="clear" w:color="auto" w:fill="auto"/>
            <w:vAlign w:val="center"/>
            <w:hideMark/>
          </w:tcPr>
          <w:p w:rsidR="00086521" w:rsidRPr="0049677F" w:rsidP="00086521" w14:paraId="0BE3A652" w14:textId="77777777">
            <w:pPr>
              <w:widowControl/>
              <w:jc w:val="center"/>
              <w:rPr>
                <w:color w:val="000000"/>
                <w:sz w:val="24"/>
                <w:szCs w:val="24"/>
              </w:rPr>
            </w:pPr>
            <w:r w:rsidRPr="0049677F">
              <w:rPr>
                <w:color w:val="000000"/>
                <w:sz w:val="24"/>
                <w:szCs w:val="24"/>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521" w:rsidRPr="0049677F" w:rsidP="00086521" w14:paraId="37703E3A" w14:textId="4EF22CD0">
            <w:pPr>
              <w:widowControl/>
              <w:jc w:val="center"/>
              <w:rPr>
                <w:color w:val="000000"/>
                <w:sz w:val="24"/>
                <w:szCs w:val="24"/>
              </w:rPr>
            </w:pPr>
            <w:r>
              <w:rPr>
                <w:color w:val="000000"/>
              </w:rPr>
              <w:t>31,360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521" w:rsidRPr="00086521" w:rsidP="00086521" w14:paraId="681017E0" w14:textId="3BADF976">
            <w:pPr>
              <w:widowControl/>
              <w:jc w:val="center"/>
              <w:rPr>
                <w:color w:val="000000"/>
                <w:sz w:val="24"/>
                <w:szCs w:val="24"/>
              </w:rPr>
            </w:pPr>
            <w:r>
              <w:rPr>
                <w:color w:val="000000"/>
              </w:rPr>
              <w:t xml:space="preserve">$2,007,040 </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086521" w:rsidRPr="0049677F" w:rsidP="00086521" w14:paraId="0AD3D136" w14:textId="1C47EBCD">
            <w:pPr>
              <w:widowControl/>
              <w:jc w:val="center"/>
              <w:rPr>
                <w:color w:val="000000"/>
                <w:sz w:val="24"/>
                <w:szCs w:val="24"/>
              </w:rPr>
            </w:pPr>
            <w:r>
              <w:rPr>
                <w:color w:val="000000"/>
              </w:rPr>
              <w:t>15.11</w:t>
            </w:r>
          </w:p>
        </w:tc>
      </w:tr>
    </w:tbl>
    <w:p w:rsidR="00E836D7" w14:paraId="000000DF" w14:textId="77777777">
      <w:pPr>
        <w:pBdr>
          <w:top w:val="nil"/>
          <w:left w:val="nil"/>
          <w:bottom w:val="nil"/>
          <w:right w:val="nil"/>
          <w:between w:val="nil"/>
        </w:pBdr>
        <w:spacing w:before="90" w:line="246" w:lineRule="auto"/>
        <w:ind w:right="113"/>
        <w:rPr>
          <w:color w:val="000000"/>
        </w:rPr>
      </w:pPr>
    </w:p>
    <w:p w:rsidR="00B6315E" w:rsidP="00B6315E" w14:paraId="3FFAD27E" w14:textId="0E2DD957">
      <w:pPr>
        <w:widowControl/>
        <w:ind w:left="551"/>
        <w:rPr>
          <w:color w:val="000000"/>
          <w:sz w:val="24"/>
          <w:szCs w:val="24"/>
        </w:rPr>
      </w:pPr>
      <w:r>
        <w:rPr>
          <w:color w:val="000000"/>
          <w:sz w:val="24"/>
          <w:szCs w:val="24"/>
        </w:rPr>
        <w:t xml:space="preserve">Total </w:t>
      </w:r>
      <w:r w:rsidR="00802915">
        <w:rPr>
          <w:color w:val="000000"/>
          <w:sz w:val="24"/>
          <w:szCs w:val="24"/>
        </w:rPr>
        <w:t xml:space="preserve">the state surveyors who are collecting the information collections </w:t>
      </w:r>
      <w:r>
        <w:rPr>
          <w:color w:val="000000"/>
          <w:sz w:val="24"/>
          <w:szCs w:val="24"/>
        </w:rPr>
        <w:t>is 15.1</w:t>
      </w:r>
      <w:r w:rsidR="00086521">
        <w:rPr>
          <w:color w:val="000000"/>
          <w:sz w:val="24"/>
          <w:szCs w:val="24"/>
        </w:rPr>
        <w:t>1</w:t>
      </w:r>
      <w:r>
        <w:rPr>
          <w:color w:val="000000"/>
          <w:sz w:val="24"/>
          <w:szCs w:val="24"/>
        </w:rPr>
        <w:t xml:space="preserve"> FTEs.</w:t>
      </w:r>
    </w:p>
    <w:p w:rsidR="00802915" w:rsidP="00B6315E" w14:paraId="08BEDC25" w14:textId="0ED526CB">
      <w:pPr>
        <w:widowControl/>
        <w:ind w:left="551"/>
        <w:rPr>
          <w:color w:val="000000"/>
          <w:sz w:val="24"/>
          <w:szCs w:val="24"/>
        </w:rPr>
      </w:pPr>
    </w:p>
    <w:p w:rsidR="00802915" w:rsidP="00B24B2D" w14:paraId="4CFD07B3" w14:textId="2FB603E0">
      <w:pPr>
        <w:widowControl/>
        <w:ind w:left="551"/>
        <w:rPr>
          <w:color w:val="000000"/>
          <w:sz w:val="24"/>
          <w:szCs w:val="24"/>
        </w:rPr>
      </w:pPr>
      <w:r>
        <w:rPr>
          <w:color w:val="000000"/>
          <w:sz w:val="24"/>
          <w:szCs w:val="24"/>
        </w:rPr>
        <w:t>In addition to the cost of facilitating ASC reviews for compliance, the cost to federal government also includes the cost to develop and submit this</w:t>
      </w:r>
      <w:r w:rsidR="00B24B2D">
        <w:rPr>
          <w:color w:val="000000"/>
          <w:sz w:val="24"/>
          <w:szCs w:val="24"/>
        </w:rPr>
        <w:t xml:space="preserve"> PRA package for OMB compliance</w:t>
      </w:r>
      <w:r>
        <w:rPr>
          <w:color w:val="000000"/>
          <w:sz w:val="24"/>
          <w:szCs w:val="24"/>
        </w:rPr>
        <w:t>.</w:t>
      </w:r>
      <w:r w:rsidR="00B24B2D">
        <w:rPr>
          <w:color w:val="000000"/>
          <w:sz w:val="24"/>
          <w:szCs w:val="24"/>
        </w:rPr>
        <w:t xml:space="preserve"> </w:t>
      </w:r>
      <w:r>
        <w:rPr>
          <w:color w:val="000000"/>
          <w:sz w:val="24"/>
          <w:szCs w:val="24"/>
        </w:rPr>
        <w:t xml:space="preserve">To develop this cost, we use pull from the anticipated time it takes to develop a PRA package for ASCs. Using this information, we know it takes about </w:t>
      </w:r>
      <w:r>
        <w:rPr>
          <w:color w:val="000000"/>
          <w:sz w:val="24"/>
          <w:szCs w:val="24"/>
        </w:rPr>
        <w:t xml:space="preserve">90 hours per three-year period or </w:t>
      </w:r>
      <w:r w:rsidR="00B24B2D">
        <w:rPr>
          <w:color w:val="000000"/>
          <w:sz w:val="24"/>
          <w:szCs w:val="24"/>
        </w:rPr>
        <w:t xml:space="preserve">about </w:t>
      </w:r>
      <w:r>
        <w:rPr>
          <w:color w:val="000000"/>
          <w:sz w:val="24"/>
          <w:szCs w:val="24"/>
        </w:rPr>
        <w:t>30 hours per year or 0.01 FTEs</w:t>
      </w:r>
      <w:r w:rsidR="00B24B2D">
        <w:rPr>
          <w:color w:val="000000"/>
          <w:sz w:val="24"/>
          <w:szCs w:val="24"/>
        </w:rPr>
        <w:t xml:space="preserve"> to </w:t>
      </w:r>
      <w:r>
        <w:rPr>
          <w:color w:val="000000"/>
          <w:sz w:val="24"/>
          <w:szCs w:val="24"/>
        </w:rPr>
        <w:t>develop and complete a PRA package</w:t>
      </w:r>
      <w:r w:rsidR="00B24B2D">
        <w:rPr>
          <w:color w:val="000000"/>
          <w:sz w:val="24"/>
          <w:szCs w:val="24"/>
        </w:rPr>
        <w:t xml:space="preserve">. Typically, a </w:t>
      </w:r>
      <w:r>
        <w:rPr>
          <w:color w:val="000000"/>
          <w:sz w:val="24"/>
          <w:szCs w:val="24"/>
        </w:rPr>
        <w:t>GS-13, step 1 federal government employee completes th</w:t>
      </w:r>
      <w:r w:rsidR="00B24B2D">
        <w:rPr>
          <w:color w:val="000000"/>
          <w:sz w:val="24"/>
          <w:szCs w:val="24"/>
        </w:rPr>
        <w:t>is</w:t>
      </w:r>
      <w:r>
        <w:rPr>
          <w:color w:val="000000"/>
          <w:sz w:val="24"/>
          <w:szCs w:val="24"/>
        </w:rPr>
        <w:t xml:space="preserve"> PRA packages </w:t>
      </w:r>
      <w:r w:rsidR="00B24B2D">
        <w:rPr>
          <w:color w:val="000000"/>
          <w:sz w:val="24"/>
          <w:szCs w:val="24"/>
        </w:rPr>
        <w:t>which makes the</w:t>
      </w:r>
      <w:r>
        <w:rPr>
          <w:color w:val="000000"/>
          <w:sz w:val="24"/>
          <w:szCs w:val="24"/>
        </w:rPr>
        <w:t xml:space="preserve"> cost to the federal government </w:t>
      </w:r>
      <w:r w:rsidR="00B24B2D">
        <w:rPr>
          <w:color w:val="000000"/>
          <w:sz w:val="24"/>
          <w:szCs w:val="24"/>
        </w:rPr>
        <w:t>about</w:t>
      </w:r>
      <w:r>
        <w:rPr>
          <w:color w:val="000000"/>
          <w:sz w:val="24"/>
          <w:szCs w:val="24"/>
        </w:rPr>
        <w:t xml:space="preserve"> </w:t>
      </w:r>
      <w:r w:rsidRPr="00AA4C73">
        <w:rPr>
          <w:color w:val="000000"/>
          <w:sz w:val="24"/>
          <w:szCs w:val="24"/>
        </w:rPr>
        <w:t>$38.92</w:t>
      </w:r>
      <w:r>
        <w:rPr>
          <w:color w:val="000000"/>
          <w:sz w:val="24"/>
          <w:szCs w:val="24"/>
        </w:rPr>
        <w:t xml:space="preserve"> </w:t>
      </w:r>
      <w:r w:rsidR="00B24B2D">
        <w:rPr>
          <w:color w:val="000000"/>
          <w:sz w:val="24"/>
          <w:szCs w:val="24"/>
        </w:rPr>
        <w:t xml:space="preserve">per hour </w:t>
      </w:r>
      <w:r>
        <w:rPr>
          <w:color w:val="000000"/>
          <w:sz w:val="24"/>
          <w:szCs w:val="24"/>
        </w:rPr>
        <w:t xml:space="preserve">or $1,168 </w:t>
      </w:r>
      <w:r w:rsidR="00B24B2D">
        <w:rPr>
          <w:color w:val="000000"/>
          <w:sz w:val="24"/>
          <w:szCs w:val="24"/>
        </w:rPr>
        <w:t>per year</w:t>
      </w:r>
      <w:r>
        <w:rPr>
          <w:color w:val="000000"/>
          <w:sz w:val="24"/>
          <w:szCs w:val="24"/>
        </w:rPr>
        <w:t>.</w:t>
      </w:r>
      <w:r w:rsidR="00236817">
        <w:rPr>
          <w:color w:val="000000"/>
          <w:sz w:val="24"/>
          <w:szCs w:val="24"/>
        </w:rPr>
        <w:t xml:space="preserve"> The federal employee responsible for updating the PRA packages is located at CMS headquarters office.</w:t>
      </w:r>
    </w:p>
    <w:p w:rsidR="00AA4C73" w:rsidP="00B24B2D" w14:paraId="0052E1FA" w14:textId="77777777">
      <w:pPr>
        <w:widowControl/>
        <w:ind w:left="551"/>
        <w:rPr>
          <w:color w:val="000000"/>
          <w:sz w:val="24"/>
          <w:szCs w:val="24"/>
        </w:rPr>
      </w:pPr>
    </w:p>
    <w:p w:rsidR="00AA4C73" w:rsidP="00AA4C73" w14:paraId="27B6B166" w14:textId="71092D46">
      <w:pPr>
        <w:widowControl/>
        <w:ind w:left="551"/>
        <w:rPr>
          <w:color w:val="000000"/>
          <w:sz w:val="24"/>
          <w:szCs w:val="24"/>
        </w:rPr>
      </w:pPr>
      <w:r>
        <w:rPr>
          <w:color w:val="000000"/>
          <w:sz w:val="24"/>
          <w:szCs w:val="24"/>
        </w:rPr>
        <w:t xml:space="preserve">Total cost to federal government is </w:t>
      </w:r>
      <w:r w:rsidRPr="00DA2329">
        <w:rPr>
          <w:color w:val="000000"/>
          <w:sz w:val="24"/>
          <w:szCs w:val="24"/>
        </w:rPr>
        <w:t>$</w:t>
      </w:r>
      <w:r w:rsidRPr="00086521" w:rsidR="00086521">
        <w:rPr>
          <w:color w:val="000000"/>
          <w:sz w:val="24"/>
          <w:szCs w:val="24"/>
        </w:rPr>
        <w:t xml:space="preserve">2,008,208 </w:t>
      </w:r>
      <w:r w:rsidRPr="00DA2329">
        <w:rPr>
          <w:color w:val="000000"/>
          <w:sz w:val="24"/>
          <w:szCs w:val="24"/>
        </w:rPr>
        <w:t>per year (</w:t>
      </w:r>
      <w:r w:rsidRPr="0049677F">
        <w:rPr>
          <w:color w:val="000000"/>
          <w:sz w:val="24"/>
          <w:szCs w:val="24"/>
        </w:rPr>
        <w:t>$</w:t>
      </w:r>
      <w:r w:rsidR="00086521">
        <w:rPr>
          <w:color w:val="000000"/>
        </w:rPr>
        <w:t xml:space="preserve">2,007,040 </w:t>
      </w:r>
      <w:r>
        <w:rPr>
          <w:color w:val="000000"/>
          <w:sz w:val="24"/>
          <w:szCs w:val="24"/>
        </w:rPr>
        <w:t xml:space="preserve">+ </w:t>
      </w:r>
      <w:r w:rsidR="00086521">
        <w:rPr>
          <w:color w:val="000000"/>
          <w:sz w:val="24"/>
          <w:szCs w:val="24"/>
        </w:rPr>
        <w:t>$1,168 =</w:t>
      </w:r>
      <w:r w:rsidRPr="00050D94" w:rsidR="00086521">
        <w:rPr>
          <w:color w:val="000000"/>
          <w:sz w:val="24"/>
          <w:szCs w:val="24"/>
        </w:rPr>
        <w:t>$</w:t>
      </w:r>
      <w:r w:rsidRPr="00086521" w:rsidR="00086521">
        <w:rPr>
          <w:color w:val="000000"/>
          <w:sz w:val="24"/>
          <w:szCs w:val="24"/>
        </w:rPr>
        <w:t>2,008,208</w:t>
      </w:r>
      <w:r>
        <w:rPr>
          <w:color w:val="000000"/>
          <w:sz w:val="24"/>
          <w:szCs w:val="24"/>
        </w:rPr>
        <w:t>)</w:t>
      </w:r>
      <w:r w:rsidR="00086521">
        <w:rPr>
          <w:color w:val="000000"/>
          <w:sz w:val="24"/>
          <w:szCs w:val="24"/>
        </w:rPr>
        <w:t xml:space="preserve"> expressed as </w:t>
      </w:r>
      <w:r w:rsidRPr="00574411" w:rsidR="00574411">
        <w:rPr>
          <w:color w:val="000000"/>
          <w:sz w:val="24"/>
          <w:szCs w:val="24"/>
        </w:rPr>
        <w:t xml:space="preserve">31,390 </w:t>
      </w:r>
      <w:r w:rsidR="00086521">
        <w:rPr>
          <w:color w:val="000000"/>
          <w:sz w:val="24"/>
          <w:szCs w:val="24"/>
        </w:rPr>
        <w:t xml:space="preserve">hours per year </w:t>
      </w:r>
      <w:r w:rsidR="006F75EA">
        <w:rPr>
          <w:color w:val="000000"/>
          <w:sz w:val="24"/>
          <w:szCs w:val="24"/>
        </w:rPr>
        <w:t>(</w:t>
      </w:r>
      <w:r w:rsidRPr="00574411" w:rsidR="006F75EA">
        <w:rPr>
          <w:color w:val="000000"/>
          <w:sz w:val="24"/>
          <w:szCs w:val="24"/>
        </w:rPr>
        <w:t xml:space="preserve">31,360 </w:t>
      </w:r>
      <w:r w:rsidR="006F75EA">
        <w:rPr>
          <w:color w:val="000000"/>
          <w:sz w:val="24"/>
          <w:szCs w:val="24"/>
        </w:rPr>
        <w:t>+30 =</w:t>
      </w:r>
      <w:r w:rsidRPr="00574411" w:rsidR="006F75EA">
        <w:rPr>
          <w:color w:val="000000"/>
          <w:sz w:val="24"/>
          <w:szCs w:val="24"/>
        </w:rPr>
        <w:t>31,390</w:t>
      </w:r>
      <w:r w:rsidR="006F75EA">
        <w:rPr>
          <w:color w:val="000000"/>
          <w:sz w:val="24"/>
          <w:szCs w:val="24"/>
        </w:rPr>
        <w:t xml:space="preserve">) </w:t>
      </w:r>
      <w:r w:rsidR="00086521">
        <w:rPr>
          <w:color w:val="000000"/>
          <w:sz w:val="24"/>
          <w:szCs w:val="24"/>
        </w:rPr>
        <w:t xml:space="preserve">or </w:t>
      </w:r>
      <w:r w:rsidR="00574411">
        <w:rPr>
          <w:color w:val="000000"/>
          <w:sz w:val="24"/>
          <w:szCs w:val="24"/>
        </w:rPr>
        <w:t>15.12 FTEs</w:t>
      </w:r>
      <w:r w:rsidR="006F75EA">
        <w:rPr>
          <w:color w:val="000000"/>
          <w:sz w:val="24"/>
          <w:szCs w:val="24"/>
        </w:rPr>
        <w:t xml:space="preserve"> (15.11 + 0.01= 15.12)</w:t>
      </w:r>
      <w:r>
        <w:rPr>
          <w:color w:val="000000"/>
          <w:sz w:val="24"/>
          <w:szCs w:val="24"/>
        </w:rPr>
        <w:t>.</w:t>
      </w:r>
    </w:p>
    <w:p w:rsidR="00B6315E" w14:paraId="5422CBE3" w14:textId="075B15CD">
      <w:pPr>
        <w:pBdr>
          <w:top w:val="nil"/>
          <w:left w:val="nil"/>
          <w:bottom w:val="nil"/>
          <w:right w:val="nil"/>
          <w:between w:val="nil"/>
        </w:pBdr>
        <w:spacing w:before="5"/>
        <w:rPr>
          <w:color w:val="000000"/>
        </w:rPr>
      </w:pPr>
    </w:p>
    <w:p w:rsidR="00E836D7" w14:paraId="000000E1" w14:textId="77777777">
      <w:pPr>
        <w:numPr>
          <w:ilvl w:val="0"/>
          <w:numId w:val="1"/>
        </w:numPr>
        <w:pBdr>
          <w:top w:val="nil"/>
          <w:left w:val="nil"/>
          <w:bottom w:val="nil"/>
          <w:right w:val="nil"/>
          <w:between w:val="nil"/>
        </w:pBdr>
        <w:tabs>
          <w:tab w:val="left" w:pos="552"/>
        </w:tabs>
        <w:ind w:left="552" w:hanging="432"/>
        <w:rPr>
          <w:color w:val="000000"/>
          <w:sz w:val="24"/>
          <w:szCs w:val="24"/>
        </w:rPr>
      </w:pPr>
      <w:r>
        <w:rPr>
          <w:color w:val="000000"/>
          <w:sz w:val="24"/>
          <w:szCs w:val="24"/>
        </w:rPr>
        <w:t>Changes to Burden</w:t>
      </w:r>
    </w:p>
    <w:p w:rsidR="00E836D7" w14:paraId="000000E2" w14:textId="77777777">
      <w:pPr>
        <w:pBdr>
          <w:top w:val="nil"/>
          <w:left w:val="nil"/>
          <w:bottom w:val="nil"/>
          <w:right w:val="nil"/>
          <w:between w:val="nil"/>
        </w:pBdr>
        <w:spacing w:before="4"/>
      </w:pPr>
    </w:p>
    <w:p w:rsidR="00327F82" w:rsidP="00327F82" w14:paraId="6C73C6FB" w14:textId="287C977E">
      <w:pPr>
        <w:spacing w:before="100" w:line="267" w:lineRule="auto"/>
        <w:ind w:left="560" w:right="80"/>
        <w:rPr>
          <w:sz w:val="24"/>
          <w:szCs w:val="24"/>
        </w:rPr>
      </w:pPr>
      <w:r>
        <w:rPr>
          <w:sz w:val="24"/>
          <w:szCs w:val="24"/>
        </w:rPr>
        <w:t xml:space="preserve">Changes to the burden are a reflection of </w:t>
      </w:r>
      <w:r w:rsidR="002F1715">
        <w:rPr>
          <w:sz w:val="24"/>
          <w:szCs w:val="24"/>
        </w:rPr>
        <w:t xml:space="preserve">three changes: 1) </w:t>
      </w:r>
      <w:r w:rsidR="00D9398B">
        <w:rPr>
          <w:sz w:val="24"/>
          <w:szCs w:val="24"/>
        </w:rPr>
        <w:t xml:space="preserve">A correction in the </w:t>
      </w:r>
      <w:r w:rsidR="002F1715">
        <w:rPr>
          <w:sz w:val="24"/>
          <w:szCs w:val="24"/>
        </w:rPr>
        <w:t xml:space="preserve">assumption </w:t>
      </w:r>
      <w:r w:rsidR="00D9398B">
        <w:rPr>
          <w:sz w:val="24"/>
          <w:szCs w:val="24"/>
        </w:rPr>
        <w:t xml:space="preserve">in </w:t>
      </w:r>
      <w:r w:rsidR="002F1715">
        <w:rPr>
          <w:sz w:val="24"/>
          <w:szCs w:val="24"/>
        </w:rPr>
        <w:t xml:space="preserve"> the previous iteration that development </w:t>
      </w:r>
      <w:r w:rsidR="00D9398B">
        <w:rPr>
          <w:sz w:val="24"/>
          <w:szCs w:val="24"/>
        </w:rPr>
        <w:t xml:space="preserve">(IC-1) </w:t>
      </w:r>
      <w:r w:rsidR="002F1715">
        <w:rPr>
          <w:sz w:val="24"/>
          <w:szCs w:val="24"/>
        </w:rPr>
        <w:t xml:space="preserve">of notifications and draft policy </w:t>
      </w:r>
      <w:r w:rsidR="00D9398B">
        <w:rPr>
          <w:sz w:val="24"/>
          <w:szCs w:val="24"/>
        </w:rPr>
        <w:t>(IC-3) occur more than a one-time basis</w:t>
      </w:r>
      <w:r w:rsidR="00AA13A1">
        <w:rPr>
          <w:sz w:val="24"/>
          <w:szCs w:val="24"/>
        </w:rPr>
        <w:t xml:space="preserve"> and 2)</w:t>
      </w:r>
      <w:r>
        <w:rPr>
          <w:sz w:val="24"/>
          <w:szCs w:val="24"/>
        </w:rPr>
        <w:t xml:space="preserve"> an increase in the number of affected ASCs from 5,557 to </w:t>
      </w:r>
      <w:r w:rsidRPr="00B112FF" w:rsidR="00B112FF">
        <w:rPr>
          <w:sz w:val="24"/>
          <w:szCs w:val="24"/>
        </w:rPr>
        <w:t>6,2</w:t>
      </w:r>
      <w:r w:rsidR="006F75EA">
        <w:rPr>
          <w:sz w:val="24"/>
          <w:szCs w:val="24"/>
        </w:rPr>
        <w:t>2</w:t>
      </w:r>
      <w:r w:rsidRPr="00B112FF" w:rsidR="00B112FF">
        <w:rPr>
          <w:sz w:val="24"/>
          <w:szCs w:val="24"/>
        </w:rPr>
        <w:t>7</w:t>
      </w:r>
      <w:r w:rsidR="00AA13A1">
        <w:rPr>
          <w:sz w:val="24"/>
          <w:szCs w:val="24"/>
        </w:rPr>
        <w:t xml:space="preserve">. </w:t>
      </w:r>
      <w:r>
        <w:rPr>
          <w:sz w:val="24"/>
          <w:szCs w:val="24"/>
        </w:rPr>
        <w:t xml:space="preserve">These changes and updates result in a </w:t>
      </w:r>
      <w:r w:rsidR="004A0CF6">
        <w:rPr>
          <w:sz w:val="24"/>
          <w:szCs w:val="24"/>
        </w:rPr>
        <w:t>170 percent</w:t>
      </w:r>
      <w:r>
        <w:rPr>
          <w:sz w:val="24"/>
          <w:szCs w:val="24"/>
        </w:rPr>
        <w:t xml:space="preserve"> </w:t>
      </w:r>
      <w:r w:rsidR="004A0CF6">
        <w:rPr>
          <w:sz w:val="24"/>
          <w:szCs w:val="24"/>
        </w:rPr>
        <w:t xml:space="preserve">net </w:t>
      </w:r>
      <w:r>
        <w:rPr>
          <w:sz w:val="24"/>
          <w:szCs w:val="24"/>
        </w:rPr>
        <w:t>decrease in annual burden</w:t>
      </w:r>
      <w:r w:rsidR="004A0CF6">
        <w:rPr>
          <w:sz w:val="24"/>
          <w:szCs w:val="24"/>
        </w:rPr>
        <w:t xml:space="preserve"> hours</w:t>
      </w:r>
      <w:r>
        <w:rPr>
          <w:sz w:val="24"/>
          <w:szCs w:val="24"/>
        </w:rPr>
        <w:t xml:space="preserve">, from 262,946 to </w:t>
      </w:r>
      <w:r w:rsidRPr="00FB5DB5" w:rsidR="00FB5DB5">
        <w:rPr>
          <w:sz w:val="24"/>
          <w:szCs w:val="24"/>
        </w:rPr>
        <w:t>97,527</w:t>
      </w:r>
      <w:r w:rsidR="00FB5DB5">
        <w:rPr>
          <w:sz w:val="24"/>
          <w:szCs w:val="24"/>
        </w:rPr>
        <w:t xml:space="preserve"> </w:t>
      </w:r>
      <w:r>
        <w:rPr>
          <w:sz w:val="24"/>
          <w:szCs w:val="24"/>
        </w:rPr>
        <w:t>and</w:t>
      </w:r>
      <w:r w:rsidR="004A0CF6">
        <w:rPr>
          <w:sz w:val="24"/>
          <w:szCs w:val="24"/>
        </w:rPr>
        <w:t xml:space="preserve"> a 154 percent</w:t>
      </w:r>
      <w:r>
        <w:rPr>
          <w:sz w:val="24"/>
          <w:szCs w:val="24"/>
        </w:rPr>
        <w:t xml:space="preserve"> net decrease in annual cost, from </w:t>
      </w:r>
      <w:r w:rsidRPr="00DA0604">
        <w:rPr>
          <w:color w:val="000000"/>
          <w:sz w:val="24"/>
          <w:szCs w:val="24"/>
        </w:rPr>
        <w:t xml:space="preserve">$28,144,370 </w:t>
      </w:r>
      <w:r>
        <w:rPr>
          <w:sz w:val="24"/>
          <w:szCs w:val="24"/>
        </w:rPr>
        <w:t xml:space="preserve">to </w:t>
      </w:r>
      <w:r w:rsidRPr="004A0CF6" w:rsidR="004A0CF6">
        <w:rPr>
          <w:color w:val="000000"/>
          <w:sz w:val="24"/>
          <w:szCs w:val="24"/>
        </w:rPr>
        <w:t>$11,089,427</w:t>
      </w:r>
      <w:r w:rsidR="006F75EA">
        <w:rPr>
          <w:color w:val="000000"/>
          <w:sz w:val="24"/>
          <w:szCs w:val="24"/>
        </w:rPr>
        <w:t>.</w:t>
      </w:r>
    </w:p>
    <w:p w:rsidR="00E836D7" w14:paraId="00000114" w14:textId="77777777">
      <w:pPr>
        <w:pBdr>
          <w:top w:val="nil"/>
          <w:left w:val="nil"/>
          <w:bottom w:val="nil"/>
          <w:right w:val="nil"/>
          <w:between w:val="nil"/>
        </w:pBdr>
        <w:spacing w:before="6"/>
        <w:rPr>
          <w:color w:val="000000"/>
        </w:rPr>
      </w:pPr>
    </w:p>
    <w:p w:rsidR="00E836D7" w14:paraId="00000115" w14:textId="77777777">
      <w:pPr>
        <w:numPr>
          <w:ilvl w:val="0"/>
          <w:numId w:val="1"/>
        </w:numPr>
        <w:pBdr>
          <w:top w:val="nil"/>
          <w:left w:val="nil"/>
          <w:bottom w:val="nil"/>
          <w:right w:val="nil"/>
          <w:between w:val="nil"/>
        </w:pBdr>
        <w:tabs>
          <w:tab w:val="left" w:pos="552"/>
        </w:tabs>
        <w:ind w:left="552" w:hanging="432"/>
        <w:rPr>
          <w:color w:val="000000"/>
          <w:sz w:val="24"/>
          <w:szCs w:val="24"/>
        </w:rPr>
      </w:pPr>
      <w:r>
        <w:rPr>
          <w:color w:val="000000"/>
          <w:sz w:val="24"/>
          <w:szCs w:val="24"/>
        </w:rPr>
        <w:t>Publication/Tabulation Dates</w:t>
      </w:r>
    </w:p>
    <w:p w:rsidR="00E836D7" w14:paraId="00000116" w14:textId="77777777">
      <w:pPr>
        <w:pBdr>
          <w:top w:val="nil"/>
          <w:left w:val="nil"/>
          <w:bottom w:val="nil"/>
          <w:right w:val="nil"/>
          <w:between w:val="nil"/>
        </w:pBdr>
        <w:spacing w:before="4"/>
        <w:rPr>
          <w:color w:val="000000"/>
        </w:rPr>
      </w:pPr>
    </w:p>
    <w:p w:rsidR="00E836D7" w14:paraId="00000117" w14:textId="77777777">
      <w:pPr>
        <w:pBdr>
          <w:top w:val="nil"/>
          <w:left w:val="nil"/>
          <w:bottom w:val="nil"/>
          <w:right w:val="nil"/>
          <w:between w:val="nil"/>
        </w:pBdr>
        <w:spacing w:before="90"/>
        <w:ind w:left="552"/>
        <w:rPr>
          <w:color w:val="000000"/>
        </w:rPr>
      </w:pPr>
      <w:r>
        <w:rPr>
          <w:color w:val="000000"/>
          <w:sz w:val="24"/>
          <w:szCs w:val="24"/>
        </w:rPr>
        <w:t>We do not plan to publish any of the information collected.</w:t>
      </w:r>
    </w:p>
    <w:p w:rsidR="00E836D7" w14:paraId="00000118" w14:textId="77777777">
      <w:pPr>
        <w:pBdr>
          <w:top w:val="nil"/>
          <w:left w:val="nil"/>
          <w:bottom w:val="nil"/>
          <w:right w:val="nil"/>
          <w:between w:val="nil"/>
        </w:pBdr>
        <w:spacing w:before="2"/>
        <w:rPr>
          <w:color w:val="000000"/>
        </w:rPr>
      </w:pPr>
    </w:p>
    <w:p w:rsidR="00E836D7" w14:paraId="00000119" w14:textId="77777777">
      <w:pPr>
        <w:numPr>
          <w:ilvl w:val="0"/>
          <w:numId w:val="1"/>
        </w:numPr>
        <w:pBdr>
          <w:top w:val="nil"/>
          <w:left w:val="nil"/>
          <w:bottom w:val="nil"/>
          <w:right w:val="nil"/>
          <w:between w:val="nil"/>
        </w:pBdr>
        <w:tabs>
          <w:tab w:val="left" w:pos="552"/>
        </w:tabs>
        <w:ind w:left="552" w:hanging="432"/>
        <w:rPr>
          <w:color w:val="000000"/>
          <w:sz w:val="24"/>
          <w:szCs w:val="24"/>
        </w:rPr>
      </w:pPr>
      <w:r>
        <w:rPr>
          <w:color w:val="000000"/>
          <w:sz w:val="24"/>
          <w:szCs w:val="24"/>
        </w:rPr>
        <w:t>Expiration Date</w:t>
      </w:r>
    </w:p>
    <w:p w:rsidR="00E836D7" w14:paraId="0000011A" w14:textId="77777777">
      <w:pPr>
        <w:pBdr>
          <w:top w:val="nil"/>
          <w:left w:val="nil"/>
          <w:bottom w:val="nil"/>
          <w:right w:val="nil"/>
          <w:between w:val="nil"/>
        </w:pBdr>
        <w:spacing w:before="4"/>
        <w:rPr>
          <w:color w:val="000000"/>
        </w:rPr>
      </w:pPr>
    </w:p>
    <w:p w:rsidR="00E836D7" w14:paraId="0000011B" w14:textId="77777777">
      <w:pPr>
        <w:ind w:left="630"/>
        <w:rPr>
          <w:sz w:val="24"/>
          <w:szCs w:val="24"/>
        </w:rPr>
      </w:pPr>
      <w:r>
        <w:rPr>
          <w:sz w:val="24"/>
          <w:szCs w:val="24"/>
        </w:rPr>
        <w:t>CMS will publish a notice in the Federal Register to inform the public of both the approval and the expiration date.  In addition, the public will be able to access the expiration date on OMB’s website by performing a search using the OMB control number.</w:t>
      </w:r>
    </w:p>
    <w:p w:rsidR="00D743F4" w14:paraId="3AF39E71" w14:textId="77777777">
      <w:pPr>
        <w:ind w:left="630"/>
        <w:rPr>
          <w:sz w:val="24"/>
          <w:szCs w:val="24"/>
        </w:rPr>
      </w:pPr>
    </w:p>
    <w:p w:rsidR="00D743F4" w:rsidP="00D743F4" w14:paraId="2F1779A9" w14:textId="61823C18">
      <w:pPr>
        <w:ind w:left="180"/>
        <w:rPr>
          <w:sz w:val="24"/>
          <w:szCs w:val="24"/>
        </w:rPr>
      </w:pPr>
      <w:r>
        <w:rPr>
          <w:sz w:val="24"/>
          <w:szCs w:val="24"/>
        </w:rPr>
        <w:t>18. Certification Statement</w:t>
      </w:r>
    </w:p>
    <w:p w:rsidR="00D743F4" w:rsidP="00D743F4" w14:paraId="792AAAAD" w14:textId="77777777">
      <w:pPr>
        <w:ind w:left="180"/>
        <w:rPr>
          <w:sz w:val="24"/>
          <w:szCs w:val="24"/>
        </w:rPr>
      </w:pPr>
    </w:p>
    <w:p w:rsidR="00D743F4" w:rsidP="00AA4C73" w14:paraId="356EEB19" w14:textId="645DC912">
      <w:pPr>
        <w:ind w:left="630"/>
      </w:pPr>
      <w:r>
        <w:rPr>
          <w:sz w:val="24"/>
          <w:szCs w:val="24"/>
        </w:rPr>
        <w:t>There is no exception to this statement.</w:t>
      </w:r>
    </w:p>
    <w:sectPr>
      <w:headerReference w:type="default" r:id="rId12"/>
      <w:footerReference w:type="default" r:id="rId13"/>
      <w:pgSz w:w="12240" w:h="15840"/>
      <w:pgMar w:top="1500" w:right="1180" w:bottom="1700" w:left="1320" w:header="0" w:footer="1511"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0C73" w14:paraId="0000011D" w14:textId="77777777">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allowOverlap="1">
              <wp:simplePos x="0" y="0"/>
              <wp:positionH relativeFrom="column">
                <wp:posOffset>2997200</wp:posOffset>
              </wp:positionH>
              <wp:positionV relativeFrom="paragraph">
                <wp:posOffset>8928100</wp:posOffset>
              </wp:positionV>
              <wp:extent cx="155575" cy="222885"/>
              <wp:effectExtent l="0" t="0" r="0" b="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5282500" y="3682845"/>
                        <a:ext cx="155575" cy="222885"/>
                      </a:xfrm>
                      <a:prstGeom prst="rect">
                        <a:avLst/>
                      </a:prstGeom>
                      <a:noFill/>
                      <a:ln>
                        <a:noFill/>
                      </a:ln>
                    </wps:spPr>
                    <wps:txbx>
                      <w:txbxContent>
                        <w:p w:rsidR="00330C73" w14:textId="77777777">
                          <w:pPr>
                            <w:spacing w:before="10"/>
                            <w:ind w:left="40" w:firstLine="80"/>
                          </w:pPr>
                          <w:r>
                            <w:rPr>
                              <w:color w:val="000000"/>
                              <w:sz w:val="24"/>
                            </w:rPr>
                            <w:t xml:space="preserve"> PAGE 1</w:t>
                          </w:r>
                        </w:p>
                      </w:txbxContent>
                    </wps:txbx>
                    <wps:bodyPr spcFirstLastPara="1" wrap="square" lIns="0" tIns="0" rIns="0" bIns="0" anchor="t" anchorCtr="0"/>
                  </wps:wsp>
                </a:graphicData>
              </a:graphic>
            </wp:anchor>
          </w:drawing>
        </mc:Choice>
        <mc:Fallback>
          <w:pict>
            <v:rect id="Rectangle 4" o:spid="_x0000_s2049" style="width:12.25pt;height:17.55pt;margin-top:703pt;margin-left:236pt;mso-wrap-distance-bottom:0;mso-wrap-distance-left:0;mso-wrap-distance-right:0;mso-wrap-distance-top:0;mso-wrap-style:square;position:absolute;visibility:visible;v-text-anchor:top;z-index:-251657216" filled="f" stroked="f">
              <v:textbox inset="0,0,0,0">
                <w:txbxContent>
                  <w:p w:rsidR="00330C73" w14:paraId="014DB3A4" w14:textId="77777777">
                    <w:pPr>
                      <w:spacing w:before="10"/>
                      <w:ind w:left="40" w:firstLine="80"/>
                    </w:pPr>
                    <w:r>
                      <w:rPr>
                        <w:color w:val="000000"/>
                        <w:sz w:val="24"/>
                      </w:rPr>
                      <w:t xml:space="preserve"> PAGE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7604" w14:paraId="4982C4C7" w14:textId="77777777">
      <w:r>
        <w:separator/>
      </w:r>
    </w:p>
  </w:footnote>
  <w:footnote w:type="continuationSeparator" w:id="1">
    <w:p w:rsidR="00477604" w14:paraId="4F3AB5D9" w14:textId="77777777">
      <w:r>
        <w:continuationSeparator/>
      </w:r>
    </w:p>
  </w:footnote>
  <w:footnote w:id="2">
    <w:p w:rsidR="00DA0604" w14:paraId="2F5745CE" w14:textId="06A4DF7C">
      <w:pPr>
        <w:pStyle w:val="FootnoteText"/>
      </w:pPr>
      <w:r>
        <w:rPr>
          <w:rStyle w:val="FootnoteReference"/>
        </w:rPr>
        <w:footnoteRef/>
      </w:r>
      <w:r>
        <w:t xml:space="preserve"> </w:t>
      </w:r>
      <w:hyperlink r:id="rId1" w:history="1">
        <w:r w:rsidRPr="00FB470A">
          <w:rPr>
            <w:rStyle w:val="Hyperlink"/>
          </w:rPr>
          <w:t>https://www.ecfr.gov/current/title-42/chapter-IV/subchapter-B/part-416</w:t>
        </w:r>
      </w:hyperlink>
      <w:r>
        <w:t xml:space="preserve"> </w:t>
      </w:r>
    </w:p>
  </w:footnote>
  <w:footnote w:id="3">
    <w:p w:rsidR="003609C5" w14:paraId="2EBD006D" w14:textId="3A491962">
      <w:pPr>
        <w:pStyle w:val="FootnoteText"/>
      </w:pPr>
      <w:r>
        <w:rPr>
          <w:rStyle w:val="FootnoteReference"/>
        </w:rPr>
        <w:footnoteRef/>
      </w:r>
      <w:r>
        <w:t xml:space="preserve"> Rounded to the nearest dollar.</w:t>
      </w:r>
    </w:p>
  </w:footnote>
  <w:footnote w:id="4">
    <w:p w:rsidR="00330C73" w:rsidP="00361037" w14:paraId="763A4444" w14:textId="77777777"/>
  </w:footnote>
  <w:footnote w:id="5">
    <w:p w:rsidR="00330C73" w:rsidP="006B0C6B" w14:paraId="51CD8537" w14:textId="77777777">
      <w:pPr>
        <w:pStyle w:val="FootnoteText"/>
      </w:pPr>
      <w:r>
        <w:rPr>
          <w:rStyle w:val="FootnoteReference"/>
        </w:rPr>
        <w:footnoteRef/>
      </w:r>
      <w:r>
        <w:t xml:space="preserve"> </w:t>
      </w:r>
      <w:hyperlink r:id="rId2" w:history="1">
        <w:r w:rsidRPr="00BF0A3A">
          <w:rPr>
            <w:rStyle w:val="Hyperlink"/>
            <w:sz w:val="24"/>
            <w:szCs w:val="24"/>
          </w:rPr>
          <w:t>73 FR 68812</w:t>
        </w:r>
      </w:hyperlink>
    </w:p>
  </w:footnote>
  <w:footnote w:id="6">
    <w:p w:rsidR="00330C73" w:rsidP="00522261" w14:paraId="63AA494C" w14:textId="77777777">
      <w:pPr>
        <w:pStyle w:val="FootnoteText"/>
      </w:pPr>
      <w:r>
        <w:rPr>
          <w:rStyle w:val="FootnoteReference"/>
        </w:rPr>
        <w:footnoteRef/>
      </w:r>
      <w:r>
        <w:t xml:space="preserve"> </w:t>
      </w:r>
      <w:hyperlink r:id="rId2" w:history="1">
        <w:r w:rsidRPr="00BF0A3A">
          <w:rPr>
            <w:rStyle w:val="Hyperlink"/>
            <w:sz w:val="24"/>
            <w:szCs w:val="24"/>
          </w:rPr>
          <w:t>73 FR 68812</w:t>
        </w:r>
      </w:hyperlink>
    </w:p>
  </w:footnote>
  <w:footnote w:id="7">
    <w:p w:rsidR="002A4F5E" w:rsidRPr="007F18BD" w:rsidP="00AA4C73" w14:paraId="5D253AA8" w14:textId="0539D8BE">
      <w:pPr>
        <w:pStyle w:val="Default"/>
      </w:pPr>
      <w:r w:rsidRPr="00AA4C73">
        <w:rPr>
          <w:rStyle w:val="FootnoteReference"/>
          <w:sz w:val="20"/>
          <w:szCs w:val="20"/>
        </w:rPr>
        <w:footnoteRef/>
      </w:r>
      <w:r w:rsidRPr="00AA4C73">
        <w:rPr>
          <w:sz w:val="20"/>
          <w:szCs w:val="20"/>
        </w:rPr>
        <w:t xml:space="preserve"> </w:t>
      </w:r>
      <w:r w:rsidRPr="00AA4C73" w:rsidR="00B24B2D">
        <w:rPr>
          <w:sz w:val="20"/>
          <w:szCs w:val="20"/>
        </w:rPr>
        <w:t>Center for Medicaid and Medicare (CMS)</w:t>
      </w:r>
      <w:r w:rsidRPr="00AA4C73">
        <w:rPr>
          <w:sz w:val="20"/>
          <w:szCs w:val="20"/>
        </w:rPr>
        <w:t>. (20</w:t>
      </w:r>
      <w:r w:rsidRPr="00AA4C73" w:rsidR="00B24B2D">
        <w:rPr>
          <w:sz w:val="20"/>
          <w:szCs w:val="20"/>
        </w:rPr>
        <w:t>22</w:t>
      </w:r>
      <w:r w:rsidRPr="00AA4C73">
        <w:rPr>
          <w:sz w:val="20"/>
          <w:szCs w:val="20"/>
        </w:rPr>
        <w:t xml:space="preserve">). </w:t>
      </w:r>
      <w:r w:rsidRPr="00AA4C73" w:rsidR="00B24B2D">
        <w:rPr>
          <w:sz w:val="20"/>
          <w:szCs w:val="20"/>
        </w:rPr>
        <w:t>“State Obligations to Survey to the Entirety of Medicare and Medicaid Health and Safety Requirements under the 1864 Agreement”</w:t>
      </w:r>
      <w:r w:rsidRPr="00AA4C73">
        <w:rPr>
          <w:sz w:val="20"/>
          <w:szCs w:val="20"/>
        </w:rPr>
        <w:t>.</w:t>
      </w:r>
    </w:p>
    <w:p w:rsidR="002A4F5E" w:rsidP="002A4F5E" w14:paraId="2BB51CC5" w14:textId="75E0ADA0">
      <w:pPr>
        <w:pStyle w:val="FootnoteText"/>
      </w:pPr>
      <w:hyperlink r:id="rId3" w:history="1">
        <w:r w:rsidRPr="00B24B2D" w:rsidR="00B24B2D">
          <w:rPr>
            <w:rStyle w:val="Hyperlink"/>
          </w:rPr>
          <w:t>https://www.cms.gov/medicareprovider-enrollment-and-certificationsurveycertificationgeninfopolicy-and-memos-states-and/state-obligations-survey-entirety-medicare-and-medicaid-health-and-safety-requirements-under-1864</w:t>
        </w:r>
      </w:hyperlink>
      <w:r w:rsidR="00B24B2D">
        <w:t xml:space="preserve"> </w:t>
      </w:r>
    </w:p>
  </w:footnote>
  <w:footnote w:id="8">
    <w:p w:rsidR="004A196A" w14:paraId="23A4D3B5" w14:textId="60D0E880">
      <w:pPr>
        <w:pStyle w:val="FootnoteText"/>
      </w:pPr>
      <w:r>
        <w:rPr>
          <w:rStyle w:val="FootnoteReference"/>
        </w:rPr>
        <w:footnoteRef/>
      </w:r>
      <w:r>
        <w:t xml:space="preserve"> We assume one FTE is 2</w:t>
      </w:r>
      <w:r w:rsidR="00086521">
        <w:t>,</w:t>
      </w:r>
      <w:r>
        <w:t>080 hours per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0C73" w14:paraId="0000011C" w14:textId="77777777">
    <w:pPr>
      <w:pStyle w:val="Subtit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83E40"/>
    <w:multiLevelType w:val="hybridMultilevel"/>
    <w:tmpl w:val="0F8CD11E"/>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
    <w:nsid w:val="268326C8"/>
    <w:multiLevelType w:val="multilevel"/>
    <w:tmpl w:val="F8B01EBE"/>
    <w:lvl w:ilvl="0">
      <w:start w:val="1"/>
      <w:numFmt w:val="upperLetter"/>
      <w:lvlText w:val="%1."/>
      <w:lvlJc w:val="left"/>
      <w:pPr>
        <w:ind w:left="820" w:hanging="720"/>
      </w:pPr>
      <w:rPr>
        <w:rFonts w:ascii="Times New Roman" w:eastAsia="Times New Roman" w:hAnsi="Times New Roman" w:cs="Times New Roman"/>
        <w:b/>
        <w:sz w:val="24"/>
        <w:szCs w:val="24"/>
      </w:rPr>
    </w:lvl>
    <w:lvl w:ilvl="1">
      <w:start w:val="0"/>
      <w:numFmt w:val="bullet"/>
      <w:lvlText w:val="•"/>
      <w:lvlJc w:val="left"/>
      <w:pPr>
        <w:ind w:left="1708" w:hanging="719"/>
      </w:pPr>
    </w:lvl>
    <w:lvl w:ilvl="2">
      <w:start w:val="0"/>
      <w:numFmt w:val="bullet"/>
      <w:lvlText w:val="•"/>
      <w:lvlJc w:val="left"/>
      <w:pPr>
        <w:ind w:left="2596" w:hanging="718"/>
      </w:pPr>
    </w:lvl>
    <w:lvl w:ilvl="3">
      <w:start w:val="0"/>
      <w:numFmt w:val="bullet"/>
      <w:lvlText w:val="•"/>
      <w:lvlJc w:val="left"/>
      <w:pPr>
        <w:ind w:left="3484" w:hanging="720"/>
      </w:pPr>
    </w:lvl>
    <w:lvl w:ilvl="4">
      <w:start w:val="0"/>
      <w:numFmt w:val="bullet"/>
      <w:lvlText w:val="•"/>
      <w:lvlJc w:val="left"/>
      <w:pPr>
        <w:ind w:left="4372" w:hanging="720"/>
      </w:pPr>
    </w:lvl>
    <w:lvl w:ilvl="5">
      <w:start w:val="0"/>
      <w:numFmt w:val="bullet"/>
      <w:lvlText w:val="•"/>
      <w:lvlJc w:val="left"/>
      <w:pPr>
        <w:ind w:left="5260" w:hanging="720"/>
      </w:pPr>
    </w:lvl>
    <w:lvl w:ilvl="6">
      <w:start w:val="0"/>
      <w:numFmt w:val="bullet"/>
      <w:lvlText w:val="•"/>
      <w:lvlJc w:val="left"/>
      <w:pPr>
        <w:ind w:left="6148" w:hanging="720"/>
      </w:pPr>
    </w:lvl>
    <w:lvl w:ilvl="7">
      <w:start w:val="0"/>
      <w:numFmt w:val="bullet"/>
      <w:lvlText w:val="•"/>
      <w:lvlJc w:val="left"/>
      <w:pPr>
        <w:ind w:left="7036" w:hanging="720"/>
      </w:pPr>
    </w:lvl>
    <w:lvl w:ilvl="8">
      <w:start w:val="0"/>
      <w:numFmt w:val="bullet"/>
      <w:lvlText w:val="•"/>
      <w:lvlJc w:val="left"/>
      <w:pPr>
        <w:ind w:left="7924" w:hanging="720"/>
      </w:pPr>
    </w:lvl>
  </w:abstractNum>
  <w:abstractNum w:abstractNumId="2">
    <w:nsid w:val="338C3013"/>
    <w:multiLevelType w:val="multilevel"/>
    <w:tmpl w:val="120499D0"/>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
    <w:nsid w:val="67EC088D"/>
    <w:multiLevelType w:val="multilevel"/>
    <w:tmpl w:val="658ABC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11311540">
    <w:abstractNumId w:val="2"/>
  </w:num>
  <w:num w:numId="2" w16cid:durableId="639000180">
    <w:abstractNumId w:val="1"/>
  </w:num>
  <w:num w:numId="3" w16cid:durableId="1267689330">
    <w:abstractNumId w:val="3"/>
  </w:num>
  <w:num w:numId="4" w16cid:durableId="1029530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6D7"/>
    <w:rsid w:val="000038AB"/>
    <w:rsid w:val="00050D94"/>
    <w:rsid w:val="00052017"/>
    <w:rsid w:val="00054091"/>
    <w:rsid w:val="00064103"/>
    <w:rsid w:val="00085D13"/>
    <w:rsid w:val="00086521"/>
    <w:rsid w:val="0008740F"/>
    <w:rsid w:val="000F6382"/>
    <w:rsid w:val="00101A09"/>
    <w:rsid w:val="0011758F"/>
    <w:rsid w:val="00125F82"/>
    <w:rsid w:val="001270A2"/>
    <w:rsid w:val="00127436"/>
    <w:rsid w:val="00131847"/>
    <w:rsid w:val="001528FF"/>
    <w:rsid w:val="001648DD"/>
    <w:rsid w:val="001A340A"/>
    <w:rsid w:val="0021798A"/>
    <w:rsid w:val="00233200"/>
    <w:rsid w:val="00235714"/>
    <w:rsid w:val="00236817"/>
    <w:rsid w:val="002673C7"/>
    <w:rsid w:val="002979D7"/>
    <w:rsid w:val="002A4F5E"/>
    <w:rsid w:val="002B5942"/>
    <w:rsid w:val="002C623F"/>
    <w:rsid w:val="002D2BC2"/>
    <w:rsid w:val="002E1418"/>
    <w:rsid w:val="002F1715"/>
    <w:rsid w:val="002F6D10"/>
    <w:rsid w:val="00303BE7"/>
    <w:rsid w:val="00327F82"/>
    <w:rsid w:val="00330C73"/>
    <w:rsid w:val="00333A9A"/>
    <w:rsid w:val="003431C7"/>
    <w:rsid w:val="00345A7D"/>
    <w:rsid w:val="00347AC8"/>
    <w:rsid w:val="00347FB1"/>
    <w:rsid w:val="00351034"/>
    <w:rsid w:val="00352B8C"/>
    <w:rsid w:val="003609C5"/>
    <w:rsid w:val="00361037"/>
    <w:rsid w:val="00385011"/>
    <w:rsid w:val="00387A07"/>
    <w:rsid w:val="00395A5B"/>
    <w:rsid w:val="003B7773"/>
    <w:rsid w:val="003C55F0"/>
    <w:rsid w:val="003E70B5"/>
    <w:rsid w:val="003F53A7"/>
    <w:rsid w:val="00412907"/>
    <w:rsid w:val="004164EB"/>
    <w:rsid w:val="00443066"/>
    <w:rsid w:val="00444268"/>
    <w:rsid w:val="00447D68"/>
    <w:rsid w:val="00456EB0"/>
    <w:rsid w:val="00477604"/>
    <w:rsid w:val="00481E27"/>
    <w:rsid w:val="00490107"/>
    <w:rsid w:val="00495B8D"/>
    <w:rsid w:val="0049677F"/>
    <w:rsid w:val="004A0CF6"/>
    <w:rsid w:val="004A196A"/>
    <w:rsid w:val="004B0195"/>
    <w:rsid w:val="004B5E81"/>
    <w:rsid w:val="004C2490"/>
    <w:rsid w:val="004C7069"/>
    <w:rsid w:val="004D04DA"/>
    <w:rsid w:val="005052F5"/>
    <w:rsid w:val="00522261"/>
    <w:rsid w:val="00525E84"/>
    <w:rsid w:val="00566B72"/>
    <w:rsid w:val="00574411"/>
    <w:rsid w:val="00586F35"/>
    <w:rsid w:val="00594E1B"/>
    <w:rsid w:val="005B37F4"/>
    <w:rsid w:val="005F206C"/>
    <w:rsid w:val="006012E8"/>
    <w:rsid w:val="00637F1E"/>
    <w:rsid w:val="00651226"/>
    <w:rsid w:val="00654146"/>
    <w:rsid w:val="00664281"/>
    <w:rsid w:val="0067477F"/>
    <w:rsid w:val="006A1F87"/>
    <w:rsid w:val="006B05C7"/>
    <w:rsid w:val="006B0C6B"/>
    <w:rsid w:val="006F12F0"/>
    <w:rsid w:val="006F75EA"/>
    <w:rsid w:val="00760159"/>
    <w:rsid w:val="007957AF"/>
    <w:rsid w:val="007C0BD2"/>
    <w:rsid w:val="007D77DF"/>
    <w:rsid w:val="007F18BD"/>
    <w:rsid w:val="007F4F77"/>
    <w:rsid w:val="00802354"/>
    <w:rsid w:val="00802915"/>
    <w:rsid w:val="00806F19"/>
    <w:rsid w:val="00810320"/>
    <w:rsid w:val="00816F98"/>
    <w:rsid w:val="008248DC"/>
    <w:rsid w:val="008300BC"/>
    <w:rsid w:val="00850556"/>
    <w:rsid w:val="00862BBD"/>
    <w:rsid w:val="0086309E"/>
    <w:rsid w:val="008757D2"/>
    <w:rsid w:val="008863D9"/>
    <w:rsid w:val="008B655B"/>
    <w:rsid w:val="008C6CE5"/>
    <w:rsid w:val="008D0E08"/>
    <w:rsid w:val="008D3FAC"/>
    <w:rsid w:val="008D48CE"/>
    <w:rsid w:val="008D73BD"/>
    <w:rsid w:val="008E0CF7"/>
    <w:rsid w:val="008F0CC8"/>
    <w:rsid w:val="008F3D37"/>
    <w:rsid w:val="008F5A31"/>
    <w:rsid w:val="00901154"/>
    <w:rsid w:val="009035EB"/>
    <w:rsid w:val="00904B69"/>
    <w:rsid w:val="00913DD0"/>
    <w:rsid w:val="00923310"/>
    <w:rsid w:val="009327B3"/>
    <w:rsid w:val="00935C60"/>
    <w:rsid w:val="00944AF7"/>
    <w:rsid w:val="00946915"/>
    <w:rsid w:val="00946BC5"/>
    <w:rsid w:val="00951B42"/>
    <w:rsid w:val="0097628F"/>
    <w:rsid w:val="00984A57"/>
    <w:rsid w:val="009B0B92"/>
    <w:rsid w:val="009B71EE"/>
    <w:rsid w:val="009D0C7E"/>
    <w:rsid w:val="009E70EF"/>
    <w:rsid w:val="009F2077"/>
    <w:rsid w:val="00A01CBA"/>
    <w:rsid w:val="00A05C86"/>
    <w:rsid w:val="00A07EBD"/>
    <w:rsid w:val="00A10228"/>
    <w:rsid w:val="00A739DF"/>
    <w:rsid w:val="00A76D18"/>
    <w:rsid w:val="00A816C2"/>
    <w:rsid w:val="00A856E3"/>
    <w:rsid w:val="00A91C81"/>
    <w:rsid w:val="00AA13A1"/>
    <w:rsid w:val="00AA4C73"/>
    <w:rsid w:val="00AA5C3D"/>
    <w:rsid w:val="00AB7019"/>
    <w:rsid w:val="00AC3123"/>
    <w:rsid w:val="00AF3410"/>
    <w:rsid w:val="00B0239C"/>
    <w:rsid w:val="00B10C3D"/>
    <w:rsid w:val="00B112FF"/>
    <w:rsid w:val="00B23CCC"/>
    <w:rsid w:val="00B24B2D"/>
    <w:rsid w:val="00B6315E"/>
    <w:rsid w:val="00B662CF"/>
    <w:rsid w:val="00B7047A"/>
    <w:rsid w:val="00B710B1"/>
    <w:rsid w:val="00B91C1B"/>
    <w:rsid w:val="00BA6330"/>
    <w:rsid w:val="00BC315E"/>
    <w:rsid w:val="00BE5B6F"/>
    <w:rsid w:val="00BF0A3A"/>
    <w:rsid w:val="00C06363"/>
    <w:rsid w:val="00C1024A"/>
    <w:rsid w:val="00C31825"/>
    <w:rsid w:val="00C55E69"/>
    <w:rsid w:val="00C6053A"/>
    <w:rsid w:val="00C654D0"/>
    <w:rsid w:val="00C76ACD"/>
    <w:rsid w:val="00C83B4D"/>
    <w:rsid w:val="00CA4CD2"/>
    <w:rsid w:val="00CB3534"/>
    <w:rsid w:val="00CC6CE9"/>
    <w:rsid w:val="00CE4FDB"/>
    <w:rsid w:val="00D153DA"/>
    <w:rsid w:val="00D258E4"/>
    <w:rsid w:val="00D305EA"/>
    <w:rsid w:val="00D30C56"/>
    <w:rsid w:val="00D35194"/>
    <w:rsid w:val="00D352D3"/>
    <w:rsid w:val="00D743F4"/>
    <w:rsid w:val="00D9398B"/>
    <w:rsid w:val="00DA0604"/>
    <w:rsid w:val="00DA2329"/>
    <w:rsid w:val="00DB2D56"/>
    <w:rsid w:val="00DB70C7"/>
    <w:rsid w:val="00DC31B8"/>
    <w:rsid w:val="00DD44FF"/>
    <w:rsid w:val="00DF5DBB"/>
    <w:rsid w:val="00E21710"/>
    <w:rsid w:val="00E27F17"/>
    <w:rsid w:val="00E5256D"/>
    <w:rsid w:val="00E6027F"/>
    <w:rsid w:val="00E60F39"/>
    <w:rsid w:val="00E836D7"/>
    <w:rsid w:val="00F051B7"/>
    <w:rsid w:val="00F06D15"/>
    <w:rsid w:val="00F10045"/>
    <w:rsid w:val="00F173C4"/>
    <w:rsid w:val="00F1781D"/>
    <w:rsid w:val="00F43398"/>
    <w:rsid w:val="00F4437E"/>
    <w:rsid w:val="00F5602A"/>
    <w:rsid w:val="00F65C00"/>
    <w:rsid w:val="00F808DD"/>
    <w:rsid w:val="00F948A3"/>
    <w:rsid w:val="00FB05B4"/>
    <w:rsid w:val="00FB470A"/>
    <w:rsid w:val="00FB5DB5"/>
    <w:rsid w:val="00FC7D92"/>
    <w:rsid w:val="00FD3881"/>
    <w:rsid w:val="00FF5F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B2EAA4"/>
  <w15:docId w15:val="{D793C952-D0BA-7F43-AB40-FE9EE677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349A"/>
  </w:style>
  <w:style w:type="paragraph" w:styleId="Heading1">
    <w:name w:val="heading 1"/>
    <w:basedOn w:val="Normal"/>
    <w:uiPriority w:val="9"/>
    <w:qFormat/>
    <w:pPr>
      <w:ind w:left="820" w:hanging="720"/>
      <w:outlineLvl w:val="0"/>
    </w:pPr>
    <w:rPr>
      <w:b/>
      <w:bCs/>
      <w:sz w:val="24"/>
      <w:szCs w:val="24"/>
    </w:rPr>
  </w:style>
  <w:style w:type="paragraph" w:styleId="Heading2">
    <w:name w:val="heading 2"/>
    <w:basedOn w:val="Normal"/>
    <w:next w:val="Normal"/>
    <w:link w:val="Heading2Char"/>
    <w:uiPriority w:val="9"/>
    <w:semiHidden/>
    <w:unhideWhenUsed/>
    <w:qFormat/>
    <w:rsid w:val="007427A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52" w:hanging="432"/>
    </w:pPr>
  </w:style>
  <w:style w:type="paragraph" w:customStyle="1" w:styleId="TableParagraph">
    <w:name w:val="Table Paragraph"/>
    <w:basedOn w:val="Normal"/>
    <w:uiPriority w:val="1"/>
    <w:qFormat/>
    <w:pPr>
      <w:spacing w:before="1"/>
    </w:pPr>
  </w:style>
  <w:style w:type="character" w:styleId="Hyperlink">
    <w:name w:val="Hyperlink"/>
    <w:basedOn w:val="DefaultParagraphFont"/>
    <w:uiPriority w:val="99"/>
    <w:unhideWhenUsed/>
    <w:rsid w:val="005E0D4A"/>
    <w:rPr>
      <w:color w:val="0000FF" w:themeColor="hyperlink"/>
      <w:u w:val="single"/>
    </w:rPr>
  </w:style>
  <w:style w:type="character" w:styleId="CommentReference">
    <w:name w:val="annotation reference"/>
    <w:basedOn w:val="DefaultParagraphFont"/>
    <w:uiPriority w:val="99"/>
    <w:semiHidden/>
    <w:unhideWhenUsed/>
    <w:rsid w:val="00652634"/>
    <w:rPr>
      <w:sz w:val="16"/>
      <w:szCs w:val="16"/>
    </w:rPr>
  </w:style>
  <w:style w:type="paragraph" w:styleId="CommentText">
    <w:name w:val="annotation text"/>
    <w:basedOn w:val="Normal"/>
    <w:link w:val="CommentTextChar"/>
    <w:uiPriority w:val="99"/>
    <w:unhideWhenUsed/>
    <w:rsid w:val="00652634"/>
    <w:rPr>
      <w:sz w:val="20"/>
      <w:szCs w:val="20"/>
    </w:rPr>
  </w:style>
  <w:style w:type="character" w:customStyle="1" w:styleId="CommentTextChar">
    <w:name w:val="Comment Text Char"/>
    <w:basedOn w:val="DefaultParagraphFont"/>
    <w:link w:val="CommentText"/>
    <w:uiPriority w:val="99"/>
    <w:rsid w:val="006526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2634"/>
    <w:rPr>
      <w:b/>
      <w:bCs/>
    </w:rPr>
  </w:style>
  <w:style w:type="character" w:customStyle="1" w:styleId="CommentSubjectChar">
    <w:name w:val="Comment Subject Char"/>
    <w:basedOn w:val="CommentTextChar"/>
    <w:link w:val="CommentSubject"/>
    <w:uiPriority w:val="99"/>
    <w:semiHidden/>
    <w:rsid w:val="0065263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526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634"/>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7427A3"/>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6D26DA"/>
    <w:pPr>
      <w:widowControl/>
    </w:pPr>
  </w:style>
  <w:style w:type="character" w:customStyle="1" w:styleId="BodyTextChar">
    <w:name w:val="Body Text Char"/>
    <w:basedOn w:val="DefaultParagraphFont"/>
    <w:link w:val="BodyText"/>
    <w:uiPriority w:val="1"/>
    <w:rsid w:val="00AA3DE4"/>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1F5648"/>
    <w:rPr>
      <w:rFonts w:ascii="Times New Roman" w:eastAsia="Times New Roman" w:hAnsi="Times New Roman" w:cs="Times New Roman"/>
      <w:b/>
      <w:sz w:val="28"/>
      <w:szCs w:val="28"/>
    </w:rPr>
  </w:style>
  <w:style w:type="character" w:customStyle="1" w:styleId="Heading4Char">
    <w:name w:val="Heading 4 Char"/>
    <w:basedOn w:val="DefaultParagraphFont"/>
    <w:link w:val="Heading4"/>
    <w:uiPriority w:val="9"/>
    <w:semiHidden/>
    <w:rsid w:val="001F5648"/>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semiHidden/>
    <w:rsid w:val="001F5648"/>
    <w:rPr>
      <w:rFonts w:ascii="Times New Roman" w:eastAsia="Times New Roman" w:hAnsi="Times New Roman" w:cs="Times New Roman"/>
      <w:b/>
    </w:rPr>
  </w:style>
  <w:style w:type="character" w:customStyle="1" w:styleId="Heading6Char">
    <w:name w:val="Heading 6 Char"/>
    <w:basedOn w:val="DefaultParagraphFont"/>
    <w:link w:val="Heading6"/>
    <w:uiPriority w:val="9"/>
    <w:semiHidden/>
    <w:rsid w:val="001F5648"/>
    <w:rPr>
      <w:rFonts w:ascii="Times New Roman" w:eastAsia="Times New Roman" w:hAnsi="Times New Roman" w:cs="Times New Roman"/>
      <w:b/>
      <w:sz w:val="20"/>
      <w:szCs w:val="20"/>
    </w:rPr>
  </w:style>
  <w:style w:type="character" w:customStyle="1" w:styleId="TitleChar">
    <w:name w:val="Title Char"/>
    <w:basedOn w:val="DefaultParagraphFont"/>
    <w:link w:val="Title"/>
    <w:uiPriority w:val="10"/>
    <w:rsid w:val="001F5648"/>
    <w:rPr>
      <w:rFonts w:ascii="Times New Roman" w:eastAsia="Times New Roman" w:hAnsi="Times New Roman" w:cs="Times New Roman"/>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1F5648"/>
    <w:rPr>
      <w:rFonts w:ascii="Georgia" w:eastAsia="Georgia" w:hAnsi="Georgia" w:cs="Georgia"/>
      <w:i/>
      <w:color w:val="666666"/>
      <w:sz w:val="48"/>
      <w:szCs w:val="48"/>
    </w:rPr>
  </w:style>
  <w:style w:type="paragraph" w:styleId="Header">
    <w:name w:val="header"/>
    <w:basedOn w:val="Normal"/>
    <w:link w:val="HeaderChar"/>
    <w:uiPriority w:val="99"/>
    <w:unhideWhenUsed/>
    <w:rsid w:val="001F5648"/>
    <w:pPr>
      <w:tabs>
        <w:tab w:val="center" w:pos="4680"/>
        <w:tab w:val="right" w:pos="9360"/>
      </w:tabs>
    </w:pPr>
  </w:style>
  <w:style w:type="character" w:customStyle="1" w:styleId="HeaderChar">
    <w:name w:val="Header Char"/>
    <w:basedOn w:val="DefaultParagraphFont"/>
    <w:link w:val="Header"/>
    <w:uiPriority w:val="99"/>
    <w:rsid w:val="001F5648"/>
    <w:rPr>
      <w:rFonts w:ascii="Times New Roman" w:eastAsia="Times New Roman" w:hAnsi="Times New Roman" w:cs="Times New Roman"/>
    </w:rPr>
  </w:style>
  <w:style w:type="paragraph" w:customStyle="1" w:styleId="western">
    <w:name w:val="western"/>
    <w:basedOn w:val="Normal"/>
    <w:rsid w:val="008E563B"/>
    <w:pPr>
      <w:widowControl/>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B44D0F"/>
    <w:rPr>
      <w:color w:val="605E5C"/>
      <w:shd w:val="clear" w:color="auto" w:fill="E1DFDD"/>
    </w:rPr>
  </w:style>
  <w:style w:type="paragraph" w:styleId="NormalWeb">
    <w:name w:val="Normal (Web)"/>
    <w:basedOn w:val="Normal"/>
    <w:uiPriority w:val="99"/>
    <w:semiHidden/>
    <w:unhideWhenUsed/>
    <w:rsid w:val="00A6305A"/>
    <w:pPr>
      <w:widowControl/>
      <w:spacing w:before="100" w:beforeAutospacing="1" w:after="100" w:afterAutospacing="1"/>
    </w:pPr>
    <w:rPr>
      <w:sz w:val="24"/>
      <w:szCs w:val="24"/>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0" w:type="dxa"/>
        <w:right w:w="0" w:type="dxa"/>
      </w:tblCellMar>
    </w:tblPr>
  </w:style>
  <w:style w:type="table" w:customStyle="1" w:styleId="a1">
    <w:name w:val="a1"/>
    <w:basedOn w:val="TableNormal"/>
    <w:tblPr>
      <w:tblStyleRowBandSize w:val="1"/>
      <w:tblStyleColBandSize w:val="1"/>
      <w:tblCellMar>
        <w:left w:w="0" w:type="dxa"/>
        <w:right w:w="0"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115" w:type="dxa"/>
        <w:right w:w="115" w:type="dxa"/>
      </w:tblCellMar>
    </w:tblPr>
  </w:style>
  <w:style w:type="table" w:customStyle="1" w:styleId="a6">
    <w:name w:val="a6"/>
    <w:basedOn w:val="TableNormal"/>
    <w:tblPr>
      <w:tblStyleRowBandSize w:val="1"/>
      <w:tblStyleColBandSize w:val="1"/>
      <w:tblCellMar>
        <w:left w:w="115" w:type="dxa"/>
        <w:right w:w="115" w:type="dxa"/>
      </w:tblCellMar>
    </w:tblPr>
  </w:style>
  <w:style w:type="table" w:customStyle="1" w:styleId="a7">
    <w:name w:val="a7"/>
    <w:basedOn w:val="TableNormal"/>
    <w:tblPr>
      <w:tblStyleRowBandSize w:val="1"/>
      <w:tblStyleColBandSize w:val="1"/>
      <w:tblCellMar>
        <w:left w:w="115" w:type="dxa"/>
        <w:right w:w="115" w:type="dxa"/>
      </w:tblCellMar>
    </w:tblPr>
  </w:style>
  <w:style w:type="table" w:customStyle="1" w:styleId="a8">
    <w:name w:val="a8"/>
    <w:basedOn w:val="TableNormal"/>
    <w:tblPr>
      <w:tblStyleRowBandSize w:val="1"/>
      <w:tblStyleColBandSize w:val="1"/>
      <w:tblCellMar>
        <w:left w:w="115" w:type="dxa"/>
        <w:right w:w="115" w:type="dxa"/>
      </w:tblCellMar>
    </w:tblPr>
  </w:style>
  <w:style w:type="paragraph" w:styleId="Caption">
    <w:name w:val="caption"/>
    <w:basedOn w:val="Normal"/>
    <w:next w:val="Normal"/>
    <w:uiPriority w:val="35"/>
    <w:unhideWhenUsed/>
    <w:qFormat/>
    <w:rsid w:val="00064103"/>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064103"/>
    <w:rPr>
      <w:sz w:val="20"/>
      <w:szCs w:val="20"/>
    </w:rPr>
  </w:style>
  <w:style w:type="character" w:customStyle="1" w:styleId="FootnoteTextChar">
    <w:name w:val="Footnote Text Char"/>
    <w:basedOn w:val="DefaultParagraphFont"/>
    <w:link w:val="FootnoteText"/>
    <w:uiPriority w:val="99"/>
    <w:semiHidden/>
    <w:rsid w:val="00064103"/>
    <w:rPr>
      <w:sz w:val="20"/>
      <w:szCs w:val="20"/>
    </w:rPr>
  </w:style>
  <w:style w:type="character" w:styleId="FootnoteReference">
    <w:name w:val="footnote reference"/>
    <w:basedOn w:val="DefaultParagraphFont"/>
    <w:uiPriority w:val="99"/>
    <w:semiHidden/>
    <w:unhideWhenUsed/>
    <w:rsid w:val="00064103"/>
    <w:rPr>
      <w:vertAlign w:val="superscript"/>
    </w:rPr>
  </w:style>
  <w:style w:type="character" w:styleId="FollowedHyperlink">
    <w:name w:val="FollowedHyperlink"/>
    <w:basedOn w:val="DefaultParagraphFont"/>
    <w:uiPriority w:val="99"/>
    <w:semiHidden/>
    <w:unhideWhenUsed/>
    <w:rsid w:val="00E27F17"/>
    <w:rPr>
      <w:color w:val="800080" w:themeColor="followedHyperlink"/>
      <w:u w:val="single"/>
    </w:rPr>
  </w:style>
  <w:style w:type="table" w:styleId="TableGrid">
    <w:name w:val="Table Grid"/>
    <w:basedOn w:val="TableNormal"/>
    <w:uiPriority w:val="39"/>
    <w:rsid w:val="00932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52017"/>
    <w:rPr>
      <w:i/>
      <w:iCs/>
    </w:rPr>
  </w:style>
  <w:style w:type="paragraph" w:customStyle="1" w:styleId="Default">
    <w:name w:val="Default"/>
    <w:rsid w:val="00B24B2D"/>
    <w:pPr>
      <w:widowControl/>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file:///C:\Box\Box\PRA\ASCs\20230706.xlsx" TargetMode="External" /><Relationship Id="rId11" Type="http://schemas.openxmlformats.org/officeDocument/2006/relationships/hyperlink" Target="https://www.bls.gov/oes/current/oes436013.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cfr.gov/current/title-42/chapter-IV/subchapter-B/part-416" TargetMode="External" /><Relationship Id="rId2" Type="http://schemas.openxmlformats.org/officeDocument/2006/relationships/hyperlink" Target="https://www.federalregister.gov/citation/73-FR-68812" TargetMode="External" /><Relationship Id="rId3" Type="http://schemas.openxmlformats.org/officeDocument/2006/relationships/hyperlink" Target="https://www.cms.gov/medicareprovider-enrollment-and-certificationsurveycertificationgeninfopolicy-and-memos-states-and/state-obligations-survey-entirety-medicare-and-medicaid-health-and-safety-requirements-under-186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680200B789FC4AA0B94FBC2B087245" ma:contentTypeVersion="3" ma:contentTypeDescription="Create a new document." ma:contentTypeScope="" ma:versionID="3d919d24b1a2176d083a60fe70af2d29">
  <xsd:schema xmlns:xsd="http://www.w3.org/2001/XMLSchema" xmlns:xs="http://www.w3.org/2001/XMLSchema" xmlns:p="http://schemas.microsoft.com/office/2006/metadata/properties" xmlns:ns3="d02b7574-298d-4180-bdb3-baf93262dc8f" targetNamespace="http://schemas.microsoft.com/office/2006/metadata/properties" ma:root="true" ma:fieldsID="dc035ccf38fa03c5c35af1a7a8084605" ns3:_="">
    <xsd:import namespace="d02b7574-298d-4180-bdb3-baf93262dc8f"/>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b7574-298d-4180-bdb3-baf93262d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Hmj7E95U+s81C85UG9K/fwyQ/A==">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</go:docsCustomData>
</go:gDocsCustomXmlDataStorage>
</file>

<file path=customXml/itemProps1.xml><?xml version="1.0" encoding="utf-8"?>
<ds:datastoreItem xmlns:ds="http://schemas.openxmlformats.org/officeDocument/2006/customXml" ds:itemID="{2A9D7B4D-4E66-4C77-93CA-FA83EC079BD4}">
  <ds:schemaRefs>
    <ds:schemaRef ds:uri="http://schemas.openxmlformats.org/officeDocument/2006/bibliography"/>
  </ds:schemaRefs>
</ds:datastoreItem>
</file>

<file path=customXml/itemProps2.xml><?xml version="1.0" encoding="utf-8"?>
<ds:datastoreItem xmlns:ds="http://schemas.openxmlformats.org/officeDocument/2006/customXml" ds:itemID="{5D4E9ECE-CD52-48EF-8533-106567C05A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BDED2A-C1BE-4BAB-B4CE-23EB163F00E9}">
  <ds:schemaRefs>
    <ds:schemaRef ds:uri="http://schemas.microsoft.com/sharepoint/v3/contenttype/forms"/>
  </ds:schemaRefs>
</ds:datastoreItem>
</file>

<file path=customXml/itemProps4.xml><?xml version="1.0" encoding="utf-8"?>
<ds:datastoreItem xmlns:ds="http://schemas.openxmlformats.org/officeDocument/2006/customXml" ds:itemID="{68D02079-51ED-40BF-A778-52C395585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b7574-298d-4180-bdb3-baf93262d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12</Pages>
  <Words>4044</Words>
  <Characters>23057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King, Denise (CMS/OSORA)</cp:lastModifiedBy>
  <cp:revision>4</cp:revision>
  <dcterms:created xsi:type="dcterms:W3CDTF">2024-01-25T15:49:00Z</dcterms:created>
  <dcterms:modified xsi:type="dcterms:W3CDTF">2024-06-03T15:01:00Z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0x01010095680200B789FC4AA0B94FBC2B087245</vt:lpwstr>
  </property>
  <property fmtid="{D5CDD505-2E9C-101B-9397-08002B2CF9AE}" pid="3" name="Created">
    <vt:filetime>2013-05-13T00:00:00Z</vt:filetime>
  </property>
  <property fmtid="{D5CDD505-2E9C-101B-9397-08002B2CF9AE}" pid="4" name="Creator">
    <vt:lpwstr>Acrobat PDFMaker 10.1 for Word</vt:lpwstr>
  </property>
  <property fmtid="{D5CDD505-2E9C-101B-9397-08002B2CF9AE}" pid="5" name="LastSaved">
    <vt:filetime>2017-01-11T00:00:00Z</vt:filetime>
  </property>
  <property fmtid="{D5CDD505-2E9C-101B-9397-08002B2CF9AE}" pid="6" name="_NewReviewCycle">
    <vt:lpwstr/>
  </property>
</Properties>
</file>