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28D5" w:rsidP="00CA6250" w14:paraId="227E2341" w14:textId="5264FD50">
      <w:pPr>
        <w:tabs>
          <w:tab w:val="center" w:pos="4680"/>
        </w:tabs>
        <w:jc w:val="center"/>
        <w:rPr>
          <w:rFonts w:ascii="Times New Roman" w:hAnsi="Times New Roman" w:cs="Times New Roman"/>
          <w:b/>
          <w:bCs/>
          <w:sz w:val="30"/>
          <w:szCs w:val="30"/>
        </w:rPr>
      </w:pPr>
      <w:r>
        <w:rPr>
          <w:rFonts w:ascii="Times New Roman" w:hAnsi="Times New Roman" w:cs="Times New Roman"/>
          <w:b/>
          <w:bCs/>
          <w:sz w:val="30"/>
          <w:szCs w:val="30"/>
        </w:rPr>
        <w:t>Reinstatement with Change</w:t>
      </w:r>
    </w:p>
    <w:p w:rsidR="00CA6250" w:rsidP="00CA6250" w14:paraId="2670C749" w14:textId="0756C4A0">
      <w:pPr>
        <w:tabs>
          <w:tab w:val="center" w:pos="4680"/>
        </w:tabs>
        <w:jc w:val="center"/>
        <w:rPr>
          <w:rFonts w:ascii="Times New Roman" w:hAnsi="Times New Roman" w:cs="Times New Roman"/>
          <w:b/>
          <w:bCs/>
          <w:sz w:val="30"/>
          <w:szCs w:val="30"/>
        </w:rPr>
      </w:pPr>
      <w:r w:rsidRPr="009C11EE">
        <w:rPr>
          <w:rFonts w:ascii="Times New Roman" w:hAnsi="Times New Roman" w:cs="Times New Roman"/>
          <w:b/>
          <w:bCs/>
          <w:sz w:val="30"/>
          <w:szCs w:val="30"/>
        </w:rPr>
        <w:t xml:space="preserve">Supporting Statement for HIPAA Audit </w:t>
      </w:r>
      <w:r w:rsidR="0062574D">
        <w:rPr>
          <w:rFonts w:ascii="Times New Roman" w:hAnsi="Times New Roman" w:cs="Times New Roman"/>
          <w:b/>
          <w:bCs/>
          <w:sz w:val="30"/>
          <w:szCs w:val="30"/>
        </w:rPr>
        <w:t>Review</w:t>
      </w:r>
      <w:r w:rsidRPr="009C11EE">
        <w:rPr>
          <w:rFonts w:ascii="Times New Roman" w:hAnsi="Times New Roman" w:cs="Times New Roman"/>
          <w:b/>
          <w:bCs/>
          <w:sz w:val="30"/>
          <w:szCs w:val="30"/>
        </w:rPr>
        <w:t xml:space="preserve"> Survey</w:t>
      </w:r>
    </w:p>
    <w:p w:rsidR="005128D5" w:rsidRPr="005128D5" w:rsidP="00CA6250" w14:paraId="26C1EA72" w14:textId="784BD35B">
      <w:pPr>
        <w:tabs>
          <w:tab w:val="center" w:pos="4680"/>
        </w:tabs>
        <w:jc w:val="center"/>
        <w:rPr>
          <w:rFonts w:ascii="Times New Roman" w:hAnsi="Times New Roman" w:cs="Times New Roman"/>
          <w:b/>
          <w:bCs/>
          <w:sz w:val="30"/>
          <w:szCs w:val="30"/>
        </w:rPr>
      </w:pPr>
      <w:r w:rsidRPr="005128D5">
        <w:rPr>
          <w:rFonts w:ascii="Times New Roman" w:hAnsi="Times New Roman" w:cs="Times New Roman"/>
          <w:b/>
          <w:bCs/>
          <w:sz w:val="24"/>
        </w:rPr>
        <w:t>OMB # 0945-0005</w:t>
      </w:r>
    </w:p>
    <w:p w:rsidR="0048230B" w:rsidRPr="00CA6250" w:rsidP="0048230B" w14:paraId="43A37518" w14:textId="5F4F710D">
      <w:pPr>
        <w:kinsoku w:val="0"/>
        <w:overflowPunct w:val="0"/>
        <w:autoSpaceDE w:val="0"/>
        <w:autoSpaceDN w:val="0"/>
        <w:adjustRightInd w:val="0"/>
        <w:spacing w:after="0" w:line="240" w:lineRule="auto"/>
        <w:ind w:left="39"/>
        <w:outlineLvl w:val="0"/>
        <w:rPr>
          <w:rFonts w:ascii="Times New Roman" w:hAnsi="Times New Roman" w:cs="Calibri"/>
          <w:b/>
          <w:bCs/>
          <w:sz w:val="24"/>
          <w:szCs w:val="24"/>
          <w:u w:val="single"/>
        </w:rPr>
      </w:pPr>
      <w:r w:rsidRPr="00CA6250">
        <w:rPr>
          <w:rFonts w:ascii="Times New Roman" w:hAnsi="Times New Roman" w:cs="Calibri"/>
          <w:b/>
          <w:bCs/>
          <w:sz w:val="24"/>
          <w:szCs w:val="24"/>
          <w:u w:val="single"/>
        </w:rPr>
        <w:t xml:space="preserve"> </w:t>
      </w:r>
    </w:p>
    <w:p w:rsidR="0048230B" w:rsidRPr="00CA6250" w:rsidP="00CA6250" w14:paraId="70CFE731" w14:textId="05B0E2C8">
      <w:pPr>
        <w:pStyle w:val="ListParagraph"/>
        <w:numPr>
          <w:ilvl w:val="0"/>
          <w:numId w:val="14"/>
        </w:numPr>
        <w:kinsoku w:val="0"/>
        <w:overflowPunct w:val="0"/>
        <w:spacing w:line="284" w:lineRule="exact"/>
        <w:ind w:left="0" w:firstLine="0"/>
        <w:rPr>
          <w:rFonts w:ascii="Times New Roman" w:hAnsi="Times New Roman"/>
          <w:b/>
          <w:bCs/>
          <w:u w:val="single"/>
        </w:rPr>
      </w:pPr>
      <w:r w:rsidRPr="00CA6250">
        <w:rPr>
          <w:rFonts w:ascii="Times New Roman" w:hAnsi="Times New Roman"/>
          <w:b/>
          <w:bCs/>
        </w:rPr>
        <w:t>Justification</w:t>
      </w:r>
    </w:p>
    <w:p w:rsidR="0048230B" w:rsidRPr="00E1411D" w:rsidP="0048230B" w14:paraId="5F3A1B44" w14:textId="77777777">
      <w:pPr>
        <w:tabs>
          <w:tab w:val="left" w:pos="339"/>
        </w:tabs>
        <w:kinsoku w:val="0"/>
        <w:overflowPunct w:val="0"/>
        <w:autoSpaceDE w:val="0"/>
        <w:autoSpaceDN w:val="0"/>
        <w:adjustRightInd w:val="0"/>
        <w:spacing w:after="0" w:line="240" w:lineRule="auto"/>
        <w:ind w:left="39" w:right="393"/>
        <w:rPr>
          <w:rFonts w:ascii="Times New Roman" w:hAnsi="Times New Roman" w:cs="Calibri"/>
          <w:b/>
          <w:bCs/>
          <w:sz w:val="24"/>
          <w:szCs w:val="24"/>
        </w:rPr>
      </w:pPr>
    </w:p>
    <w:p w:rsidR="0048230B" w:rsidRPr="00E1411D" w:rsidP="00CA6250" w14:paraId="5334E3E2" w14:textId="77777777">
      <w:pPr>
        <w:widowControl w:val="0"/>
        <w:numPr>
          <w:ilvl w:val="0"/>
          <w:numId w:val="12"/>
        </w:numPr>
        <w:tabs>
          <w:tab w:val="clear" w:pos="360"/>
        </w:tabs>
        <w:autoSpaceDE w:val="0"/>
        <w:autoSpaceDN w:val="0"/>
        <w:adjustRightInd w:val="0"/>
        <w:spacing w:after="0" w:line="240" w:lineRule="auto"/>
        <w:ind w:left="1080"/>
        <w:rPr>
          <w:rFonts w:ascii="Times New Roman" w:hAnsi="Times New Roman" w:cs="Calibri"/>
          <w:b/>
          <w:bCs/>
          <w:sz w:val="24"/>
          <w:szCs w:val="24"/>
          <w:u w:val="single"/>
        </w:rPr>
      </w:pPr>
      <w:r w:rsidRPr="00E1411D">
        <w:rPr>
          <w:rFonts w:ascii="Times New Roman" w:hAnsi="Times New Roman" w:cs="Calibri"/>
          <w:b/>
          <w:bCs/>
          <w:sz w:val="24"/>
          <w:szCs w:val="24"/>
          <w:u w:val="single"/>
        </w:rPr>
        <w:t>Circumstances Making the Collection of Information Necessary</w:t>
      </w:r>
    </w:p>
    <w:p w:rsidR="00E510EE" w:rsidP="00946F67" w14:paraId="66A45E92" w14:textId="7779769B">
      <w:pPr>
        <w:spacing w:before="100" w:beforeAutospacing="1" w:after="240"/>
        <w:ind w:left="720"/>
        <w:rPr>
          <w:rFonts w:ascii="Times New Roman" w:hAnsi="Times New Roman" w:cs="Calibri"/>
          <w:sz w:val="24"/>
          <w:szCs w:val="24"/>
        </w:rPr>
      </w:pPr>
      <w:r w:rsidRPr="00E1411D">
        <w:rPr>
          <w:rFonts w:ascii="Times New Roman" w:hAnsi="Times New Roman" w:cs="Calibri"/>
          <w:sz w:val="24"/>
          <w:szCs w:val="24"/>
        </w:rPr>
        <w:t xml:space="preserve">The HHS Office for Civil Rights (OCR) is requesting OMB approval for reinstatement with change of </w:t>
      </w:r>
      <w:r w:rsidR="00946F67">
        <w:rPr>
          <w:rFonts w:ascii="Times New Roman" w:hAnsi="Times New Roman" w:cs="Calibri"/>
          <w:sz w:val="24"/>
          <w:szCs w:val="24"/>
        </w:rPr>
        <w:t xml:space="preserve">previously approved collection </w:t>
      </w:r>
      <w:r w:rsidRPr="00946F67" w:rsidR="00946F67">
        <w:rPr>
          <w:rFonts w:ascii="Times New Roman" w:hAnsi="Times New Roman" w:cs="Calibri"/>
          <w:sz w:val="24"/>
          <w:szCs w:val="24"/>
        </w:rPr>
        <w:t xml:space="preserve">OMB No. 0945-0005 </w:t>
      </w:r>
      <w:r w:rsidR="00946F67">
        <w:rPr>
          <w:rFonts w:ascii="Times New Roman" w:hAnsi="Times New Roman" w:cs="Calibri"/>
          <w:sz w:val="24"/>
          <w:szCs w:val="24"/>
        </w:rPr>
        <w:t xml:space="preserve">for </w:t>
      </w:r>
      <w:r w:rsidRPr="00E1411D">
        <w:rPr>
          <w:rFonts w:ascii="Times New Roman" w:hAnsi="Times New Roman" w:cs="Calibri"/>
          <w:sz w:val="24"/>
          <w:szCs w:val="24"/>
        </w:rPr>
        <w:t xml:space="preserve">its </w:t>
      </w:r>
      <w:r w:rsidR="004C65DA">
        <w:rPr>
          <w:rFonts w:ascii="Times New Roman" w:hAnsi="Times New Roman" w:cs="Calibri"/>
          <w:sz w:val="24"/>
          <w:szCs w:val="24"/>
        </w:rPr>
        <w:t>voluntary</w:t>
      </w:r>
      <w:r w:rsidRPr="00D43A97" w:rsidR="00D8302B">
        <w:rPr>
          <w:rStyle w:val="normaltextrun"/>
          <w:rFonts w:ascii="Times New Roman" w:hAnsi="Times New Roman" w:cs="Times New Roman"/>
          <w:sz w:val="24"/>
          <w:szCs w:val="24"/>
        </w:rPr>
        <w:t xml:space="preserve"> Health Insurance Portability and Accountability Act (HIPAA)</w:t>
      </w:r>
      <w:r w:rsidRPr="00E1411D">
        <w:rPr>
          <w:rFonts w:ascii="Times New Roman" w:hAnsi="Times New Roman" w:cs="Calibri"/>
          <w:sz w:val="24"/>
          <w:szCs w:val="24"/>
        </w:rPr>
        <w:t xml:space="preserve"> Audit </w:t>
      </w:r>
      <w:r w:rsidR="0062574D">
        <w:rPr>
          <w:rFonts w:ascii="Times New Roman" w:hAnsi="Times New Roman" w:cs="Calibri"/>
          <w:sz w:val="24"/>
          <w:szCs w:val="24"/>
        </w:rPr>
        <w:t xml:space="preserve">Review </w:t>
      </w:r>
      <w:r w:rsidRPr="00E1411D">
        <w:rPr>
          <w:rFonts w:ascii="Times New Roman" w:hAnsi="Times New Roman" w:cs="Calibri"/>
          <w:sz w:val="24"/>
          <w:szCs w:val="24"/>
        </w:rPr>
        <w:t>Survey</w:t>
      </w:r>
      <w:r w:rsidR="00151FF4">
        <w:rPr>
          <w:rFonts w:ascii="Times New Roman" w:hAnsi="Times New Roman" w:cs="Calibri"/>
          <w:sz w:val="24"/>
          <w:szCs w:val="24"/>
        </w:rPr>
        <w:t xml:space="preserve"> </w:t>
      </w:r>
      <w:r w:rsidRPr="00E1411D">
        <w:rPr>
          <w:rFonts w:ascii="Times New Roman" w:hAnsi="Times New Roman" w:cs="Calibri"/>
          <w:sz w:val="24"/>
          <w:szCs w:val="24"/>
        </w:rPr>
        <w:t xml:space="preserve">to </w:t>
      </w:r>
      <w:r w:rsidR="00D8302B">
        <w:rPr>
          <w:rFonts w:ascii="Times New Roman" w:hAnsi="Times New Roman" w:cs="Calibri"/>
          <w:sz w:val="24"/>
          <w:szCs w:val="24"/>
        </w:rPr>
        <w:t xml:space="preserve">HIPAA regulated </w:t>
      </w:r>
      <w:r w:rsidRPr="00E1411D">
        <w:rPr>
          <w:rFonts w:ascii="Times New Roman" w:hAnsi="Times New Roman" w:cs="Calibri"/>
          <w:sz w:val="24"/>
          <w:szCs w:val="24"/>
        </w:rPr>
        <w:t xml:space="preserve">entities that </w:t>
      </w:r>
      <w:r w:rsidR="00D8302B">
        <w:rPr>
          <w:rFonts w:ascii="Times New Roman" w:hAnsi="Times New Roman" w:cs="Calibri"/>
          <w:sz w:val="24"/>
          <w:szCs w:val="24"/>
        </w:rPr>
        <w:t xml:space="preserve">participated in the 2016-2017 OCR HIPAA </w:t>
      </w:r>
      <w:r w:rsidR="00151FF4">
        <w:rPr>
          <w:rFonts w:ascii="Times New Roman" w:hAnsi="Times New Roman" w:cs="Calibri"/>
          <w:sz w:val="24"/>
          <w:szCs w:val="24"/>
        </w:rPr>
        <w:t>A</w:t>
      </w:r>
      <w:r w:rsidR="00D8302B">
        <w:rPr>
          <w:rFonts w:ascii="Times New Roman" w:hAnsi="Times New Roman" w:cs="Calibri"/>
          <w:sz w:val="24"/>
          <w:szCs w:val="24"/>
        </w:rPr>
        <w:t>udit</w:t>
      </w:r>
      <w:r w:rsidR="00662EF9">
        <w:rPr>
          <w:rFonts w:ascii="Times New Roman" w:hAnsi="Times New Roman" w:cs="Calibri"/>
          <w:sz w:val="24"/>
          <w:szCs w:val="24"/>
        </w:rPr>
        <w:t>s</w:t>
      </w:r>
      <w:r w:rsidR="00D8302B">
        <w:rPr>
          <w:rFonts w:ascii="Times New Roman" w:hAnsi="Times New Roman" w:cs="Calibri"/>
          <w:sz w:val="24"/>
          <w:szCs w:val="24"/>
        </w:rPr>
        <w:t>.</w:t>
      </w:r>
      <w:r w:rsidR="00C4637E">
        <w:rPr>
          <w:rFonts w:ascii="Times New Roman" w:hAnsi="Times New Roman" w:cs="Calibri"/>
          <w:sz w:val="24"/>
          <w:szCs w:val="24"/>
        </w:rPr>
        <w:tab/>
      </w:r>
      <w:r w:rsidRPr="00E1411D">
        <w:rPr>
          <w:rFonts w:ascii="Times New Roman" w:hAnsi="Times New Roman" w:cs="Calibri"/>
          <w:sz w:val="24"/>
          <w:szCs w:val="24"/>
        </w:rPr>
        <w:t xml:space="preserve"> </w:t>
      </w:r>
      <w:r w:rsidRPr="00E510EE">
        <w:rPr>
          <w:rFonts w:ascii="Times New Roman" w:hAnsi="Times New Roman" w:cs="Calibri"/>
          <w:sz w:val="24"/>
          <w:szCs w:val="24"/>
        </w:rPr>
        <w:t xml:space="preserve"> </w:t>
      </w:r>
    </w:p>
    <w:p w:rsidR="0048230B" w:rsidRPr="00E1411D" w:rsidP="00CA6250" w14:paraId="7B5B2231" w14:textId="0980CEBF">
      <w:pPr>
        <w:ind w:left="720"/>
        <w:rPr>
          <w:rFonts w:ascii="Times New Roman" w:hAnsi="Times New Roman" w:cs="Calibri"/>
          <w:sz w:val="24"/>
          <w:szCs w:val="24"/>
        </w:rPr>
      </w:pPr>
      <w:r w:rsidRPr="00E1411D">
        <w:rPr>
          <w:rFonts w:ascii="Times New Roman" w:hAnsi="Times New Roman" w:cs="Calibri"/>
          <w:sz w:val="24"/>
          <w:szCs w:val="24"/>
        </w:rPr>
        <w:t>Section 13411 of the HITECH Act (42 U.S.C. 17940)</w:t>
      </w:r>
      <w:r w:rsidR="00946F67">
        <w:rPr>
          <w:rFonts w:ascii="Times New Roman" w:hAnsi="Times New Roman" w:cs="Calibri"/>
          <w:sz w:val="24"/>
          <w:szCs w:val="24"/>
        </w:rPr>
        <w:t xml:space="preserve"> provides that</w:t>
      </w:r>
      <w:r w:rsidRPr="00E1411D">
        <w:rPr>
          <w:rFonts w:ascii="Times New Roman" w:hAnsi="Times New Roman" w:cs="Calibri"/>
          <w:sz w:val="24"/>
          <w:szCs w:val="24"/>
        </w:rPr>
        <w:t xml:space="preserve"> “The Secretary shall provide for periodic audits to ensure that covered entities and business associates that are subject to the requirements of this subtitle and subparts C and E of part 164 of title 45, Code of Federal Regulations, as such provisions are in effect as of the date of enactment of this Act, comply with such requirements.” </w:t>
      </w:r>
      <w:r w:rsidRPr="00E1411D" w:rsidR="00D8302B">
        <w:rPr>
          <w:rFonts w:ascii="Times New Roman" w:hAnsi="Times New Roman" w:cs="Calibri"/>
          <w:sz w:val="24"/>
          <w:szCs w:val="24"/>
        </w:rPr>
        <w:t xml:space="preserve">A copy of this </w:t>
      </w:r>
      <w:r w:rsidR="00151FF4">
        <w:rPr>
          <w:rFonts w:ascii="Times New Roman" w:hAnsi="Times New Roman" w:cs="Calibri"/>
          <w:sz w:val="24"/>
          <w:szCs w:val="24"/>
        </w:rPr>
        <w:t>authority</w:t>
      </w:r>
      <w:r w:rsidRPr="00E1411D" w:rsidR="00D8302B">
        <w:rPr>
          <w:rFonts w:ascii="Times New Roman" w:hAnsi="Times New Roman" w:cs="Calibri"/>
          <w:sz w:val="24"/>
          <w:szCs w:val="24"/>
        </w:rPr>
        <w:t xml:space="preserve"> is attached in Appendix A.</w:t>
      </w:r>
      <w:r w:rsidR="00D8302B">
        <w:rPr>
          <w:rFonts w:ascii="Times New Roman" w:hAnsi="Times New Roman" w:cs="Calibri"/>
          <w:sz w:val="24"/>
          <w:szCs w:val="24"/>
        </w:rPr>
        <w:t xml:space="preserve"> In 2016-2017, OCR conducted an audit of 16</w:t>
      </w:r>
      <w:r w:rsidR="00263099">
        <w:rPr>
          <w:rFonts w:ascii="Times New Roman" w:hAnsi="Times New Roman" w:cs="Calibri"/>
          <w:sz w:val="24"/>
          <w:szCs w:val="24"/>
        </w:rPr>
        <w:t>6</w:t>
      </w:r>
      <w:r w:rsidR="00D8302B">
        <w:rPr>
          <w:rFonts w:ascii="Times New Roman" w:hAnsi="Times New Roman" w:cs="Calibri"/>
          <w:sz w:val="24"/>
          <w:szCs w:val="24"/>
        </w:rPr>
        <w:t xml:space="preserve"> HIPAA covered entities</w:t>
      </w:r>
      <w:r w:rsidR="00151FF4">
        <w:rPr>
          <w:rFonts w:ascii="Times New Roman" w:hAnsi="Times New Roman" w:cs="Calibri"/>
          <w:sz w:val="24"/>
          <w:szCs w:val="24"/>
        </w:rPr>
        <w:t>’</w:t>
      </w:r>
      <w:r w:rsidR="00D8302B">
        <w:rPr>
          <w:rFonts w:ascii="Times New Roman" w:hAnsi="Times New Roman" w:cs="Calibri"/>
          <w:sz w:val="24"/>
          <w:szCs w:val="24"/>
        </w:rPr>
        <w:t xml:space="preserve"> and 41 business associates</w:t>
      </w:r>
      <w:r w:rsidR="00151FF4">
        <w:rPr>
          <w:rFonts w:ascii="Times New Roman" w:hAnsi="Times New Roman" w:cs="Calibri"/>
          <w:sz w:val="24"/>
          <w:szCs w:val="24"/>
        </w:rPr>
        <w:t>’</w:t>
      </w:r>
      <w:r w:rsidR="00D8302B">
        <w:rPr>
          <w:rFonts w:ascii="Times New Roman" w:hAnsi="Times New Roman" w:cs="Calibri"/>
          <w:sz w:val="24"/>
          <w:szCs w:val="24"/>
        </w:rPr>
        <w:t xml:space="preserve"> </w:t>
      </w:r>
      <w:r w:rsidR="00151FF4">
        <w:rPr>
          <w:rFonts w:ascii="Times New Roman" w:hAnsi="Times New Roman" w:cs="Calibri"/>
          <w:sz w:val="24"/>
          <w:szCs w:val="24"/>
        </w:rPr>
        <w:t>compliance with</w:t>
      </w:r>
      <w:r w:rsidR="00D8302B">
        <w:rPr>
          <w:rFonts w:ascii="Times New Roman" w:hAnsi="Times New Roman" w:cs="Calibri"/>
          <w:sz w:val="24"/>
          <w:szCs w:val="24"/>
        </w:rPr>
        <w:t xml:space="preserve"> selected provisions of the HIPAA Privacy, Security, and Breach Notification Rules.</w:t>
      </w:r>
      <w:r w:rsidR="00151FF4">
        <w:rPr>
          <w:rFonts w:ascii="Times New Roman" w:hAnsi="Times New Roman" w:cs="Calibri"/>
          <w:sz w:val="24"/>
          <w:szCs w:val="24"/>
        </w:rPr>
        <w:t xml:space="preserve"> The individual audit results were given to each auditee, and an industry report of the general results was published in 2020.</w:t>
      </w:r>
    </w:p>
    <w:p w:rsidR="00D3019A" w:rsidRPr="00E1411D" w:rsidP="00D3019A" w14:paraId="6C11FC91" w14:textId="042E3139">
      <w:pPr>
        <w:spacing w:before="100" w:beforeAutospacing="1" w:after="240"/>
        <w:ind w:left="720"/>
        <w:rPr>
          <w:rFonts w:ascii="Times New Roman" w:hAnsi="Times New Roman" w:cs="Calibri"/>
          <w:sz w:val="24"/>
          <w:szCs w:val="24"/>
        </w:rPr>
      </w:pPr>
      <w:r w:rsidRPr="00E1411D">
        <w:rPr>
          <w:rFonts w:ascii="Times New Roman" w:hAnsi="Times New Roman" w:cs="Calibri"/>
          <w:sz w:val="24"/>
          <w:szCs w:val="24"/>
        </w:rPr>
        <w:t xml:space="preserve">The information collection consists of </w:t>
      </w:r>
      <w:r w:rsidR="00946F67">
        <w:rPr>
          <w:rFonts w:ascii="Times New Roman" w:hAnsi="Times New Roman" w:cs="Calibri"/>
          <w:sz w:val="24"/>
          <w:szCs w:val="24"/>
        </w:rPr>
        <w:t>3</w:t>
      </w:r>
      <w:r w:rsidRPr="00E1411D">
        <w:rPr>
          <w:rFonts w:ascii="Times New Roman" w:hAnsi="Times New Roman" w:cs="Calibri"/>
          <w:sz w:val="24"/>
          <w:szCs w:val="24"/>
        </w:rPr>
        <w:t>9 voluntary on-line survey questions that will be used to:</w:t>
      </w:r>
    </w:p>
    <w:p w:rsidR="00D3019A" w:rsidP="00D3019A" w14:paraId="0913430F" w14:textId="7B2314C5">
      <w:pPr>
        <w:pStyle w:val="ListParagraph"/>
        <w:numPr>
          <w:ilvl w:val="0"/>
          <w:numId w:val="13"/>
        </w:numPr>
        <w:autoSpaceDE/>
        <w:autoSpaceDN/>
        <w:adjustRightInd/>
        <w:spacing w:before="100" w:beforeAutospacing="1" w:after="240"/>
        <w:ind w:left="1440"/>
        <w:contextualSpacing/>
        <w:rPr>
          <w:rFonts w:ascii="Times New Roman" w:hAnsi="Times New Roman"/>
        </w:rPr>
      </w:pPr>
      <w:r>
        <w:rPr>
          <w:rFonts w:ascii="Times New Roman" w:hAnsi="Times New Roman"/>
        </w:rPr>
        <w:t xml:space="preserve">measure the effect of the </w:t>
      </w:r>
      <w:r w:rsidR="00D8302B">
        <w:rPr>
          <w:rFonts w:ascii="Times New Roman" w:hAnsi="Times New Roman"/>
        </w:rPr>
        <w:t xml:space="preserve">2016-2017 </w:t>
      </w:r>
      <w:r>
        <w:rPr>
          <w:rFonts w:ascii="Times New Roman" w:hAnsi="Times New Roman"/>
        </w:rPr>
        <w:t>HIPAA Audit</w:t>
      </w:r>
      <w:r w:rsidR="00D8302B">
        <w:rPr>
          <w:rFonts w:ascii="Times New Roman" w:hAnsi="Times New Roman"/>
        </w:rPr>
        <w:t>s</w:t>
      </w:r>
      <w:r>
        <w:rPr>
          <w:rFonts w:ascii="Times New Roman" w:hAnsi="Times New Roman"/>
        </w:rPr>
        <w:t xml:space="preserve"> on covered entities</w:t>
      </w:r>
      <w:r w:rsidR="00D8302B">
        <w:rPr>
          <w:rFonts w:ascii="Times New Roman" w:hAnsi="Times New Roman"/>
        </w:rPr>
        <w:t>’</w:t>
      </w:r>
      <w:r>
        <w:rPr>
          <w:rFonts w:ascii="Times New Roman" w:hAnsi="Times New Roman"/>
        </w:rPr>
        <w:t xml:space="preserve"> and business associates</w:t>
      </w:r>
      <w:r w:rsidR="00D8302B">
        <w:rPr>
          <w:rFonts w:ascii="Times New Roman" w:hAnsi="Times New Roman"/>
        </w:rPr>
        <w:t xml:space="preserve">’ </w:t>
      </w:r>
      <w:r w:rsidR="00151FF4">
        <w:rPr>
          <w:rFonts w:ascii="Times New Roman" w:hAnsi="Times New Roman"/>
        </w:rPr>
        <w:t xml:space="preserve">subsequent actions to </w:t>
      </w:r>
      <w:r w:rsidR="00D8302B">
        <w:rPr>
          <w:rFonts w:ascii="Times New Roman" w:hAnsi="Times New Roman"/>
        </w:rPr>
        <w:t>compl</w:t>
      </w:r>
      <w:r w:rsidR="00151FF4">
        <w:rPr>
          <w:rFonts w:ascii="Times New Roman" w:hAnsi="Times New Roman"/>
        </w:rPr>
        <w:t>y</w:t>
      </w:r>
      <w:r w:rsidR="00D8302B">
        <w:rPr>
          <w:rFonts w:ascii="Times New Roman" w:hAnsi="Times New Roman"/>
        </w:rPr>
        <w:t xml:space="preserve"> with the HIPAA Rules</w:t>
      </w:r>
      <w:r>
        <w:rPr>
          <w:rFonts w:ascii="Times New Roman" w:hAnsi="Times New Roman"/>
        </w:rPr>
        <w:t xml:space="preserve">; </w:t>
      </w:r>
    </w:p>
    <w:p w:rsidR="00D3019A" w:rsidP="00D3019A" w14:paraId="43005E02" w14:textId="332981EB">
      <w:pPr>
        <w:pStyle w:val="ListParagraph"/>
        <w:numPr>
          <w:ilvl w:val="0"/>
          <w:numId w:val="13"/>
        </w:numPr>
        <w:autoSpaceDE/>
        <w:autoSpaceDN/>
        <w:adjustRightInd/>
        <w:spacing w:before="100" w:beforeAutospacing="1" w:after="240"/>
        <w:ind w:left="1440"/>
        <w:contextualSpacing/>
        <w:rPr>
          <w:rFonts w:ascii="Times New Roman" w:hAnsi="Times New Roman"/>
        </w:rPr>
      </w:pPr>
      <w:r>
        <w:rPr>
          <w:rFonts w:ascii="Times New Roman" w:hAnsi="Times New Roman"/>
        </w:rPr>
        <w:t xml:space="preserve">provide entities with an opportunity to give feedback on the Audit and its features, such as the helpfulness of HHS’ guidance materials and communications, the utility of the online submission portal, whether the </w:t>
      </w:r>
      <w:r w:rsidR="00151FF4">
        <w:rPr>
          <w:rFonts w:ascii="Times New Roman" w:hAnsi="Times New Roman"/>
        </w:rPr>
        <w:t>A</w:t>
      </w:r>
      <w:r>
        <w:rPr>
          <w:rFonts w:ascii="Times New Roman" w:hAnsi="Times New Roman"/>
        </w:rPr>
        <w:t xml:space="preserve">udit helped improve entity compliance, and the entities’ responses to the </w:t>
      </w:r>
      <w:r w:rsidR="00151FF4">
        <w:rPr>
          <w:rFonts w:ascii="Times New Roman" w:hAnsi="Times New Roman"/>
        </w:rPr>
        <w:t>A</w:t>
      </w:r>
      <w:r>
        <w:rPr>
          <w:rFonts w:ascii="Times New Roman" w:hAnsi="Times New Roman"/>
        </w:rPr>
        <w:t>udit-report findings and recommendations;</w:t>
      </w:r>
    </w:p>
    <w:p w:rsidR="00D3019A" w:rsidP="00D3019A" w14:paraId="0023381D" w14:textId="5A69F075">
      <w:pPr>
        <w:pStyle w:val="ListParagraph"/>
        <w:numPr>
          <w:ilvl w:val="0"/>
          <w:numId w:val="13"/>
        </w:numPr>
        <w:autoSpaceDE/>
        <w:autoSpaceDN/>
        <w:adjustRightInd/>
        <w:spacing w:before="100" w:beforeAutospacing="1" w:after="240"/>
        <w:ind w:left="1440"/>
        <w:contextualSpacing/>
        <w:rPr>
          <w:rFonts w:ascii="Times New Roman" w:hAnsi="Times New Roman"/>
        </w:rPr>
      </w:pPr>
      <w:r>
        <w:rPr>
          <w:rFonts w:ascii="Times New Roman" w:hAnsi="Times New Roman"/>
        </w:rPr>
        <w:t xml:space="preserve">provide OCR with </w:t>
      </w:r>
      <w:r w:rsidR="00151FF4">
        <w:rPr>
          <w:rFonts w:ascii="Times New Roman" w:hAnsi="Times New Roman"/>
        </w:rPr>
        <w:t>information on</w:t>
      </w:r>
      <w:r>
        <w:rPr>
          <w:rFonts w:ascii="Times New Roman" w:hAnsi="Times New Roman"/>
        </w:rPr>
        <w:t xml:space="preserve"> the burden imposed on entities to collect audit-related documents and to respond to audit-related requests; and</w:t>
      </w:r>
    </w:p>
    <w:p w:rsidR="00D3019A" w:rsidP="00D3019A" w14:paraId="622C6BA7" w14:textId="77777777">
      <w:pPr>
        <w:pStyle w:val="ListParagraph"/>
        <w:numPr>
          <w:ilvl w:val="0"/>
          <w:numId w:val="13"/>
        </w:numPr>
        <w:autoSpaceDE/>
        <w:autoSpaceDN/>
        <w:adjustRightInd/>
        <w:spacing w:before="100" w:beforeAutospacing="1" w:after="240"/>
        <w:ind w:left="1440"/>
        <w:contextualSpacing/>
        <w:rPr>
          <w:rFonts w:ascii="Times New Roman" w:hAnsi="Times New Roman"/>
        </w:rPr>
      </w:pPr>
      <w:r>
        <w:rPr>
          <w:rFonts w:ascii="Times New Roman" w:hAnsi="Times New Roman"/>
        </w:rPr>
        <w:t>seek feedback on the effect of the HIPAA Audit program on the entities’ day-to-day business operations.</w:t>
      </w:r>
    </w:p>
    <w:p w:rsidR="0048230B" w:rsidP="00CA6250" w14:paraId="723BBCF1" w14:textId="7CC2EFEF">
      <w:pPr>
        <w:ind w:left="720"/>
        <w:rPr>
          <w:rFonts w:ascii="Times New Roman" w:hAnsi="Times New Roman" w:cs="Calibri"/>
          <w:sz w:val="24"/>
          <w:szCs w:val="24"/>
        </w:rPr>
      </w:pPr>
      <w:r w:rsidRPr="00E1411D">
        <w:rPr>
          <w:rFonts w:ascii="Times New Roman" w:hAnsi="Times New Roman" w:cs="Calibri"/>
          <w:sz w:val="24"/>
          <w:szCs w:val="24"/>
        </w:rPr>
        <w:t>The information, opinions, and comments collected using the information collection will be used to improv</w:t>
      </w:r>
      <w:r w:rsidR="0043335D">
        <w:rPr>
          <w:rFonts w:ascii="Times New Roman" w:hAnsi="Times New Roman" w:cs="Calibri"/>
          <w:sz w:val="24"/>
          <w:szCs w:val="24"/>
        </w:rPr>
        <w:t>e</w:t>
      </w:r>
      <w:r w:rsidRPr="00E1411D">
        <w:rPr>
          <w:rFonts w:ascii="Times New Roman" w:hAnsi="Times New Roman" w:cs="Calibri"/>
          <w:sz w:val="24"/>
          <w:szCs w:val="24"/>
        </w:rPr>
        <w:t xml:space="preserve"> </w:t>
      </w:r>
      <w:r w:rsidR="00151FF4">
        <w:rPr>
          <w:rFonts w:ascii="Times New Roman" w:hAnsi="Times New Roman" w:cs="Calibri"/>
          <w:sz w:val="24"/>
          <w:szCs w:val="24"/>
        </w:rPr>
        <w:t>future OCR</w:t>
      </w:r>
      <w:r w:rsidRPr="00E1411D" w:rsidR="00151FF4">
        <w:rPr>
          <w:rFonts w:ascii="Times New Roman" w:hAnsi="Times New Roman" w:cs="Calibri"/>
          <w:sz w:val="24"/>
          <w:szCs w:val="24"/>
        </w:rPr>
        <w:t xml:space="preserve"> </w:t>
      </w:r>
      <w:r w:rsidRPr="00E1411D">
        <w:rPr>
          <w:rFonts w:ascii="Times New Roman" w:hAnsi="Times New Roman" w:cs="Calibri"/>
          <w:sz w:val="24"/>
          <w:szCs w:val="24"/>
        </w:rPr>
        <w:t>HIPAA Audit</w:t>
      </w:r>
      <w:r w:rsidR="00151FF4">
        <w:rPr>
          <w:rFonts w:ascii="Times New Roman" w:hAnsi="Times New Roman" w:cs="Calibri"/>
          <w:sz w:val="24"/>
          <w:szCs w:val="24"/>
        </w:rPr>
        <w:t>s</w:t>
      </w:r>
      <w:r>
        <w:rPr>
          <w:rFonts w:ascii="Times New Roman" w:hAnsi="Times New Roman" w:cs="Calibri"/>
          <w:sz w:val="24"/>
          <w:szCs w:val="24"/>
        </w:rPr>
        <w:t>.</w:t>
      </w:r>
      <w:r w:rsidRPr="00E1411D">
        <w:rPr>
          <w:rFonts w:ascii="Times New Roman" w:hAnsi="Times New Roman" w:cs="Calibri"/>
          <w:sz w:val="24"/>
          <w:szCs w:val="24"/>
        </w:rPr>
        <w:t xml:space="preserve"> </w:t>
      </w:r>
      <w:r w:rsidRPr="00E1411D">
        <w:rPr>
          <w:rFonts w:ascii="Times New Roman" w:hAnsi="Times New Roman" w:cs="Calibri"/>
          <w:sz w:val="24"/>
          <w:szCs w:val="24"/>
        </w:rPr>
        <w:t xml:space="preserve">While the </w:t>
      </w:r>
      <w:r w:rsidR="00151FF4">
        <w:rPr>
          <w:rFonts w:ascii="Times New Roman" w:hAnsi="Times New Roman" w:cs="Calibri"/>
          <w:sz w:val="24"/>
          <w:szCs w:val="24"/>
        </w:rPr>
        <w:t>HITECH Act</w:t>
      </w:r>
      <w:r w:rsidRPr="00E1411D" w:rsidR="00151FF4">
        <w:rPr>
          <w:rFonts w:ascii="Times New Roman" w:hAnsi="Times New Roman" w:cs="Calibri"/>
          <w:sz w:val="24"/>
          <w:szCs w:val="24"/>
        </w:rPr>
        <w:t xml:space="preserve"> </w:t>
      </w:r>
      <w:r w:rsidRPr="00E1411D">
        <w:rPr>
          <w:rFonts w:ascii="Times New Roman" w:hAnsi="Times New Roman" w:cs="Calibri"/>
          <w:sz w:val="24"/>
          <w:szCs w:val="24"/>
        </w:rPr>
        <w:t xml:space="preserve">does not specifically mandate the evaluation of </w:t>
      </w:r>
      <w:r w:rsidR="00684B28">
        <w:rPr>
          <w:rFonts w:ascii="Times New Roman" w:hAnsi="Times New Roman" w:cs="Calibri"/>
          <w:sz w:val="24"/>
          <w:szCs w:val="24"/>
        </w:rPr>
        <w:t>HIPAA Audits</w:t>
      </w:r>
      <w:r w:rsidRPr="00E1411D">
        <w:rPr>
          <w:rFonts w:ascii="Times New Roman" w:hAnsi="Times New Roman" w:cs="Calibri"/>
          <w:sz w:val="24"/>
          <w:szCs w:val="24"/>
        </w:rPr>
        <w:t>,</w:t>
      </w:r>
      <w:r w:rsidR="00151FF4">
        <w:rPr>
          <w:rFonts w:ascii="Times New Roman" w:hAnsi="Times New Roman" w:cs="Calibri"/>
          <w:sz w:val="24"/>
          <w:szCs w:val="24"/>
        </w:rPr>
        <w:t xml:space="preserve"> the </w:t>
      </w:r>
      <w:r w:rsidR="00946F67">
        <w:rPr>
          <w:rFonts w:ascii="Times New Roman" w:hAnsi="Times New Roman" w:cs="Calibri"/>
          <w:sz w:val="24"/>
          <w:szCs w:val="24"/>
        </w:rPr>
        <w:t>U.S. Government Accountability Office (</w:t>
      </w:r>
      <w:r w:rsidR="00151FF4">
        <w:rPr>
          <w:rFonts w:ascii="Times New Roman" w:hAnsi="Times New Roman" w:cs="Calibri"/>
          <w:sz w:val="24"/>
          <w:szCs w:val="24"/>
        </w:rPr>
        <w:t>GAO</w:t>
      </w:r>
      <w:r w:rsidR="00946F67">
        <w:rPr>
          <w:rFonts w:ascii="Times New Roman" w:hAnsi="Times New Roman" w:cs="Calibri"/>
          <w:sz w:val="24"/>
          <w:szCs w:val="24"/>
        </w:rPr>
        <w:t>)</w:t>
      </w:r>
      <w:r w:rsidRPr="00151FF4" w:rsidR="00151FF4">
        <w:rPr>
          <w:rFonts w:ascii="Times New Roman" w:hAnsi="Times New Roman" w:cs="Calibri"/>
          <w:sz w:val="24"/>
          <w:szCs w:val="24"/>
        </w:rPr>
        <w:t xml:space="preserve"> </w:t>
      </w:r>
      <w:r w:rsidR="00151FF4">
        <w:rPr>
          <w:rFonts w:ascii="Times New Roman" w:hAnsi="Times New Roman" w:cs="Calibri"/>
          <w:sz w:val="24"/>
          <w:szCs w:val="24"/>
        </w:rPr>
        <w:t xml:space="preserve">recommended that OCR develop performance measures </w:t>
      </w:r>
      <w:r w:rsidR="00151FF4">
        <w:rPr>
          <w:rFonts w:ascii="Times New Roman" w:hAnsi="Times New Roman" w:cs="Calibri"/>
          <w:sz w:val="24"/>
          <w:szCs w:val="24"/>
        </w:rPr>
        <w:t>and</w:t>
      </w:r>
      <w:r w:rsidRPr="00E1411D">
        <w:rPr>
          <w:rFonts w:ascii="Times New Roman" w:hAnsi="Times New Roman" w:cs="Calibri"/>
          <w:sz w:val="24"/>
          <w:szCs w:val="24"/>
        </w:rPr>
        <w:t xml:space="preserve"> the receipt of feedback from the audited entities as proposed in this collection of information is critical for the improvement and evaluation of the </w:t>
      </w:r>
      <w:r w:rsidR="00684B28">
        <w:rPr>
          <w:rFonts w:ascii="Times New Roman" w:hAnsi="Times New Roman" w:cs="Calibri"/>
          <w:sz w:val="24"/>
          <w:szCs w:val="24"/>
        </w:rPr>
        <w:t>A</w:t>
      </w:r>
      <w:r w:rsidRPr="00E1411D" w:rsidR="00684B28">
        <w:rPr>
          <w:rFonts w:ascii="Times New Roman" w:hAnsi="Times New Roman" w:cs="Calibri"/>
          <w:sz w:val="24"/>
          <w:szCs w:val="24"/>
        </w:rPr>
        <w:t>udits</w:t>
      </w:r>
      <w:r w:rsidRPr="00E1411D">
        <w:rPr>
          <w:rFonts w:ascii="Times New Roman" w:hAnsi="Times New Roman" w:cs="Calibri"/>
          <w:sz w:val="24"/>
          <w:szCs w:val="24"/>
        </w:rPr>
        <w:t>.</w:t>
      </w:r>
    </w:p>
    <w:p w:rsidR="00946F67" w:rsidRPr="00E1411D" w:rsidP="00CA6250" w14:paraId="5D7B9F14" w14:textId="77777777">
      <w:pPr>
        <w:ind w:left="720"/>
        <w:rPr>
          <w:rFonts w:ascii="Times New Roman" w:hAnsi="Times New Roman" w:cs="Calibri"/>
          <w:sz w:val="24"/>
          <w:szCs w:val="24"/>
        </w:rPr>
      </w:pPr>
    </w:p>
    <w:p w:rsidR="00193753" w:rsidRPr="00CA6250" w:rsidP="009C11EE" w14:paraId="2D2F335D" w14:textId="3BCB3886">
      <w:pPr>
        <w:pStyle w:val="ListParagraph"/>
        <w:widowControl w:val="0"/>
        <w:numPr>
          <w:ilvl w:val="0"/>
          <w:numId w:val="12"/>
        </w:numPr>
        <w:tabs>
          <w:tab w:val="clear" w:pos="360"/>
        </w:tabs>
        <w:ind w:left="1080"/>
        <w:rPr>
          <w:rFonts w:ascii="Times New Roman" w:hAnsi="Times New Roman" w:cs="Times New Roman"/>
          <w:b/>
        </w:rPr>
      </w:pPr>
      <w:r w:rsidRPr="00CA6250">
        <w:rPr>
          <w:rFonts w:ascii="Times New Roman" w:hAnsi="Times New Roman" w:cs="Times New Roman"/>
          <w:b/>
          <w:u w:val="single"/>
        </w:rPr>
        <w:t>Purpose and Use of Information Collection</w:t>
      </w:r>
    </w:p>
    <w:p w:rsidR="0048230B" w:rsidRPr="00CA6250" w:rsidP="0048230B" w14:paraId="06EE9749" w14:textId="77777777">
      <w:pPr>
        <w:tabs>
          <w:tab w:val="left" w:pos="339"/>
        </w:tabs>
        <w:kinsoku w:val="0"/>
        <w:overflowPunct w:val="0"/>
        <w:autoSpaceDE w:val="0"/>
        <w:autoSpaceDN w:val="0"/>
        <w:adjustRightInd w:val="0"/>
        <w:spacing w:after="0" w:line="240" w:lineRule="auto"/>
        <w:ind w:right="104"/>
        <w:rPr>
          <w:rFonts w:ascii="Times New Roman" w:hAnsi="Times New Roman" w:cs="Times New Roman"/>
          <w:sz w:val="24"/>
          <w:szCs w:val="24"/>
        </w:rPr>
      </w:pPr>
    </w:p>
    <w:p w:rsidR="0048230B" w:rsidRPr="00CA6250" w:rsidP="00CA6250" w14:paraId="0A2E818C" w14:textId="6D30410A">
      <w:pPr>
        <w:ind w:left="720"/>
        <w:rPr>
          <w:rFonts w:ascii="Times New Roman" w:hAnsi="Times New Roman" w:cs="Times New Roman"/>
          <w:sz w:val="23"/>
          <w:szCs w:val="23"/>
        </w:rPr>
      </w:pPr>
      <w:r w:rsidRPr="359C7E8D">
        <w:rPr>
          <w:rFonts w:ascii="Times New Roman" w:hAnsi="Times New Roman" w:cs="Times New Roman"/>
          <w:sz w:val="24"/>
          <w:szCs w:val="24"/>
        </w:rPr>
        <w:t xml:space="preserve">The information obtained from this information collection will be used to evaluate the effectiveness and industry reception of the </w:t>
      </w:r>
      <w:r w:rsidR="00684B28">
        <w:rPr>
          <w:rFonts w:ascii="Times New Roman" w:hAnsi="Times New Roman" w:cs="Times New Roman"/>
          <w:sz w:val="24"/>
          <w:szCs w:val="24"/>
        </w:rPr>
        <w:t xml:space="preserve">2016-2017 </w:t>
      </w:r>
      <w:r w:rsidRPr="359C7E8D">
        <w:rPr>
          <w:rFonts w:ascii="Times New Roman" w:hAnsi="Times New Roman" w:cs="Times New Roman"/>
          <w:sz w:val="24"/>
          <w:szCs w:val="24"/>
        </w:rPr>
        <w:t>HIPAA Audit</w:t>
      </w:r>
      <w:r w:rsidR="00684B28">
        <w:rPr>
          <w:rFonts w:ascii="Times New Roman" w:hAnsi="Times New Roman" w:cs="Times New Roman"/>
          <w:sz w:val="24"/>
          <w:szCs w:val="24"/>
        </w:rPr>
        <w:t>s</w:t>
      </w:r>
      <w:r w:rsidRPr="359C7E8D">
        <w:rPr>
          <w:rFonts w:ascii="Times New Roman" w:hAnsi="Times New Roman" w:cs="Times New Roman"/>
          <w:sz w:val="24"/>
          <w:szCs w:val="24"/>
        </w:rPr>
        <w:t xml:space="preserve"> and provide insights into post-</w:t>
      </w:r>
      <w:r w:rsidR="00684B28">
        <w:rPr>
          <w:rFonts w:ascii="Times New Roman" w:hAnsi="Times New Roman" w:cs="Times New Roman"/>
          <w:sz w:val="24"/>
          <w:szCs w:val="24"/>
        </w:rPr>
        <w:t>A</w:t>
      </w:r>
      <w:r w:rsidRPr="359C7E8D">
        <w:rPr>
          <w:rFonts w:ascii="Times New Roman" w:hAnsi="Times New Roman" w:cs="Times New Roman"/>
          <w:sz w:val="24"/>
          <w:szCs w:val="24"/>
        </w:rPr>
        <w:t xml:space="preserve">udit actions of covered entities and business associates. </w:t>
      </w:r>
      <w:r w:rsidRPr="359C7E8D" w:rsidR="39FE60E1">
        <w:rPr>
          <w:rFonts w:ascii="Times New Roman" w:hAnsi="Times New Roman" w:cs="Times New Roman"/>
          <w:sz w:val="24"/>
          <w:szCs w:val="24"/>
        </w:rPr>
        <w:t>The collected information may be used to revise</w:t>
      </w:r>
      <w:r w:rsidRPr="359C7E8D">
        <w:rPr>
          <w:rFonts w:ascii="Times New Roman" w:hAnsi="Times New Roman" w:cs="Times New Roman"/>
          <w:sz w:val="24"/>
          <w:szCs w:val="24"/>
        </w:rPr>
        <w:t xml:space="preserve"> the HIPAA Audit protocol</w:t>
      </w:r>
      <w:r w:rsidR="00684B28">
        <w:rPr>
          <w:rFonts w:ascii="Times New Roman" w:hAnsi="Times New Roman" w:cs="Times New Roman"/>
          <w:sz w:val="24"/>
          <w:szCs w:val="24"/>
        </w:rPr>
        <w:t xml:space="preserve"> and make improvements in future OCR HIPAA Audits, including, </w:t>
      </w:r>
      <w:r w:rsidRPr="359C7E8D">
        <w:rPr>
          <w:rFonts w:ascii="Times New Roman" w:hAnsi="Times New Roman" w:cs="Times New Roman"/>
          <w:sz w:val="24"/>
          <w:szCs w:val="24"/>
        </w:rPr>
        <w:t xml:space="preserve">OCR’s communication materials and guidance documents, </w:t>
      </w:r>
      <w:r w:rsidRPr="359C7E8D" w:rsidR="6D91D1CC">
        <w:rPr>
          <w:rFonts w:ascii="Times New Roman" w:hAnsi="Times New Roman" w:cs="Times New Roman"/>
          <w:sz w:val="24"/>
          <w:szCs w:val="24"/>
        </w:rPr>
        <w:t xml:space="preserve">the administration of the </w:t>
      </w:r>
      <w:r w:rsidR="00684B28">
        <w:rPr>
          <w:rFonts w:ascii="Times New Roman" w:hAnsi="Times New Roman" w:cs="Times New Roman"/>
          <w:sz w:val="24"/>
          <w:szCs w:val="24"/>
        </w:rPr>
        <w:t>A</w:t>
      </w:r>
      <w:r w:rsidRPr="359C7E8D" w:rsidR="6D91D1CC">
        <w:rPr>
          <w:rFonts w:ascii="Times New Roman" w:hAnsi="Times New Roman" w:cs="Times New Roman"/>
          <w:sz w:val="24"/>
          <w:szCs w:val="24"/>
        </w:rPr>
        <w:t>udits</w:t>
      </w:r>
      <w:r w:rsidR="00994BCA">
        <w:rPr>
          <w:rFonts w:ascii="Times New Roman" w:hAnsi="Times New Roman" w:cs="Times New Roman"/>
          <w:sz w:val="24"/>
          <w:szCs w:val="24"/>
        </w:rPr>
        <w:t>,</w:t>
      </w:r>
      <w:r w:rsidRPr="359C7E8D" w:rsidR="6D91D1CC">
        <w:rPr>
          <w:rFonts w:ascii="Times New Roman" w:hAnsi="Times New Roman" w:cs="Times New Roman"/>
          <w:sz w:val="24"/>
          <w:szCs w:val="24"/>
        </w:rPr>
        <w:t xml:space="preserve"> and </w:t>
      </w:r>
      <w:r w:rsidRPr="359C7E8D">
        <w:rPr>
          <w:rFonts w:ascii="Times New Roman" w:hAnsi="Times New Roman" w:cs="Times New Roman"/>
          <w:sz w:val="24"/>
          <w:szCs w:val="24"/>
        </w:rPr>
        <w:t>reduc</w:t>
      </w:r>
      <w:r w:rsidR="00684B28">
        <w:rPr>
          <w:rFonts w:ascii="Times New Roman" w:hAnsi="Times New Roman" w:cs="Times New Roman"/>
          <w:sz w:val="24"/>
          <w:szCs w:val="24"/>
        </w:rPr>
        <w:t>tion</w:t>
      </w:r>
      <w:r w:rsidRPr="359C7E8D" w:rsidR="5CE4DB6B">
        <w:rPr>
          <w:rFonts w:ascii="Times New Roman" w:hAnsi="Times New Roman" w:cs="Times New Roman"/>
          <w:sz w:val="24"/>
          <w:szCs w:val="24"/>
        </w:rPr>
        <w:t xml:space="preserve"> </w:t>
      </w:r>
      <w:r w:rsidR="00684B28">
        <w:rPr>
          <w:rFonts w:ascii="Times New Roman" w:hAnsi="Times New Roman" w:cs="Times New Roman"/>
          <w:sz w:val="24"/>
          <w:szCs w:val="24"/>
        </w:rPr>
        <w:t xml:space="preserve">of </w:t>
      </w:r>
      <w:r w:rsidRPr="359C7E8D" w:rsidR="5CE4DB6B">
        <w:rPr>
          <w:rFonts w:ascii="Times New Roman" w:hAnsi="Times New Roman" w:cs="Times New Roman"/>
          <w:sz w:val="24"/>
          <w:szCs w:val="24"/>
        </w:rPr>
        <w:t>the</w:t>
      </w:r>
      <w:r w:rsidRPr="359C7E8D">
        <w:rPr>
          <w:rFonts w:ascii="Times New Roman" w:hAnsi="Times New Roman" w:cs="Times New Roman"/>
          <w:sz w:val="24"/>
          <w:szCs w:val="24"/>
        </w:rPr>
        <w:t xml:space="preserve"> </w:t>
      </w:r>
      <w:r w:rsidR="00684B28">
        <w:rPr>
          <w:rFonts w:ascii="Times New Roman" w:hAnsi="Times New Roman" w:cs="Times New Roman"/>
          <w:sz w:val="24"/>
          <w:szCs w:val="24"/>
        </w:rPr>
        <w:t>A</w:t>
      </w:r>
      <w:r w:rsidRPr="359C7E8D">
        <w:rPr>
          <w:rFonts w:ascii="Times New Roman" w:hAnsi="Times New Roman" w:cs="Times New Roman"/>
          <w:sz w:val="24"/>
          <w:szCs w:val="24"/>
        </w:rPr>
        <w:t>udit burden on covered entities and business associates. This information collection will</w:t>
      </w:r>
      <w:r w:rsidR="00684B28">
        <w:rPr>
          <w:rFonts w:ascii="Times New Roman" w:hAnsi="Times New Roman" w:cs="Times New Roman"/>
          <w:sz w:val="24"/>
          <w:szCs w:val="24"/>
        </w:rPr>
        <w:t xml:space="preserve"> also</w:t>
      </w:r>
      <w:r w:rsidRPr="359C7E8D">
        <w:rPr>
          <w:rFonts w:ascii="Times New Roman" w:hAnsi="Times New Roman" w:cs="Times New Roman"/>
          <w:sz w:val="24"/>
          <w:szCs w:val="24"/>
        </w:rPr>
        <w:t xml:space="preserve"> inform OCR’s decisions on how to conduct future </w:t>
      </w:r>
      <w:r w:rsidR="00684B28">
        <w:rPr>
          <w:rFonts w:ascii="Times New Roman" w:hAnsi="Times New Roman" w:cs="Times New Roman"/>
          <w:sz w:val="24"/>
          <w:szCs w:val="24"/>
        </w:rPr>
        <w:t>A</w:t>
      </w:r>
      <w:r w:rsidRPr="359C7E8D" w:rsidR="00684B28">
        <w:rPr>
          <w:rFonts w:ascii="Times New Roman" w:hAnsi="Times New Roman" w:cs="Times New Roman"/>
          <w:sz w:val="24"/>
          <w:szCs w:val="24"/>
        </w:rPr>
        <w:t xml:space="preserve">udits </w:t>
      </w:r>
      <w:r w:rsidRPr="359C7E8D">
        <w:rPr>
          <w:rFonts w:ascii="Times New Roman" w:hAnsi="Times New Roman" w:cs="Times New Roman"/>
          <w:sz w:val="24"/>
          <w:szCs w:val="24"/>
        </w:rPr>
        <w:t xml:space="preserve">and improve industry HIPAA compliance. </w:t>
      </w:r>
    </w:p>
    <w:p w:rsidR="00193753" w:rsidRPr="00CA6250" w:rsidP="009C11EE" w14:paraId="33AA3322" w14:textId="471CD1C8">
      <w:pPr>
        <w:pStyle w:val="ListParagraph"/>
        <w:widowControl w:val="0"/>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Use of Improved Information Technology and Burden Reduction</w:t>
      </w:r>
    </w:p>
    <w:p w:rsidR="00193753" w:rsidRPr="00CA6250" w:rsidP="0048230B" w14:paraId="4F56F652" w14:textId="77777777">
      <w:pPr>
        <w:kinsoku w:val="0"/>
        <w:overflowPunct w:val="0"/>
        <w:autoSpaceDE w:val="0"/>
        <w:autoSpaceDN w:val="0"/>
        <w:adjustRightInd w:val="0"/>
        <w:spacing w:before="11" w:after="0" w:line="240" w:lineRule="auto"/>
        <w:rPr>
          <w:rFonts w:ascii="Times New Roman" w:hAnsi="Times New Roman" w:cs="Times New Roman"/>
          <w:sz w:val="23"/>
          <w:szCs w:val="23"/>
        </w:rPr>
      </w:pPr>
    </w:p>
    <w:p w:rsidR="00CA6250" w:rsidRPr="00CA6250" w:rsidP="009C11EE" w14:paraId="337E7763" w14:textId="1ED6579B">
      <w:pPr>
        <w:ind w:left="720"/>
        <w:rPr>
          <w:rFonts w:ascii="Times New Roman" w:hAnsi="Times New Roman" w:cs="Times New Roman"/>
          <w:sz w:val="24"/>
        </w:rPr>
      </w:pPr>
      <w:r w:rsidRPr="00CA6250">
        <w:rPr>
          <w:rFonts w:ascii="Times New Roman" w:hAnsi="Times New Roman" w:cs="Times New Roman"/>
          <w:sz w:val="24"/>
        </w:rPr>
        <w:t xml:space="preserve">The information collection will be performed via an online survey </w:t>
      </w:r>
      <w:r w:rsidR="00994BCA">
        <w:rPr>
          <w:rFonts w:ascii="Times New Roman" w:hAnsi="Times New Roman" w:cs="Times New Roman"/>
          <w:sz w:val="24"/>
        </w:rPr>
        <w:t>sent to</w:t>
      </w:r>
      <w:r w:rsidRPr="00CA6250">
        <w:rPr>
          <w:rFonts w:ascii="Times New Roman" w:hAnsi="Times New Roman" w:cs="Times New Roman"/>
          <w:sz w:val="24"/>
        </w:rPr>
        <w:t xml:space="preserve"> all (100%) 207 entities.  Covered entities and business associates will be contacted via email. The online information collection mode was chosen to minimize the burden to respondents.</w:t>
      </w:r>
      <w:r w:rsidRPr="00CA6250">
        <w:rPr>
          <w:rFonts w:ascii="Times New Roman" w:hAnsi="Times New Roman" w:cs="Times New Roman"/>
          <w:sz w:val="24"/>
        </w:rPr>
        <w:tab/>
      </w:r>
    </w:p>
    <w:p w:rsidR="0048230B" w:rsidRPr="00CA6250" w:rsidP="009C11EE" w14:paraId="1D91ADFA" w14:textId="04E43203">
      <w:pPr>
        <w:pStyle w:val="ListParagraph"/>
        <w:numPr>
          <w:ilvl w:val="0"/>
          <w:numId w:val="12"/>
        </w:numPr>
        <w:tabs>
          <w:tab w:val="clear" w:pos="360"/>
        </w:tabs>
        <w:ind w:left="1080"/>
        <w:rPr>
          <w:rFonts w:ascii="Times New Roman" w:hAnsi="Times New Roman" w:cs="Times New Roman"/>
          <w:szCs w:val="22"/>
        </w:rPr>
      </w:pPr>
      <w:r w:rsidRPr="00CA6250">
        <w:rPr>
          <w:rFonts w:ascii="Times New Roman" w:hAnsi="Times New Roman" w:cs="Times New Roman"/>
          <w:b/>
          <w:u w:val="single"/>
        </w:rPr>
        <w:t>Efforts to Identify Duplication and Use of Similar Information</w:t>
      </w:r>
      <w:r w:rsidRPr="00CA6250">
        <w:rPr>
          <w:rFonts w:ascii="Times New Roman" w:hAnsi="Times New Roman" w:cs="Times New Roman"/>
        </w:rPr>
        <w:t xml:space="preserve"> </w:t>
      </w:r>
    </w:p>
    <w:p w:rsidR="0048230B" w:rsidRPr="00CA6250" w:rsidP="0048230B" w14:paraId="78CC0444" w14:textId="77777777">
      <w:pPr>
        <w:tabs>
          <w:tab w:val="left" w:pos="339"/>
        </w:tabs>
        <w:kinsoku w:val="0"/>
        <w:overflowPunct w:val="0"/>
        <w:autoSpaceDE w:val="0"/>
        <w:autoSpaceDN w:val="0"/>
        <w:adjustRightInd w:val="0"/>
        <w:spacing w:after="0" w:line="240" w:lineRule="auto"/>
        <w:ind w:right="141"/>
        <w:rPr>
          <w:rFonts w:ascii="Times New Roman" w:hAnsi="Times New Roman" w:cs="Times New Roman"/>
          <w:sz w:val="24"/>
          <w:szCs w:val="24"/>
        </w:rPr>
      </w:pPr>
    </w:p>
    <w:p w:rsidR="00CA6250" w:rsidRPr="00CA6250" w:rsidP="00CA6250" w14:paraId="3DE241B0" w14:textId="16E513AB">
      <w:pPr>
        <w:ind w:left="720"/>
        <w:rPr>
          <w:rFonts w:ascii="Times New Roman" w:hAnsi="Times New Roman" w:cs="Times New Roman"/>
          <w:sz w:val="24"/>
        </w:rPr>
      </w:pPr>
      <w:r w:rsidRPr="00CA6250">
        <w:rPr>
          <w:rFonts w:ascii="Times New Roman" w:hAnsi="Times New Roman" w:cs="Times New Roman"/>
          <w:sz w:val="24"/>
        </w:rPr>
        <w:t xml:space="preserve">OCR is </w:t>
      </w:r>
      <w:r w:rsidRPr="00CA6250" w:rsidR="00A4028E">
        <w:rPr>
          <w:rFonts w:ascii="Times New Roman" w:hAnsi="Times New Roman" w:cs="Times New Roman"/>
          <w:sz w:val="24"/>
        </w:rPr>
        <w:t>responsible</w:t>
      </w:r>
      <w:r w:rsidRPr="00CA6250">
        <w:rPr>
          <w:rFonts w:ascii="Times New Roman" w:hAnsi="Times New Roman" w:cs="Times New Roman"/>
          <w:sz w:val="24"/>
        </w:rPr>
        <w:t xml:space="preserve"> for administration and enforcement of the HIPAA Privacy, Security, and Breach Notification Rules and execution of associated </w:t>
      </w:r>
      <w:r w:rsidR="00684B28">
        <w:rPr>
          <w:rFonts w:ascii="Times New Roman" w:hAnsi="Times New Roman" w:cs="Times New Roman"/>
          <w:sz w:val="24"/>
        </w:rPr>
        <w:t>A</w:t>
      </w:r>
      <w:r w:rsidRPr="00CA6250" w:rsidR="00684B28">
        <w:rPr>
          <w:rFonts w:ascii="Times New Roman" w:hAnsi="Times New Roman" w:cs="Times New Roman"/>
          <w:sz w:val="24"/>
        </w:rPr>
        <w:t>udits</w:t>
      </w:r>
      <w:r w:rsidRPr="00CA6250">
        <w:rPr>
          <w:rFonts w:ascii="Times New Roman" w:hAnsi="Times New Roman" w:cs="Times New Roman"/>
          <w:sz w:val="24"/>
        </w:rPr>
        <w:t xml:space="preserve">. </w:t>
      </w:r>
      <w:r w:rsidR="00BC3587">
        <w:rPr>
          <w:rFonts w:ascii="Times New Roman" w:hAnsi="Times New Roman" w:cs="Times New Roman"/>
          <w:sz w:val="24"/>
        </w:rPr>
        <w:t>N</w:t>
      </w:r>
      <w:r w:rsidRPr="00CA6250">
        <w:rPr>
          <w:rFonts w:ascii="Times New Roman" w:hAnsi="Times New Roman" w:cs="Times New Roman"/>
          <w:sz w:val="24"/>
        </w:rPr>
        <w:t xml:space="preserve">o information has been </w:t>
      </w:r>
      <w:r w:rsidR="00BC3587">
        <w:rPr>
          <w:rFonts w:ascii="Times New Roman" w:hAnsi="Times New Roman" w:cs="Times New Roman"/>
          <w:sz w:val="24"/>
        </w:rPr>
        <w:t xml:space="preserve">previously </w:t>
      </w:r>
      <w:r w:rsidRPr="00CA6250">
        <w:rPr>
          <w:rFonts w:ascii="Times New Roman" w:hAnsi="Times New Roman" w:cs="Times New Roman"/>
          <w:sz w:val="24"/>
        </w:rPr>
        <w:t xml:space="preserve">collected from </w:t>
      </w:r>
      <w:r w:rsidR="00684B28">
        <w:rPr>
          <w:rFonts w:ascii="Times New Roman" w:hAnsi="Times New Roman" w:cs="Times New Roman"/>
          <w:sz w:val="24"/>
        </w:rPr>
        <w:t>A</w:t>
      </w:r>
      <w:r w:rsidRPr="00CA6250" w:rsidR="00684B28">
        <w:rPr>
          <w:rFonts w:ascii="Times New Roman" w:hAnsi="Times New Roman" w:cs="Times New Roman"/>
          <w:sz w:val="24"/>
        </w:rPr>
        <w:t xml:space="preserve">udited </w:t>
      </w:r>
      <w:r w:rsidRPr="00CA6250">
        <w:rPr>
          <w:rFonts w:ascii="Times New Roman" w:hAnsi="Times New Roman" w:cs="Times New Roman"/>
          <w:sz w:val="24"/>
        </w:rPr>
        <w:t xml:space="preserve">entities on the effects of the </w:t>
      </w:r>
      <w:r w:rsidR="0043335D">
        <w:rPr>
          <w:rFonts w:ascii="Times New Roman" w:hAnsi="Times New Roman" w:cs="Times New Roman"/>
          <w:sz w:val="24"/>
        </w:rPr>
        <w:t xml:space="preserve">2016-2017 </w:t>
      </w:r>
      <w:r w:rsidR="00684B28">
        <w:rPr>
          <w:rFonts w:ascii="Times New Roman" w:hAnsi="Times New Roman" w:cs="Times New Roman"/>
          <w:sz w:val="24"/>
        </w:rPr>
        <w:t>A</w:t>
      </w:r>
      <w:r w:rsidRPr="00CA6250" w:rsidR="00684B28">
        <w:rPr>
          <w:rFonts w:ascii="Times New Roman" w:hAnsi="Times New Roman" w:cs="Times New Roman"/>
          <w:sz w:val="24"/>
        </w:rPr>
        <w:t xml:space="preserve">udit </w:t>
      </w:r>
      <w:r w:rsidRPr="00CA6250">
        <w:rPr>
          <w:rFonts w:ascii="Times New Roman" w:hAnsi="Times New Roman" w:cs="Times New Roman"/>
          <w:sz w:val="24"/>
        </w:rPr>
        <w:t xml:space="preserve">to the healthcare industry and the industry’s reception of the HIPAA </w:t>
      </w:r>
      <w:r w:rsidR="00684B28">
        <w:rPr>
          <w:rFonts w:ascii="Times New Roman" w:hAnsi="Times New Roman" w:cs="Times New Roman"/>
          <w:sz w:val="24"/>
        </w:rPr>
        <w:t>A</w:t>
      </w:r>
      <w:r w:rsidRPr="00CA6250" w:rsidR="00684B28">
        <w:rPr>
          <w:rFonts w:ascii="Times New Roman" w:hAnsi="Times New Roman" w:cs="Times New Roman"/>
          <w:sz w:val="24"/>
        </w:rPr>
        <w:t>udits</w:t>
      </w:r>
      <w:r w:rsidRPr="00CA6250">
        <w:rPr>
          <w:rFonts w:ascii="Times New Roman" w:hAnsi="Times New Roman" w:cs="Times New Roman"/>
          <w:sz w:val="24"/>
        </w:rPr>
        <w:t xml:space="preserve">. In addition, no other activities are planned or ongoing that could assess the effect of the </w:t>
      </w:r>
      <w:r w:rsidR="00684B28">
        <w:rPr>
          <w:rFonts w:ascii="Times New Roman" w:hAnsi="Times New Roman" w:cs="Times New Roman"/>
          <w:sz w:val="24"/>
        </w:rPr>
        <w:t xml:space="preserve">2016-2017 </w:t>
      </w:r>
      <w:r w:rsidRPr="00CA6250">
        <w:rPr>
          <w:rFonts w:ascii="Times New Roman" w:hAnsi="Times New Roman" w:cs="Times New Roman"/>
          <w:sz w:val="24"/>
        </w:rPr>
        <w:t>HIPAA Audit</w:t>
      </w:r>
      <w:r w:rsidR="00684B28">
        <w:rPr>
          <w:rFonts w:ascii="Times New Roman" w:hAnsi="Times New Roman" w:cs="Times New Roman"/>
          <w:sz w:val="24"/>
        </w:rPr>
        <w:t>s</w:t>
      </w:r>
      <w:r w:rsidRPr="00CA6250">
        <w:rPr>
          <w:rFonts w:ascii="Times New Roman" w:hAnsi="Times New Roman" w:cs="Times New Roman"/>
          <w:sz w:val="24"/>
        </w:rPr>
        <w:t xml:space="preserve"> on covered entities and business associates.</w:t>
      </w:r>
    </w:p>
    <w:p w:rsidR="0048230B" w:rsidRPr="00CA6250" w:rsidP="009C11EE" w14:paraId="07439E98" w14:textId="640D81D1">
      <w:pPr>
        <w:pStyle w:val="ListParagraph"/>
        <w:numPr>
          <w:ilvl w:val="0"/>
          <w:numId w:val="12"/>
        </w:numPr>
        <w:tabs>
          <w:tab w:val="clear" w:pos="360"/>
        </w:tabs>
        <w:ind w:left="1080"/>
        <w:rPr>
          <w:rFonts w:ascii="Times New Roman" w:hAnsi="Times New Roman" w:cs="Times New Roman"/>
          <w:szCs w:val="22"/>
        </w:rPr>
      </w:pPr>
      <w:r w:rsidRPr="00CA6250">
        <w:rPr>
          <w:rFonts w:ascii="Times New Roman" w:hAnsi="Times New Roman" w:cs="Times New Roman"/>
          <w:b/>
          <w:u w:val="single"/>
        </w:rPr>
        <w:t>Impact on Small Businesses or Other Small Entities</w:t>
      </w:r>
      <w:r w:rsidRPr="00CA6250">
        <w:rPr>
          <w:rFonts w:ascii="Times New Roman" w:hAnsi="Times New Roman" w:cs="Times New Roman"/>
        </w:rPr>
        <w:t xml:space="preserve">  </w:t>
      </w:r>
    </w:p>
    <w:p w:rsidR="0048230B" w:rsidRPr="00CA6250" w:rsidP="0048230B" w14:paraId="4827ED6F" w14:textId="77777777">
      <w:pPr>
        <w:tabs>
          <w:tab w:val="left" w:pos="339"/>
        </w:tabs>
        <w:kinsoku w:val="0"/>
        <w:overflowPunct w:val="0"/>
        <w:autoSpaceDE w:val="0"/>
        <w:autoSpaceDN w:val="0"/>
        <w:adjustRightInd w:val="0"/>
        <w:spacing w:before="1" w:after="0" w:line="240" w:lineRule="auto"/>
        <w:ind w:right="201"/>
        <w:rPr>
          <w:rFonts w:ascii="Times New Roman" w:hAnsi="Times New Roman" w:cs="Times New Roman"/>
          <w:sz w:val="24"/>
          <w:szCs w:val="24"/>
        </w:rPr>
      </w:pPr>
    </w:p>
    <w:p w:rsidR="00CA6250" w:rsidRPr="00CA6250" w:rsidP="00CA6250" w14:paraId="30E4D277" w14:textId="71718370">
      <w:pPr>
        <w:ind w:left="720"/>
        <w:rPr>
          <w:rFonts w:ascii="Times New Roman" w:hAnsi="Times New Roman" w:cs="Times New Roman"/>
          <w:sz w:val="23"/>
          <w:szCs w:val="23"/>
        </w:rPr>
      </w:pPr>
      <w:r w:rsidRPr="00CA6250">
        <w:rPr>
          <w:rFonts w:ascii="Times New Roman" w:hAnsi="Times New Roman" w:cs="Times New Roman"/>
          <w:sz w:val="24"/>
        </w:rPr>
        <w:t xml:space="preserve">Small organizations (such as individual physicians) are among the potential respondents.  However, OCR has carefully designed its collection instrument to ensure that the information requested is necessary and places minimal burden on the respondents. Furthermore, the </w:t>
      </w:r>
      <w:r w:rsidR="0062574D">
        <w:rPr>
          <w:rFonts w:ascii="Times New Roman" w:hAnsi="Times New Roman" w:cs="Times New Roman"/>
          <w:sz w:val="24"/>
        </w:rPr>
        <w:t xml:space="preserve">HIPAA Audit Review </w:t>
      </w:r>
      <w:r w:rsidRPr="00CA6250">
        <w:rPr>
          <w:rFonts w:ascii="Times New Roman" w:hAnsi="Times New Roman" w:cs="Times New Roman"/>
          <w:sz w:val="24"/>
        </w:rPr>
        <w:t xml:space="preserve">Survey consists of </w:t>
      </w:r>
      <w:r w:rsidR="004C65DA">
        <w:rPr>
          <w:rFonts w:ascii="Times New Roman" w:hAnsi="Times New Roman" w:cs="Times New Roman"/>
          <w:sz w:val="24"/>
        </w:rPr>
        <w:t xml:space="preserve">only </w:t>
      </w:r>
      <w:r w:rsidR="005F265B">
        <w:rPr>
          <w:rFonts w:ascii="Times New Roman" w:hAnsi="Times New Roman" w:cs="Times New Roman"/>
          <w:sz w:val="24"/>
        </w:rPr>
        <w:t>3</w:t>
      </w:r>
      <w:r w:rsidRPr="00CA6250">
        <w:rPr>
          <w:rFonts w:ascii="Times New Roman" w:hAnsi="Times New Roman" w:cs="Times New Roman"/>
          <w:sz w:val="24"/>
        </w:rPr>
        <w:t>9 questions, of which the majority are multiple choice. OCR does not anticipate a significant burden to any individual small business or organization.</w:t>
      </w:r>
    </w:p>
    <w:p w:rsidR="0048230B" w:rsidRPr="00067B43" w:rsidP="00067B43" w14:paraId="41B40A96" w14:textId="7F83C02B">
      <w:pPr>
        <w:pStyle w:val="ListParagraph"/>
        <w:numPr>
          <w:ilvl w:val="0"/>
          <w:numId w:val="12"/>
        </w:numPr>
        <w:tabs>
          <w:tab w:val="clear" w:pos="360"/>
        </w:tabs>
        <w:ind w:left="1080"/>
        <w:rPr>
          <w:rFonts w:ascii="Times New Roman" w:hAnsi="Times New Roman" w:cs="Times New Roman"/>
          <w:sz w:val="23"/>
          <w:szCs w:val="23"/>
        </w:rPr>
        <w:sectPr w:rsidSect="009C11EE">
          <w:footerReference w:type="default" r:id="rId6"/>
          <w:pgSz w:w="12240" w:h="15840"/>
          <w:pgMar w:top="1440" w:right="1440" w:bottom="1440" w:left="1440" w:header="720" w:footer="720" w:gutter="0"/>
          <w:cols w:space="720"/>
          <w:noEndnote/>
        </w:sectPr>
      </w:pPr>
      <w:r w:rsidRPr="00CA6250">
        <w:rPr>
          <w:rFonts w:ascii="Times New Roman" w:hAnsi="Times New Roman" w:cs="Times New Roman"/>
          <w:b/>
          <w:u w:val="single"/>
        </w:rPr>
        <w:t>Consequences of Collecting the Information Less Frequent Collection</w:t>
      </w:r>
      <w:r w:rsidRPr="00CA6250">
        <w:rPr>
          <w:rFonts w:ascii="Times New Roman" w:hAnsi="Times New Roman" w:cs="Times New Roman"/>
        </w:rPr>
        <w:t xml:space="preserve">  </w:t>
      </w:r>
    </w:p>
    <w:p w:rsidR="0048230B" w:rsidRPr="00CA6250" w:rsidP="0048230B" w14:paraId="3306E972" w14:textId="77777777">
      <w:pPr>
        <w:spacing w:before="100" w:beforeAutospacing="1" w:after="240"/>
        <w:ind w:left="720"/>
        <w:rPr>
          <w:rFonts w:ascii="Times New Roman" w:hAnsi="Times New Roman" w:cs="Times New Roman"/>
          <w:b/>
          <w:sz w:val="24"/>
        </w:rPr>
      </w:pPr>
      <w:r w:rsidRPr="00CA6250">
        <w:rPr>
          <w:rFonts w:ascii="Times New Roman" w:hAnsi="Times New Roman" w:cs="Times New Roman"/>
          <w:sz w:val="24"/>
        </w:rPr>
        <w:t xml:space="preserve">The information collection is a one-time event and therefore cannot be conducted less frequently. </w:t>
      </w:r>
    </w:p>
    <w:p w:rsidR="0048230B" w:rsidRPr="00CA6250" w:rsidP="0048230B" w14:paraId="2B3682CC" w14:textId="77777777">
      <w:pPr>
        <w:spacing w:before="100" w:beforeAutospacing="1" w:after="240"/>
        <w:ind w:left="720"/>
        <w:rPr>
          <w:rFonts w:ascii="Times New Roman" w:hAnsi="Times New Roman" w:cs="Times New Roman"/>
          <w:sz w:val="24"/>
        </w:rPr>
      </w:pPr>
      <w:r w:rsidRPr="00CA6250">
        <w:rPr>
          <w:rFonts w:ascii="Times New Roman" w:hAnsi="Times New Roman" w:cs="Times New Roman"/>
          <w:sz w:val="24"/>
        </w:rPr>
        <w:t>There are no legal obstacles to reduce the burden.</w:t>
      </w:r>
    </w:p>
    <w:p w:rsidR="0048230B" w:rsidP="0048230B" w14:paraId="128B9063" w14:textId="4D2DE052">
      <w:pPr>
        <w:kinsoku w:val="0"/>
        <w:overflowPunct w:val="0"/>
        <w:autoSpaceDE w:val="0"/>
        <w:autoSpaceDN w:val="0"/>
        <w:adjustRightInd w:val="0"/>
        <w:spacing w:before="191" w:after="0" w:line="240" w:lineRule="auto"/>
        <w:ind w:right="1866"/>
        <w:rPr>
          <w:rFonts w:ascii="Times New Roman" w:hAnsi="Times New Roman" w:cs="Times New Roman"/>
          <w:sz w:val="20"/>
          <w:szCs w:val="20"/>
        </w:rPr>
      </w:pPr>
    </w:p>
    <w:p w:rsidR="00AB5713" w:rsidP="0048230B" w14:paraId="7403789C" w14:textId="4436FC2C">
      <w:pPr>
        <w:kinsoku w:val="0"/>
        <w:overflowPunct w:val="0"/>
        <w:autoSpaceDE w:val="0"/>
        <w:autoSpaceDN w:val="0"/>
        <w:adjustRightInd w:val="0"/>
        <w:spacing w:before="191" w:after="0" w:line="240" w:lineRule="auto"/>
        <w:ind w:right="1866"/>
        <w:rPr>
          <w:rFonts w:ascii="Times New Roman" w:hAnsi="Times New Roman" w:cs="Times New Roman"/>
          <w:sz w:val="20"/>
          <w:szCs w:val="20"/>
        </w:rPr>
      </w:pPr>
    </w:p>
    <w:p w:rsidR="00AB5713" w:rsidRPr="00CA6250" w:rsidP="0048230B" w14:paraId="0C74F56F" w14:textId="77777777">
      <w:pPr>
        <w:kinsoku w:val="0"/>
        <w:overflowPunct w:val="0"/>
        <w:autoSpaceDE w:val="0"/>
        <w:autoSpaceDN w:val="0"/>
        <w:adjustRightInd w:val="0"/>
        <w:spacing w:before="191" w:after="0" w:line="240" w:lineRule="auto"/>
        <w:ind w:right="1866"/>
        <w:rPr>
          <w:rFonts w:ascii="Times New Roman" w:hAnsi="Times New Roman" w:cs="Times New Roman"/>
          <w:sz w:val="20"/>
          <w:szCs w:val="20"/>
        </w:rPr>
      </w:pPr>
    </w:p>
    <w:p w:rsidR="0048230B" w:rsidP="009C11EE" w14:paraId="0F2EE9A1" w14:textId="7C702BE7">
      <w:pPr>
        <w:pStyle w:val="ListParagraph"/>
        <w:numPr>
          <w:ilvl w:val="0"/>
          <w:numId w:val="12"/>
        </w:numPr>
        <w:tabs>
          <w:tab w:val="clear" w:pos="360"/>
        </w:tabs>
        <w:ind w:left="1080"/>
        <w:rPr>
          <w:rFonts w:ascii="Times New Roman" w:hAnsi="Times New Roman" w:cs="Times New Roman"/>
        </w:rPr>
      </w:pPr>
      <w:r w:rsidRPr="00CA6250">
        <w:rPr>
          <w:rFonts w:ascii="Times New Roman" w:hAnsi="Times New Roman" w:cs="Times New Roman"/>
          <w:b/>
          <w:u w:val="single"/>
        </w:rPr>
        <w:t>Special Circumstances Relating to the Guidelines of 5 CFR 1320.5</w:t>
      </w:r>
    </w:p>
    <w:p w:rsidR="0048230B" w:rsidRPr="00CA6250" w:rsidP="0048230B" w14:paraId="11ED8540" w14:textId="77777777">
      <w:pPr>
        <w:tabs>
          <w:tab w:val="left" w:pos="276"/>
        </w:tabs>
        <w:spacing w:after="0" w:line="240" w:lineRule="auto"/>
        <w:ind w:right="306"/>
        <w:rPr>
          <w:rFonts w:ascii="Times New Roman" w:hAnsi="Times New Roman" w:cs="Times New Roman"/>
          <w:sz w:val="24"/>
          <w:szCs w:val="24"/>
        </w:rPr>
      </w:pPr>
    </w:p>
    <w:p w:rsidR="0048230B" w:rsidRPr="00CA6250" w:rsidP="00CA6250" w14:paraId="601DB606" w14:textId="77777777">
      <w:pPr>
        <w:spacing w:after="0" w:line="240" w:lineRule="auto"/>
        <w:ind w:left="720" w:right="306"/>
        <w:rPr>
          <w:rFonts w:ascii="Times New Roman" w:hAnsi="Times New Roman" w:cs="Times New Roman"/>
          <w:sz w:val="24"/>
          <w:szCs w:val="24"/>
        </w:rPr>
      </w:pPr>
      <w:r w:rsidRPr="00CA6250">
        <w:rPr>
          <w:rFonts w:ascii="Times New Roman" w:hAnsi="Times New Roman" w:cs="Times New Roman"/>
          <w:sz w:val="24"/>
          <w:szCs w:val="24"/>
        </w:rPr>
        <w:t xml:space="preserve">There are no additional special circumstances for collecting this information.   </w:t>
      </w:r>
    </w:p>
    <w:p w:rsidR="0048230B" w:rsidRPr="00CA6250" w:rsidP="0048230B" w14:paraId="6EDCF2D9" w14:textId="77777777">
      <w:pPr>
        <w:kinsoku w:val="0"/>
        <w:overflowPunct w:val="0"/>
        <w:autoSpaceDE w:val="0"/>
        <w:autoSpaceDN w:val="0"/>
        <w:adjustRightInd w:val="0"/>
        <w:spacing w:before="1" w:after="0" w:line="240" w:lineRule="auto"/>
        <w:rPr>
          <w:rFonts w:ascii="Times New Roman" w:hAnsi="Times New Roman" w:cs="Times New Roman"/>
          <w:sz w:val="24"/>
          <w:szCs w:val="24"/>
        </w:rPr>
      </w:pPr>
    </w:p>
    <w:p w:rsidR="00B83700" w:rsidRPr="00B83700" w:rsidP="009C11EE" w14:paraId="08B660F4" w14:textId="77777777">
      <w:pPr>
        <w:pStyle w:val="ListParagraph"/>
        <w:numPr>
          <w:ilvl w:val="0"/>
          <w:numId w:val="12"/>
        </w:numPr>
        <w:tabs>
          <w:tab w:val="clear" w:pos="360"/>
        </w:tabs>
        <w:ind w:left="1080"/>
        <w:rPr>
          <w:rFonts w:ascii="Times New Roman" w:hAnsi="Times New Roman" w:cs="Times New Roman"/>
        </w:rPr>
      </w:pPr>
      <w:r w:rsidRPr="00B83700">
        <w:rPr>
          <w:rFonts w:ascii="Times New Roman" w:hAnsi="Times New Roman" w:cs="Times New Roman"/>
          <w:b/>
          <w:u w:val="single"/>
        </w:rPr>
        <w:t>Comments in Response to the Federal Register Notice/Outside Consultation</w:t>
      </w:r>
      <w:r w:rsidRPr="00B83700">
        <w:rPr>
          <w:rFonts w:ascii="Times New Roman" w:hAnsi="Times New Roman" w:cs="Times New Roman"/>
          <w:b/>
          <w:szCs w:val="22"/>
          <w:u w:val="single"/>
        </w:rPr>
        <w:t xml:space="preserve"> </w:t>
      </w:r>
    </w:p>
    <w:p w:rsidR="0048230B" w:rsidRPr="005128D5" w:rsidP="005F265B" w14:paraId="732E614C" w14:textId="6872B02A">
      <w:pPr>
        <w:spacing w:before="100" w:beforeAutospacing="1" w:after="240"/>
        <w:ind w:left="720"/>
        <w:rPr>
          <w:rFonts w:ascii="Times New Roman" w:hAnsi="Times New Roman" w:cs="Times New Roman"/>
          <w:sz w:val="24"/>
          <w:szCs w:val="24"/>
        </w:rPr>
      </w:pPr>
      <w:r w:rsidRPr="005128D5">
        <w:rPr>
          <w:rFonts w:ascii="Times New Roman" w:hAnsi="Times New Roman" w:cs="Times New Roman"/>
          <w:sz w:val="24"/>
          <w:szCs w:val="24"/>
        </w:rPr>
        <w:t xml:space="preserve">As required by 5 C.F.R. § 1320.8(d), OCR published a notice seeking public comment on the proposed collection of information.  See </w:t>
      </w:r>
      <w:hyperlink r:id="rId7" w:history="1">
        <w:r w:rsidRPr="005128D5" w:rsidR="005F265B">
          <w:rPr>
            <w:rStyle w:val="Hyperlink"/>
            <w:rFonts w:ascii="Times New Roman" w:hAnsi="Times New Roman" w:cs="Times New Roman"/>
            <w:color w:val="auto"/>
            <w:sz w:val="24"/>
            <w:szCs w:val="24"/>
            <w:u w:val="none"/>
          </w:rPr>
          <w:t>89 Fed. Reg. 9857 (February 12, 2024)</w:t>
        </w:r>
      </w:hyperlink>
      <w:r w:rsidRPr="005128D5">
        <w:rPr>
          <w:rFonts w:ascii="Times New Roman" w:hAnsi="Times New Roman" w:cs="Times New Roman"/>
          <w:sz w:val="24"/>
          <w:szCs w:val="24"/>
        </w:rPr>
        <w:t>. A copy of the publication is attached as Appendix B.</w:t>
      </w:r>
    </w:p>
    <w:p w:rsidR="00B83700" w:rsidRPr="00B83700" w:rsidP="009C11EE" w14:paraId="027A37F2" w14:textId="77777777">
      <w:pPr>
        <w:pStyle w:val="ListParagraph"/>
        <w:numPr>
          <w:ilvl w:val="0"/>
          <w:numId w:val="12"/>
        </w:numPr>
        <w:tabs>
          <w:tab w:val="clear" w:pos="360"/>
        </w:tabs>
        <w:ind w:left="1080"/>
        <w:rPr>
          <w:rFonts w:ascii="Times New Roman" w:hAnsi="Times New Roman" w:cs="Times New Roman"/>
        </w:rPr>
      </w:pPr>
      <w:r w:rsidRPr="00B83700">
        <w:rPr>
          <w:rFonts w:ascii="Times New Roman" w:hAnsi="Times New Roman" w:cs="Times New Roman"/>
          <w:b/>
          <w:u w:val="single"/>
        </w:rPr>
        <w:t>Explanation of any Payment/Gift to Respondents</w:t>
      </w:r>
    </w:p>
    <w:p w:rsidR="00B83700" w:rsidP="0048230B" w14:paraId="13A83D50" w14:textId="77777777">
      <w:pPr>
        <w:tabs>
          <w:tab w:val="left" w:pos="339"/>
        </w:tabs>
        <w:spacing w:after="0" w:line="240" w:lineRule="auto"/>
        <w:ind w:right="133"/>
        <w:rPr>
          <w:rFonts w:ascii="Times New Roman" w:hAnsi="Times New Roman" w:cs="Times New Roman"/>
          <w:sz w:val="24"/>
          <w:szCs w:val="24"/>
        </w:rPr>
      </w:pPr>
    </w:p>
    <w:p w:rsidR="0048230B" w:rsidRPr="00CA6250" w:rsidP="009C11EE" w14:paraId="5C305215" w14:textId="6EC878A6">
      <w:pPr>
        <w:spacing w:after="0" w:line="240" w:lineRule="auto"/>
        <w:ind w:left="720" w:right="133"/>
        <w:rPr>
          <w:rFonts w:ascii="Times New Roman" w:hAnsi="Times New Roman" w:cs="Times New Roman"/>
          <w:sz w:val="24"/>
          <w:szCs w:val="24"/>
        </w:rPr>
      </w:pPr>
      <w:r w:rsidRPr="00CA6250">
        <w:rPr>
          <w:rFonts w:ascii="Times New Roman" w:hAnsi="Times New Roman" w:cs="Times New Roman"/>
          <w:sz w:val="24"/>
          <w:szCs w:val="24"/>
        </w:rPr>
        <w:t xml:space="preserve">OCR does not provide any payments or gifts to respondents. </w:t>
      </w:r>
    </w:p>
    <w:p w:rsidR="0048230B" w:rsidRPr="00CA6250" w:rsidP="0048230B" w14:paraId="44C9D681"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B83700" w:rsidRPr="00B83700" w:rsidP="009C11EE" w14:paraId="6F2C0339" w14:textId="77777777">
      <w:pPr>
        <w:pStyle w:val="ListParagraph"/>
        <w:numPr>
          <w:ilvl w:val="0"/>
          <w:numId w:val="12"/>
        </w:numPr>
        <w:tabs>
          <w:tab w:val="clear" w:pos="360"/>
        </w:tabs>
        <w:ind w:left="1080"/>
        <w:rPr>
          <w:rFonts w:ascii="Times New Roman" w:hAnsi="Times New Roman" w:cs="Times New Roman"/>
        </w:rPr>
      </w:pPr>
      <w:r w:rsidRPr="00B83700">
        <w:rPr>
          <w:rFonts w:ascii="Times New Roman" w:hAnsi="Times New Roman" w:cs="Times New Roman"/>
          <w:b/>
          <w:u w:val="single"/>
        </w:rPr>
        <w:t>Assurance of Confidentiality Provided to Respondents</w:t>
      </w:r>
    </w:p>
    <w:p w:rsidR="00B83700" w:rsidP="0048230B" w14:paraId="508C6C8B" w14:textId="77777777">
      <w:pPr>
        <w:pStyle w:val="Default"/>
      </w:pPr>
    </w:p>
    <w:p w:rsidR="0048230B" w:rsidRPr="00CA6250" w:rsidP="009E0D1F" w14:paraId="3F4A6E3A" w14:textId="1419863B">
      <w:pPr>
        <w:pStyle w:val="Default"/>
        <w:ind w:left="720"/>
      </w:pPr>
      <w:r w:rsidRPr="00CA6250">
        <w:t xml:space="preserve">No assurance has been provided to respondents regarding the confidentiality of the responses.  However, in order to promote participation in the survey the following </w:t>
      </w:r>
      <w:r w:rsidR="004C65DA">
        <w:t>statement</w:t>
      </w:r>
      <w:r w:rsidRPr="00CA6250" w:rsidR="004C65DA">
        <w:t xml:space="preserve"> </w:t>
      </w:r>
      <w:r w:rsidRPr="00CA6250">
        <w:t xml:space="preserve">will be </w:t>
      </w:r>
      <w:r w:rsidR="004C65DA">
        <w:t>provided</w:t>
      </w:r>
      <w:r w:rsidRPr="00CA6250">
        <w:t xml:space="preserve">: </w:t>
      </w:r>
      <w:r w:rsidRPr="00CA6250">
        <w:rPr>
          <w:sz w:val="23"/>
          <w:szCs w:val="23"/>
        </w:rPr>
        <w:t>“</w:t>
      </w:r>
      <w:r w:rsidRPr="00CA6250">
        <w:t>The survey is anonymous, and we encourage your open and honest feedback. Your participation in this survey will help OCR evaluate the</w:t>
      </w:r>
      <w:r w:rsidR="009E0D1F">
        <w:t xml:space="preserve"> </w:t>
      </w:r>
      <w:r w:rsidRPr="00CA6250">
        <w:t>effectiveness of the last audit and identify areas of improvement for future audits.”</w:t>
      </w:r>
      <w:r w:rsidR="00022B7E">
        <w:t xml:space="preserve"> </w:t>
      </w:r>
    </w:p>
    <w:p w:rsidR="0048230B" w:rsidRPr="00CA6250" w:rsidP="0048230B" w14:paraId="25737406" w14:textId="77777777">
      <w:pPr>
        <w:kinsoku w:val="0"/>
        <w:overflowPunct w:val="0"/>
        <w:autoSpaceDE w:val="0"/>
        <w:autoSpaceDN w:val="0"/>
        <w:adjustRightInd w:val="0"/>
        <w:spacing w:before="11" w:after="0" w:line="240" w:lineRule="auto"/>
        <w:rPr>
          <w:rFonts w:ascii="Times New Roman" w:hAnsi="Times New Roman" w:cs="Times New Roman"/>
          <w:sz w:val="23"/>
          <w:szCs w:val="23"/>
        </w:rPr>
      </w:pPr>
    </w:p>
    <w:p w:rsidR="00B83700" w:rsidRPr="00B83700" w:rsidP="009C11EE" w14:paraId="2189D565" w14:textId="77777777">
      <w:pPr>
        <w:pStyle w:val="ListParagraph"/>
        <w:numPr>
          <w:ilvl w:val="0"/>
          <w:numId w:val="12"/>
        </w:numPr>
        <w:tabs>
          <w:tab w:val="clear" w:pos="360"/>
        </w:tabs>
        <w:ind w:left="1080"/>
        <w:rPr>
          <w:rFonts w:ascii="Times New Roman" w:hAnsi="Times New Roman" w:cs="Times New Roman"/>
        </w:rPr>
      </w:pPr>
      <w:r w:rsidRPr="00B83700">
        <w:rPr>
          <w:rFonts w:ascii="Times New Roman" w:hAnsi="Times New Roman" w:cs="Times New Roman"/>
          <w:b/>
          <w:u w:val="single"/>
        </w:rPr>
        <w:t>Justification for Sensitive Questions</w:t>
      </w:r>
      <w:r w:rsidRPr="00B83700">
        <w:rPr>
          <w:rFonts w:ascii="Times New Roman" w:hAnsi="Times New Roman" w:cs="Times New Roman"/>
          <w:b/>
          <w:szCs w:val="22"/>
          <w:u w:val="single"/>
        </w:rPr>
        <w:t xml:space="preserve"> </w:t>
      </w:r>
    </w:p>
    <w:p w:rsidR="00B83700" w:rsidP="0048230B" w14:paraId="200137A5" w14:textId="77777777">
      <w:pPr>
        <w:spacing w:before="11" w:after="0" w:line="240" w:lineRule="auto"/>
        <w:ind w:left="100" w:right="543"/>
        <w:rPr>
          <w:rFonts w:ascii="Times New Roman" w:hAnsi="Times New Roman" w:cs="Times New Roman"/>
          <w:sz w:val="24"/>
          <w:szCs w:val="24"/>
        </w:rPr>
      </w:pPr>
    </w:p>
    <w:p w:rsidR="0048230B" w:rsidRPr="00CA6250" w:rsidP="00B83700" w14:paraId="220D9875" w14:textId="20420687">
      <w:pPr>
        <w:spacing w:before="11" w:after="0" w:line="240" w:lineRule="auto"/>
        <w:ind w:left="720" w:right="543"/>
        <w:rPr>
          <w:rFonts w:ascii="Times New Roman" w:hAnsi="Times New Roman" w:cs="Times New Roman"/>
          <w:sz w:val="24"/>
          <w:szCs w:val="24"/>
        </w:rPr>
      </w:pPr>
      <w:r w:rsidRPr="00CA6250">
        <w:rPr>
          <w:rFonts w:ascii="Times New Roman" w:hAnsi="Times New Roman" w:cs="Times New Roman"/>
          <w:sz w:val="24"/>
          <w:szCs w:val="24"/>
        </w:rPr>
        <w:t>OCR will not ask questions of sensitive nature, such as sexual behavior and attitudes, religious beliefs, and other matters that are commonly considered private.</w:t>
      </w:r>
    </w:p>
    <w:p w:rsidR="0048230B" w:rsidRPr="00CA6250" w:rsidP="00CA6250" w14:paraId="7E9E74CD" w14:textId="77777777">
      <w:pPr>
        <w:tabs>
          <w:tab w:val="left" w:pos="339"/>
        </w:tabs>
        <w:kinsoku w:val="0"/>
        <w:overflowPunct w:val="0"/>
        <w:autoSpaceDE w:val="0"/>
        <w:autoSpaceDN w:val="0"/>
        <w:adjustRightInd w:val="0"/>
        <w:spacing w:before="11" w:after="0" w:line="240" w:lineRule="auto"/>
        <w:ind w:left="360" w:right="1158"/>
        <w:rPr>
          <w:rFonts w:ascii="Times New Roman" w:hAnsi="Times New Roman" w:cs="Times New Roman"/>
          <w:b/>
          <w:sz w:val="24"/>
          <w:u w:val="single"/>
        </w:rPr>
      </w:pPr>
    </w:p>
    <w:p w:rsidR="00B83700" w:rsidRPr="009C11EE" w:rsidP="0048230B" w14:paraId="188EDEB9" w14:textId="4FBB0490">
      <w:pPr>
        <w:pStyle w:val="ListParagraph"/>
        <w:numPr>
          <w:ilvl w:val="0"/>
          <w:numId w:val="12"/>
        </w:numPr>
        <w:tabs>
          <w:tab w:val="clear" w:pos="360"/>
        </w:tabs>
        <w:ind w:left="1080"/>
        <w:rPr>
          <w:rFonts w:ascii="Times New Roman" w:hAnsi="Times New Roman" w:cs="Times New Roman"/>
        </w:rPr>
      </w:pPr>
      <w:r w:rsidRPr="00B83700">
        <w:rPr>
          <w:rFonts w:ascii="Times New Roman" w:hAnsi="Times New Roman" w:cs="Times New Roman"/>
          <w:b/>
          <w:u w:val="single"/>
        </w:rPr>
        <w:t>Estimates of Annualized Hour and Cost Burden</w:t>
      </w:r>
    </w:p>
    <w:p w:rsidR="009C11EE" w:rsidRPr="009C11EE" w:rsidP="009C11EE" w14:paraId="54AADE08" w14:textId="77777777">
      <w:pPr>
        <w:pStyle w:val="ListParagraph"/>
        <w:ind w:left="1080"/>
        <w:rPr>
          <w:rFonts w:ascii="Times New Roman" w:hAnsi="Times New Roman" w:cs="Times New Roman"/>
        </w:rPr>
      </w:pPr>
    </w:p>
    <w:p w:rsidR="0048230B" w:rsidRPr="00CA6250" w:rsidP="00B83700" w14:paraId="5C6FF0FE" w14:textId="69C07D2C">
      <w:pPr>
        <w:ind w:left="720"/>
        <w:rPr>
          <w:rFonts w:ascii="Times New Roman" w:hAnsi="Times New Roman" w:cs="Times New Roman"/>
        </w:rPr>
      </w:pPr>
      <w:r w:rsidRPr="00CA6250">
        <w:rPr>
          <w:rFonts w:ascii="Times New Roman" w:eastAsia="Times New Roman" w:hAnsi="Times New Roman" w:cs="Times New Roman"/>
          <w:sz w:val="24"/>
          <w:szCs w:val="24"/>
        </w:rPr>
        <w:t xml:space="preserve">In calculating this estimate, OCR made the following assumptions: </w:t>
      </w:r>
    </w:p>
    <w:p w:rsidR="0048230B" w:rsidRPr="00CA6250" w:rsidP="00B83700" w14:paraId="4D7D14CB" w14:textId="66A8C659">
      <w:pPr>
        <w:pStyle w:val="ListParagraph"/>
        <w:numPr>
          <w:ilvl w:val="0"/>
          <w:numId w:val="2"/>
        </w:numPr>
        <w:ind w:left="1440"/>
        <w:rPr>
          <w:rFonts w:ascii="Times New Roman" w:hAnsi="Times New Roman" w:eastAsiaTheme="minorEastAsia" w:cs="Times New Roman"/>
        </w:rPr>
      </w:pPr>
      <w:r w:rsidRPr="00CA6250">
        <w:rPr>
          <w:rFonts w:ascii="Times New Roman" w:eastAsia="Times New Roman" w:hAnsi="Times New Roman" w:cs="Times New Roman"/>
        </w:rPr>
        <w:t xml:space="preserve">First, </w:t>
      </w:r>
      <w:r w:rsidRPr="00CA6250" w:rsidR="008D0F6F">
        <w:rPr>
          <w:rFonts w:ascii="Times New Roman" w:eastAsia="Times New Roman" w:hAnsi="Times New Roman" w:cs="Times New Roman"/>
        </w:rPr>
        <w:t xml:space="preserve">166 </w:t>
      </w:r>
      <w:r w:rsidRPr="00CA6250">
        <w:rPr>
          <w:rFonts w:ascii="Times New Roman" w:eastAsia="Times New Roman" w:hAnsi="Times New Roman" w:cs="Times New Roman"/>
        </w:rPr>
        <w:t>covered entities (consisting of healthcare providers, health plans, and clearinghouses) and 41 business associates comprise the universe of audited entities in 20</w:t>
      </w:r>
      <w:r w:rsidR="005F265B">
        <w:rPr>
          <w:rFonts w:ascii="Times New Roman" w:eastAsia="Times New Roman" w:hAnsi="Times New Roman" w:cs="Times New Roman"/>
        </w:rPr>
        <w:t>16-2017</w:t>
      </w:r>
      <w:r w:rsidRPr="00CA6250">
        <w:rPr>
          <w:rFonts w:ascii="Times New Roman" w:eastAsia="Times New Roman" w:hAnsi="Times New Roman" w:cs="Times New Roman"/>
        </w:rPr>
        <w:t xml:space="preserve">. All </w:t>
      </w:r>
      <w:r w:rsidRPr="00CA6250" w:rsidR="008D0F6F">
        <w:rPr>
          <w:rFonts w:ascii="Times New Roman" w:eastAsia="Times New Roman" w:hAnsi="Times New Roman" w:cs="Times New Roman"/>
        </w:rPr>
        <w:t xml:space="preserve">207 </w:t>
      </w:r>
      <w:r w:rsidRPr="00CA6250">
        <w:rPr>
          <w:rFonts w:ascii="Times New Roman" w:eastAsia="Times New Roman" w:hAnsi="Times New Roman" w:cs="Times New Roman"/>
        </w:rPr>
        <w:t xml:space="preserve">entities will be </w:t>
      </w:r>
      <w:r w:rsidR="004C65DA">
        <w:rPr>
          <w:rFonts w:ascii="Times New Roman" w:eastAsia="Times New Roman" w:hAnsi="Times New Roman" w:cs="Times New Roman"/>
        </w:rPr>
        <w:t xml:space="preserve">asked to complete the </w:t>
      </w:r>
      <w:r w:rsidR="00735644">
        <w:rPr>
          <w:rFonts w:ascii="Times New Roman" w:eastAsia="Times New Roman" w:hAnsi="Times New Roman" w:cs="Times New Roman"/>
        </w:rPr>
        <w:t xml:space="preserve">voluntary </w:t>
      </w:r>
      <w:r w:rsidRPr="00CA6250" w:rsidR="00067B43">
        <w:rPr>
          <w:rFonts w:ascii="Times New Roman" w:eastAsia="Times New Roman" w:hAnsi="Times New Roman" w:cs="Times New Roman"/>
        </w:rPr>
        <w:t>survey,</w:t>
      </w:r>
      <w:r w:rsidRPr="00CA6250">
        <w:rPr>
          <w:rFonts w:ascii="Times New Roman" w:eastAsia="Times New Roman" w:hAnsi="Times New Roman" w:cs="Times New Roman"/>
        </w:rPr>
        <w:t xml:space="preserve"> and the burden is calculated assuming 100% participation rate. </w:t>
      </w:r>
    </w:p>
    <w:p w:rsidR="0048230B" w:rsidRPr="00CA6250" w:rsidP="00B83700" w14:paraId="52938563" w14:textId="7BAF6152">
      <w:pPr>
        <w:pStyle w:val="ListParagraph"/>
        <w:numPr>
          <w:ilvl w:val="0"/>
          <w:numId w:val="1"/>
        </w:numPr>
        <w:ind w:left="1440"/>
        <w:rPr>
          <w:rFonts w:ascii="Times New Roman" w:hAnsi="Times New Roman" w:eastAsiaTheme="minorEastAsia" w:cs="Times New Roman"/>
        </w:rPr>
      </w:pPr>
      <w:r w:rsidRPr="00CA6250">
        <w:rPr>
          <w:rFonts w:ascii="Times New Roman" w:eastAsia="Times New Roman" w:hAnsi="Times New Roman" w:cs="Times New Roman"/>
        </w:rPr>
        <w:t>Second, the median wage of a medical and health services manager in the health care industry is $</w:t>
      </w:r>
      <w:r w:rsidR="00735644">
        <w:rPr>
          <w:rFonts w:ascii="Times New Roman" w:eastAsia="Times New Roman" w:hAnsi="Times New Roman" w:cs="Times New Roman"/>
        </w:rPr>
        <w:t>5</w:t>
      </w:r>
      <w:r w:rsidR="00A4028E">
        <w:rPr>
          <w:rFonts w:ascii="Times New Roman" w:eastAsia="Times New Roman" w:hAnsi="Times New Roman" w:cs="Times New Roman"/>
        </w:rPr>
        <w:t>3</w:t>
      </w:r>
      <w:r w:rsidR="00735644">
        <w:rPr>
          <w:rFonts w:ascii="Times New Roman" w:eastAsia="Times New Roman" w:hAnsi="Times New Roman" w:cs="Times New Roman"/>
        </w:rPr>
        <w:t>.</w:t>
      </w:r>
      <w:r w:rsidR="00A4028E">
        <w:rPr>
          <w:rFonts w:ascii="Times New Roman" w:eastAsia="Times New Roman" w:hAnsi="Times New Roman" w:cs="Times New Roman"/>
        </w:rPr>
        <w:t>21</w:t>
      </w:r>
      <w:r w:rsidRPr="00CA6250">
        <w:rPr>
          <w:rFonts w:ascii="Times New Roman" w:eastAsia="Times New Roman" w:hAnsi="Times New Roman" w:cs="Times New Roman"/>
        </w:rPr>
        <w:t xml:space="preserve"> per hour based on U.S. Bureau of Labor Statistics data</w:t>
      </w:r>
      <w:r w:rsidR="00252685">
        <w:rPr>
          <w:rFonts w:ascii="Times New Roman" w:eastAsia="Times New Roman" w:hAnsi="Times New Roman" w:cs="Times New Roman"/>
        </w:rPr>
        <w:t xml:space="preserve"> for 202</w:t>
      </w:r>
      <w:r w:rsidR="00A4028E">
        <w:rPr>
          <w:rFonts w:ascii="Times New Roman" w:eastAsia="Times New Roman" w:hAnsi="Times New Roman" w:cs="Times New Roman"/>
        </w:rPr>
        <w:t>3</w:t>
      </w:r>
      <w:r w:rsidR="00252685">
        <w:rPr>
          <w:rFonts w:ascii="Times New Roman" w:eastAsia="Times New Roman" w:hAnsi="Times New Roman" w:cs="Times New Roman"/>
        </w:rPr>
        <w:t xml:space="preserve"> (the most recent data available at the time of drafting)</w:t>
      </w:r>
      <w:r w:rsidRPr="00CA6250">
        <w:rPr>
          <w:rFonts w:ascii="Times New Roman" w:eastAsia="Times New Roman" w:hAnsi="Times New Roman" w:cs="Times New Roman"/>
        </w:rPr>
        <w:t>.</w:t>
      </w:r>
      <w:r>
        <w:rPr>
          <w:rStyle w:val="FootnoteReference"/>
          <w:rFonts w:ascii="Times New Roman" w:eastAsia="Times New Roman" w:hAnsi="Times New Roman" w:cs="Times New Roman"/>
        </w:rPr>
        <w:footnoteReference w:id="3"/>
      </w:r>
      <w:r w:rsidRPr="00CA6250">
        <w:rPr>
          <w:rFonts w:ascii="Times New Roman" w:eastAsia="Times New Roman" w:hAnsi="Times New Roman" w:cs="Times New Roman"/>
        </w:rPr>
        <w:t xml:space="preserve"> OCR used this median wage per hour</w:t>
      </w:r>
      <w:r w:rsidR="00D11FC4">
        <w:rPr>
          <w:rFonts w:ascii="Times New Roman" w:eastAsia="Times New Roman" w:hAnsi="Times New Roman" w:cs="Times New Roman"/>
        </w:rPr>
        <w:t>, which we doubled to account for benefits,</w:t>
      </w:r>
      <w:r w:rsidRPr="00CA6250">
        <w:rPr>
          <w:rFonts w:ascii="Times New Roman" w:eastAsia="Times New Roman" w:hAnsi="Times New Roman" w:cs="Times New Roman"/>
        </w:rPr>
        <w:t xml:space="preserve"> to calculate the costs of the information request, assuming that a healthcare manager will be responsible for collecting and providing the information requested. </w:t>
      </w:r>
    </w:p>
    <w:p w:rsidR="00B83700" w:rsidRPr="00B83700" w:rsidP="00B83700" w14:paraId="0FA3A1BB" w14:textId="7F759646">
      <w:pPr>
        <w:pStyle w:val="ListParagraph"/>
        <w:numPr>
          <w:ilvl w:val="0"/>
          <w:numId w:val="1"/>
        </w:numPr>
        <w:ind w:left="1440"/>
        <w:rPr>
          <w:rFonts w:ascii="Times New Roman" w:hAnsi="Times New Roman" w:eastAsiaTheme="minorEastAsia" w:cs="Times New Roman"/>
        </w:rPr>
      </w:pPr>
      <w:r w:rsidRPr="00CA6250">
        <w:rPr>
          <w:rFonts w:ascii="Times New Roman" w:eastAsia="Times New Roman" w:hAnsi="Times New Roman" w:cs="Times New Roman"/>
        </w:rPr>
        <w:t xml:space="preserve">The estimate below is based on </w:t>
      </w:r>
      <w:r w:rsidRPr="00CA6250" w:rsidR="008D0F6F">
        <w:rPr>
          <w:rFonts w:ascii="Times New Roman" w:eastAsia="Times New Roman" w:hAnsi="Times New Roman" w:cs="Times New Roman"/>
        </w:rPr>
        <w:t xml:space="preserve">207 </w:t>
      </w:r>
      <w:r w:rsidRPr="00CA6250">
        <w:rPr>
          <w:rFonts w:ascii="Times New Roman" w:eastAsia="Times New Roman" w:hAnsi="Times New Roman" w:cs="Times New Roman"/>
        </w:rPr>
        <w:t xml:space="preserve">entities having an average response time of </w:t>
      </w:r>
      <w:r w:rsidRPr="00CA6250" w:rsidR="008D0F6F">
        <w:rPr>
          <w:rFonts w:ascii="Times New Roman" w:eastAsia="Times New Roman" w:hAnsi="Times New Roman" w:cs="Times New Roman"/>
        </w:rPr>
        <w:t xml:space="preserve">45 </w:t>
      </w:r>
      <w:r w:rsidRPr="00CA6250">
        <w:rPr>
          <w:rFonts w:ascii="Times New Roman" w:eastAsia="Times New Roman" w:hAnsi="Times New Roman" w:cs="Times New Roman"/>
        </w:rPr>
        <w:t xml:space="preserve">minutes.  </w:t>
      </w:r>
    </w:p>
    <w:p w:rsidR="0048230B" w:rsidRPr="009E0D1F" w:rsidP="00B83700" w14:paraId="00711869" w14:textId="1A886FFB">
      <w:pPr>
        <w:ind w:left="720"/>
        <w:rPr>
          <w:rFonts w:ascii="Times New Roman" w:hAnsi="Times New Roman" w:eastAsiaTheme="minorEastAsia" w:cs="Times New Roman"/>
          <w:sz w:val="24"/>
          <w:szCs w:val="24"/>
        </w:rPr>
      </w:pPr>
      <w:r w:rsidRPr="009E0D1F">
        <w:rPr>
          <w:rFonts w:ascii="Times New Roman" w:eastAsia="Times New Roman" w:hAnsi="Times New Roman" w:cs="Times New Roman"/>
          <w:sz w:val="24"/>
          <w:szCs w:val="24"/>
        </w:rPr>
        <w:t xml:space="preserve">The total estimated time burden is shown in the table below. </w:t>
      </w:r>
    </w:p>
    <w:p w:rsidR="0048230B" w:rsidRPr="00CA6250" w:rsidP="00B83700" w14:paraId="0DC227C6" w14:textId="77777777">
      <w:pPr>
        <w:ind w:left="1440"/>
        <w:rPr>
          <w:rFonts w:ascii="Times New Roman" w:hAnsi="Times New Roman" w:cs="Times New Roman"/>
        </w:rPr>
      </w:pPr>
      <w:r w:rsidRPr="00CA6250">
        <w:rPr>
          <w:rFonts w:ascii="Times New Roman" w:eastAsia="Times New Roman" w:hAnsi="Times New Roman" w:cs="Times New Roman"/>
          <w:b/>
          <w:bCs/>
          <w:sz w:val="24"/>
          <w:szCs w:val="24"/>
        </w:rPr>
        <w:t>Estimated Annualized Burden Hours</w:t>
      </w:r>
      <w:r w:rsidRPr="00CA6250">
        <w:rPr>
          <w:rFonts w:ascii="Times New Roman" w:eastAsia="Times New Roman" w:hAnsi="Times New Roman" w:cs="Times New Roman"/>
          <w:sz w:val="24"/>
          <w:szCs w:val="24"/>
        </w:rPr>
        <w:t xml:space="preserve"> </w:t>
      </w:r>
    </w:p>
    <w:tbl>
      <w:tblPr>
        <w:tblW w:w="4312" w:type="pct"/>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6"/>
        <w:gridCol w:w="1532"/>
        <w:gridCol w:w="1415"/>
        <w:gridCol w:w="1329"/>
        <w:gridCol w:w="1325"/>
        <w:gridCol w:w="926"/>
      </w:tblGrid>
      <w:tr w14:paraId="1E08067E" w14:textId="77777777" w:rsidTr="00067B43">
        <w:tblPrEx>
          <w:tblW w:w="4312" w:type="pct"/>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970" w:type="pct"/>
            <w:tcBorders>
              <w:top w:val="single" w:sz="4" w:space="0" w:color="auto"/>
              <w:left w:val="single" w:sz="4" w:space="0" w:color="auto"/>
              <w:bottom w:val="single" w:sz="4" w:space="0" w:color="auto"/>
              <w:right w:val="single" w:sz="4" w:space="0" w:color="auto"/>
            </w:tcBorders>
          </w:tcPr>
          <w:p w:rsidR="00B83700" w:rsidRPr="00CA6250" w:rsidP="00B83700" w14:paraId="6BFC5CB5" w14:textId="6382AE7F">
            <w:pPr>
              <w:rPr>
                <w:rFonts w:ascii="Times New Roman" w:hAnsi="Times New Roman" w:cs="Times New Roman"/>
                <w:b/>
                <w:bCs/>
                <w:lang w:eastAsia="ja-JP"/>
              </w:rPr>
            </w:pPr>
            <w:r>
              <w:rPr>
                <w:rFonts w:ascii="Times New Roman" w:hAnsi="Times New Roman" w:cs="Times New Roman"/>
                <w:b/>
                <w:bCs/>
                <w:lang w:eastAsia="ja-JP"/>
              </w:rPr>
              <w:t xml:space="preserve">Type of </w:t>
            </w:r>
            <w:r w:rsidRPr="00CA6250">
              <w:rPr>
                <w:rFonts w:ascii="Times New Roman" w:hAnsi="Times New Roman" w:cs="Times New Roman"/>
                <w:b/>
                <w:bCs/>
                <w:lang w:eastAsia="ja-JP"/>
              </w:rPr>
              <w:t>Respondent</w:t>
            </w:r>
          </w:p>
          <w:p w:rsidR="00B83700" w:rsidRPr="00CA6250" w:rsidP="00B83700" w14:paraId="07D848D4" w14:textId="4B7D8DE7">
            <w:pPr>
              <w:rPr>
                <w:rFonts w:ascii="Times New Roman" w:hAnsi="Times New Roman" w:cs="Times New Roman"/>
                <w:b/>
                <w:bCs/>
                <w:lang w:eastAsia="ja-JP"/>
              </w:rPr>
            </w:pPr>
            <w:r w:rsidRPr="00CA6250">
              <w:rPr>
                <w:rFonts w:ascii="Times New Roman" w:hAnsi="Times New Roman" w:cs="Times New Roman"/>
                <w:b/>
                <w:bCs/>
                <w:lang w:eastAsia="ja-JP"/>
              </w:rPr>
              <w:t>(If necessary)</w:t>
            </w:r>
          </w:p>
        </w:tc>
        <w:tc>
          <w:tcPr>
            <w:tcW w:w="1104" w:type="pct"/>
            <w:tcBorders>
              <w:top w:val="single" w:sz="4" w:space="0" w:color="auto"/>
              <w:left w:val="single" w:sz="4" w:space="0" w:color="auto"/>
              <w:bottom w:val="single" w:sz="4" w:space="0" w:color="auto"/>
              <w:right w:val="single" w:sz="4" w:space="0" w:color="auto"/>
            </w:tcBorders>
          </w:tcPr>
          <w:p w:rsidR="00B83700" w:rsidRPr="00CA6250" w:rsidP="00B83700" w14:paraId="3C231C61" w14:textId="77777777">
            <w:pPr>
              <w:rPr>
                <w:rFonts w:ascii="Times New Roman" w:hAnsi="Times New Roman" w:cs="Times New Roman"/>
                <w:b/>
                <w:bCs/>
                <w:lang w:eastAsia="ja-JP"/>
              </w:rPr>
            </w:pPr>
            <w:r w:rsidRPr="00CA6250">
              <w:rPr>
                <w:rFonts w:ascii="Times New Roman" w:hAnsi="Times New Roman" w:cs="Times New Roman"/>
                <w:b/>
                <w:bCs/>
                <w:lang w:eastAsia="ja-JP"/>
              </w:rPr>
              <w:t>Form</w:t>
            </w:r>
            <w:r>
              <w:rPr>
                <w:rFonts w:ascii="Times New Roman" w:hAnsi="Times New Roman" w:cs="Times New Roman"/>
                <w:b/>
                <w:bCs/>
                <w:lang w:eastAsia="ja-JP"/>
              </w:rPr>
              <w:t xml:space="preserve"> name</w:t>
            </w:r>
          </w:p>
          <w:p w:rsidR="00B83700" w:rsidRPr="00CA6250" w:rsidP="00B83700" w14:paraId="21075F58" w14:textId="2A047E72">
            <w:pPr>
              <w:rPr>
                <w:rFonts w:ascii="Times New Roman" w:hAnsi="Times New Roman" w:cs="Times New Roman"/>
                <w:b/>
                <w:bCs/>
                <w:lang w:eastAsia="ja-JP"/>
              </w:rPr>
            </w:pPr>
            <w:r w:rsidRPr="00CA6250">
              <w:rPr>
                <w:rFonts w:ascii="Times New Roman" w:hAnsi="Times New Roman" w:cs="Times New Roman"/>
                <w:b/>
                <w:bCs/>
                <w:lang w:eastAsia="ja-JP"/>
              </w:rPr>
              <w:t xml:space="preserve"> </w:t>
            </w:r>
          </w:p>
        </w:tc>
        <w:tc>
          <w:tcPr>
            <w:tcW w:w="878" w:type="pct"/>
            <w:tcBorders>
              <w:top w:val="single" w:sz="4" w:space="0" w:color="auto"/>
              <w:left w:val="single" w:sz="4" w:space="0" w:color="auto"/>
              <w:bottom w:val="single" w:sz="4" w:space="0" w:color="auto"/>
              <w:right w:val="single" w:sz="4" w:space="0" w:color="auto"/>
            </w:tcBorders>
            <w:hideMark/>
          </w:tcPr>
          <w:p w:rsidR="00B83700" w:rsidRPr="00CA6250" w:rsidP="00B83700" w14:paraId="32E187DD" w14:textId="7BBF8E84">
            <w:pPr>
              <w:rPr>
                <w:rFonts w:ascii="Times New Roman" w:hAnsi="Times New Roman" w:cs="Times New Roman"/>
                <w:b/>
                <w:bCs/>
                <w:lang w:eastAsia="ja-JP"/>
              </w:rPr>
            </w:pPr>
            <w:r w:rsidRPr="00CA6250">
              <w:rPr>
                <w:rFonts w:ascii="Times New Roman" w:hAnsi="Times New Roman" w:cs="Times New Roman"/>
                <w:b/>
                <w:bCs/>
                <w:lang w:eastAsia="ja-JP"/>
              </w:rPr>
              <w:t>Number of Respondents</w:t>
            </w:r>
          </w:p>
        </w:tc>
        <w:tc>
          <w:tcPr>
            <w:tcW w:w="872" w:type="pct"/>
            <w:tcBorders>
              <w:top w:val="single" w:sz="4" w:space="0" w:color="auto"/>
              <w:left w:val="single" w:sz="4" w:space="0" w:color="auto"/>
              <w:bottom w:val="single" w:sz="4" w:space="0" w:color="auto"/>
              <w:right w:val="single" w:sz="4" w:space="0" w:color="auto"/>
            </w:tcBorders>
            <w:hideMark/>
          </w:tcPr>
          <w:p w:rsidR="00B83700" w:rsidRPr="00CA6250" w:rsidP="00B83700" w14:paraId="1125FB69" w14:textId="5850DBCC">
            <w:pPr>
              <w:rPr>
                <w:rFonts w:ascii="Times New Roman" w:hAnsi="Times New Roman" w:cs="Times New Roman"/>
                <w:b/>
                <w:bCs/>
                <w:lang w:eastAsia="ja-JP"/>
              </w:rPr>
            </w:pPr>
            <w:r w:rsidRPr="00CA6250">
              <w:rPr>
                <w:rFonts w:ascii="Times New Roman" w:hAnsi="Times New Roman" w:cs="Times New Roman"/>
                <w:b/>
                <w:bCs/>
                <w:lang w:eastAsia="ja-JP"/>
              </w:rPr>
              <w:t xml:space="preserve">Number of Responses per Respondent </w:t>
            </w:r>
          </w:p>
        </w:tc>
        <w:tc>
          <w:tcPr>
            <w:tcW w:w="1030" w:type="pct"/>
            <w:tcBorders>
              <w:top w:val="single" w:sz="4" w:space="0" w:color="auto"/>
              <w:left w:val="single" w:sz="4" w:space="0" w:color="auto"/>
              <w:bottom w:val="single" w:sz="4" w:space="0" w:color="auto"/>
              <w:right w:val="single" w:sz="4" w:space="0" w:color="auto"/>
            </w:tcBorders>
            <w:hideMark/>
          </w:tcPr>
          <w:p w:rsidR="00B83700" w:rsidRPr="00CA6250" w:rsidP="00B83700" w14:paraId="792AA19D" w14:textId="3532242E">
            <w:pPr>
              <w:rPr>
                <w:rFonts w:ascii="Times New Roman" w:hAnsi="Times New Roman" w:cs="Times New Roman"/>
                <w:b/>
                <w:bCs/>
                <w:lang w:eastAsia="ja-JP"/>
              </w:rPr>
            </w:pPr>
            <w:r w:rsidRPr="00CA6250">
              <w:rPr>
                <w:rFonts w:ascii="Times New Roman" w:hAnsi="Times New Roman" w:cs="Times New Roman"/>
                <w:b/>
                <w:bCs/>
                <w:lang w:eastAsia="ja-JP"/>
              </w:rPr>
              <w:t xml:space="preserve">Average Burden per Response </w:t>
            </w:r>
            <w:r>
              <w:rPr>
                <w:rFonts w:ascii="Times New Roman" w:hAnsi="Times New Roman" w:cs="Times New Roman"/>
                <w:b/>
                <w:bCs/>
                <w:lang w:eastAsia="ja-JP"/>
              </w:rPr>
              <w:t>(in hours)</w:t>
            </w:r>
            <w:r w:rsidRPr="00CA6250">
              <w:rPr>
                <w:rFonts w:ascii="Times New Roman" w:hAnsi="Times New Roman" w:cs="Times New Roman"/>
                <w:b/>
                <w:bCs/>
                <w:lang w:eastAsia="ja-JP"/>
              </w:rPr>
              <w:t xml:space="preserve"> </w:t>
            </w:r>
          </w:p>
        </w:tc>
        <w:tc>
          <w:tcPr>
            <w:tcW w:w="146" w:type="pct"/>
            <w:tcBorders>
              <w:top w:val="single" w:sz="4" w:space="0" w:color="auto"/>
              <w:left w:val="single" w:sz="4" w:space="0" w:color="auto"/>
              <w:bottom w:val="single" w:sz="4" w:space="0" w:color="auto"/>
              <w:right w:val="single" w:sz="4" w:space="0" w:color="auto"/>
            </w:tcBorders>
            <w:hideMark/>
          </w:tcPr>
          <w:p w:rsidR="00B83700" w:rsidRPr="00CA6250" w:rsidP="00B83700" w14:paraId="73870642" w14:textId="77777777">
            <w:pPr>
              <w:rPr>
                <w:rFonts w:ascii="Times New Roman" w:hAnsi="Times New Roman" w:cs="Times New Roman"/>
                <w:b/>
                <w:bCs/>
                <w:lang w:eastAsia="ja-JP"/>
              </w:rPr>
            </w:pPr>
            <w:r w:rsidRPr="00CA6250">
              <w:rPr>
                <w:rFonts w:ascii="Times New Roman" w:hAnsi="Times New Roman" w:cs="Times New Roman"/>
                <w:b/>
                <w:bCs/>
                <w:lang w:eastAsia="ja-JP"/>
              </w:rPr>
              <w:t xml:space="preserve">Total Burden Hours </w:t>
            </w:r>
          </w:p>
        </w:tc>
      </w:tr>
      <w:tr w14:paraId="76E6A7D0" w14:textId="77777777" w:rsidTr="00067B43">
        <w:tblPrEx>
          <w:tblW w:w="4312" w:type="pct"/>
          <w:tblInd w:w="1301" w:type="dxa"/>
          <w:tblLook w:val="01E0"/>
        </w:tblPrEx>
        <w:trPr>
          <w:trHeight w:val="144"/>
        </w:trPr>
        <w:tc>
          <w:tcPr>
            <w:tcW w:w="970" w:type="pct"/>
            <w:tcBorders>
              <w:top w:val="single" w:sz="4" w:space="0" w:color="auto"/>
              <w:left w:val="single" w:sz="4" w:space="0" w:color="auto"/>
              <w:bottom w:val="single" w:sz="4" w:space="0" w:color="auto"/>
              <w:right w:val="single" w:sz="4" w:space="0" w:color="auto"/>
            </w:tcBorders>
          </w:tcPr>
          <w:p w:rsidR="00B83700" w:rsidRPr="00CA6250" w:rsidP="00B83700" w14:paraId="230321EC" w14:textId="2AB9C464">
            <w:pPr>
              <w:rPr>
                <w:rFonts w:ascii="Times New Roman" w:hAnsi="Times New Roman" w:cs="Times New Roman"/>
                <w:lang w:eastAsia="ja-JP"/>
              </w:rPr>
            </w:pPr>
            <w:r w:rsidRPr="00CA6250">
              <w:rPr>
                <w:rFonts w:ascii="Times New Roman" w:hAnsi="Times New Roman" w:cs="Times New Roman"/>
                <w:lang w:eastAsia="ja-JP"/>
              </w:rPr>
              <w:t xml:space="preserve">Covered Entity Privacy and Security Officer(s) or Administrators </w:t>
            </w:r>
          </w:p>
        </w:tc>
        <w:tc>
          <w:tcPr>
            <w:tcW w:w="1104" w:type="pct"/>
            <w:tcBorders>
              <w:top w:val="single" w:sz="4" w:space="0" w:color="auto"/>
              <w:left w:val="single" w:sz="4" w:space="0" w:color="auto"/>
              <w:bottom w:val="single" w:sz="4" w:space="0" w:color="auto"/>
              <w:right w:val="single" w:sz="4" w:space="0" w:color="auto"/>
            </w:tcBorders>
          </w:tcPr>
          <w:p w:rsidR="00B83700" w:rsidRPr="00344B4F" w:rsidP="00344B4F" w14:paraId="4A3910C2" w14:textId="7736A8E8">
            <w:pPr>
              <w:rPr>
                <w:rFonts w:ascii="Times New Roman" w:hAnsi="Times New Roman" w:cs="Times New Roman"/>
                <w:lang w:eastAsia="ja-JP"/>
              </w:rPr>
            </w:pPr>
            <w:r w:rsidRPr="00344B4F">
              <w:rPr>
                <w:rFonts w:ascii="Times New Roman" w:hAnsi="Times New Roman" w:cs="Times New Roman"/>
                <w:color w:val="000000"/>
                <w:sz w:val="23"/>
                <w:szCs w:val="23"/>
              </w:rPr>
              <w:t>OCR HIPAA Audit Participant Survey</w:t>
            </w:r>
          </w:p>
        </w:tc>
        <w:tc>
          <w:tcPr>
            <w:tcW w:w="878" w:type="pct"/>
            <w:tcBorders>
              <w:top w:val="single" w:sz="4" w:space="0" w:color="auto"/>
              <w:left w:val="single" w:sz="4" w:space="0" w:color="auto"/>
              <w:bottom w:val="single" w:sz="4" w:space="0" w:color="auto"/>
              <w:right w:val="single" w:sz="4" w:space="0" w:color="auto"/>
            </w:tcBorders>
            <w:hideMark/>
          </w:tcPr>
          <w:p w:rsidR="00B83700" w:rsidRPr="00CA6250" w:rsidP="00B83700" w14:paraId="0A44BAE5" w14:textId="77777777">
            <w:pPr>
              <w:rPr>
                <w:rFonts w:ascii="Times New Roman" w:hAnsi="Times New Roman" w:cs="Times New Roman"/>
                <w:lang w:eastAsia="ja-JP"/>
              </w:rPr>
            </w:pPr>
            <w:r w:rsidRPr="00CA6250">
              <w:rPr>
                <w:rFonts w:ascii="Times New Roman" w:hAnsi="Times New Roman" w:cs="Times New Roman"/>
                <w:lang w:eastAsia="ja-JP"/>
              </w:rPr>
              <w:t>166</w:t>
            </w:r>
          </w:p>
        </w:tc>
        <w:tc>
          <w:tcPr>
            <w:tcW w:w="872" w:type="pct"/>
            <w:tcBorders>
              <w:top w:val="single" w:sz="4" w:space="0" w:color="auto"/>
              <w:left w:val="single" w:sz="4" w:space="0" w:color="auto"/>
              <w:bottom w:val="single" w:sz="4" w:space="0" w:color="auto"/>
              <w:right w:val="single" w:sz="4" w:space="0" w:color="auto"/>
            </w:tcBorders>
            <w:hideMark/>
          </w:tcPr>
          <w:p w:rsidR="00B83700" w:rsidRPr="00CA6250" w:rsidP="00B83700" w14:paraId="09C2A38F" w14:textId="52A25F47">
            <w:pPr>
              <w:rPr>
                <w:rFonts w:ascii="Times New Roman" w:hAnsi="Times New Roman" w:cs="Times New Roman"/>
                <w:lang w:eastAsia="ja-JP"/>
              </w:rPr>
            </w:pPr>
            <w:r>
              <w:rPr>
                <w:rFonts w:ascii="Times New Roman" w:hAnsi="Times New Roman" w:cs="Times New Roman"/>
                <w:lang w:eastAsia="ja-JP"/>
              </w:rPr>
              <w:t>1</w:t>
            </w:r>
          </w:p>
        </w:tc>
        <w:tc>
          <w:tcPr>
            <w:tcW w:w="1030" w:type="pct"/>
            <w:tcBorders>
              <w:top w:val="single" w:sz="4" w:space="0" w:color="auto"/>
              <w:left w:val="single" w:sz="4" w:space="0" w:color="auto"/>
              <w:bottom w:val="single" w:sz="4" w:space="0" w:color="auto"/>
              <w:right w:val="single" w:sz="4" w:space="0" w:color="auto"/>
            </w:tcBorders>
            <w:hideMark/>
          </w:tcPr>
          <w:p w:rsidR="00B83700" w:rsidRPr="00CA6250" w:rsidP="00B83700" w14:paraId="0B09598D" w14:textId="6E00EB32">
            <w:pPr>
              <w:rPr>
                <w:rFonts w:ascii="Times New Roman" w:hAnsi="Times New Roman" w:cs="Times New Roman"/>
                <w:lang w:eastAsia="ja-JP"/>
              </w:rPr>
            </w:pPr>
            <w:r>
              <w:rPr>
                <w:rFonts w:ascii="Times New Roman" w:hAnsi="Times New Roman" w:cs="Times New Roman"/>
                <w:lang w:eastAsia="ja-JP"/>
              </w:rPr>
              <w:t>45/60</w:t>
            </w:r>
          </w:p>
        </w:tc>
        <w:tc>
          <w:tcPr>
            <w:tcW w:w="146" w:type="pct"/>
            <w:tcBorders>
              <w:top w:val="single" w:sz="4" w:space="0" w:color="auto"/>
              <w:left w:val="single" w:sz="4" w:space="0" w:color="auto"/>
              <w:bottom w:val="single" w:sz="4" w:space="0" w:color="auto"/>
              <w:right w:val="single" w:sz="4" w:space="0" w:color="auto"/>
            </w:tcBorders>
            <w:hideMark/>
          </w:tcPr>
          <w:p w:rsidR="00B83700" w:rsidRPr="00CA6250" w:rsidP="00B83700" w14:paraId="00BD3D55" w14:textId="77777777">
            <w:pPr>
              <w:rPr>
                <w:rFonts w:ascii="Times New Roman" w:hAnsi="Times New Roman" w:cs="Times New Roman"/>
                <w:lang w:eastAsia="ja-JP"/>
              </w:rPr>
            </w:pPr>
            <w:r w:rsidRPr="00CA6250">
              <w:rPr>
                <w:rFonts w:ascii="Times New Roman" w:hAnsi="Times New Roman" w:cs="Times New Roman"/>
                <w:lang w:eastAsia="ja-JP"/>
              </w:rPr>
              <w:t>124.5</w:t>
            </w:r>
          </w:p>
        </w:tc>
      </w:tr>
      <w:tr w14:paraId="5FB0216B" w14:textId="77777777" w:rsidTr="00067B43">
        <w:tblPrEx>
          <w:tblW w:w="4312" w:type="pct"/>
          <w:tblInd w:w="1301" w:type="dxa"/>
          <w:tblLook w:val="01E0"/>
        </w:tblPrEx>
        <w:trPr>
          <w:trHeight w:val="144"/>
        </w:trPr>
        <w:tc>
          <w:tcPr>
            <w:tcW w:w="970" w:type="pct"/>
            <w:tcBorders>
              <w:top w:val="single" w:sz="4" w:space="0" w:color="auto"/>
              <w:left w:val="single" w:sz="4" w:space="0" w:color="auto"/>
              <w:bottom w:val="single" w:sz="4" w:space="0" w:color="auto"/>
              <w:right w:val="single" w:sz="4" w:space="0" w:color="auto"/>
            </w:tcBorders>
          </w:tcPr>
          <w:p w:rsidR="00B83700" w:rsidRPr="00CA6250" w:rsidP="00B83700" w14:paraId="09C0D0C6" w14:textId="33AFF244">
            <w:pPr>
              <w:rPr>
                <w:rFonts w:ascii="Times New Roman" w:hAnsi="Times New Roman" w:cs="Times New Roman"/>
                <w:lang w:eastAsia="ja-JP"/>
              </w:rPr>
            </w:pPr>
            <w:r w:rsidRPr="00CA6250">
              <w:rPr>
                <w:rFonts w:ascii="Times New Roman" w:hAnsi="Times New Roman" w:cs="Times New Roman"/>
                <w:lang w:eastAsia="ja-JP"/>
              </w:rPr>
              <w:t>Business Associate Privacy and Security Officer(s) or Administrators</w:t>
            </w:r>
          </w:p>
        </w:tc>
        <w:tc>
          <w:tcPr>
            <w:tcW w:w="1104" w:type="pct"/>
            <w:tcBorders>
              <w:top w:val="single" w:sz="4" w:space="0" w:color="auto"/>
              <w:left w:val="single" w:sz="4" w:space="0" w:color="auto"/>
              <w:bottom w:val="single" w:sz="4" w:space="0" w:color="auto"/>
              <w:right w:val="single" w:sz="4" w:space="0" w:color="auto"/>
            </w:tcBorders>
          </w:tcPr>
          <w:p w:rsidR="00B83700" w:rsidRPr="00CA6250" w:rsidP="00B83700" w14:paraId="451604D6" w14:textId="01E61BFC">
            <w:pPr>
              <w:rPr>
                <w:rFonts w:ascii="Times New Roman" w:hAnsi="Times New Roman" w:cs="Times New Roman"/>
                <w:lang w:eastAsia="ja-JP"/>
              </w:rPr>
            </w:pPr>
            <w:r w:rsidRPr="00344B4F">
              <w:rPr>
                <w:rFonts w:ascii="Times New Roman" w:hAnsi="Times New Roman" w:cs="Times New Roman"/>
                <w:color w:val="000000"/>
                <w:sz w:val="23"/>
                <w:szCs w:val="23"/>
              </w:rPr>
              <w:t>OCR HIPAA Audit Participant Survey</w:t>
            </w:r>
          </w:p>
        </w:tc>
        <w:tc>
          <w:tcPr>
            <w:tcW w:w="878" w:type="pct"/>
            <w:tcBorders>
              <w:top w:val="single" w:sz="4" w:space="0" w:color="auto"/>
              <w:left w:val="single" w:sz="4" w:space="0" w:color="auto"/>
              <w:bottom w:val="single" w:sz="4" w:space="0" w:color="auto"/>
              <w:right w:val="single" w:sz="4" w:space="0" w:color="auto"/>
            </w:tcBorders>
            <w:hideMark/>
          </w:tcPr>
          <w:p w:rsidR="00B83700" w:rsidRPr="00CA6250" w:rsidP="00B83700" w14:paraId="78C45576" w14:textId="77777777">
            <w:pPr>
              <w:rPr>
                <w:rFonts w:ascii="Times New Roman" w:hAnsi="Times New Roman" w:cs="Times New Roman"/>
                <w:lang w:eastAsia="ja-JP"/>
              </w:rPr>
            </w:pPr>
            <w:r w:rsidRPr="00CA6250">
              <w:rPr>
                <w:rFonts w:ascii="Times New Roman" w:hAnsi="Times New Roman" w:cs="Times New Roman"/>
                <w:lang w:eastAsia="ja-JP"/>
              </w:rPr>
              <w:t>41</w:t>
            </w:r>
          </w:p>
        </w:tc>
        <w:tc>
          <w:tcPr>
            <w:tcW w:w="872" w:type="pct"/>
            <w:tcBorders>
              <w:top w:val="single" w:sz="4" w:space="0" w:color="auto"/>
              <w:left w:val="single" w:sz="4" w:space="0" w:color="auto"/>
              <w:bottom w:val="single" w:sz="4" w:space="0" w:color="auto"/>
              <w:right w:val="single" w:sz="4" w:space="0" w:color="auto"/>
            </w:tcBorders>
            <w:hideMark/>
          </w:tcPr>
          <w:p w:rsidR="00B83700" w:rsidRPr="00CA6250" w:rsidP="00B83700" w14:paraId="1F0F9A43" w14:textId="25E6697B">
            <w:pPr>
              <w:rPr>
                <w:rFonts w:ascii="Times New Roman" w:hAnsi="Times New Roman" w:cs="Times New Roman"/>
                <w:lang w:eastAsia="ja-JP"/>
              </w:rPr>
            </w:pPr>
            <w:r>
              <w:rPr>
                <w:rFonts w:ascii="Times New Roman" w:hAnsi="Times New Roman" w:cs="Times New Roman"/>
                <w:lang w:eastAsia="ja-JP"/>
              </w:rPr>
              <w:t>1</w:t>
            </w:r>
          </w:p>
        </w:tc>
        <w:tc>
          <w:tcPr>
            <w:tcW w:w="1030" w:type="pct"/>
            <w:tcBorders>
              <w:top w:val="single" w:sz="4" w:space="0" w:color="auto"/>
              <w:left w:val="single" w:sz="4" w:space="0" w:color="auto"/>
              <w:bottom w:val="single" w:sz="4" w:space="0" w:color="auto"/>
              <w:right w:val="single" w:sz="4" w:space="0" w:color="auto"/>
            </w:tcBorders>
            <w:hideMark/>
          </w:tcPr>
          <w:p w:rsidR="00B83700" w:rsidRPr="00CA6250" w:rsidP="00B83700" w14:paraId="349DC2B3" w14:textId="6B4ACB42">
            <w:pPr>
              <w:rPr>
                <w:rFonts w:ascii="Times New Roman" w:hAnsi="Times New Roman" w:cs="Times New Roman"/>
                <w:lang w:eastAsia="ja-JP"/>
              </w:rPr>
            </w:pPr>
            <w:r>
              <w:rPr>
                <w:rFonts w:ascii="Times New Roman" w:hAnsi="Times New Roman" w:cs="Times New Roman"/>
                <w:lang w:eastAsia="ja-JP"/>
              </w:rPr>
              <w:t>45/60</w:t>
            </w:r>
          </w:p>
        </w:tc>
        <w:tc>
          <w:tcPr>
            <w:tcW w:w="146" w:type="pct"/>
            <w:tcBorders>
              <w:top w:val="single" w:sz="4" w:space="0" w:color="auto"/>
              <w:left w:val="single" w:sz="4" w:space="0" w:color="auto"/>
              <w:bottom w:val="single" w:sz="4" w:space="0" w:color="auto"/>
              <w:right w:val="single" w:sz="4" w:space="0" w:color="auto"/>
            </w:tcBorders>
            <w:hideMark/>
          </w:tcPr>
          <w:p w:rsidR="00B83700" w:rsidRPr="00CA6250" w:rsidP="00B83700" w14:paraId="23431602" w14:textId="77777777">
            <w:pPr>
              <w:rPr>
                <w:rFonts w:ascii="Times New Roman" w:hAnsi="Times New Roman" w:cs="Times New Roman"/>
                <w:lang w:eastAsia="ja-JP"/>
              </w:rPr>
            </w:pPr>
            <w:r w:rsidRPr="00CA6250">
              <w:rPr>
                <w:rFonts w:ascii="Times New Roman" w:hAnsi="Times New Roman" w:cs="Times New Roman"/>
                <w:lang w:eastAsia="ja-JP"/>
              </w:rPr>
              <w:t>30.75</w:t>
            </w:r>
          </w:p>
        </w:tc>
      </w:tr>
      <w:tr w14:paraId="138D4678" w14:textId="77777777" w:rsidTr="007D14B8">
        <w:tblPrEx>
          <w:tblW w:w="4312" w:type="pct"/>
          <w:tblInd w:w="1301" w:type="dxa"/>
          <w:tblLook w:val="01E0"/>
        </w:tblPrEx>
        <w:trPr>
          <w:trHeight w:val="144"/>
        </w:trPr>
        <w:tc>
          <w:tcPr>
            <w:tcW w:w="970" w:type="pct"/>
            <w:tcBorders>
              <w:top w:val="single" w:sz="4" w:space="0" w:color="auto"/>
              <w:left w:val="single" w:sz="4" w:space="0" w:color="auto"/>
              <w:bottom w:val="single" w:sz="4" w:space="0" w:color="auto"/>
              <w:right w:val="single" w:sz="4" w:space="0" w:color="auto"/>
            </w:tcBorders>
            <w:hideMark/>
          </w:tcPr>
          <w:p w:rsidR="00B83700" w:rsidRPr="00CA6250" w:rsidP="00B83700" w14:paraId="3FF43412" w14:textId="77777777">
            <w:pPr>
              <w:rPr>
                <w:rFonts w:ascii="Times New Roman" w:hAnsi="Times New Roman" w:cs="Times New Roman"/>
                <w:lang w:eastAsia="ja-JP"/>
              </w:rPr>
            </w:pPr>
            <w:r w:rsidRPr="00CA6250">
              <w:rPr>
                <w:rFonts w:ascii="Times New Roman" w:hAnsi="Times New Roman" w:cs="Times New Roman"/>
                <w:lang w:eastAsia="ja-JP"/>
              </w:rPr>
              <w:t>Total</w:t>
            </w:r>
          </w:p>
        </w:tc>
        <w:tc>
          <w:tcPr>
            <w:tcW w:w="1104" w:type="pct"/>
            <w:tcBorders>
              <w:top w:val="single" w:sz="4" w:space="0" w:color="auto"/>
              <w:left w:val="single" w:sz="4" w:space="0" w:color="auto"/>
              <w:bottom w:val="single" w:sz="4" w:space="0" w:color="auto"/>
              <w:right w:val="single" w:sz="4" w:space="0" w:color="auto"/>
            </w:tcBorders>
            <w:shd w:val="clear" w:color="auto" w:fill="A6A6A6"/>
          </w:tcPr>
          <w:p w:rsidR="00B83700" w:rsidRPr="00CA6250" w:rsidP="00B83700" w14:paraId="167E6870" w14:textId="77777777">
            <w:pPr>
              <w:rPr>
                <w:rFonts w:ascii="Times New Roman" w:hAnsi="Times New Roman" w:cs="Times New Roman"/>
                <w:u w:val="single"/>
                <w:lang w:eastAsia="ja-JP"/>
              </w:rPr>
            </w:pPr>
          </w:p>
        </w:tc>
        <w:tc>
          <w:tcPr>
            <w:tcW w:w="878" w:type="pct"/>
            <w:tcBorders>
              <w:top w:val="single" w:sz="4" w:space="0" w:color="auto"/>
              <w:left w:val="single" w:sz="4" w:space="0" w:color="auto"/>
              <w:bottom w:val="single" w:sz="4" w:space="0" w:color="auto"/>
              <w:right w:val="single" w:sz="4" w:space="0" w:color="auto"/>
            </w:tcBorders>
            <w:shd w:val="clear" w:color="auto" w:fill="A6A6A6"/>
          </w:tcPr>
          <w:p w:rsidR="00B83700" w:rsidRPr="00CA6250" w:rsidP="00B83700" w14:paraId="0A79589F" w14:textId="359E23D0">
            <w:pPr>
              <w:rPr>
                <w:rFonts w:ascii="Times New Roman" w:hAnsi="Times New Roman" w:cs="Times New Roman"/>
                <w:u w:val="single"/>
                <w:lang w:eastAsia="ja-JP"/>
              </w:rPr>
            </w:pPr>
          </w:p>
        </w:tc>
        <w:tc>
          <w:tcPr>
            <w:tcW w:w="872"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B83700" w:rsidRPr="00CA6250" w:rsidP="00B83700" w14:paraId="6C498D9F" w14:textId="0351FEE9">
            <w:pPr>
              <w:rPr>
                <w:rFonts w:ascii="Times New Roman" w:hAnsi="Times New Roman" w:cs="Times New Roman"/>
                <w:lang w:eastAsia="ja-JP"/>
              </w:rPr>
            </w:pPr>
          </w:p>
        </w:tc>
        <w:tc>
          <w:tcPr>
            <w:tcW w:w="1030" w:type="pct"/>
            <w:tcBorders>
              <w:top w:val="single" w:sz="4" w:space="0" w:color="auto"/>
              <w:left w:val="single" w:sz="4" w:space="0" w:color="auto"/>
              <w:bottom w:val="single" w:sz="4" w:space="0" w:color="auto"/>
              <w:right w:val="single" w:sz="4" w:space="0" w:color="auto"/>
            </w:tcBorders>
            <w:shd w:val="clear" w:color="auto" w:fill="A0A0A0"/>
            <w:hideMark/>
          </w:tcPr>
          <w:p w:rsidR="00B83700" w:rsidRPr="00CA6250" w:rsidP="00B83700" w14:paraId="5CCB0000" w14:textId="2CFA1008">
            <w:pPr>
              <w:tabs>
                <w:tab w:val="left" w:pos="825"/>
              </w:tabs>
              <w:rPr>
                <w:rFonts w:ascii="Times New Roman" w:hAnsi="Times New Roman" w:cs="Times New Roman"/>
                <w:lang w:eastAsia="ja-JP"/>
              </w:rPr>
            </w:pPr>
          </w:p>
        </w:tc>
        <w:tc>
          <w:tcPr>
            <w:tcW w:w="146" w:type="pct"/>
            <w:tcBorders>
              <w:top w:val="single" w:sz="4" w:space="0" w:color="auto"/>
              <w:left w:val="single" w:sz="4" w:space="0" w:color="auto"/>
              <w:bottom w:val="single" w:sz="4" w:space="0" w:color="auto"/>
              <w:right w:val="single" w:sz="4" w:space="0" w:color="auto"/>
            </w:tcBorders>
            <w:hideMark/>
          </w:tcPr>
          <w:p w:rsidR="00B83700" w:rsidRPr="00CA6250" w:rsidP="00B83700" w14:paraId="72CBE7EC" w14:textId="77777777">
            <w:pPr>
              <w:rPr>
                <w:rFonts w:ascii="Times New Roman" w:hAnsi="Times New Roman" w:cs="Times New Roman"/>
                <w:lang w:eastAsia="ja-JP"/>
              </w:rPr>
            </w:pPr>
            <w:r w:rsidRPr="00CA6250">
              <w:rPr>
                <w:rFonts w:ascii="Times New Roman" w:hAnsi="Times New Roman" w:cs="Times New Roman"/>
                <w:lang w:eastAsia="ja-JP"/>
              </w:rPr>
              <w:t>155.25</w:t>
            </w:r>
          </w:p>
        </w:tc>
      </w:tr>
    </w:tbl>
    <w:p w:rsidR="0048230B" w:rsidRPr="00CA6250" w:rsidP="0048230B" w14:paraId="484D6A84" w14:textId="0227380E">
      <w:pPr>
        <w:rPr>
          <w:rFonts w:ascii="Times New Roman" w:hAnsi="Times New Roman" w:cs="Times New Roman"/>
        </w:rPr>
      </w:pPr>
    </w:p>
    <w:p w:rsidR="0048230B" w:rsidRPr="00CA6250" w:rsidP="00B83700" w14:paraId="5CFC2F08" w14:textId="3E6A0D58">
      <w:pPr>
        <w:ind w:left="720"/>
        <w:rPr>
          <w:rFonts w:ascii="Times New Roman" w:hAnsi="Times New Roman" w:cs="Times New Roman"/>
        </w:rPr>
      </w:pPr>
      <w:r w:rsidRPr="00CA6250">
        <w:rPr>
          <w:rFonts w:ascii="Times New Roman" w:eastAsia="Times New Roman" w:hAnsi="Times New Roman" w:cs="Times New Roman"/>
          <w:sz w:val="24"/>
          <w:szCs w:val="24"/>
        </w:rPr>
        <w:t xml:space="preserve">The total annualized costs listed below were determined from the estimated burden hours in the above table multiplied by the </w:t>
      </w:r>
      <w:r w:rsidR="008D5410">
        <w:rPr>
          <w:rFonts w:ascii="Times New Roman" w:eastAsia="Times New Roman" w:hAnsi="Times New Roman" w:cs="Times New Roman"/>
          <w:sz w:val="24"/>
          <w:szCs w:val="24"/>
        </w:rPr>
        <w:t xml:space="preserve">fully loaded </w:t>
      </w:r>
      <w:r w:rsidRPr="00CA6250">
        <w:rPr>
          <w:rFonts w:ascii="Times New Roman" w:eastAsia="Times New Roman" w:hAnsi="Times New Roman" w:cs="Times New Roman"/>
          <w:sz w:val="24"/>
          <w:szCs w:val="24"/>
        </w:rPr>
        <w:t>average wage rate of $</w:t>
      </w:r>
      <w:r w:rsidR="0064504C">
        <w:rPr>
          <w:rFonts w:ascii="Times New Roman" w:eastAsia="Times New Roman" w:hAnsi="Times New Roman" w:cs="Times New Roman"/>
          <w:sz w:val="24"/>
          <w:szCs w:val="24"/>
        </w:rPr>
        <w:t>10</w:t>
      </w:r>
      <w:r w:rsidR="00A4028E">
        <w:rPr>
          <w:rFonts w:ascii="Times New Roman" w:eastAsia="Times New Roman" w:hAnsi="Times New Roman" w:cs="Times New Roman"/>
          <w:sz w:val="24"/>
          <w:szCs w:val="24"/>
        </w:rPr>
        <w:t>6</w:t>
      </w:r>
      <w:r w:rsidR="0064504C">
        <w:rPr>
          <w:rFonts w:ascii="Times New Roman" w:eastAsia="Times New Roman" w:hAnsi="Times New Roman" w:cs="Times New Roman"/>
          <w:sz w:val="24"/>
          <w:szCs w:val="24"/>
        </w:rPr>
        <w:t>.</w:t>
      </w:r>
      <w:r w:rsidR="00A4028E">
        <w:rPr>
          <w:rFonts w:ascii="Times New Roman" w:eastAsia="Times New Roman" w:hAnsi="Times New Roman" w:cs="Times New Roman"/>
          <w:sz w:val="24"/>
          <w:szCs w:val="24"/>
        </w:rPr>
        <w:t>42</w:t>
      </w:r>
      <w:r w:rsidR="0064504C">
        <w:rPr>
          <w:rFonts w:ascii="Times New Roman" w:eastAsia="Times New Roman" w:hAnsi="Times New Roman" w:cs="Times New Roman"/>
          <w:sz w:val="24"/>
          <w:szCs w:val="24"/>
        </w:rPr>
        <w:t xml:space="preserve"> </w:t>
      </w:r>
      <w:r w:rsidRPr="00CA6250">
        <w:rPr>
          <w:rFonts w:ascii="Times New Roman" w:eastAsia="Times New Roman" w:hAnsi="Times New Roman" w:cs="Times New Roman"/>
          <w:sz w:val="24"/>
          <w:szCs w:val="24"/>
        </w:rPr>
        <w:t xml:space="preserve">per hour. </w:t>
      </w:r>
    </w:p>
    <w:p w:rsidR="0048230B" w:rsidRPr="00CA6250" w:rsidP="00B83700" w14:paraId="51A52105" w14:textId="77777777">
      <w:pPr>
        <w:ind w:left="1440"/>
        <w:rPr>
          <w:rFonts w:ascii="Times New Roman" w:hAnsi="Times New Roman" w:cs="Times New Roman"/>
        </w:rPr>
      </w:pPr>
      <w:r w:rsidRPr="00CA6250">
        <w:rPr>
          <w:rFonts w:ascii="Times New Roman" w:eastAsia="Times New Roman" w:hAnsi="Times New Roman" w:cs="Times New Roman"/>
          <w:b/>
          <w:bCs/>
          <w:sz w:val="24"/>
          <w:szCs w:val="24"/>
        </w:rPr>
        <w:t>Estimated Annualized Burden Costs</w:t>
      </w:r>
      <w:r w:rsidRPr="00CA6250">
        <w:rPr>
          <w:rFonts w:ascii="Times New Roman" w:eastAsia="Times New Roman" w:hAnsi="Times New Roman" w:cs="Times New Roman"/>
          <w:sz w:val="24"/>
          <w:szCs w:val="24"/>
        </w:rPr>
        <w:t xml:space="preserve"> </w:t>
      </w:r>
    </w:p>
    <w:tbl>
      <w:tblPr>
        <w:tblW w:w="0" w:type="auto"/>
        <w:tblInd w:w="1340" w:type="dxa"/>
        <w:tblLayout w:type="fixed"/>
        <w:tblLook w:val="04A0"/>
      </w:tblPr>
      <w:tblGrid>
        <w:gridCol w:w="2610"/>
        <w:gridCol w:w="1440"/>
        <w:gridCol w:w="1545"/>
        <w:gridCol w:w="2130"/>
      </w:tblGrid>
      <w:tr w14:paraId="0B703D55" w14:textId="77777777" w:rsidTr="00067B43">
        <w:tblPrEx>
          <w:tblW w:w="0" w:type="auto"/>
          <w:tblInd w:w="1340" w:type="dxa"/>
          <w:tblLayout w:type="fixed"/>
          <w:tblLook w:val="04A0"/>
        </w:tblPrEx>
        <w:tc>
          <w:tcPr>
            <w:tcW w:w="2610" w:type="dxa"/>
            <w:tcBorders>
              <w:top w:val="single" w:sz="8" w:space="0" w:color="auto"/>
              <w:left w:val="single" w:sz="8" w:space="0" w:color="auto"/>
              <w:bottom w:val="single" w:sz="8" w:space="0" w:color="auto"/>
              <w:right w:val="single" w:sz="8" w:space="0" w:color="auto"/>
            </w:tcBorders>
          </w:tcPr>
          <w:p w:rsidR="0048230B" w:rsidRPr="00CA6250" w:rsidP="00067B43" w14:paraId="46F091DC" w14:textId="77777777">
            <w:pPr>
              <w:ind w:left="-47"/>
              <w:rPr>
                <w:rFonts w:ascii="Times New Roman" w:hAnsi="Times New Roman" w:cs="Times New Roman"/>
              </w:rPr>
            </w:pPr>
            <w:r w:rsidRPr="00CA6250">
              <w:rPr>
                <w:rFonts w:ascii="Times New Roman" w:eastAsia="Times New Roman" w:hAnsi="Times New Roman" w:cs="Times New Roman"/>
                <w:b/>
                <w:bCs/>
                <w:sz w:val="24"/>
                <w:szCs w:val="24"/>
              </w:rPr>
              <w:t>Type of</w:t>
            </w:r>
            <w:r w:rsidRPr="00CA6250">
              <w:rPr>
                <w:rFonts w:ascii="Times New Roman" w:eastAsia="Times New Roman" w:hAnsi="Times New Roman" w:cs="Times New Roman"/>
                <w:sz w:val="24"/>
                <w:szCs w:val="24"/>
              </w:rPr>
              <w:t xml:space="preserve"> </w:t>
            </w:r>
          </w:p>
          <w:p w:rsidR="0048230B" w:rsidRPr="00CA6250" w:rsidP="00067B43" w14:paraId="161884FC" w14:textId="77777777">
            <w:pPr>
              <w:ind w:left="-47"/>
              <w:rPr>
                <w:rFonts w:ascii="Times New Roman" w:hAnsi="Times New Roman" w:cs="Times New Roman"/>
              </w:rPr>
            </w:pPr>
            <w:r w:rsidRPr="00CA6250">
              <w:rPr>
                <w:rFonts w:ascii="Times New Roman" w:eastAsia="Times New Roman" w:hAnsi="Times New Roman" w:cs="Times New Roman"/>
                <w:b/>
                <w:bCs/>
                <w:sz w:val="24"/>
                <w:szCs w:val="24"/>
              </w:rPr>
              <w:t>Respondent</w:t>
            </w:r>
            <w:r w:rsidRPr="00CA6250">
              <w:rPr>
                <w:rFonts w:ascii="Times New Roman" w:eastAsia="Times New Roman" w:hAnsi="Times New Roman" w:cs="Times New Roman"/>
                <w:sz w:val="24"/>
                <w:szCs w:val="24"/>
              </w:rPr>
              <w:t xml:space="preserve"> </w:t>
            </w:r>
          </w:p>
          <w:p w:rsidR="0048230B" w:rsidRPr="00CA6250" w:rsidP="00067B43" w14:paraId="45B265C7" w14:textId="77777777">
            <w:pPr>
              <w:ind w:left="-47"/>
              <w:rPr>
                <w:rFonts w:ascii="Times New Roman" w:hAnsi="Times New Roman" w:cs="Times New Roman"/>
              </w:rPr>
            </w:pPr>
            <w:r w:rsidRPr="00CA6250">
              <w:rPr>
                <w:rFonts w:ascii="Times New Roman" w:eastAsia="Times New Roman" w:hAnsi="Times New Roman" w:cs="Times New Roman"/>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Pr>
          <w:p w:rsidR="0048230B" w:rsidRPr="00CA6250" w:rsidP="00546F93" w14:paraId="67F75FE7" w14:textId="77777777">
            <w:pPr>
              <w:rPr>
                <w:rFonts w:ascii="Times New Roman" w:hAnsi="Times New Roman" w:cs="Times New Roman"/>
              </w:rPr>
            </w:pPr>
            <w:r w:rsidRPr="00CA6250">
              <w:rPr>
                <w:rFonts w:ascii="Times New Roman" w:eastAsia="Times New Roman" w:hAnsi="Times New Roman" w:cs="Times New Roman"/>
                <w:b/>
                <w:bCs/>
                <w:sz w:val="24"/>
                <w:szCs w:val="24"/>
              </w:rPr>
              <w:t>Total Burden</w:t>
            </w:r>
            <w:r w:rsidRPr="00CA6250">
              <w:rPr>
                <w:rFonts w:ascii="Times New Roman" w:eastAsia="Times New Roman" w:hAnsi="Times New Roman" w:cs="Times New Roman"/>
                <w:sz w:val="24"/>
                <w:szCs w:val="24"/>
              </w:rPr>
              <w:t xml:space="preserve"> </w:t>
            </w:r>
          </w:p>
          <w:p w:rsidR="0048230B" w:rsidRPr="00CA6250" w:rsidP="00546F93" w14:paraId="18270E3E" w14:textId="77777777">
            <w:pPr>
              <w:rPr>
                <w:rFonts w:ascii="Times New Roman" w:hAnsi="Times New Roman" w:cs="Times New Roman"/>
              </w:rPr>
            </w:pPr>
            <w:r w:rsidRPr="00CA6250">
              <w:rPr>
                <w:rFonts w:ascii="Times New Roman" w:eastAsia="Times New Roman" w:hAnsi="Times New Roman" w:cs="Times New Roman"/>
                <w:b/>
                <w:bCs/>
                <w:sz w:val="24"/>
                <w:szCs w:val="24"/>
              </w:rPr>
              <w:t>Hours</w:t>
            </w:r>
            <w:r w:rsidRPr="00CA6250">
              <w:rPr>
                <w:rFonts w:ascii="Times New Roman" w:eastAsia="Times New Roman" w:hAnsi="Times New Roman" w:cs="Times New Roman"/>
                <w:sz w:val="24"/>
                <w:szCs w:val="24"/>
              </w:rPr>
              <w:t xml:space="preserve"> </w:t>
            </w:r>
          </w:p>
          <w:p w:rsidR="0048230B" w:rsidRPr="00CA6250" w:rsidP="00546F93" w14:paraId="2D5A1486" w14:textId="77777777">
            <w:pPr>
              <w:rPr>
                <w:rFonts w:ascii="Times New Roman" w:hAnsi="Times New Roman" w:cs="Times New Roman"/>
              </w:rPr>
            </w:pPr>
            <w:r w:rsidRPr="00CA6250">
              <w:rPr>
                <w:rFonts w:ascii="Times New Roman" w:eastAsia="Times New Roman" w:hAnsi="Times New Roman" w:cs="Times New Roman"/>
                <w:sz w:val="24"/>
                <w:szCs w:val="24"/>
              </w:rPr>
              <w:t xml:space="preserve"> </w:t>
            </w:r>
          </w:p>
        </w:tc>
        <w:tc>
          <w:tcPr>
            <w:tcW w:w="1545" w:type="dxa"/>
            <w:tcBorders>
              <w:top w:val="single" w:sz="8" w:space="0" w:color="auto"/>
              <w:left w:val="single" w:sz="8" w:space="0" w:color="auto"/>
              <w:bottom w:val="single" w:sz="8" w:space="0" w:color="auto"/>
              <w:right w:val="single" w:sz="8" w:space="0" w:color="auto"/>
            </w:tcBorders>
          </w:tcPr>
          <w:p w:rsidR="0048230B" w:rsidRPr="00CA6250" w:rsidP="00546F93" w14:paraId="73D234C4" w14:textId="77777777">
            <w:pPr>
              <w:rPr>
                <w:rFonts w:ascii="Times New Roman" w:hAnsi="Times New Roman" w:cs="Times New Roman"/>
              </w:rPr>
            </w:pPr>
            <w:r w:rsidRPr="00CA6250">
              <w:rPr>
                <w:rFonts w:ascii="Times New Roman" w:eastAsia="Times New Roman" w:hAnsi="Times New Roman" w:cs="Times New Roman"/>
                <w:b/>
                <w:bCs/>
                <w:sz w:val="24"/>
                <w:szCs w:val="24"/>
              </w:rPr>
              <w:t>Hourly</w:t>
            </w:r>
            <w:r w:rsidRPr="00CA6250">
              <w:rPr>
                <w:rFonts w:ascii="Times New Roman" w:eastAsia="Times New Roman" w:hAnsi="Times New Roman" w:cs="Times New Roman"/>
                <w:sz w:val="24"/>
                <w:szCs w:val="24"/>
              </w:rPr>
              <w:t xml:space="preserve"> </w:t>
            </w:r>
          </w:p>
          <w:p w:rsidR="0048230B" w:rsidRPr="00CA6250" w:rsidP="00546F93" w14:paraId="623F261B" w14:textId="77777777">
            <w:pPr>
              <w:rPr>
                <w:rFonts w:ascii="Times New Roman" w:hAnsi="Times New Roman" w:cs="Times New Roman"/>
              </w:rPr>
            </w:pPr>
            <w:r w:rsidRPr="00CA6250">
              <w:rPr>
                <w:rFonts w:ascii="Times New Roman" w:eastAsia="Times New Roman" w:hAnsi="Times New Roman" w:cs="Times New Roman"/>
                <w:b/>
                <w:bCs/>
                <w:sz w:val="24"/>
                <w:szCs w:val="24"/>
              </w:rPr>
              <w:t>Wage Rate</w:t>
            </w:r>
            <w:r w:rsidRPr="00CA6250">
              <w:rPr>
                <w:rFonts w:ascii="Times New Roman" w:eastAsia="Times New Roman" w:hAnsi="Times New Roman" w:cs="Times New Roman"/>
                <w:sz w:val="24"/>
                <w:szCs w:val="24"/>
              </w:rPr>
              <w:t xml:space="preserve"> </w:t>
            </w:r>
          </w:p>
          <w:p w:rsidR="0048230B" w:rsidRPr="00CA6250" w:rsidP="00546F93" w14:paraId="2BA5D105" w14:textId="77777777">
            <w:pPr>
              <w:rPr>
                <w:rFonts w:ascii="Times New Roman" w:hAnsi="Times New Roman" w:cs="Times New Roman"/>
              </w:rPr>
            </w:pPr>
            <w:r w:rsidRPr="00CA6250">
              <w:rPr>
                <w:rFonts w:ascii="Times New Roman" w:eastAsia="Times New Roman" w:hAnsi="Times New Roman" w:cs="Times New Roman"/>
                <w:sz w:val="24"/>
                <w:szCs w:val="24"/>
              </w:rPr>
              <w:t xml:space="preserve"> </w:t>
            </w:r>
          </w:p>
        </w:tc>
        <w:tc>
          <w:tcPr>
            <w:tcW w:w="2130" w:type="dxa"/>
            <w:tcBorders>
              <w:top w:val="single" w:sz="8" w:space="0" w:color="auto"/>
              <w:left w:val="single" w:sz="8" w:space="0" w:color="auto"/>
              <w:bottom w:val="single" w:sz="8" w:space="0" w:color="auto"/>
              <w:right w:val="single" w:sz="8" w:space="0" w:color="auto"/>
            </w:tcBorders>
          </w:tcPr>
          <w:p w:rsidR="0048230B" w:rsidRPr="00CA6250" w:rsidP="00546F93" w14:paraId="13508649" w14:textId="77777777">
            <w:pPr>
              <w:rPr>
                <w:rFonts w:ascii="Times New Roman" w:hAnsi="Times New Roman" w:cs="Times New Roman"/>
              </w:rPr>
            </w:pPr>
            <w:r w:rsidRPr="00CA6250">
              <w:rPr>
                <w:rFonts w:ascii="Times New Roman" w:eastAsia="Times New Roman" w:hAnsi="Times New Roman" w:cs="Times New Roman"/>
                <w:b/>
                <w:bCs/>
                <w:sz w:val="24"/>
                <w:szCs w:val="24"/>
              </w:rPr>
              <w:t>Total Respondent Costs</w:t>
            </w:r>
            <w:r w:rsidRPr="00CA6250">
              <w:rPr>
                <w:rFonts w:ascii="Times New Roman" w:eastAsia="Times New Roman" w:hAnsi="Times New Roman" w:cs="Times New Roman"/>
                <w:sz w:val="24"/>
                <w:szCs w:val="24"/>
              </w:rPr>
              <w:t xml:space="preserve"> </w:t>
            </w:r>
          </w:p>
          <w:p w:rsidR="0048230B" w:rsidRPr="00CA6250" w:rsidP="00546F93" w14:paraId="133C4D5A" w14:textId="77777777">
            <w:pPr>
              <w:rPr>
                <w:rFonts w:ascii="Times New Roman" w:hAnsi="Times New Roman" w:cs="Times New Roman"/>
              </w:rPr>
            </w:pPr>
            <w:r w:rsidRPr="00CA6250">
              <w:rPr>
                <w:rFonts w:ascii="Times New Roman" w:eastAsia="Times New Roman" w:hAnsi="Times New Roman" w:cs="Times New Roman"/>
                <w:sz w:val="24"/>
                <w:szCs w:val="24"/>
              </w:rPr>
              <w:t xml:space="preserve"> </w:t>
            </w:r>
          </w:p>
        </w:tc>
      </w:tr>
      <w:tr w14:paraId="6A57845A" w14:textId="77777777" w:rsidTr="00067B43">
        <w:tblPrEx>
          <w:tblW w:w="0" w:type="auto"/>
          <w:tblInd w:w="1340" w:type="dxa"/>
          <w:tblLayout w:type="fixed"/>
          <w:tblLook w:val="04A0"/>
        </w:tblPrEx>
        <w:tc>
          <w:tcPr>
            <w:tcW w:w="2610" w:type="dxa"/>
            <w:tcBorders>
              <w:top w:val="single" w:sz="8" w:space="0" w:color="auto"/>
              <w:left w:val="single" w:sz="8" w:space="0" w:color="auto"/>
              <w:bottom w:val="single" w:sz="8" w:space="0" w:color="auto"/>
              <w:right w:val="single" w:sz="8" w:space="0" w:color="auto"/>
            </w:tcBorders>
          </w:tcPr>
          <w:p w:rsidR="008D0F6F" w:rsidRPr="00CA6250" w:rsidP="008D0F6F" w14:paraId="6BED8BDD" w14:textId="5E7DF33F">
            <w:pPr>
              <w:rPr>
                <w:rFonts w:ascii="Times New Roman" w:hAnsi="Times New Roman" w:cs="Times New Roman"/>
              </w:rPr>
            </w:pPr>
            <w:r w:rsidRPr="00CA6250">
              <w:rPr>
                <w:rFonts w:ascii="Times New Roman" w:hAnsi="Times New Roman" w:cs="Times New Roman"/>
                <w:lang w:eastAsia="ja-JP"/>
              </w:rPr>
              <w:t xml:space="preserve">Covered Entity Privacy and Security Officer(s) or Administrators </w:t>
            </w:r>
          </w:p>
        </w:tc>
        <w:tc>
          <w:tcPr>
            <w:tcW w:w="1440" w:type="dxa"/>
            <w:tcBorders>
              <w:top w:val="single" w:sz="8" w:space="0" w:color="auto"/>
              <w:left w:val="single" w:sz="8" w:space="0" w:color="auto"/>
              <w:bottom w:val="single" w:sz="8" w:space="0" w:color="auto"/>
              <w:right w:val="single" w:sz="8" w:space="0" w:color="auto"/>
            </w:tcBorders>
          </w:tcPr>
          <w:p w:rsidR="008D0F6F" w:rsidRPr="00CA6250" w:rsidP="008D0F6F" w14:paraId="131BA103" w14:textId="20E991A7">
            <w:pPr>
              <w:rPr>
                <w:rFonts w:ascii="Times New Roman" w:hAnsi="Times New Roman" w:cs="Times New Roman"/>
              </w:rPr>
            </w:pPr>
            <w:r w:rsidRPr="00CA6250">
              <w:rPr>
                <w:rFonts w:ascii="Times New Roman" w:eastAsia="Times New Roman" w:hAnsi="Times New Roman" w:cs="Times New Roman"/>
                <w:sz w:val="24"/>
                <w:szCs w:val="24"/>
              </w:rPr>
              <w:t>124.5</w:t>
            </w:r>
          </w:p>
        </w:tc>
        <w:tc>
          <w:tcPr>
            <w:tcW w:w="1545" w:type="dxa"/>
            <w:tcBorders>
              <w:top w:val="single" w:sz="8" w:space="0" w:color="auto"/>
              <w:left w:val="single" w:sz="8" w:space="0" w:color="auto"/>
              <w:bottom w:val="single" w:sz="8" w:space="0" w:color="auto"/>
              <w:right w:val="single" w:sz="8" w:space="0" w:color="auto"/>
            </w:tcBorders>
          </w:tcPr>
          <w:p w:rsidR="008D0F6F" w:rsidRPr="00CA6250" w:rsidP="008D0F6F" w14:paraId="25FCB028" w14:textId="131A3E70">
            <w:pPr>
              <w:jc w:val="right"/>
              <w:rPr>
                <w:rFonts w:ascii="Times New Roman" w:hAnsi="Times New Roman" w:cs="Times New Roman"/>
              </w:rPr>
            </w:pPr>
            <w:r w:rsidRPr="00CA6250">
              <w:rPr>
                <w:rFonts w:ascii="Times New Roman" w:eastAsia="Times New Roman" w:hAnsi="Times New Roman" w:cs="Times New Roman"/>
                <w:sz w:val="24"/>
                <w:szCs w:val="24"/>
              </w:rPr>
              <w:t>$</w:t>
            </w:r>
            <w:r>
              <w:rPr>
                <w:rFonts w:ascii="Times New Roman" w:eastAsia="Times New Roman" w:hAnsi="Times New Roman" w:cs="Times New Roman"/>
                <w:sz w:val="24"/>
                <w:szCs w:val="24"/>
              </w:rPr>
              <w:t>106.42</w:t>
            </w:r>
          </w:p>
        </w:tc>
        <w:tc>
          <w:tcPr>
            <w:tcW w:w="2130" w:type="dxa"/>
            <w:tcBorders>
              <w:top w:val="single" w:sz="8" w:space="0" w:color="auto"/>
              <w:left w:val="single" w:sz="8" w:space="0" w:color="auto"/>
              <w:bottom w:val="single" w:sz="8" w:space="0" w:color="auto"/>
              <w:right w:val="single" w:sz="8" w:space="0" w:color="auto"/>
            </w:tcBorders>
          </w:tcPr>
          <w:p w:rsidR="008D0F6F" w:rsidRPr="00CA6250" w:rsidP="008D0F6F" w14:paraId="69FEAD9E" w14:textId="4EC90CA3">
            <w:pPr>
              <w:jc w:val="right"/>
              <w:rPr>
                <w:rFonts w:ascii="Times New Roman" w:hAnsi="Times New Roman" w:cs="Times New Roman"/>
              </w:rPr>
            </w:pPr>
            <w:r w:rsidRPr="00CA6250">
              <w:rPr>
                <w:rFonts w:ascii="Times New Roman" w:eastAsia="Times New Roman" w:hAnsi="Times New Roman" w:cs="Times New Roman"/>
                <w:sz w:val="24"/>
                <w:szCs w:val="24"/>
              </w:rPr>
              <w:t>$</w:t>
            </w:r>
            <w:r w:rsidR="00A4028E">
              <w:rPr>
                <w:rFonts w:ascii="Times New Roman" w:eastAsia="Times New Roman" w:hAnsi="Times New Roman" w:cs="Times New Roman"/>
                <w:sz w:val="24"/>
                <w:szCs w:val="24"/>
              </w:rPr>
              <w:t>13,249.29</w:t>
            </w:r>
            <w:r w:rsidRPr="00CA6250">
              <w:rPr>
                <w:rFonts w:ascii="Times New Roman" w:eastAsia="Times New Roman" w:hAnsi="Times New Roman" w:cs="Times New Roman"/>
                <w:sz w:val="24"/>
                <w:szCs w:val="24"/>
              </w:rPr>
              <w:t xml:space="preserve"> </w:t>
            </w:r>
          </w:p>
        </w:tc>
      </w:tr>
      <w:tr w14:paraId="31F29220" w14:textId="77777777" w:rsidTr="00067B43">
        <w:tblPrEx>
          <w:tblW w:w="0" w:type="auto"/>
          <w:tblInd w:w="1340" w:type="dxa"/>
          <w:tblLayout w:type="fixed"/>
          <w:tblLook w:val="04A0"/>
        </w:tblPrEx>
        <w:trPr>
          <w:trHeight w:val="435"/>
        </w:trPr>
        <w:tc>
          <w:tcPr>
            <w:tcW w:w="2610" w:type="dxa"/>
            <w:tcBorders>
              <w:top w:val="single" w:sz="8" w:space="0" w:color="auto"/>
              <w:left w:val="single" w:sz="8" w:space="0" w:color="auto"/>
              <w:bottom w:val="single" w:sz="8" w:space="0" w:color="auto"/>
              <w:right w:val="single" w:sz="8" w:space="0" w:color="auto"/>
            </w:tcBorders>
          </w:tcPr>
          <w:p w:rsidR="008D0F6F" w:rsidRPr="00CA6250" w:rsidP="008D0F6F" w14:paraId="3A7D577F" w14:textId="7645462D">
            <w:pPr>
              <w:rPr>
                <w:rFonts w:ascii="Times New Roman" w:hAnsi="Times New Roman" w:cs="Times New Roman"/>
              </w:rPr>
            </w:pPr>
            <w:r w:rsidRPr="00CA6250">
              <w:rPr>
                <w:rFonts w:ascii="Times New Roman" w:hAnsi="Times New Roman" w:cs="Times New Roman"/>
                <w:lang w:eastAsia="ja-JP"/>
              </w:rPr>
              <w:t>Business Associate Privacy and Security Officer(s) or Administrators</w:t>
            </w:r>
          </w:p>
        </w:tc>
        <w:tc>
          <w:tcPr>
            <w:tcW w:w="1440" w:type="dxa"/>
            <w:tcBorders>
              <w:top w:val="single" w:sz="8" w:space="0" w:color="auto"/>
              <w:left w:val="single" w:sz="8" w:space="0" w:color="auto"/>
              <w:bottom w:val="single" w:sz="8" w:space="0" w:color="auto"/>
              <w:right w:val="single" w:sz="8" w:space="0" w:color="auto"/>
            </w:tcBorders>
          </w:tcPr>
          <w:p w:rsidR="008D0F6F" w:rsidRPr="00CA6250" w:rsidP="008D0F6F" w14:paraId="75928511" w14:textId="56058382">
            <w:pPr>
              <w:rPr>
                <w:rFonts w:ascii="Times New Roman" w:hAnsi="Times New Roman" w:cs="Times New Roman"/>
              </w:rPr>
            </w:pPr>
            <w:r w:rsidRPr="00CA6250">
              <w:rPr>
                <w:rFonts w:ascii="Times New Roman" w:eastAsia="Times New Roman" w:hAnsi="Times New Roman" w:cs="Times New Roman"/>
                <w:sz w:val="24"/>
                <w:szCs w:val="24"/>
              </w:rPr>
              <w:t>30.75</w:t>
            </w:r>
          </w:p>
        </w:tc>
        <w:tc>
          <w:tcPr>
            <w:tcW w:w="1545" w:type="dxa"/>
            <w:tcBorders>
              <w:top w:val="single" w:sz="8" w:space="0" w:color="auto"/>
              <w:left w:val="single" w:sz="8" w:space="0" w:color="auto"/>
              <w:bottom w:val="single" w:sz="8" w:space="0" w:color="auto"/>
              <w:right w:val="single" w:sz="8" w:space="0" w:color="auto"/>
            </w:tcBorders>
          </w:tcPr>
          <w:p w:rsidR="008D0F6F" w:rsidRPr="00CA6250" w:rsidP="008D0F6F" w14:paraId="1107C687" w14:textId="2E04D82B">
            <w:pPr>
              <w:jc w:val="right"/>
              <w:rPr>
                <w:rFonts w:ascii="Times New Roman" w:hAnsi="Times New Roman" w:cs="Times New Roman"/>
              </w:rPr>
            </w:pPr>
            <w:r w:rsidRPr="00CA6250">
              <w:rPr>
                <w:rFonts w:ascii="Times New Roman" w:eastAsia="Times New Roman" w:hAnsi="Times New Roman" w:cs="Times New Roman"/>
                <w:sz w:val="24"/>
                <w:szCs w:val="24"/>
              </w:rPr>
              <w:t>$</w:t>
            </w:r>
            <w:r>
              <w:rPr>
                <w:rFonts w:ascii="Times New Roman" w:eastAsia="Times New Roman" w:hAnsi="Times New Roman" w:cs="Times New Roman"/>
                <w:sz w:val="24"/>
                <w:szCs w:val="24"/>
              </w:rPr>
              <w:t>106.42</w:t>
            </w:r>
          </w:p>
        </w:tc>
        <w:tc>
          <w:tcPr>
            <w:tcW w:w="2130" w:type="dxa"/>
            <w:tcBorders>
              <w:top w:val="single" w:sz="8" w:space="0" w:color="auto"/>
              <w:left w:val="single" w:sz="8" w:space="0" w:color="auto"/>
              <w:bottom w:val="single" w:sz="8" w:space="0" w:color="auto"/>
              <w:right w:val="single" w:sz="8" w:space="0" w:color="auto"/>
            </w:tcBorders>
          </w:tcPr>
          <w:p w:rsidR="008D0F6F" w:rsidRPr="00CA6250" w:rsidP="008D0F6F" w14:paraId="7257EB80" w14:textId="757F76BD">
            <w:pPr>
              <w:jc w:val="right"/>
              <w:rPr>
                <w:rFonts w:ascii="Times New Roman" w:hAnsi="Times New Roman" w:cs="Times New Roman"/>
              </w:rPr>
            </w:pPr>
            <w:r w:rsidRPr="00CA6250">
              <w:rPr>
                <w:rFonts w:ascii="Times New Roman" w:eastAsia="Times New Roman" w:hAnsi="Times New Roman" w:cs="Times New Roman"/>
                <w:sz w:val="24"/>
                <w:szCs w:val="24"/>
              </w:rPr>
              <w:t>$</w:t>
            </w:r>
            <w:r w:rsidR="0064504C">
              <w:rPr>
                <w:rFonts w:ascii="Times New Roman" w:eastAsia="Times New Roman" w:hAnsi="Times New Roman" w:cs="Times New Roman"/>
                <w:sz w:val="24"/>
                <w:szCs w:val="24"/>
              </w:rPr>
              <w:t>3</w:t>
            </w:r>
            <w:r w:rsidR="005650B0">
              <w:rPr>
                <w:rFonts w:ascii="Times New Roman" w:eastAsia="Times New Roman" w:hAnsi="Times New Roman" w:cs="Times New Roman"/>
                <w:sz w:val="24"/>
                <w:szCs w:val="24"/>
              </w:rPr>
              <w:t>,</w:t>
            </w:r>
            <w:r w:rsidR="00A4028E">
              <w:rPr>
                <w:rFonts w:ascii="Times New Roman" w:eastAsia="Times New Roman" w:hAnsi="Times New Roman" w:cs="Times New Roman"/>
                <w:sz w:val="24"/>
                <w:szCs w:val="24"/>
              </w:rPr>
              <w:t>272.42</w:t>
            </w:r>
          </w:p>
        </w:tc>
      </w:tr>
      <w:tr w14:paraId="37A83F06" w14:textId="77777777" w:rsidTr="00067B43">
        <w:tblPrEx>
          <w:tblW w:w="0" w:type="auto"/>
          <w:tblInd w:w="1340" w:type="dxa"/>
          <w:tblLayout w:type="fixed"/>
          <w:tblLook w:val="04A0"/>
        </w:tblPrEx>
        <w:trPr>
          <w:trHeight w:val="435"/>
        </w:trPr>
        <w:tc>
          <w:tcPr>
            <w:tcW w:w="2610" w:type="dxa"/>
            <w:tcBorders>
              <w:top w:val="single" w:sz="8" w:space="0" w:color="auto"/>
              <w:left w:val="single" w:sz="8" w:space="0" w:color="auto"/>
              <w:bottom w:val="single" w:sz="8" w:space="0" w:color="auto"/>
              <w:right w:val="single" w:sz="8" w:space="0" w:color="auto"/>
            </w:tcBorders>
          </w:tcPr>
          <w:p w:rsidR="008D0F6F" w:rsidRPr="00CA6250" w:rsidP="008D0F6F" w14:paraId="47179BC6" w14:textId="37EA4F1E">
            <w:pPr>
              <w:rPr>
                <w:rFonts w:ascii="Times New Roman" w:eastAsia="Times New Roman" w:hAnsi="Times New Roman" w:cs="Times New Roman"/>
                <w:b/>
                <w:bCs/>
                <w:sz w:val="24"/>
                <w:szCs w:val="24"/>
              </w:rPr>
            </w:pPr>
            <w:r w:rsidRPr="00CA6250">
              <w:rPr>
                <w:rFonts w:ascii="Times New Roman" w:eastAsia="Times New Roman" w:hAnsi="Times New Roman" w:cs="Times New Roman"/>
                <w:b/>
                <w:bCs/>
                <w:sz w:val="24"/>
                <w:szCs w:val="24"/>
              </w:rPr>
              <w:t>Total</w:t>
            </w:r>
          </w:p>
        </w:tc>
        <w:tc>
          <w:tcPr>
            <w:tcW w:w="1440" w:type="dxa"/>
            <w:tcBorders>
              <w:top w:val="single" w:sz="8" w:space="0" w:color="auto"/>
              <w:left w:val="single" w:sz="8" w:space="0" w:color="auto"/>
              <w:bottom w:val="single" w:sz="8" w:space="0" w:color="auto"/>
              <w:right w:val="single" w:sz="8" w:space="0" w:color="auto"/>
            </w:tcBorders>
          </w:tcPr>
          <w:p w:rsidR="008D0F6F" w:rsidRPr="00CA6250" w:rsidP="008D0F6F" w14:paraId="6FBFD045" w14:textId="7B50A079">
            <w:pPr>
              <w:rPr>
                <w:rFonts w:ascii="Times New Roman" w:eastAsia="Times New Roman" w:hAnsi="Times New Roman" w:cs="Times New Roman"/>
                <w:sz w:val="24"/>
                <w:szCs w:val="24"/>
              </w:rPr>
            </w:pPr>
            <w:r w:rsidRPr="00CA6250">
              <w:rPr>
                <w:rFonts w:ascii="Times New Roman" w:eastAsia="Times New Roman" w:hAnsi="Times New Roman" w:cs="Times New Roman"/>
                <w:sz w:val="24"/>
                <w:szCs w:val="24"/>
              </w:rPr>
              <w:t>155.25</w:t>
            </w:r>
          </w:p>
        </w:tc>
        <w:tc>
          <w:tcPr>
            <w:tcW w:w="1545" w:type="dxa"/>
            <w:tcBorders>
              <w:top w:val="single" w:sz="8" w:space="0" w:color="auto"/>
              <w:left w:val="single" w:sz="8" w:space="0" w:color="auto"/>
              <w:bottom w:val="single" w:sz="8" w:space="0" w:color="auto"/>
              <w:right w:val="single" w:sz="8" w:space="0" w:color="auto"/>
            </w:tcBorders>
          </w:tcPr>
          <w:p w:rsidR="008D0F6F" w:rsidRPr="00CA6250" w:rsidP="008D0F6F" w14:paraId="2CA5E300" w14:textId="5B15DC49">
            <w:pPr>
              <w:jc w:val="right"/>
              <w:rPr>
                <w:rFonts w:ascii="Times New Roman" w:eastAsia="Times New Roman" w:hAnsi="Times New Roman" w:cs="Times New Roman"/>
                <w:sz w:val="24"/>
                <w:szCs w:val="24"/>
              </w:rPr>
            </w:pPr>
            <w:r w:rsidRPr="00CA6250">
              <w:rPr>
                <w:rFonts w:ascii="Times New Roman" w:eastAsia="Times New Roman" w:hAnsi="Times New Roman" w:cs="Times New Roman"/>
                <w:sz w:val="24"/>
                <w:szCs w:val="24"/>
              </w:rPr>
              <w:t>$</w:t>
            </w:r>
            <w:r>
              <w:rPr>
                <w:rFonts w:ascii="Times New Roman" w:eastAsia="Times New Roman" w:hAnsi="Times New Roman" w:cs="Times New Roman"/>
                <w:sz w:val="24"/>
                <w:szCs w:val="24"/>
              </w:rPr>
              <w:t>106.42</w:t>
            </w:r>
          </w:p>
        </w:tc>
        <w:tc>
          <w:tcPr>
            <w:tcW w:w="2130" w:type="dxa"/>
            <w:tcBorders>
              <w:top w:val="single" w:sz="8" w:space="0" w:color="auto"/>
              <w:left w:val="single" w:sz="8" w:space="0" w:color="auto"/>
              <w:bottom w:val="single" w:sz="8" w:space="0" w:color="auto"/>
              <w:right w:val="single" w:sz="8" w:space="0" w:color="auto"/>
            </w:tcBorders>
          </w:tcPr>
          <w:p w:rsidR="008D0F6F" w:rsidRPr="00CA6250" w:rsidP="008D0F6F" w14:paraId="73023B42" w14:textId="25C91696">
            <w:pPr>
              <w:jc w:val="right"/>
              <w:rPr>
                <w:rFonts w:ascii="Times New Roman" w:eastAsia="Times New Roman" w:hAnsi="Times New Roman" w:cs="Times New Roman"/>
                <w:sz w:val="24"/>
                <w:szCs w:val="24"/>
              </w:rPr>
            </w:pPr>
            <w:r w:rsidRPr="00CA6250">
              <w:rPr>
                <w:rFonts w:ascii="Times New Roman" w:eastAsia="Times New Roman" w:hAnsi="Times New Roman" w:cs="Times New Roman"/>
                <w:sz w:val="24"/>
                <w:szCs w:val="24"/>
              </w:rPr>
              <w:t>$</w:t>
            </w:r>
            <w:r w:rsidR="00A4028E">
              <w:rPr>
                <w:rFonts w:ascii="Times New Roman" w:eastAsia="Times New Roman" w:hAnsi="Times New Roman" w:cs="Times New Roman"/>
                <w:sz w:val="24"/>
                <w:szCs w:val="24"/>
              </w:rPr>
              <w:t>16,521.7</w:t>
            </w:r>
            <w:r w:rsidR="005128D5">
              <w:rPr>
                <w:rFonts w:ascii="Times New Roman" w:eastAsia="Times New Roman" w:hAnsi="Times New Roman" w:cs="Times New Roman"/>
                <w:sz w:val="24"/>
                <w:szCs w:val="24"/>
              </w:rPr>
              <w:t>1</w:t>
            </w:r>
          </w:p>
        </w:tc>
      </w:tr>
    </w:tbl>
    <w:p w:rsidR="00CA6250" w:rsidRPr="00CA6250" w:rsidP="009C11EE" w14:paraId="7E2229C2" w14:textId="71302CF0">
      <w:pPr>
        <w:rPr>
          <w:rFonts w:ascii="Times New Roman" w:hAnsi="Times New Roman" w:cs="Times New Roman"/>
          <w:b/>
          <w:u w:val="single"/>
        </w:rPr>
      </w:pPr>
      <w:r w:rsidRPr="00CA6250">
        <w:rPr>
          <w:rFonts w:ascii="Times New Roman" w:eastAsia="Times New Roman" w:hAnsi="Times New Roman" w:cs="Times New Roman"/>
          <w:sz w:val="24"/>
          <w:szCs w:val="24"/>
        </w:rPr>
        <w:t xml:space="preserve"> </w:t>
      </w:r>
      <w:r w:rsidRPr="00CA6250">
        <w:rPr>
          <w:rFonts w:ascii="Times New Roman" w:eastAsia="Segoe UI" w:hAnsi="Times New Roman" w:cs="Times New Roman"/>
          <w:sz w:val="18"/>
          <w:szCs w:val="18"/>
        </w:rPr>
        <w:t xml:space="preserve"> </w:t>
      </w:r>
    </w:p>
    <w:p w:rsidR="0048230B" w:rsidRPr="00CA6250" w:rsidP="009C11EE" w14:paraId="52D8B45F" w14:textId="057F157C">
      <w:pPr>
        <w:pStyle w:val="ListParagraph"/>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 xml:space="preserve">Estimates of other Total Annual Cost Burden to Respondents or Recordkeepers/Capital Costs  </w:t>
      </w:r>
    </w:p>
    <w:p w:rsidR="00B83700" w:rsidP="0048230B" w14:paraId="290012F9" w14:textId="77777777">
      <w:pPr>
        <w:tabs>
          <w:tab w:val="left" w:pos="276"/>
        </w:tabs>
        <w:spacing w:before="11" w:after="0" w:line="240" w:lineRule="auto"/>
        <w:ind w:right="255" w:firstLine="720"/>
        <w:jc w:val="both"/>
        <w:rPr>
          <w:rFonts w:ascii="Times New Roman" w:eastAsia="Calibri" w:hAnsi="Times New Roman" w:cs="Times New Roman"/>
          <w:sz w:val="24"/>
          <w:szCs w:val="24"/>
        </w:rPr>
      </w:pPr>
    </w:p>
    <w:p w:rsidR="0048230B" w:rsidRPr="00CA6250" w:rsidP="0043650D" w14:paraId="50D6A27E" w14:textId="60E0BEAE">
      <w:pPr>
        <w:spacing w:before="11" w:after="0" w:line="240" w:lineRule="auto"/>
        <w:ind w:left="720" w:right="255"/>
        <w:rPr>
          <w:rFonts w:ascii="Times New Roman" w:hAnsi="Times New Roman" w:cs="Times New Roman"/>
          <w:sz w:val="24"/>
          <w:szCs w:val="24"/>
        </w:rPr>
      </w:pPr>
      <w:r w:rsidRPr="00CA6250">
        <w:rPr>
          <w:rFonts w:ascii="Times New Roman" w:eastAsia="Calibri" w:hAnsi="Times New Roman" w:cs="Times New Roman"/>
          <w:sz w:val="24"/>
          <w:szCs w:val="24"/>
        </w:rPr>
        <w:t>There are no capital, start-up, operation, maintenance, or other similar costs to respondents.</w:t>
      </w:r>
    </w:p>
    <w:p w:rsidR="0048230B" w:rsidRPr="00CA6250" w:rsidP="0048230B" w14:paraId="55249C48"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48230B" w:rsidP="009C11EE" w14:paraId="788C4E32" w14:textId="02E4944E">
      <w:pPr>
        <w:pStyle w:val="ListParagraph"/>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Annualized Cost to Federal Government</w:t>
      </w:r>
    </w:p>
    <w:p w:rsidR="0048230B" w:rsidRPr="00CA6250" w:rsidP="0048230B" w14:paraId="39A0BE6A" w14:textId="77777777">
      <w:pPr>
        <w:kinsoku w:val="0"/>
        <w:overflowPunct w:val="0"/>
        <w:autoSpaceDE w:val="0"/>
        <w:autoSpaceDN w:val="0"/>
        <w:adjustRightInd w:val="0"/>
        <w:spacing w:before="1" w:after="0" w:line="240" w:lineRule="auto"/>
        <w:rPr>
          <w:rFonts w:ascii="Times New Roman" w:hAnsi="Times New Roman" w:cs="Times New Roman"/>
          <w:sz w:val="24"/>
          <w:szCs w:val="24"/>
        </w:rPr>
      </w:pPr>
    </w:p>
    <w:p w:rsidR="0075585F" w:rsidRPr="0075585F" w:rsidP="0075585F" w14:paraId="34EA3932" w14:textId="2732EA51">
      <w:pPr>
        <w:pStyle w:val="ListParagraph"/>
        <w:ind w:left="720"/>
        <w:rPr>
          <w:rFonts w:ascii="Times New Roman" w:hAnsi="Times New Roman" w:cs="Times New Roman"/>
          <w:bCs/>
        </w:rPr>
      </w:pPr>
      <w:r w:rsidRPr="0075585F">
        <w:rPr>
          <w:rFonts w:ascii="Times New Roman" w:hAnsi="Times New Roman" w:cs="Times New Roman"/>
          <w:bCs/>
        </w:rPr>
        <w:t>OCR estimates that approximately 80 hours of federal workforce time will be utilized for the creation and processing of this survey, including the review of received survey responses. The cost of OCR staff time is an estimate because factors, such as number of staff involved and actual time required, will vary. Other occupational expenses, such as equipment, overhead, and support staff expenses, would have occurred without these collection of information requirements and are considered normal OCR operating expenses. OCR is using estimated hourly rates for federal employees at multiple levels from the 2024 General Schedule and Executive and Senior Executive Schedule to account for the work performed by multiple federal staff. Total costs to the government are estimated at $8,84</w:t>
      </w:r>
      <w:r>
        <w:rPr>
          <w:rFonts w:ascii="Times New Roman" w:hAnsi="Times New Roman" w:cs="Times New Roman"/>
          <w:bCs/>
        </w:rPr>
        <w:t>7</w:t>
      </w:r>
      <w:r w:rsidRPr="0075585F">
        <w:rPr>
          <w:rFonts w:ascii="Times New Roman" w:hAnsi="Times New Roman" w:cs="Times New Roman"/>
          <w:bCs/>
        </w:rPr>
        <w:t>.</w:t>
      </w:r>
    </w:p>
    <w:p w:rsidR="0048230B" w:rsidRPr="00CA6250" w:rsidP="00CA6250" w14:paraId="63753E74" w14:textId="77777777">
      <w:pPr>
        <w:pStyle w:val="ListParagraph"/>
        <w:ind w:left="360"/>
        <w:rPr>
          <w:rFonts w:ascii="Times New Roman" w:hAnsi="Times New Roman" w:cs="Times New Roman"/>
          <w:b/>
          <w:u w:val="single"/>
        </w:rPr>
      </w:pPr>
    </w:p>
    <w:p w:rsidR="0048230B" w:rsidRPr="00CA6250" w:rsidP="009C11EE" w14:paraId="23E9D9CF" w14:textId="1CA8D404">
      <w:pPr>
        <w:pStyle w:val="ListParagraph"/>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Explanation for Program Changes or Adjustments</w:t>
      </w:r>
    </w:p>
    <w:p w:rsidR="0048230B" w:rsidRPr="00CA6250" w:rsidP="0048230B" w14:paraId="5D55A2BA" w14:textId="77777777">
      <w:pPr>
        <w:tabs>
          <w:tab w:val="left" w:pos="460"/>
        </w:tabs>
        <w:spacing w:after="0" w:line="240" w:lineRule="auto"/>
        <w:ind w:right="832"/>
        <w:rPr>
          <w:rFonts w:ascii="Times New Roman" w:hAnsi="Times New Roman" w:cs="Times New Roman"/>
          <w:sz w:val="24"/>
          <w:szCs w:val="24"/>
        </w:rPr>
      </w:pPr>
    </w:p>
    <w:p w:rsidR="0048230B" w:rsidRPr="00CA6250" w:rsidP="009C11EE" w14:paraId="3950B32E" w14:textId="1E9BAB85">
      <w:pPr>
        <w:spacing w:after="0" w:line="240" w:lineRule="auto"/>
        <w:ind w:left="720" w:right="832"/>
        <w:rPr>
          <w:rFonts w:ascii="Times New Roman" w:hAnsi="Times New Roman" w:cs="Times New Roman"/>
          <w:sz w:val="24"/>
          <w:szCs w:val="24"/>
        </w:rPr>
      </w:pPr>
      <w:r w:rsidRPr="00CA6250">
        <w:rPr>
          <w:rFonts w:ascii="Times New Roman" w:hAnsi="Times New Roman" w:cs="Times New Roman"/>
          <w:sz w:val="24"/>
          <w:szCs w:val="24"/>
        </w:rPr>
        <w:t xml:space="preserve">OCR’s revisions to the HIPAA Audit </w:t>
      </w:r>
      <w:r w:rsidR="0062574D">
        <w:rPr>
          <w:rFonts w:ascii="Times New Roman" w:hAnsi="Times New Roman" w:cs="Times New Roman"/>
          <w:sz w:val="24"/>
          <w:szCs w:val="24"/>
        </w:rPr>
        <w:t xml:space="preserve">Review </w:t>
      </w:r>
      <w:r w:rsidRPr="00CA6250">
        <w:rPr>
          <w:rFonts w:ascii="Times New Roman" w:hAnsi="Times New Roman" w:cs="Times New Roman"/>
          <w:sz w:val="24"/>
          <w:szCs w:val="24"/>
        </w:rPr>
        <w:t xml:space="preserve">Survey reflect an effort to streamline, simplify, and clarify </w:t>
      </w:r>
      <w:r w:rsidRPr="00CA6250" w:rsidR="00193753">
        <w:rPr>
          <w:rFonts w:ascii="Times New Roman" w:hAnsi="Times New Roman" w:cs="Times New Roman"/>
          <w:sz w:val="24"/>
          <w:szCs w:val="24"/>
        </w:rPr>
        <w:t>the questions and response</w:t>
      </w:r>
      <w:r w:rsidR="008313EA">
        <w:rPr>
          <w:rFonts w:ascii="Times New Roman" w:hAnsi="Times New Roman" w:cs="Times New Roman"/>
          <w:sz w:val="24"/>
          <w:szCs w:val="24"/>
        </w:rPr>
        <w:t>s</w:t>
      </w:r>
      <w:r w:rsidRPr="00CA6250" w:rsidR="00193753">
        <w:rPr>
          <w:rFonts w:ascii="Times New Roman" w:hAnsi="Times New Roman" w:cs="Times New Roman"/>
          <w:sz w:val="24"/>
          <w:szCs w:val="24"/>
        </w:rPr>
        <w:t xml:space="preserve"> in this</w:t>
      </w:r>
      <w:r w:rsidRPr="00CA6250">
        <w:rPr>
          <w:rFonts w:ascii="Times New Roman" w:hAnsi="Times New Roman" w:cs="Times New Roman"/>
          <w:sz w:val="24"/>
          <w:szCs w:val="24"/>
        </w:rPr>
        <w:t xml:space="preserve"> information collection</w:t>
      </w:r>
      <w:r w:rsidRPr="00CA6250" w:rsidR="00193753">
        <w:rPr>
          <w:rFonts w:ascii="Times New Roman" w:hAnsi="Times New Roman" w:cs="Times New Roman"/>
          <w:sz w:val="24"/>
          <w:szCs w:val="24"/>
        </w:rPr>
        <w:t xml:space="preserve">. </w:t>
      </w:r>
      <w:r w:rsidRPr="00CA6250">
        <w:rPr>
          <w:rFonts w:ascii="Times New Roman" w:hAnsi="Times New Roman" w:cs="Times New Roman"/>
          <w:sz w:val="24"/>
          <w:szCs w:val="24"/>
        </w:rPr>
        <w:t xml:space="preserve">To this end, OCR has </w:t>
      </w:r>
      <w:r w:rsidRPr="00CA6250" w:rsidR="00DA47C5">
        <w:rPr>
          <w:rFonts w:ascii="Times New Roman" w:hAnsi="Times New Roman" w:cs="Times New Roman"/>
          <w:sz w:val="24"/>
          <w:szCs w:val="24"/>
        </w:rPr>
        <w:t>modified most</w:t>
      </w:r>
      <w:r w:rsidRPr="00CA6250" w:rsidR="00193753">
        <w:rPr>
          <w:rFonts w:ascii="Times New Roman" w:hAnsi="Times New Roman" w:cs="Times New Roman"/>
          <w:sz w:val="24"/>
          <w:szCs w:val="24"/>
        </w:rPr>
        <w:t xml:space="preserve"> </w:t>
      </w:r>
      <w:r w:rsidRPr="00CA6250" w:rsidR="00DA47C5">
        <w:rPr>
          <w:rFonts w:ascii="Times New Roman" w:hAnsi="Times New Roman" w:cs="Times New Roman"/>
          <w:sz w:val="24"/>
          <w:szCs w:val="24"/>
        </w:rPr>
        <w:t xml:space="preserve">responses to </w:t>
      </w:r>
      <w:r w:rsidRPr="00CA6250" w:rsidR="00193753">
        <w:rPr>
          <w:rFonts w:ascii="Times New Roman" w:hAnsi="Times New Roman" w:cs="Times New Roman"/>
          <w:sz w:val="24"/>
          <w:szCs w:val="24"/>
        </w:rPr>
        <w:t>a</w:t>
      </w:r>
      <w:r w:rsidRPr="00CA6250" w:rsidR="00DA47C5">
        <w:rPr>
          <w:rFonts w:ascii="Times New Roman" w:hAnsi="Times New Roman" w:cs="Times New Roman"/>
          <w:sz w:val="24"/>
          <w:szCs w:val="24"/>
        </w:rPr>
        <w:t xml:space="preserve"> binary </w:t>
      </w:r>
      <w:r w:rsidRPr="00CA6250" w:rsidR="00193753">
        <w:rPr>
          <w:rFonts w:ascii="Times New Roman" w:hAnsi="Times New Roman" w:cs="Times New Roman"/>
          <w:sz w:val="24"/>
          <w:szCs w:val="24"/>
        </w:rPr>
        <w:t>“</w:t>
      </w:r>
      <w:r w:rsidRPr="00CA6250" w:rsidR="00DA47C5">
        <w:rPr>
          <w:rFonts w:ascii="Times New Roman" w:hAnsi="Times New Roman" w:cs="Times New Roman"/>
          <w:sz w:val="24"/>
          <w:szCs w:val="24"/>
        </w:rPr>
        <w:t>yes</w:t>
      </w:r>
      <w:r w:rsidR="00563296">
        <w:rPr>
          <w:rFonts w:ascii="Times New Roman" w:hAnsi="Times New Roman" w:cs="Times New Roman"/>
          <w:sz w:val="24"/>
          <w:szCs w:val="24"/>
        </w:rPr>
        <w:t>”</w:t>
      </w:r>
      <w:r w:rsidRPr="00CA6250" w:rsidR="00DA47C5">
        <w:rPr>
          <w:rFonts w:ascii="Times New Roman" w:hAnsi="Times New Roman" w:cs="Times New Roman"/>
          <w:sz w:val="24"/>
          <w:szCs w:val="24"/>
        </w:rPr>
        <w:t xml:space="preserve"> or </w:t>
      </w:r>
      <w:r w:rsidR="00563296">
        <w:rPr>
          <w:rFonts w:ascii="Times New Roman" w:hAnsi="Times New Roman" w:cs="Times New Roman"/>
          <w:sz w:val="24"/>
          <w:szCs w:val="24"/>
        </w:rPr>
        <w:t>“</w:t>
      </w:r>
      <w:r w:rsidRPr="00CA6250" w:rsidR="00DA47C5">
        <w:rPr>
          <w:rFonts w:ascii="Times New Roman" w:hAnsi="Times New Roman" w:cs="Times New Roman"/>
          <w:sz w:val="24"/>
          <w:szCs w:val="24"/>
        </w:rPr>
        <w:t>no</w:t>
      </w:r>
      <w:r w:rsidRPr="00CA6250" w:rsidR="00193753">
        <w:rPr>
          <w:rFonts w:ascii="Times New Roman" w:hAnsi="Times New Roman" w:cs="Times New Roman"/>
          <w:sz w:val="24"/>
          <w:szCs w:val="24"/>
        </w:rPr>
        <w:t xml:space="preserve">”. OCR has also included additional free form text boxes to ensure that covered entities and business associates are able to share </w:t>
      </w:r>
      <w:r w:rsidRPr="00CA6250" w:rsidR="00DA47C5">
        <w:rPr>
          <w:rFonts w:ascii="Times New Roman" w:hAnsi="Times New Roman" w:cs="Times New Roman"/>
          <w:sz w:val="24"/>
          <w:szCs w:val="24"/>
        </w:rPr>
        <w:t>additional feedback</w:t>
      </w:r>
      <w:r w:rsidRPr="00CA6250" w:rsidR="00193753">
        <w:rPr>
          <w:rFonts w:ascii="Times New Roman" w:hAnsi="Times New Roman" w:cs="Times New Roman"/>
          <w:sz w:val="24"/>
          <w:szCs w:val="24"/>
        </w:rPr>
        <w:t xml:space="preserve"> on the Audit program</w:t>
      </w:r>
      <w:r w:rsidRPr="00CA6250" w:rsidR="00DA47C5">
        <w:rPr>
          <w:rFonts w:ascii="Times New Roman" w:hAnsi="Times New Roman" w:cs="Times New Roman"/>
          <w:sz w:val="24"/>
          <w:szCs w:val="24"/>
        </w:rPr>
        <w:t xml:space="preserve">. </w:t>
      </w:r>
      <w:r w:rsidRPr="00CA6250">
        <w:rPr>
          <w:rFonts w:ascii="Times New Roman" w:hAnsi="Times New Roman" w:cs="Times New Roman"/>
          <w:sz w:val="24"/>
          <w:szCs w:val="24"/>
        </w:rPr>
        <w:t xml:space="preserve"> </w:t>
      </w:r>
    </w:p>
    <w:p w:rsidR="0048230B" w:rsidRPr="00CA6250" w:rsidP="0048230B" w14:paraId="7FE330F4"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48230B" w:rsidRPr="00CA6250" w:rsidP="009C11EE" w14:paraId="4A709AE0" w14:textId="34B406BC">
      <w:pPr>
        <w:pStyle w:val="ListParagraph"/>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 xml:space="preserve">Plans for Tabulation and Publication and Project Time Schedule </w:t>
      </w:r>
    </w:p>
    <w:p w:rsidR="00F403EC" w:rsidP="009C11EE" w14:paraId="7D958750" w14:textId="77777777">
      <w:pPr>
        <w:ind w:left="720"/>
        <w:rPr>
          <w:rFonts w:ascii="Times New Roman" w:eastAsia="Calibri" w:hAnsi="Times New Roman" w:cs="Times New Roman"/>
          <w:sz w:val="24"/>
          <w:szCs w:val="24"/>
        </w:rPr>
      </w:pPr>
    </w:p>
    <w:p w:rsidR="0048230B" w:rsidRPr="007D14B8" w:rsidP="007D784E" w14:paraId="3A370DD3" w14:textId="04D1933C">
      <w:pPr>
        <w:spacing w:line="257" w:lineRule="auto"/>
        <w:ind w:firstLine="720"/>
        <w:rPr>
          <w:rFonts w:ascii="Times New Roman" w:eastAsia="Calibri" w:hAnsi="Times New Roman" w:cs="Times New Roman"/>
          <w:sz w:val="24"/>
          <w:szCs w:val="24"/>
        </w:rPr>
      </w:pPr>
      <w:r w:rsidRPr="00CA6250">
        <w:rPr>
          <w:rFonts w:ascii="Times New Roman" w:eastAsia="Calibri" w:hAnsi="Times New Roman" w:cs="Times New Roman"/>
          <w:sz w:val="24"/>
          <w:szCs w:val="24"/>
        </w:rPr>
        <w:t>The results of the survey will be for internal use by OCR</w:t>
      </w:r>
      <w:r w:rsidR="00E118A7">
        <w:rPr>
          <w:rFonts w:ascii="Times New Roman" w:eastAsia="Calibri" w:hAnsi="Times New Roman" w:cs="Times New Roman"/>
          <w:sz w:val="24"/>
          <w:szCs w:val="24"/>
        </w:rPr>
        <w:t xml:space="preserve"> and will not be published. </w:t>
      </w:r>
    </w:p>
    <w:p w:rsidR="0048230B" w:rsidRPr="00CA6250" w:rsidP="00CA6250" w14:paraId="6D1A24FA" w14:textId="77777777">
      <w:pPr>
        <w:pStyle w:val="ListParagraph"/>
        <w:ind w:left="360"/>
        <w:rPr>
          <w:rFonts w:ascii="Times New Roman" w:hAnsi="Times New Roman" w:cs="Times New Roman"/>
          <w:b/>
          <w:u w:val="single"/>
        </w:rPr>
      </w:pPr>
    </w:p>
    <w:p w:rsidR="0048230B" w:rsidRPr="00CA6250" w:rsidP="009C11EE" w14:paraId="1F09760C" w14:textId="7995BEB9">
      <w:pPr>
        <w:pStyle w:val="ListParagraph"/>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Reason(s) Display of OMB Expiration Date is Inappropriate</w:t>
      </w:r>
    </w:p>
    <w:p w:rsidR="0048230B" w:rsidRPr="00CA6250" w:rsidP="0048230B" w14:paraId="49025B23" w14:textId="77777777">
      <w:pPr>
        <w:tabs>
          <w:tab w:val="left" w:pos="460"/>
        </w:tabs>
        <w:spacing w:after="0" w:line="240" w:lineRule="auto"/>
        <w:ind w:right="319"/>
        <w:rPr>
          <w:rFonts w:ascii="Times New Roman" w:hAnsi="Times New Roman" w:cs="Times New Roman"/>
          <w:sz w:val="24"/>
          <w:szCs w:val="24"/>
        </w:rPr>
      </w:pPr>
    </w:p>
    <w:p w:rsidR="0048230B" w:rsidRPr="00CA6250" w:rsidP="0048230B" w14:paraId="7A6F3111" w14:textId="77777777">
      <w:pPr>
        <w:tabs>
          <w:tab w:val="left" w:pos="460"/>
        </w:tabs>
        <w:spacing w:after="0" w:line="240" w:lineRule="auto"/>
        <w:ind w:right="319" w:firstLine="720"/>
        <w:rPr>
          <w:rFonts w:ascii="Times New Roman" w:eastAsia="Calibri" w:hAnsi="Times New Roman" w:cs="Times New Roman"/>
          <w:sz w:val="24"/>
          <w:szCs w:val="24"/>
        </w:rPr>
      </w:pPr>
      <w:r w:rsidRPr="00CA6250">
        <w:rPr>
          <w:rFonts w:ascii="Times New Roman" w:eastAsia="Calibri" w:hAnsi="Times New Roman" w:cs="Times New Roman"/>
          <w:sz w:val="24"/>
          <w:szCs w:val="24"/>
        </w:rPr>
        <w:t>OCR is not seeking such approval.</w:t>
      </w:r>
    </w:p>
    <w:p w:rsidR="0048230B" w:rsidRPr="00CA6250" w:rsidP="0048230B" w14:paraId="16BA53D6" w14:textId="77777777">
      <w:pPr>
        <w:kinsoku w:val="0"/>
        <w:overflowPunct w:val="0"/>
        <w:autoSpaceDE w:val="0"/>
        <w:autoSpaceDN w:val="0"/>
        <w:adjustRightInd w:val="0"/>
        <w:spacing w:before="2" w:after="0" w:line="240" w:lineRule="auto"/>
        <w:rPr>
          <w:rFonts w:ascii="Times New Roman" w:hAnsi="Times New Roman" w:cs="Times New Roman"/>
          <w:sz w:val="24"/>
          <w:szCs w:val="24"/>
        </w:rPr>
      </w:pPr>
    </w:p>
    <w:p w:rsidR="0048230B" w:rsidRPr="00CA6250" w:rsidP="009C11EE" w14:paraId="052EF98F" w14:textId="29A77164">
      <w:pPr>
        <w:pStyle w:val="ListParagraph"/>
        <w:numPr>
          <w:ilvl w:val="0"/>
          <w:numId w:val="12"/>
        </w:numPr>
        <w:tabs>
          <w:tab w:val="clear" w:pos="360"/>
        </w:tabs>
        <w:ind w:left="1080"/>
        <w:rPr>
          <w:rFonts w:ascii="Times New Roman" w:hAnsi="Times New Roman" w:cs="Times New Roman"/>
          <w:b/>
          <w:u w:val="single"/>
        </w:rPr>
      </w:pPr>
      <w:r w:rsidRPr="00CA6250">
        <w:rPr>
          <w:rFonts w:ascii="Times New Roman" w:hAnsi="Times New Roman" w:cs="Times New Roman"/>
          <w:b/>
          <w:u w:val="single"/>
        </w:rPr>
        <w:t>Exceptions to Certification for Paperwork Reduction Act Submissions</w:t>
      </w:r>
    </w:p>
    <w:p w:rsidR="0048230B" w:rsidRPr="00CA6250" w:rsidP="0048230B" w14:paraId="76289AFE" w14:textId="77777777">
      <w:pPr>
        <w:tabs>
          <w:tab w:val="left" w:pos="460"/>
        </w:tabs>
        <w:spacing w:after="0" w:line="240" w:lineRule="auto"/>
        <w:ind w:right="1447"/>
        <w:rPr>
          <w:rFonts w:ascii="Times New Roman" w:hAnsi="Times New Roman" w:cs="Times New Roman"/>
          <w:sz w:val="24"/>
          <w:szCs w:val="24"/>
        </w:rPr>
      </w:pPr>
    </w:p>
    <w:p w:rsidR="0048230B" w:rsidRPr="00CA6250" w:rsidP="0048230B" w14:paraId="0ECEFD62" w14:textId="77777777">
      <w:pPr>
        <w:tabs>
          <w:tab w:val="left" w:pos="460"/>
        </w:tabs>
        <w:spacing w:after="0" w:line="240" w:lineRule="auto"/>
        <w:ind w:firstLine="720"/>
        <w:rPr>
          <w:rFonts w:ascii="Times New Roman" w:hAnsi="Times New Roman" w:cs="Times New Roman"/>
        </w:rPr>
      </w:pPr>
      <w:r w:rsidRPr="00CA6250">
        <w:rPr>
          <w:rFonts w:ascii="Times New Roman" w:eastAsia="Calibri" w:hAnsi="Times New Roman" w:cs="Times New Roman"/>
          <w:sz w:val="24"/>
          <w:szCs w:val="24"/>
        </w:rPr>
        <w:t>There are no exceptions to the certification.</w:t>
      </w:r>
    </w:p>
    <w:p w:rsidR="0048230B" w:rsidRPr="00CA6250" w:rsidP="0048230B" w14:paraId="35DB5CDD" w14:textId="77777777">
      <w:pPr>
        <w:kinsoku w:val="0"/>
        <w:overflowPunct w:val="0"/>
        <w:autoSpaceDE w:val="0"/>
        <w:autoSpaceDN w:val="0"/>
        <w:adjustRightInd w:val="0"/>
        <w:spacing w:after="0" w:line="240" w:lineRule="auto"/>
        <w:rPr>
          <w:rFonts w:ascii="Times New Roman" w:hAnsi="Times New Roman" w:cs="Times New Roman"/>
          <w:sz w:val="24"/>
          <w:szCs w:val="24"/>
        </w:rPr>
      </w:pPr>
    </w:p>
    <w:p w:rsidR="0048230B" w:rsidRPr="00CA6250" w:rsidP="009C11EE" w14:paraId="2AB6B416" w14:textId="68F998F4">
      <w:pPr>
        <w:pStyle w:val="ListParagraph"/>
        <w:numPr>
          <w:ilvl w:val="0"/>
          <w:numId w:val="14"/>
        </w:numPr>
        <w:kinsoku w:val="0"/>
        <w:overflowPunct w:val="0"/>
        <w:ind w:left="0" w:firstLine="0"/>
        <w:rPr>
          <w:rFonts w:ascii="Times New Roman" w:hAnsi="Times New Roman" w:cs="Times New Roman"/>
          <w:b/>
        </w:rPr>
      </w:pPr>
      <w:r w:rsidRPr="00CA6250">
        <w:rPr>
          <w:rFonts w:ascii="Times New Roman" w:hAnsi="Times New Roman" w:cs="Times New Roman"/>
          <w:b/>
        </w:rPr>
        <w:t>COLLECTION OF INFORMATION EMPLOYING STATISTICAL METHODS</w:t>
      </w:r>
    </w:p>
    <w:p w:rsidR="00CA6250" w:rsidRPr="00CA6250" w:rsidP="00CA6250" w14:paraId="523C28E4" w14:textId="77777777">
      <w:pPr>
        <w:pStyle w:val="ListParagraph"/>
        <w:kinsoku w:val="0"/>
        <w:overflowPunct w:val="0"/>
        <w:ind w:left="360"/>
        <w:rPr>
          <w:rFonts w:ascii="Times New Roman" w:hAnsi="Times New Roman" w:cs="Times New Roman"/>
          <w:b/>
          <w:bCs/>
        </w:rPr>
      </w:pPr>
    </w:p>
    <w:p w:rsidR="0048230B" w:rsidRPr="00CA6250" w:rsidP="009C11EE" w14:paraId="3E278569" w14:textId="3762DF99">
      <w:pPr>
        <w:kinsoku w:val="0"/>
        <w:overflowPunct w:val="0"/>
        <w:autoSpaceDE w:val="0"/>
        <w:autoSpaceDN w:val="0"/>
        <w:adjustRightInd w:val="0"/>
        <w:spacing w:after="0" w:line="240" w:lineRule="auto"/>
        <w:ind w:right="285"/>
        <w:jc w:val="both"/>
        <w:rPr>
          <w:rFonts w:ascii="Times New Roman" w:hAnsi="Times New Roman" w:cs="Times New Roman"/>
          <w:sz w:val="24"/>
          <w:szCs w:val="24"/>
        </w:rPr>
      </w:pPr>
      <w:r w:rsidRPr="00CA6250">
        <w:rPr>
          <w:rFonts w:ascii="Times New Roman" w:hAnsi="Times New Roman" w:cs="Times New Roman"/>
          <w:sz w:val="24"/>
          <w:szCs w:val="24"/>
        </w:rPr>
        <w:t>The agency</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should</w:t>
      </w:r>
      <w:r w:rsidRPr="00CA6250">
        <w:rPr>
          <w:rFonts w:ascii="Times New Roman" w:hAnsi="Times New Roman" w:cs="Times New Roman"/>
          <w:spacing w:val="-2"/>
          <w:sz w:val="24"/>
          <w:szCs w:val="24"/>
        </w:rPr>
        <w:t xml:space="preserve"> </w:t>
      </w:r>
      <w:r w:rsidRPr="00CA6250">
        <w:rPr>
          <w:rFonts w:ascii="Times New Roman" w:hAnsi="Times New Roman" w:cs="Times New Roman"/>
          <w:sz w:val="24"/>
          <w:szCs w:val="24"/>
        </w:rPr>
        <w:t>be prepared</w:t>
      </w:r>
      <w:r w:rsidRPr="00CA6250">
        <w:rPr>
          <w:rFonts w:ascii="Times New Roman" w:hAnsi="Times New Roman" w:cs="Times New Roman"/>
          <w:spacing w:val="-2"/>
          <w:sz w:val="24"/>
          <w:szCs w:val="24"/>
        </w:rPr>
        <w:t xml:space="preserve"> </w:t>
      </w:r>
      <w:r w:rsidRPr="00CA6250">
        <w:rPr>
          <w:rFonts w:ascii="Times New Roman" w:hAnsi="Times New Roman" w:cs="Times New Roman"/>
          <w:sz w:val="24"/>
          <w:szCs w:val="24"/>
        </w:rPr>
        <w:t>to justify</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its</w:t>
      </w:r>
      <w:r w:rsidRPr="00CA6250">
        <w:rPr>
          <w:rFonts w:ascii="Times New Roman" w:hAnsi="Times New Roman" w:cs="Times New Roman"/>
          <w:spacing w:val="-3"/>
          <w:sz w:val="24"/>
          <w:szCs w:val="24"/>
        </w:rPr>
        <w:t xml:space="preserve"> </w:t>
      </w:r>
      <w:r w:rsidRPr="00CA6250">
        <w:rPr>
          <w:rFonts w:ascii="Times New Roman" w:hAnsi="Times New Roman" w:cs="Times New Roman"/>
          <w:sz w:val="24"/>
          <w:szCs w:val="24"/>
        </w:rPr>
        <w:t>decision</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not</w:t>
      </w:r>
      <w:r w:rsidRPr="00CA6250">
        <w:rPr>
          <w:rFonts w:ascii="Times New Roman" w:hAnsi="Times New Roman" w:cs="Times New Roman"/>
          <w:spacing w:val="-2"/>
          <w:sz w:val="24"/>
          <w:szCs w:val="24"/>
        </w:rPr>
        <w:t xml:space="preserve"> </w:t>
      </w:r>
      <w:r w:rsidRPr="00CA6250">
        <w:rPr>
          <w:rFonts w:ascii="Times New Roman" w:hAnsi="Times New Roman" w:cs="Times New Roman"/>
          <w:sz w:val="24"/>
          <w:szCs w:val="24"/>
        </w:rPr>
        <w:t>to</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use statistical</w:t>
      </w:r>
      <w:r w:rsidRPr="00CA6250">
        <w:rPr>
          <w:rFonts w:ascii="Times New Roman" w:hAnsi="Times New Roman" w:cs="Times New Roman"/>
          <w:spacing w:val="-5"/>
          <w:sz w:val="24"/>
          <w:szCs w:val="24"/>
        </w:rPr>
        <w:t xml:space="preserve"> </w:t>
      </w:r>
      <w:r w:rsidRPr="00CA6250">
        <w:rPr>
          <w:rFonts w:ascii="Times New Roman" w:hAnsi="Times New Roman" w:cs="Times New Roman"/>
          <w:sz w:val="24"/>
          <w:szCs w:val="24"/>
        </w:rPr>
        <w:t>methods</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in any</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case</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where such</w:t>
      </w:r>
      <w:r w:rsidRPr="00CA6250">
        <w:rPr>
          <w:rFonts w:ascii="Times New Roman" w:hAnsi="Times New Roman" w:cs="Times New Roman"/>
          <w:spacing w:val="-2"/>
          <w:sz w:val="24"/>
          <w:szCs w:val="24"/>
        </w:rPr>
        <w:t xml:space="preserve"> </w:t>
      </w:r>
      <w:r w:rsidRPr="00CA6250">
        <w:rPr>
          <w:rFonts w:ascii="Times New Roman" w:hAnsi="Times New Roman" w:cs="Times New Roman"/>
          <w:sz w:val="24"/>
          <w:szCs w:val="24"/>
        </w:rPr>
        <w:t>methods</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might reduce burden</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or improve</w:t>
      </w:r>
      <w:r w:rsidRPr="00CA6250">
        <w:rPr>
          <w:rFonts w:ascii="Times New Roman" w:hAnsi="Times New Roman" w:cs="Times New Roman"/>
          <w:spacing w:val="-1"/>
          <w:sz w:val="24"/>
          <w:szCs w:val="24"/>
        </w:rPr>
        <w:t xml:space="preserve"> </w:t>
      </w:r>
      <w:r w:rsidRPr="00CA6250">
        <w:rPr>
          <w:rFonts w:ascii="Times New Roman" w:hAnsi="Times New Roman" w:cs="Times New Roman"/>
          <w:sz w:val="24"/>
          <w:szCs w:val="24"/>
        </w:rPr>
        <w:t>accuracy</w:t>
      </w:r>
      <w:r w:rsidRPr="00CA6250">
        <w:rPr>
          <w:rFonts w:ascii="Times New Roman" w:hAnsi="Times New Roman" w:cs="Times New Roman"/>
          <w:spacing w:val="-2"/>
          <w:sz w:val="24"/>
          <w:szCs w:val="24"/>
        </w:rPr>
        <w:t xml:space="preserve"> </w:t>
      </w:r>
      <w:r w:rsidRPr="00CA6250">
        <w:rPr>
          <w:rFonts w:ascii="Times New Roman" w:hAnsi="Times New Roman" w:cs="Times New Roman"/>
          <w:sz w:val="24"/>
          <w:szCs w:val="24"/>
        </w:rPr>
        <w:t>of results.</w:t>
      </w:r>
      <w:r w:rsidRPr="00CA6250">
        <w:rPr>
          <w:rFonts w:ascii="Times New Roman" w:hAnsi="Times New Roman" w:cs="Times New Roman"/>
          <w:spacing w:val="-4"/>
          <w:sz w:val="24"/>
          <w:szCs w:val="24"/>
        </w:rPr>
        <w:t xml:space="preserve"> </w:t>
      </w:r>
      <w:r w:rsidRPr="00CA6250" w:rsidR="00CA6250">
        <w:rPr>
          <w:rFonts w:ascii="Times New Roman" w:hAnsi="Times New Roman" w:cs="Times New Roman"/>
          <w:sz w:val="24"/>
          <w:szCs w:val="24"/>
        </w:rPr>
        <w:t xml:space="preserve"> </w:t>
      </w:r>
    </w:p>
    <w:p w:rsidR="0048230B" w:rsidRPr="00CA6250" w:rsidP="0048230B" w14:paraId="0D35E9AF" w14:textId="77777777">
      <w:pPr>
        <w:kinsoku w:val="0"/>
        <w:overflowPunct w:val="0"/>
        <w:autoSpaceDE w:val="0"/>
        <w:autoSpaceDN w:val="0"/>
        <w:adjustRightInd w:val="0"/>
        <w:spacing w:before="11" w:after="0" w:line="240" w:lineRule="auto"/>
        <w:rPr>
          <w:rFonts w:ascii="Times New Roman" w:hAnsi="Times New Roman" w:cs="Times New Roman"/>
          <w:sz w:val="23"/>
          <w:szCs w:val="23"/>
        </w:rPr>
      </w:pPr>
    </w:p>
    <w:p w:rsidR="00DA47C5" w:rsidRPr="00CA6250" w:rsidP="009C11EE" w14:paraId="2AE43038" w14:textId="7561138A">
      <w:pPr>
        <w:pStyle w:val="ListParagraph"/>
        <w:ind w:left="720"/>
        <w:rPr>
          <w:rFonts w:ascii="Times New Roman" w:hAnsi="Times New Roman" w:cs="Times New Roman"/>
        </w:rPr>
      </w:pPr>
      <w:r w:rsidRPr="6F542FA0">
        <w:rPr>
          <w:rFonts w:ascii="Times New Roman" w:hAnsi="Times New Roman" w:cs="Times New Roman"/>
        </w:rPr>
        <w:t>Neither statistical sampling nor statistical techniques will be employed when administering this information collection. Due to the small population size (</w:t>
      </w:r>
      <w:r w:rsidRPr="6F542FA0" w:rsidR="4EF1BE81">
        <w:rPr>
          <w:rFonts w:ascii="Times New Roman" w:hAnsi="Times New Roman" w:cs="Times New Roman"/>
        </w:rPr>
        <w:t>207</w:t>
      </w:r>
      <w:r w:rsidRPr="6F542FA0">
        <w:rPr>
          <w:rFonts w:ascii="Times New Roman" w:hAnsi="Times New Roman" w:cs="Times New Roman"/>
        </w:rPr>
        <w:t xml:space="preserve"> covered entities</w:t>
      </w:r>
      <w:r w:rsidRPr="6F542FA0" w:rsidR="6A1F1B40">
        <w:rPr>
          <w:rFonts w:ascii="Times New Roman" w:hAnsi="Times New Roman" w:cs="Times New Roman"/>
        </w:rPr>
        <w:t xml:space="preserve"> and business associates</w:t>
      </w:r>
      <w:r w:rsidRPr="6F542FA0">
        <w:rPr>
          <w:rFonts w:ascii="Times New Roman" w:hAnsi="Times New Roman" w:cs="Times New Roman"/>
        </w:rPr>
        <w:t>), substantial heterogeneity in the types of covered entities</w:t>
      </w:r>
      <w:r w:rsidRPr="6F542FA0" w:rsidR="030E00BB">
        <w:rPr>
          <w:rFonts w:ascii="Times New Roman" w:hAnsi="Times New Roman" w:cs="Times New Roman"/>
        </w:rPr>
        <w:t xml:space="preserve"> and business associates</w:t>
      </w:r>
      <w:r w:rsidRPr="6F542FA0">
        <w:rPr>
          <w:rFonts w:ascii="Times New Roman" w:hAnsi="Times New Roman" w:cs="Times New Roman"/>
        </w:rPr>
        <w:t xml:space="preserve"> (e.g., clearinghouses, health plans, group practices, and individual physicians), and variability in the types/number of audit findings (</w:t>
      </w:r>
      <w:r w:rsidRPr="0043650D">
        <w:rPr>
          <w:rFonts w:ascii="Times New Roman" w:hAnsi="Times New Roman" w:cs="Times New Roman"/>
          <w:i/>
          <w:iCs/>
        </w:rPr>
        <w:t>e.g</w:t>
      </w:r>
      <w:r w:rsidRPr="6F542FA0">
        <w:rPr>
          <w:rFonts w:ascii="Times New Roman" w:hAnsi="Times New Roman" w:cs="Times New Roman"/>
        </w:rPr>
        <w:t>., privacy, security, and breach notification), all covered entities</w:t>
      </w:r>
      <w:r w:rsidRPr="6F542FA0" w:rsidR="1FC2029B">
        <w:rPr>
          <w:rFonts w:ascii="Times New Roman" w:hAnsi="Times New Roman" w:cs="Times New Roman"/>
        </w:rPr>
        <w:t xml:space="preserve"> and business associates</w:t>
      </w:r>
      <w:r w:rsidRPr="6F542FA0">
        <w:rPr>
          <w:rFonts w:ascii="Times New Roman" w:hAnsi="Times New Roman" w:cs="Times New Roman"/>
        </w:rPr>
        <w:t xml:space="preserve"> </w:t>
      </w:r>
      <w:r w:rsidR="00E118A7">
        <w:rPr>
          <w:rFonts w:ascii="Times New Roman" w:hAnsi="Times New Roman" w:cs="Times New Roman"/>
        </w:rPr>
        <w:t xml:space="preserve">that participated in an OCR Audit </w:t>
      </w:r>
      <w:r w:rsidR="00B82292">
        <w:rPr>
          <w:rFonts w:ascii="Times New Roman" w:hAnsi="Times New Roman" w:cs="Times New Roman"/>
        </w:rPr>
        <w:t xml:space="preserve">in 2016-2017 </w:t>
      </w:r>
      <w:r w:rsidRPr="6F542FA0">
        <w:rPr>
          <w:rFonts w:ascii="Times New Roman" w:hAnsi="Times New Roman" w:cs="Times New Roman"/>
        </w:rPr>
        <w:t xml:space="preserve">will be surveyed to ensure proper representation.  </w:t>
      </w:r>
    </w:p>
    <w:p w:rsidR="00DA47C5" w:rsidRPr="00DA47C5" w:rsidP="009C11EE" w14:paraId="6987151A" w14:textId="77777777">
      <w:pPr>
        <w:pStyle w:val="ListParagraph"/>
      </w:pPr>
    </w:p>
    <w:p w:rsidR="00546F93" w14:paraId="7DF36424" w14:textId="6CBCC739"/>
    <w:p w:rsidR="00BF7B64" w:rsidRPr="00BF7B64" w14:paraId="2133D8E9" w14:textId="1CE3635B">
      <w:pPr>
        <w:rPr>
          <w:rFonts w:ascii="Times New Roman" w:hAnsi="Times New Roman" w:cs="Times New Roman"/>
          <w:sz w:val="24"/>
          <w:szCs w:val="24"/>
        </w:rPr>
      </w:pPr>
      <w:r w:rsidRPr="00BF7B64">
        <w:rPr>
          <w:rFonts w:ascii="Times New Roman" w:hAnsi="Times New Roman" w:cs="Times New Roman"/>
          <w:sz w:val="24"/>
          <w:szCs w:val="24"/>
        </w:rPr>
        <w:t xml:space="preserve">Appendix A – </w:t>
      </w:r>
      <w:r>
        <w:rPr>
          <w:rFonts w:ascii="Times New Roman" w:hAnsi="Times New Roman" w:cs="Times New Roman"/>
          <w:sz w:val="24"/>
          <w:szCs w:val="24"/>
        </w:rPr>
        <w:t>Health Information Technology for Economic and Clinical Health (</w:t>
      </w:r>
      <w:r w:rsidRPr="00BF7B64">
        <w:rPr>
          <w:rFonts w:ascii="Times New Roman" w:hAnsi="Times New Roman" w:cs="Times New Roman"/>
          <w:sz w:val="24"/>
          <w:szCs w:val="24"/>
        </w:rPr>
        <w:t>HITECH</w:t>
      </w:r>
      <w:r>
        <w:rPr>
          <w:rFonts w:ascii="Times New Roman" w:hAnsi="Times New Roman" w:cs="Times New Roman"/>
          <w:sz w:val="24"/>
          <w:szCs w:val="24"/>
        </w:rPr>
        <w:t>)</w:t>
      </w:r>
      <w:r w:rsidRPr="00BF7B64">
        <w:rPr>
          <w:rFonts w:ascii="Times New Roman" w:hAnsi="Times New Roman" w:cs="Times New Roman"/>
          <w:sz w:val="24"/>
          <w:szCs w:val="24"/>
        </w:rPr>
        <w:t xml:space="preserve"> A</w:t>
      </w:r>
      <w:r>
        <w:rPr>
          <w:rFonts w:ascii="Times New Roman" w:hAnsi="Times New Roman" w:cs="Times New Roman"/>
          <w:sz w:val="24"/>
          <w:szCs w:val="24"/>
        </w:rPr>
        <w:t>ct of 2009</w:t>
      </w:r>
    </w:p>
    <w:p w:rsidR="00BF7B64" w:rsidRPr="00BF7B64" w14:paraId="3AB5C3EF" w14:textId="09D35692">
      <w:pPr>
        <w:rPr>
          <w:rFonts w:ascii="Times New Roman" w:hAnsi="Times New Roman" w:cs="Times New Roman"/>
          <w:sz w:val="24"/>
          <w:szCs w:val="24"/>
        </w:rPr>
      </w:pPr>
      <w:r w:rsidRPr="00BF7B64">
        <w:rPr>
          <w:rFonts w:ascii="Times New Roman" w:hAnsi="Times New Roman" w:cs="Times New Roman"/>
          <w:sz w:val="24"/>
          <w:szCs w:val="24"/>
        </w:rPr>
        <w:t xml:space="preserve">Appendix B – Agency Information Request; 60 Day Public Comment Request, </w:t>
      </w:r>
      <w:hyperlink r:id="rId7" w:history="1">
        <w:r w:rsidRPr="00BF7B64">
          <w:rPr>
            <w:rStyle w:val="Hyperlink"/>
            <w:rFonts w:ascii="Times New Roman" w:hAnsi="Times New Roman" w:cs="Times New Roman"/>
            <w:color w:val="auto"/>
            <w:sz w:val="24"/>
            <w:szCs w:val="24"/>
            <w:u w:val="none"/>
          </w:rPr>
          <w:t>89 Fed. Reg. 9857 (February 12, 2024)</w:t>
        </w:r>
      </w:hyperlink>
    </w:p>
    <w:sectPr w:rsidSect="009C11E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7353519"/>
      <w:docPartObj>
        <w:docPartGallery w:val="Page Numbers (Bottom of Page)"/>
        <w:docPartUnique/>
      </w:docPartObj>
    </w:sdtPr>
    <w:sdtEndPr>
      <w:rPr>
        <w:noProof/>
      </w:rPr>
    </w:sdtEndPr>
    <w:sdtContent>
      <w:p w:rsidR="009C11EE" w14:paraId="78B20A60" w14:textId="2D907C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11EE" w14:paraId="14CEFA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B3763" w:rsidP="009C11EE" w14:paraId="067F3905" w14:textId="77777777">
      <w:pPr>
        <w:spacing w:after="0" w:line="240" w:lineRule="auto"/>
      </w:pPr>
      <w:r>
        <w:separator/>
      </w:r>
    </w:p>
  </w:footnote>
  <w:footnote w:type="continuationSeparator" w:id="1">
    <w:p w:rsidR="003B3763" w:rsidP="009C11EE" w14:paraId="7DE5A151" w14:textId="77777777">
      <w:pPr>
        <w:spacing w:after="0" w:line="240" w:lineRule="auto"/>
      </w:pPr>
      <w:r>
        <w:continuationSeparator/>
      </w:r>
    </w:p>
  </w:footnote>
  <w:footnote w:type="continuationNotice" w:id="2">
    <w:p w:rsidR="003B3763" w14:paraId="2EE8EEEE" w14:textId="77777777">
      <w:pPr>
        <w:spacing w:after="0" w:line="240" w:lineRule="auto"/>
      </w:pPr>
    </w:p>
  </w:footnote>
  <w:footnote w:id="3">
    <w:p w:rsidR="00252685" w:rsidRPr="00A4028E" w14:paraId="6E1DC93E" w14:textId="5DF2EE49">
      <w:pPr>
        <w:pStyle w:val="FootnoteText"/>
        <w:rPr>
          <w:rFonts w:ascii="Times New Roman" w:eastAsia="Times New Roman" w:hAnsi="Times New Roman" w:cs="Times New Roman"/>
          <w:sz w:val="24"/>
          <w:szCs w:val="24"/>
        </w:rPr>
      </w:pPr>
      <w:r w:rsidRPr="0043650D">
        <w:rPr>
          <w:rFonts w:ascii="Times New Roman" w:eastAsia="Times New Roman" w:hAnsi="Times New Roman" w:cs="Times New Roman"/>
          <w:sz w:val="24"/>
          <w:szCs w:val="24"/>
        </w:rPr>
        <w:footnoteRef/>
      </w:r>
      <w:r w:rsidR="00A27846">
        <w:rPr>
          <w:rFonts w:ascii="Times New Roman" w:eastAsia="Times New Roman" w:hAnsi="Times New Roman" w:cs="Times New Roman"/>
          <w:sz w:val="24"/>
          <w:szCs w:val="24"/>
        </w:rPr>
        <w:t xml:space="preserve"> </w:t>
      </w:r>
      <w:hyperlink r:id="rId1" w:history="1">
        <w:r w:rsidRPr="00792440" w:rsidR="00A4028E">
          <w:rPr>
            <w:rStyle w:val="Hyperlink"/>
            <w:rFonts w:ascii="Times New Roman" w:eastAsia="Times New Roman" w:hAnsi="Times New Roman" w:cs="Times New Roman"/>
            <w:sz w:val="24"/>
            <w:szCs w:val="24"/>
          </w:rPr>
          <w:t>https://www.bls.gov/oes/current/oes119111.htm</w:t>
        </w:r>
      </w:hyperlink>
      <w:r w:rsidR="00A4028E">
        <w:rPr>
          <w:rFonts w:ascii="Times New Roman" w:eastAsia="Times New Roman" w:hAnsi="Times New Roman" w:cs="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left="100" w:hanging="238"/>
      </w:pPr>
      <w:rPr>
        <w:rFonts w:ascii="Calibri" w:hAnsi="Calibri" w:cs="Calibri"/>
        <w:b w:val="0"/>
        <w:bCs w:val="0"/>
        <w:i w:val="0"/>
        <w:iCs w:val="0"/>
        <w:w w:val="100"/>
        <w:sz w:val="24"/>
        <w:szCs w:val="24"/>
      </w:rPr>
    </w:lvl>
    <w:lvl w:ilvl="1">
      <w:start w:val="0"/>
      <w:numFmt w:val="bullet"/>
      <w:lvlText w:val="•"/>
      <w:lvlJc w:val="left"/>
      <w:pPr>
        <w:ind w:left="1046" w:hanging="238"/>
      </w:pPr>
    </w:lvl>
    <w:lvl w:ilvl="2">
      <w:start w:val="0"/>
      <w:numFmt w:val="bullet"/>
      <w:lvlText w:val="•"/>
      <w:lvlJc w:val="left"/>
      <w:pPr>
        <w:ind w:left="1992" w:hanging="238"/>
      </w:pPr>
    </w:lvl>
    <w:lvl w:ilvl="3">
      <w:start w:val="0"/>
      <w:numFmt w:val="bullet"/>
      <w:lvlText w:val="•"/>
      <w:lvlJc w:val="left"/>
      <w:pPr>
        <w:ind w:left="2938" w:hanging="238"/>
      </w:pPr>
    </w:lvl>
    <w:lvl w:ilvl="4">
      <w:start w:val="0"/>
      <w:numFmt w:val="bullet"/>
      <w:lvlText w:val="•"/>
      <w:lvlJc w:val="left"/>
      <w:pPr>
        <w:ind w:left="3884" w:hanging="238"/>
      </w:pPr>
    </w:lvl>
    <w:lvl w:ilvl="5">
      <w:start w:val="0"/>
      <w:numFmt w:val="bullet"/>
      <w:lvlText w:val="•"/>
      <w:lvlJc w:val="left"/>
      <w:pPr>
        <w:ind w:left="4830" w:hanging="238"/>
      </w:pPr>
    </w:lvl>
    <w:lvl w:ilvl="6">
      <w:start w:val="0"/>
      <w:numFmt w:val="bullet"/>
      <w:lvlText w:val="•"/>
      <w:lvlJc w:val="left"/>
      <w:pPr>
        <w:ind w:left="5776" w:hanging="238"/>
      </w:pPr>
    </w:lvl>
    <w:lvl w:ilvl="7">
      <w:start w:val="0"/>
      <w:numFmt w:val="bullet"/>
      <w:lvlText w:val="•"/>
      <w:lvlJc w:val="left"/>
      <w:pPr>
        <w:ind w:left="6722" w:hanging="238"/>
      </w:pPr>
    </w:lvl>
    <w:lvl w:ilvl="8">
      <w:start w:val="0"/>
      <w:numFmt w:val="bullet"/>
      <w:lvlText w:val="•"/>
      <w:lvlJc w:val="left"/>
      <w:pPr>
        <w:ind w:left="7668" w:hanging="238"/>
      </w:pPr>
    </w:lvl>
  </w:abstractNum>
  <w:abstractNum w:abstractNumId="1">
    <w:nsid w:val="00000403"/>
    <w:multiLevelType w:val="multilevel"/>
    <w:tmpl w:val="A86A7CA0"/>
    <w:lvl w:ilvl="0">
      <w:start w:val="7"/>
      <w:numFmt w:val="decimal"/>
      <w:lvlText w:val="%1."/>
      <w:lvlJc w:val="left"/>
      <w:pPr>
        <w:ind w:left="100" w:hanging="238"/>
      </w:pPr>
      <w:rPr>
        <w:rFonts w:ascii="Times New Roman" w:hAnsi="Times New Roman" w:cs="Times New Roman" w:hint="default"/>
        <w:b/>
        <w:bCs/>
        <w:i w:val="0"/>
        <w:iCs w:val="0"/>
        <w:w w:val="100"/>
        <w:sz w:val="24"/>
        <w:szCs w:val="24"/>
      </w:rPr>
    </w:lvl>
    <w:lvl w:ilvl="1">
      <w:start w:val="0"/>
      <w:numFmt w:val="bullet"/>
      <w:lvlText w:val="*"/>
      <w:lvlJc w:val="left"/>
      <w:pPr>
        <w:ind w:left="100" w:hanging="175"/>
      </w:pPr>
      <w:rPr>
        <w:rFonts w:ascii="Calibri" w:hAnsi="Calibri" w:cs="Calibri"/>
        <w:b w:val="0"/>
        <w:bCs w:val="0"/>
        <w:i w:val="0"/>
        <w:iCs w:val="0"/>
        <w:w w:val="100"/>
        <w:sz w:val="24"/>
        <w:szCs w:val="24"/>
      </w:rPr>
    </w:lvl>
    <w:lvl w:ilvl="2">
      <w:start w:val="0"/>
      <w:numFmt w:val="bullet"/>
      <w:lvlText w:val="•"/>
      <w:lvlJc w:val="left"/>
      <w:pPr>
        <w:ind w:left="1992" w:hanging="175"/>
      </w:pPr>
    </w:lvl>
    <w:lvl w:ilvl="3">
      <w:start w:val="0"/>
      <w:numFmt w:val="bullet"/>
      <w:lvlText w:val="•"/>
      <w:lvlJc w:val="left"/>
      <w:pPr>
        <w:ind w:left="2938" w:hanging="175"/>
      </w:pPr>
    </w:lvl>
    <w:lvl w:ilvl="4">
      <w:start w:val="0"/>
      <w:numFmt w:val="bullet"/>
      <w:lvlText w:val="•"/>
      <w:lvlJc w:val="left"/>
      <w:pPr>
        <w:ind w:left="3884" w:hanging="175"/>
      </w:pPr>
    </w:lvl>
    <w:lvl w:ilvl="5">
      <w:start w:val="0"/>
      <w:numFmt w:val="bullet"/>
      <w:lvlText w:val="•"/>
      <w:lvlJc w:val="left"/>
      <w:pPr>
        <w:ind w:left="4830" w:hanging="175"/>
      </w:pPr>
    </w:lvl>
    <w:lvl w:ilvl="6">
      <w:start w:val="0"/>
      <w:numFmt w:val="bullet"/>
      <w:lvlText w:val="•"/>
      <w:lvlJc w:val="left"/>
      <w:pPr>
        <w:ind w:left="5776" w:hanging="175"/>
      </w:pPr>
    </w:lvl>
    <w:lvl w:ilvl="7">
      <w:start w:val="0"/>
      <w:numFmt w:val="bullet"/>
      <w:lvlText w:val="•"/>
      <w:lvlJc w:val="left"/>
      <w:pPr>
        <w:ind w:left="6722" w:hanging="175"/>
      </w:pPr>
    </w:lvl>
    <w:lvl w:ilvl="8">
      <w:start w:val="0"/>
      <w:numFmt w:val="bullet"/>
      <w:lvlText w:val="•"/>
      <w:lvlJc w:val="left"/>
      <w:pPr>
        <w:ind w:left="7668" w:hanging="175"/>
      </w:pPr>
    </w:lvl>
  </w:abstractNum>
  <w:abstractNum w:abstractNumId="2">
    <w:nsid w:val="00000404"/>
    <w:multiLevelType w:val="multilevel"/>
    <w:tmpl w:val="00000887"/>
    <w:lvl w:ilvl="0">
      <w:start w:val="8"/>
      <w:numFmt w:val="decimal"/>
      <w:lvlText w:val="%1."/>
      <w:lvlJc w:val="left"/>
      <w:pPr>
        <w:ind w:left="100" w:hanging="238"/>
      </w:pPr>
      <w:rPr>
        <w:rFonts w:ascii="Calibri" w:hAnsi="Calibri" w:cs="Calibri"/>
        <w:b w:val="0"/>
        <w:bCs w:val="0"/>
        <w:i w:val="0"/>
        <w:iCs w:val="0"/>
        <w:w w:val="100"/>
        <w:sz w:val="24"/>
        <w:szCs w:val="24"/>
      </w:rPr>
    </w:lvl>
    <w:lvl w:ilvl="1">
      <w:start w:val="0"/>
      <w:numFmt w:val="bullet"/>
      <w:lvlText w:val="•"/>
      <w:lvlJc w:val="left"/>
      <w:pPr>
        <w:ind w:left="1046" w:hanging="238"/>
      </w:pPr>
    </w:lvl>
    <w:lvl w:ilvl="2">
      <w:start w:val="0"/>
      <w:numFmt w:val="bullet"/>
      <w:lvlText w:val="•"/>
      <w:lvlJc w:val="left"/>
      <w:pPr>
        <w:ind w:left="1992" w:hanging="238"/>
      </w:pPr>
    </w:lvl>
    <w:lvl w:ilvl="3">
      <w:start w:val="0"/>
      <w:numFmt w:val="bullet"/>
      <w:lvlText w:val="•"/>
      <w:lvlJc w:val="left"/>
      <w:pPr>
        <w:ind w:left="2938" w:hanging="238"/>
      </w:pPr>
    </w:lvl>
    <w:lvl w:ilvl="4">
      <w:start w:val="0"/>
      <w:numFmt w:val="bullet"/>
      <w:lvlText w:val="•"/>
      <w:lvlJc w:val="left"/>
      <w:pPr>
        <w:ind w:left="3884" w:hanging="238"/>
      </w:pPr>
    </w:lvl>
    <w:lvl w:ilvl="5">
      <w:start w:val="0"/>
      <w:numFmt w:val="bullet"/>
      <w:lvlText w:val="•"/>
      <w:lvlJc w:val="left"/>
      <w:pPr>
        <w:ind w:left="4830" w:hanging="238"/>
      </w:pPr>
    </w:lvl>
    <w:lvl w:ilvl="6">
      <w:start w:val="0"/>
      <w:numFmt w:val="bullet"/>
      <w:lvlText w:val="•"/>
      <w:lvlJc w:val="left"/>
      <w:pPr>
        <w:ind w:left="5776" w:hanging="238"/>
      </w:pPr>
    </w:lvl>
    <w:lvl w:ilvl="7">
      <w:start w:val="0"/>
      <w:numFmt w:val="bullet"/>
      <w:lvlText w:val="•"/>
      <w:lvlJc w:val="left"/>
      <w:pPr>
        <w:ind w:left="6722" w:hanging="238"/>
      </w:pPr>
    </w:lvl>
    <w:lvl w:ilvl="8">
      <w:start w:val="0"/>
      <w:numFmt w:val="bullet"/>
      <w:lvlText w:val="•"/>
      <w:lvlJc w:val="left"/>
      <w:pPr>
        <w:ind w:left="7668" w:hanging="238"/>
      </w:pPr>
    </w:lvl>
  </w:abstractNum>
  <w:abstractNum w:abstractNumId="3">
    <w:nsid w:val="00000405"/>
    <w:multiLevelType w:val="multilevel"/>
    <w:tmpl w:val="00000888"/>
    <w:lvl w:ilvl="0">
      <w:start w:val="12"/>
      <w:numFmt w:val="decimal"/>
      <w:lvlText w:val="%1."/>
      <w:lvlJc w:val="left"/>
      <w:pPr>
        <w:ind w:left="100" w:hanging="360"/>
      </w:pPr>
      <w:rPr>
        <w:rFonts w:ascii="Calibri" w:hAnsi="Calibri" w:cs="Calibri"/>
        <w:b w:val="0"/>
        <w:bCs w:val="0"/>
        <w:i w:val="0"/>
        <w:iCs w:val="0"/>
        <w:w w:val="100"/>
        <w:sz w:val="24"/>
        <w:szCs w:val="24"/>
      </w:rPr>
    </w:lvl>
    <w:lvl w:ilvl="1">
      <w:start w:val="0"/>
      <w:numFmt w:val="bullet"/>
      <w:lvlText w:val="*"/>
      <w:lvlJc w:val="left"/>
      <w:pPr>
        <w:ind w:left="100" w:hanging="175"/>
      </w:pPr>
      <w:rPr>
        <w:rFonts w:ascii="Calibri" w:hAnsi="Calibri" w:cs="Calibri"/>
        <w:b w:val="0"/>
        <w:bCs w:val="0"/>
        <w:i w:val="0"/>
        <w:iCs w:val="0"/>
        <w:w w:val="100"/>
        <w:sz w:val="24"/>
        <w:szCs w:val="24"/>
      </w:rPr>
    </w:lvl>
    <w:lvl w:ilvl="2">
      <w:start w:val="0"/>
      <w:numFmt w:val="bullet"/>
      <w:lvlText w:val="•"/>
      <w:lvlJc w:val="left"/>
      <w:pPr>
        <w:ind w:left="1992" w:hanging="175"/>
      </w:pPr>
    </w:lvl>
    <w:lvl w:ilvl="3">
      <w:start w:val="0"/>
      <w:numFmt w:val="bullet"/>
      <w:lvlText w:val="•"/>
      <w:lvlJc w:val="left"/>
      <w:pPr>
        <w:ind w:left="2938" w:hanging="175"/>
      </w:pPr>
    </w:lvl>
    <w:lvl w:ilvl="4">
      <w:start w:val="0"/>
      <w:numFmt w:val="bullet"/>
      <w:lvlText w:val="•"/>
      <w:lvlJc w:val="left"/>
      <w:pPr>
        <w:ind w:left="3884" w:hanging="175"/>
      </w:pPr>
    </w:lvl>
    <w:lvl w:ilvl="5">
      <w:start w:val="0"/>
      <w:numFmt w:val="bullet"/>
      <w:lvlText w:val="•"/>
      <w:lvlJc w:val="left"/>
      <w:pPr>
        <w:ind w:left="4830" w:hanging="175"/>
      </w:pPr>
    </w:lvl>
    <w:lvl w:ilvl="6">
      <w:start w:val="0"/>
      <w:numFmt w:val="bullet"/>
      <w:lvlText w:val="•"/>
      <w:lvlJc w:val="left"/>
      <w:pPr>
        <w:ind w:left="5776" w:hanging="175"/>
      </w:pPr>
    </w:lvl>
    <w:lvl w:ilvl="7">
      <w:start w:val="0"/>
      <w:numFmt w:val="bullet"/>
      <w:lvlText w:val="•"/>
      <w:lvlJc w:val="left"/>
      <w:pPr>
        <w:ind w:left="6722" w:hanging="175"/>
      </w:pPr>
    </w:lvl>
    <w:lvl w:ilvl="8">
      <w:start w:val="0"/>
      <w:numFmt w:val="bullet"/>
      <w:lvlText w:val="•"/>
      <w:lvlJc w:val="left"/>
      <w:pPr>
        <w:ind w:left="7668" w:hanging="175"/>
      </w:pPr>
    </w:lvl>
  </w:abstractNum>
  <w:abstractNum w:abstractNumId="4">
    <w:nsid w:val="00000406"/>
    <w:multiLevelType w:val="multilevel"/>
    <w:tmpl w:val="00000889"/>
    <w:lvl w:ilvl="0">
      <w:start w:val="13"/>
      <w:numFmt w:val="decimal"/>
      <w:lvlText w:val="%1."/>
      <w:lvlJc w:val="left"/>
      <w:pPr>
        <w:ind w:left="100" w:hanging="360"/>
      </w:pPr>
      <w:rPr>
        <w:rFonts w:ascii="Calibri" w:hAnsi="Calibri" w:cs="Calibri"/>
        <w:b w:val="0"/>
        <w:bCs w:val="0"/>
        <w:i w:val="0"/>
        <w:iCs w:val="0"/>
        <w:w w:val="100"/>
        <w:sz w:val="24"/>
        <w:szCs w:val="24"/>
      </w:rPr>
    </w:lvl>
    <w:lvl w:ilvl="1">
      <w:start w:val="0"/>
      <w:numFmt w:val="bullet"/>
      <w:lvlText w:val="*"/>
      <w:lvlJc w:val="left"/>
      <w:pPr>
        <w:ind w:left="100" w:hanging="175"/>
      </w:pPr>
      <w:rPr>
        <w:rFonts w:ascii="Calibri" w:hAnsi="Calibri" w:cs="Calibri"/>
        <w:b w:val="0"/>
        <w:bCs w:val="0"/>
        <w:i w:val="0"/>
        <w:iCs w:val="0"/>
        <w:w w:val="100"/>
        <w:sz w:val="24"/>
        <w:szCs w:val="24"/>
      </w:rPr>
    </w:lvl>
    <w:lvl w:ilvl="2">
      <w:start w:val="0"/>
      <w:numFmt w:val="bullet"/>
      <w:lvlText w:val="•"/>
      <w:lvlJc w:val="left"/>
      <w:pPr>
        <w:ind w:left="1992" w:hanging="175"/>
      </w:pPr>
    </w:lvl>
    <w:lvl w:ilvl="3">
      <w:start w:val="0"/>
      <w:numFmt w:val="bullet"/>
      <w:lvlText w:val="•"/>
      <w:lvlJc w:val="left"/>
      <w:pPr>
        <w:ind w:left="2938" w:hanging="175"/>
      </w:pPr>
    </w:lvl>
    <w:lvl w:ilvl="4">
      <w:start w:val="0"/>
      <w:numFmt w:val="bullet"/>
      <w:lvlText w:val="•"/>
      <w:lvlJc w:val="left"/>
      <w:pPr>
        <w:ind w:left="3884" w:hanging="175"/>
      </w:pPr>
    </w:lvl>
    <w:lvl w:ilvl="5">
      <w:start w:val="0"/>
      <w:numFmt w:val="bullet"/>
      <w:lvlText w:val="•"/>
      <w:lvlJc w:val="left"/>
      <w:pPr>
        <w:ind w:left="4830" w:hanging="175"/>
      </w:pPr>
    </w:lvl>
    <w:lvl w:ilvl="6">
      <w:start w:val="0"/>
      <w:numFmt w:val="bullet"/>
      <w:lvlText w:val="•"/>
      <w:lvlJc w:val="left"/>
      <w:pPr>
        <w:ind w:left="5776" w:hanging="175"/>
      </w:pPr>
    </w:lvl>
    <w:lvl w:ilvl="7">
      <w:start w:val="0"/>
      <w:numFmt w:val="bullet"/>
      <w:lvlText w:val="•"/>
      <w:lvlJc w:val="left"/>
      <w:pPr>
        <w:ind w:left="6722" w:hanging="175"/>
      </w:pPr>
    </w:lvl>
    <w:lvl w:ilvl="8">
      <w:start w:val="0"/>
      <w:numFmt w:val="bullet"/>
      <w:lvlText w:val="•"/>
      <w:lvlJc w:val="left"/>
      <w:pPr>
        <w:ind w:left="7668" w:hanging="175"/>
      </w:pPr>
    </w:lvl>
  </w:abstractNum>
  <w:abstractNum w:abstractNumId="5">
    <w:nsid w:val="00000407"/>
    <w:multiLevelType w:val="multilevel"/>
    <w:tmpl w:val="0000088A"/>
    <w:lvl w:ilvl="0">
      <w:start w:val="14"/>
      <w:numFmt w:val="decimal"/>
      <w:lvlText w:val="%1."/>
      <w:lvlJc w:val="left"/>
      <w:pPr>
        <w:ind w:left="100" w:hanging="360"/>
      </w:pPr>
      <w:rPr>
        <w:rFonts w:ascii="Calibri" w:hAnsi="Calibri" w:cs="Calibri"/>
        <w:b w:val="0"/>
        <w:bCs w:val="0"/>
        <w:i w:val="0"/>
        <w:iCs w:val="0"/>
        <w:w w:val="100"/>
        <w:sz w:val="24"/>
        <w:szCs w:val="24"/>
      </w:rPr>
    </w:lvl>
    <w:lvl w:ilvl="1">
      <w:start w:val="0"/>
      <w:numFmt w:val="bullet"/>
      <w:lvlText w:val="•"/>
      <w:lvlJc w:val="left"/>
      <w:pPr>
        <w:ind w:left="1046" w:hanging="360"/>
      </w:pPr>
    </w:lvl>
    <w:lvl w:ilvl="2">
      <w:start w:val="0"/>
      <w:numFmt w:val="bullet"/>
      <w:lvlText w:val="•"/>
      <w:lvlJc w:val="left"/>
      <w:pPr>
        <w:ind w:left="1992" w:hanging="360"/>
      </w:pPr>
    </w:lvl>
    <w:lvl w:ilvl="3">
      <w:start w:val="0"/>
      <w:numFmt w:val="bullet"/>
      <w:lvlText w:val="•"/>
      <w:lvlJc w:val="left"/>
      <w:pPr>
        <w:ind w:left="2938" w:hanging="360"/>
      </w:pPr>
    </w:lvl>
    <w:lvl w:ilvl="4">
      <w:start w:val="0"/>
      <w:numFmt w:val="bullet"/>
      <w:lvlText w:val="•"/>
      <w:lvlJc w:val="left"/>
      <w:pPr>
        <w:ind w:left="3884" w:hanging="360"/>
      </w:pPr>
    </w:lvl>
    <w:lvl w:ilvl="5">
      <w:start w:val="0"/>
      <w:numFmt w:val="bullet"/>
      <w:lvlText w:val="•"/>
      <w:lvlJc w:val="left"/>
      <w:pPr>
        <w:ind w:left="4830" w:hanging="360"/>
      </w:pPr>
    </w:lvl>
    <w:lvl w:ilvl="6">
      <w:start w:val="0"/>
      <w:numFmt w:val="bullet"/>
      <w:lvlText w:val="•"/>
      <w:lvlJc w:val="left"/>
      <w:pPr>
        <w:ind w:left="5776" w:hanging="360"/>
      </w:pPr>
    </w:lvl>
    <w:lvl w:ilvl="7">
      <w:start w:val="0"/>
      <w:numFmt w:val="bullet"/>
      <w:lvlText w:val="•"/>
      <w:lvlJc w:val="left"/>
      <w:pPr>
        <w:ind w:left="6722" w:hanging="360"/>
      </w:pPr>
    </w:lvl>
    <w:lvl w:ilvl="8">
      <w:start w:val="0"/>
      <w:numFmt w:val="bullet"/>
      <w:lvlText w:val="•"/>
      <w:lvlJc w:val="left"/>
      <w:pPr>
        <w:ind w:left="7668" w:hanging="360"/>
      </w:pPr>
    </w:lvl>
  </w:abstractNum>
  <w:abstractNum w:abstractNumId="6">
    <w:nsid w:val="00000408"/>
    <w:multiLevelType w:val="multilevel"/>
    <w:tmpl w:val="0000088B"/>
    <w:lvl w:ilvl="0">
      <w:start w:val="1"/>
      <w:numFmt w:val="decimal"/>
      <w:lvlText w:val="%1."/>
      <w:lvlJc w:val="left"/>
      <w:pPr>
        <w:ind w:left="100" w:hanging="238"/>
      </w:pPr>
      <w:rPr>
        <w:rFonts w:ascii="Calibri" w:hAnsi="Calibri" w:cs="Calibri"/>
        <w:b w:val="0"/>
        <w:bCs w:val="0"/>
        <w:i w:val="0"/>
        <w:iCs w:val="0"/>
        <w:w w:val="100"/>
        <w:sz w:val="24"/>
        <w:szCs w:val="24"/>
      </w:rPr>
    </w:lvl>
    <w:lvl w:ilvl="1">
      <w:start w:val="0"/>
      <w:numFmt w:val="bullet"/>
      <w:lvlText w:val="*"/>
      <w:lvlJc w:val="left"/>
      <w:pPr>
        <w:ind w:left="275" w:hanging="175"/>
      </w:pPr>
      <w:rPr>
        <w:rFonts w:ascii="Calibri" w:hAnsi="Calibri" w:cs="Calibri"/>
        <w:b w:val="0"/>
        <w:bCs w:val="0"/>
        <w:i w:val="0"/>
        <w:iCs w:val="0"/>
        <w:w w:val="100"/>
        <w:sz w:val="24"/>
        <w:szCs w:val="24"/>
      </w:rPr>
    </w:lvl>
    <w:lvl w:ilvl="2">
      <w:start w:val="0"/>
      <w:numFmt w:val="bullet"/>
      <w:lvlText w:val="•"/>
      <w:lvlJc w:val="left"/>
      <w:pPr>
        <w:ind w:left="1311" w:hanging="175"/>
      </w:pPr>
    </w:lvl>
    <w:lvl w:ilvl="3">
      <w:start w:val="0"/>
      <w:numFmt w:val="bullet"/>
      <w:lvlText w:val="•"/>
      <w:lvlJc w:val="left"/>
      <w:pPr>
        <w:ind w:left="2342" w:hanging="175"/>
      </w:pPr>
    </w:lvl>
    <w:lvl w:ilvl="4">
      <w:start w:val="0"/>
      <w:numFmt w:val="bullet"/>
      <w:lvlText w:val="•"/>
      <w:lvlJc w:val="left"/>
      <w:pPr>
        <w:ind w:left="3373" w:hanging="175"/>
      </w:pPr>
    </w:lvl>
    <w:lvl w:ilvl="5">
      <w:start w:val="0"/>
      <w:numFmt w:val="bullet"/>
      <w:lvlText w:val="•"/>
      <w:lvlJc w:val="left"/>
      <w:pPr>
        <w:ind w:left="4404" w:hanging="175"/>
      </w:pPr>
    </w:lvl>
    <w:lvl w:ilvl="6">
      <w:start w:val="0"/>
      <w:numFmt w:val="bullet"/>
      <w:lvlText w:val="•"/>
      <w:lvlJc w:val="left"/>
      <w:pPr>
        <w:ind w:left="5435" w:hanging="175"/>
      </w:pPr>
    </w:lvl>
    <w:lvl w:ilvl="7">
      <w:start w:val="0"/>
      <w:numFmt w:val="bullet"/>
      <w:lvlText w:val="•"/>
      <w:lvlJc w:val="left"/>
      <w:pPr>
        <w:ind w:left="6466" w:hanging="175"/>
      </w:pPr>
    </w:lvl>
    <w:lvl w:ilvl="8">
      <w:start w:val="0"/>
      <w:numFmt w:val="bullet"/>
      <w:lvlText w:val="•"/>
      <w:lvlJc w:val="left"/>
      <w:pPr>
        <w:ind w:left="7497" w:hanging="175"/>
      </w:pPr>
    </w:lvl>
  </w:abstractNum>
  <w:abstractNum w:abstractNumId="7">
    <w:nsid w:val="00000409"/>
    <w:multiLevelType w:val="multilevel"/>
    <w:tmpl w:val="0000088C"/>
    <w:lvl w:ilvl="0">
      <w:start w:val="0"/>
      <w:numFmt w:val="bullet"/>
      <w:lvlText w:val="*"/>
      <w:lvlJc w:val="left"/>
      <w:pPr>
        <w:ind w:left="275" w:hanging="175"/>
      </w:pPr>
      <w:rPr>
        <w:rFonts w:ascii="Calibri" w:hAnsi="Calibri" w:cs="Calibri"/>
        <w:b w:val="0"/>
        <w:bCs w:val="0"/>
        <w:i w:val="0"/>
        <w:iCs w:val="0"/>
        <w:w w:val="100"/>
        <w:sz w:val="24"/>
        <w:szCs w:val="24"/>
      </w:rPr>
    </w:lvl>
    <w:lvl w:ilvl="1">
      <w:start w:val="0"/>
      <w:numFmt w:val="bullet"/>
      <w:lvlText w:val="•"/>
      <w:lvlJc w:val="left"/>
      <w:pPr>
        <w:ind w:left="1208" w:hanging="175"/>
      </w:pPr>
    </w:lvl>
    <w:lvl w:ilvl="2">
      <w:start w:val="0"/>
      <w:numFmt w:val="bullet"/>
      <w:lvlText w:val="•"/>
      <w:lvlJc w:val="left"/>
      <w:pPr>
        <w:ind w:left="2136" w:hanging="175"/>
      </w:pPr>
    </w:lvl>
    <w:lvl w:ilvl="3">
      <w:start w:val="0"/>
      <w:numFmt w:val="bullet"/>
      <w:lvlText w:val="•"/>
      <w:lvlJc w:val="left"/>
      <w:pPr>
        <w:ind w:left="3064" w:hanging="175"/>
      </w:pPr>
    </w:lvl>
    <w:lvl w:ilvl="4">
      <w:start w:val="0"/>
      <w:numFmt w:val="bullet"/>
      <w:lvlText w:val="•"/>
      <w:lvlJc w:val="left"/>
      <w:pPr>
        <w:ind w:left="3992" w:hanging="175"/>
      </w:pPr>
    </w:lvl>
    <w:lvl w:ilvl="5">
      <w:start w:val="0"/>
      <w:numFmt w:val="bullet"/>
      <w:lvlText w:val="•"/>
      <w:lvlJc w:val="left"/>
      <w:pPr>
        <w:ind w:left="4920" w:hanging="175"/>
      </w:pPr>
    </w:lvl>
    <w:lvl w:ilvl="6">
      <w:start w:val="0"/>
      <w:numFmt w:val="bullet"/>
      <w:lvlText w:val="•"/>
      <w:lvlJc w:val="left"/>
      <w:pPr>
        <w:ind w:left="5848" w:hanging="175"/>
      </w:pPr>
    </w:lvl>
    <w:lvl w:ilvl="7">
      <w:start w:val="0"/>
      <w:numFmt w:val="bullet"/>
      <w:lvlText w:val="•"/>
      <w:lvlJc w:val="left"/>
      <w:pPr>
        <w:ind w:left="6776" w:hanging="175"/>
      </w:pPr>
    </w:lvl>
    <w:lvl w:ilvl="8">
      <w:start w:val="0"/>
      <w:numFmt w:val="bullet"/>
      <w:lvlText w:val="•"/>
      <w:lvlJc w:val="left"/>
      <w:pPr>
        <w:ind w:left="7704" w:hanging="175"/>
      </w:pPr>
    </w:lvl>
  </w:abstractNum>
  <w:abstractNum w:abstractNumId="8">
    <w:nsid w:val="0000040A"/>
    <w:multiLevelType w:val="multilevel"/>
    <w:tmpl w:val="0000088D"/>
    <w:lvl w:ilvl="0">
      <w:start w:val="3"/>
      <w:numFmt w:val="decimal"/>
      <w:lvlText w:val="%1."/>
      <w:lvlJc w:val="left"/>
      <w:pPr>
        <w:ind w:left="100" w:hanging="238"/>
      </w:pPr>
      <w:rPr>
        <w:rFonts w:ascii="Calibri" w:hAnsi="Calibri" w:cs="Calibri"/>
        <w:b w:val="0"/>
        <w:bCs w:val="0"/>
        <w:i w:val="0"/>
        <w:iCs w:val="0"/>
        <w:w w:val="100"/>
        <w:sz w:val="24"/>
        <w:szCs w:val="24"/>
      </w:rPr>
    </w:lvl>
    <w:lvl w:ilvl="1">
      <w:start w:val="0"/>
      <w:numFmt w:val="bullet"/>
      <w:lvlText w:val="•"/>
      <w:lvlJc w:val="left"/>
      <w:pPr>
        <w:ind w:left="1046" w:hanging="238"/>
      </w:pPr>
    </w:lvl>
    <w:lvl w:ilvl="2">
      <w:start w:val="0"/>
      <w:numFmt w:val="bullet"/>
      <w:lvlText w:val="•"/>
      <w:lvlJc w:val="left"/>
      <w:pPr>
        <w:ind w:left="1992" w:hanging="238"/>
      </w:pPr>
    </w:lvl>
    <w:lvl w:ilvl="3">
      <w:start w:val="0"/>
      <w:numFmt w:val="bullet"/>
      <w:lvlText w:val="•"/>
      <w:lvlJc w:val="left"/>
      <w:pPr>
        <w:ind w:left="2938" w:hanging="238"/>
      </w:pPr>
    </w:lvl>
    <w:lvl w:ilvl="4">
      <w:start w:val="0"/>
      <w:numFmt w:val="bullet"/>
      <w:lvlText w:val="•"/>
      <w:lvlJc w:val="left"/>
      <w:pPr>
        <w:ind w:left="3884" w:hanging="238"/>
      </w:pPr>
    </w:lvl>
    <w:lvl w:ilvl="5">
      <w:start w:val="0"/>
      <w:numFmt w:val="bullet"/>
      <w:lvlText w:val="•"/>
      <w:lvlJc w:val="left"/>
      <w:pPr>
        <w:ind w:left="4830" w:hanging="238"/>
      </w:pPr>
    </w:lvl>
    <w:lvl w:ilvl="6">
      <w:start w:val="0"/>
      <w:numFmt w:val="bullet"/>
      <w:lvlText w:val="•"/>
      <w:lvlJc w:val="left"/>
      <w:pPr>
        <w:ind w:left="5776" w:hanging="238"/>
      </w:pPr>
    </w:lvl>
    <w:lvl w:ilvl="7">
      <w:start w:val="0"/>
      <w:numFmt w:val="bullet"/>
      <w:lvlText w:val="•"/>
      <w:lvlJc w:val="left"/>
      <w:pPr>
        <w:ind w:left="6722" w:hanging="238"/>
      </w:pPr>
    </w:lvl>
    <w:lvl w:ilvl="8">
      <w:start w:val="0"/>
      <w:numFmt w:val="bullet"/>
      <w:lvlText w:val="•"/>
      <w:lvlJc w:val="left"/>
      <w:pPr>
        <w:ind w:left="7668" w:hanging="238"/>
      </w:pPr>
    </w:lvl>
  </w:abstractNum>
  <w:abstractNum w:abstractNumId="9">
    <w:nsid w:val="3405698F"/>
    <w:multiLevelType w:val="hybridMultilevel"/>
    <w:tmpl w:val="1DE2DD6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A1D7109"/>
    <w:multiLevelType w:val="hybridMultilevel"/>
    <w:tmpl w:val="20C0C55A"/>
    <w:lvl w:ilvl="0">
      <w:start w:val="1"/>
      <w:numFmt w:val="decimal"/>
      <w:lvlText w:val="%1."/>
      <w:lvlJc w:val="left"/>
      <w:pPr>
        <w:tabs>
          <w:tab w:val="num" w:pos="360"/>
        </w:tabs>
        <w:ind w:left="360" w:hanging="360"/>
      </w:pPr>
      <w:rPr>
        <w:rFonts w:ascii="Times New Roman" w:hAnsi="Times New Roman" w:cs="Times New Roman" w:hint="default"/>
        <w:b/>
        <w:bCs/>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bullet"/>
      <w:lvlText w:val=""/>
      <w:lvlJc w:val="left"/>
      <w:pPr>
        <w:tabs>
          <w:tab w:val="num" w:pos="2160"/>
        </w:tabs>
        <w:ind w:left="2160" w:hanging="360"/>
      </w:pPr>
      <w:rPr>
        <w:rFonts w:ascii="Symbol" w:hAnsi="Symbol" w:hint="default"/>
      </w:rPr>
    </w:lvl>
    <w:lvl w:ilvl="4">
      <w:start w:val="2"/>
      <w:numFmt w:val="upp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1">
    <w:nsid w:val="4AA21E2B"/>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5F0292B"/>
    <w:multiLevelType w:val="multilevel"/>
    <w:tmpl w:val="A86A7CA0"/>
    <w:lvl w:ilvl="0">
      <w:start w:val="7"/>
      <w:numFmt w:val="decimal"/>
      <w:lvlText w:val="%1."/>
      <w:lvlJc w:val="left"/>
      <w:pPr>
        <w:ind w:left="100" w:hanging="238"/>
      </w:pPr>
      <w:rPr>
        <w:rFonts w:ascii="Times New Roman" w:hAnsi="Times New Roman" w:cs="Times New Roman" w:hint="default"/>
        <w:b/>
        <w:bCs/>
        <w:i w:val="0"/>
        <w:iCs w:val="0"/>
        <w:w w:val="100"/>
        <w:sz w:val="24"/>
        <w:szCs w:val="24"/>
      </w:rPr>
    </w:lvl>
    <w:lvl w:ilvl="1">
      <w:start w:val="0"/>
      <w:numFmt w:val="bullet"/>
      <w:lvlText w:val="*"/>
      <w:lvlJc w:val="left"/>
      <w:pPr>
        <w:ind w:left="100" w:hanging="175"/>
      </w:pPr>
      <w:rPr>
        <w:rFonts w:ascii="Calibri" w:hAnsi="Calibri" w:cs="Calibri"/>
        <w:b w:val="0"/>
        <w:bCs w:val="0"/>
        <w:i w:val="0"/>
        <w:iCs w:val="0"/>
        <w:w w:val="100"/>
        <w:sz w:val="24"/>
        <w:szCs w:val="24"/>
      </w:rPr>
    </w:lvl>
    <w:lvl w:ilvl="2">
      <w:start w:val="0"/>
      <w:numFmt w:val="bullet"/>
      <w:lvlText w:val="•"/>
      <w:lvlJc w:val="left"/>
      <w:pPr>
        <w:ind w:left="1992" w:hanging="175"/>
      </w:pPr>
    </w:lvl>
    <w:lvl w:ilvl="3">
      <w:start w:val="0"/>
      <w:numFmt w:val="bullet"/>
      <w:lvlText w:val="•"/>
      <w:lvlJc w:val="left"/>
      <w:pPr>
        <w:ind w:left="2938" w:hanging="175"/>
      </w:pPr>
    </w:lvl>
    <w:lvl w:ilvl="4">
      <w:start w:val="0"/>
      <w:numFmt w:val="bullet"/>
      <w:lvlText w:val="•"/>
      <w:lvlJc w:val="left"/>
      <w:pPr>
        <w:ind w:left="3884" w:hanging="175"/>
      </w:pPr>
    </w:lvl>
    <w:lvl w:ilvl="5">
      <w:start w:val="0"/>
      <w:numFmt w:val="bullet"/>
      <w:lvlText w:val="•"/>
      <w:lvlJc w:val="left"/>
      <w:pPr>
        <w:ind w:left="4830" w:hanging="175"/>
      </w:pPr>
    </w:lvl>
    <w:lvl w:ilvl="6">
      <w:start w:val="0"/>
      <w:numFmt w:val="bullet"/>
      <w:lvlText w:val="•"/>
      <w:lvlJc w:val="left"/>
      <w:pPr>
        <w:ind w:left="5776" w:hanging="175"/>
      </w:pPr>
    </w:lvl>
    <w:lvl w:ilvl="7">
      <w:start w:val="0"/>
      <w:numFmt w:val="bullet"/>
      <w:lvlText w:val="•"/>
      <w:lvlJc w:val="left"/>
      <w:pPr>
        <w:ind w:left="6722" w:hanging="175"/>
      </w:pPr>
    </w:lvl>
    <w:lvl w:ilvl="8">
      <w:start w:val="0"/>
      <w:numFmt w:val="bullet"/>
      <w:lvlText w:val="•"/>
      <w:lvlJc w:val="left"/>
      <w:pPr>
        <w:ind w:left="7668" w:hanging="175"/>
      </w:pPr>
    </w:lvl>
  </w:abstractNum>
  <w:abstractNum w:abstractNumId="13">
    <w:nsid w:val="65DE33B7"/>
    <w:multiLevelType w:val="hybridMultilevel"/>
    <w:tmpl w:val="FFFFFFFF"/>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6EA86976"/>
    <w:multiLevelType w:val="hybridMultilevel"/>
    <w:tmpl w:val="54F0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8884831">
    <w:abstractNumId w:val="13"/>
  </w:num>
  <w:num w:numId="2" w16cid:durableId="1458992755">
    <w:abstractNumId w:val="11"/>
  </w:num>
  <w:num w:numId="3" w16cid:durableId="1091321025">
    <w:abstractNumId w:val="8"/>
  </w:num>
  <w:num w:numId="4" w16cid:durableId="508105634">
    <w:abstractNumId w:val="7"/>
  </w:num>
  <w:num w:numId="5" w16cid:durableId="2021547559">
    <w:abstractNumId w:val="6"/>
  </w:num>
  <w:num w:numId="6" w16cid:durableId="1982732984">
    <w:abstractNumId w:val="5"/>
  </w:num>
  <w:num w:numId="7" w16cid:durableId="1745950821">
    <w:abstractNumId w:val="4"/>
  </w:num>
  <w:num w:numId="8" w16cid:durableId="61755603">
    <w:abstractNumId w:val="3"/>
  </w:num>
  <w:num w:numId="9" w16cid:durableId="548616345">
    <w:abstractNumId w:val="2"/>
  </w:num>
  <w:num w:numId="10" w16cid:durableId="1058361290">
    <w:abstractNumId w:val="1"/>
  </w:num>
  <w:num w:numId="11" w16cid:durableId="910581784">
    <w:abstractNumId w:val="0"/>
  </w:num>
  <w:num w:numId="12" w16cid:durableId="1012609594">
    <w:abstractNumId w:val="10"/>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3" w16cid:durableId="461001650">
    <w:abstractNumId w:val="14"/>
  </w:num>
  <w:num w:numId="14" w16cid:durableId="1273247620">
    <w:abstractNumId w:val="9"/>
  </w:num>
  <w:num w:numId="15" w16cid:durableId="2071493933">
    <w:abstractNumId w:val="10"/>
  </w:num>
  <w:num w:numId="16" w16cid:durableId="1849640307">
    <w:abstractNumId w:val="10"/>
  </w:num>
  <w:num w:numId="17" w16cid:durableId="520554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0B"/>
    <w:rsid w:val="00022B7E"/>
    <w:rsid w:val="00067B43"/>
    <w:rsid w:val="00080B5F"/>
    <w:rsid w:val="000C013A"/>
    <w:rsid w:val="001347E3"/>
    <w:rsid w:val="001518FD"/>
    <w:rsid w:val="00151FF4"/>
    <w:rsid w:val="0015751E"/>
    <w:rsid w:val="001711F8"/>
    <w:rsid w:val="00193753"/>
    <w:rsid w:val="001D4DEB"/>
    <w:rsid w:val="002079F5"/>
    <w:rsid w:val="00223EC8"/>
    <w:rsid w:val="00252685"/>
    <w:rsid w:val="00263049"/>
    <w:rsid w:val="00263099"/>
    <w:rsid w:val="00291672"/>
    <w:rsid w:val="00344B4F"/>
    <w:rsid w:val="003B3763"/>
    <w:rsid w:val="0043335D"/>
    <w:rsid w:val="0043650D"/>
    <w:rsid w:val="004718CA"/>
    <w:rsid w:val="0048230B"/>
    <w:rsid w:val="004829C6"/>
    <w:rsid w:val="00490768"/>
    <w:rsid w:val="004A1513"/>
    <w:rsid w:val="004A39F1"/>
    <w:rsid w:val="004C65DA"/>
    <w:rsid w:val="00503342"/>
    <w:rsid w:val="005128D5"/>
    <w:rsid w:val="005146DD"/>
    <w:rsid w:val="00515DB8"/>
    <w:rsid w:val="00517221"/>
    <w:rsid w:val="00532AA8"/>
    <w:rsid w:val="00546F93"/>
    <w:rsid w:val="00563296"/>
    <w:rsid w:val="005650B0"/>
    <w:rsid w:val="00577C6D"/>
    <w:rsid w:val="005C39EA"/>
    <w:rsid w:val="005E6227"/>
    <w:rsid w:val="005F265B"/>
    <w:rsid w:val="0062574D"/>
    <w:rsid w:val="00632023"/>
    <w:rsid w:val="0064504C"/>
    <w:rsid w:val="00662EF9"/>
    <w:rsid w:val="00684B28"/>
    <w:rsid w:val="006C6B1E"/>
    <w:rsid w:val="006E5250"/>
    <w:rsid w:val="00735644"/>
    <w:rsid w:val="007541B3"/>
    <w:rsid w:val="0075585F"/>
    <w:rsid w:val="00792440"/>
    <w:rsid w:val="007D14B8"/>
    <w:rsid w:val="007D4E86"/>
    <w:rsid w:val="007D784E"/>
    <w:rsid w:val="0082576E"/>
    <w:rsid w:val="008313EA"/>
    <w:rsid w:val="00837E67"/>
    <w:rsid w:val="00843903"/>
    <w:rsid w:val="00856932"/>
    <w:rsid w:val="008570F9"/>
    <w:rsid w:val="00866D2F"/>
    <w:rsid w:val="008D0F6F"/>
    <w:rsid w:val="008D5410"/>
    <w:rsid w:val="008F6513"/>
    <w:rsid w:val="00903D24"/>
    <w:rsid w:val="0092520C"/>
    <w:rsid w:val="00946F67"/>
    <w:rsid w:val="00971A1D"/>
    <w:rsid w:val="00994BCA"/>
    <w:rsid w:val="009C11EE"/>
    <w:rsid w:val="009E0D1F"/>
    <w:rsid w:val="00A01FCB"/>
    <w:rsid w:val="00A27846"/>
    <w:rsid w:val="00A4028E"/>
    <w:rsid w:val="00A73E63"/>
    <w:rsid w:val="00A87A45"/>
    <w:rsid w:val="00A94ED0"/>
    <w:rsid w:val="00AA1785"/>
    <w:rsid w:val="00AA6ABB"/>
    <w:rsid w:val="00AB5713"/>
    <w:rsid w:val="00AE6021"/>
    <w:rsid w:val="00B61A4B"/>
    <w:rsid w:val="00B63652"/>
    <w:rsid w:val="00B82292"/>
    <w:rsid w:val="00B83700"/>
    <w:rsid w:val="00B95B11"/>
    <w:rsid w:val="00BA499F"/>
    <w:rsid w:val="00BC3587"/>
    <w:rsid w:val="00BE6F24"/>
    <w:rsid w:val="00BF7B64"/>
    <w:rsid w:val="00C04C10"/>
    <w:rsid w:val="00C16CCF"/>
    <w:rsid w:val="00C210F4"/>
    <w:rsid w:val="00C42681"/>
    <w:rsid w:val="00C4637E"/>
    <w:rsid w:val="00CA6250"/>
    <w:rsid w:val="00CC6C60"/>
    <w:rsid w:val="00CF58C9"/>
    <w:rsid w:val="00D11FC4"/>
    <w:rsid w:val="00D21F31"/>
    <w:rsid w:val="00D3019A"/>
    <w:rsid w:val="00D43A97"/>
    <w:rsid w:val="00D8302B"/>
    <w:rsid w:val="00D92C5E"/>
    <w:rsid w:val="00DA47C5"/>
    <w:rsid w:val="00DE0AD4"/>
    <w:rsid w:val="00DE295F"/>
    <w:rsid w:val="00DF532A"/>
    <w:rsid w:val="00DF57AF"/>
    <w:rsid w:val="00E118A7"/>
    <w:rsid w:val="00E1411D"/>
    <w:rsid w:val="00E1776A"/>
    <w:rsid w:val="00E44CCC"/>
    <w:rsid w:val="00E510EE"/>
    <w:rsid w:val="00E80602"/>
    <w:rsid w:val="00F124B7"/>
    <w:rsid w:val="00F150DB"/>
    <w:rsid w:val="00F403EC"/>
    <w:rsid w:val="00F645E2"/>
    <w:rsid w:val="00F87F0B"/>
    <w:rsid w:val="00F956F4"/>
    <w:rsid w:val="00FA6C19"/>
    <w:rsid w:val="00FC62D3"/>
    <w:rsid w:val="00FC7EB8"/>
    <w:rsid w:val="00FD240A"/>
    <w:rsid w:val="00FF38C1"/>
    <w:rsid w:val="030E00BB"/>
    <w:rsid w:val="0BBEE931"/>
    <w:rsid w:val="0E64F66F"/>
    <w:rsid w:val="1FC2029B"/>
    <w:rsid w:val="218D3D17"/>
    <w:rsid w:val="359C7E8D"/>
    <w:rsid w:val="365EB8E0"/>
    <w:rsid w:val="39FE60E1"/>
    <w:rsid w:val="4EF1BE81"/>
    <w:rsid w:val="56B47F9B"/>
    <w:rsid w:val="5CE4DB6B"/>
    <w:rsid w:val="5ED017B6"/>
    <w:rsid w:val="6A1F1B40"/>
    <w:rsid w:val="6D91D1CC"/>
    <w:rsid w:val="6F542FA0"/>
    <w:rsid w:val="71EE71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F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30B"/>
  </w:style>
  <w:style w:type="paragraph" w:styleId="Heading1">
    <w:name w:val="heading 1"/>
    <w:basedOn w:val="Normal"/>
    <w:next w:val="Normal"/>
    <w:link w:val="Heading1Char"/>
    <w:uiPriority w:val="1"/>
    <w:qFormat/>
    <w:rsid w:val="0048230B"/>
    <w:pPr>
      <w:autoSpaceDE w:val="0"/>
      <w:autoSpaceDN w:val="0"/>
      <w:adjustRightInd w:val="0"/>
      <w:spacing w:after="0" w:line="240" w:lineRule="auto"/>
      <w:ind w:left="39"/>
      <w:outlineLvl w:val="0"/>
    </w:pPr>
    <w:rPr>
      <w:rFonts w:ascii="Calibri" w:hAnsi="Calibri" w:cs="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30B"/>
    <w:rPr>
      <w:rFonts w:ascii="Calibri" w:hAnsi="Calibri" w:cs="Calibri"/>
      <w:b/>
      <w:bCs/>
      <w:sz w:val="24"/>
      <w:szCs w:val="24"/>
    </w:rPr>
  </w:style>
  <w:style w:type="paragraph" w:styleId="BodyText">
    <w:name w:val="Body Text"/>
    <w:basedOn w:val="Normal"/>
    <w:link w:val="BodyTextChar"/>
    <w:uiPriority w:val="1"/>
    <w:qFormat/>
    <w:rsid w:val="0048230B"/>
    <w:pPr>
      <w:autoSpaceDE w:val="0"/>
      <w:autoSpaceDN w:val="0"/>
      <w:adjustRightInd w:val="0"/>
      <w:spacing w:after="0" w:line="240" w:lineRule="auto"/>
    </w:pPr>
    <w:rPr>
      <w:rFonts w:ascii="Calibri" w:hAnsi="Calibri" w:cs="Calibri"/>
      <w:sz w:val="24"/>
      <w:szCs w:val="24"/>
    </w:rPr>
  </w:style>
  <w:style w:type="character" w:customStyle="1" w:styleId="BodyTextChar">
    <w:name w:val="Body Text Char"/>
    <w:basedOn w:val="DefaultParagraphFont"/>
    <w:link w:val="BodyText"/>
    <w:uiPriority w:val="1"/>
    <w:rsid w:val="0048230B"/>
    <w:rPr>
      <w:rFonts w:ascii="Calibri" w:hAnsi="Calibri" w:cs="Calibri"/>
      <w:sz w:val="24"/>
      <w:szCs w:val="24"/>
    </w:rPr>
  </w:style>
  <w:style w:type="paragraph" w:styleId="Title">
    <w:name w:val="Title"/>
    <w:basedOn w:val="Normal"/>
    <w:next w:val="Normal"/>
    <w:link w:val="TitleChar"/>
    <w:uiPriority w:val="1"/>
    <w:qFormat/>
    <w:rsid w:val="0048230B"/>
    <w:pPr>
      <w:autoSpaceDE w:val="0"/>
      <w:autoSpaceDN w:val="0"/>
      <w:adjustRightInd w:val="0"/>
      <w:spacing w:after="0" w:line="367" w:lineRule="exact"/>
      <w:ind w:left="39"/>
    </w:pPr>
    <w:rPr>
      <w:rFonts w:ascii="Calibri" w:hAnsi="Calibri" w:cs="Calibri"/>
      <w:b/>
      <w:bCs/>
      <w:sz w:val="29"/>
      <w:szCs w:val="29"/>
      <w:u w:val="single"/>
    </w:rPr>
  </w:style>
  <w:style w:type="character" w:customStyle="1" w:styleId="TitleChar">
    <w:name w:val="Title Char"/>
    <w:basedOn w:val="DefaultParagraphFont"/>
    <w:link w:val="Title"/>
    <w:uiPriority w:val="1"/>
    <w:rsid w:val="0048230B"/>
    <w:rPr>
      <w:rFonts w:ascii="Calibri" w:hAnsi="Calibri" w:cs="Calibri"/>
      <w:b/>
      <w:bCs/>
      <w:sz w:val="29"/>
      <w:szCs w:val="29"/>
      <w:u w:val="single"/>
    </w:rPr>
  </w:style>
  <w:style w:type="paragraph" w:styleId="ListParagraph">
    <w:name w:val="List Paragraph"/>
    <w:basedOn w:val="Normal"/>
    <w:uiPriority w:val="34"/>
    <w:qFormat/>
    <w:rsid w:val="0048230B"/>
    <w:pPr>
      <w:autoSpaceDE w:val="0"/>
      <w:autoSpaceDN w:val="0"/>
      <w:adjustRightInd w:val="0"/>
      <w:spacing w:after="0" w:line="240" w:lineRule="auto"/>
      <w:ind w:left="100"/>
    </w:pPr>
    <w:rPr>
      <w:rFonts w:ascii="Calibri" w:hAnsi="Calibri" w:cs="Calibri"/>
      <w:sz w:val="24"/>
      <w:szCs w:val="24"/>
    </w:rPr>
  </w:style>
  <w:style w:type="paragraph" w:customStyle="1" w:styleId="TableParagraph">
    <w:name w:val="Table Paragraph"/>
    <w:basedOn w:val="Normal"/>
    <w:uiPriority w:val="1"/>
    <w:qFormat/>
    <w:rsid w:val="0048230B"/>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59"/>
    <w:rsid w:val="004823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8230B"/>
    <w:rPr>
      <w:sz w:val="16"/>
      <w:szCs w:val="16"/>
    </w:rPr>
  </w:style>
  <w:style w:type="paragraph" w:styleId="CommentText">
    <w:name w:val="annotation text"/>
    <w:basedOn w:val="Normal"/>
    <w:link w:val="CommentTextChar"/>
    <w:uiPriority w:val="99"/>
    <w:unhideWhenUsed/>
    <w:rsid w:val="0048230B"/>
    <w:pPr>
      <w:spacing w:line="240" w:lineRule="auto"/>
    </w:pPr>
    <w:rPr>
      <w:sz w:val="20"/>
      <w:szCs w:val="20"/>
    </w:rPr>
  </w:style>
  <w:style w:type="character" w:customStyle="1" w:styleId="CommentTextChar">
    <w:name w:val="Comment Text Char"/>
    <w:basedOn w:val="DefaultParagraphFont"/>
    <w:link w:val="CommentText"/>
    <w:uiPriority w:val="99"/>
    <w:rsid w:val="0048230B"/>
    <w:rPr>
      <w:sz w:val="20"/>
      <w:szCs w:val="20"/>
    </w:rPr>
  </w:style>
  <w:style w:type="paragraph" w:styleId="CommentSubject">
    <w:name w:val="annotation subject"/>
    <w:basedOn w:val="CommentText"/>
    <w:next w:val="CommentText"/>
    <w:link w:val="CommentSubjectChar"/>
    <w:uiPriority w:val="99"/>
    <w:semiHidden/>
    <w:unhideWhenUsed/>
    <w:rsid w:val="0048230B"/>
    <w:rPr>
      <w:b/>
      <w:bCs/>
    </w:rPr>
  </w:style>
  <w:style w:type="character" w:customStyle="1" w:styleId="CommentSubjectChar">
    <w:name w:val="Comment Subject Char"/>
    <w:basedOn w:val="CommentTextChar"/>
    <w:link w:val="CommentSubject"/>
    <w:uiPriority w:val="99"/>
    <w:semiHidden/>
    <w:rsid w:val="0048230B"/>
    <w:rPr>
      <w:b/>
      <w:bCs/>
      <w:sz w:val="20"/>
      <w:szCs w:val="20"/>
    </w:rPr>
  </w:style>
  <w:style w:type="paragraph" w:customStyle="1" w:styleId="Default">
    <w:name w:val="Default"/>
    <w:rsid w:val="004823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C1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1EE"/>
  </w:style>
  <w:style w:type="paragraph" w:styleId="Footer">
    <w:name w:val="footer"/>
    <w:basedOn w:val="Normal"/>
    <w:link w:val="FooterChar"/>
    <w:uiPriority w:val="99"/>
    <w:unhideWhenUsed/>
    <w:rsid w:val="009C1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1EE"/>
  </w:style>
  <w:style w:type="paragraph" w:styleId="FootnoteText">
    <w:name w:val="footnote text"/>
    <w:basedOn w:val="Normal"/>
    <w:link w:val="FootnoteTextChar"/>
    <w:uiPriority w:val="99"/>
    <w:semiHidden/>
    <w:unhideWhenUsed/>
    <w:rsid w:val="002526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685"/>
    <w:rPr>
      <w:sz w:val="20"/>
      <w:szCs w:val="20"/>
    </w:rPr>
  </w:style>
  <w:style w:type="character" w:styleId="FootnoteReference">
    <w:name w:val="footnote reference"/>
    <w:basedOn w:val="DefaultParagraphFont"/>
    <w:uiPriority w:val="99"/>
    <w:semiHidden/>
    <w:unhideWhenUsed/>
    <w:rsid w:val="00252685"/>
    <w:rPr>
      <w:vertAlign w:val="superscript"/>
    </w:rPr>
  </w:style>
  <w:style w:type="character" w:styleId="Hyperlink">
    <w:name w:val="Hyperlink"/>
    <w:basedOn w:val="DefaultParagraphFont"/>
    <w:uiPriority w:val="99"/>
    <w:unhideWhenUsed/>
    <w:rsid w:val="00252685"/>
    <w:rPr>
      <w:color w:val="0563C1" w:themeColor="hyperlink"/>
      <w:u w:val="single"/>
    </w:rPr>
  </w:style>
  <w:style w:type="character" w:styleId="UnresolvedMention">
    <w:name w:val="Unresolved Mention"/>
    <w:basedOn w:val="DefaultParagraphFont"/>
    <w:uiPriority w:val="99"/>
    <w:semiHidden/>
    <w:unhideWhenUsed/>
    <w:rsid w:val="00252685"/>
    <w:rPr>
      <w:color w:val="605E5C"/>
      <w:shd w:val="clear" w:color="auto" w:fill="E1DFDD"/>
    </w:rPr>
  </w:style>
  <w:style w:type="paragraph" w:styleId="Revision">
    <w:name w:val="Revision"/>
    <w:hidden/>
    <w:uiPriority w:val="99"/>
    <w:semiHidden/>
    <w:rsid w:val="00E510EE"/>
    <w:pPr>
      <w:spacing w:after="0" w:line="240" w:lineRule="auto"/>
    </w:pPr>
  </w:style>
  <w:style w:type="character" w:styleId="FollowedHyperlink">
    <w:name w:val="FollowedHyperlink"/>
    <w:basedOn w:val="DefaultParagraphFont"/>
    <w:uiPriority w:val="99"/>
    <w:semiHidden/>
    <w:unhideWhenUsed/>
    <w:rsid w:val="00735644"/>
    <w:rPr>
      <w:color w:val="954F72" w:themeColor="followedHyperlink"/>
      <w:u w:val="single"/>
    </w:rPr>
  </w:style>
  <w:style w:type="character" w:customStyle="1" w:styleId="normaltextrun">
    <w:name w:val="normaltextrun"/>
    <w:basedOn w:val="DefaultParagraphFont"/>
    <w:rsid w:val="00D83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govinfo.gov/content/pkg/FR-2024-02-12/pdf/2024-02737.pdf"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BC1A-DC1B-495B-AEFA-B12EA413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2024-05-28T20:16:00Z</dcterms:created>
  <dcterms:modified xsi:type="dcterms:W3CDTF">2024-05-28T20:16:00Z</dcterms:modified>
</cp:coreProperties>
</file>