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52B93" w:rsidRPr="00A52B93" w:rsidP="00A52B93" w14:paraId="017847BF" w14:textId="77777777">
      <w:pPr>
        <w:widowControl w:val="0"/>
        <w:snapToGrid w:val="0"/>
        <w:spacing w:after="0"/>
        <w:jc w:val="center"/>
        <w:rPr>
          <w:rFonts w:ascii="Times New Roman" w:hAnsi="Times New Roman"/>
          <w:b/>
          <w:bCs/>
          <w:szCs w:val="24"/>
        </w:rPr>
      </w:pPr>
      <w:r w:rsidRPr="00A52B93">
        <w:rPr>
          <w:rFonts w:ascii="Times New Roman" w:hAnsi="Times New Roman"/>
          <w:b/>
          <w:bCs/>
          <w:szCs w:val="24"/>
        </w:rPr>
        <w:t>Supporting Statement for Form SSA-445</w:t>
      </w:r>
    </w:p>
    <w:p w:rsidR="00A52B93" w:rsidRPr="00A52B93" w:rsidP="00A52B93" w14:paraId="7E651684" w14:textId="77777777">
      <w:pPr>
        <w:widowControl w:val="0"/>
        <w:snapToGrid w:val="0"/>
        <w:spacing w:after="0"/>
        <w:jc w:val="center"/>
        <w:rPr>
          <w:rFonts w:ascii="Times New Roman" w:hAnsi="Times New Roman"/>
          <w:b/>
          <w:bCs/>
          <w:szCs w:val="24"/>
        </w:rPr>
      </w:pPr>
      <w:r w:rsidRPr="00A52B93">
        <w:rPr>
          <w:rFonts w:ascii="Times New Roman" w:hAnsi="Times New Roman"/>
          <w:b/>
          <w:bCs/>
          <w:szCs w:val="24"/>
        </w:rPr>
        <w:t>Application to Collect a Fee for Payee Services</w:t>
      </w:r>
    </w:p>
    <w:p w:rsidR="00A52B93" w:rsidRPr="00A52B93" w:rsidP="00A52B93" w14:paraId="071DC5A3" w14:textId="0F53B976">
      <w:pPr>
        <w:widowControl w:val="0"/>
        <w:snapToGrid w:val="0"/>
        <w:spacing w:after="0"/>
        <w:jc w:val="center"/>
        <w:rPr>
          <w:rFonts w:ascii="Times New Roman" w:hAnsi="Times New Roman"/>
          <w:b/>
          <w:bCs/>
          <w:szCs w:val="24"/>
        </w:rPr>
      </w:pPr>
      <w:r w:rsidRPr="00A52B93">
        <w:rPr>
          <w:rFonts w:ascii="Times New Roman" w:hAnsi="Times New Roman"/>
          <w:b/>
          <w:bCs/>
          <w:szCs w:val="24"/>
        </w:rPr>
        <w:t>20 CFR 404.2040a &amp; 4</w:t>
      </w:r>
      <w:r w:rsidR="000022FF">
        <w:rPr>
          <w:rFonts w:ascii="Times New Roman" w:hAnsi="Times New Roman"/>
          <w:b/>
          <w:bCs/>
          <w:szCs w:val="24"/>
        </w:rPr>
        <w:t>16</w:t>
      </w:r>
      <w:r w:rsidRPr="00A52B93">
        <w:rPr>
          <w:rFonts w:ascii="Times New Roman" w:hAnsi="Times New Roman"/>
          <w:b/>
          <w:bCs/>
          <w:szCs w:val="24"/>
        </w:rPr>
        <w:t xml:space="preserve">.640a </w:t>
      </w:r>
    </w:p>
    <w:p w:rsidR="00075EC0" w:rsidRPr="00075EC0" w:rsidP="00A52B93" w14:paraId="1C33AAA6" w14:textId="77777777">
      <w:pPr>
        <w:widowControl w:val="0"/>
        <w:snapToGrid w:val="0"/>
        <w:spacing w:after="0"/>
        <w:jc w:val="center"/>
        <w:rPr>
          <w:rFonts w:ascii="Times New Roman" w:hAnsi="Times New Roman"/>
          <w:b/>
          <w:szCs w:val="24"/>
        </w:rPr>
      </w:pPr>
      <w:r w:rsidRPr="00A52B93">
        <w:rPr>
          <w:rFonts w:ascii="Times New Roman" w:hAnsi="Times New Roman"/>
          <w:b/>
          <w:bCs/>
          <w:szCs w:val="24"/>
        </w:rPr>
        <w:t>OMB No. 0960-0719</w:t>
      </w:r>
    </w:p>
    <w:p w:rsidR="00075EC0" w:rsidRPr="00075EC0" w:rsidP="00F45921" w14:paraId="05267122" w14:textId="77777777">
      <w:pPr>
        <w:widowControl w:val="0"/>
        <w:snapToGrid w:val="0"/>
        <w:spacing w:after="0"/>
        <w:rPr>
          <w:rFonts w:ascii="Times New Roman" w:hAnsi="Times New Roman"/>
          <w:b/>
          <w:szCs w:val="24"/>
        </w:rPr>
      </w:pPr>
    </w:p>
    <w:p w:rsidR="00075EC0" w:rsidRPr="00075EC0" w:rsidP="00F45921" w14:paraId="2ECEDC20" w14:textId="77777777">
      <w:pPr>
        <w:widowControl w:val="0"/>
        <w:snapToGrid w:val="0"/>
        <w:spacing w:after="0"/>
        <w:ind w:left="720" w:hanging="540"/>
        <w:rPr>
          <w:rFonts w:ascii="Times New Roman" w:hAnsi="Times New Roman"/>
          <w:b/>
          <w:szCs w:val="24"/>
        </w:rPr>
      </w:pPr>
      <w:r w:rsidRPr="00075EC0">
        <w:rPr>
          <w:rFonts w:ascii="Times New Roman" w:hAnsi="Times New Roman"/>
          <w:b/>
          <w:szCs w:val="24"/>
        </w:rPr>
        <w:t xml:space="preserve">A. </w:t>
      </w:r>
      <w:r w:rsidRPr="00075EC0">
        <w:rPr>
          <w:rFonts w:ascii="Times New Roman" w:hAnsi="Times New Roman"/>
          <w:b/>
          <w:szCs w:val="24"/>
        </w:rPr>
        <w:tab/>
      </w:r>
      <w:r w:rsidRPr="00075EC0">
        <w:rPr>
          <w:rFonts w:ascii="Times New Roman" w:hAnsi="Times New Roman"/>
          <w:b/>
          <w:szCs w:val="24"/>
          <w:u w:val="single"/>
        </w:rPr>
        <w:t>Justification</w:t>
      </w:r>
    </w:p>
    <w:p w:rsidR="00075EC0" w:rsidRPr="00075EC0" w:rsidP="00075EC0" w14:paraId="50DF88FF" w14:textId="77777777">
      <w:pPr>
        <w:widowControl w:val="0"/>
        <w:tabs>
          <w:tab w:val="left" w:pos="720"/>
          <w:tab w:val="center" w:pos="4320"/>
          <w:tab w:val="right" w:pos="8640"/>
        </w:tabs>
        <w:snapToGrid w:val="0"/>
        <w:spacing w:after="0"/>
        <w:rPr>
          <w:rFonts w:ascii="Times New Roman" w:hAnsi="Times New Roman"/>
          <w:szCs w:val="24"/>
        </w:rPr>
      </w:pPr>
    </w:p>
    <w:p w:rsidR="00075EC0" w:rsidRPr="00075EC0" w:rsidP="00F45921" w14:paraId="2A978285" w14:textId="77777777">
      <w:pPr>
        <w:widowControl w:val="0"/>
        <w:numPr>
          <w:ilvl w:val="0"/>
          <w:numId w:val="1"/>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Introduction/Authoring Laws and Regulations</w:t>
      </w:r>
    </w:p>
    <w:p w:rsidR="00D57252" w:rsidP="00F45921" w14:paraId="56C7F7E9" w14:textId="75391BA4">
      <w:pPr>
        <w:widowControl w:val="0"/>
        <w:snapToGrid w:val="0"/>
        <w:spacing w:after="0"/>
        <w:ind w:left="1440"/>
        <w:rPr>
          <w:rFonts w:ascii="Times New Roman" w:hAnsi="Times New Roman"/>
        </w:rPr>
      </w:pPr>
      <w:r>
        <w:rPr>
          <w:rFonts w:ascii="Times New Roman" w:hAnsi="Times New Roman"/>
        </w:rPr>
        <w:t>S</w:t>
      </w:r>
      <w:r w:rsidRPr="00F00C7C">
        <w:rPr>
          <w:rFonts w:ascii="Times New Roman" w:hAnsi="Times New Roman"/>
        </w:rPr>
        <w:t>ections</w:t>
      </w:r>
      <w:r w:rsidRPr="00F00C7C">
        <w:rPr>
          <w:rFonts w:ascii="Times New Roman" w:hAnsi="Times New Roman"/>
          <w:i/>
        </w:rPr>
        <w:t xml:space="preserve"> 205, 807,</w:t>
      </w:r>
      <w:r w:rsidRPr="00F00C7C">
        <w:rPr>
          <w:rFonts w:ascii="Times New Roman" w:hAnsi="Times New Roman"/>
        </w:rPr>
        <w:t xml:space="preserve"> and </w:t>
      </w:r>
      <w:r w:rsidRPr="00F00C7C">
        <w:rPr>
          <w:rFonts w:ascii="Times New Roman" w:hAnsi="Times New Roman"/>
          <w:i/>
        </w:rPr>
        <w:t xml:space="preserve">1631(a) </w:t>
      </w:r>
      <w:r w:rsidRPr="00F00C7C">
        <w:rPr>
          <w:rFonts w:ascii="Times New Roman" w:hAnsi="Times New Roman"/>
        </w:rPr>
        <w:t xml:space="preserve">of the </w:t>
      </w:r>
      <w:r w:rsidRPr="00F00C7C">
        <w:rPr>
          <w:rFonts w:ascii="Times New Roman" w:hAnsi="Times New Roman"/>
          <w:i/>
        </w:rPr>
        <w:t xml:space="preserve">Social Security Act (Act), </w:t>
      </w:r>
      <w:r>
        <w:rPr>
          <w:rFonts w:ascii="Times New Roman" w:hAnsi="Times New Roman"/>
          <w:iCs/>
        </w:rPr>
        <w:t xml:space="preserve">allows </w:t>
      </w:r>
      <w:r w:rsidRPr="00F00C7C">
        <w:rPr>
          <w:rFonts w:ascii="Times New Roman" w:hAnsi="Times New Roman"/>
          <w:iCs/>
        </w:rPr>
        <w:t>the</w:t>
      </w:r>
      <w:r w:rsidRPr="00F00C7C">
        <w:rPr>
          <w:rFonts w:ascii="Times New Roman" w:hAnsi="Times New Roman"/>
        </w:rPr>
        <w:t xml:space="preserve"> Social Security Administration (SSA) </w:t>
      </w:r>
      <w:r>
        <w:rPr>
          <w:rFonts w:ascii="Times New Roman" w:hAnsi="Times New Roman"/>
        </w:rPr>
        <w:t xml:space="preserve">to </w:t>
      </w:r>
      <w:r w:rsidRPr="00F00C7C">
        <w:rPr>
          <w:rFonts w:ascii="Times New Roman" w:hAnsi="Times New Roman"/>
        </w:rPr>
        <w:t xml:space="preserve">appoint representative payees (payee) on behalf of beneficiaries if we determine the beneficiaries are incapable of managing or directing the management of those benefits. </w:t>
      </w:r>
      <w:r>
        <w:rPr>
          <w:rFonts w:ascii="Times New Roman" w:hAnsi="Times New Roman"/>
        </w:rPr>
        <w:t xml:space="preserve"> </w:t>
      </w:r>
      <w:r w:rsidRPr="00F00C7C">
        <w:rPr>
          <w:rFonts w:ascii="Times New Roman" w:hAnsi="Times New Roman"/>
        </w:rPr>
        <w:t xml:space="preserve">The </w:t>
      </w:r>
      <w:r w:rsidRPr="00D57252">
        <w:rPr>
          <w:rFonts w:ascii="Times New Roman" w:hAnsi="Times New Roman"/>
          <w:i/>
          <w:iCs/>
        </w:rPr>
        <w:t xml:space="preserve">Act </w:t>
      </w:r>
      <w:r w:rsidRPr="00F00C7C">
        <w:rPr>
          <w:rFonts w:ascii="Times New Roman" w:hAnsi="Times New Roman"/>
        </w:rPr>
        <w:t>provides that SSA may certify payment of an individual’s claim to a relative or some other person (including an appropriate public or private agency) who is concerned with the welfare of the individual.</w:t>
      </w:r>
    </w:p>
    <w:p w:rsidR="00D57252" w:rsidP="00F45921" w14:paraId="2B79E577" w14:textId="77777777">
      <w:pPr>
        <w:widowControl w:val="0"/>
        <w:snapToGrid w:val="0"/>
        <w:spacing w:after="0"/>
        <w:ind w:left="1440"/>
        <w:rPr>
          <w:rFonts w:ascii="Times New Roman" w:hAnsi="Times New Roman"/>
          <w:snapToGrid w:val="0"/>
          <w:szCs w:val="24"/>
        </w:rPr>
      </w:pPr>
    </w:p>
    <w:p w:rsidR="00D57252" w:rsidRPr="00F00C7C" w:rsidP="00D57252" w14:paraId="08237B83" w14:textId="6F53FEB8">
      <w:pPr>
        <w:widowControl w:val="0"/>
        <w:snapToGrid w:val="0"/>
        <w:spacing w:after="0"/>
        <w:ind w:left="1440"/>
        <w:rPr>
          <w:rFonts w:ascii="Times New Roman" w:hAnsi="Times New Roman"/>
        </w:rPr>
      </w:pPr>
      <w:r w:rsidRPr="00DB384D">
        <w:rPr>
          <w:rFonts w:ascii="Times New Roman" w:hAnsi="Times New Roman"/>
          <w:snapToGrid w:val="0"/>
          <w:szCs w:val="24"/>
        </w:rPr>
        <w:t xml:space="preserve">Sections </w:t>
      </w:r>
      <w:r w:rsidRPr="00DB384D">
        <w:rPr>
          <w:rFonts w:ascii="Times New Roman" w:hAnsi="Times New Roman"/>
          <w:bCs/>
          <w:i/>
          <w:snapToGrid w:val="0"/>
          <w:szCs w:val="24"/>
        </w:rPr>
        <w:t xml:space="preserve">205(j) </w:t>
      </w:r>
      <w:r w:rsidRPr="00DB384D">
        <w:rPr>
          <w:rFonts w:ascii="Times New Roman" w:hAnsi="Times New Roman"/>
          <w:bCs/>
          <w:snapToGrid w:val="0"/>
          <w:szCs w:val="24"/>
        </w:rPr>
        <w:t>and</w:t>
      </w:r>
      <w:r w:rsidRPr="00DB384D">
        <w:rPr>
          <w:rFonts w:ascii="Times New Roman" w:hAnsi="Times New Roman"/>
          <w:bCs/>
          <w:i/>
          <w:snapToGrid w:val="0"/>
          <w:szCs w:val="24"/>
        </w:rPr>
        <w:t xml:space="preserve"> 1631(a) </w:t>
      </w:r>
      <w:r w:rsidRPr="00DB384D">
        <w:rPr>
          <w:rFonts w:ascii="Times New Roman" w:hAnsi="Times New Roman"/>
          <w:bCs/>
          <w:snapToGrid w:val="0"/>
          <w:szCs w:val="24"/>
        </w:rPr>
        <w:t>of the</w:t>
      </w:r>
      <w:r w:rsidR="002A2AA3">
        <w:rPr>
          <w:rFonts w:ascii="Times New Roman" w:hAnsi="Times New Roman"/>
          <w:bCs/>
          <w:i/>
          <w:snapToGrid w:val="0"/>
          <w:szCs w:val="24"/>
        </w:rPr>
        <w:t xml:space="preserve"> Social Security Act</w:t>
      </w:r>
      <w:r w:rsidRPr="00DB384D">
        <w:rPr>
          <w:rFonts w:ascii="Times New Roman" w:hAnsi="Times New Roman"/>
          <w:bCs/>
          <w:i/>
          <w:snapToGrid w:val="0"/>
          <w:szCs w:val="24"/>
        </w:rPr>
        <w:t xml:space="preserve">, </w:t>
      </w:r>
      <w:r w:rsidR="002A2AA3">
        <w:rPr>
          <w:rFonts w:ascii="Times New Roman" w:hAnsi="Times New Roman"/>
          <w:bCs/>
          <w:snapToGrid w:val="0"/>
          <w:szCs w:val="24"/>
        </w:rPr>
        <w:t>a</w:t>
      </w:r>
      <w:r w:rsidR="00FE5BF3">
        <w:rPr>
          <w:rFonts w:ascii="Times New Roman" w:hAnsi="Times New Roman"/>
          <w:bCs/>
          <w:snapToGrid w:val="0"/>
          <w:szCs w:val="24"/>
        </w:rPr>
        <w:t>s well as</w:t>
      </w:r>
      <w:r w:rsidR="002A2AA3">
        <w:rPr>
          <w:rFonts w:ascii="Times New Roman" w:hAnsi="Times New Roman"/>
          <w:bCs/>
          <w:snapToGrid w:val="0"/>
          <w:szCs w:val="24"/>
        </w:rPr>
        <w:t xml:space="preserve"> </w:t>
      </w:r>
      <w:r w:rsidRPr="00C97B83">
        <w:rPr>
          <w:rFonts w:ascii="Times New Roman" w:hAnsi="Times New Roman"/>
          <w:bCs/>
          <w:i/>
          <w:snapToGrid w:val="0"/>
          <w:szCs w:val="24"/>
        </w:rPr>
        <w:t>20 CFR</w:t>
      </w:r>
      <w:r w:rsidRPr="00DB384D">
        <w:rPr>
          <w:rFonts w:ascii="Times New Roman" w:hAnsi="Times New Roman"/>
          <w:bCs/>
          <w:i/>
          <w:snapToGrid w:val="0"/>
          <w:szCs w:val="24"/>
        </w:rPr>
        <w:t xml:space="preserve"> 404.2040a </w:t>
      </w:r>
      <w:r w:rsidRPr="00DB384D">
        <w:rPr>
          <w:rFonts w:ascii="Times New Roman" w:hAnsi="Times New Roman"/>
          <w:bCs/>
          <w:snapToGrid w:val="0"/>
          <w:szCs w:val="24"/>
        </w:rPr>
        <w:t xml:space="preserve">and </w:t>
      </w:r>
      <w:r w:rsidRPr="00DB384D">
        <w:rPr>
          <w:rFonts w:ascii="Times New Roman" w:hAnsi="Times New Roman"/>
          <w:bCs/>
          <w:i/>
          <w:snapToGrid w:val="0"/>
          <w:szCs w:val="24"/>
        </w:rPr>
        <w:t>4</w:t>
      </w:r>
      <w:r w:rsidR="00670D32">
        <w:rPr>
          <w:rFonts w:ascii="Times New Roman" w:hAnsi="Times New Roman"/>
          <w:bCs/>
          <w:i/>
          <w:snapToGrid w:val="0"/>
          <w:szCs w:val="24"/>
        </w:rPr>
        <w:t>16</w:t>
      </w:r>
      <w:r w:rsidRPr="00DB384D">
        <w:rPr>
          <w:rFonts w:ascii="Times New Roman" w:hAnsi="Times New Roman"/>
          <w:bCs/>
          <w:i/>
          <w:snapToGrid w:val="0"/>
          <w:szCs w:val="24"/>
        </w:rPr>
        <w:t xml:space="preserve">.640a </w:t>
      </w:r>
      <w:r w:rsidRPr="00DB384D">
        <w:rPr>
          <w:rFonts w:ascii="Times New Roman" w:hAnsi="Times New Roman"/>
          <w:bCs/>
          <w:snapToGrid w:val="0"/>
          <w:szCs w:val="24"/>
        </w:rPr>
        <w:t xml:space="preserve">of the </w:t>
      </w:r>
      <w:r w:rsidRPr="00DB384D">
        <w:rPr>
          <w:rFonts w:ascii="Times New Roman" w:hAnsi="Times New Roman"/>
          <w:bCs/>
          <w:i/>
          <w:snapToGrid w:val="0"/>
          <w:szCs w:val="24"/>
        </w:rPr>
        <w:t>Code of Federal Regulations</w:t>
      </w:r>
      <w:r w:rsidR="002A2AA3">
        <w:rPr>
          <w:rFonts w:ascii="Times New Roman" w:hAnsi="Times New Roman"/>
          <w:bCs/>
          <w:snapToGrid w:val="0"/>
          <w:szCs w:val="24"/>
        </w:rPr>
        <w:t>,</w:t>
      </w:r>
      <w:r w:rsidRPr="00DB384D">
        <w:rPr>
          <w:rFonts w:ascii="Times New Roman" w:hAnsi="Times New Roman"/>
          <w:bCs/>
          <w:i/>
          <w:snapToGrid w:val="0"/>
          <w:szCs w:val="24"/>
        </w:rPr>
        <w:t xml:space="preserve"> </w:t>
      </w:r>
      <w:r w:rsidRPr="00DB384D">
        <w:rPr>
          <w:rFonts w:ascii="Times New Roman" w:hAnsi="Times New Roman"/>
          <w:bCs/>
          <w:snapToGrid w:val="0"/>
          <w:szCs w:val="24"/>
        </w:rPr>
        <w:t>authorize the</w:t>
      </w:r>
      <w:r w:rsidRPr="00DB384D">
        <w:rPr>
          <w:rFonts w:ascii="Times New Roman" w:hAnsi="Times New Roman"/>
          <w:bCs/>
          <w:i/>
          <w:snapToGrid w:val="0"/>
          <w:szCs w:val="24"/>
        </w:rPr>
        <w:t xml:space="preserve"> </w:t>
      </w:r>
      <w:r w:rsidRPr="00DB384D">
        <w:rPr>
          <w:rFonts w:ascii="Times New Roman" w:hAnsi="Times New Roman"/>
          <w:bCs/>
          <w:snapToGrid w:val="0"/>
          <w:szCs w:val="24"/>
        </w:rPr>
        <w:t>SSA to</w:t>
      </w:r>
      <w:r w:rsidRPr="00DB384D">
        <w:rPr>
          <w:rFonts w:ascii="Times New Roman" w:hAnsi="Times New Roman"/>
          <w:bCs/>
          <w:i/>
          <w:snapToGrid w:val="0"/>
          <w:szCs w:val="24"/>
        </w:rPr>
        <w:t xml:space="preserve"> </w:t>
      </w:r>
      <w:r w:rsidRPr="00DB384D">
        <w:rPr>
          <w:rFonts w:ascii="Times New Roman" w:hAnsi="Times New Roman"/>
          <w:bCs/>
          <w:snapToGrid w:val="0"/>
          <w:szCs w:val="24"/>
        </w:rPr>
        <w:t>allow</w:t>
      </w:r>
      <w:r w:rsidRPr="00DB384D">
        <w:rPr>
          <w:rFonts w:ascii="Times New Roman" w:hAnsi="Times New Roman"/>
          <w:snapToGrid w:val="0"/>
          <w:szCs w:val="24"/>
        </w:rPr>
        <w:t xml:space="preserve"> certain organizational representative payees to collect a fee for providing payee services</w:t>
      </w:r>
      <w:r w:rsidRPr="00075EC0" w:rsidR="00075EC0">
        <w:rPr>
          <w:rFonts w:ascii="Times New Roman" w:hAnsi="Times New Roman"/>
          <w:szCs w:val="24"/>
        </w:rPr>
        <w:t>.</w:t>
      </w:r>
      <w:r w:rsidRPr="00D57252">
        <w:rPr>
          <w:rFonts w:ascii="Times New Roman" w:hAnsi="Times New Roman"/>
        </w:rPr>
        <w:t xml:space="preserve"> </w:t>
      </w:r>
      <w:r>
        <w:rPr>
          <w:rFonts w:ascii="Times New Roman" w:hAnsi="Times New Roman"/>
        </w:rPr>
        <w:t xml:space="preserve"> </w:t>
      </w:r>
      <w:r w:rsidRPr="00F00C7C">
        <w:rPr>
          <w:rFonts w:ascii="Times New Roman" w:hAnsi="Times New Roman"/>
        </w:rPr>
        <w:t>This fee is collected from the beneficiary and is used for expenses incurred by the organization in providing services performed as the beneficiary's representative payee.</w:t>
      </w:r>
    </w:p>
    <w:p w:rsidR="00D57252" w:rsidRPr="00F00C7C" w:rsidP="00D57252" w14:paraId="5445FB00" w14:textId="77777777">
      <w:pPr>
        <w:widowControl w:val="0"/>
        <w:snapToGrid w:val="0"/>
        <w:spacing w:after="0"/>
        <w:ind w:left="1440"/>
        <w:rPr>
          <w:rFonts w:ascii="Times New Roman" w:hAnsi="Times New Roman"/>
        </w:rPr>
      </w:pPr>
    </w:p>
    <w:p w:rsidR="00D57252" w:rsidP="00D57252" w14:paraId="72F8EC45" w14:textId="045FB981">
      <w:pPr>
        <w:widowControl w:val="0"/>
        <w:snapToGrid w:val="0"/>
        <w:spacing w:after="0"/>
        <w:ind w:left="1440"/>
        <w:rPr>
          <w:rFonts w:ascii="Times New Roman" w:hAnsi="Times New Roman"/>
          <w:szCs w:val="24"/>
        </w:rPr>
      </w:pPr>
      <w:r w:rsidRPr="00F00C7C">
        <w:rPr>
          <w:rFonts w:ascii="Times New Roman" w:hAnsi="Times New Roman"/>
        </w:rPr>
        <w:t xml:space="preserve">Upon completing the SSA-445, Application to Collect a Fee for Payee Services, SSA must provide authorization in writing before an organization begins collecting a fee from a beneficiary. </w:t>
      </w:r>
    </w:p>
    <w:p w:rsidR="00075EC0" w:rsidRPr="00075EC0" w:rsidP="00D57252" w14:paraId="1895A404" w14:textId="77777777">
      <w:pPr>
        <w:widowControl w:val="0"/>
        <w:snapToGrid w:val="0"/>
        <w:spacing w:after="0"/>
        <w:rPr>
          <w:rFonts w:ascii="Times New Roman" w:hAnsi="Times New Roman"/>
          <w:szCs w:val="24"/>
        </w:rPr>
      </w:pPr>
    </w:p>
    <w:p w:rsidR="00075EC0" w:rsidRPr="00075EC0" w:rsidP="00F45921" w14:paraId="3FC1E127" w14:textId="77777777">
      <w:pPr>
        <w:widowControl w:val="0"/>
        <w:numPr>
          <w:ilvl w:val="0"/>
          <w:numId w:val="2"/>
        </w:numPr>
        <w:tabs>
          <w:tab w:val="clear" w:pos="720"/>
          <w:tab w:val="num" w:pos="1440"/>
        </w:tabs>
        <w:snapToGrid w:val="0"/>
        <w:spacing w:after="0"/>
        <w:ind w:left="1440"/>
        <w:rPr>
          <w:rFonts w:ascii="Times New Roman" w:hAnsi="Times New Roman"/>
          <w:szCs w:val="24"/>
        </w:rPr>
      </w:pPr>
      <w:r w:rsidRPr="00075EC0">
        <w:rPr>
          <w:rFonts w:ascii="Times New Roman" w:hAnsi="Times New Roman"/>
          <w:b/>
          <w:szCs w:val="24"/>
        </w:rPr>
        <w:t xml:space="preserve">Description of Collection </w:t>
      </w:r>
    </w:p>
    <w:p w:rsidR="00D57252" w:rsidRPr="00D57252" w:rsidP="00D57252" w14:paraId="328EC741" w14:textId="3449AA17">
      <w:pPr>
        <w:widowControl w:val="0"/>
        <w:tabs>
          <w:tab w:val="num" w:pos="1440"/>
        </w:tabs>
        <w:snapToGrid w:val="0"/>
        <w:spacing w:after="0"/>
        <w:ind w:left="1440"/>
        <w:rPr>
          <w:rFonts w:ascii="Times New Roman" w:hAnsi="Times New Roman"/>
          <w:snapToGrid w:val="0"/>
          <w:szCs w:val="24"/>
        </w:rPr>
      </w:pPr>
      <w:r w:rsidRPr="009861FA">
        <w:rPr>
          <w:rFonts w:ascii="Times New Roman" w:hAnsi="Times New Roman"/>
          <w:snapToGrid w:val="0"/>
          <w:szCs w:val="24"/>
        </w:rPr>
        <w:t>Our website explains the requirement for payees</w:t>
      </w:r>
      <w:r>
        <w:rPr>
          <w:rFonts w:ascii="Times New Roman" w:hAnsi="Times New Roman"/>
          <w:snapToGrid w:val="0"/>
          <w:szCs w:val="24"/>
        </w:rPr>
        <w:t xml:space="preserve"> </w:t>
      </w:r>
      <w:r w:rsidRPr="009861FA">
        <w:rPr>
          <w:rFonts w:ascii="Times New Roman" w:hAnsi="Times New Roman"/>
          <w:snapToGrid w:val="0"/>
          <w:szCs w:val="24"/>
        </w:rPr>
        <w:t xml:space="preserve">to </w:t>
      </w:r>
      <w:r>
        <w:rPr>
          <w:rFonts w:ascii="Times New Roman" w:hAnsi="Times New Roman"/>
          <w:snapToGrid w:val="0"/>
          <w:szCs w:val="24"/>
        </w:rPr>
        <w:t>receive</w:t>
      </w:r>
      <w:r w:rsidRPr="009861FA">
        <w:rPr>
          <w:rFonts w:ascii="Times New Roman" w:hAnsi="Times New Roman"/>
          <w:snapToGrid w:val="0"/>
          <w:szCs w:val="24"/>
        </w:rPr>
        <w:t xml:space="preserve"> approval </w:t>
      </w:r>
      <w:r>
        <w:rPr>
          <w:rFonts w:ascii="Times New Roman" w:hAnsi="Times New Roman"/>
          <w:snapToGrid w:val="0"/>
          <w:szCs w:val="24"/>
        </w:rPr>
        <w:t xml:space="preserve">prior </w:t>
      </w:r>
      <w:r w:rsidRPr="009861FA">
        <w:rPr>
          <w:rFonts w:ascii="Times New Roman" w:hAnsi="Times New Roman"/>
          <w:snapToGrid w:val="0"/>
          <w:szCs w:val="24"/>
        </w:rPr>
        <w:t>to collect</w:t>
      </w:r>
      <w:r>
        <w:rPr>
          <w:rFonts w:ascii="Times New Roman" w:hAnsi="Times New Roman"/>
          <w:snapToGrid w:val="0"/>
          <w:szCs w:val="24"/>
        </w:rPr>
        <w:t>ing</w:t>
      </w:r>
      <w:r w:rsidRPr="009861FA">
        <w:rPr>
          <w:rFonts w:ascii="Times New Roman" w:hAnsi="Times New Roman"/>
          <w:snapToGrid w:val="0"/>
          <w:szCs w:val="24"/>
        </w:rPr>
        <w:t xml:space="preserve"> fees for payee services. </w:t>
      </w:r>
      <w:r>
        <w:rPr>
          <w:rFonts w:ascii="Times New Roman" w:hAnsi="Times New Roman"/>
          <w:snapToGrid w:val="0"/>
          <w:szCs w:val="24"/>
        </w:rPr>
        <w:t xml:space="preserve"> </w:t>
      </w:r>
      <w:r w:rsidRPr="009861FA">
        <w:rPr>
          <w:rFonts w:ascii="Times New Roman" w:hAnsi="Times New Roman"/>
          <w:snapToGrid w:val="0"/>
          <w:szCs w:val="24"/>
        </w:rPr>
        <w:t>Our policies instruct SSA employees to assist</w:t>
      </w:r>
      <w:r w:rsidRPr="009861FA">
        <w:rPr>
          <w:rFonts w:ascii="Times New Roman" w:hAnsi="Times New Roman"/>
        </w:rPr>
        <w:t xml:space="preserve"> prospective applicants with the application process and </w:t>
      </w:r>
      <w:r>
        <w:rPr>
          <w:rFonts w:ascii="Times New Roman" w:hAnsi="Times New Roman"/>
        </w:rPr>
        <w:t xml:space="preserve">to </w:t>
      </w:r>
      <w:r w:rsidRPr="009861FA">
        <w:rPr>
          <w:rFonts w:ascii="Times New Roman" w:hAnsi="Times New Roman"/>
        </w:rPr>
        <w:t>explain the program requirements.</w:t>
      </w:r>
      <w:r>
        <w:rPr>
          <w:rFonts w:ascii="Times New Roman" w:hAnsi="Times New Roman"/>
        </w:rPr>
        <w:t xml:space="preserve">  </w:t>
      </w:r>
      <w:r w:rsidRPr="00DB384D">
        <w:rPr>
          <w:rFonts w:ascii="Times New Roman" w:hAnsi="Times New Roman"/>
          <w:snapToGrid w:val="0"/>
          <w:szCs w:val="24"/>
        </w:rPr>
        <w:t>Before organizations may collect a fee for payee services, they complete and submit F</w:t>
      </w:r>
      <w:r>
        <w:rPr>
          <w:rFonts w:ascii="Times New Roman" w:hAnsi="Times New Roman"/>
          <w:snapToGrid w:val="0"/>
          <w:szCs w:val="24"/>
        </w:rPr>
        <w:t>orm SSA-445.  SSA uses Form SSA-</w:t>
      </w:r>
      <w:r w:rsidRPr="00DB384D">
        <w:rPr>
          <w:rFonts w:ascii="Times New Roman" w:hAnsi="Times New Roman"/>
          <w:snapToGrid w:val="0"/>
          <w:szCs w:val="24"/>
        </w:rPr>
        <w:t xml:space="preserve">445 to determine whether to authorize or deny permission to collect fees for payee services.  </w:t>
      </w:r>
    </w:p>
    <w:p w:rsidR="00CE1CF1" w:rsidRPr="006A4B2B" w:rsidP="00D57252" w14:paraId="315D8AA1" w14:textId="77777777">
      <w:pPr>
        <w:widowControl w:val="0"/>
        <w:tabs>
          <w:tab w:val="num" w:pos="1440"/>
        </w:tabs>
        <w:snapToGrid w:val="0"/>
        <w:spacing w:after="0"/>
        <w:rPr>
          <w:rFonts w:ascii="Times New Roman" w:hAnsi="Times New Roman"/>
          <w:snapToGrid w:val="0"/>
          <w:szCs w:val="24"/>
        </w:rPr>
      </w:pPr>
    </w:p>
    <w:p w:rsidR="00225722" w:rsidRPr="009D6EDC" w:rsidP="009D6EDC" w14:paraId="4D62552A" w14:textId="4DFA7D64">
      <w:pPr>
        <w:pStyle w:val="ListParagraph"/>
        <w:ind w:left="1440"/>
        <w:contextualSpacing w:val="0"/>
        <w:rPr>
          <w:rFonts w:ascii="Times New Roman" w:hAnsi="Times New Roman"/>
          <w:color w:val="000000"/>
          <w:sz w:val="24"/>
          <w:szCs w:val="24"/>
        </w:rPr>
      </w:pPr>
      <w:r>
        <w:rPr>
          <w:rFonts w:ascii="Times New Roman" w:hAnsi="Times New Roman"/>
          <w:sz w:val="24"/>
          <w:szCs w:val="24"/>
        </w:rPr>
        <w:t>Form SSA-445 is</w:t>
      </w:r>
      <w:r w:rsidRPr="009D6EDC">
        <w:rPr>
          <w:rFonts w:ascii="Times New Roman" w:hAnsi="Times New Roman"/>
          <w:sz w:val="24"/>
          <w:szCs w:val="24"/>
        </w:rPr>
        <w:t xml:space="preserve"> only required for an organizational payee to collect a fee</w:t>
      </w:r>
      <w:r>
        <w:rPr>
          <w:rFonts w:ascii="Times New Roman" w:hAnsi="Times New Roman"/>
          <w:sz w:val="24"/>
          <w:szCs w:val="24"/>
        </w:rPr>
        <w:t xml:space="preserve">.  </w:t>
      </w:r>
      <w:r w:rsidR="00D57252">
        <w:rPr>
          <w:rFonts w:ascii="Times New Roman" w:hAnsi="Times New Roman"/>
          <w:sz w:val="24"/>
          <w:szCs w:val="24"/>
        </w:rPr>
        <w:t>As t</w:t>
      </w:r>
      <w:r w:rsidR="009D6EDC">
        <w:rPr>
          <w:rFonts w:ascii="Times New Roman" w:hAnsi="Times New Roman"/>
          <w:sz w:val="24"/>
          <w:szCs w:val="24"/>
        </w:rPr>
        <w:t xml:space="preserve">his </w:t>
      </w:r>
      <w:r w:rsidRPr="009D6EDC" w:rsidR="009D6EDC">
        <w:rPr>
          <w:rFonts w:ascii="Times New Roman" w:hAnsi="Times New Roman"/>
          <w:sz w:val="24"/>
          <w:szCs w:val="24"/>
        </w:rPr>
        <w:t>form is not required for an individual to receive benefits</w:t>
      </w:r>
      <w:r w:rsidR="00D57252">
        <w:rPr>
          <w:rFonts w:ascii="Times New Roman" w:hAnsi="Times New Roman"/>
          <w:sz w:val="24"/>
          <w:szCs w:val="24"/>
        </w:rPr>
        <w:t>,</w:t>
      </w:r>
      <w:r w:rsidRPr="009D6EDC" w:rsidR="009D6EDC">
        <w:rPr>
          <w:rFonts w:ascii="Times New Roman" w:hAnsi="Times New Roman"/>
          <w:sz w:val="24"/>
          <w:szCs w:val="24"/>
        </w:rPr>
        <w:t xml:space="preserve"> or for an individual or organization to serve as payee</w:t>
      </w:r>
      <w:r>
        <w:rPr>
          <w:rFonts w:ascii="Times New Roman" w:hAnsi="Times New Roman"/>
          <w:sz w:val="24"/>
          <w:szCs w:val="24"/>
        </w:rPr>
        <w:t>, and because</w:t>
      </w:r>
      <w:r w:rsidRPr="009D6EDC" w:rsidR="009D6EDC">
        <w:rPr>
          <w:rFonts w:ascii="Times New Roman" w:hAnsi="Times New Roman"/>
          <w:sz w:val="24"/>
          <w:szCs w:val="24"/>
        </w:rPr>
        <w:t xml:space="preserve"> the respondents for this form are organizations</w:t>
      </w:r>
      <w:r w:rsidR="009D6EDC">
        <w:rPr>
          <w:rFonts w:ascii="Times New Roman" w:hAnsi="Times New Roman"/>
          <w:sz w:val="24"/>
          <w:szCs w:val="24"/>
        </w:rPr>
        <w:t>, and not individuals, we do not believe there are any psychological costs for this information collection.</w:t>
      </w:r>
    </w:p>
    <w:p w:rsidR="00075EC0" w:rsidP="00F45921" w14:paraId="0BE77BC0" w14:textId="3361288D">
      <w:pPr>
        <w:widowControl w:val="0"/>
        <w:tabs>
          <w:tab w:val="num" w:pos="1440"/>
        </w:tabs>
        <w:snapToGrid w:val="0"/>
        <w:spacing w:after="0"/>
        <w:ind w:left="1440"/>
        <w:rPr>
          <w:rFonts w:ascii="Times New Roman" w:hAnsi="Times New Roman"/>
          <w:szCs w:val="24"/>
        </w:rPr>
      </w:pPr>
      <w:r w:rsidRPr="00DB384D">
        <w:rPr>
          <w:rFonts w:ascii="Times New Roman" w:hAnsi="Times New Roman"/>
          <w:snapToGrid w:val="0"/>
          <w:szCs w:val="24"/>
        </w:rPr>
        <w:t>The respondents are private sector businesses</w:t>
      </w:r>
      <w:r w:rsidR="00B55C54">
        <w:rPr>
          <w:rFonts w:ascii="Times New Roman" w:hAnsi="Times New Roman"/>
          <w:snapToGrid w:val="0"/>
          <w:szCs w:val="24"/>
        </w:rPr>
        <w:t>,</w:t>
      </w:r>
      <w:r w:rsidRPr="00DB384D">
        <w:rPr>
          <w:rFonts w:ascii="Times New Roman" w:hAnsi="Times New Roman"/>
          <w:snapToGrid w:val="0"/>
          <w:szCs w:val="24"/>
        </w:rPr>
        <w:t xml:space="preserve"> or </w:t>
      </w:r>
      <w:r w:rsidR="00A3130F">
        <w:rPr>
          <w:rFonts w:ascii="Times New Roman" w:hAnsi="Times New Roman"/>
          <w:snapToGrid w:val="0"/>
          <w:szCs w:val="24"/>
        </w:rPr>
        <w:t>S</w:t>
      </w:r>
      <w:r w:rsidRPr="00DB384D">
        <w:rPr>
          <w:rFonts w:ascii="Times New Roman" w:hAnsi="Times New Roman"/>
          <w:snapToGrid w:val="0"/>
          <w:szCs w:val="24"/>
        </w:rPr>
        <w:t>tate and local government offices</w:t>
      </w:r>
      <w:r w:rsidR="002A2AA3">
        <w:rPr>
          <w:rFonts w:ascii="Times New Roman" w:hAnsi="Times New Roman"/>
          <w:snapToGrid w:val="0"/>
          <w:szCs w:val="24"/>
        </w:rPr>
        <w:t>,</w:t>
      </w:r>
      <w:r w:rsidRPr="00DB384D">
        <w:rPr>
          <w:rFonts w:ascii="Times New Roman" w:hAnsi="Times New Roman"/>
          <w:snapToGrid w:val="0"/>
          <w:szCs w:val="24"/>
        </w:rPr>
        <w:t xml:space="preserve"> applying to become a fee-for-service organizational representative payee</w:t>
      </w:r>
      <w:r w:rsidRPr="00075EC0" w:rsidR="00AE0691">
        <w:rPr>
          <w:rFonts w:ascii="Times New Roman" w:hAnsi="Times New Roman"/>
          <w:szCs w:val="24"/>
        </w:rPr>
        <w:t>.</w:t>
      </w:r>
    </w:p>
    <w:p w:rsidR="00CD4D36" w:rsidRPr="00075EC0" w:rsidP="00D57252" w14:paraId="4A831B6A" w14:textId="77777777">
      <w:pPr>
        <w:widowControl w:val="0"/>
        <w:tabs>
          <w:tab w:val="num" w:pos="1440"/>
        </w:tabs>
        <w:snapToGrid w:val="0"/>
        <w:spacing w:after="0"/>
        <w:rPr>
          <w:rFonts w:ascii="Times New Roman" w:hAnsi="Times New Roman"/>
          <w:szCs w:val="24"/>
        </w:rPr>
      </w:pPr>
    </w:p>
    <w:p w:rsidR="00075EC0" w:rsidRPr="00075EC0" w:rsidP="00F45921" w14:paraId="22BF80DC" w14:textId="77777777">
      <w:pPr>
        <w:widowControl w:val="0"/>
        <w:numPr>
          <w:ilvl w:val="0"/>
          <w:numId w:val="2"/>
        </w:numPr>
        <w:tabs>
          <w:tab w:val="clear" w:pos="720"/>
          <w:tab w:val="num" w:pos="1440"/>
        </w:tabs>
        <w:snapToGrid w:val="0"/>
        <w:spacing w:after="0"/>
        <w:ind w:left="1440"/>
        <w:rPr>
          <w:rFonts w:ascii="Times New Roman" w:hAnsi="Times New Roman"/>
          <w:szCs w:val="24"/>
        </w:rPr>
      </w:pPr>
      <w:r w:rsidRPr="00075EC0">
        <w:rPr>
          <w:rFonts w:ascii="Times New Roman" w:hAnsi="Times New Roman"/>
          <w:b/>
          <w:szCs w:val="24"/>
        </w:rPr>
        <w:t>Use of Information Technology to Collect the Information</w:t>
      </w:r>
    </w:p>
    <w:p w:rsidR="006A4B2B" w:rsidP="00F17F9A" w14:paraId="64727812" w14:textId="0076404A">
      <w:pPr>
        <w:widowControl w:val="0"/>
        <w:tabs>
          <w:tab w:val="num" w:pos="1440"/>
        </w:tabs>
        <w:snapToGrid w:val="0"/>
        <w:spacing w:after="0"/>
        <w:ind w:left="1440"/>
        <w:rPr>
          <w:rFonts w:ascii="Times New Roman" w:hAnsi="Times New Roman"/>
          <w:szCs w:val="24"/>
        </w:rPr>
      </w:pPr>
      <w:r w:rsidRPr="007609A7">
        <w:rPr>
          <w:rFonts w:ascii="Times New Roman" w:hAnsi="Times New Roman"/>
          <w:bCs/>
          <w:snapToGrid w:val="0"/>
          <w:szCs w:val="24"/>
        </w:rPr>
        <w:t xml:space="preserve">The SSA-445 is available as a </w:t>
      </w:r>
      <w:r w:rsidR="00871075">
        <w:rPr>
          <w:rFonts w:ascii="Times New Roman" w:hAnsi="Times New Roman"/>
          <w:bCs/>
          <w:snapToGrid w:val="0"/>
          <w:szCs w:val="24"/>
        </w:rPr>
        <w:t xml:space="preserve">fillable PDF on </w:t>
      </w:r>
      <w:r w:rsidR="002F5BE8">
        <w:rPr>
          <w:rFonts w:ascii="Times New Roman" w:hAnsi="Times New Roman"/>
          <w:bCs/>
          <w:snapToGrid w:val="0"/>
          <w:szCs w:val="24"/>
        </w:rPr>
        <w:t>SSA’s</w:t>
      </w:r>
      <w:r w:rsidR="00871075">
        <w:rPr>
          <w:rFonts w:ascii="Times New Roman" w:hAnsi="Times New Roman"/>
          <w:bCs/>
          <w:snapToGrid w:val="0"/>
          <w:szCs w:val="24"/>
        </w:rPr>
        <w:t xml:space="preserve"> website</w:t>
      </w:r>
      <w:r w:rsidR="001C3ECA">
        <w:rPr>
          <w:rFonts w:ascii="Times New Roman" w:hAnsi="Times New Roman"/>
          <w:bCs/>
          <w:snapToGrid w:val="0"/>
          <w:szCs w:val="24"/>
        </w:rPr>
        <w:t xml:space="preserve"> for respondents to complete, print, and mail to SSA</w:t>
      </w:r>
      <w:r w:rsidRPr="007609A7">
        <w:rPr>
          <w:rFonts w:ascii="Times New Roman" w:hAnsi="Times New Roman"/>
          <w:bCs/>
          <w:snapToGrid w:val="0"/>
          <w:szCs w:val="24"/>
        </w:rPr>
        <w:t xml:space="preserve">.  </w:t>
      </w:r>
      <w:r w:rsidRPr="007515BE" w:rsidR="002F5BE8">
        <w:rPr>
          <w:rFonts w:ascii="Times New Roman" w:hAnsi="Times New Roman"/>
          <w:color w:val="000000" w:themeColor="text1"/>
          <w:szCs w:val="24"/>
        </w:rPr>
        <w:t xml:space="preserve">This collection does not currently have a fully </w:t>
      </w:r>
      <w:r w:rsidRPr="007515BE" w:rsidR="002F5BE8">
        <w:rPr>
          <w:rFonts w:ascii="Times New Roman" w:hAnsi="Times New Roman"/>
          <w:color w:val="000000" w:themeColor="text1"/>
          <w:szCs w:val="24"/>
        </w:rPr>
        <w:t xml:space="preserve">public-facing Internet version, as </w:t>
      </w:r>
      <w:r w:rsidR="002F5BE8">
        <w:rPr>
          <w:rFonts w:ascii="Times New Roman" w:hAnsi="Times New Roman"/>
          <w:color w:val="000000" w:themeColor="text1"/>
          <w:szCs w:val="24"/>
        </w:rPr>
        <w:t xml:space="preserve">we prioritized </w:t>
      </w:r>
      <w:r w:rsidRPr="007515BE" w:rsidR="002F5BE8">
        <w:rPr>
          <w:rFonts w:ascii="Times New Roman" w:hAnsi="Times New Roman"/>
          <w:color w:val="000000" w:themeColor="text1"/>
          <w:szCs w:val="24"/>
        </w:rPr>
        <w:t xml:space="preserve">other information collections for full electronic conversions.  As per our 4/3/20 conversation with OIRA, we welcome OIRA to join our conversations with OMB on IT Mods; however, as our IT Mod programming is an ongoing project, we cannot provide timelines for when we will be able to make any particular ICR available via the Internet.  We will convert existing ICRs to full electronic versions depending on how they fall within our overall IT Mod schema, but this </w:t>
      </w:r>
      <w:r w:rsidR="002F5BE8">
        <w:rPr>
          <w:rFonts w:ascii="Times New Roman" w:hAnsi="Times New Roman"/>
          <w:color w:val="000000" w:themeColor="text1"/>
          <w:szCs w:val="24"/>
        </w:rPr>
        <w:t xml:space="preserve">is </w:t>
      </w:r>
      <w:r w:rsidRPr="007515BE" w:rsidR="002F5BE8">
        <w:rPr>
          <w:rFonts w:ascii="Times New Roman" w:hAnsi="Times New Roman"/>
          <w:color w:val="000000" w:themeColor="text1"/>
          <w:szCs w:val="24"/>
        </w:rPr>
        <w:t>unconnected to the PRA approval lifecycl</w:t>
      </w:r>
      <w:r w:rsidR="002F5BE8">
        <w:rPr>
          <w:rFonts w:ascii="Times New Roman" w:hAnsi="Times New Roman"/>
          <w:color w:val="000000" w:themeColor="text1"/>
          <w:szCs w:val="24"/>
        </w:rPr>
        <w:t>e</w:t>
      </w:r>
      <w:r w:rsidRPr="00075EC0" w:rsidR="00075EC0">
        <w:rPr>
          <w:rFonts w:ascii="Times New Roman" w:hAnsi="Times New Roman"/>
          <w:szCs w:val="24"/>
        </w:rPr>
        <w:t>.</w:t>
      </w:r>
      <w:r w:rsidR="002564F6">
        <w:rPr>
          <w:rFonts w:ascii="Times New Roman" w:hAnsi="Times New Roman"/>
          <w:szCs w:val="24"/>
        </w:rPr>
        <w:t xml:space="preserve">  In addition, </w:t>
      </w:r>
      <w:r w:rsidR="002564F6">
        <w:rPr>
          <w:rFonts w:ascii="Times New Roman" w:hAnsi="Times New Roman"/>
          <w:color w:val="000000" w:themeColor="text1"/>
          <w:szCs w:val="24"/>
        </w:rPr>
        <w:t>SSA plans to eventually allow for electronic completion of all public-facing forms via Upload Documents</w:t>
      </w:r>
      <w:r w:rsidR="00D51736">
        <w:rPr>
          <w:rFonts w:ascii="Times New Roman" w:hAnsi="Times New Roman"/>
          <w:color w:val="000000" w:themeColor="text1"/>
          <w:szCs w:val="24"/>
        </w:rPr>
        <w:t xml:space="preserve"> (OMB No. 0960-0830)</w:t>
      </w:r>
      <w:r w:rsidR="002564F6">
        <w:rPr>
          <w:rFonts w:ascii="Times New Roman" w:hAnsi="Times New Roman"/>
          <w:color w:val="000000" w:themeColor="text1"/>
          <w:szCs w:val="24"/>
        </w:rPr>
        <w:t>; however, we do not, yet, have a precise implementation date for the SSA-445.  As this is a low volume form, and the agency is currently concentrating on the higher volume forms first, we expect to include this form under the Upload Documents Portal within the next 6-9 years.</w:t>
      </w:r>
    </w:p>
    <w:p w:rsidR="00875896" w:rsidP="007609A7" w14:paraId="6DFEC20F" w14:textId="77777777">
      <w:pPr>
        <w:widowControl w:val="0"/>
        <w:tabs>
          <w:tab w:val="num" w:pos="1440"/>
        </w:tabs>
        <w:snapToGrid w:val="0"/>
        <w:spacing w:after="0"/>
        <w:ind w:left="1440"/>
        <w:rPr>
          <w:rFonts w:ascii="Times New Roman" w:hAnsi="Times New Roman"/>
          <w:szCs w:val="24"/>
        </w:rPr>
      </w:pPr>
    </w:p>
    <w:p w:rsidR="00075EC0" w:rsidRPr="00075EC0" w:rsidP="00F45921" w14:paraId="61679FF3" w14:textId="77777777">
      <w:pPr>
        <w:widowControl w:val="0"/>
        <w:numPr>
          <w:ilvl w:val="0"/>
          <w:numId w:val="2"/>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Why We Cannot Use Duplicate Information</w:t>
      </w:r>
    </w:p>
    <w:p w:rsidR="00C1274C" w:rsidP="00F45921" w14:paraId="5F7019B2" w14:textId="77777777">
      <w:pPr>
        <w:widowControl w:val="0"/>
        <w:tabs>
          <w:tab w:val="num" w:pos="1440"/>
        </w:tabs>
        <w:snapToGrid w:val="0"/>
        <w:spacing w:after="0"/>
        <w:ind w:left="1440"/>
        <w:rPr>
          <w:rFonts w:ascii="Times New Roman" w:hAnsi="Times New Roman"/>
          <w:szCs w:val="24"/>
        </w:rPr>
      </w:pPr>
      <w:r w:rsidRPr="00075EC0">
        <w:rPr>
          <w:rFonts w:ascii="Times New Roman" w:hAnsi="Times New Roman"/>
          <w:szCs w:val="24"/>
        </w:rPr>
        <w:t>The nature of the information we collect</w:t>
      </w:r>
      <w:r w:rsidR="00D9026B">
        <w:rPr>
          <w:rFonts w:ascii="Times New Roman" w:hAnsi="Times New Roman"/>
          <w:szCs w:val="24"/>
        </w:rPr>
        <w:t xml:space="preserve"> </w:t>
      </w:r>
      <w:r w:rsidRPr="00075EC0">
        <w:rPr>
          <w:rFonts w:ascii="Times New Roman" w:hAnsi="Times New Roman"/>
          <w:szCs w:val="24"/>
        </w:rPr>
        <w:t>and the manner in which we collect</w:t>
      </w:r>
      <w:r w:rsidR="00D9026B">
        <w:rPr>
          <w:rFonts w:ascii="Times New Roman" w:hAnsi="Times New Roman"/>
          <w:szCs w:val="24"/>
        </w:rPr>
        <w:t xml:space="preserve"> </w:t>
      </w:r>
      <w:r w:rsidRPr="00075EC0">
        <w:rPr>
          <w:rFonts w:ascii="Times New Roman" w:hAnsi="Times New Roman"/>
          <w:szCs w:val="24"/>
        </w:rPr>
        <w:t xml:space="preserve">it preclude duplication.  SSA does not use another collection instrument to obtain similar data.  </w:t>
      </w:r>
    </w:p>
    <w:p w:rsidR="00EF2277" w:rsidRPr="00C1274C" w:rsidP="00F45921" w14:paraId="6A96BB7F" w14:textId="77777777">
      <w:pPr>
        <w:widowControl w:val="0"/>
        <w:tabs>
          <w:tab w:val="num" w:pos="1440"/>
        </w:tabs>
        <w:snapToGrid w:val="0"/>
        <w:spacing w:after="0"/>
        <w:ind w:left="1440"/>
        <w:rPr>
          <w:rFonts w:ascii="Times New Roman" w:hAnsi="Times New Roman"/>
          <w:szCs w:val="24"/>
        </w:rPr>
      </w:pPr>
    </w:p>
    <w:p w:rsidR="00075EC0" w:rsidRPr="00075EC0" w:rsidP="00F45921" w14:paraId="33A3DE50" w14:textId="77777777">
      <w:pPr>
        <w:widowControl w:val="0"/>
        <w:numPr>
          <w:ilvl w:val="0"/>
          <w:numId w:val="3"/>
        </w:numPr>
        <w:tabs>
          <w:tab w:val="num" w:pos="1440"/>
        </w:tabs>
        <w:snapToGrid w:val="0"/>
        <w:spacing w:after="0"/>
        <w:ind w:left="1440" w:hanging="720"/>
        <w:rPr>
          <w:rFonts w:ascii="Times New Roman" w:hAnsi="Times New Roman"/>
          <w:szCs w:val="24"/>
        </w:rPr>
      </w:pPr>
      <w:r w:rsidRPr="00075EC0">
        <w:rPr>
          <w:rFonts w:ascii="Times New Roman" w:hAnsi="Times New Roman"/>
          <w:b/>
          <w:szCs w:val="24"/>
        </w:rPr>
        <w:t>Minimizing Burden on Small Respondents</w:t>
      </w:r>
    </w:p>
    <w:p w:rsidR="00075EC0" w:rsidRPr="00075EC0" w:rsidP="00F45921" w14:paraId="30948179" w14:textId="77777777">
      <w:pPr>
        <w:widowControl w:val="0"/>
        <w:tabs>
          <w:tab w:val="num" w:pos="1440"/>
        </w:tabs>
        <w:snapToGrid w:val="0"/>
        <w:spacing w:after="0"/>
        <w:ind w:left="1440"/>
        <w:rPr>
          <w:rFonts w:ascii="Times New Roman" w:hAnsi="Times New Roman"/>
          <w:szCs w:val="24"/>
        </w:rPr>
      </w:pPr>
      <w:r w:rsidRPr="00075EC0">
        <w:rPr>
          <w:rFonts w:ascii="Times New Roman" w:hAnsi="Times New Roman"/>
          <w:szCs w:val="24"/>
        </w:rPr>
        <w:t xml:space="preserve">This collection does not affect small businesses or other small entities. </w:t>
      </w:r>
    </w:p>
    <w:p w:rsidR="00075EC0" w:rsidRPr="00075EC0" w:rsidP="00F45921" w14:paraId="4C37D3B3" w14:textId="77777777">
      <w:pPr>
        <w:widowControl w:val="0"/>
        <w:tabs>
          <w:tab w:val="num" w:pos="1440"/>
        </w:tabs>
        <w:snapToGrid w:val="0"/>
        <w:spacing w:after="0"/>
        <w:ind w:left="1440"/>
        <w:rPr>
          <w:rFonts w:ascii="Times New Roman" w:hAnsi="Times New Roman"/>
          <w:i/>
          <w:szCs w:val="24"/>
        </w:rPr>
      </w:pPr>
    </w:p>
    <w:p w:rsidR="00075EC0" w:rsidRPr="00075EC0" w:rsidP="00F45921" w14:paraId="14C16494" w14:textId="77777777">
      <w:pPr>
        <w:widowControl w:val="0"/>
        <w:tabs>
          <w:tab w:val="num" w:pos="1440"/>
        </w:tabs>
        <w:snapToGrid w:val="0"/>
        <w:spacing w:after="0"/>
        <w:ind w:left="1440" w:hanging="720"/>
        <w:rPr>
          <w:rFonts w:ascii="Times New Roman" w:hAnsi="Times New Roman"/>
          <w:szCs w:val="24"/>
        </w:rPr>
      </w:pPr>
      <w:r w:rsidRPr="00075EC0">
        <w:rPr>
          <w:rFonts w:ascii="Times New Roman" w:hAnsi="Times New Roman"/>
          <w:b/>
          <w:szCs w:val="24"/>
        </w:rPr>
        <w:t>6.</w:t>
      </w:r>
      <w:r w:rsidRPr="00075EC0">
        <w:rPr>
          <w:rFonts w:ascii="Times New Roman" w:hAnsi="Times New Roman"/>
          <w:szCs w:val="24"/>
        </w:rPr>
        <w:tab/>
      </w:r>
      <w:r w:rsidRPr="00075EC0">
        <w:rPr>
          <w:rFonts w:ascii="Times New Roman" w:hAnsi="Times New Roman"/>
          <w:b/>
          <w:szCs w:val="24"/>
        </w:rPr>
        <w:t xml:space="preserve">Consequence of Not Collecting Information or Collecting it Less Frequently </w:t>
      </w:r>
    </w:p>
    <w:p w:rsidR="00C12043" w:rsidP="00F17F9A" w14:paraId="02825000" w14:textId="1FC06FBE">
      <w:pPr>
        <w:widowControl w:val="0"/>
        <w:tabs>
          <w:tab w:val="num" w:pos="1440"/>
        </w:tabs>
        <w:snapToGrid w:val="0"/>
        <w:spacing w:after="0"/>
        <w:ind w:left="1440"/>
        <w:rPr>
          <w:rFonts w:ascii="Times New Roman" w:hAnsi="Times New Roman"/>
          <w:szCs w:val="24"/>
        </w:rPr>
      </w:pPr>
      <w:r w:rsidRPr="007609A7">
        <w:rPr>
          <w:rFonts w:ascii="Times New Roman" w:hAnsi="Times New Roman"/>
          <w:snapToGrid w:val="0"/>
          <w:szCs w:val="24"/>
        </w:rPr>
        <w:t>If we did not use Form SSA-445, organizations would have no way to apply to collect a fee for providing payee services.  Because we only collect this information once, we cannot collect it less frequently</w:t>
      </w:r>
      <w:r w:rsidRPr="00075EC0" w:rsidR="00075EC0">
        <w:rPr>
          <w:rFonts w:ascii="Times New Roman" w:hAnsi="Times New Roman"/>
          <w:szCs w:val="24"/>
        </w:rPr>
        <w:t>.</w:t>
      </w:r>
      <w:r w:rsidR="00285507">
        <w:rPr>
          <w:rFonts w:ascii="Times New Roman" w:hAnsi="Times New Roman"/>
          <w:szCs w:val="24"/>
        </w:rPr>
        <w:t xml:space="preserve">  </w:t>
      </w:r>
      <w:r w:rsidRPr="00075EC0" w:rsidR="00075EC0">
        <w:rPr>
          <w:rFonts w:ascii="Times New Roman" w:hAnsi="Times New Roman"/>
          <w:szCs w:val="24"/>
        </w:rPr>
        <w:t>There are no technical or legal obstacles to burden reduction.</w:t>
      </w:r>
    </w:p>
    <w:p w:rsidR="00F17F9A" w:rsidRPr="00075EC0" w:rsidP="00F17F9A" w14:paraId="6892AD0E" w14:textId="77777777">
      <w:pPr>
        <w:widowControl w:val="0"/>
        <w:tabs>
          <w:tab w:val="num" w:pos="1440"/>
        </w:tabs>
        <w:snapToGrid w:val="0"/>
        <w:spacing w:after="0"/>
        <w:ind w:left="1440"/>
        <w:rPr>
          <w:rFonts w:ascii="Times New Roman" w:hAnsi="Times New Roman"/>
          <w:szCs w:val="24"/>
        </w:rPr>
      </w:pPr>
    </w:p>
    <w:p w:rsidR="00075EC0" w:rsidRPr="00075EC0" w:rsidP="00F45921" w14:paraId="2EED2C28" w14:textId="77777777">
      <w:pPr>
        <w:widowControl w:val="0"/>
        <w:tabs>
          <w:tab w:val="num" w:pos="1440"/>
        </w:tabs>
        <w:snapToGrid w:val="0"/>
        <w:spacing w:after="0"/>
        <w:ind w:left="1440" w:hanging="720"/>
        <w:rPr>
          <w:rFonts w:ascii="Times New Roman" w:hAnsi="Times New Roman"/>
          <w:b/>
          <w:szCs w:val="24"/>
        </w:rPr>
      </w:pPr>
      <w:r w:rsidRPr="00075EC0">
        <w:rPr>
          <w:rFonts w:ascii="Times New Roman" w:hAnsi="Times New Roman"/>
          <w:b/>
          <w:szCs w:val="24"/>
        </w:rPr>
        <w:t>7.</w:t>
      </w:r>
      <w:r w:rsidRPr="00075EC0">
        <w:rPr>
          <w:rFonts w:ascii="Times New Roman" w:hAnsi="Times New Roman"/>
          <w:szCs w:val="24"/>
        </w:rPr>
        <w:tab/>
      </w:r>
      <w:r w:rsidR="00CE1FAB">
        <w:rPr>
          <w:rFonts w:ascii="Times New Roman" w:hAnsi="Times New Roman"/>
          <w:b/>
          <w:szCs w:val="24"/>
        </w:rPr>
        <w:t>Special Circumstances</w:t>
      </w:r>
    </w:p>
    <w:p w:rsidR="002A2AA3" w:rsidP="002564F6" w14:paraId="7841FB5E" w14:textId="2EF021C5">
      <w:pPr>
        <w:widowControl w:val="0"/>
        <w:tabs>
          <w:tab w:val="left" w:pos="-144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after="0"/>
        <w:ind w:left="1440"/>
        <w:rPr>
          <w:rFonts w:ascii="Times New Roman" w:hAnsi="Times New Roman"/>
          <w:bCs/>
          <w:iCs/>
          <w:szCs w:val="24"/>
        </w:rPr>
      </w:pPr>
      <w:r w:rsidRPr="00075EC0">
        <w:rPr>
          <w:rFonts w:ascii="Times New Roman" w:hAnsi="Times New Roman"/>
          <w:bCs/>
          <w:iCs/>
          <w:szCs w:val="24"/>
        </w:rPr>
        <w:t xml:space="preserve">There are no special circumstances that would cause SSA to conduct this information collection in a manner inconsistent with </w:t>
      </w:r>
      <w:r w:rsidRPr="00245829">
        <w:rPr>
          <w:rFonts w:ascii="Times New Roman" w:hAnsi="Times New Roman"/>
          <w:bCs/>
          <w:i/>
          <w:iCs/>
          <w:szCs w:val="24"/>
        </w:rPr>
        <w:t>5 CFR 1320.5</w:t>
      </w:r>
      <w:r w:rsidRPr="00075EC0">
        <w:rPr>
          <w:rFonts w:ascii="Times New Roman" w:hAnsi="Times New Roman"/>
          <w:bCs/>
          <w:iCs/>
          <w:szCs w:val="24"/>
        </w:rPr>
        <w:t>.</w:t>
      </w:r>
    </w:p>
    <w:p w:rsidR="00D51736" w:rsidRPr="002564F6" w:rsidP="002564F6" w14:paraId="639FAAEE" w14:textId="77777777">
      <w:pPr>
        <w:widowControl w:val="0"/>
        <w:tabs>
          <w:tab w:val="left" w:pos="-144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after="0"/>
        <w:ind w:left="1440"/>
        <w:rPr>
          <w:rFonts w:ascii="Times New Roman" w:hAnsi="Times New Roman"/>
          <w:bCs/>
          <w:iCs/>
          <w:szCs w:val="24"/>
        </w:rPr>
      </w:pPr>
    </w:p>
    <w:p w:rsidR="00075EC0" w:rsidRPr="00075EC0" w:rsidP="00F45921" w14:paraId="16553279" w14:textId="77777777">
      <w:pPr>
        <w:widowControl w:val="0"/>
        <w:numPr>
          <w:ilvl w:val="0"/>
          <w:numId w:val="4"/>
        </w:numPr>
        <w:tabs>
          <w:tab w:val="clear" w:pos="720"/>
          <w:tab w:val="num" w:pos="1440"/>
        </w:tabs>
        <w:snapToGrid w:val="0"/>
        <w:spacing w:after="0"/>
        <w:ind w:left="1440"/>
        <w:rPr>
          <w:rFonts w:ascii="Times New Roman" w:hAnsi="Times New Roman"/>
          <w:szCs w:val="24"/>
        </w:rPr>
      </w:pPr>
      <w:r w:rsidRPr="00075EC0">
        <w:rPr>
          <w:rFonts w:ascii="Times New Roman" w:hAnsi="Times New Roman"/>
          <w:b/>
          <w:szCs w:val="24"/>
        </w:rPr>
        <w:t>Solicitation of Public Comment and Other Consultations with the Public</w:t>
      </w:r>
      <w:r w:rsidRPr="00075EC0">
        <w:rPr>
          <w:rFonts w:ascii="Times New Roman" w:hAnsi="Times New Roman"/>
          <w:szCs w:val="24"/>
        </w:rPr>
        <w:t xml:space="preserve"> </w:t>
      </w:r>
    </w:p>
    <w:p w:rsidR="00075EC0" w:rsidRPr="00075EC0" w:rsidP="00F45921" w14:paraId="45D415F6" w14:textId="5A6A4B57">
      <w:pPr>
        <w:widowControl w:val="0"/>
        <w:tabs>
          <w:tab w:val="num" w:pos="1440"/>
        </w:tabs>
        <w:snapToGrid w:val="0"/>
        <w:spacing w:after="0"/>
        <w:ind w:left="1440"/>
        <w:rPr>
          <w:rFonts w:ascii="Times New Roman" w:hAnsi="Times New Roman"/>
          <w:szCs w:val="24"/>
        </w:rPr>
      </w:pPr>
      <w:r w:rsidRPr="00305255">
        <w:rPr>
          <w:rFonts w:ascii="Times New Roman" w:hAnsi="Times New Roman"/>
          <w:szCs w:val="24"/>
        </w:rPr>
        <w:t xml:space="preserve">The 60-day advance Federal Register Notice published on </w:t>
      </w:r>
      <w:r w:rsidR="00F17F9A">
        <w:rPr>
          <w:rFonts w:ascii="Times New Roman" w:hAnsi="Times New Roman"/>
          <w:szCs w:val="24"/>
        </w:rPr>
        <w:t>March 13</w:t>
      </w:r>
      <w:r w:rsidRPr="00305255">
        <w:rPr>
          <w:rFonts w:ascii="Times New Roman" w:hAnsi="Times New Roman"/>
          <w:szCs w:val="24"/>
        </w:rPr>
        <w:t xml:space="preserve">, </w:t>
      </w:r>
      <w:r w:rsidRPr="00305255">
        <w:rPr>
          <w:rFonts w:ascii="Times New Roman" w:hAnsi="Times New Roman"/>
          <w:szCs w:val="24"/>
        </w:rPr>
        <w:t>202</w:t>
      </w:r>
      <w:r w:rsidR="00F17F9A">
        <w:rPr>
          <w:rFonts w:ascii="Times New Roman" w:hAnsi="Times New Roman"/>
          <w:szCs w:val="24"/>
        </w:rPr>
        <w:t>4</w:t>
      </w:r>
      <w:r w:rsidRPr="00305255">
        <w:rPr>
          <w:rFonts w:ascii="Times New Roman" w:hAnsi="Times New Roman"/>
          <w:szCs w:val="24"/>
        </w:rPr>
        <w:t xml:space="preserve"> at 8</w:t>
      </w:r>
      <w:r w:rsidR="00F17F9A">
        <w:rPr>
          <w:rFonts w:ascii="Times New Roman" w:hAnsi="Times New Roman"/>
          <w:szCs w:val="24"/>
        </w:rPr>
        <w:t>9</w:t>
      </w:r>
      <w:r w:rsidRPr="00305255">
        <w:rPr>
          <w:rFonts w:ascii="Times New Roman" w:hAnsi="Times New Roman"/>
          <w:szCs w:val="24"/>
        </w:rPr>
        <w:t xml:space="preserve"> FR </w:t>
      </w:r>
      <w:r w:rsidR="00F17F9A">
        <w:rPr>
          <w:rFonts w:ascii="Times New Roman" w:hAnsi="Times New Roman"/>
          <w:szCs w:val="24"/>
        </w:rPr>
        <w:t>18471</w:t>
      </w:r>
      <w:r w:rsidRPr="00305255">
        <w:rPr>
          <w:rFonts w:ascii="Times New Roman" w:hAnsi="Times New Roman"/>
          <w:szCs w:val="24"/>
        </w:rPr>
        <w:t xml:space="preserve">, and we received no public comments.  The 30-day FRN published on </w:t>
      </w:r>
      <w:r w:rsidR="00F17F9A">
        <w:rPr>
          <w:rFonts w:ascii="Times New Roman" w:hAnsi="Times New Roman"/>
          <w:szCs w:val="24"/>
        </w:rPr>
        <w:t>May 30</w:t>
      </w:r>
      <w:r w:rsidR="00C75D5D">
        <w:rPr>
          <w:rFonts w:ascii="Times New Roman" w:hAnsi="Times New Roman"/>
          <w:szCs w:val="24"/>
        </w:rPr>
        <w:t xml:space="preserve">, </w:t>
      </w:r>
      <w:r w:rsidR="00C75D5D">
        <w:rPr>
          <w:rFonts w:ascii="Times New Roman" w:hAnsi="Times New Roman"/>
          <w:szCs w:val="24"/>
        </w:rPr>
        <w:t>202</w:t>
      </w:r>
      <w:r w:rsidR="00F17F9A">
        <w:rPr>
          <w:rFonts w:ascii="Times New Roman" w:hAnsi="Times New Roman"/>
          <w:szCs w:val="24"/>
        </w:rPr>
        <w:t>4</w:t>
      </w:r>
      <w:r w:rsidRPr="00305255">
        <w:rPr>
          <w:rFonts w:ascii="Times New Roman" w:hAnsi="Times New Roman"/>
          <w:szCs w:val="24"/>
        </w:rPr>
        <w:t xml:space="preserve"> at </w:t>
      </w:r>
      <w:r w:rsidR="00C75D5D">
        <w:rPr>
          <w:rFonts w:ascii="Times New Roman" w:hAnsi="Times New Roman"/>
          <w:szCs w:val="24"/>
        </w:rPr>
        <w:t>8</w:t>
      </w:r>
      <w:r w:rsidR="00F17F9A">
        <w:rPr>
          <w:rFonts w:ascii="Times New Roman" w:hAnsi="Times New Roman"/>
          <w:szCs w:val="24"/>
        </w:rPr>
        <w:t>9</w:t>
      </w:r>
      <w:r w:rsidRPr="00305255">
        <w:rPr>
          <w:rFonts w:ascii="Times New Roman" w:hAnsi="Times New Roman"/>
          <w:szCs w:val="24"/>
        </w:rPr>
        <w:t xml:space="preserve"> FR </w:t>
      </w:r>
      <w:r w:rsidR="00F17F9A">
        <w:rPr>
          <w:rFonts w:ascii="Times New Roman" w:hAnsi="Times New Roman"/>
          <w:szCs w:val="24"/>
        </w:rPr>
        <w:t>46945</w:t>
      </w:r>
      <w:r w:rsidRPr="00305255">
        <w:rPr>
          <w:rFonts w:ascii="Times New Roman" w:hAnsi="Times New Roman"/>
          <w:szCs w:val="24"/>
        </w:rPr>
        <w:t>.  If we receive any comments in response to this Notice, we will forward them to OMB</w:t>
      </w:r>
      <w:r w:rsidRPr="00075EC0">
        <w:rPr>
          <w:rFonts w:ascii="Times New Roman" w:hAnsi="Times New Roman"/>
          <w:szCs w:val="24"/>
        </w:rPr>
        <w:t>.</w:t>
      </w:r>
    </w:p>
    <w:p w:rsidR="00075EC0" w:rsidRPr="00075EC0" w:rsidP="00F45921" w14:paraId="745B5D26" w14:textId="77777777">
      <w:pPr>
        <w:widowControl w:val="0"/>
        <w:tabs>
          <w:tab w:val="num" w:pos="1440"/>
        </w:tabs>
        <w:snapToGrid w:val="0"/>
        <w:spacing w:after="0"/>
        <w:ind w:left="1440"/>
        <w:rPr>
          <w:rFonts w:ascii="Times New Roman" w:hAnsi="Times New Roman"/>
          <w:szCs w:val="24"/>
        </w:rPr>
      </w:pPr>
    </w:p>
    <w:p w:rsidR="00075EC0" w:rsidRPr="00075EC0" w:rsidP="00F45921" w14:paraId="70117263" w14:textId="77777777">
      <w:pPr>
        <w:widowControl w:val="0"/>
        <w:numPr>
          <w:ilvl w:val="0"/>
          <w:numId w:val="4"/>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Payment or Gifts to Respondents</w:t>
      </w:r>
    </w:p>
    <w:p w:rsidR="00075EC0" w:rsidRPr="00075EC0" w:rsidP="00F45921" w14:paraId="685E3C45" w14:textId="77777777">
      <w:pPr>
        <w:widowControl w:val="0"/>
        <w:tabs>
          <w:tab w:val="num" w:pos="1440"/>
        </w:tabs>
        <w:snapToGrid w:val="0"/>
        <w:spacing w:after="0"/>
        <w:ind w:left="1440"/>
        <w:rPr>
          <w:rFonts w:ascii="Times New Roman" w:hAnsi="Times New Roman"/>
          <w:i/>
          <w:szCs w:val="24"/>
        </w:rPr>
      </w:pPr>
      <w:r w:rsidRPr="00075EC0">
        <w:rPr>
          <w:rFonts w:ascii="Times New Roman" w:hAnsi="Times New Roman"/>
          <w:szCs w:val="24"/>
        </w:rPr>
        <w:t>SSA does not provide payments or gifts to the respondents</w:t>
      </w:r>
      <w:r w:rsidRPr="00075EC0">
        <w:rPr>
          <w:rFonts w:ascii="Times New Roman" w:hAnsi="Times New Roman"/>
          <w:i/>
          <w:szCs w:val="24"/>
        </w:rPr>
        <w:t xml:space="preserve">. </w:t>
      </w:r>
    </w:p>
    <w:p w:rsidR="00075EC0" w:rsidRPr="00075EC0" w:rsidP="00F45921" w14:paraId="023B0A19" w14:textId="77777777">
      <w:pPr>
        <w:widowControl w:val="0"/>
        <w:tabs>
          <w:tab w:val="num" w:pos="1440"/>
        </w:tabs>
        <w:snapToGrid w:val="0"/>
        <w:spacing w:after="0"/>
        <w:ind w:left="1440"/>
        <w:rPr>
          <w:rFonts w:ascii="Times New Roman" w:hAnsi="Times New Roman"/>
          <w:szCs w:val="24"/>
        </w:rPr>
      </w:pPr>
    </w:p>
    <w:p w:rsidR="00075EC0" w:rsidRPr="00075EC0" w:rsidP="00F45921" w14:paraId="2DFF0B31" w14:textId="77777777">
      <w:pPr>
        <w:widowControl w:val="0"/>
        <w:numPr>
          <w:ilvl w:val="0"/>
          <w:numId w:val="4"/>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Assurances of Confidentiality</w:t>
      </w:r>
    </w:p>
    <w:p w:rsidR="00075EC0" w:rsidRPr="00075EC0" w:rsidP="00F45921" w14:paraId="2C5D33CA" w14:textId="77777777">
      <w:pPr>
        <w:widowControl w:val="0"/>
        <w:tabs>
          <w:tab w:val="num" w:pos="1440"/>
        </w:tabs>
        <w:snapToGrid w:val="0"/>
        <w:spacing w:after="0"/>
        <w:ind w:left="1440"/>
        <w:rPr>
          <w:rFonts w:ascii="Times New Roman" w:hAnsi="Times New Roman"/>
          <w:color w:val="0000FF"/>
          <w:szCs w:val="24"/>
        </w:rPr>
      </w:pPr>
      <w:r w:rsidRPr="00075EC0">
        <w:rPr>
          <w:rFonts w:ascii="Times New Roman" w:hAnsi="Times New Roman"/>
          <w:szCs w:val="24"/>
        </w:rPr>
        <w:t xml:space="preserve">SSA protects and holds confidential the information it collects in accordance with </w:t>
      </w:r>
      <w:r w:rsidRPr="00285507">
        <w:rPr>
          <w:rFonts w:ascii="Times New Roman" w:hAnsi="Times New Roman"/>
          <w:i/>
          <w:szCs w:val="24"/>
        </w:rPr>
        <w:t>42</w:t>
      </w:r>
      <w:r w:rsidR="00285507">
        <w:rPr>
          <w:rFonts w:ascii="Times New Roman" w:hAnsi="Times New Roman"/>
          <w:i/>
          <w:szCs w:val="24"/>
        </w:rPr>
        <w:t> </w:t>
      </w:r>
      <w:r w:rsidRPr="00285507">
        <w:rPr>
          <w:rFonts w:ascii="Times New Roman" w:hAnsi="Times New Roman"/>
          <w:i/>
          <w:szCs w:val="24"/>
        </w:rPr>
        <w:t>U.S.C. 1306, 20 CFR 401</w:t>
      </w:r>
      <w:r w:rsidRPr="00075EC0">
        <w:rPr>
          <w:rFonts w:ascii="Times New Roman" w:hAnsi="Times New Roman"/>
          <w:szCs w:val="24"/>
        </w:rPr>
        <w:t xml:space="preserve"> and </w:t>
      </w:r>
      <w:r w:rsidRPr="00285507">
        <w:rPr>
          <w:rFonts w:ascii="Times New Roman" w:hAnsi="Times New Roman"/>
          <w:i/>
          <w:szCs w:val="24"/>
        </w:rPr>
        <w:t>402, 5 U.S.C. 552</w:t>
      </w:r>
      <w:r w:rsidRPr="00075EC0">
        <w:rPr>
          <w:rFonts w:ascii="Times New Roman" w:hAnsi="Times New Roman"/>
          <w:szCs w:val="24"/>
        </w:rPr>
        <w:t xml:space="preserve"> (Freedom of Information Act), </w:t>
      </w:r>
      <w:r w:rsidRPr="00285507">
        <w:rPr>
          <w:rFonts w:ascii="Times New Roman" w:hAnsi="Times New Roman"/>
          <w:i/>
          <w:szCs w:val="24"/>
        </w:rPr>
        <w:t>5</w:t>
      </w:r>
      <w:r w:rsidR="00245829">
        <w:rPr>
          <w:rFonts w:ascii="Times New Roman" w:hAnsi="Times New Roman"/>
          <w:i/>
          <w:szCs w:val="24"/>
        </w:rPr>
        <w:t> </w:t>
      </w:r>
      <w:r w:rsidRPr="00285507">
        <w:rPr>
          <w:rFonts w:ascii="Times New Roman" w:hAnsi="Times New Roman"/>
          <w:i/>
          <w:szCs w:val="24"/>
        </w:rPr>
        <w:t>U.S.C. 552a</w:t>
      </w:r>
      <w:r w:rsidRPr="00075EC0">
        <w:rPr>
          <w:rFonts w:ascii="Times New Roman" w:hAnsi="Times New Roman"/>
          <w:szCs w:val="24"/>
        </w:rPr>
        <w:t xml:space="preserve"> (Privacy Act of 1974), and OMB Circular No. A-130</w:t>
      </w:r>
      <w:r w:rsidRPr="00075EC0">
        <w:rPr>
          <w:rFonts w:ascii="Times New Roman" w:hAnsi="Times New Roman"/>
          <w:color w:val="0000FF"/>
          <w:szCs w:val="24"/>
        </w:rPr>
        <w:t>.</w:t>
      </w:r>
    </w:p>
    <w:p w:rsidR="00075EC0" w:rsidRPr="00075EC0" w:rsidP="00F45921" w14:paraId="0E98A6D3" w14:textId="77777777">
      <w:pPr>
        <w:widowControl w:val="0"/>
        <w:tabs>
          <w:tab w:val="num" w:pos="1440"/>
        </w:tabs>
        <w:snapToGrid w:val="0"/>
        <w:spacing w:after="0"/>
        <w:ind w:left="1440"/>
        <w:rPr>
          <w:rFonts w:ascii="Times New Roman" w:hAnsi="Times New Roman"/>
          <w:szCs w:val="24"/>
        </w:rPr>
      </w:pPr>
    </w:p>
    <w:p w:rsidR="00075EC0" w:rsidRPr="00075EC0" w:rsidP="00F45921" w14:paraId="1144A959" w14:textId="77777777">
      <w:pPr>
        <w:widowControl w:val="0"/>
        <w:numPr>
          <w:ilvl w:val="0"/>
          <w:numId w:val="4"/>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Justification for Sensitive Questions</w:t>
      </w:r>
    </w:p>
    <w:p w:rsidR="00075EC0" w:rsidRPr="00075EC0" w:rsidP="00F45921" w14:paraId="122173C2" w14:textId="77777777">
      <w:pPr>
        <w:widowControl w:val="0"/>
        <w:tabs>
          <w:tab w:val="left" w:pos="-144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after="0"/>
        <w:ind w:left="1440"/>
        <w:rPr>
          <w:rFonts w:ascii="Times New Roman" w:hAnsi="Times New Roman"/>
          <w:szCs w:val="24"/>
        </w:rPr>
      </w:pPr>
      <w:r w:rsidRPr="00075EC0">
        <w:rPr>
          <w:rFonts w:ascii="Times New Roman" w:hAnsi="Times New Roman"/>
          <w:bCs/>
          <w:iCs/>
          <w:szCs w:val="24"/>
        </w:rPr>
        <w:t>The information collection does not contain any questions of a sensitive nature.</w:t>
      </w:r>
    </w:p>
    <w:p w:rsidR="00075EC0" w:rsidRPr="00075EC0" w:rsidP="00075EC0" w14:paraId="28628456" w14:textId="77777777">
      <w:pPr>
        <w:widowControl w:val="0"/>
        <w:snapToGrid w:val="0"/>
        <w:spacing w:after="0"/>
        <w:rPr>
          <w:rFonts w:ascii="Times New Roman" w:hAnsi="Times New Roman"/>
          <w:szCs w:val="24"/>
        </w:rPr>
      </w:pPr>
    </w:p>
    <w:p w:rsidR="00075EC0" w:rsidP="00F45921" w14:paraId="667BAD2F" w14:textId="298E1DB4">
      <w:pPr>
        <w:widowControl w:val="0"/>
        <w:numPr>
          <w:ilvl w:val="0"/>
          <w:numId w:val="4"/>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Estimates of Public Reporting Burden</w:t>
      </w:r>
    </w:p>
    <w:p w:rsidR="001722C9" w:rsidP="001722C9" w14:paraId="4C165111" w14:textId="3973B14C">
      <w:pPr>
        <w:widowControl w:val="0"/>
        <w:snapToGrid w:val="0"/>
        <w:spacing w:after="0"/>
        <w:ind w:left="1440"/>
        <w:rPr>
          <w:rFonts w:ascii="Times New Roman" w:hAnsi="Times New Roman"/>
          <w:szCs w:val="24"/>
        </w:rPr>
      </w:pPr>
      <w:r w:rsidRPr="001722C9">
        <w:rPr>
          <w:rFonts w:ascii="Times New Roman" w:hAnsi="Times New Roman"/>
          <w:szCs w:val="24"/>
        </w:rPr>
        <w:t>Please see the burden chart below:</w:t>
      </w:r>
    </w:p>
    <w:p w:rsidR="00237460" w:rsidP="001722C9" w14:paraId="266573AC" w14:textId="1D1356C4">
      <w:pPr>
        <w:widowControl w:val="0"/>
        <w:snapToGrid w:val="0"/>
        <w:spacing w:after="0"/>
        <w:ind w:left="1440"/>
        <w:rPr>
          <w:rFonts w:ascii="Times New Roman" w:hAnsi="Times New Roman"/>
          <w:szCs w:val="24"/>
        </w:rPr>
      </w:pPr>
    </w:p>
    <w:tbl>
      <w:tblPr>
        <w:tblpPr w:leftFromText="180" w:rightFromText="180" w:vertAnchor="text" w:horzAnchor="margin" w:tblpXSpec="center" w:tblpY="17"/>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5"/>
        <w:gridCol w:w="1530"/>
        <w:gridCol w:w="1350"/>
        <w:gridCol w:w="1260"/>
        <w:gridCol w:w="1440"/>
        <w:gridCol w:w="1530"/>
        <w:gridCol w:w="1800"/>
      </w:tblGrid>
      <w:tr w14:paraId="28410637" w14:textId="77777777" w:rsidTr="00212529">
        <w:tblPrEx>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22"/>
        </w:trPr>
        <w:tc>
          <w:tcPr>
            <w:tcW w:w="1525" w:type="dxa"/>
            <w:shd w:val="clear" w:color="auto" w:fill="auto"/>
          </w:tcPr>
          <w:p w:rsidR="00237460" w:rsidRPr="00237460" w:rsidP="00237460" w14:paraId="4EC421E9" w14:textId="77777777">
            <w:pPr>
              <w:tabs>
                <w:tab w:val="left" w:pos="1350"/>
              </w:tabs>
              <w:suppressAutoHyphens/>
              <w:autoSpaceDE w:val="0"/>
              <w:autoSpaceDN w:val="0"/>
              <w:adjustRightInd w:val="0"/>
              <w:spacing w:after="0"/>
              <w:rPr>
                <w:rFonts w:ascii="Times New Roman" w:eastAsia="Calibri" w:hAnsi="Times New Roman"/>
                <w:szCs w:val="24"/>
                <w:lang w:eastAsia="ar-SA"/>
              </w:rPr>
            </w:pPr>
            <w:r w:rsidRPr="00237460">
              <w:rPr>
                <w:rFonts w:ascii="Times New Roman" w:eastAsia="SimSun" w:hAnsi="Times New Roman"/>
                <w:b/>
                <w:szCs w:val="24"/>
                <w:lang w:eastAsia="ar-SA"/>
              </w:rPr>
              <w:t>Modality of Completion</w:t>
            </w:r>
          </w:p>
        </w:tc>
        <w:tc>
          <w:tcPr>
            <w:tcW w:w="1530" w:type="dxa"/>
            <w:shd w:val="clear" w:color="auto" w:fill="auto"/>
          </w:tcPr>
          <w:p w:rsidR="00237460" w:rsidRPr="00237460" w:rsidP="00237460" w14:paraId="5555D9FC" w14:textId="77777777">
            <w:pPr>
              <w:suppressAutoHyphens/>
              <w:snapToGrid w:val="0"/>
              <w:spacing w:after="0"/>
              <w:rPr>
                <w:rFonts w:ascii="Times New Roman" w:eastAsia="SimSun" w:hAnsi="Times New Roman"/>
                <w:b/>
                <w:szCs w:val="24"/>
                <w:lang w:eastAsia="ar-SA"/>
              </w:rPr>
            </w:pPr>
            <w:r w:rsidRPr="00237460">
              <w:rPr>
                <w:rFonts w:ascii="Times New Roman" w:eastAsia="SimSun" w:hAnsi="Times New Roman"/>
                <w:b/>
                <w:szCs w:val="24"/>
                <w:lang w:eastAsia="ar-SA"/>
              </w:rPr>
              <w:t>Number of Respondents</w:t>
            </w:r>
          </w:p>
        </w:tc>
        <w:tc>
          <w:tcPr>
            <w:tcW w:w="1350" w:type="dxa"/>
            <w:shd w:val="clear" w:color="auto" w:fill="auto"/>
          </w:tcPr>
          <w:p w:rsidR="00237460" w:rsidRPr="00237460" w:rsidP="00237460" w14:paraId="5998796E" w14:textId="77777777">
            <w:pPr>
              <w:tabs>
                <w:tab w:val="left" w:pos="1350"/>
              </w:tabs>
              <w:suppressAutoHyphens/>
              <w:autoSpaceDE w:val="0"/>
              <w:autoSpaceDN w:val="0"/>
              <w:adjustRightInd w:val="0"/>
              <w:spacing w:after="0"/>
              <w:rPr>
                <w:rFonts w:ascii="Times New Roman" w:eastAsia="Calibri" w:hAnsi="Times New Roman"/>
                <w:szCs w:val="24"/>
                <w:lang w:eastAsia="ar-SA"/>
              </w:rPr>
            </w:pPr>
            <w:r w:rsidRPr="00237460">
              <w:rPr>
                <w:rFonts w:ascii="Times New Roman" w:eastAsia="SimSun" w:hAnsi="Times New Roman"/>
                <w:b/>
                <w:szCs w:val="24"/>
                <w:lang w:eastAsia="ar-SA"/>
              </w:rPr>
              <w:t>Frequency of Response</w:t>
            </w:r>
          </w:p>
        </w:tc>
        <w:tc>
          <w:tcPr>
            <w:tcW w:w="1260" w:type="dxa"/>
            <w:shd w:val="clear" w:color="auto" w:fill="auto"/>
          </w:tcPr>
          <w:p w:rsidR="00237460" w:rsidRPr="00237460" w:rsidP="00237460" w14:paraId="4977457B" w14:textId="77777777">
            <w:pPr>
              <w:tabs>
                <w:tab w:val="left" w:pos="1350"/>
              </w:tabs>
              <w:suppressAutoHyphens/>
              <w:autoSpaceDE w:val="0"/>
              <w:autoSpaceDN w:val="0"/>
              <w:adjustRightInd w:val="0"/>
              <w:spacing w:after="0"/>
              <w:rPr>
                <w:rFonts w:ascii="Times New Roman" w:eastAsia="Calibri" w:hAnsi="Times New Roman"/>
                <w:szCs w:val="24"/>
                <w:lang w:eastAsia="ar-SA"/>
              </w:rPr>
            </w:pPr>
            <w:r w:rsidRPr="00237460">
              <w:rPr>
                <w:rFonts w:ascii="Times New Roman" w:eastAsia="SimSun" w:hAnsi="Times New Roman"/>
                <w:b/>
                <w:szCs w:val="24"/>
                <w:lang w:eastAsia="ar-SA"/>
              </w:rPr>
              <w:t xml:space="preserve">Average Burden Per Response (minutes) </w:t>
            </w:r>
          </w:p>
        </w:tc>
        <w:tc>
          <w:tcPr>
            <w:tcW w:w="1440" w:type="dxa"/>
            <w:shd w:val="clear" w:color="auto" w:fill="auto"/>
          </w:tcPr>
          <w:p w:rsidR="00237460" w:rsidRPr="00237460" w:rsidP="00237460" w14:paraId="7FB15553" w14:textId="77777777">
            <w:pPr>
              <w:suppressAutoHyphens/>
              <w:snapToGrid w:val="0"/>
              <w:spacing w:after="0"/>
              <w:rPr>
                <w:rFonts w:ascii="Times New Roman" w:eastAsia="SimSun" w:hAnsi="Times New Roman"/>
                <w:b/>
                <w:szCs w:val="24"/>
                <w:lang w:eastAsia="ar-SA"/>
              </w:rPr>
            </w:pPr>
            <w:r w:rsidRPr="00237460">
              <w:rPr>
                <w:rFonts w:ascii="Times New Roman" w:eastAsia="SimSun" w:hAnsi="Times New Roman"/>
                <w:b/>
                <w:szCs w:val="24"/>
                <w:lang w:eastAsia="ar-SA"/>
              </w:rPr>
              <w:t>Estimated Total Annual Burden</w:t>
            </w:r>
          </w:p>
          <w:p w:rsidR="00237460" w:rsidRPr="00237460" w:rsidP="00237460" w14:paraId="51234298" w14:textId="77777777">
            <w:pPr>
              <w:tabs>
                <w:tab w:val="left" w:pos="1350"/>
              </w:tabs>
              <w:suppressAutoHyphens/>
              <w:autoSpaceDE w:val="0"/>
              <w:autoSpaceDN w:val="0"/>
              <w:adjustRightInd w:val="0"/>
              <w:spacing w:after="0"/>
              <w:rPr>
                <w:rFonts w:ascii="Times New Roman" w:eastAsia="Calibri" w:hAnsi="Times New Roman"/>
                <w:szCs w:val="24"/>
                <w:lang w:eastAsia="ar-SA"/>
              </w:rPr>
            </w:pPr>
            <w:r w:rsidRPr="00237460">
              <w:rPr>
                <w:rFonts w:ascii="Times New Roman" w:eastAsia="SimSun" w:hAnsi="Times New Roman"/>
                <w:b/>
                <w:szCs w:val="24"/>
                <w:lang w:eastAsia="ar-SA"/>
              </w:rPr>
              <w:t>Hours (hours)</w:t>
            </w:r>
          </w:p>
        </w:tc>
        <w:tc>
          <w:tcPr>
            <w:tcW w:w="1530" w:type="dxa"/>
            <w:shd w:val="clear" w:color="auto" w:fill="auto"/>
          </w:tcPr>
          <w:p w:rsidR="00237460" w:rsidRPr="00237460" w:rsidP="00237460" w14:paraId="50BE9B5B" w14:textId="77777777">
            <w:pPr>
              <w:tabs>
                <w:tab w:val="left" w:pos="1350"/>
              </w:tabs>
              <w:suppressAutoHyphens/>
              <w:autoSpaceDE w:val="0"/>
              <w:autoSpaceDN w:val="0"/>
              <w:adjustRightInd w:val="0"/>
              <w:spacing w:after="0"/>
              <w:rPr>
                <w:rFonts w:ascii="Times New Roman" w:eastAsia="Calibri" w:hAnsi="Times New Roman"/>
                <w:b/>
                <w:szCs w:val="24"/>
                <w:lang w:eastAsia="ar-SA"/>
              </w:rPr>
            </w:pPr>
            <w:r w:rsidRPr="00237460">
              <w:rPr>
                <w:rFonts w:ascii="Times New Roman" w:eastAsia="SimSun" w:hAnsi="Times New Roman"/>
                <w:b/>
                <w:szCs w:val="24"/>
                <w:lang w:eastAsia="ar-SA"/>
              </w:rPr>
              <w:t>Average Theoretical Hourly Cost Amount (dollars)*</w:t>
            </w:r>
          </w:p>
        </w:tc>
        <w:tc>
          <w:tcPr>
            <w:tcW w:w="1800" w:type="dxa"/>
            <w:shd w:val="clear" w:color="auto" w:fill="auto"/>
          </w:tcPr>
          <w:p w:rsidR="00237460" w:rsidRPr="00237460" w:rsidP="00237460" w14:paraId="3B5ADF9B" w14:textId="77777777">
            <w:pPr>
              <w:suppressAutoHyphens/>
              <w:autoSpaceDE w:val="0"/>
              <w:autoSpaceDN w:val="0"/>
              <w:adjustRightInd w:val="0"/>
              <w:spacing w:after="0"/>
              <w:rPr>
                <w:rFonts w:ascii="Times New Roman" w:eastAsia="Calibri" w:hAnsi="Times New Roman"/>
                <w:b/>
                <w:szCs w:val="24"/>
              </w:rPr>
            </w:pPr>
            <w:r w:rsidRPr="00237460">
              <w:rPr>
                <w:rFonts w:ascii="Times New Roman" w:eastAsia="SimSun" w:hAnsi="Times New Roman"/>
                <w:b/>
                <w:szCs w:val="24"/>
                <w:lang w:eastAsia="ar-SA"/>
              </w:rPr>
              <w:t>Total Annual Opportunity Cost (dollars)**</w:t>
            </w:r>
          </w:p>
        </w:tc>
      </w:tr>
      <w:tr w14:paraId="5201D537" w14:textId="77777777" w:rsidTr="00212529">
        <w:tblPrEx>
          <w:tblW w:w="10435" w:type="dxa"/>
          <w:tblLayout w:type="fixed"/>
          <w:tblLook w:val="04A0"/>
        </w:tblPrEx>
        <w:trPr>
          <w:trHeight w:val="152"/>
        </w:trPr>
        <w:tc>
          <w:tcPr>
            <w:tcW w:w="1525" w:type="dxa"/>
          </w:tcPr>
          <w:p w:rsidR="00237460" w:rsidRPr="00237460" w:rsidP="00237460" w14:paraId="61983BB4" w14:textId="77777777">
            <w:pPr>
              <w:spacing w:after="0" w:line="276" w:lineRule="auto"/>
              <w:rPr>
                <w:rFonts w:ascii="Times New Roman" w:eastAsia="Calibri" w:hAnsi="Times New Roman"/>
                <w:bCs/>
                <w:szCs w:val="24"/>
              </w:rPr>
            </w:pPr>
            <w:r w:rsidRPr="00237460">
              <w:rPr>
                <w:rFonts w:ascii="Times New Roman" w:eastAsia="Calibri" w:hAnsi="Times New Roman"/>
                <w:bCs/>
                <w:szCs w:val="24"/>
              </w:rPr>
              <w:t>Private sector business</w:t>
            </w:r>
          </w:p>
        </w:tc>
        <w:tc>
          <w:tcPr>
            <w:tcW w:w="1530" w:type="dxa"/>
          </w:tcPr>
          <w:p w:rsidR="00237460" w:rsidRPr="00237460" w:rsidP="00237460" w14:paraId="28374C6C" w14:textId="30F4FD31">
            <w:pPr>
              <w:spacing w:after="200" w:line="276" w:lineRule="auto"/>
              <w:jc w:val="right"/>
              <w:rPr>
                <w:rFonts w:ascii="Times New Roman" w:eastAsia="Calibri" w:hAnsi="Times New Roman"/>
                <w:bCs/>
                <w:szCs w:val="24"/>
              </w:rPr>
            </w:pPr>
            <w:r>
              <w:rPr>
                <w:rFonts w:ascii="Times New Roman" w:eastAsia="Calibri" w:hAnsi="Times New Roman"/>
                <w:bCs/>
                <w:szCs w:val="24"/>
              </w:rPr>
              <w:t>8</w:t>
            </w:r>
            <w:r w:rsidRPr="00237460">
              <w:rPr>
                <w:rFonts w:ascii="Times New Roman" w:eastAsia="Calibri" w:hAnsi="Times New Roman"/>
                <w:bCs/>
                <w:szCs w:val="24"/>
              </w:rPr>
              <w:t>0</w:t>
            </w:r>
          </w:p>
        </w:tc>
        <w:tc>
          <w:tcPr>
            <w:tcW w:w="1350" w:type="dxa"/>
          </w:tcPr>
          <w:p w:rsidR="00237460" w:rsidRPr="00237460" w:rsidP="00237460" w14:paraId="6C7B9184" w14:textId="77777777">
            <w:pPr>
              <w:spacing w:after="200" w:line="276" w:lineRule="auto"/>
              <w:jc w:val="right"/>
              <w:rPr>
                <w:rFonts w:ascii="Times New Roman" w:eastAsia="Calibri" w:hAnsi="Times New Roman"/>
                <w:bCs/>
                <w:szCs w:val="24"/>
              </w:rPr>
            </w:pPr>
            <w:r w:rsidRPr="00237460">
              <w:rPr>
                <w:rFonts w:ascii="Times New Roman" w:eastAsia="Calibri" w:hAnsi="Times New Roman"/>
                <w:bCs/>
                <w:szCs w:val="24"/>
              </w:rPr>
              <w:t>1</w:t>
            </w:r>
          </w:p>
        </w:tc>
        <w:tc>
          <w:tcPr>
            <w:tcW w:w="1260" w:type="dxa"/>
          </w:tcPr>
          <w:p w:rsidR="00237460" w:rsidRPr="00237460" w:rsidP="00237460" w14:paraId="5B8A5D54" w14:textId="77777777">
            <w:pPr>
              <w:spacing w:after="200" w:line="276" w:lineRule="auto"/>
              <w:jc w:val="right"/>
              <w:rPr>
                <w:rFonts w:ascii="Times New Roman" w:eastAsia="Calibri" w:hAnsi="Times New Roman"/>
                <w:bCs/>
                <w:szCs w:val="24"/>
              </w:rPr>
            </w:pPr>
            <w:r w:rsidRPr="00237460">
              <w:rPr>
                <w:rFonts w:ascii="Times New Roman" w:eastAsia="Calibri" w:hAnsi="Times New Roman"/>
                <w:bCs/>
                <w:szCs w:val="24"/>
              </w:rPr>
              <w:t>13</w:t>
            </w:r>
          </w:p>
        </w:tc>
        <w:tc>
          <w:tcPr>
            <w:tcW w:w="1440" w:type="dxa"/>
          </w:tcPr>
          <w:p w:rsidR="00237460" w:rsidRPr="00237460" w:rsidP="00237460" w14:paraId="662B3A67" w14:textId="0ED26C2A">
            <w:pPr>
              <w:spacing w:after="200" w:line="276" w:lineRule="auto"/>
              <w:jc w:val="right"/>
              <w:rPr>
                <w:rFonts w:ascii="Times New Roman" w:eastAsia="Calibri" w:hAnsi="Times New Roman"/>
                <w:bCs/>
                <w:szCs w:val="24"/>
              </w:rPr>
            </w:pPr>
            <w:r>
              <w:rPr>
                <w:rFonts w:ascii="Times New Roman" w:eastAsia="Calibri" w:hAnsi="Times New Roman"/>
                <w:bCs/>
                <w:szCs w:val="24"/>
              </w:rPr>
              <w:t>17</w:t>
            </w:r>
          </w:p>
        </w:tc>
        <w:tc>
          <w:tcPr>
            <w:tcW w:w="1530" w:type="dxa"/>
            <w:shd w:val="clear" w:color="auto" w:fill="auto"/>
          </w:tcPr>
          <w:p w:rsidR="00237460" w:rsidRPr="00237460" w:rsidP="00237460" w14:paraId="236C67EC" w14:textId="7AF38D86">
            <w:pPr>
              <w:tabs>
                <w:tab w:val="left" w:pos="1350"/>
              </w:tabs>
              <w:suppressAutoHyphens/>
              <w:autoSpaceDE w:val="0"/>
              <w:autoSpaceDN w:val="0"/>
              <w:adjustRightInd w:val="0"/>
              <w:spacing w:after="0"/>
              <w:jc w:val="right"/>
              <w:rPr>
                <w:rFonts w:ascii="Times New Roman" w:eastAsia="SimSun" w:hAnsi="Times New Roman"/>
                <w:b/>
                <w:szCs w:val="24"/>
                <w:lang w:eastAsia="ar-SA"/>
              </w:rPr>
            </w:pPr>
            <w:r w:rsidRPr="00237460">
              <w:rPr>
                <w:rFonts w:ascii="Times New Roman" w:eastAsia="SimSun" w:hAnsi="Times New Roman"/>
                <w:szCs w:val="24"/>
                <w:lang w:eastAsia="ar-SA"/>
              </w:rPr>
              <w:t>$</w:t>
            </w:r>
            <w:r w:rsidR="00F17F9A">
              <w:rPr>
                <w:rFonts w:ascii="Times New Roman" w:eastAsia="SimSun" w:hAnsi="Times New Roman"/>
                <w:szCs w:val="24"/>
                <w:lang w:eastAsia="ar-SA"/>
              </w:rPr>
              <w:t>18.48</w:t>
            </w:r>
            <w:r w:rsidRPr="00237460">
              <w:rPr>
                <w:rFonts w:ascii="Times New Roman" w:eastAsia="SimSun" w:hAnsi="Times New Roman"/>
                <w:szCs w:val="24"/>
                <w:lang w:eastAsia="ar-SA"/>
              </w:rPr>
              <w:t>*</w:t>
            </w:r>
          </w:p>
        </w:tc>
        <w:tc>
          <w:tcPr>
            <w:tcW w:w="1800" w:type="dxa"/>
            <w:shd w:val="clear" w:color="auto" w:fill="auto"/>
          </w:tcPr>
          <w:p w:rsidR="00237460" w:rsidRPr="00237460" w:rsidP="00237460" w14:paraId="10DB8ECC" w14:textId="1B7689E4">
            <w:pPr>
              <w:suppressAutoHyphens/>
              <w:autoSpaceDE w:val="0"/>
              <w:autoSpaceDN w:val="0"/>
              <w:adjustRightInd w:val="0"/>
              <w:spacing w:after="0"/>
              <w:jc w:val="right"/>
              <w:rPr>
                <w:rFonts w:ascii="Times New Roman" w:eastAsia="SimSun" w:hAnsi="Times New Roman"/>
                <w:b/>
                <w:szCs w:val="24"/>
                <w:lang w:eastAsia="ar-SA"/>
              </w:rPr>
            </w:pPr>
            <w:r w:rsidRPr="00237460">
              <w:rPr>
                <w:rFonts w:ascii="Times New Roman" w:eastAsia="SimSun" w:hAnsi="Times New Roman"/>
                <w:szCs w:val="24"/>
                <w:lang w:eastAsia="ar-SA"/>
              </w:rPr>
              <w:t>$</w:t>
            </w:r>
            <w:r w:rsidR="00F17F9A">
              <w:rPr>
                <w:rFonts w:ascii="Times New Roman" w:eastAsia="SimSun" w:hAnsi="Times New Roman"/>
                <w:szCs w:val="24"/>
                <w:lang w:eastAsia="ar-SA"/>
              </w:rPr>
              <w:t>314</w:t>
            </w:r>
            <w:r w:rsidRPr="00237460">
              <w:rPr>
                <w:rFonts w:ascii="Times New Roman" w:eastAsia="SimSun" w:hAnsi="Times New Roman"/>
                <w:szCs w:val="24"/>
                <w:lang w:eastAsia="ar-SA"/>
              </w:rPr>
              <w:t>**</w:t>
            </w:r>
          </w:p>
        </w:tc>
      </w:tr>
      <w:tr w14:paraId="6B136AC7" w14:textId="77777777" w:rsidTr="00212529">
        <w:tblPrEx>
          <w:tblW w:w="10435" w:type="dxa"/>
          <w:tblLayout w:type="fixed"/>
          <w:tblLook w:val="04A0"/>
        </w:tblPrEx>
        <w:trPr>
          <w:trHeight w:val="152"/>
        </w:trPr>
        <w:tc>
          <w:tcPr>
            <w:tcW w:w="1525" w:type="dxa"/>
          </w:tcPr>
          <w:p w:rsidR="00237460" w:rsidRPr="00237460" w:rsidP="00237460" w14:paraId="2B5D8629" w14:textId="77777777">
            <w:pPr>
              <w:spacing w:after="0" w:line="276" w:lineRule="auto"/>
              <w:rPr>
                <w:rFonts w:ascii="Times New Roman" w:eastAsia="Calibri" w:hAnsi="Times New Roman"/>
                <w:bCs/>
                <w:szCs w:val="24"/>
              </w:rPr>
            </w:pPr>
            <w:r w:rsidRPr="00237460">
              <w:rPr>
                <w:rFonts w:ascii="Times New Roman" w:eastAsia="Calibri" w:hAnsi="Times New Roman"/>
                <w:bCs/>
                <w:szCs w:val="24"/>
              </w:rPr>
              <w:t>State/local government offices</w:t>
            </w:r>
          </w:p>
        </w:tc>
        <w:tc>
          <w:tcPr>
            <w:tcW w:w="1530" w:type="dxa"/>
          </w:tcPr>
          <w:p w:rsidR="00237460" w:rsidRPr="00237460" w:rsidP="00237460" w14:paraId="3DF08AF1" w14:textId="77777777">
            <w:pPr>
              <w:spacing w:after="200" w:line="276" w:lineRule="auto"/>
              <w:jc w:val="right"/>
              <w:rPr>
                <w:rFonts w:ascii="Times New Roman" w:eastAsia="Calibri" w:hAnsi="Times New Roman"/>
                <w:bCs/>
                <w:szCs w:val="24"/>
              </w:rPr>
            </w:pPr>
            <w:r w:rsidRPr="00237460">
              <w:rPr>
                <w:rFonts w:ascii="Times New Roman" w:eastAsia="Calibri" w:hAnsi="Times New Roman"/>
                <w:bCs/>
                <w:szCs w:val="24"/>
              </w:rPr>
              <w:t>10</w:t>
            </w:r>
          </w:p>
        </w:tc>
        <w:tc>
          <w:tcPr>
            <w:tcW w:w="1350" w:type="dxa"/>
          </w:tcPr>
          <w:p w:rsidR="00237460" w:rsidRPr="00237460" w:rsidP="00237460" w14:paraId="500F144B" w14:textId="77777777">
            <w:pPr>
              <w:spacing w:after="200" w:line="276" w:lineRule="auto"/>
              <w:jc w:val="right"/>
              <w:rPr>
                <w:rFonts w:ascii="Times New Roman" w:eastAsia="Calibri" w:hAnsi="Times New Roman"/>
                <w:bCs/>
                <w:szCs w:val="24"/>
              </w:rPr>
            </w:pPr>
            <w:r w:rsidRPr="00237460">
              <w:rPr>
                <w:rFonts w:ascii="Times New Roman" w:eastAsia="Calibri" w:hAnsi="Times New Roman"/>
                <w:bCs/>
                <w:szCs w:val="24"/>
              </w:rPr>
              <w:t>1</w:t>
            </w:r>
          </w:p>
        </w:tc>
        <w:tc>
          <w:tcPr>
            <w:tcW w:w="1260" w:type="dxa"/>
          </w:tcPr>
          <w:p w:rsidR="00237460" w:rsidRPr="00237460" w:rsidP="00237460" w14:paraId="6D8A6BCB" w14:textId="77777777">
            <w:pPr>
              <w:spacing w:after="200" w:line="276" w:lineRule="auto"/>
              <w:jc w:val="right"/>
              <w:rPr>
                <w:rFonts w:ascii="Times New Roman" w:eastAsia="Calibri" w:hAnsi="Times New Roman"/>
                <w:bCs/>
                <w:szCs w:val="24"/>
              </w:rPr>
            </w:pPr>
            <w:r w:rsidRPr="00237460">
              <w:rPr>
                <w:rFonts w:ascii="Times New Roman" w:eastAsia="Calibri" w:hAnsi="Times New Roman"/>
                <w:bCs/>
                <w:szCs w:val="24"/>
              </w:rPr>
              <w:t>10</w:t>
            </w:r>
          </w:p>
        </w:tc>
        <w:tc>
          <w:tcPr>
            <w:tcW w:w="1440" w:type="dxa"/>
          </w:tcPr>
          <w:p w:rsidR="00237460" w:rsidRPr="00237460" w:rsidP="00237460" w14:paraId="72562FD2" w14:textId="77777777">
            <w:pPr>
              <w:spacing w:after="200" w:line="276" w:lineRule="auto"/>
              <w:jc w:val="right"/>
              <w:rPr>
                <w:rFonts w:ascii="Times New Roman" w:eastAsia="Calibri" w:hAnsi="Times New Roman"/>
                <w:bCs/>
                <w:szCs w:val="24"/>
              </w:rPr>
            </w:pPr>
            <w:r w:rsidRPr="00237460">
              <w:rPr>
                <w:rFonts w:ascii="Times New Roman" w:eastAsia="Calibri" w:hAnsi="Times New Roman"/>
                <w:bCs/>
                <w:szCs w:val="24"/>
              </w:rPr>
              <w:t>2</w:t>
            </w:r>
          </w:p>
        </w:tc>
        <w:tc>
          <w:tcPr>
            <w:tcW w:w="1530" w:type="dxa"/>
            <w:shd w:val="clear" w:color="auto" w:fill="auto"/>
          </w:tcPr>
          <w:p w:rsidR="00237460" w:rsidRPr="00237460" w:rsidP="00237460" w14:paraId="6F758CD6" w14:textId="5022D528">
            <w:pPr>
              <w:tabs>
                <w:tab w:val="left" w:pos="1350"/>
              </w:tabs>
              <w:suppressAutoHyphens/>
              <w:autoSpaceDE w:val="0"/>
              <w:autoSpaceDN w:val="0"/>
              <w:adjustRightInd w:val="0"/>
              <w:spacing w:after="0"/>
              <w:jc w:val="right"/>
              <w:rPr>
                <w:rFonts w:ascii="Times New Roman" w:eastAsia="SimSun" w:hAnsi="Times New Roman"/>
                <w:szCs w:val="24"/>
                <w:lang w:eastAsia="ar-SA"/>
              </w:rPr>
            </w:pPr>
            <w:r w:rsidRPr="00237460">
              <w:rPr>
                <w:rFonts w:ascii="Times New Roman" w:eastAsia="SimSun" w:hAnsi="Times New Roman"/>
                <w:szCs w:val="24"/>
                <w:lang w:eastAsia="ar-SA"/>
              </w:rPr>
              <w:t>$</w:t>
            </w:r>
            <w:r w:rsidR="00F17F9A">
              <w:rPr>
                <w:rFonts w:ascii="Times New Roman" w:eastAsia="SimSun" w:hAnsi="Times New Roman"/>
                <w:szCs w:val="24"/>
                <w:lang w:eastAsia="ar-SA"/>
              </w:rPr>
              <w:t>18.48</w:t>
            </w:r>
            <w:r w:rsidRPr="00237460">
              <w:rPr>
                <w:rFonts w:ascii="Times New Roman" w:eastAsia="SimSun" w:hAnsi="Times New Roman"/>
                <w:szCs w:val="24"/>
                <w:lang w:eastAsia="ar-SA"/>
              </w:rPr>
              <w:t>*</w:t>
            </w:r>
          </w:p>
        </w:tc>
        <w:tc>
          <w:tcPr>
            <w:tcW w:w="1800" w:type="dxa"/>
            <w:shd w:val="clear" w:color="auto" w:fill="auto"/>
          </w:tcPr>
          <w:p w:rsidR="00237460" w:rsidRPr="00237460" w:rsidP="00237460" w14:paraId="0BA8F032" w14:textId="499DEEB1">
            <w:pPr>
              <w:suppressAutoHyphens/>
              <w:autoSpaceDE w:val="0"/>
              <w:autoSpaceDN w:val="0"/>
              <w:adjustRightInd w:val="0"/>
              <w:spacing w:after="0"/>
              <w:jc w:val="right"/>
              <w:rPr>
                <w:rFonts w:ascii="Times New Roman" w:eastAsia="SimSun" w:hAnsi="Times New Roman"/>
                <w:szCs w:val="24"/>
                <w:lang w:eastAsia="ar-SA"/>
              </w:rPr>
            </w:pPr>
            <w:r w:rsidRPr="00237460">
              <w:rPr>
                <w:rFonts w:ascii="Times New Roman" w:eastAsia="SimSun" w:hAnsi="Times New Roman"/>
                <w:szCs w:val="24"/>
                <w:lang w:eastAsia="ar-SA"/>
              </w:rPr>
              <w:t>$3</w:t>
            </w:r>
            <w:r w:rsidR="00F17F9A">
              <w:rPr>
                <w:rFonts w:ascii="Times New Roman" w:eastAsia="SimSun" w:hAnsi="Times New Roman"/>
                <w:szCs w:val="24"/>
                <w:lang w:eastAsia="ar-SA"/>
              </w:rPr>
              <w:t>7</w:t>
            </w:r>
            <w:r w:rsidRPr="00237460">
              <w:rPr>
                <w:rFonts w:ascii="Times New Roman" w:eastAsia="SimSun" w:hAnsi="Times New Roman"/>
                <w:szCs w:val="24"/>
                <w:lang w:eastAsia="ar-SA"/>
              </w:rPr>
              <w:t>**</w:t>
            </w:r>
          </w:p>
        </w:tc>
      </w:tr>
      <w:tr w14:paraId="09E7100E" w14:textId="77777777" w:rsidTr="00212529">
        <w:tblPrEx>
          <w:tblW w:w="10435" w:type="dxa"/>
          <w:tblLayout w:type="fixed"/>
          <w:tblLook w:val="04A0"/>
        </w:tblPrEx>
        <w:trPr>
          <w:trHeight w:val="152"/>
        </w:trPr>
        <w:tc>
          <w:tcPr>
            <w:tcW w:w="1525" w:type="dxa"/>
          </w:tcPr>
          <w:p w:rsidR="00237460" w:rsidRPr="00237460" w:rsidP="00237460" w14:paraId="62F45278" w14:textId="77777777">
            <w:pPr>
              <w:spacing w:after="0" w:line="276" w:lineRule="auto"/>
              <w:rPr>
                <w:rFonts w:ascii="Times New Roman" w:eastAsia="Calibri" w:hAnsi="Times New Roman"/>
                <w:b/>
                <w:bCs/>
                <w:szCs w:val="24"/>
              </w:rPr>
            </w:pPr>
            <w:r w:rsidRPr="00237460">
              <w:rPr>
                <w:rFonts w:ascii="Times New Roman" w:eastAsia="Calibri" w:hAnsi="Times New Roman"/>
                <w:b/>
                <w:bCs/>
                <w:szCs w:val="24"/>
              </w:rPr>
              <w:t>Totals</w:t>
            </w:r>
          </w:p>
        </w:tc>
        <w:tc>
          <w:tcPr>
            <w:tcW w:w="1530" w:type="dxa"/>
          </w:tcPr>
          <w:p w:rsidR="00237460" w:rsidRPr="00237460" w:rsidP="00237460" w14:paraId="520CC14D" w14:textId="02CBA09E">
            <w:pPr>
              <w:spacing w:after="0" w:line="276" w:lineRule="auto"/>
              <w:jc w:val="right"/>
              <w:rPr>
                <w:rFonts w:ascii="Times New Roman" w:eastAsia="Calibri" w:hAnsi="Times New Roman"/>
                <w:b/>
                <w:bCs/>
                <w:szCs w:val="24"/>
              </w:rPr>
            </w:pPr>
            <w:r>
              <w:rPr>
                <w:rFonts w:ascii="Times New Roman" w:eastAsia="Calibri" w:hAnsi="Times New Roman"/>
                <w:b/>
                <w:bCs/>
                <w:szCs w:val="24"/>
              </w:rPr>
              <w:t>9</w:t>
            </w:r>
            <w:r w:rsidRPr="00237460">
              <w:rPr>
                <w:rFonts w:ascii="Times New Roman" w:eastAsia="Calibri" w:hAnsi="Times New Roman"/>
                <w:b/>
                <w:bCs/>
                <w:szCs w:val="24"/>
              </w:rPr>
              <w:t>0</w:t>
            </w:r>
          </w:p>
        </w:tc>
        <w:tc>
          <w:tcPr>
            <w:tcW w:w="1350" w:type="dxa"/>
          </w:tcPr>
          <w:p w:rsidR="00237460" w:rsidRPr="00237460" w:rsidP="00237460" w14:paraId="4E607C8A" w14:textId="77777777">
            <w:pPr>
              <w:spacing w:after="0" w:line="276" w:lineRule="auto"/>
              <w:jc w:val="right"/>
              <w:rPr>
                <w:rFonts w:ascii="Times New Roman" w:eastAsia="Calibri" w:hAnsi="Times New Roman"/>
                <w:b/>
                <w:bCs/>
                <w:szCs w:val="24"/>
              </w:rPr>
            </w:pPr>
          </w:p>
        </w:tc>
        <w:tc>
          <w:tcPr>
            <w:tcW w:w="1260" w:type="dxa"/>
          </w:tcPr>
          <w:p w:rsidR="00237460" w:rsidRPr="00237460" w:rsidP="00237460" w14:paraId="6696A49B" w14:textId="77777777">
            <w:pPr>
              <w:spacing w:after="0" w:line="276" w:lineRule="auto"/>
              <w:jc w:val="right"/>
              <w:rPr>
                <w:rFonts w:ascii="Times New Roman" w:eastAsia="Calibri" w:hAnsi="Times New Roman"/>
                <w:b/>
                <w:bCs/>
                <w:szCs w:val="24"/>
              </w:rPr>
            </w:pPr>
          </w:p>
        </w:tc>
        <w:tc>
          <w:tcPr>
            <w:tcW w:w="1440" w:type="dxa"/>
          </w:tcPr>
          <w:p w:rsidR="00237460" w:rsidRPr="00237460" w:rsidP="00237460" w14:paraId="3C35AC6B" w14:textId="663AADA5">
            <w:pPr>
              <w:spacing w:after="0" w:line="276" w:lineRule="auto"/>
              <w:jc w:val="right"/>
              <w:rPr>
                <w:rFonts w:ascii="Times New Roman" w:eastAsia="Calibri" w:hAnsi="Times New Roman"/>
                <w:b/>
                <w:bCs/>
                <w:szCs w:val="24"/>
              </w:rPr>
            </w:pPr>
            <w:r>
              <w:rPr>
                <w:rFonts w:ascii="Times New Roman" w:eastAsia="Calibri" w:hAnsi="Times New Roman"/>
                <w:b/>
                <w:bCs/>
                <w:szCs w:val="24"/>
              </w:rPr>
              <w:t>19</w:t>
            </w:r>
          </w:p>
        </w:tc>
        <w:tc>
          <w:tcPr>
            <w:tcW w:w="1530" w:type="dxa"/>
            <w:shd w:val="clear" w:color="auto" w:fill="auto"/>
          </w:tcPr>
          <w:p w:rsidR="00237460" w:rsidRPr="00237460" w:rsidP="00237460" w14:paraId="7224641A" w14:textId="77777777">
            <w:pPr>
              <w:tabs>
                <w:tab w:val="left" w:pos="1350"/>
              </w:tabs>
              <w:suppressAutoHyphens/>
              <w:autoSpaceDE w:val="0"/>
              <w:autoSpaceDN w:val="0"/>
              <w:adjustRightInd w:val="0"/>
              <w:spacing w:after="0"/>
              <w:jc w:val="right"/>
              <w:rPr>
                <w:rFonts w:ascii="Times New Roman" w:eastAsia="SimSun" w:hAnsi="Times New Roman"/>
                <w:szCs w:val="24"/>
                <w:lang w:eastAsia="ar-SA"/>
              </w:rPr>
            </w:pPr>
          </w:p>
        </w:tc>
        <w:tc>
          <w:tcPr>
            <w:tcW w:w="1800" w:type="dxa"/>
            <w:shd w:val="clear" w:color="auto" w:fill="auto"/>
          </w:tcPr>
          <w:p w:rsidR="00237460" w:rsidRPr="00237460" w:rsidP="00237460" w14:paraId="79213479" w14:textId="122F9349">
            <w:pPr>
              <w:suppressAutoHyphens/>
              <w:autoSpaceDE w:val="0"/>
              <w:autoSpaceDN w:val="0"/>
              <w:adjustRightInd w:val="0"/>
              <w:spacing w:after="0"/>
              <w:jc w:val="right"/>
              <w:rPr>
                <w:rFonts w:ascii="Times New Roman" w:eastAsia="SimSun" w:hAnsi="Times New Roman"/>
                <w:b/>
                <w:szCs w:val="24"/>
                <w:lang w:eastAsia="ar-SA"/>
              </w:rPr>
            </w:pPr>
            <w:r w:rsidRPr="00237460">
              <w:rPr>
                <w:rFonts w:ascii="Times New Roman" w:eastAsia="SimSun" w:hAnsi="Times New Roman"/>
                <w:b/>
                <w:szCs w:val="24"/>
                <w:lang w:eastAsia="ar-SA"/>
              </w:rPr>
              <w:t>$</w:t>
            </w:r>
            <w:r w:rsidR="00F17F9A">
              <w:rPr>
                <w:rFonts w:ascii="Times New Roman" w:eastAsia="SimSun" w:hAnsi="Times New Roman"/>
                <w:b/>
                <w:szCs w:val="24"/>
                <w:lang w:eastAsia="ar-SA"/>
              </w:rPr>
              <w:t>35</w:t>
            </w:r>
            <w:r w:rsidR="000606C3">
              <w:rPr>
                <w:rFonts w:ascii="Times New Roman" w:eastAsia="SimSun" w:hAnsi="Times New Roman"/>
                <w:b/>
                <w:szCs w:val="24"/>
                <w:lang w:eastAsia="ar-SA"/>
              </w:rPr>
              <w:t>1</w:t>
            </w:r>
            <w:r w:rsidRPr="00237460">
              <w:rPr>
                <w:rFonts w:ascii="Times New Roman" w:eastAsia="SimSun" w:hAnsi="Times New Roman"/>
                <w:b/>
                <w:szCs w:val="24"/>
                <w:lang w:eastAsia="ar-SA"/>
              </w:rPr>
              <w:t>**</w:t>
            </w:r>
          </w:p>
        </w:tc>
      </w:tr>
    </w:tbl>
    <w:p w:rsidR="00237460" w:rsidRPr="00237460" w:rsidP="00237460" w14:paraId="53904BC0" w14:textId="289F70A2">
      <w:pPr>
        <w:spacing w:after="0"/>
        <w:ind w:left="1440"/>
        <w:rPr>
          <w:rFonts w:ascii="Times New Roman" w:hAnsi="Times New Roman"/>
        </w:rPr>
      </w:pPr>
      <w:r w:rsidRPr="00237460">
        <w:rPr>
          <w:rFonts w:ascii="Times New Roman" w:hAnsi="Times New Roman"/>
        </w:rPr>
        <w:t>* We based these figures on average Personal Care and Service Occupations hourly wages</w:t>
      </w:r>
      <w:r>
        <w:rPr>
          <w:rFonts w:ascii="Times New Roman" w:hAnsi="Times New Roman"/>
        </w:rPr>
        <w:t xml:space="preserve">, </w:t>
      </w:r>
      <w:r w:rsidRPr="00237460">
        <w:rPr>
          <w:rFonts w:ascii="Times New Roman" w:hAnsi="Times New Roman"/>
        </w:rPr>
        <w:t>as reported by Bureau of Labor Statistics data (</w:t>
      </w:r>
      <w:hyperlink r:id="rId5" w:history="1">
        <w:r w:rsidRPr="00237460">
          <w:rPr>
            <w:rStyle w:val="Hyperlink"/>
            <w:rFonts w:ascii="Times New Roman" w:hAnsi="Times New Roman"/>
          </w:rPr>
          <w:t>https://www.bls.gov/oes/current/oes390000.htm</w:t>
        </w:r>
      </w:hyperlink>
      <w:r w:rsidRPr="00237460">
        <w:rPr>
          <w:rFonts w:ascii="Times New Roman" w:hAnsi="Times New Roman"/>
        </w:rPr>
        <w:t>).</w:t>
      </w:r>
    </w:p>
    <w:p w:rsidR="00237460" w:rsidP="00237460" w14:paraId="4FEED0FA" w14:textId="77777777">
      <w:pPr>
        <w:spacing w:after="0"/>
        <w:ind w:left="1440"/>
        <w:rPr>
          <w:rFonts w:ascii="Times New Roman" w:hAnsi="Times New Roman"/>
        </w:rPr>
      </w:pPr>
    </w:p>
    <w:p w:rsidR="005D675D" w:rsidP="00237460" w14:paraId="20464D74" w14:textId="07B0C6CE">
      <w:pPr>
        <w:spacing w:after="0"/>
        <w:ind w:left="1440"/>
        <w:rPr>
          <w:rFonts w:ascii="Times New Roman" w:hAnsi="Times New Roman"/>
        </w:rPr>
      </w:pPr>
      <w:r w:rsidRPr="00237460">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237460">
        <w:rPr>
          <w:rFonts w:ascii="Times New Roman" w:hAnsi="Times New Roman"/>
          <w:b/>
          <w:u w:val="single"/>
        </w:rPr>
        <w:t>There is no actual charge to respondents to complete the application</w:t>
      </w:r>
      <w:r w:rsidRPr="001F396F">
        <w:rPr>
          <w:rFonts w:ascii="Times New Roman" w:hAnsi="Times New Roman"/>
        </w:rPr>
        <w:t>.</w:t>
      </w:r>
    </w:p>
    <w:p w:rsidR="00BE4633" w:rsidP="00237460" w14:paraId="16E11486" w14:textId="77777777">
      <w:pPr>
        <w:spacing w:after="0"/>
        <w:ind w:left="1440"/>
        <w:rPr>
          <w:rFonts w:ascii="Times New Roman" w:hAnsi="Times New Roman"/>
        </w:rPr>
      </w:pPr>
    </w:p>
    <w:p w:rsidR="00BE4633" w:rsidRPr="00BE4633" w:rsidP="00BE4633" w14:paraId="020E591B" w14:textId="7B7D157B">
      <w:pPr>
        <w:ind w:left="1440"/>
        <w:rPr>
          <w:rFonts w:ascii="Times New Roman" w:hAnsi="Times New Roman"/>
        </w:rPr>
      </w:pPr>
      <w:r>
        <w:rPr>
          <w:rFonts w:ascii="Times New Roman" w:hAnsi="Times New Roman"/>
        </w:rPr>
        <w:t>We calculated the following Learning Cost time burden based on the estimated time and effort we expect respondents will take to learn about this program, its applicability to their circumstances, and to cover any additional research we believe respondents may need to take to understand how to comply with the program requirements (beyond reading the instructions on the collection instrument):</w:t>
      </w:r>
    </w:p>
    <w:tbl>
      <w:tblPr>
        <w:tblW w:w="8562"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1"/>
        <w:gridCol w:w="1523"/>
        <w:gridCol w:w="1333"/>
        <w:gridCol w:w="1345"/>
        <w:gridCol w:w="1417"/>
        <w:gridCol w:w="1453"/>
      </w:tblGrid>
      <w:tr w14:paraId="1C11C501" w14:textId="77777777" w:rsidTr="00BE4633">
        <w:tblPrEx>
          <w:tblW w:w="8562"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43"/>
          <w:tblHeader/>
        </w:trPr>
        <w:tc>
          <w:tcPr>
            <w:tcW w:w="1491" w:type="dxa"/>
            <w:shd w:val="clear" w:color="auto" w:fill="auto"/>
          </w:tcPr>
          <w:p w:rsidR="002564F6" w:rsidRPr="0016591F" w:rsidP="002564F6" w14:paraId="0BAB6715" w14:textId="53E9C82C">
            <w:pPr>
              <w:rPr>
                <w:rFonts w:ascii="Times New Roman" w:hAnsi="Times New Roman"/>
                <w:b/>
              </w:rPr>
            </w:pPr>
            <w:r w:rsidRPr="00237460">
              <w:rPr>
                <w:rFonts w:ascii="Times New Roman" w:eastAsia="SimSun" w:hAnsi="Times New Roman"/>
                <w:b/>
                <w:szCs w:val="24"/>
                <w:lang w:eastAsia="ar-SA"/>
              </w:rPr>
              <w:t>Modality of Completion</w:t>
            </w:r>
          </w:p>
        </w:tc>
        <w:tc>
          <w:tcPr>
            <w:tcW w:w="1523" w:type="dxa"/>
          </w:tcPr>
          <w:p w:rsidR="002564F6" w:rsidRPr="0016591F" w:rsidP="002564F6" w14:paraId="5C755271" w14:textId="269EF061">
            <w:pPr>
              <w:rPr>
                <w:rFonts w:ascii="Times New Roman" w:hAnsi="Times New Roman"/>
                <w:b/>
              </w:rPr>
            </w:pPr>
            <w:r>
              <w:rPr>
                <w:rFonts w:ascii="Times New Roman" w:hAnsi="Times New Roman"/>
                <w:b/>
              </w:rPr>
              <w:t>Total Number of Respondents</w:t>
            </w:r>
            <w:r w:rsidRPr="0016591F">
              <w:rPr>
                <w:rFonts w:ascii="Times New Roman" w:hAnsi="Times New Roman"/>
                <w:b/>
              </w:rPr>
              <w:t xml:space="preserve"> </w:t>
            </w:r>
          </w:p>
        </w:tc>
        <w:tc>
          <w:tcPr>
            <w:tcW w:w="1333" w:type="dxa"/>
            <w:shd w:val="clear" w:color="auto" w:fill="auto"/>
          </w:tcPr>
          <w:p w:rsidR="002564F6" w:rsidRPr="0016591F" w:rsidP="002564F6" w14:paraId="499E35F1" w14:textId="1E37C460">
            <w:pPr>
              <w:rPr>
                <w:rFonts w:ascii="Times New Roman" w:hAnsi="Times New Roman"/>
                <w:b/>
              </w:rPr>
            </w:pPr>
            <w:r w:rsidRPr="0016591F">
              <w:rPr>
                <w:rFonts w:ascii="Times New Roman" w:hAnsi="Times New Roman"/>
                <w:b/>
              </w:rPr>
              <w:t>Frequency of</w:t>
            </w:r>
            <w:r>
              <w:rPr>
                <w:rFonts w:ascii="Times New Roman" w:hAnsi="Times New Roman"/>
                <w:b/>
              </w:rPr>
              <w:t xml:space="preserve"> </w:t>
            </w:r>
            <w:r w:rsidRPr="0016591F">
              <w:rPr>
                <w:rFonts w:ascii="Times New Roman" w:hAnsi="Times New Roman"/>
                <w:b/>
              </w:rPr>
              <w:t>Response</w:t>
            </w:r>
          </w:p>
        </w:tc>
        <w:tc>
          <w:tcPr>
            <w:tcW w:w="1345" w:type="dxa"/>
            <w:shd w:val="clear" w:color="auto" w:fill="auto"/>
          </w:tcPr>
          <w:p w:rsidR="002564F6" w:rsidRPr="0016591F" w:rsidP="002564F6" w14:paraId="558849EC" w14:textId="77777777">
            <w:pPr>
              <w:rPr>
                <w:rFonts w:ascii="Times New Roman" w:hAnsi="Times New Roman"/>
                <w:b/>
              </w:rPr>
            </w:pPr>
            <w:r>
              <w:rPr>
                <w:rFonts w:ascii="Times New Roman" w:hAnsi="Times New Roman"/>
                <w:b/>
              </w:rPr>
              <w:t>Estimate Learning Cost (minutes)</w:t>
            </w:r>
          </w:p>
        </w:tc>
        <w:tc>
          <w:tcPr>
            <w:tcW w:w="1417" w:type="dxa"/>
          </w:tcPr>
          <w:p w:rsidR="002564F6" w:rsidP="002564F6" w14:paraId="6888C7BC" w14:textId="77777777">
            <w:pPr>
              <w:rPr>
                <w:rFonts w:ascii="Times New Roman" w:hAnsi="Times New Roman"/>
                <w:b/>
              </w:rPr>
            </w:pPr>
            <w:r>
              <w:rPr>
                <w:rFonts w:ascii="Times New Roman" w:hAnsi="Times New Roman"/>
                <w:b/>
              </w:rPr>
              <w:t xml:space="preserve">Estimated Total Annual </w:t>
            </w:r>
            <w:r w:rsidRPr="00D678F8">
              <w:rPr>
                <w:rFonts w:ascii="Times New Roman" w:hAnsi="Times New Roman"/>
                <w:b/>
              </w:rPr>
              <w:t>Burden (hours)</w:t>
            </w:r>
          </w:p>
        </w:tc>
        <w:tc>
          <w:tcPr>
            <w:tcW w:w="1453" w:type="dxa"/>
            <w:shd w:val="clear" w:color="auto" w:fill="auto"/>
          </w:tcPr>
          <w:p w:rsidR="002564F6" w:rsidRPr="0016591F" w:rsidP="002564F6" w14:paraId="626371CE" w14:textId="77777777">
            <w:pPr>
              <w:rPr>
                <w:rFonts w:ascii="Times New Roman" w:hAnsi="Times New Roman"/>
                <w:b/>
              </w:rPr>
            </w:pPr>
            <w:r w:rsidRPr="0016591F">
              <w:rPr>
                <w:rFonts w:ascii="Times New Roman" w:hAnsi="Times New Roman"/>
                <w:b/>
              </w:rPr>
              <w:t xml:space="preserve">Total Annual </w:t>
            </w:r>
            <w:r>
              <w:rPr>
                <w:rFonts w:ascii="Times New Roman" w:hAnsi="Times New Roman"/>
                <w:b/>
              </w:rPr>
              <w:t xml:space="preserve">Learning Cost </w:t>
            </w:r>
            <w:r w:rsidRPr="0016591F">
              <w:rPr>
                <w:rFonts w:ascii="Times New Roman" w:hAnsi="Times New Roman"/>
                <w:b/>
              </w:rPr>
              <w:t>(dollars)**</w:t>
            </w:r>
          </w:p>
        </w:tc>
      </w:tr>
      <w:tr w14:paraId="03988EA5" w14:textId="77777777" w:rsidTr="002564F6">
        <w:tblPrEx>
          <w:tblW w:w="8562" w:type="dxa"/>
          <w:tblInd w:w="788" w:type="dxa"/>
          <w:tblLook w:val="04A0"/>
        </w:tblPrEx>
        <w:trPr>
          <w:trHeight w:val="306"/>
        </w:trPr>
        <w:tc>
          <w:tcPr>
            <w:tcW w:w="1491" w:type="dxa"/>
            <w:shd w:val="clear" w:color="auto" w:fill="auto"/>
          </w:tcPr>
          <w:p w:rsidR="002564F6" w:rsidRPr="0016591F" w:rsidP="002564F6" w14:paraId="70BF70AE" w14:textId="365C543E">
            <w:pPr>
              <w:rPr>
                <w:rFonts w:ascii="Times New Roman" w:hAnsi="Times New Roman"/>
              </w:rPr>
            </w:pPr>
            <w:r w:rsidRPr="00237460">
              <w:rPr>
                <w:rFonts w:ascii="Times New Roman" w:eastAsia="Calibri" w:hAnsi="Times New Roman"/>
                <w:bCs/>
                <w:szCs w:val="24"/>
              </w:rPr>
              <w:t>Private sector business</w:t>
            </w:r>
          </w:p>
        </w:tc>
        <w:tc>
          <w:tcPr>
            <w:tcW w:w="1523" w:type="dxa"/>
          </w:tcPr>
          <w:p w:rsidR="002564F6" w:rsidP="002564F6" w14:paraId="46AB0BBB" w14:textId="6DD53FC4">
            <w:pPr>
              <w:jc w:val="right"/>
              <w:rPr>
                <w:rFonts w:ascii="Times New Roman" w:hAnsi="Times New Roman"/>
              </w:rPr>
            </w:pPr>
            <w:r>
              <w:rPr>
                <w:rFonts w:ascii="Times New Roman" w:eastAsia="Calibri" w:hAnsi="Times New Roman"/>
                <w:bCs/>
                <w:szCs w:val="24"/>
              </w:rPr>
              <w:t>8</w:t>
            </w:r>
            <w:r w:rsidRPr="00237460">
              <w:rPr>
                <w:rFonts w:ascii="Times New Roman" w:eastAsia="Calibri" w:hAnsi="Times New Roman"/>
                <w:bCs/>
                <w:szCs w:val="24"/>
              </w:rPr>
              <w:t>0</w:t>
            </w:r>
          </w:p>
        </w:tc>
        <w:tc>
          <w:tcPr>
            <w:tcW w:w="1333" w:type="dxa"/>
            <w:shd w:val="clear" w:color="auto" w:fill="auto"/>
          </w:tcPr>
          <w:p w:rsidR="002564F6" w:rsidRPr="0016591F" w:rsidP="002564F6" w14:paraId="7B52C1B0" w14:textId="1BE8A267">
            <w:pPr>
              <w:jc w:val="right"/>
              <w:rPr>
                <w:rFonts w:ascii="Times New Roman" w:hAnsi="Times New Roman"/>
              </w:rPr>
            </w:pPr>
            <w:r>
              <w:rPr>
                <w:rFonts w:ascii="Times New Roman" w:hAnsi="Times New Roman"/>
              </w:rPr>
              <w:t>1</w:t>
            </w:r>
          </w:p>
        </w:tc>
        <w:tc>
          <w:tcPr>
            <w:tcW w:w="1345" w:type="dxa"/>
            <w:shd w:val="clear" w:color="auto" w:fill="auto"/>
          </w:tcPr>
          <w:p w:rsidR="002564F6" w:rsidRPr="0016591F" w:rsidP="002564F6" w14:paraId="30DD6E28" w14:textId="5BC68C01">
            <w:pPr>
              <w:jc w:val="right"/>
              <w:rPr>
                <w:rFonts w:ascii="Times New Roman" w:hAnsi="Times New Roman"/>
              </w:rPr>
            </w:pPr>
            <w:r>
              <w:rPr>
                <w:rFonts w:ascii="Times New Roman" w:eastAsia="Calibri" w:hAnsi="Times New Roman"/>
                <w:bCs/>
                <w:szCs w:val="24"/>
              </w:rPr>
              <w:t>60</w:t>
            </w:r>
          </w:p>
        </w:tc>
        <w:tc>
          <w:tcPr>
            <w:tcW w:w="1417" w:type="dxa"/>
          </w:tcPr>
          <w:p w:rsidR="002564F6" w:rsidP="002564F6" w14:paraId="39D7B9B1" w14:textId="1FC96688">
            <w:pPr>
              <w:jc w:val="right"/>
              <w:rPr>
                <w:rFonts w:ascii="Times New Roman" w:hAnsi="Times New Roman"/>
              </w:rPr>
            </w:pPr>
            <w:r>
              <w:rPr>
                <w:rFonts w:ascii="Times New Roman" w:eastAsia="Calibri" w:hAnsi="Times New Roman"/>
                <w:bCs/>
                <w:szCs w:val="24"/>
              </w:rPr>
              <w:t>80</w:t>
            </w:r>
          </w:p>
        </w:tc>
        <w:tc>
          <w:tcPr>
            <w:tcW w:w="1453" w:type="dxa"/>
            <w:shd w:val="clear" w:color="auto" w:fill="auto"/>
          </w:tcPr>
          <w:p w:rsidR="002564F6" w:rsidRPr="0016591F" w:rsidP="002564F6" w14:paraId="23FB87E1" w14:textId="6EB9CFCE">
            <w:pPr>
              <w:jc w:val="right"/>
              <w:rPr>
                <w:rFonts w:ascii="Times New Roman" w:hAnsi="Times New Roman"/>
              </w:rPr>
            </w:pPr>
            <w:r w:rsidRPr="0016591F">
              <w:rPr>
                <w:rFonts w:ascii="Times New Roman" w:hAnsi="Times New Roman"/>
              </w:rPr>
              <w:t>$</w:t>
            </w:r>
            <w:r>
              <w:rPr>
                <w:rFonts w:ascii="Times New Roman" w:hAnsi="Times New Roman"/>
              </w:rPr>
              <w:t>1,478</w:t>
            </w:r>
            <w:r w:rsidRPr="0016591F">
              <w:rPr>
                <w:rFonts w:ascii="Times New Roman" w:hAnsi="Times New Roman"/>
              </w:rPr>
              <w:t>**</w:t>
            </w:r>
            <w:r>
              <w:rPr>
                <w:rFonts w:ascii="Times New Roman" w:hAnsi="Times New Roman"/>
              </w:rPr>
              <w:t>**</w:t>
            </w:r>
          </w:p>
        </w:tc>
      </w:tr>
      <w:tr w14:paraId="62562AAE" w14:textId="77777777" w:rsidTr="002564F6">
        <w:tblPrEx>
          <w:tblW w:w="8562" w:type="dxa"/>
          <w:tblInd w:w="788" w:type="dxa"/>
          <w:tblLook w:val="04A0"/>
        </w:tblPrEx>
        <w:trPr>
          <w:trHeight w:val="306"/>
        </w:trPr>
        <w:tc>
          <w:tcPr>
            <w:tcW w:w="1491" w:type="dxa"/>
            <w:shd w:val="clear" w:color="auto" w:fill="auto"/>
          </w:tcPr>
          <w:p w:rsidR="002564F6" w:rsidP="002564F6" w14:paraId="4CC16D09" w14:textId="0F18999B">
            <w:pPr>
              <w:rPr>
                <w:rFonts w:ascii="Times New Roman" w:hAnsi="Times New Roman"/>
              </w:rPr>
            </w:pPr>
            <w:r w:rsidRPr="00237460">
              <w:rPr>
                <w:rFonts w:ascii="Times New Roman" w:eastAsia="Calibri" w:hAnsi="Times New Roman"/>
                <w:bCs/>
                <w:szCs w:val="24"/>
              </w:rPr>
              <w:t>State/local government offices</w:t>
            </w:r>
          </w:p>
        </w:tc>
        <w:tc>
          <w:tcPr>
            <w:tcW w:w="1523" w:type="dxa"/>
          </w:tcPr>
          <w:p w:rsidR="002564F6" w:rsidP="002564F6" w14:paraId="011B1408" w14:textId="28FC4734">
            <w:pPr>
              <w:jc w:val="right"/>
              <w:rPr>
                <w:rFonts w:ascii="Times New Roman" w:hAnsi="Times New Roman"/>
              </w:rPr>
            </w:pPr>
            <w:r w:rsidRPr="00237460">
              <w:rPr>
                <w:rFonts w:ascii="Times New Roman" w:eastAsia="Calibri" w:hAnsi="Times New Roman"/>
                <w:bCs/>
                <w:szCs w:val="24"/>
              </w:rPr>
              <w:t>10</w:t>
            </w:r>
          </w:p>
        </w:tc>
        <w:tc>
          <w:tcPr>
            <w:tcW w:w="1333" w:type="dxa"/>
            <w:shd w:val="clear" w:color="auto" w:fill="auto"/>
          </w:tcPr>
          <w:p w:rsidR="002564F6" w:rsidP="002564F6" w14:paraId="3380DC98" w14:textId="2AEDD542">
            <w:pPr>
              <w:jc w:val="right"/>
              <w:rPr>
                <w:rFonts w:ascii="Times New Roman" w:hAnsi="Times New Roman"/>
              </w:rPr>
            </w:pPr>
          </w:p>
        </w:tc>
        <w:tc>
          <w:tcPr>
            <w:tcW w:w="1345" w:type="dxa"/>
            <w:shd w:val="clear" w:color="auto" w:fill="auto"/>
          </w:tcPr>
          <w:p w:rsidR="002564F6" w:rsidP="002564F6" w14:paraId="719B8364" w14:textId="6AF5FC58">
            <w:pPr>
              <w:jc w:val="right"/>
              <w:rPr>
                <w:rFonts w:ascii="Times New Roman" w:hAnsi="Times New Roman"/>
              </w:rPr>
            </w:pPr>
            <w:r>
              <w:rPr>
                <w:rFonts w:ascii="Times New Roman" w:eastAsia="Calibri" w:hAnsi="Times New Roman"/>
                <w:bCs/>
                <w:szCs w:val="24"/>
              </w:rPr>
              <w:t>20</w:t>
            </w:r>
          </w:p>
        </w:tc>
        <w:tc>
          <w:tcPr>
            <w:tcW w:w="1417" w:type="dxa"/>
          </w:tcPr>
          <w:p w:rsidR="002564F6" w:rsidP="002564F6" w14:paraId="760C7ACD" w14:textId="0C6F2F06">
            <w:pPr>
              <w:jc w:val="right"/>
              <w:rPr>
                <w:rFonts w:ascii="Times New Roman" w:hAnsi="Times New Roman"/>
              </w:rPr>
            </w:pPr>
            <w:r>
              <w:rPr>
                <w:rFonts w:ascii="Times New Roman" w:eastAsia="Calibri" w:hAnsi="Times New Roman"/>
                <w:bCs/>
                <w:szCs w:val="24"/>
              </w:rPr>
              <w:t>3</w:t>
            </w:r>
          </w:p>
        </w:tc>
        <w:tc>
          <w:tcPr>
            <w:tcW w:w="1453" w:type="dxa"/>
            <w:shd w:val="clear" w:color="auto" w:fill="auto"/>
          </w:tcPr>
          <w:p w:rsidR="002564F6" w:rsidRPr="0016591F" w:rsidP="002564F6" w14:paraId="57D004D4" w14:textId="71086944">
            <w:pPr>
              <w:jc w:val="right"/>
              <w:rPr>
                <w:rFonts w:ascii="Times New Roman" w:hAnsi="Times New Roman"/>
              </w:rPr>
            </w:pPr>
            <w:r>
              <w:rPr>
                <w:rFonts w:ascii="Times New Roman" w:hAnsi="Times New Roman"/>
              </w:rPr>
              <w:t>$55****</w:t>
            </w:r>
          </w:p>
        </w:tc>
      </w:tr>
      <w:tr w14:paraId="0E64D21D" w14:textId="77777777" w:rsidTr="002564F6">
        <w:tblPrEx>
          <w:tblW w:w="8562" w:type="dxa"/>
          <w:tblInd w:w="788" w:type="dxa"/>
          <w:tblLook w:val="04A0"/>
        </w:tblPrEx>
        <w:trPr>
          <w:trHeight w:val="306"/>
        </w:trPr>
        <w:tc>
          <w:tcPr>
            <w:tcW w:w="1491" w:type="dxa"/>
            <w:shd w:val="clear" w:color="auto" w:fill="auto"/>
          </w:tcPr>
          <w:p w:rsidR="002564F6" w:rsidRPr="002564F6" w:rsidP="002564F6" w14:paraId="45A75488" w14:textId="2FAF29C7">
            <w:pPr>
              <w:rPr>
                <w:rFonts w:ascii="Times New Roman" w:hAnsi="Times New Roman"/>
                <w:b/>
                <w:bCs/>
              </w:rPr>
            </w:pPr>
            <w:r w:rsidRPr="002564F6">
              <w:rPr>
                <w:rFonts w:ascii="Times New Roman" w:hAnsi="Times New Roman"/>
                <w:b/>
                <w:bCs/>
              </w:rPr>
              <w:t>Totals</w:t>
            </w:r>
          </w:p>
        </w:tc>
        <w:tc>
          <w:tcPr>
            <w:tcW w:w="1523" w:type="dxa"/>
          </w:tcPr>
          <w:p w:rsidR="002564F6" w:rsidRPr="002564F6" w:rsidP="002564F6" w14:paraId="45337BB8" w14:textId="6620D167">
            <w:pPr>
              <w:jc w:val="right"/>
              <w:rPr>
                <w:rFonts w:ascii="Times New Roman" w:hAnsi="Times New Roman"/>
                <w:b/>
                <w:bCs/>
              </w:rPr>
            </w:pPr>
            <w:r w:rsidRPr="002564F6">
              <w:rPr>
                <w:rFonts w:ascii="Times New Roman" w:hAnsi="Times New Roman"/>
                <w:b/>
                <w:bCs/>
              </w:rPr>
              <w:t>90</w:t>
            </w:r>
          </w:p>
        </w:tc>
        <w:tc>
          <w:tcPr>
            <w:tcW w:w="1333" w:type="dxa"/>
            <w:shd w:val="clear" w:color="auto" w:fill="auto"/>
          </w:tcPr>
          <w:p w:rsidR="002564F6" w:rsidRPr="002564F6" w:rsidP="002564F6" w14:paraId="3F62BC66" w14:textId="06DC1C39">
            <w:pPr>
              <w:jc w:val="right"/>
              <w:rPr>
                <w:rFonts w:ascii="Times New Roman" w:hAnsi="Times New Roman"/>
                <w:b/>
                <w:bCs/>
              </w:rPr>
            </w:pPr>
          </w:p>
        </w:tc>
        <w:tc>
          <w:tcPr>
            <w:tcW w:w="1345" w:type="dxa"/>
            <w:shd w:val="clear" w:color="auto" w:fill="auto"/>
          </w:tcPr>
          <w:p w:rsidR="002564F6" w:rsidRPr="002564F6" w:rsidP="002564F6" w14:paraId="49E26A79" w14:textId="77777777">
            <w:pPr>
              <w:jc w:val="right"/>
              <w:rPr>
                <w:rFonts w:ascii="Times New Roman" w:hAnsi="Times New Roman"/>
                <w:b/>
                <w:bCs/>
              </w:rPr>
            </w:pPr>
          </w:p>
        </w:tc>
        <w:tc>
          <w:tcPr>
            <w:tcW w:w="1417" w:type="dxa"/>
          </w:tcPr>
          <w:p w:rsidR="002564F6" w:rsidRPr="002564F6" w:rsidP="002564F6" w14:paraId="0E1B807F" w14:textId="5F04CC9B">
            <w:pPr>
              <w:jc w:val="right"/>
              <w:rPr>
                <w:rFonts w:ascii="Times New Roman" w:hAnsi="Times New Roman"/>
                <w:b/>
                <w:bCs/>
              </w:rPr>
            </w:pPr>
            <w:r>
              <w:rPr>
                <w:rFonts w:ascii="Times New Roman" w:hAnsi="Times New Roman"/>
                <w:b/>
                <w:bCs/>
              </w:rPr>
              <w:t>83</w:t>
            </w:r>
          </w:p>
        </w:tc>
        <w:tc>
          <w:tcPr>
            <w:tcW w:w="1453" w:type="dxa"/>
            <w:shd w:val="clear" w:color="auto" w:fill="auto"/>
          </w:tcPr>
          <w:p w:rsidR="002564F6" w:rsidRPr="002564F6" w:rsidP="002564F6" w14:paraId="501D4820" w14:textId="40AD38A0">
            <w:pPr>
              <w:jc w:val="right"/>
              <w:rPr>
                <w:rFonts w:ascii="Times New Roman" w:hAnsi="Times New Roman"/>
                <w:b/>
                <w:bCs/>
              </w:rPr>
            </w:pPr>
            <w:r>
              <w:rPr>
                <w:rFonts w:ascii="Times New Roman" w:hAnsi="Times New Roman"/>
                <w:b/>
                <w:bCs/>
              </w:rPr>
              <w:t>$1,533****</w:t>
            </w:r>
          </w:p>
        </w:tc>
      </w:tr>
    </w:tbl>
    <w:p w:rsidR="001C3ECA" w:rsidRPr="002564F6" w:rsidP="002564F6" w14:paraId="6B83D169" w14:textId="3073DC59">
      <w:pPr>
        <w:ind w:left="1440"/>
        <w:rPr>
          <w:rFonts w:ascii="Times New Roman" w:hAnsi="Times New Roman"/>
        </w:rPr>
      </w:pPr>
      <w:r>
        <w:rPr>
          <w:rFonts w:ascii="Times New Roman" w:hAnsi="Times New Roman"/>
        </w:rPr>
        <w:t>*****We based this dollar amount on the Average Theoretical Hourly Cost Amount in dollars shown on the burden chart above.</w:t>
      </w:r>
    </w:p>
    <w:p w:rsidR="001C3ECA" w:rsidP="001C3ECA" w14:paraId="146CB4EE" w14:textId="15DF2885">
      <w:pPr>
        <w:ind w:left="1440"/>
        <w:rPr>
          <w:rFonts w:ascii="Times New Roman" w:hAnsi="Times New Roman"/>
        </w:rPr>
      </w:pPr>
      <w:r>
        <w:rPr>
          <w:rFonts w:ascii="Times New Roman" w:hAnsi="Times New Roman"/>
        </w:rPr>
        <w:t>NOTE:  We included the total opportunity cost estimate from this chart in our calculations when showing the total time and opportunity cost estimates in the paragraph below.</w:t>
      </w:r>
    </w:p>
    <w:p w:rsidR="00237460" w:rsidRPr="002564F6" w:rsidP="002564F6" w14:paraId="028EB468" w14:textId="76AB00A2">
      <w:pPr>
        <w:ind w:left="1440"/>
        <w:rPr>
          <w:rFonts w:ascii="Times New Roman" w:hAnsi="Times New Roman"/>
        </w:rPr>
      </w:pPr>
      <w:r w:rsidRPr="002564F6">
        <w:rPr>
          <w:rFonts w:ascii="Times New Roman" w:hAnsi="Times New Roman"/>
          <w:noProof/>
        </w:rPr>
        <w:t xml:space="preserve">We base our burden estimates on current management information data, which includes data from actual interviews, as well as from years of conducting this information collection.  Per our management information data, we believe that </w:t>
      </w:r>
      <w:r w:rsidR="00591F08">
        <w:rPr>
          <w:rFonts w:ascii="Times New Roman" w:hAnsi="Times New Roman"/>
          <w:b/>
          <w:bCs/>
          <w:noProof/>
        </w:rPr>
        <w:t xml:space="preserve">13 </w:t>
      </w:r>
      <w:r w:rsidRPr="00591F08" w:rsidR="00591F08">
        <w:rPr>
          <w:rFonts w:ascii="Times New Roman" w:hAnsi="Times New Roman"/>
          <w:noProof/>
        </w:rPr>
        <w:t>and</w:t>
      </w:r>
      <w:r w:rsidR="00591F08">
        <w:rPr>
          <w:rFonts w:ascii="Times New Roman" w:hAnsi="Times New Roman"/>
          <w:b/>
          <w:bCs/>
          <w:noProof/>
        </w:rPr>
        <w:t xml:space="preserve"> 10</w:t>
      </w:r>
      <w:r w:rsidRPr="002564F6">
        <w:rPr>
          <w:rFonts w:ascii="Times New Roman" w:hAnsi="Times New Roman"/>
          <w:noProof/>
        </w:rPr>
        <w:t xml:space="preserve"> minutes accurately shows the average burden per response for </w:t>
      </w:r>
      <w:r w:rsidRPr="002564F6">
        <w:rPr>
          <w:rFonts w:ascii="Times New Roman" w:hAnsi="Times New Roman"/>
        </w:rPr>
        <w:t>learning about the program; receiving notices as needed; reading and understanding instructions; gathering the data and documents needed; answering the questions and completing the information collection instrument; scheduling any necessary appointment or required phone call; consulting with any third parties (as needed); and waiting to speak with SSA employees (as needed)</w:t>
      </w:r>
      <w:r w:rsidRPr="002564F6">
        <w:rPr>
          <w:rFonts w:ascii="Times New Roman" w:hAnsi="Times New Roman"/>
          <w:noProof/>
        </w:rPr>
        <w:t>.  Based on our current management information data, the current burden information we provided is accurate</w:t>
      </w:r>
      <w:r w:rsidRPr="002564F6">
        <w:rPr>
          <w:rFonts w:ascii="Times New Roman" w:hAnsi="Times New Roman"/>
        </w:rPr>
        <w:t xml:space="preserve">.  The total burden for this ICR is </w:t>
      </w:r>
      <w:r>
        <w:rPr>
          <w:rFonts w:ascii="Times New Roman" w:hAnsi="Times New Roman"/>
          <w:b/>
        </w:rPr>
        <w:t>19</w:t>
      </w:r>
      <w:r w:rsidRPr="002564F6">
        <w:rPr>
          <w:rFonts w:ascii="Times New Roman" w:hAnsi="Times New Roman"/>
        </w:rPr>
        <w:t xml:space="preserve"> burden hours (reflecting SSA management information data), which results in an associated theoretical (not actual) opportunity cost financial burden of </w:t>
      </w:r>
      <w:r w:rsidRPr="002564F6">
        <w:rPr>
          <w:rFonts w:ascii="Times New Roman" w:hAnsi="Times New Roman"/>
          <w:b/>
        </w:rPr>
        <w:t>$</w:t>
      </w:r>
      <w:r>
        <w:rPr>
          <w:rFonts w:ascii="Times New Roman" w:hAnsi="Times New Roman"/>
          <w:b/>
        </w:rPr>
        <w:t>1,884</w:t>
      </w:r>
      <w:r w:rsidRPr="002564F6">
        <w:rPr>
          <w:rFonts w:ascii="Times New Roman" w:hAnsi="Times New Roman"/>
        </w:rPr>
        <w:t>.  SSA does not charge respondents to complete our applications.</w:t>
      </w:r>
    </w:p>
    <w:p w:rsidR="00075EC0" w:rsidRPr="00075EC0" w:rsidP="004D30A9" w14:paraId="6791A958" w14:textId="77777777">
      <w:pPr>
        <w:widowControl w:val="0"/>
        <w:snapToGrid w:val="0"/>
        <w:spacing w:after="0"/>
        <w:ind w:left="1440" w:hanging="720"/>
        <w:rPr>
          <w:rFonts w:ascii="Times New Roman" w:hAnsi="Times New Roman"/>
          <w:szCs w:val="24"/>
        </w:rPr>
      </w:pPr>
      <w:r w:rsidRPr="00075EC0">
        <w:rPr>
          <w:rFonts w:ascii="Times New Roman" w:hAnsi="Times New Roman"/>
          <w:b/>
          <w:szCs w:val="24"/>
        </w:rPr>
        <w:t>13.</w:t>
      </w:r>
      <w:r w:rsidRPr="00075EC0">
        <w:rPr>
          <w:rFonts w:ascii="Times New Roman" w:hAnsi="Times New Roman"/>
          <w:szCs w:val="24"/>
        </w:rPr>
        <w:t xml:space="preserve"> </w:t>
      </w:r>
      <w:r w:rsidRPr="00075EC0">
        <w:rPr>
          <w:rFonts w:ascii="Times New Roman" w:hAnsi="Times New Roman"/>
          <w:szCs w:val="24"/>
        </w:rPr>
        <w:tab/>
      </w:r>
      <w:r w:rsidRPr="00075EC0">
        <w:rPr>
          <w:rFonts w:ascii="Times New Roman" w:hAnsi="Times New Roman"/>
          <w:b/>
          <w:szCs w:val="24"/>
        </w:rPr>
        <w:t>Annual</w:t>
      </w:r>
      <w:r w:rsidRPr="00075EC0">
        <w:rPr>
          <w:rFonts w:ascii="Times New Roman" w:hAnsi="Times New Roman"/>
          <w:szCs w:val="24"/>
        </w:rPr>
        <w:t xml:space="preserve"> </w:t>
      </w:r>
      <w:r w:rsidRPr="00075EC0">
        <w:rPr>
          <w:rFonts w:ascii="Times New Roman" w:hAnsi="Times New Roman"/>
          <w:b/>
          <w:szCs w:val="24"/>
        </w:rPr>
        <w:t xml:space="preserve">Cost to the Respondents </w:t>
      </w:r>
      <w:r w:rsidR="00281FB7">
        <w:rPr>
          <w:rFonts w:ascii="Times New Roman" w:hAnsi="Times New Roman"/>
          <w:b/>
          <w:szCs w:val="24"/>
        </w:rPr>
        <w:t>(Other)</w:t>
      </w:r>
    </w:p>
    <w:p w:rsidR="00075EC0" w:rsidP="00D51736" w14:paraId="4555D323" w14:textId="22AC95EB">
      <w:pPr>
        <w:widowControl w:val="0"/>
        <w:snapToGrid w:val="0"/>
        <w:spacing w:after="0"/>
        <w:ind w:left="1440"/>
        <w:rPr>
          <w:rFonts w:ascii="Times New Roman" w:hAnsi="Times New Roman"/>
          <w:szCs w:val="24"/>
        </w:rPr>
      </w:pPr>
      <w:r w:rsidRPr="00075EC0">
        <w:rPr>
          <w:rFonts w:ascii="Times New Roman" w:hAnsi="Times New Roman"/>
          <w:szCs w:val="24"/>
        </w:rPr>
        <w:t xml:space="preserve">This collection does not impose a known cost burden on the respondents.   </w:t>
      </w:r>
    </w:p>
    <w:p w:rsidR="00BE4633" w:rsidRPr="00075EC0" w:rsidP="00D51736" w14:paraId="61001986" w14:textId="77777777">
      <w:pPr>
        <w:widowControl w:val="0"/>
        <w:snapToGrid w:val="0"/>
        <w:spacing w:after="0"/>
        <w:ind w:left="1440"/>
        <w:rPr>
          <w:rFonts w:ascii="Times New Roman" w:hAnsi="Times New Roman"/>
          <w:szCs w:val="24"/>
        </w:rPr>
      </w:pPr>
    </w:p>
    <w:p w:rsidR="00075EC0" w:rsidRPr="00075EC0" w:rsidP="004D30A9" w14:paraId="0891B0A6" w14:textId="77777777">
      <w:pPr>
        <w:widowControl w:val="0"/>
        <w:numPr>
          <w:ilvl w:val="0"/>
          <w:numId w:val="5"/>
        </w:numPr>
        <w:tabs>
          <w:tab w:val="clear" w:pos="360"/>
          <w:tab w:val="left" w:pos="720"/>
        </w:tabs>
        <w:snapToGrid w:val="0"/>
        <w:spacing w:after="0"/>
        <w:ind w:left="1440" w:hanging="720"/>
        <w:rPr>
          <w:rFonts w:ascii="Times New Roman" w:hAnsi="Times New Roman"/>
          <w:szCs w:val="24"/>
        </w:rPr>
      </w:pPr>
      <w:r w:rsidRPr="00075EC0">
        <w:rPr>
          <w:rFonts w:ascii="Times New Roman" w:hAnsi="Times New Roman"/>
          <w:b/>
          <w:szCs w:val="24"/>
        </w:rPr>
        <w:t xml:space="preserve">Annual Cost </w:t>
      </w:r>
      <w:r w:rsidRPr="00075EC0">
        <w:rPr>
          <w:rFonts w:ascii="Times New Roman" w:hAnsi="Times New Roman"/>
          <w:b/>
          <w:szCs w:val="24"/>
        </w:rPr>
        <w:t>To</w:t>
      </w:r>
      <w:r w:rsidRPr="00075EC0">
        <w:rPr>
          <w:rFonts w:ascii="Times New Roman" w:hAnsi="Times New Roman"/>
          <w:b/>
          <w:szCs w:val="24"/>
        </w:rPr>
        <w:t xml:space="preserve"> Federal Government</w:t>
      </w:r>
    </w:p>
    <w:p w:rsidR="007C04EB" w:rsidP="007C04EB" w14:paraId="4270428F" w14:textId="0B8E72AA">
      <w:pPr>
        <w:ind w:left="1440"/>
        <w:rPr>
          <w:rFonts w:ascii="Times New Roman" w:hAnsi="Times New Roman"/>
          <w:color w:val="000000"/>
          <w:szCs w:val="24"/>
        </w:rPr>
      </w:pPr>
      <w:r>
        <w:rPr>
          <w:rFonts w:ascii="Times New Roman" w:hAnsi="Times New Roman"/>
          <w:color w:val="000000"/>
          <w:szCs w:val="24"/>
        </w:rPr>
        <w:t>The annual cost to the Federal Government is approximately $</w:t>
      </w:r>
      <w:r w:rsidR="00591F08">
        <w:rPr>
          <w:rFonts w:ascii="Times New Roman" w:hAnsi="Times New Roman"/>
          <w:color w:val="000000"/>
          <w:szCs w:val="24"/>
        </w:rPr>
        <w:t>1,540</w:t>
      </w:r>
      <w:r>
        <w:rPr>
          <w:rFonts w:ascii="Times New Roman" w:hAnsi="Times New Roman"/>
          <w:color w:val="000000"/>
          <w:szCs w:val="24"/>
        </w:rPr>
        <w:t>.  This estimate accounts for costs from the following areas:</w:t>
      </w:r>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504"/>
        <w:gridCol w:w="3689"/>
        <w:gridCol w:w="2167"/>
      </w:tblGrid>
      <w:tr w14:paraId="21AD5F1C" w14:textId="77777777" w:rsidTr="00BE4633">
        <w:tblPrEx>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blHeader/>
        </w:trPr>
        <w:tc>
          <w:tcPr>
            <w:tcW w:w="3504" w:type="dxa"/>
            <w:tcMar>
              <w:top w:w="0" w:type="dxa"/>
              <w:left w:w="108" w:type="dxa"/>
              <w:bottom w:w="0" w:type="dxa"/>
              <w:right w:w="108" w:type="dxa"/>
            </w:tcMar>
            <w:hideMark/>
          </w:tcPr>
          <w:p w:rsidR="007C04EB" w:rsidP="00212529" w14:paraId="67B64B9A" w14:textId="77777777">
            <w:pPr>
              <w:pStyle w:val="ListParagraph"/>
              <w:spacing w:after="0" w:line="240" w:lineRule="auto"/>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t>Description of Cost Factor</w:t>
            </w:r>
          </w:p>
        </w:tc>
        <w:tc>
          <w:tcPr>
            <w:tcW w:w="3689" w:type="dxa"/>
            <w:tcMar>
              <w:top w:w="0" w:type="dxa"/>
              <w:left w:w="108" w:type="dxa"/>
              <w:bottom w:w="0" w:type="dxa"/>
              <w:right w:w="108" w:type="dxa"/>
            </w:tcMar>
            <w:hideMark/>
          </w:tcPr>
          <w:p w:rsidR="007C04EB" w:rsidP="00212529" w14:paraId="577F431D" w14:textId="77777777">
            <w:pPr>
              <w:pStyle w:val="ListParagraph"/>
              <w:spacing w:after="0" w:line="240" w:lineRule="auto"/>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t>Methodology for Estimating Cost</w:t>
            </w:r>
          </w:p>
        </w:tc>
        <w:tc>
          <w:tcPr>
            <w:tcW w:w="2167" w:type="dxa"/>
            <w:tcMar>
              <w:top w:w="0" w:type="dxa"/>
              <w:left w:w="108" w:type="dxa"/>
              <w:bottom w:w="0" w:type="dxa"/>
              <w:right w:w="108" w:type="dxa"/>
            </w:tcMar>
            <w:hideMark/>
          </w:tcPr>
          <w:p w:rsidR="007C04EB" w:rsidP="00212529" w14:paraId="483E8627" w14:textId="77777777">
            <w:pPr>
              <w:pStyle w:val="ListParagraph"/>
              <w:spacing w:after="0" w:line="240" w:lineRule="auto"/>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t>Cost in Dollars*</w:t>
            </w:r>
          </w:p>
        </w:tc>
      </w:tr>
      <w:tr w14:paraId="423665E7" w14:textId="77777777" w:rsidTr="00591F08">
        <w:tblPrEx>
          <w:tblW w:w="9360" w:type="dxa"/>
          <w:tblInd w:w="715" w:type="dxa"/>
          <w:tblCellMar>
            <w:left w:w="0" w:type="dxa"/>
            <w:right w:w="0" w:type="dxa"/>
          </w:tblCellMar>
          <w:tblLook w:val="04A0"/>
        </w:tblPrEx>
        <w:tc>
          <w:tcPr>
            <w:tcW w:w="3504" w:type="dxa"/>
            <w:tcMar>
              <w:top w:w="0" w:type="dxa"/>
              <w:left w:w="108" w:type="dxa"/>
              <w:bottom w:w="0" w:type="dxa"/>
              <w:right w:w="108" w:type="dxa"/>
            </w:tcMar>
            <w:hideMark/>
          </w:tcPr>
          <w:p w:rsidR="007C04EB" w:rsidP="00212529" w14:paraId="13267FF4" w14:textId="77777777">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Designing and Printing the Form</w:t>
            </w:r>
          </w:p>
        </w:tc>
        <w:tc>
          <w:tcPr>
            <w:tcW w:w="3689" w:type="dxa"/>
            <w:tcMar>
              <w:top w:w="0" w:type="dxa"/>
              <w:left w:w="108" w:type="dxa"/>
              <w:bottom w:w="0" w:type="dxa"/>
              <w:right w:w="108" w:type="dxa"/>
            </w:tcMar>
            <w:hideMark/>
          </w:tcPr>
          <w:p w:rsidR="007C04EB" w:rsidP="00212529" w14:paraId="470771C2" w14:textId="77777777">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Design Cost + Printing Cost</w:t>
            </w:r>
          </w:p>
        </w:tc>
        <w:tc>
          <w:tcPr>
            <w:tcW w:w="2167" w:type="dxa"/>
            <w:tcMar>
              <w:top w:w="0" w:type="dxa"/>
              <w:left w:w="108" w:type="dxa"/>
              <w:bottom w:w="0" w:type="dxa"/>
              <w:right w:w="108" w:type="dxa"/>
            </w:tcMar>
          </w:tcPr>
          <w:p w:rsidR="007C04EB" w:rsidP="00DA7ED4" w14:paraId="03A3E936" w14:textId="34A7549A">
            <w:pPr>
              <w:pStyle w:val="ListParagraph"/>
              <w:spacing w:after="0" w:line="240" w:lineRule="auto"/>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w:t>
            </w:r>
            <w:r w:rsidR="00DA7ED4">
              <w:rPr>
                <w:rFonts w:ascii="Times New Roman" w:hAnsi="Times New Roman" w:cs="Times New Roman"/>
                <w:color w:val="000000"/>
                <w:sz w:val="24"/>
                <w:szCs w:val="24"/>
              </w:rPr>
              <w:t>75</w:t>
            </w:r>
          </w:p>
        </w:tc>
      </w:tr>
      <w:tr w14:paraId="5F6D101B" w14:textId="77777777" w:rsidTr="00591F08">
        <w:tblPrEx>
          <w:tblW w:w="9360" w:type="dxa"/>
          <w:tblInd w:w="715" w:type="dxa"/>
          <w:tblCellMar>
            <w:left w:w="0" w:type="dxa"/>
            <w:right w:w="0" w:type="dxa"/>
          </w:tblCellMar>
          <w:tblLook w:val="04A0"/>
        </w:tblPrEx>
        <w:tc>
          <w:tcPr>
            <w:tcW w:w="3504" w:type="dxa"/>
            <w:tcMar>
              <w:top w:w="0" w:type="dxa"/>
              <w:left w:w="108" w:type="dxa"/>
              <w:bottom w:w="0" w:type="dxa"/>
              <w:right w:w="108" w:type="dxa"/>
            </w:tcMar>
            <w:hideMark/>
          </w:tcPr>
          <w:p w:rsidR="007C04EB" w:rsidP="00212529" w14:paraId="3BF02BFB" w14:textId="77777777">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Distributing, Shipping, and Material Costs for the Form</w:t>
            </w:r>
          </w:p>
        </w:tc>
        <w:tc>
          <w:tcPr>
            <w:tcW w:w="3689" w:type="dxa"/>
            <w:tcMar>
              <w:top w:w="0" w:type="dxa"/>
              <w:left w:w="108" w:type="dxa"/>
              <w:bottom w:w="0" w:type="dxa"/>
              <w:right w:w="108" w:type="dxa"/>
            </w:tcMar>
            <w:hideMark/>
          </w:tcPr>
          <w:p w:rsidR="007C04EB" w:rsidP="00212529" w14:paraId="07D40697" w14:textId="77777777">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Distribution + Shipping + Material Cost</w:t>
            </w:r>
          </w:p>
        </w:tc>
        <w:tc>
          <w:tcPr>
            <w:tcW w:w="2167" w:type="dxa"/>
            <w:tcMar>
              <w:top w:w="0" w:type="dxa"/>
              <w:left w:w="108" w:type="dxa"/>
              <w:bottom w:w="0" w:type="dxa"/>
              <w:right w:w="108" w:type="dxa"/>
            </w:tcMar>
          </w:tcPr>
          <w:p w:rsidR="007C04EB" w:rsidP="00212529" w14:paraId="6C0D907E" w14:textId="17005AEA">
            <w:pPr>
              <w:pStyle w:val="ListParagraph"/>
              <w:spacing w:after="0" w:line="240" w:lineRule="auto"/>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$0</w:t>
            </w:r>
            <w:r w:rsidR="001C3ECA">
              <w:rPr>
                <w:rFonts w:ascii="Times New Roman" w:hAnsi="Times New Roman" w:cs="Times New Roman"/>
                <w:color w:val="000000"/>
                <w:sz w:val="24"/>
                <w:szCs w:val="24"/>
              </w:rPr>
              <w:t>*</w:t>
            </w:r>
          </w:p>
        </w:tc>
      </w:tr>
      <w:tr w14:paraId="732B7EF4" w14:textId="77777777" w:rsidTr="00591F08">
        <w:tblPrEx>
          <w:tblW w:w="9360" w:type="dxa"/>
          <w:tblInd w:w="715" w:type="dxa"/>
          <w:tblCellMar>
            <w:left w:w="0" w:type="dxa"/>
            <w:right w:w="0" w:type="dxa"/>
          </w:tblCellMar>
          <w:tblLook w:val="04A0"/>
        </w:tblPrEx>
        <w:tc>
          <w:tcPr>
            <w:tcW w:w="3504" w:type="dxa"/>
            <w:tcMar>
              <w:top w:w="0" w:type="dxa"/>
              <w:left w:w="108" w:type="dxa"/>
              <w:bottom w:w="0" w:type="dxa"/>
              <w:right w:w="108" w:type="dxa"/>
            </w:tcMar>
            <w:hideMark/>
          </w:tcPr>
          <w:p w:rsidR="007C04EB" w:rsidP="00212529" w14:paraId="760FD005" w14:textId="77777777">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SSA Employee (e.g., field office, 800 number, DDS staff) Information Collection and Processing Time</w:t>
            </w:r>
          </w:p>
        </w:tc>
        <w:tc>
          <w:tcPr>
            <w:tcW w:w="3689" w:type="dxa"/>
            <w:tcMar>
              <w:top w:w="0" w:type="dxa"/>
              <w:left w:w="108" w:type="dxa"/>
              <w:bottom w:w="0" w:type="dxa"/>
              <w:right w:w="108" w:type="dxa"/>
            </w:tcMar>
            <w:hideMark/>
          </w:tcPr>
          <w:p w:rsidR="007C04EB" w:rsidP="00212529" w14:paraId="57AC4574" w14:textId="77777777">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GS-9 employee x # of responses x processing time</w:t>
            </w:r>
          </w:p>
        </w:tc>
        <w:tc>
          <w:tcPr>
            <w:tcW w:w="2167" w:type="dxa"/>
            <w:tcMar>
              <w:top w:w="0" w:type="dxa"/>
              <w:left w:w="108" w:type="dxa"/>
              <w:bottom w:w="0" w:type="dxa"/>
              <w:right w:w="108" w:type="dxa"/>
            </w:tcMar>
          </w:tcPr>
          <w:p w:rsidR="007C04EB" w:rsidP="00DA7ED4" w14:paraId="06F153E0" w14:textId="196532DF">
            <w:pPr>
              <w:pStyle w:val="ListParagraph"/>
              <w:spacing w:after="0" w:line="240" w:lineRule="auto"/>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w:t>
            </w:r>
            <w:r w:rsidR="00EC2E53">
              <w:rPr>
                <w:rFonts w:ascii="Times New Roman" w:hAnsi="Times New Roman" w:cs="Times New Roman"/>
                <w:color w:val="000000"/>
                <w:sz w:val="24"/>
                <w:szCs w:val="24"/>
              </w:rPr>
              <w:t>1,465</w:t>
            </w:r>
          </w:p>
        </w:tc>
      </w:tr>
      <w:tr w14:paraId="7FE902A8" w14:textId="77777777" w:rsidTr="00591F08">
        <w:tblPrEx>
          <w:tblW w:w="9360" w:type="dxa"/>
          <w:tblInd w:w="715" w:type="dxa"/>
          <w:tblCellMar>
            <w:left w:w="0" w:type="dxa"/>
            <w:right w:w="0" w:type="dxa"/>
          </w:tblCellMar>
          <w:tblLook w:val="04A0"/>
        </w:tblPrEx>
        <w:tc>
          <w:tcPr>
            <w:tcW w:w="3504" w:type="dxa"/>
            <w:tcMar>
              <w:top w:w="0" w:type="dxa"/>
              <w:left w:w="108" w:type="dxa"/>
              <w:bottom w:w="0" w:type="dxa"/>
              <w:right w:w="108" w:type="dxa"/>
            </w:tcMar>
            <w:hideMark/>
          </w:tcPr>
          <w:p w:rsidR="007C04EB" w:rsidP="00212529" w14:paraId="66B25AE3" w14:textId="77777777">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Full-Time Equivalent Costs</w:t>
            </w:r>
          </w:p>
        </w:tc>
        <w:tc>
          <w:tcPr>
            <w:tcW w:w="3689" w:type="dxa"/>
            <w:tcMar>
              <w:top w:w="0" w:type="dxa"/>
              <w:left w:w="108" w:type="dxa"/>
              <w:bottom w:w="0" w:type="dxa"/>
              <w:right w:w="108" w:type="dxa"/>
            </w:tcMar>
            <w:hideMark/>
          </w:tcPr>
          <w:p w:rsidR="007C04EB" w:rsidP="00212529" w14:paraId="6355A73B" w14:textId="77777777">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Out of pocket costs + Other expenses for providing this service</w:t>
            </w:r>
          </w:p>
        </w:tc>
        <w:tc>
          <w:tcPr>
            <w:tcW w:w="2167" w:type="dxa"/>
            <w:tcMar>
              <w:top w:w="0" w:type="dxa"/>
              <w:left w:w="108" w:type="dxa"/>
              <w:bottom w:w="0" w:type="dxa"/>
              <w:right w:w="108" w:type="dxa"/>
            </w:tcMar>
          </w:tcPr>
          <w:p w:rsidR="007C04EB" w:rsidP="00212529" w14:paraId="67FD6A6F" w14:textId="2DEC6127">
            <w:pPr>
              <w:pStyle w:val="ListParagraph"/>
              <w:spacing w:after="0" w:line="240" w:lineRule="auto"/>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$0</w:t>
            </w:r>
            <w:r w:rsidR="001C3ECA">
              <w:rPr>
                <w:rFonts w:ascii="Times New Roman" w:hAnsi="Times New Roman" w:cs="Times New Roman"/>
                <w:color w:val="000000"/>
                <w:sz w:val="24"/>
                <w:szCs w:val="24"/>
              </w:rPr>
              <w:t>*</w:t>
            </w:r>
          </w:p>
        </w:tc>
      </w:tr>
      <w:tr w14:paraId="004E02EA" w14:textId="77777777" w:rsidTr="00591F08">
        <w:tblPrEx>
          <w:tblW w:w="9360" w:type="dxa"/>
          <w:tblInd w:w="715" w:type="dxa"/>
          <w:tblCellMar>
            <w:left w:w="0" w:type="dxa"/>
            <w:right w:w="0" w:type="dxa"/>
          </w:tblCellMar>
          <w:tblLook w:val="04A0"/>
        </w:tblPrEx>
        <w:tc>
          <w:tcPr>
            <w:tcW w:w="3504" w:type="dxa"/>
            <w:tcMar>
              <w:top w:w="0" w:type="dxa"/>
              <w:left w:w="108" w:type="dxa"/>
              <w:bottom w:w="0" w:type="dxa"/>
              <w:right w:w="108" w:type="dxa"/>
            </w:tcMar>
            <w:hideMark/>
          </w:tcPr>
          <w:p w:rsidR="007C04EB" w:rsidP="00212529" w14:paraId="2917DB2C" w14:textId="77777777">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Systems Development, Updating, and Maintenance</w:t>
            </w:r>
          </w:p>
        </w:tc>
        <w:tc>
          <w:tcPr>
            <w:tcW w:w="3689" w:type="dxa"/>
            <w:tcMar>
              <w:top w:w="0" w:type="dxa"/>
              <w:left w:w="108" w:type="dxa"/>
              <w:bottom w:w="0" w:type="dxa"/>
              <w:right w:w="108" w:type="dxa"/>
            </w:tcMar>
            <w:hideMark/>
          </w:tcPr>
          <w:p w:rsidR="007C04EB" w:rsidP="00212529" w14:paraId="133FEF71" w14:textId="77777777">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GS-9 employee x man hours for development, updating, maintenance</w:t>
            </w:r>
          </w:p>
        </w:tc>
        <w:tc>
          <w:tcPr>
            <w:tcW w:w="2167" w:type="dxa"/>
            <w:tcMar>
              <w:top w:w="0" w:type="dxa"/>
              <w:left w:w="108" w:type="dxa"/>
              <w:bottom w:w="0" w:type="dxa"/>
              <w:right w:w="108" w:type="dxa"/>
            </w:tcMar>
          </w:tcPr>
          <w:p w:rsidR="007C04EB" w:rsidP="00DA7ED4" w14:paraId="16D18E55" w14:textId="13C8A508">
            <w:pPr>
              <w:pStyle w:val="ListParagraph"/>
              <w:spacing w:after="0" w:line="240" w:lineRule="auto"/>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w:t>
            </w:r>
            <w:r w:rsidR="00DA7ED4">
              <w:rPr>
                <w:rFonts w:ascii="Times New Roman" w:hAnsi="Times New Roman" w:cs="Times New Roman"/>
                <w:color w:val="000000"/>
                <w:sz w:val="24"/>
                <w:szCs w:val="24"/>
              </w:rPr>
              <w:t>0</w:t>
            </w:r>
            <w:r w:rsidR="001C3ECA">
              <w:rPr>
                <w:rFonts w:ascii="Times New Roman" w:hAnsi="Times New Roman" w:cs="Times New Roman"/>
                <w:color w:val="000000"/>
                <w:sz w:val="24"/>
                <w:szCs w:val="24"/>
              </w:rPr>
              <w:t>*</w:t>
            </w:r>
          </w:p>
        </w:tc>
      </w:tr>
      <w:tr w14:paraId="16B75030" w14:textId="77777777" w:rsidTr="00591F08">
        <w:tblPrEx>
          <w:tblW w:w="9360" w:type="dxa"/>
          <w:tblInd w:w="715" w:type="dxa"/>
          <w:tblCellMar>
            <w:left w:w="0" w:type="dxa"/>
            <w:right w:w="0" w:type="dxa"/>
          </w:tblCellMar>
          <w:tblLook w:val="04A0"/>
        </w:tblPrEx>
        <w:tc>
          <w:tcPr>
            <w:tcW w:w="3504" w:type="dxa"/>
            <w:tcMar>
              <w:top w:w="0" w:type="dxa"/>
              <w:left w:w="108" w:type="dxa"/>
              <w:bottom w:w="0" w:type="dxa"/>
              <w:right w:w="108" w:type="dxa"/>
            </w:tcMar>
            <w:hideMark/>
          </w:tcPr>
          <w:p w:rsidR="007C04EB" w:rsidP="00212529" w14:paraId="4BD268AE" w14:textId="77777777">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Quantifiable IT Costs</w:t>
            </w:r>
          </w:p>
        </w:tc>
        <w:tc>
          <w:tcPr>
            <w:tcW w:w="3689" w:type="dxa"/>
            <w:tcMar>
              <w:top w:w="0" w:type="dxa"/>
              <w:left w:w="108" w:type="dxa"/>
              <w:bottom w:w="0" w:type="dxa"/>
              <w:right w:w="108" w:type="dxa"/>
            </w:tcMar>
            <w:hideMark/>
          </w:tcPr>
          <w:p w:rsidR="007C04EB" w:rsidP="00212529" w14:paraId="6206B25A" w14:textId="77777777">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Any additional IT costs</w:t>
            </w:r>
          </w:p>
        </w:tc>
        <w:tc>
          <w:tcPr>
            <w:tcW w:w="2167" w:type="dxa"/>
            <w:tcMar>
              <w:top w:w="0" w:type="dxa"/>
              <w:left w:w="108" w:type="dxa"/>
              <w:bottom w:w="0" w:type="dxa"/>
              <w:right w:w="108" w:type="dxa"/>
            </w:tcMar>
          </w:tcPr>
          <w:p w:rsidR="007C04EB" w:rsidP="00212529" w14:paraId="35F51870" w14:textId="5FA32B8E">
            <w:pPr>
              <w:pStyle w:val="ListParagraph"/>
              <w:spacing w:after="0" w:line="240" w:lineRule="auto"/>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$0</w:t>
            </w:r>
            <w:r w:rsidR="001C3ECA">
              <w:rPr>
                <w:rFonts w:ascii="Times New Roman" w:hAnsi="Times New Roman" w:cs="Times New Roman"/>
                <w:color w:val="000000"/>
                <w:sz w:val="24"/>
                <w:szCs w:val="24"/>
              </w:rPr>
              <w:t>*</w:t>
            </w:r>
          </w:p>
        </w:tc>
      </w:tr>
      <w:tr w14:paraId="1B1D6EFE" w14:textId="77777777" w:rsidTr="00591F08">
        <w:tblPrEx>
          <w:tblW w:w="9360" w:type="dxa"/>
          <w:tblInd w:w="715" w:type="dxa"/>
          <w:tblCellMar>
            <w:left w:w="0" w:type="dxa"/>
            <w:right w:w="0" w:type="dxa"/>
          </w:tblCellMar>
          <w:tblLook w:val="04A0"/>
        </w:tblPrEx>
        <w:tc>
          <w:tcPr>
            <w:tcW w:w="3504" w:type="dxa"/>
            <w:tcMar>
              <w:top w:w="0" w:type="dxa"/>
              <w:left w:w="108" w:type="dxa"/>
              <w:bottom w:w="0" w:type="dxa"/>
              <w:right w:w="108" w:type="dxa"/>
            </w:tcMar>
            <w:hideMark/>
          </w:tcPr>
          <w:p w:rsidR="007C04EB" w:rsidRPr="007E07DB" w:rsidP="00212529" w14:paraId="118C1091" w14:textId="77777777">
            <w:pPr>
              <w:pStyle w:val="ListParagraph"/>
              <w:spacing w:after="0" w:line="240" w:lineRule="auto"/>
              <w:ind w:left="0"/>
              <w:rPr>
                <w:rFonts w:ascii="Times New Roman" w:hAnsi="Times New Roman" w:cs="Times New Roman"/>
                <w:b/>
                <w:color w:val="000000"/>
                <w:sz w:val="24"/>
                <w:szCs w:val="24"/>
              </w:rPr>
            </w:pPr>
            <w:r w:rsidRPr="007E07DB">
              <w:rPr>
                <w:rFonts w:ascii="Times New Roman" w:hAnsi="Times New Roman" w:cs="Times New Roman"/>
                <w:b/>
                <w:color w:val="000000"/>
                <w:sz w:val="24"/>
                <w:szCs w:val="24"/>
              </w:rPr>
              <w:t>Total</w:t>
            </w:r>
          </w:p>
        </w:tc>
        <w:tc>
          <w:tcPr>
            <w:tcW w:w="3689" w:type="dxa"/>
            <w:tcMar>
              <w:top w:w="0" w:type="dxa"/>
              <w:left w:w="108" w:type="dxa"/>
              <w:bottom w:w="0" w:type="dxa"/>
              <w:right w:w="108" w:type="dxa"/>
            </w:tcMar>
          </w:tcPr>
          <w:p w:rsidR="007C04EB" w:rsidRPr="007E07DB" w:rsidP="00212529" w14:paraId="456436F5" w14:textId="77777777">
            <w:pPr>
              <w:pStyle w:val="ListParagraph"/>
              <w:spacing w:after="0" w:line="240" w:lineRule="auto"/>
              <w:ind w:left="0"/>
              <w:rPr>
                <w:rFonts w:ascii="Times New Roman" w:hAnsi="Times New Roman" w:cs="Times New Roman"/>
                <w:b/>
                <w:color w:val="000000"/>
                <w:sz w:val="24"/>
                <w:szCs w:val="24"/>
              </w:rPr>
            </w:pPr>
          </w:p>
        </w:tc>
        <w:tc>
          <w:tcPr>
            <w:tcW w:w="2167" w:type="dxa"/>
            <w:tcMar>
              <w:top w:w="0" w:type="dxa"/>
              <w:left w:w="108" w:type="dxa"/>
              <w:bottom w:w="0" w:type="dxa"/>
              <w:right w:w="108" w:type="dxa"/>
            </w:tcMar>
          </w:tcPr>
          <w:p w:rsidR="007C04EB" w:rsidRPr="007E07DB" w:rsidP="00DA7ED4" w14:paraId="309D3C42" w14:textId="319026F9">
            <w:pPr>
              <w:pStyle w:val="ListParagraph"/>
              <w:spacing w:after="0" w:line="240" w:lineRule="auto"/>
              <w:ind w:left="0"/>
              <w:jc w:val="right"/>
              <w:rPr>
                <w:rFonts w:ascii="Times New Roman" w:hAnsi="Times New Roman" w:cs="Times New Roman"/>
                <w:b/>
                <w:color w:val="000000"/>
                <w:sz w:val="24"/>
                <w:szCs w:val="24"/>
              </w:rPr>
            </w:pPr>
            <w:r w:rsidRPr="007E07DB">
              <w:rPr>
                <w:rFonts w:ascii="Times New Roman" w:hAnsi="Times New Roman" w:cs="Times New Roman"/>
                <w:b/>
                <w:color w:val="000000"/>
                <w:sz w:val="24"/>
                <w:szCs w:val="24"/>
              </w:rPr>
              <w:t>$</w:t>
            </w:r>
            <w:r w:rsidR="00EC2E53">
              <w:rPr>
                <w:rFonts w:ascii="Times New Roman" w:hAnsi="Times New Roman" w:cs="Times New Roman"/>
                <w:b/>
                <w:color w:val="000000"/>
                <w:sz w:val="24"/>
                <w:szCs w:val="24"/>
              </w:rPr>
              <w:t>1,540</w:t>
            </w:r>
          </w:p>
        </w:tc>
      </w:tr>
    </w:tbl>
    <w:p w:rsidR="007C04EB" w:rsidP="007C04EB" w14:paraId="5337D6E5" w14:textId="77777777">
      <w:pPr>
        <w:spacing w:after="0"/>
        <w:ind w:left="1440"/>
        <w:rPr>
          <w:rFonts w:ascii="Times New Roman" w:hAnsi="Times New Roman"/>
          <w:color w:val="000000"/>
          <w:szCs w:val="24"/>
        </w:rPr>
      </w:pPr>
      <w:r>
        <w:rPr>
          <w:rFonts w:ascii="Times New Roman" w:hAnsi="Times New Roman"/>
          <w:color w:val="000000"/>
          <w:szCs w:val="24"/>
        </w:rPr>
        <w:t>* We have inserted a $0 amount for cost factors that do not apply to this collection.</w:t>
      </w:r>
    </w:p>
    <w:p w:rsidR="007C04EB" w:rsidP="007C04EB" w14:paraId="203BFA1E" w14:textId="77777777">
      <w:pPr>
        <w:spacing w:after="0"/>
        <w:ind w:left="1440"/>
        <w:rPr>
          <w:rFonts w:ascii="Times New Roman" w:hAnsi="Times New Roman"/>
          <w:color w:val="000000"/>
          <w:szCs w:val="24"/>
        </w:rPr>
      </w:pPr>
    </w:p>
    <w:p w:rsidR="00591F08" w:rsidP="00591F08" w14:paraId="05DFE0EC" w14:textId="77777777">
      <w:pPr>
        <w:widowControl w:val="0"/>
        <w:snapToGrid w:val="0"/>
        <w:spacing w:after="0"/>
        <w:ind w:left="1440"/>
        <w:rPr>
          <w:rFonts w:ascii="Times New Roman" w:hAnsi="Times New Roman"/>
          <w:color w:val="000000"/>
          <w:szCs w:val="24"/>
        </w:rPr>
      </w:pPr>
      <w:r>
        <w:rPr>
          <w:rFonts w:ascii="Times New Roman" w:hAnsi="Times New Roman"/>
          <w:color w:val="000000"/>
          <w:szCs w:val="24"/>
        </w:rPr>
        <w:t xml:space="preserve">SSA is unable to break down the costs to the Federal government further than we already have.  </w:t>
      </w:r>
      <w:r>
        <w:rPr>
          <w:rFonts w:ascii="Times New Roman" w:hAnsi="Times New Roman"/>
          <w:color w:val="000000"/>
          <w:szCs w:val="24"/>
        </w:rPr>
        <w:t xml:space="preserve">First, </w:t>
      </w:r>
      <w:r>
        <w:rPr>
          <w:rFonts w:ascii="Times New Roman" w:hAnsi="Times New Roman"/>
          <w:color w:val="000000"/>
        </w:rPr>
        <w:t>it is difficult for us to break down the cost for processing a single form, as SSA staff</w:t>
      </w:r>
      <w:r>
        <w:rPr>
          <w:rFonts w:ascii="Times New Roman" w:hAnsi="Times New Roman"/>
          <w:color w:val="000000"/>
          <w:szCs w:val="24"/>
        </w:rPr>
        <w:t xml:space="preserve"> assist prospective applicants with the application process, including explaining program requirements, and</w:t>
      </w:r>
      <w:r>
        <w:rPr>
          <w:rFonts w:ascii="Times New Roman" w:hAnsi="Times New Roman"/>
          <w:color w:val="000000"/>
        </w:rPr>
        <w:t xml:space="preserve"> often help respondents fill out several forms at once.  Therefore, the time it takes to do so can vary greatly per respondent.  In addition, </w:t>
      </w:r>
      <w:r>
        <w:rPr>
          <w:rFonts w:ascii="Times New Roman" w:hAnsi="Times New Roman"/>
          <w:color w:val="000000"/>
          <w:szCs w:val="24"/>
        </w:rPr>
        <w:t>b</w:t>
      </w:r>
      <w:r>
        <w:rPr>
          <w:rFonts w:ascii="Times New Roman" w:hAnsi="Times New Roman"/>
          <w:color w:val="000000"/>
          <w:szCs w:val="24"/>
        </w:rPr>
        <w:t>ecause so many employees have a hand in each aspect of our forms, we use an estimated average hourly wage, based on the wage of our average field office employee (GS-9) for thes</w:t>
      </w:r>
      <w:r>
        <w:rPr>
          <w:rFonts w:ascii="Times New Roman" w:hAnsi="Times New Roman"/>
          <w:color w:val="000000"/>
          <w:szCs w:val="24"/>
        </w:rPr>
        <w:t xml:space="preserve">e </w:t>
      </w:r>
      <w:r>
        <w:rPr>
          <w:rFonts w:ascii="Times New Roman" w:hAnsi="Times New Roman"/>
          <w:color w:val="000000"/>
          <w:szCs w:val="24"/>
        </w:rPr>
        <w:t xml:space="preserve">calculations.  </w:t>
      </w:r>
    </w:p>
    <w:p w:rsidR="00DA7ED4" w:rsidRPr="00591F08" w:rsidP="00591F08" w14:paraId="7FC57A1F" w14:textId="4C341A40">
      <w:pPr>
        <w:widowControl w:val="0"/>
        <w:snapToGrid w:val="0"/>
        <w:spacing w:after="0"/>
        <w:ind w:left="1440"/>
        <w:rPr>
          <w:rFonts w:ascii="Times New Roman" w:hAnsi="Times New Roman"/>
          <w:color w:val="000000"/>
          <w:szCs w:val="24"/>
        </w:rPr>
      </w:pPr>
      <w:r>
        <w:rPr>
          <w:rFonts w:ascii="Times New Roman" w:hAnsi="Times New Roman"/>
          <w:color w:val="000000"/>
          <w:szCs w:val="24"/>
        </w:rPr>
        <w:t>However, we have calculated these costs as accurately as possible based on the information we collect for creating, updating, and maintaining these information collections</w:t>
      </w:r>
      <w:r w:rsidRPr="00075EC0" w:rsidR="00075EC0">
        <w:rPr>
          <w:rFonts w:ascii="Times New Roman" w:hAnsi="Times New Roman"/>
          <w:szCs w:val="24"/>
        </w:rPr>
        <w:t xml:space="preserve">. </w:t>
      </w:r>
    </w:p>
    <w:p w:rsidR="00075EC0" w:rsidRPr="00075EC0" w:rsidP="004D30A9" w14:paraId="22E57920" w14:textId="77777777">
      <w:pPr>
        <w:widowControl w:val="0"/>
        <w:snapToGrid w:val="0"/>
        <w:spacing w:after="0"/>
        <w:ind w:left="1440"/>
        <w:rPr>
          <w:rFonts w:ascii="Times New Roman" w:hAnsi="Times New Roman"/>
          <w:szCs w:val="24"/>
        </w:rPr>
      </w:pPr>
    </w:p>
    <w:p w:rsidR="00075EC0" w:rsidRPr="00075EC0" w:rsidP="004D30A9" w14:paraId="58649106" w14:textId="77777777">
      <w:pPr>
        <w:widowControl w:val="0"/>
        <w:snapToGrid w:val="0"/>
        <w:spacing w:after="0"/>
        <w:ind w:left="1440" w:hanging="720"/>
        <w:rPr>
          <w:rFonts w:ascii="Times New Roman" w:hAnsi="Times New Roman"/>
          <w:b/>
          <w:szCs w:val="24"/>
        </w:rPr>
      </w:pPr>
      <w:r w:rsidRPr="00075EC0">
        <w:rPr>
          <w:rFonts w:ascii="Times New Roman" w:hAnsi="Times New Roman"/>
          <w:b/>
          <w:szCs w:val="24"/>
        </w:rPr>
        <w:t>15.</w:t>
      </w:r>
      <w:r w:rsidRPr="00075EC0">
        <w:rPr>
          <w:rFonts w:ascii="Times New Roman" w:hAnsi="Times New Roman"/>
          <w:szCs w:val="24"/>
        </w:rPr>
        <w:tab/>
      </w:r>
      <w:r w:rsidRPr="00075EC0">
        <w:rPr>
          <w:rFonts w:ascii="Times New Roman" w:hAnsi="Times New Roman"/>
          <w:b/>
          <w:szCs w:val="24"/>
        </w:rPr>
        <w:t>Program Changes or Adjustments to the Information Collection Request</w:t>
      </w:r>
      <w:r w:rsidRPr="00075EC0">
        <w:rPr>
          <w:rFonts w:ascii="Times New Roman" w:hAnsi="Times New Roman"/>
          <w:szCs w:val="24"/>
        </w:rPr>
        <w:tab/>
      </w:r>
    </w:p>
    <w:p w:rsidR="002A2AA3" w:rsidP="004D30A9" w14:paraId="6D56BE60" w14:textId="382958AA">
      <w:pPr>
        <w:spacing w:after="0"/>
        <w:ind w:left="1440"/>
        <w:rPr>
          <w:rFonts w:ascii="Times New Roman" w:hAnsi="Times New Roman"/>
        </w:rPr>
      </w:pPr>
      <w:r w:rsidRPr="00FB256A">
        <w:rPr>
          <w:rFonts w:ascii="Times New Roman" w:hAnsi="Times New Roman"/>
        </w:rPr>
        <w:t>When we last cleared this IC in 20</w:t>
      </w:r>
      <w:r w:rsidR="00B86F78">
        <w:rPr>
          <w:rFonts w:ascii="Times New Roman" w:hAnsi="Times New Roman"/>
        </w:rPr>
        <w:t>20</w:t>
      </w:r>
      <w:r w:rsidRPr="00FB256A">
        <w:rPr>
          <w:rFonts w:ascii="Times New Roman" w:hAnsi="Times New Roman"/>
        </w:rPr>
        <w:t xml:space="preserve">, the burden was </w:t>
      </w:r>
      <w:r w:rsidR="00B86F78">
        <w:rPr>
          <w:rFonts w:ascii="Times New Roman" w:hAnsi="Times New Roman"/>
        </w:rPr>
        <w:t>22</w:t>
      </w:r>
      <w:r w:rsidRPr="00FB256A">
        <w:rPr>
          <w:rFonts w:ascii="Times New Roman" w:hAnsi="Times New Roman"/>
        </w:rPr>
        <w:t xml:space="preserve"> hours.  However, we are currently reporting a burden of </w:t>
      </w:r>
      <w:r w:rsidR="00B86F78">
        <w:rPr>
          <w:rFonts w:ascii="Times New Roman" w:hAnsi="Times New Roman"/>
        </w:rPr>
        <w:t>1</w:t>
      </w:r>
      <w:r w:rsidR="00F2516A">
        <w:rPr>
          <w:rFonts w:ascii="Times New Roman" w:hAnsi="Times New Roman"/>
        </w:rPr>
        <w:t>9</w:t>
      </w:r>
      <w:r w:rsidRPr="00FB256A">
        <w:rPr>
          <w:rFonts w:ascii="Times New Roman" w:hAnsi="Times New Roman"/>
        </w:rPr>
        <w:t xml:space="preserve"> hours.  This change stems from a</w:t>
      </w:r>
      <w:r w:rsidR="00B86F78">
        <w:rPr>
          <w:rFonts w:ascii="Times New Roman" w:hAnsi="Times New Roman"/>
        </w:rPr>
        <w:t xml:space="preserve"> decrease</w:t>
      </w:r>
      <w:r w:rsidRPr="00FB256A">
        <w:rPr>
          <w:rFonts w:ascii="Times New Roman" w:hAnsi="Times New Roman"/>
        </w:rPr>
        <w:t xml:space="preserve"> in the </w:t>
      </w:r>
      <w:r w:rsidR="00B86F78">
        <w:rPr>
          <w:rFonts w:ascii="Times New Roman" w:hAnsi="Times New Roman"/>
        </w:rPr>
        <w:t>number of respondents</w:t>
      </w:r>
      <w:r w:rsidRPr="00FB256A">
        <w:rPr>
          <w:rFonts w:ascii="Times New Roman" w:hAnsi="Times New Roman"/>
        </w:rPr>
        <w:t xml:space="preserve"> </w:t>
      </w:r>
      <w:r>
        <w:rPr>
          <w:rFonts w:ascii="Times New Roman" w:hAnsi="Times New Roman"/>
        </w:rPr>
        <w:t>for private sector businesses</w:t>
      </w:r>
      <w:r w:rsidRPr="00FB256A">
        <w:rPr>
          <w:rFonts w:ascii="Times New Roman" w:hAnsi="Times New Roman"/>
        </w:rPr>
        <w:t xml:space="preserve"> from </w:t>
      </w:r>
      <w:r w:rsidR="00B86F78">
        <w:rPr>
          <w:rFonts w:ascii="Times New Roman" w:hAnsi="Times New Roman"/>
        </w:rPr>
        <w:t>90</w:t>
      </w:r>
      <w:r w:rsidRPr="00FB256A">
        <w:rPr>
          <w:rFonts w:ascii="Times New Roman" w:hAnsi="Times New Roman"/>
        </w:rPr>
        <w:t xml:space="preserve"> </w:t>
      </w:r>
      <w:r w:rsidR="00B86F78">
        <w:rPr>
          <w:rFonts w:ascii="Times New Roman" w:hAnsi="Times New Roman"/>
        </w:rPr>
        <w:t>respondents</w:t>
      </w:r>
      <w:r w:rsidRPr="00FB256A">
        <w:rPr>
          <w:rFonts w:ascii="Times New Roman" w:hAnsi="Times New Roman"/>
        </w:rPr>
        <w:t xml:space="preserve"> to </w:t>
      </w:r>
      <w:r w:rsidR="00B86F78">
        <w:rPr>
          <w:rFonts w:ascii="Times New Roman" w:hAnsi="Times New Roman"/>
        </w:rPr>
        <w:t>80</w:t>
      </w:r>
      <w:r w:rsidRPr="00FB256A">
        <w:rPr>
          <w:rFonts w:ascii="Times New Roman" w:hAnsi="Times New Roman"/>
        </w:rPr>
        <w:t xml:space="preserve"> </w:t>
      </w:r>
      <w:r w:rsidR="00B33B43">
        <w:rPr>
          <w:rFonts w:ascii="Times New Roman" w:hAnsi="Times New Roman"/>
        </w:rPr>
        <w:t>respondent</w:t>
      </w:r>
      <w:r w:rsidRPr="00FB256A">
        <w:rPr>
          <w:rFonts w:ascii="Times New Roman" w:hAnsi="Times New Roman"/>
        </w:rPr>
        <w:t>s</w:t>
      </w:r>
      <w:r w:rsidRPr="00A73C8C" w:rsidR="0012352B">
        <w:rPr>
          <w:rFonts w:ascii="Times New Roman" w:hAnsi="Times New Roman"/>
        </w:rPr>
        <w:t xml:space="preserve">. </w:t>
      </w:r>
      <w:r w:rsidR="001C3ECA">
        <w:rPr>
          <w:rFonts w:ascii="Times New Roman" w:hAnsi="Times New Roman"/>
        </w:rPr>
        <w:t xml:space="preserve"> There is no change to the burden time per response.  Although the number of responses changed, SSA did not take any actions to cause this change. These figures represent current management information data.</w:t>
      </w:r>
    </w:p>
    <w:p w:rsidR="00591F08" w:rsidP="004D30A9" w14:paraId="2074D61B" w14:textId="77777777">
      <w:pPr>
        <w:spacing w:after="0"/>
        <w:ind w:left="1440"/>
        <w:rPr>
          <w:rFonts w:ascii="Times New Roman" w:hAnsi="Times New Roman"/>
        </w:rPr>
      </w:pPr>
    </w:p>
    <w:p w:rsidR="00CD37B9" w:rsidP="00D51736" w14:paraId="1648EF60" w14:textId="52000CBF">
      <w:pPr>
        <w:pStyle w:val="NoSpacing"/>
        <w:ind w:left="1440"/>
        <w:rPr>
          <w:rFonts w:ascii="Times New Roman" w:hAnsi="Times New Roman"/>
          <w:color w:val="000000"/>
        </w:rPr>
      </w:pPr>
      <w:r w:rsidRPr="00591F08">
        <w:rPr>
          <w:rFonts w:ascii="Times New Roman" w:hAnsi="Times New Roman"/>
          <w:color w:val="000000"/>
        </w:rPr>
        <w:t xml:space="preserve">* Note: The total burden reflected in ROCIS is </w:t>
      </w:r>
      <w:r w:rsidR="007156F3">
        <w:rPr>
          <w:rFonts w:ascii="Times New Roman" w:hAnsi="Times New Roman"/>
          <w:b/>
          <w:bCs/>
          <w:color w:val="000000"/>
        </w:rPr>
        <w:t>102</w:t>
      </w:r>
      <w:r w:rsidRPr="00591F08">
        <w:rPr>
          <w:rFonts w:ascii="Times New Roman" w:hAnsi="Times New Roman"/>
          <w:color w:val="000000"/>
        </w:rPr>
        <w:t xml:space="preserve">, while the burden cited in #12 of the Supporting Statement is </w:t>
      </w:r>
      <w:r w:rsidR="007156F3">
        <w:rPr>
          <w:rFonts w:ascii="Times New Roman" w:hAnsi="Times New Roman"/>
          <w:b/>
          <w:bCs/>
          <w:color w:val="000000"/>
        </w:rPr>
        <w:t>19</w:t>
      </w:r>
      <w:r w:rsidRPr="00591F08">
        <w:rPr>
          <w:rFonts w:ascii="Times New Roman" w:hAnsi="Times New Roman"/>
          <w:color w:val="000000"/>
        </w:rPr>
        <w:t xml:space="preserve">.  This discrepancy is because the ROCIS burden </w:t>
      </w:r>
      <w:r w:rsidR="007156F3">
        <w:rPr>
          <w:rFonts w:ascii="Times New Roman" w:hAnsi="Times New Roman"/>
          <w:color w:val="000000"/>
        </w:rPr>
        <w:t xml:space="preserve">also </w:t>
      </w:r>
      <w:r w:rsidRPr="00591F08">
        <w:rPr>
          <w:rFonts w:ascii="Times New Roman" w:hAnsi="Times New Roman"/>
          <w:color w:val="000000"/>
        </w:rPr>
        <w:t>reflects learning costs.  In contrast, the chart in #12 of the Supporting Statement reflects actual burden.</w:t>
      </w:r>
    </w:p>
    <w:p w:rsidR="00BE4633" w:rsidRPr="00D51736" w:rsidP="00D51736" w14:paraId="3C41737F" w14:textId="77777777">
      <w:pPr>
        <w:pStyle w:val="NoSpacing"/>
        <w:ind w:left="1440"/>
        <w:rPr>
          <w:rFonts w:ascii="Times New Roman" w:hAnsi="Times New Roman"/>
          <w:b/>
          <w:bCs/>
          <w:iCs/>
        </w:rPr>
      </w:pPr>
    </w:p>
    <w:p w:rsidR="00075EC0" w:rsidRPr="00075EC0" w:rsidP="004D30A9" w14:paraId="33D24A5C" w14:textId="77777777">
      <w:pPr>
        <w:widowControl w:val="0"/>
        <w:snapToGrid w:val="0"/>
        <w:spacing w:after="0"/>
        <w:ind w:left="1440" w:hanging="720"/>
        <w:rPr>
          <w:rFonts w:ascii="Times New Roman" w:hAnsi="Times New Roman"/>
          <w:szCs w:val="24"/>
        </w:rPr>
      </w:pPr>
      <w:r w:rsidRPr="00075EC0">
        <w:rPr>
          <w:rFonts w:ascii="Times New Roman" w:hAnsi="Times New Roman"/>
          <w:b/>
          <w:szCs w:val="24"/>
        </w:rPr>
        <w:t>16.</w:t>
      </w:r>
      <w:r w:rsidRPr="00075EC0">
        <w:rPr>
          <w:rFonts w:ascii="Times New Roman" w:hAnsi="Times New Roman"/>
          <w:szCs w:val="24"/>
        </w:rPr>
        <w:t xml:space="preserve">  </w:t>
      </w:r>
      <w:r w:rsidRPr="00075EC0">
        <w:rPr>
          <w:rFonts w:ascii="Times New Roman" w:hAnsi="Times New Roman"/>
          <w:szCs w:val="24"/>
        </w:rPr>
        <w:tab/>
      </w:r>
      <w:r w:rsidRPr="00303CDB" w:rsidR="00303CDB">
        <w:rPr>
          <w:rFonts w:ascii="Times New Roman" w:hAnsi="Times New Roman"/>
          <w:b/>
          <w:szCs w:val="24"/>
        </w:rPr>
        <w:t>Plans for Publication of Results of Information Collection</w:t>
      </w:r>
    </w:p>
    <w:p w:rsidR="00EF2277" w:rsidP="004D30A9" w14:paraId="257B6B0A" w14:textId="77777777">
      <w:pPr>
        <w:spacing w:after="0"/>
        <w:ind w:left="1440"/>
        <w:rPr>
          <w:rFonts w:ascii="Times New Roman" w:hAnsi="Times New Roman"/>
          <w:szCs w:val="24"/>
        </w:rPr>
      </w:pPr>
      <w:r w:rsidRPr="00075EC0">
        <w:rPr>
          <w:rFonts w:ascii="Times New Roman" w:hAnsi="Times New Roman"/>
          <w:bCs/>
          <w:iCs/>
          <w:szCs w:val="24"/>
          <w:lang w:bidi="en-US"/>
        </w:rPr>
        <w:t>SSA will not publish the results of the information collection.</w:t>
      </w:r>
    </w:p>
    <w:p w:rsidR="00EF2277" w:rsidP="004D30A9" w14:paraId="0AC61A48" w14:textId="77777777">
      <w:pPr>
        <w:widowControl w:val="0"/>
        <w:tabs>
          <w:tab w:val="left" w:pos="720"/>
          <w:tab w:val="center" w:pos="4320"/>
          <w:tab w:val="right" w:pos="8640"/>
        </w:tabs>
        <w:snapToGrid w:val="0"/>
        <w:spacing w:after="0"/>
        <w:ind w:left="1440"/>
        <w:rPr>
          <w:rFonts w:ascii="Times New Roman" w:hAnsi="Times New Roman"/>
          <w:szCs w:val="24"/>
        </w:rPr>
      </w:pPr>
    </w:p>
    <w:p w:rsidR="00BE4633" w:rsidRPr="00075EC0" w:rsidP="004D30A9" w14:paraId="1FF8AAAD" w14:textId="77777777">
      <w:pPr>
        <w:widowControl w:val="0"/>
        <w:tabs>
          <w:tab w:val="left" w:pos="720"/>
          <w:tab w:val="center" w:pos="4320"/>
          <w:tab w:val="right" w:pos="8640"/>
        </w:tabs>
        <w:snapToGrid w:val="0"/>
        <w:spacing w:after="0"/>
        <w:ind w:left="1440"/>
        <w:rPr>
          <w:rFonts w:ascii="Times New Roman" w:hAnsi="Times New Roman"/>
          <w:szCs w:val="24"/>
        </w:rPr>
      </w:pPr>
    </w:p>
    <w:p w:rsidR="00075EC0" w:rsidRPr="00075EC0" w:rsidP="004D30A9" w14:paraId="6CEADFBF" w14:textId="77777777">
      <w:pPr>
        <w:widowControl w:val="0"/>
        <w:snapToGrid w:val="0"/>
        <w:spacing w:after="0"/>
        <w:ind w:left="1440" w:hanging="720"/>
        <w:rPr>
          <w:rFonts w:ascii="Times New Roman" w:hAnsi="Times New Roman"/>
          <w:szCs w:val="24"/>
        </w:rPr>
      </w:pPr>
      <w:r w:rsidRPr="00075EC0">
        <w:rPr>
          <w:rFonts w:ascii="Times New Roman" w:hAnsi="Times New Roman"/>
          <w:b/>
          <w:szCs w:val="24"/>
        </w:rPr>
        <w:t>17.</w:t>
      </w:r>
      <w:r w:rsidRPr="00075EC0">
        <w:rPr>
          <w:rFonts w:ascii="Times New Roman" w:hAnsi="Times New Roman"/>
          <w:szCs w:val="24"/>
        </w:rPr>
        <w:tab/>
      </w:r>
      <w:r w:rsidRPr="00075EC0">
        <w:rPr>
          <w:rFonts w:ascii="Times New Roman" w:hAnsi="Times New Roman"/>
          <w:b/>
          <w:szCs w:val="24"/>
        </w:rPr>
        <w:t>Displaying the OMB Approval Expiration Date</w:t>
      </w:r>
    </w:p>
    <w:p w:rsidR="00075EC0" w:rsidRPr="00075EC0" w:rsidP="004D30A9" w14:paraId="099686F2" w14:textId="77777777">
      <w:pPr>
        <w:spacing w:after="0"/>
        <w:ind w:left="1440"/>
        <w:rPr>
          <w:rFonts w:ascii="Times New Roman" w:hAnsi="Times New Roman"/>
          <w:bCs/>
          <w:i/>
          <w:iCs/>
          <w:szCs w:val="24"/>
          <w:lang w:bidi="en-US"/>
        </w:rPr>
      </w:pPr>
      <w:r w:rsidRPr="00075EC0">
        <w:rPr>
          <w:rFonts w:ascii="Times New Roman" w:hAnsi="Times New Roman"/>
          <w:bCs/>
          <w:iCs/>
          <w:szCs w:val="24"/>
          <w:lang w:bidi="en-US"/>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075EC0" w:rsidRPr="00075EC0" w:rsidP="004D30A9" w14:paraId="6EC39C65" w14:textId="77777777">
      <w:pPr>
        <w:spacing w:after="0"/>
        <w:ind w:left="1440"/>
        <w:rPr>
          <w:rFonts w:ascii="Times New Roman" w:hAnsi="Times New Roman"/>
          <w:b/>
          <w:i/>
          <w:szCs w:val="24"/>
          <w:lang w:bidi="en-US"/>
        </w:rPr>
      </w:pPr>
      <w:r w:rsidRPr="00075EC0">
        <w:rPr>
          <w:rFonts w:ascii="Times New Roman" w:hAnsi="Times New Roman"/>
          <w:bCs/>
          <w:i/>
          <w:iCs/>
          <w:vanish/>
          <w:szCs w:val="24"/>
          <w:lang w:bidi="en-US"/>
        </w:rPr>
        <w:t> </w:t>
      </w:r>
      <w:bookmarkStart w:id="0" w:name="_msoanchor_2"/>
      <w:bookmarkEnd w:id="0"/>
      <w:r w:rsidRPr="00075EC0">
        <w:rPr>
          <w:rFonts w:ascii="Times New Roman" w:hAnsi="Times New Roman"/>
          <w:bCs/>
          <w:i/>
          <w:iCs/>
          <w:vanish/>
          <w:szCs w:val="24"/>
          <w:lang w:bidi="en-US"/>
        </w:rPr>
        <w:t>   </w:t>
      </w:r>
    </w:p>
    <w:p w:rsidR="00075EC0" w:rsidRPr="00075EC0" w:rsidP="004D30A9" w14:paraId="6153CE84" w14:textId="77777777">
      <w:pPr>
        <w:widowControl w:val="0"/>
        <w:numPr>
          <w:ilvl w:val="0"/>
          <w:numId w:val="6"/>
        </w:numPr>
        <w:snapToGrid w:val="0"/>
        <w:spacing w:after="0"/>
        <w:ind w:left="1440"/>
        <w:rPr>
          <w:rFonts w:ascii="Times New Roman" w:hAnsi="Times New Roman"/>
          <w:b/>
          <w:szCs w:val="24"/>
        </w:rPr>
      </w:pPr>
      <w:r w:rsidRPr="00075EC0">
        <w:rPr>
          <w:rFonts w:ascii="Times New Roman" w:hAnsi="Times New Roman"/>
          <w:b/>
          <w:szCs w:val="24"/>
        </w:rPr>
        <w:t>Exceptions to Certification Statement</w:t>
      </w:r>
    </w:p>
    <w:p w:rsidR="00075EC0" w:rsidRPr="00075EC0" w:rsidP="004D30A9" w14:paraId="672699A8" w14:textId="77DA188C">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after="0"/>
        <w:ind w:left="1440"/>
        <w:rPr>
          <w:rFonts w:ascii="Times New Roman" w:hAnsi="Times New Roman"/>
          <w:bCs/>
          <w:iCs/>
          <w:szCs w:val="24"/>
        </w:rPr>
      </w:pPr>
      <w:r w:rsidRPr="00075EC0">
        <w:rPr>
          <w:rFonts w:ascii="Times New Roman" w:hAnsi="Times New Roman"/>
          <w:bCs/>
          <w:iCs/>
          <w:szCs w:val="24"/>
        </w:rPr>
        <w:t xml:space="preserve">SSA is not requesting an exception to the certification requirements at </w:t>
      </w:r>
      <w:r w:rsidRPr="00245829">
        <w:rPr>
          <w:rFonts w:ascii="Times New Roman" w:hAnsi="Times New Roman"/>
          <w:bCs/>
          <w:i/>
          <w:iCs/>
          <w:szCs w:val="24"/>
        </w:rPr>
        <w:t>5 CFR</w:t>
      </w:r>
      <w:r w:rsidR="00AE0739">
        <w:rPr>
          <w:rFonts w:ascii="Times New Roman" w:hAnsi="Times New Roman"/>
          <w:bCs/>
          <w:i/>
          <w:iCs/>
          <w:szCs w:val="24"/>
        </w:rPr>
        <w:t> </w:t>
      </w:r>
      <w:r w:rsidRPr="00245829">
        <w:rPr>
          <w:rFonts w:ascii="Times New Roman" w:hAnsi="Times New Roman"/>
          <w:bCs/>
          <w:i/>
          <w:iCs/>
          <w:szCs w:val="24"/>
        </w:rPr>
        <w:t>1320.9</w:t>
      </w:r>
      <w:r w:rsidRPr="00075EC0">
        <w:rPr>
          <w:rFonts w:ascii="Times New Roman" w:hAnsi="Times New Roman"/>
          <w:bCs/>
          <w:iCs/>
          <w:szCs w:val="24"/>
        </w:rPr>
        <w:t xml:space="preserve"> and related provisions at </w:t>
      </w:r>
      <w:r w:rsidRPr="00245829">
        <w:rPr>
          <w:rFonts w:ascii="Times New Roman" w:hAnsi="Times New Roman"/>
          <w:bCs/>
          <w:i/>
          <w:iCs/>
          <w:szCs w:val="24"/>
        </w:rPr>
        <w:t>5 CFR 1320.8(b)(3)</w:t>
      </w:r>
      <w:r w:rsidRPr="00075EC0">
        <w:rPr>
          <w:rFonts w:ascii="Times New Roman" w:hAnsi="Times New Roman"/>
          <w:bCs/>
          <w:iCs/>
          <w:szCs w:val="24"/>
        </w:rPr>
        <w:t xml:space="preserve">. </w:t>
      </w:r>
    </w:p>
    <w:p w:rsidR="00075EC0" w:rsidRPr="00075EC0" w:rsidP="004D30A9" w14:paraId="4EE1BDF6" w14:textId="77777777">
      <w:pPr>
        <w:widowControl w:val="0"/>
        <w:snapToGrid w:val="0"/>
        <w:spacing w:after="0"/>
        <w:ind w:left="1440"/>
        <w:rPr>
          <w:rFonts w:ascii="Times New Roman" w:hAnsi="Times New Roman"/>
          <w:szCs w:val="24"/>
        </w:rPr>
      </w:pPr>
    </w:p>
    <w:p w:rsidR="00075EC0" w:rsidRPr="00075EC0" w:rsidP="004D30A9" w14:paraId="454170D7" w14:textId="77777777">
      <w:pPr>
        <w:widowControl w:val="0"/>
        <w:tabs>
          <w:tab w:val="left" w:pos="720"/>
        </w:tabs>
        <w:snapToGrid w:val="0"/>
        <w:spacing w:after="0"/>
        <w:ind w:left="720" w:hanging="540"/>
        <w:rPr>
          <w:rFonts w:ascii="Times New Roman" w:hAnsi="Times New Roman"/>
          <w:b/>
          <w:szCs w:val="24"/>
          <w:u w:val="single"/>
        </w:rPr>
      </w:pPr>
      <w:r>
        <w:rPr>
          <w:rFonts w:ascii="Times New Roman" w:hAnsi="Times New Roman"/>
          <w:b/>
          <w:szCs w:val="24"/>
        </w:rPr>
        <w:t xml:space="preserve">B.     </w:t>
      </w:r>
      <w:r w:rsidRPr="00075EC0">
        <w:rPr>
          <w:rFonts w:ascii="Times New Roman" w:hAnsi="Times New Roman"/>
          <w:b/>
          <w:szCs w:val="24"/>
          <w:u w:val="single"/>
        </w:rPr>
        <w:t>Collections of Information Employing Statistical Methods</w:t>
      </w:r>
    </w:p>
    <w:p w:rsidR="00075EC0" w:rsidRPr="00075EC0" w:rsidP="004D30A9" w14:paraId="7A92C636" w14:textId="77777777">
      <w:pPr>
        <w:widowControl w:val="0"/>
        <w:snapToGrid w:val="0"/>
        <w:spacing w:after="0"/>
        <w:ind w:left="1440"/>
        <w:rPr>
          <w:rFonts w:ascii="Times New Roman" w:hAnsi="Times New Roman"/>
          <w:szCs w:val="24"/>
        </w:rPr>
      </w:pPr>
      <w:r w:rsidRPr="00075EC0">
        <w:rPr>
          <w:rFonts w:ascii="Times New Roman" w:hAnsi="Times New Roman"/>
          <w:szCs w:val="24"/>
        </w:rPr>
        <w:tab/>
      </w:r>
    </w:p>
    <w:p w:rsidR="00075EC0" w:rsidRPr="00075EC0" w:rsidP="004D30A9" w14:paraId="6BCB0B36" w14:textId="77777777">
      <w:pPr>
        <w:widowControl w:val="0"/>
        <w:tabs>
          <w:tab w:val="left" w:pos="720"/>
        </w:tabs>
        <w:suppressAutoHyphens/>
        <w:snapToGrid w:val="0"/>
        <w:spacing w:after="0"/>
        <w:ind w:left="1440"/>
        <w:rPr>
          <w:rFonts w:ascii="Times New Roman" w:hAnsi="Times New Roman"/>
          <w:bCs/>
          <w:szCs w:val="24"/>
        </w:rPr>
      </w:pPr>
      <w:r w:rsidRPr="00075EC0">
        <w:rPr>
          <w:rFonts w:ascii="Times New Roman" w:hAnsi="Times New Roman"/>
          <w:bCs/>
          <w:szCs w:val="24"/>
        </w:rPr>
        <w:t xml:space="preserve">SSA does not use statistical methods </w:t>
      </w:r>
      <w:r w:rsidR="00302CAC">
        <w:rPr>
          <w:rFonts w:ascii="Times New Roman" w:hAnsi="Times New Roman"/>
          <w:bCs/>
          <w:szCs w:val="24"/>
        </w:rPr>
        <w:t>for this information collection.</w:t>
      </w:r>
    </w:p>
    <w:p w:rsidR="00E904C6" w14:paraId="677A11B9" w14:textId="77777777"/>
    <w:sectPr w:rsidSect="00E90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631A7"/>
    <w:multiLevelType w:val="hybridMultilevel"/>
    <w:tmpl w:val="517ECA56"/>
    <w:lvl w:ilvl="0">
      <w:start w:val="18"/>
      <w:numFmt w:val="decimal"/>
      <w:lvlText w:val="%1."/>
      <w:lvlJc w:val="left"/>
      <w:pPr>
        <w:tabs>
          <w:tab w:val="num" w:pos="720"/>
        </w:tabs>
        <w:ind w:left="720" w:hanging="720"/>
      </w:pPr>
      <w:rPr>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40C33D13"/>
    <w:multiLevelType w:val="hybridMultilevel"/>
    <w:tmpl w:val="6D9438D8"/>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5A605A35"/>
    <w:multiLevelType w:val="singleLevel"/>
    <w:tmpl w:val="51EE7284"/>
    <w:lvl w:ilvl="0">
      <w:start w:val="5"/>
      <w:numFmt w:val="decimal"/>
      <w:lvlText w:val="%1."/>
      <w:lvlJc w:val="left"/>
      <w:pPr>
        <w:tabs>
          <w:tab w:val="num" w:pos="360"/>
        </w:tabs>
        <w:ind w:left="360" w:hanging="360"/>
      </w:pPr>
      <w:rPr>
        <w:b/>
        <w:bCs/>
      </w:rPr>
    </w:lvl>
  </w:abstractNum>
  <w:abstractNum w:abstractNumId="3">
    <w:nsid w:val="616F329C"/>
    <w:multiLevelType w:val="hybridMultilevel"/>
    <w:tmpl w:val="C8028774"/>
    <w:lvl w:ilvl="0">
      <w:start w:val="1"/>
      <w:numFmt w:val="decimal"/>
      <w:lvlText w:val="%1."/>
      <w:lvlJc w:val="left"/>
      <w:pPr>
        <w:tabs>
          <w:tab w:val="num" w:pos="720"/>
        </w:tabs>
        <w:ind w:left="720" w:hanging="72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74CC03B5"/>
    <w:multiLevelType w:val="singleLevel"/>
    <w:tmpl w:val="5382F96A"/>
    <w:lvl w:ilvl="0">
      <w:start w:val="14"/>
      <w:numFmt w:val="decimal"/>
      <w:lvlText w:val="%1."/>
      <w:lvlJc w:val="left"/>
      <w:pPr>
        <w:tabs>
          <w:tab w:val="num" w:pos="360"/>
        </w:tabs>
        <w:ind w:left="360" w:hanging="360"/>
      </w:pPr>
      <w:rPr>
        <w:b/>
        <w:bCs/>
      </w:rPr>
    </w:lvl>
  </w:abstractNum>
  <w:abstractNum w:abstractNumId="5">
    <w:nsid w:val="7866410B"/>
    <w:multiLevelType w:val="singleLevel"/>
    <w:tmpl w:val="59849592"/>
    <w:lvl w:ilvl="0">
      <w:start w:val="2"/>
      <w:numFmt w:val="decimal"/>
      <w:lvlText w:val="%1."/>
      <w:lvlJc w:val="left"/>
      <w:pPr>
        <w:tabs>
          <w:tab w:val="num" w:pos="720"/>
        </w:tabs>
        <w:ind w:left="720" w:hanging="720"/>
      </w:pPr>
      <w:rPr>
        <w:b/>
      </w:rPr>
    </w:lvl>
  </w:abstractNum>
  <w:abstractNum w:abstractNumId="6">
    <w:nsid w:val="7A9B5E7D"/>
    <w:multiLevelType w:val="singleLevel"/>
    <w:tmpl w:val="287A29F6"/>
    <w:lvl w:ilvl="0">
      <w:start w:val="8"/>
      <w:numFmt w:val="decimal"/>
      <w:lvlText w:val="%1."/>
      <w:lvlJc w:val="left"/>
      <w:pPr>
        <w:tabs>
          <w:tab w:val="num" w:pos="720"/>
        </w:tabs>
        <w:ind w:left="720" w:hanging="720"/>
      </w:pPr>
      <w:rPr>
        <w:b/>
      </w:rPr>
    </w:lvl>
  </w:abstractNum>
  <w:num w:numId="1" w16cid:durableId="19452617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2030039">
    <w:abstractNumId w:val="5"/>
    <w:lvlOverride w:ilvl="0">
      <w:startOverride w:val="2"/>
    </w:lvlOverride>
  </w:num>
  <w:num w:numId="3" w16cid:durableId="184291485">
    <w:abstractNumId w:val="2"/>
    <w:lvlOverride w:ilvl="0">
      <w:startOverride w:val="5"/>
    </w:lvlOverride>
  </w:num>
  <w:num w:numId="4" w16cid:durableId="1065299090">
    <w:abstractNumId w:val="6"/>
    <w:lvlOverride w:ilvl="0">
      <w:startOverride w:val="8"/>
    </w:lvlOverride>
  </w:num>
  <w:num w:numId="5" w16cid:durableId="132986340">
    <w:abstractNumId w:val="4"/>
    <w:lvlOverride w:ilvl="0">
      <w:startOverride w:val="14"/>
    </w:lvlOverride>
  </w:num>
  <w:num w:numId="6" w16cid:durableId="135226148">
    <w:abstractNumId w:val="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5580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EC0"/>
    <w:rsid w:val="0000057E"/>
    <w:rsid w:val="000022FF"/>
    <w:rsid w:val="000606C3"/>
    <w:rsid w:val="0006367C"/>
    <w:rsid w:val="00075EC0"/>
    <w:rsid w:val="0012352B"/>
    <w:rsid w:val="00154820"/>
    <w:rsid w:val="00157F44"/>
    <w:rsid w:val="0016393C"/>
    <w:rsid w:val="0016591F"/>
    <w:rsid w:val="001722C9"/>
    <w:rsid w:val="00181D38"/>
    <w:rsid w:val="0018516A"/>
    <w:rsid w:val="001C3D2F"/>
    <w:rsid w:val="001C3ECA"/>
    <w:rsid w:val="001D5BEE"/>
    <w:rsid w:val="001F396F"/>
    <w:rsid w:val="00212529"/>
    <w:rsid w:val="00225722"/>
    <w:rsid w:val="00232498"/>
    <w:rsid w:val="002361C9"/>
    <w:rsid w:val="00237460"/>
    <w:rsid w:val="00245829"/>
    <w:rsid w:val="002564F6"/>
    <w:rsid w:val="00281A48"/>
    <w:rsid w:val="00281FB7"/>
    <w:rsid w:val="00285507"/>
    <w:rsid w:val="002A2AA3"/>
    <w:rsid w:val="002A3272"/>
    <w:rsid w:val="002F5BE8"/>
    <w:rsid w:val="002F7CFC"/>
    <w:rsid w:val="00302CAC"/>
    <w:rsid w:val="00303CDB"/>
    <w:rsid w:val="00305255"/>
    <w:rsid w:val="00316A32"/>
    <w:rsid w:val="00331AC0"/>
    <w:rsid w:val="003374F2"/>
    <w:rsid w:val="0035556B"/>
    <w:rsid w:val="003747B0"/>
    <w:rsid w:val="003A28ED"/>
    <w:rsid w:val="003F49AE"/>
    <w:rsid w:val="00426475"/>
    <w:rsid w:val="004667AC"/>
    <w:rsid w:val="0049773A"/>
    <w:rsid w:val="004C4F7B"/>
    <w:rsid w:val="004D30A9"/>
    <w:rsid w:val="004F2E20"/>
    <w:rsid w:val="00541924"/>
    <w:rsid w:val="00550F73"/>
    <w:rsid w:val="005649E2"/>
    <w:rsid w:val="0058295F"/>
    <w:rsid w:val="00591F08"/>
    <w:rsid w:val="005967BE"/>
    <w:rsid w:val="005D675D"/>
    <w:rsid w:val="005E4284"/>
    <w:rsid w:val="005F08CA"/>
    <w:rsid w:val="0061191C"/>
    <w:rsid w:val="00635389"/>
    <w:rsid w:val="00642EC5"/>
    <w:rsid w:val="00670D32"/>
    <w:rsid w:val="006A4B2B"/>
    <w:rsid w:val="006E4ED0"/>
    <w:rsid w:val="007156F3"/>
    <w:rsid w:val="007161E3"/>
    <w:rsid w:val="00741CD6"/>
    <w:rsid w:val="007515BE"/>
    <w:rsid w:val="007609A7"/>
    <w:rsid w:val="007749D9"/>
    <w:rsid w:val="00783122"/>
    <w:rsid w:val="007835E9"/>
    <w:rsid w:val="00794759"/>
    <w:rsid w:val="007C04EB"/>
    <w:rsid w:val="007E07DB"/>
    <w:rsid w:val="007F0E37"/>
    <w:rsid w:val="00813A87"/>
    <w:rsid w:val="00843DB4"/>
    <w:rsid w:val="00857928"/>
    <w:rsid w:val="00871075"/>
    <w:rsid w:val="00875896"/>
    <w:rsid w:val="008D40B6"/>
    <w:rsid w:val="008E58BF"/>
    <w:rsid w:val="008F3C23"/>
    <w:rsid w:val="008F4A10"/>
    <w:rsid w:val="009567AA"/>
    <w:rsid w:val="00980DFB"/>
    <w:rsid w:val="00985658"/>
    <w:rsid w:val="009861FA"/>
    <w:rsid w:val="009B31A8"/>
    <w:rsid w:val="009D01EE"/>
    <w:rsid w:val="009D6EDC"/>
    <w:rsid w:val="00A260E2"/>
    <w:rsid w:val="00A3130F"/>
    <w:rsid w:val="00A4318E"/>
    <w:rsid w:val="00A51F00"/>
    <w:rsid w:val="00A52B93"/>
    <w:rsid w:val="00A53091"/>
    <w:rsid w:val="00A73C8C"/>
    <w:rsid w:val="00A82994"/>
    <w:rsid w:val="00AE0691"/>
    <w:rsid w:val="00AE0739"/>
    <w:rsid w:val="00AF203F"/>
    <w:rsid w:val="00B25B56"/>
    <w:rsid w:val="00B26F93"/>
    <w:rsid w:val="00B33B43"/>
    <w:rsid w:val="00B55C54"/>
    <w:rsid w:val="00B86F78"/>
    <w:rsid w:val="00BC2B5B"/>
    <w:rsid w:val="00BE4633"/>
    <w:rsid w:val="00C00E51"/>
    <w:rsid w:val="00C12043"/>
    <w:rsid w:val="00C1274C"/>
    <w:rsid w:val="00C1425A"/>
    <w:rsid w:val="00C239E0"/>
    <w:rsid w:val="00C5182A"/>
    <w:rsid w:val="00C75C49"/>
    <w:rsid w:val="00C75D5D"/>
    <w:rsid w:val="00C81D16"/>
    <w:rsid w:val="00C97B83"/>
    <w:rsid w:val="00CD37B9"/>
    <w:rsid w:val="00CD4D36"/>
    <w:rsid w:val="00CE1CF1"/>
    <w:rsid w:val="00CE1FAB"/>
    <w:rsid w:val="00D339E9"/>
    <w:rsid w:val="00D34531"/>
    <w:rsid w:val="00D51736"/>
    <w:rsid w:val="00D57252"/>
    <w:rsid w:val="00D6461A"/>
    <w:rsid w:val="00D678F8"/>
    <w:rsid w:val="00D9026B"/>
    <w:rsid w:val="00DA2D9A"/>
    <w:rsid w:val="00DA4D88"/>
    <w:rsid w:val="00DA7ED4"/>
    <w:rsid w:val="00DB384D"/>
    <w:rsid w:val="00E328A5"/>
    <w:rsid w:val="00E37F3D"/>
    <w:rsid w:val="00E46E18"/>
    <w:rsid w:val="00E53F8C"/>
    <w:rsid w:val="00E5707B"/>
    <w:rsid w:val="00E635F5"/>
    <w:rsid w:val="00E904C6"/>
    <w:rsid w:val="00E93818"/>
    <w:rsid w:val="00EC2E53"/>
    <w:rsid w:val="00EC67D2"/>
    <w:rsid w:val="00ED7BD4"/>
    <w:rsid w:val="00EF2277"/>
    <w:rsid w:val="00EF4064"/>
    <w:rsid w:val="00F00C7C"/>
    <w:rsid w:val="00F025CF"/>
    <w:rsid w:val="00F0470D"/>
    <w:rsid w:val="00F10CD3"/>
    <w:rsid w:val="00F17F9A"/>
    <w:rsid w:val="00F23393"/>
    <w:rsid w:val="00F2516A"/>
    <w:rsid w:val="00F37094"/>
    <w:rsid w:val="00F45921"/>
    <w:rsid w:val="00F95F7A"/>
    <w:rsid w:val="00FA3941"/>
    <w:rsid w:val="00FA3C86"/>
    <w:rsid w:val="00FB256A"/>
    <w:rsid w:val="00FE5BF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585F26"/>
  <w15:docId w15:val="{57216BA1-29EE-4071-A552-C90E03B6D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Arial Unicode MS"/>
        <w:lang w:val="en-US" w:eastAsia="en-US" w:bidi="ar-SA"/>
      </w:rPr>
    </w:rPrDefault>
    <w:pPrDefault/>
  </w:docDefaults>
  <w:latentStyles w:defLockedState="0" w:defUIPriority="99" w:defSemiHidden="0" w:defUnhideWhenUsed="0" w:defQFormat="0" w:count="376">
    <w:lsdException w:name="Normal" w:uiPriority="3"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3" w:unhideWhenUsed="1" w:qFormat="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iPriority="2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qFormat/>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styleId="Hyperlink">
    <w:name w:val="Hyperlink"/>
    <w:basedOn w:val="DefaultParagraphFont"/>
    <w:uiPriority w:val="99"/>
    <w:unhideWhenUsed/>
    <w:rsid w:val="00635389"/>
    <w:rPr>
      <w:color w:val="0563C1"/>
      <w:u w:val="single"/>
    </w:rPr>
  </w:style>
  <w:style w:type="character" w:customStyle="1" w:styleId="cfrsechead">
    <w:name w:val="cfrsechead"/>
    <w:basedOn w:val="DefaultParagraphFont"/>
    <w:rsid w:val="00A73C8C"/>
  </w:style>
  <w:style w:type="character" w:styleId="CommentReference">
    <w:name w:val="annotation reference"/>
    <w:basedOn w:val="DefaultParagraphFont"/>
    <w:uiPriority w:val="99"/>
    <w:semiHidden/>
    <w:unhideWhenUsed/>
    <w:rsid w:val="004C4F7B"/>
    <w:rPr>
      <w:sz w:val="16"/>
      <w:szCs w:val="16"/>
    </w:rPr>
  </w:style>
  <w:style w:type="paragraph" w:styleId="CommentText">
    <w:name w:val="annotation text"/>
    <w:basedOn w:val="Normal"/>
    <w:link w:val="CommentTextChar"/>
    <w:uiPriority w:val="99"/>
    <w:unhideWhenUsed/>
    <w:rsid w:val="004C4F7B"/>
    <w:rPr>
      <w:sz w:val="20"/>
    </w:rPr>
  </w:style>
  <w:style w:type="character" w:customStyle="1" w:styleId="CommentTextChar">
    <w:name w:val="Comment Text Char"/>
    <w:basedOn w:val="DefaultParagraphFont"/>
    <w:link w:val="CommentText"/>
    <w:uiPriority w:val="99"/>
    <w:rsid w:val="004C4F7B"/>
    <w:rPr>
      <w:rFonts w:cs="Times New Roman"/>
    </w:rPr>
  </w:style>
  <w:style w:type="paragraph" w:styleId="CommentSubject">
    <w:name w:val="annotation subject"/>
    <w:basedOn w:val="CommentText"/>
    <w:next w:val="CommentText"/>
    <w:link w:val="CommentSubjectChar"/>
    <w:uiPriority w:val="99"/>
    <w:semiHidden/>
    <w:unhideWhenUsed/>
    <w:rsid w:val="004C4F7B"/>
    <w:rPr>
      <w:b/>
      <w:bCs/>
    </w:rPr>
  </w:style>
  <w:style w:type="character" w:customStyle="1" w:styleId="CommentSubjectChar">
    <w:name w:val="Comment Subject Char"/>
    <w:basedOn w:val="CommentTextChar"/>
    <w:link w:val="CommentSubject"/>
    <w:uiPriority w:val="99"/>
    <w:semiHidden/>
    <w:rsid w:val="004C4F7B"/>
    <w:rPr>
      <w:rFonts w:cs="Times New Roman"/>
      <w:b/>
      <w:bCs/>
    </w:rPr>
  </w:style>
  <w:style w:type="character" w:styleId="FollowedHyperlink">
    <w:name w:val="FollowedHyperlink"/>
    <w:basedOn w:val="DefaultParagraphFont"/>
    <w:uiPriority w:val="99"/>
    <w:semiHidden/>
    <w:unhideWhenUsed/>
    <w:rsid w:val="00237460"/>
    <w:rPr>
      <w:color w:val="954F72" w:themeColor="followedHyperlink"/>
      <w:u w:val="single"/>
    </w:rPr>
  </w:style>
  <w:style w:type="paragraph" w:styleId="ListParagraph">
    <w:name w:val="List Paragraph"/>
    <w:basedOn w:val="Normal"/>
    <w:uiPriority w:val="34"/>
    <w:qFormat/>
    <w:rsid w:val="007C04EB"/>
    <w:pPr>
      <w:spacing w:after="160" w:line="252" w:lineRule="auto"/>
      <w:ind w:left="720"/>
      <w:contextualSpacing/>
    </w:pPr>
    <w:rPr>
      <w:rFonts w:eastAsiaTheme="minorHAnsi" w:cs="Calibri"/>
      <w:sz w:val="22"/>
      <w:szCs w:val="22"/>
    </w:rPr>
  </w:style>
  <w:style w:type="paragraph" w:styleId="Revision">
    <w:name w:val="Revision"/>
    <w:hidden/>
    <w:uiPriority w:val="99"/>
    <w:semiHidden/>
    <w:rsid w:val="008E58BF"/>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390000.htm"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0ED54-227E-48EE-8D4B-B2E06FC46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1773</Words>
  <Characters>10111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IWS/LAN</dc:creator>
  <cp:lastModifiedBy>Naomi Sipple</cp:lastModifiedBy>
  <cp:revision>2</cp:revision>
  <dcterms:created xsi:type="dcterms:W3CDTF">2024-06-21T15:49:00Z</dcterms:created>
  <dcterms:modified xsi:type="dcterms:W3CDTF">2024-06-21T15:49:00Z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-773450232</vt:i4>
  </property>
  <property fmtid="{D5CDD505-2E9C-101B-9397-08002B2CF9AE}" pid="3" name="_AuthorEmail">
    <vt:lpwstr>Naomi.Sipple@ssa.gov</vt:lpwstr>
  </property>
  <property fmtid="{D5CDD505-2E9C-101B-9397-08002B2CF9AE}" pid="4" name="_AuthorEmailDisplayName">
    <vt:lpwstr>Sipple, Naomi</vt:lpwstr>
  </property>
  <property fmtid="{D5CDD505-2E9C-101B-9397-08002B2CF9AE}" pid="5" name="_EmailSubject">
    <vt:lpwstr>Submission: OMB Expiration Notice: 0960-0719	SSA-445</vt:lpwstr>
  </property>
  <property fmtid="{D5CDD505-2E9C-101B-9397-08002B2CF9AE}" pid="6" name="_NewReviewCycle">
    <vt:lpwstr/>
  </property>
  <property fmtid="{D5CDD505-2E9C-101B-9397-08002B2CF9AE}" pid="7" name="_PreviousAdHocReviewCycleID">
    <vt:i4>2056058397</vt:i4>
  </property>
</Properties>
</file>