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C4F75" w:rsidR="002C4F75" w:rsidP="002C4F75" w:rsidRDefault="002C4F75" w14:paraId="12EE9856" w14:textId="77777777">
      <w:pPr>
        <w:jc w:val="center"/>
        <w:rPr>
          <w:rFonts w:ascii="Arial" w:hAnsi="Arial" w:cs="Arial"/>
          <w:b/>
        </w:rPr>
      </w:pPr>
    </w:p>
    <w:p w:rsidRPr="002C4F75" w:rsidR="002C4F75" w:rsidP="002C4F75" w:rsidRDefault="002C4F75" w14:paraId="6656DB4E" w14:textId="77777777">
      <w:pPr>
        <w:pStyle w:val="ReportCover-Title"/>
        <w:rPr>
          <w:rFonts w:ascii="Arial" w:hAnsi="Arial" w:cs="Arial"/>
          <w:color w:val="auto"/>
        </w:rPr>
      </w:pPr>
    </w:p>
    <w:p w:rsidRPr="002C366B" w:rsidR="00F55865" w:rsidP="00F55865" w:rsidRDefault="00453622" w14:paraId="29D2ADE0" w14:textId="04FDB64E">
      <w:pPr>
        <w:keepNext/>
        <w:spacing w:before="240" w:after="60"/>
        <w:jc w:val="center"/>
        <w:outlineLvl w:val="1"/>
        <w:rPr>
          <w:rFonts w:ascii="Arial" w:hAnsi="Arial" w:cs="Arial"/>
          <w:b/>
          <w:bCs/>
          <w:sz w:val="40"/>
          <w:szCs w:val="40"/>
        </w:rPr>
      </w:pPr>
      <w:bookmarkStart w:name="_Hlk99726187" w:id="0"/>
      <w:r>
        <w:rPr>
          <w:rFonts w:ascii="Arial" w:hAnsi="Arial" w:cs="Arial"/>
          <w:b/>
          <w:bCs/>
          <w:sz w:val="40"/>
          <w:szCs w:val="40"/>
        </w:rPr>
        <w:t xml:space="preserve">Family Economic Mobility (FEM) Training and Technical Assistance Feedback </w:t>
      </w:r>
      <w:bookmarkEnd w:id="0"/>
    </w:p>
    <w:p w:rsidRPr="002C4F75" w:rsidR="002C4F75" w:rsidP="002C4F75" w:rsidRDefault="002C4F75" w14:paraId="2D2824CA" w14:textId="5DA1A720">
      <w:pPr>
        <w:pStyle w:val="ReportCover-Title"/>
        <w:jc w:val="center"/>
        <w:rPr>
          <w:rFonts w:ascii="Arial" w:hAnsi="Arial" w:cs="Arial"/>
          <w:color w:val="auto"/>
        </w:rPr>
      </w:pPr>
    </w:p>
    <w:p w:rsidRPr="002C4F75" w:rsidR="002C4F75" w:rsidP="002C4F75" w:rsidRDefault="002C4F75" w14:paraId="781830F9" w14:textId="77777777">
      <w:pPr>
        <w:pStyle w:val="ReportCover-Title"/>
        <w:rPr>
          <w:rFonts w:ascii="Arial" w:hAnsi="Arial" w:cs="Arial"/>
          <w:color w:val="auto"/>
        </w:rPr>
      </w:pPr>
    </w:p>
    <w:p w:rsidRPr="002C4F75" w:rsidR="002C4F75" w:rsidP="002C4F75" w:rsidRDefault="002C4F75" w14:paraId="531BA742" w14:textId="77777777">
      <w:pPr>
        <w:pStyle w:val="ReportCover-Title"/>
        <w:rPr>
          <w:rFonts w:ascii="Arial" w:hAnsi="Arial" w:cs="Arial"/>
          <w:color w:val="auto"/>
        </w:rPr>
      </w:pPr>
    </w:p>
    <w:p w:rsidRPr="00E55495" w:rsidR="00984BBF" w:rsidP="0E6423F6" w:rsidRDefault="00984BBF" w14:paraId="66EC70E8" w14:textId="77777777">
      <w:pPr>
        <w:pStyle w:val="ReportCover-Title"/>
        <w:jc w:val="center"/>
        <w:rPr>
          <w:rFonts w:ascii="Arial" w:hAnsi="Arial" w:cs="Arial"/>
          <w:color w:val="auto"/>
          <w:sz w:val="32"/>
          <w:szCs w:val="32"/>
        </w:rPr>
      </w:pPr>
      <w:r w:rsidRPr="00E55495">
        <w:rPr>
          <w:rFonts w:ascii="Arial" w:hAnsi="Arial" w:cs="Arial"/>
          <w:color w:val="auto"/>
          <w:sz w:val="32"/>
          <w:szCs w:val="32"/>
        </w:rPr>
        <w:t>Formative Data Collections for Program Support</w:t>
      </w:r>
    </w:p>
    <w:p w:rsidRPr="002C4F75" w:rsidR="006D2637" w:rsidP="002C4F75" w:rsidRDefault="006D2637" w14:paraId="1F236595" w14:textId="77777777">
      <w:pPr>
        <w:pStyle w:val="ReportCover-Title"/>
        <w:jc w:val="center"/>
        <w:rPr>
          <w:rFonts w:ascii="Arial" w:hAnsi="Arial" w:cs="Arial"/>
          <w:color w:val="auto"/>
          <w:sz w:val="32"/>
          <w:szCs w:val="32"/>
        </w:rPr>
      </w:pPr>
    </w:p>
    <w:p w:rsidRPr="002C4F75" w:rsidR="002C4F75" w:rsidP="002C4F75" w:rsidRDefault="002C4F75" w14:paraId="2BFCD42E" w14:textId="246E4D15">
      <w:pPr>
        <w:pStyle w:val="ReportCover-Title"/>
        <w:jc w:val="center"/>
        <w:rPr>
          <w:rFonts w:ascii="Arial" w:hAnsi="Arial" w:cs="Arial"/>
          <w:color w:val="auto"/>
          <w:sz w:val="32"/>
          <w:szCs w:val="32"/>
        </w:rPr>
      </w:pPr>
      <w:r w:rsidRPr="00E55495">
        <w:rPr>
          <w:rFonts w:ascii="Arial" w:hAnsi="Arial" w:cs="Arial"/>
          <w:color w:val="auto"/>
          <w:sz w:val="32"/>
          <w:szCs w:val="32"/>
        </w:rPr>
        <w:t xml:space="preserve">0970 </w:t>
      </w:r>
      <w:r w:rsidRPr="00E55495" w:rsidR="00877346">
        <w:rPr>
          <w:rFonts w:ascii="Arial" w:hAnsi="Arial" w:cs="Arial"/>
          <w:color w:val="auto"/>
          <w:sz w:val="32"/>
          <w:szCs w:val="32"/>
        </w:rPr>
        <w:t>–</w:t>
      </w:r>
      <w:r w:rsidRPr="00E55495">
        <w:rPr>
          <w:rFonts w:ascii="Arial" w:hAnsi="Arial" w:cs="Arial"/>
          <w:color w:val="auto"/>
          <w:sz w:val="32"/>
          <w:szCs w:val="32"/>
        </w:rPr>
        <w:t xml:space="preserve"> </w:t>
      </w:r>
      <w:r w:rsidRPr="00E55495" w:rsidR="006D2637">
        <w:rPr>
          <w:rFonts w:ascii="Arial" w:hAnsi="Arial" w:cs="Arial"/>
          <w:color w:val="auto"/>
          <w:sz w:val="32"/>
          <w:szCs w:val="32"/>
        </w:rPr>
        <w:t>0</w:t>
      </w:r>
      <w:r w:rsidRPr="0E6423F6" w:rsidR="00455F59">
        <w:rPr>
          <w:rFonts w:ascii="Arial" w:hAnsi="Arial" w:cs="Arial"/>
          <w:color w:val="auto"/>
          <w:sz w:val="32"/>
          <w:szCs w:val="32"/>
        </w:rPr>
        <w:t>531</w:t>
      </w:r>
    </w:p>
    <w:p w:rsidRPr="002C4F75" w:rsidR="002C4F75" w:rsidP="002C4F75" w:rsidRDefault="002C4F75" w14:paraId="1D64B464" w14:textId="77777777">
      <w:pPr>
        <w:rPr>
          <w:rFonts w:ascii="Arial" w:hAnsi="Arial" w:cs="Arial"/>
        </w:rPr>
      </w:pPr>
    </w:p>
    <w:p w:rsidRPr="002C4F75" w:rsidR="002C4F75" w:rsidP="002C4F75" w:rsidRDefault="002C4F75" w14:paraId="3B692556" w14:textId="77777777">
      <w:pPr>
        <w:pStyle w:val="ReportCover-Date"/>
        <w:jc w:val="center"/>
        <w:rPr>
          <w:rFonts w:ascii="Arial" w:hAnsi="Arial" w:cs="Arial"/>
          <w:color w:val="auto"/>
        </w:rPr>
      </w:pPr>
    </w:p>
    <w:p w:rsidRPr="002C4F75" w:rsidR="002C4F75" w:rsidP="002C4F75" w:rsidRDefault="002C4F75" w14:paraId="4BCA393F"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Pr="002C4F75" w:rsidR="002C4F75" w:rsidP="002C4F75" w:rsidRDefault="002C4F75" w14:paraId="2802FA08"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 Justification</w:t>
      </w:r>
    </w:p>
    <w:p w:rsidRPr="002C4F75" w:rsidR="002C4F75" w:rsidP="002C4F75" w:rsidRDefault="00D86343" w14:paraId="153EDE13" w14:textId="61924143">
      <w:pPr>
        <w:pStyle w:val="ReportCover-Date"/>
        <w:jc w:val="center"/>
        <w:rPr>
          <w:rFonts w:ascii="Arial" w:hAnsi="Arial" w:cs="Arial"/>
          <w:color w:val="auto"/>
        </w:rPr>
      </w:pPr>
      <w:r>
        <w:rPr>
          <w:rFonts w:ascii="Arial" w:hAnsi="Arial" w:cs="Arial"/>
          <w:color w:val="auto"/>
        </w:rPr>
        <w:t xml:space="preserve">June </w:t>
      </w:r>
      <w:r w:rsidR="000B4BCD">
        <w:rPr>
          <w:rFonts w:ascii="Arial" w:hAnsi="Arial" w:cs="Arial"/>
          <w:color w:val="auto"/>
        </w:rPr>
        <w:t>2022</w:t>
      </w:r>
    </w:p>
    <w:p w:rsidRPr="002C4F75" w:rsidR="002C4F75" w:rsidP="002C4F75" w:rsidRDefault="002C4F75" w14:paraId="27DA3839" w14:textId="77777777">
      <w:pPr>
        <w:jc w:val="center"/>
        <w:rPr>
          <w:rFonts w:ascii="Arial" w:hAnsi="Arial" w:cs="Arial"/>
        </w:rPr>
      </w:pPr>
    </w:p>
    <w:p w:rsidR="009A00FE" w:rsidP="009A00FE" w:rsidRDefault="009A00FE" w14:paraId="63CBBF5B" w14:textId="77777777">
      <w:pPr>
        <w:jc w:val="center"/>
        <w:rPr>
          <w:rFonts w:ascii="Arial" w:hAnsi="Arial" w:cs="Arial"/>
          <w:sz w:val="20"/>
          <w:szCs w:val="20"/>
        </w:rPr>
      </w:pPr>
      <w:r>
        <w:rPr>
          <w:rFonts w:ascii="Arial" w:hAnsi="Arial" w:cs="Arial"/>
        </w:rPr>
        <w:t>Submitted By:</w:t>
      </w:r>
    </w:p>
    <w:p w:rsidR="009A00FE" w:rsidP="009A00FE" w:rsidRDefault="009A00FE" w14:paraId="1A790331" w14:textId="77777777">
      <w:pPr>
        <w:jc w:val="center"/>
        <w:rPr>
          <w:rFonts w:ascii="Arial" w:hAnsi="Arial" w:cs="Arial"/>
        </w:rPr>
      </w:pPr>
      <w:r>
        <w:rPr>
          <w:rFonts w:ascii="Arial" w:hAnsi="Arial" w:cs="Arial"/>
        </w:rPr>
        <w:t>Office of Head Start</w:t>
      </w:r>
    </w:p>
    <w:p w:rsidR="009A00FE" w:rsidP="009A00FE" w:rsidRDefault="009A00FE" w14:paraId="2F7C2F51" w14:textId="77777777">
      <w:pPr>
        <w:jc w:val="center"/>
        <w:rPr>
          <w:rFonts w:ascii="Arial" w:hAnsi="Arial" w:cs="Arial"/>
        </w:rPr>
      </w:pPr>
      <w:r>
        <w:rPr>
          <w:rFonts w:ascii="Arial" w:hAnsi="Arial" w:cs="Arial"/>
        </w:rPr>
        <w:t xml:space="preserve">Administration for Children and Families </w:t>
      </w:r>
    </w:p>
    <w:p w:rsidR="009A00FE" w:rsidP="009A00FE" w:rsidRDefault="009A00FE" w14:paraId="4A2FF8F6" w14:textId="77777777">
      <w:pPr>
        <w:jc w:val="center"/>
        <w:rPr>
          <w:rFonts w:ascii="Arial" w:hAnsi="Arial" w:cs="Arial"/>
        </w:rPr>
      </w:pPr>
      <w:r>
        <w:rPr>
          <w:rFonts w:ascii="Arial" w:hAnsi="Arial" w:cs="Arial"/>
        </w:rPr>
        <w:t>U.S. Department of Health and Human Services</w:t>
      </w:r>
    </w:p>
    <w:p w:rsidR="002C4F75" w:rsidP="00E55495" w:rsidRDefault="002C4F75" w14:paraId="61EC6AEA" w14:textId="77777777">
      <w:pPr>
        <w:jc w:val="center"/>
        <w:rPr>
          <w:b/>
        </w:rPr>
      </w:pPr>
    </w:p>
    <w:p w:rsidR="00C47245" w:rsidP="00436F5E" w:rsidRDefault="00C47245" w14:paraId="127E72C1" w14:textId="77777777">
      <w:pPr>
        <w:spacing w:after="120"/>
        <w:rPr>
          <w:b/>
        </w:rPr>
      </w:pPr>
    </w:p>
    <w:p w:rsidR="00453622" w:rsidP="00436F5E" w:rsidRDefault="00453622" w14:paraId="45893BF6" w14:textId="77777777">
      <w:pPr>
        <w:spacing w:after="120"/>
        <w:rPr>
          <w:b/>
        </w:rPr>
      </w:pPr>
    </w:p>
    <w:p w:rsidR="00453622" w:rsidP="00436F5E" w:rsidRDefault="00453622" w14:paraId="4A15A284" w14:textId="77777777">
      <w:pPr>
        <w:spacing w:after="120"/>
        <w:rPr>
          <w:b/>
        </w:rPr>
      </w:pPr>
    </w:p>
    <w:p w:rsidR="00453622" w:rsidP="00436F5E" w:rsidRDefault="00453622" w14:paraId="4D31C70F" w14:textId="77777777">
      <w:pPr>
        <w:spacing w:after="120"/>
        <w:rPr>
          <w:b/>
        </w:rPr>
      </w:pPr>
    </w:p>
    <w:p w:rsidR="00D039A6" w:rsidP="00436F5E" w:rsidRDefault="00D039A6" w14:paraId="2A4C99DB" w14:textId="77777777">
      <w:pPr>
        <w:spacing w:after="120"/>
        <w:rPr>
          <w:b/>
        </w:rPr>
      </w:pPr>
    </w:p>
    <w:p w:rsidRPr="008B7AC5" w:rsidR="00945CD6" w:rsidP="00436F5E" w:rsidRDefault="00292B70" w14:paraId="63932BF7" w14:textId="57B728F2">
      <w:pPr>
        <w:spacing w:after="120"/>
        <w:rPr>
          <w:rFonts w:ascii="Times New Roman" w:hAnsi="Times New Roman"/>
          <w:b/>
          <w:sz w:val="24"/>
        </w:rPr>
      </w:pPr>
      <w:r w:rsidRPr="008B7AC5">
        <w:rPr>
          <w:rFonts w:ascii="Times New Roman" w:hAnsi="Times New Roman"/>
          <w:b/>
          <w:sz w:val="24"/>
        </w:rPr>
        <w:lastRenderedPageBreak/>
        <w:t xml:space="preserve">A1. </w:t>
      </w:r>
      <w:r w:rsidRPr="008B7AC5" w:rsidR="00945CD6">
        <w:rPr>
          <w:rFonts w:ascii="Times New Roman" w:hAnsi="Times New Roman"/>
          <w:b/>
          <w:sz w:val="24"/>
        </w:rPr>
        <w:t>Necessity for the Data Collection</w:t>
      </w:r>
    </w:p>
    <w:p w:rsidRPr="008B7AC5" w:rsidR="009D518F" w:rsidP="00E55495" w:rsidRDefault="001859D1" w14:paraId="542741F0" w14:textId="785BB129">
      <w:pPr>
        <w:jc w:val="both"/>
        <w:rPr>
          <w:rFonts w:ascii="Times New Roman" w:hAnsi="Times New Roman"/>
          <w:sz w:val="24"/>
        </w:rPr>
      </w:pPr>
      <w:r w:rsidRPr="008B7AC5">
        <w:rPr>
          <w:rFonts w:ascii="Times New Roman" w:hAnsi="Times New Roman"/>
          <w:sz w:val="24"/>
        </w:rPr>
        <w:t>The</w:t>
      </w:r>
      <w:r w:rsidRPr="008B7AC5" w:rsidR="00D74FDD">
        <w:rPr>
          <w:rFonts w:ascii="Times New Roman" w:hAnsi="Times New Roman"/>
          <w:sz w:val="24"/>
        </w:rPr>
        <w:t xml:space="preserve"> Office of Head Start</w:t>
      </w:r>
      <w:r w:rsidRPr="008B7AC5" w:rsidR="009474FB">
        <w:rPr>
          <w:rFonts w:ascii="Times New Roman" w:hAnsi="Times New Roman"/>
          <w:sz w:val="24"/>
        </w:rPr>
        <w:t xml:space="preserve"> (OHS)</w:t>
      </w:r>
      <w:r w:rsidRPr="008B7AC5" w:rsidR="00D74FDD">
        <w:rPr>
          <w:rFonts w:ascii="Times New Roman" w:hAnsi="Times New Roman"/>
          <w:sz w:val="24"/>
        </w:rPr>
        <w:t xml:space="preserve"> </w:t>
      </w:r>
      <w:r w:rsidRPr="008B7AC5" w:rsidR="00EB688F">
        <w:rPr>
          <w:rFonts w:ascii="Times New Roman" w:hAnsi="Times New Roman"/>
          <w:sz w:val="24"/>
        </w:rPr>
        <w:t xml:space="preserve">has </w:t>
      </w:r>
      <w:r w:rsidRPr="008B7AC5">
        <w:rPr>
          <w:rFonts w:ascii="Times New Roman" w:hAnsi="Times New Roman"/>
          <w:sz w:val="24"/>
        </w:rPr>
        <w:t>identified</w:t>
      </w:r>
      <w:r w:rsidRPr="008B7AC5" w:rsidR="004774F2">
        <w:rPr>
          <w:rFonts w:ascii="Times New Roman" w:hAnsi="Times New Roman"/>
          <w:sz w:val="24"/>
        </w:rPr>
        <w:t xml:space="preserve"> Family Economic Mobility</w:t>
      </w:r>
      <w:r w:rsidRPr="008B7AC5" w:rsidR="00AA45AD">
        <w:rPr>
          <w:rFonts w:ascii="Times New Roman" w:hAnsi="Times New Roman"/>
          <w:sz w:val="24"/>
        </w:rPr>
        <w:t xml:space="preserve"> (FEM</w:t>
      </w:r>
      <w:r w:rsidRPr="008B7AC5">
        <w:rPr>
          <w:rFonts w:ascii="Times New Roman" w:hAnsi="Times New Roman"/>
          <w:sz w:val="24"/>
        </w:rPr>
        <w:t xml:space="preserve">) as </w:t>
      </w:r>
      <w:r w:rsidRPr="008B7AC5" w:rsidR="008D4248">
        <w:rPr>
          <w:rFonts w:ascii="Times New Roman" w:hAnsi="Times New Roman"/>
          <w:sz w:val="24"/>
        </w:rPr>
        <w:t xml:space="preserve">a </w:t>
      </w:r>
      <w:r w:rsidRPr="008B7AC5" w:rsidR="00EB688F">
        <w:rPr>
          <w:rFonts w:ascii="Times New Roman" w:hAnsi="Times New Roman"/>
          <w:sz w:val="24"/>
        </w:rPr>
        <w:t xml:space="preserve">priority area for </w:t>
      </w:r>
      <w:r w:rsidRPr="008B7AC5">
        <w:rPr>
          <w:rFonts w:ascii="Times New Roman" w:hAnsi="Times New Roman"/>
          <w:sz w:val="24"/>
        </w:rPr>
        <w:t xml:space="preserve">Training and Technical Assistance (TTA) </w:t>
      </w:r>
      <w:r w:rsidRPr="008B7AC5" w:rsidR="00EB688F">
        <w:rPr>
          <w:rFonts w:ascii="Times New Roman" w:hAnsi="Times New Roman"/>
          <w:sz w:val="24"/>
        </w:rPr>
        <w:t>on</w:t>
      </w:r>
      <w:r w:rsidRPr="008B7AC5" w:rsidR="00FB326C">
        <w:rPr>
          <w:rFonts w:ascii="Times New Roman" w:hAnsi="Times New Roman"/>
          <w:sz w:val="24"/>
        </w:rPr>
        <w:t xml:space="preserve"> </w:t>
      </w:r>
      <w:r w:rsidR="006C3141">
        <w:rPr>
          <w:rFonts w:ascii="Times New Roman" w:hAnsi="Times New Roman" w:cs="Times New Roman"/>
          <w:sz w:val="24"/>
          <w:szCs w:val="24"/>
        </w:rPr>
        <w:t>parent, family, and community engagement</w:t>
      </w:r>
      <w:r w:rsidRPr="006C3141" w:rsidR="00FB326C">
        <w:rPr>
          <w:rFonts w:ascii="Times New Roman" w:hAnsi="Times New Roman" w:cs="Times New Roman"/>
          <w:sz w:val="24"/>
          <w:szCs w:val="24"/>
        </w:rPr>
        <w:t>.</w:t>
      </w:r>
      <w:r w:rsidRPr="008B7AC5" w:rsidR="00FB326C">
        <w:rPr>
          <w:rFonts w:ascii="Times New Roman" w:hAnsi="Times New Roman"/>
          <w:sz w:val="24"/>
        </w:rPr>
        <w:t xml:space="preserve"> FEM </w:t>
      </w:r>
      <w:r w:rsidRPr="008B7AC5" w:rsidR="00143B30">
        <w:rPr>
          <w:rFonts w:ascii="Times New Roman" w:hAnsi="Times New Roman"/>
          <w:sz w:val="24"/>
        </w:rPr>
        <w:t>TTA</w:t>
      </w:r>
      <w:r w:rsidRPr="008B7AC5" w:rsidR="00C6489A">
        <w:rPr>
          <w:rFonts w:ascii="Times New Roman" w:hAnsi="Times New Roman"/>
          <w:sz w:val="24"/>
        </w:rPr>
        <w:t xml:space="preserve"> offered by the National Center on Parent, Family, and Community Engagement (NCPFCE)</w:t>
      </w:r>
      <w:r w:rsidRPr="008B7AC5" w:rsidR="00143B30">
        <w:rPr>
          <w:rFonts w:ascii="Times New Roman" w:hAnsi="Times New Roman"/>
          <w:sz w:val="24"/>
        </w:rPr>
        <w:t xml:space="preserve"> in partnership with LIFT</w:t>
      </w:r>
      <w:r w:rsidRPr="008B7AC5" w:rsidR="005A68AD">
        <w:rPr>
          <w:rFonts w:ascii="Times New Roman" w:hAnsi="Times New Roman"/>
          <w:sz w:val="24"/>
        </w:rPr>
        <w:t xml:space="preserve"> on behalf of OHS</w:t>
      </w:r>
      <w:r w:rsidRPr="008B7AC5" w:rsidR="00143B30">
        <w:rPr>
          <w:rFonts w:ascii="Times New Roman" w:hAnsi="Times New Roman"/>
          <w:sz w:val="24"/>
        </w:rPr>
        <w:t xml:space="preserve">, is </w:t>
      </w:r>
      <w:r w:rsidRPr="008B7AC5" w:rsidR="00754B18">
        <w:rPr>
          <w:rFonts w:ascii="Times New Roman" w:hAnsi="Times New Roman"/>
          <w:sz w:val="24"/>
        </w:rPr>
        <w:t xml:space="preserve">designed </w:t>
      </w:r>
      <w:r w:rsidRPr="008B7AC5" w:rsidR="00143B30">
        <w:rPr>
          <w:rFonts w:ascii="Times New Roman" w:hAnsi="Times New Roman"/>
          <w:sz w:val="24"/>
        </w:rPr>
        <w:t xml:space="preserve">to assist </w:t>
      </w:r>
      <w:r w:rsidRPr="008B7AC5" w:rsidR="00754B18">
        <w:rPr>
          <w:rFonts w:ascii="Times New Roman" w:hAnsi="Times New Roman"/>
          <w:sz w:val="24"/>
        </w:rPr>
        <w:t>Head Start</w:t>
      </w:r>
      <w:r w:rsidRPr="008B7AC5" w:rsidR="004774F2">
        <w:rPr>
          <w:rFonts w:ascii="Times New Roman" w:hAnsi="Times New Roman"/>
          <w:sz w:val="24"/>
        </w:rPr>
        <w:t xml:space="preserve"> programs with mobilizing opportunities for financial capability, families' employment, education, and exploration of career pathways</w:t>
      </w:r>
      <w:r w:rsidRPr="008B7AC5" w:rsidR="00883B7B">
        <w:rPr>
          <w:rFonts w:ascii="Times New Roman" w:hAnsi="Times New Roman"/>
          <w:sz w:val="24"/>
        </w:rPr>
        <w:t xml:space="preserve">. </w:t>
      </w:r>
      <w:r w:rsidRPr="008B7AC5" w:rsidR="00D5210C">
        <w:rPr>
          <w:rFonts w:ascii="Times New Roman" w:hAnsi="Times New Roman"/>
          <w:sz w:val="24"/>
        </w:rPr>
        <w:t>FEM</w:t>
      </w:r>
      <w:r w:rsidRPr="008B7AC5" w:rsidR="00337285">
        <w:rPr>
          <w:rFonts w:ascii="Times New Roman" w:hAnsi="Times New Roman"/>
          <w:sz w:val="24"/>
        </w:rPr>
        <w:t xml:space="preserve"> is a critical area of focus</w:t>
      </w:r>
      <w:r w:rsidRPr="008B7AC5" w:rsidR="00402AA7">
        <w:rPr>
          <w:rFonts w:ascii="Times New Roman" w:hAnsi="Times New Roman"/>
          <w:sz w:val="24"/>
        </w:rPr>
        <w:t xml:space="preserve"> </w:t>
      </w:r>
      <w:r w:rsidR="00B23113">
        <w:rPr>
          <w:rFonts w:ascii="Times New Roman" w:hAnsi="Times New Roman" w:cs="Times New Roman"/>
          <w:sz w:val="24"/>
          <w:szCs w:val="24"/>
        </w:rPr>
        <w:t>due to</w:t>
      </w:r>
      <w:r w:rsidRPr="008B7AC5" w:rsidR="00B23113">
        <w:rPr>
          <w:rFonts w:ascii="Times New Roman" w:hAnsi="Times New Roman"/>
          <w:sz w:val="24"/>
        </w:rPr>
        <w:t xml:space="preserve"> t</w:t>
      </w:r>
      <w:r w:rsidRPr="008B7AC5" w:rsidR="39A7A20E">
        <w:rPr>
          <w:rFonts w:ascii="Times New Roman" w:hAnsi="Times New Roman"/>
          <w:sz w:val="24"/>
        </w:rPr>
        <w:t xml:space="preserve">he economic challenges </w:t>
      </w:r>
      <w:r w:rsidRPr="008B7AC5" w:rsidR="00C33420">
        <w:rPr>
          <w:rFonts w:ascii="Times New Roman" w:hAnsi="Times New Roman"/>
          <w:sz w:val="24"/>
        </w:rPr>
        <w:t xml:space="preserve">Head Start families </w:t>
      </w:r>
      <w:r w:rsidR="00B23113">
        <w:rPr>
          <w:rFonts w:ascii="Times New Roman" w:hAnsi="Times New Roman" w:cs="Times New Roman"/>
          <w:sz w:val="24"/>
          <w:szCs w:val="24"/>
        </w:rPr>
        <w:t>face</w:t>
      </w:r>
      <w:r w:rsidRPr="008B7AC5" w:rsidR="00B23113">
        <w:rPr>
          <w:rFonts w:ascii="Times New Roman" w:hAnsi="Times New Roman"/>
          <w:sz w:val="24"/>
        </w:rPr>
        <w:t xml:space="preserve"> due to</w:t>
      </w:r>
      <w:r w:rsidRPr="008B7AC5" w:rsidR="39A7A20E">
        <w:rPr>
          <w:rFonts w:ascii="Times New Roman" w:hAnsi="Times New Roman"/>
          <w:sz w:val="24"/>
        </w:rPr>
        <w:t xml:space="preserve"> systemic inequities</w:t>
      </w:r>
      <w:r w:rsidR="00B23113">
        <w:rPr>
          <w:rFonts w:ascii="Times New Roman" w:hAnsi="Times New Roman" w:cs="Times New Roman"/>
          <w:sz w:val="24"/>
          <w:szCs w:val="24"/>
        </w:rPr>
        <w:t xml:space="preserve"> that have been exacerbated by COVID-19</w:t>
      </w:r>
      <w:r w:rsidRPr="008B7AC5" w:rsidR="39A7A20E">
        <w:rPr>
          <w:rFonts w:ascii="Times New Roman" w:hAnsi="Times New Roman"/>
          <w:sz w:val="24"/>
        </w:rPr>
        <w:t>, coupled with recent policies</w:t>
      </w:r>
      <w:r w:rsidRPr="006C3141" w:rsidR="39A7A20E">
        <w:rPr>
          <w:rFonts w:ascii="Times New Roman" w:hAnsi="Times New Roman" w:cs="Times New Roman"/>
          <w:sz w:val="24"/>
          <w:szCs w:val="24"/>
        </w:rPr>
        <w:t xml:space="preserve"> </w:t>
      </w:r>
      <w:r w:rsidR="00B23113">
        <w:rPr>
          <w:rFonts w:ascii="Times New Roman" w:hAnsi="Times New Roman" w:cs="Times New Roman"/>
          <w:sz w:val="24"/>
          <w:szCs w:val="24"/>
        </w:rPr>
        <w:t>targeted to</w:t>
      </w:r>
      <w:r w:rsidRPr="008B7AC5" w:rsidR="00B23113">
        <w:rPr>
          <w:rFonts w:ascii="Times New Roman" w:hAnsi="Times New Roman"/>
          <w:sz w:val="24"/>
        </w:rPr>
        <w:t xml:space="preserve"> </w:t>
      </w:r>
      <w:r w:rsidRPr="008B7AC5" w:rsidR="39A7A20E">
        <w:rPr>
          <w:rFonts w:ascii="Times New Roman" w:hAnsi="Times New Roman"/>
          <w:sz w:val="24"/>
        </w:rPr>
        <w:t>addressing socioeconomic disparities</w:t>
      </w:r>
      <w:r w:rsidRPr="008B7AC5" w:rsidR="00E403EA">
        <w:rPr>
          <w:rFonts w:ascii="Times New Roman" w:hAnsi="Times New Roman"/>
          <w:sz w:val="24"/>
        </w:rPr>
        <w:t>.</w:t>
      </w:r>
      <w:r w:rsidRPr="008B7AC5" w:rsidR="39A7A20E">
        <w:rPr>
          <w:rFonts w:ascii="Times New Roman" w:hAnsi="Times New Roman"/>
          <w:sz w:val="24"/>
        </w:rPr>
        <w:t xml:space="preserve"> </w:t>
      </w:r>
    </w:p>
    <w:p w:rsidRPr="008B7AC5" w:rsidR="00331E85" w:rsidP="00D66D6E" w:rsidRDefault="00331E85" w14:paraId="33190FF2" w14:textId="77777777">
      <w:pPr>
        <w:jc w:val="both"/>
        <w:rPr>
          <w:rFonts w:ascii="Times New Roman" w:hAnsi="Times New Roman"/>
          <w:sz w:val="24"/>
        </w:rPr>
      </w:pPr>
    </w:p>
    <w:p w:rsidRPr="008B7AC5" w:rsidR="00D66D6E" w:rsidP="00D66D6E" w:rsidRDefault="00D66D6E" w14:paraId="5CACDB59" w14:textId="06DDD579">
      <w:pPr>
        <w:jc w:val="both"/>
        <w:rPr>
          <w:rFonts w:ascii="Times New Roman" w:hAnsi="Times New Roman"/>
          <w:sz w:val="24"/>
        </w:rPr>
      </w:pPr>
      <w:r w:rsidRPr="008B7AC5">
        <w:rPr>
          <w:rFonts w:ascii="Times New Roman" w:hAnsi="Times New Roman"/>
          <w:sz w:val="24"/>
        </w:rPr>
        <w:t xml:space="preserve">The </w:t>
      </w:r>
      <w:r w:rsidRPr="008B7AC5" w:rsidR="005A68AD">
        <w:rPr>
          <w:rFonts w:ascii="Times New Roman" w:hAnsi="Times New Roman"/>
          <w:sz w:val="24"/>
        </w:rPr>
        <w:t xml:space="preserve">proposed </w:t>
      </w:r>
      <w:r w:rsidRPr="008B7AC5" w:rsidR="00453622">
        <w:rPr>
          <w:rFonts w:ascii="Times New Roman" w:hAnsi="Times New Roman"/>
          <w:sz w:val="24"/>
        </w:rPr>
        <w:t xml:space="preserve">information collections </w:t>
      </w:r>
      <w:r w:rsidRPr="008B7AC5">
        <w:rPr>
          <w:rFonts w:ascii="Times New Roman" w:hAnsi="Times New Roman"/>
          <w:sz w:val="24"/>
        </w:rPr>
        <w:t xml:space="preserve">will obtain feedback from participants </w:t>
      </w:r>
      <w:r w:rsidRPr="008B7AC5" w:rsidR="00331E85">
        <w:rPr>
          <w:rFonts w:ascii="Times New Roman" w:hAnsi="Times New Roman"/>
          <w:sz w:val="24"/>
        </w:rPr>
        <w:t>in a 6-month long tailored TTA offering on FE</w:t>
      </w:r>
      <w:r w:rsidRPr="008B7AC5" w:rsidR="00B23113">
        <w:rPr>
          <w:rFonts w:ascii="Times New Roman" w:hAnsi="Times New Roman"/>
          <w:sz w:val="24"/>
        </w:rPr>
        <w:t>M</w:t>
      </w:r>
      <w:r w:rsidR="00B23113">
        <w:rPr>
          <w:rFonts w:ascii="Times New Roman" w:hAnsi="Times New Roman" w:cs="Times New Roman"/>
          <w:sz w:val="24"/>
          <w:szCs w:val="24"/>
        </w:rPr>
        <w:t xml:space="preserve">, entitled </w:t>
      </w:r>
      <w:r w:rsidRPr="008B7AC5" w:rsidR="00331E85">
        <w:rPr>
          <w:rFonts w:ascii="Times New Roman" w:hAnsi="Times New Roman"/>
          <w:sz w:val="24"/>
        </w:rPr>
        <w:t>the “FEM Academy</w:t>
      </w:r>
      <w:r w:rsidRPr="006C3141" w:rsidR="00331E85">
        <w:rPr>
          <w:rFonts w:ascii="Times New Roman" w:hAnsi="Times New Roman" w:cs="Times New Roman"/>
          <w:sz w:val="24"/>
          <w:szCs w:val="24"/>
        </w:rPr>
        <w:t>”</w:t>
      </w:r>
      <w:r w:rsidR="00B23113">
        <w:rPr>
          <w:rFonts w:ascii="Times New Roman" w:hAnsi="Times New Roman" w:cs="Times New Roman"/>
          <w:sz w:val="24"/>
          <w:szCs w:val="24"/>
        </w:rPr>
        <w:t>,</w:t>
      </w:r>
      <w:r w:rsidRPr="008B7AC5" w:rsidR="00331E85">
        <w:rPr>
          <w:rFonts w:ascii="Times New Roman" w:hAnsi="Times New Roman"/>
          <w:sz w:val="24"/>
        </w:rPr>
        <w:t xml:space="preserve"> about</w:t>
      </w:r>
      <w:r w:rsidRPr="008B7AC5">
        <w:rPr>
          <w:rFonts w:ascii="Times New Roman" w:hAnsi="Times New Roman"/>
          <w:sz w:val="24"/>
        </w:rPr>
        <w:t xml:space="preserve"> their </w:t>
      </w:r>
      <w:r w:rsidRPr="008B7AC5" w:rsidR="00105AC4">
        <w:rPr>
          <w:rFonts w:ascii="Times New Roman" w:hAnsi="Times New Roman"/>
          <w:sz w:val="24"/>
        </w:rPr>
        <w:t xml:space="preserve">experience, </w:t>
      </w:r>
      <w:r w:rsidRPr="008B7AC5">
        <w:rPr>
          <w:rFonts w:ascii="Times New Roman" w:hAnsi="Times New Roman"/>
          <w:sz w:val="24"/>
        </w:rPr>
        <w:t>familiarity, understanding, and confidence with implementing FEM strategies</w:t>
      </w:r>
      <w:r w:rsidRPr="008B7AC5" w:rsidR="001731D5">
        <w:rPr>
          <w:rFonts w:ascii="Times New Roman" w:hAnsi="Times New Roman"/>
          <w:sz w:val="24"/>
        </w:rPr>
        <w:t>, as well as their confidence with implementing FEM strategies prior to, during, and after attending the FEM Academy</w:t>
      </w:r>
      <w:r w:rsidRPr="008B7AC5" w:rsidR="009C607B">
        <w:rPr>
          <w:rFonts w:ascii="Times New Roman" w:hAnsi="Times New Roman"/>
          <w:sz w:val="24"/>
        </w:rPr>
        <w:t>.</w:t>
      </w:r>
      <w:r w:rsidRPr="008B7AC5">
        <w:rPr>
          <w:rFonts w:ascii="Times New Roman" w:hAnsi="Times New Roman"/>
          <w:sz w:val="24"/>
        </w:rPr>
        <w:t xml:space="preserve"> The data collection will </w:t>
      </w:r>
      <w:r w:rsidRPr="008B7AC5" w:rsidR="00836EAC">
        <w:rPr>
          <w:rFonts w:ascii="Times New Roman" w:hAnsi="Times New Roman"/>
          <w:sz w:val="24"/>
        </w:rPr>
        <w:t xml:space="preserve">play a critical role in </w:t>
      </w:r>
      <w:r w:rsidRPr="008B7AC5">
        <w:rPr>
          <w:rFonts w:ascii="Times New Roman" w:hAnsi="Times New Roman"/>
          <w:sz w:val="24"/>
        </w:rPr>
        <w:t>inform</w:t>
      </w:r>
      <w:r w:rsidRPr="008B7AC5" w:rsidR="00836EAC">
        <w:rPr>
          <w:rFonts w:ascii="Times New Roman" w:hAnsi="Times New Roman"/>
          <w:sz w:val="24"/>
        </w:rPr>
        <w:t>ing</w:t>
      </w:r>
      <w:r w:rsidRPr="008B7AC5">
        <w:rPr>
          <w:rFonts w:ascii="Times New Roman" w:hAnsi="Times New Roman"/>
          <w:sz w:val="24"/>
        </w:rPr>
        <w:t xml:space="preserve"> the design, development, implementation, and facilitation of future FEM TTA</w:t>
      </w:r>
      <w:r w:rsidRPr="008B7AC5" w:rsidR="00D360B1">
        <w:rPr>
          <w:rFonts w:ascii="Times New Roman" w:hAnsi="Times New Roman"/>
          <w:sz w:val="24"/>
        </w:rPr>
        <w:t xml:space="preserve">, offered by </w:t>
      </w:r>
      <w:r w:rsidRPr="008B7AC5" w:rsidR="00E0071A">
        <w:rPr>
          <w:rFonts w:ascii="Times New Roman" w:hAnsi="Times New Roman"/>
          <w:sz w:val="24"/>
        </w:rPr>
        <w:t xml:space="preserve">the </w:t>
      </w:r>
      <w:r w:rsidRPr="008B7AC5" w:rsidR="00D360B1">
        <w:rPr>
          <w:rFonts w:ascii="Times New Roman" w:hAnsi="Times New Roman"/>
          <w:sz w:val="24"/>
        </w:rPr>
        <w:t>OHS</w:t>
      </w:r>
      <w:r w:rsidRPr="008B7AC5" w:rsidR="00E0071A">
        <w:rPr>
          <w:rFonts w:ascii="Times New Roman" w:hAnsi="Times New Roman"/>
          <w:sz w:val="24"/>
        </w:rPr>
        <w:t xml:space="preserve"> TTA System</w:t>
      </w:r>
      <w:r w:rsidRPr="008B7AC5" w:rsidR="00D360B1">
        <w:rPr>
          <w:rFonts w:ascii="Times New Roman" w:hAnsi="Times New Roman"/>
          <w:sz w:val="24"/>
        </w:rPr>
        <w:t>.</w:t>
      </w:r>
      <w:r w:rsidRPr="008B7AC5" w:rsidR="00453622">
        <w:rPr>
          <w:rFonts w:ascii="Times New Roman" w:hAnsi="Times New Roman"/>
          <w:sz w:val="24"/>
        </w:rPr>
        <w:t xml:space="preserve"> </w:t>
      </w:r>
    </w:p>
    <w:p w:rsidRPr="008B7AC5" w:rsidR="00C75ED6" w:rsidP="00E55495" w:rsidRDefault="00C75ED6" w14:paraId="14D230EA" w14:textId="77777777">
      <w:pPr>
        <w:rPr>
          <w:rFonts w:ascii="Times New Roman" w:hAnsi="Times New Roman"/>
          <w:sz w:val="24"/>
        </w:rPr>
      </w:pPr>
    </w:p>
    <w:p w:rsidRPr="006C3141" w:rsidR="001670F9" w:rsidP="001670F9" w:rsidRDefault="001670F9" w14:paraId="47CF6D8C" w14:textId="09F042B8">
      <w:pPr>
        <w:pStyle w:val="Heading4"/>
        <w:tabs>
          <w:tab w:val="num" w:pos="180"/>
        </w:tabs>
        <w:spacing w:before="60" w:line="264" w:lineRule="auto"/>
        <w:rPr>
          <w:rFonts w:ascii="Times New Roman" w:hAnsi="Times New Roman"/>
          <w:i/>
          <w:iCs/>
          <w:sz w:val="24"/>
          <w:szCs w:val="24"/>
        </w:rPr>
      </w:pPr>
      <w:r w:rsidRPr="006C3141">
        <w:rPr>
          <w:rFonts w:ascii="Times New Roman" w:hAnsi="Times New Roman"/>
          <w:i/>
          <w:iCs/>
          <w:sz w:val="24"/>
          <w:szCs w:val="24"/>
        </w:rPr>
        <w:t xml:space="preserve">Background </w:t>
      </w:r>
    </w:p>
    <w:p w:rsidRPr="008B7AC5" w:rsidR="00766B18" w:rsidP="00766B18" w:rsidRDefault="00766B18" w14:paraId="4AFB159E" w14:textId="075341FA">
      <w:pPr>
        <w:jc w:val="both"/>
        <w:rPr>
          <w:rFonts w:ascii="Times New Roman" w:hAnsi="Times New Roman"/>
          <w:sz w:val="24"/>
        </w:rPr>
      </w:pPr>
      <w:r w:rsidRPr="008B7AC5">
        <w:rPr>
          <w:rFonts w:ascii="Times New Roman" w:hAnsi="Times New Roman"/>
          <w:sz w:val="24"/>
        </w:rPr>
        <w:t xml:space="preserve">TTA program services were developed to support local Head Start </w:t>
      </w:r>
      <w:r w:rsidR="00B23113">
        <w:rPr>
          <w:rFonts w:ascii="Times New Roman" w:hAnsi="Times New Roman" w:cs="Times New Roman"/>
          <w:sz w:val="24"/>
          <w:szCs w:val="24"/>
        </w:rPr>
        <w:t>grant recipients</w:t>
      </w:r>
      <w:r w:rsidRPr="008B7AC5">
        <w:rPr>
          <w:rFonts w:ascii="Times New Roman" w:hAnsi="Times New Roman"/>
          <w:sz w:val="24"/>
        </w:rPr>
        <w:t xml:space="preserve"> in providing high-quality, comprehensive services to families and children.</w:t>
      </w:r>
      <w:r w:rsidRPr="008B7AC5">
        <w:rPr>
          <w:rStyle w:val="FootnoteReference"/>
          <w:rFonts w:ascii="Times New Roman" w:hAnsi="Times New Roman"/>
          <w:sz w:val="24"/>
        </w:rPr>
        <w:footnoteReference w:id="2"/>
      </w:r>
      <w:r w:rsidRPr="008B7AC5">
        <w:rPr>
          <w:rFonts w:ascii="Times New Roman" w:hAnsi="Times New Roman"/>
          <w:sz w:val="24"/>
        </w:rPr>
        <w:t xml:space="preserve"> NCPFCE provides TTA on behalf of OHS in the following five </w:t>
      </w:r>
      <w:r w:rsidR="00B23113">
        <w:rPr>
          <w:rFonts w:ascii="Times New Roman" w:hAnsi="Times New Roman" w:cs="Times New Roman"/>
          <w:sz w:val="24"/>
          <w:szCs w:val="24"/>
        </w:rPr>
        <w:t xml:space="preserve">identified </w:t>
      </w:r>
      <w:r w:rsidRPr="008B7AC5">
        <w:rPr>
          <w:rFonts w:ascii="Times New Roman" w:hAnsi="Times New Roman"/>
          <w:sz w:val="24"/>
        </w:rPr>
        <w:t xml:space="preserve">priority areas for 2020-2025: (1) Systemic Parent, Family, and Community Engagement (PFCE), (2) Family Services Workforce, (3) Virtual Family Engagement and Family Services, (4) Family Economic Mobility (FEM), and (5) Eligibility, Recruitment, Selection, Enrollment, and Attendance (ERSEA). </w:t>
      </w:r>
    </w:p>
    <w:p w:rsidRPr="008B7AC5" w:rsidR="00766B18" w:rsidP="001670F9" w:rsidRDefault="00766B18" w14:paraId="4B7B0EFE" w14:textId="77777777">
      <w:pPr>
        <w:jc w:val="both"/>
        <w:rPr>
          <w:rFonts w:ascii="Times New Roman" w:hAnsi="Times New Roman"/>
          <w:sz w:val="24"/>
        </w:rPr>
      </w:pPr>
    </w:p>
    <w:p w:rsidRPr="008B7AC5" w:rsidR="000C7F54" w:rsidP="001670F9" w:rsidRDefault="00453622" w14:paraId="308D034A" w14:textId="54B461D0">
      <w:pPr>
        <w:jc w:val="both"/>
        <w:rPr>
          <w:rFonts w:ascii="Times New Roman" w:hAnsi="Times New Roman"/>
          <w:sz w:val="24"/>
        </w:rPr>
      </w:pPr>
      <w:r w:rsidRPr="008B7AC5">
        <w:rPr>
          <w:rFonts w:ascii="Times New Roman" w:hAnsi="Times New Roman"/>
          <w:sz w:val="24"/>
        </w:rPr>
        <w:t>OHS</w:t>
      </w:r>
      <w:r w:rsidRPr="008B7AC5" w:rsidR="001670F9">
        <w:rPr>
          <w:rFonts w:ascii="Times New Roman" w:hAnsi="Times New Roman"/>
          <w:sz w:val="24"/>
        </w:rPr>
        <w:t xml:space="preserve"> seeks to </w:t>
      </w:r>
      <w:r w:rsidRPr="008B7AC5" w:rsidR="00813BE3">
        <w:rPr>
          <w:rFonts w:ascii="Times New Roman" w:hAnsi="Times New Roman"/>
          <w:sz w:val="24"/>
        </w:rPr>
        <w:t xml:space="preserve">better </w:t>
      </w:r>
      <w:r w:rsidRPr="008B7AC5" w:rsidR="0013320B">
        <w:rPr>
          <w:rFonts w:ascii="Times New Roman" w:hAnsi="Times New Roman"/>
          <w:sz w:val="24"/>
        </w:rPr>
        <w:t>understand</w:t>
      </w:r>
      <w:r w:rsidRPr="008B7AC5" w:rsidR="001670F9">
        <w:rPr>
          <w:rFonts w:ascii="Times New Roman" w:hAnsi="Times New Roman"/>
          <w:sz w:val="24"/>
        </w:rPr>
        <w:t xml:space="preserve"> and </w:t>
      </w:r>
      <w:r w:rsidRPr="008B7AC5" w:rsidR="00D64436">
        <w:rPr>
          <w:rFonts w:ascii="Times New Roman" w:hAnsi="Times New Roman"/>
          <w:sz w:val="24"/>
        </w:rPr>
        <w:t>continuously</w:t>
      </w:r>
      <w:r w:rsidRPr="008B7AC5" w:rsidR="00813BE3">
        <w:rPr>
          <w:rFonts w:ascii="Times New Roman" w:hAnsi="Times New Roman"/>
          <w:sz w:val="24"/>
        </w:rPr>
        <w:t xml:space="preserve"> </w:t>
      </w:r>
      <w:r w:rsidRPr="008B7AC5" w:rsidR="001670F9">
        <w:rPr>
          <w:rFonts w:ascii="Times New Roman" w:hAnsi="Times New Roman"/>
          <w:sz w:val="24"/>
        </w:rPr>
        <w:t xml:space="preserve">improve the content and delivery of TTA on </w:t>
      </w:r>
      <w:r w:rsidR="00B23113">
        <w:rPr>
          <w:rFonts w:ascii="Times New Roman" w:hAnsi="Times New Roman" w:cs="Times New Roman"/>
          <w:sz w:val="24"/>
          <w:szCs w:val="24"/>
        </w:rPr>
        <w:t xml:space="preserve">all five priority areas including </w:t>
      </w:r>
      <w:r w:rsidRPr="006C3141" w:rsidR="001670F9">
        <w:rPr>
          <w:rFonts w:ascii="Times New Roman" w:hAnsi="Times New Roman" w:cs="Times New Roman"/>
          <w:sz w:val="24"/>
          <w:szCs w:val="24"/>
        </w:rPr>
        <w:t>FEM.</w:t>
      </w:r>
      <w:r w:rsidRPr="008B7AC5" w:rsidR="001670F9">
        <w:rPr>
          <w:rFonts w:ascii="Times New Roman" w:hAnsi="Times New Roman"/>
          <w:sz w:val="24"/>
        </w:rPr>
        <w:t xml:space="preserve"> </w:t>
      </w:r>
      <w:r w:rsidRPr="008B7AC5" w:rsidR="003D6482">
        <w:rPr>
          <w:rFonts w:ascii="Times New Roman" w:hAnsi="Times New Roman"/>
          <w:sz w:val="24"/>
        </w:rPr>
        <w:t xml:space="preserve">Head Start </w:t>
      </w:r>
      <w:r w:rsidRPr="008B7AC5" w:rsidR="001670F9">
        <w:rPr>
          <w:rFonts w:ascii="Times New Roman" w:hAnsi="Times New Roman"/>
          <w:sz w:val="24"/>
        </w:rPr>
        <w:t xml:space="preserve">Region </w:t>
      </w:r>
      <w:r w:rsidRPr="008B7AC5" w:rsidR="00456B65">
        <w:rPr>
          <w:rFonts w:ascii="Times New Roman" w:hAnsi="Times New Roman"/>
          <w:sz w:val="24"/>
        </w:rPr>
        <w:t>I</w:t>
      </w:r>
      <w:r w:rsidRPr="008B7AC5" w:rsidR="001670F9">
        <w:rPr>
          <w:rFonts w:ascii="Times New Roman" w:hAnsi="Times New Roman"/>
          <w:sz w:val="24"/>
        </w:rPr>
        <w:t xml:space="preserve"> expressed interest in participating, designing, and implementing FEM TTA with grant recipients in their region. The FEM Academy and its learning objectives were designed in collaboration with </w:t>
      </w:r>
      <w:r w:rsidR="00B23113">
        <w:rPr>
          <w:rFonts w:ascii="Times New Roman" w:hAnsi="Times New Roman" w:cs="Times New Roman"/>
          <w:sz w:val="24"/>
          <w:szCs w:val="24"/>
        </w:rPr>
        <w:t>this region</w:t>
      </w:r>
      <w:r w:rsidRPr="008B7AC5" w:rsidR="001670F9">
        <w:rPr>
          <w:rFonts w:ascii="Times New Roman" w:hAnsi="Times New Roman"/>
          <w:sz w:val="24"/>
        </w:rPr>
        <w:t xml:space="preserve"> to build on existing NCPFCE FEM TTA offerings. </w:t>
      </w:r>
      <w:r w:rsidRPr="008B7AC5" w:rsidR="000C7F54">
        <w:rPr>
          <w:rFonts w:ascii="Times New Roman" w:hAnsi="Times New Roman"/>
          <w:sz w:val="24"/>
        </w:rPr>
        <w:t xml:space="preserve">The FEM Academy will be offered by NCPFCE and consortium partner LIFT over a 6-month period, in collaboration with </w:t>
      </w:r>
      <w:r w:rsidR="00B23113">
        <w:rPr>
          <w:rFonts w:ascii="Times New Roman" w:hAnsi="Times New Roman" w:cs="Times New Roman"/>
          <w:sz w:val="24"/>
          <w:szCs w:val="24"/>
        </w:rPr>
        <w:t>regional staff</w:t>
      </w:r>
      <w:r w:rsidRPr="008B7AC5" w:rsidR="000C7F54">
        <w:rPr>
          <w:rFonts w:ascii="Times New Roman" w:hAnsi="Times New Roman"/>
          <w:sz w:val="24"/>
        </w:rPr>
        <w:t>, to approximately 50 Head Start program staff from Region I. It will include an initial in-person event and a minimum of 5 virtual coaching sessions and will culminate in a closing in-person event.</w:t>
      </w:r>
    </w:p>
    <w:p w:rsidRPr="008B7AC5" w:rsidR="000C7F54" w:rsidP="001670F9" w:rsidRDefault="000C7F54" w14:paraId="731C2768" w14:textId="77777777">
      <w:pPr>
        <w:jc w:val="both"/>
        <w:rPr>
          <w:rFonts w:ascii="Times New Roman" w:hAnsi="Times New Roman"/>
          <w:sz w:val="24"/>
        </w:rPr>
      </w:pPr>
    </w:p>
    <w:p w:rsidRPr="008B7AC5" w:rsidR="001670F9" w:rsidP="001670F9" w:rsidRDefault="001670F9" w14:paraId="34174BB5" w14:textId="2719445A">
      <w:pPr>
        <w:jc w:val="both"/>
        <w:rPr>
          <w:rFonts w:ascii="Times New Roman" w:hAnsi="Times New Roman"/>
          <w:sz w:val="24"/>
        </w:rPr>
      </w:pPr>
      <w:r w:rsidRPr="008B7AC5">
        <w:rPr>
          <w:rFonts w:ascii="Times New Roman" w:hAnsi="Times New Roman"/>
          <w:sz w:val="24"/>
        </w:rPr>
        <w:t xml:space="preserve">The </w:t>
      </w:r>
      <w:r w:rsidRPr="008B7AC5" w:rsidR="003D60D7">
        <w:rPr>
          <w:rFonts w:ascii="Times New Roman" w:hAnsi="Times New Roman"/>
          <w:sz w:val="24"/>
        </w:rPr>
        <w:t>FEM</w:t>
      </w:r>
      <w:r w:rsidRPr="008B7AC5">
        <w:rPr>
          <w:rFonts w:ascii="Times New Roman" w:hAnsi="Times New Roman"/>
          <w:sz w:val="24"/>
        </w:rPr>
        <w:t xml:space="preserve"> Academy will be focused on supporting program staff’s knowledge of FEM topics and tools and their confidence in and implementation </w:t>
      </w:r>
      <w:r w:rsidRPr="008B7AC5" w:rsidR="00BE2750">
        <w:rPr>
          <w:rFonts w:ascii="Times New Roman" w:hAnsi="Times New Roman"/>
          <w:sz w:val="24"/>
        </w:rPr>
        <w:t>of FEM</w:t>
      </w:r>
      <w:r w:rsidRPr="008B7AC5">
        <w:rPr>
          <w:rFonts w:ascii="Times New Roman" w:hAnsi="Times New Roman"/>
          <w:sz w:val="24"/>
        </w:rPr>
        <w:t xml:space="preserve"> strategies in their work with families and community partners. </w:t>
      </w:r>
      <w:r w:rsidRPr="008B7AC5" w:rsidR="4545C812">
        <w:rPr>
          <w:rFonts w:ascii="Times New Roman" w:hAnsi="Times New Roman"/>
          <w:sz w:val="24"/>
        </w:rPr>
        <w:t>The FEM Academy also seeks to better understand program staff feedback related to behavior, perception, and practice on FEM topics, as well as develop strategies that build and strengthen community partnerships to support family FEM goals.</w:t>
      </w:r>
      <w:r w:rsidRPr="008B7AC5" w:rsidR="005A68AD">
        <w:rPr>
          <w:rFonts w:ascii="Times New Roman" w:hAnsi="Times New Roman"/>
          <w:sz w:val="24"/>
        </w:rPr>
        <w:t xml:space="preserve"> </w:t>
      </w:r>
    </w:p>
    <w:p w:rsidRPr="008B7AC5" w:rsidR="001670F9" w:rsidP="001670F9" w:rsidRDefault="001670F9" w14:paraId="7BAA78DC" w14:textId="2B2FAD81">
      <w:pPr>
        <w:jc w:val="both"/>
        <w:rPr>
          <w:rFonts w:ascii="Times New Roman" w:hAnsi="Times New Roman"/>
          <w:sz w:val="24"/>
        </w:rPr>
      </w:pPr>
      <w:r w:rsidRPr="008B7AC5">
        <w:rPr>
          <w:rFonts w:ascii="Times New Roman" w:hAnsi="Times New Roman"/>
          <w:sz w:val="24"/>
        </w:rPr>
        <w:t xml:space="preserve">   </w:t>
      </w:r>
    </w:p>
    <w:p w:rsidRPr="008B7AC5" w:rsidR="00106C90" w:rsidP="00611F6C" w:rsidRDefault="005A68AD" w14:paraId="2A5FBE8A" w14:textId="17563F4B">
      <w:pPr>
        <w:jc w:val="both"/>
        <w:rPr>
          <w:rFonts w:ascii="Times New Roman" w:hAnsi="Times New Roman"/>
          <w:sz w:val="24"/>
        </w:rPr>
      </w:pPr>
      <w:r w:rsidRPr="008B7AC5">
        <w:rPr>
          <w:rFonts w:ascii="Times New Roman" w:hAnsi="Times New Roman"/>
          <w:sz w:val="24"/>
        </w:rPr>
        <w:lastRenderedPageBreak/>
        <w:t>The</w:t>
      </w:r>
      <w:r w:rsidRPr="008B7AC5" w:rsidR="000C7F54">
        <w:rPr>
          <w:rFonts w:ascii="Times New Roman" w:hAnsi="Times New Roman"/>
          <w:sz w:val="24"/>
        </w:rPr>
        <w:t xml:space="preserve"> University of North Carolina (UNC)</w:t>
      </w:r>
      <w:r w:rsidRPr="008B7AC5">
        <w:rPr>
          <w:rFonts w:ascii="Times New Roman" w:hAnsi="Times New Roman"/>
          <w:sz w:val="24"/>
        </w:rPr>
        <w:t xml:space="preserve"> is a consortium partner of NCPFCE and will support the information collection activities</w:t>
      </w:r>
      <w:r w:rsidRPr="008B7AC5" w:rsidR="000C7F54">
        <w:rPr>
          <w:rFonts w:ascii="Times New Roman" w:hAnsi="Times New Roman"/>
          <w:sz w:val="24"/>
        </w:rPr>
        <w:t xml:space="preserve">. </w:t>
      </w:r>
    </w:p>
    <w:p w:rsidRPr="008B7AC5" w:rsidR="00A81E2D" w:rsidP="00611F6C" w:rsidRDefault="00A81E2D" w14:paraId="79DFCE80" w14:textId="77777777">
      <w:pPr>
        <w:jc w:val="both"/>
        <w:rPr>
          <w:rFonts w:ascii="Times New Roman" w:hAnsi="Times New Roman"/>
          <w:sz w:val="24"/>
        </w:rPr>
      </w:pPr>
    </w:p>
    <w:p w:rsidRPr="006C3141" w:rsidR="001670F9" w:rsidP="001670F9" w:rsidRDefault="001670F9" w14:paraId="482A7733" w14:textId="77777777">
      <w:pPr>
        <w:pStyle w:val="Heading4"/>
        <w:numPr>
          <w:ilvl w:val="3"/>
          <w:numId w:val="0"/>
        </w:numPr>
        <w:tabs>
          <w:tab w:val="num" w:pos="180"/>
        </w:tabs>
        <w:spacing w:before="60" w:line="264" w:lineRule="auto"/>
        <w:rPr>
          <w:rFonts w:ascii="Times New Roman" w:hAnsi="Times New Roman"/>
          <w:i/>
          <w:sz w:val="24"/>
          <w:szCs w:val="24"/>
        </w:rPr>
      </w:pPr>
      <w:r w:rsidRPr="006C3141">
        <w:rPr>
          <w:rFonts w:ascii="Times New Roman" w:hAnsi="Times New Roman"/>
          <w:i/>
          <w:sz w:val="24"/>
          <w:szCs w:val="24"/>
        </w:rPr>
        <w:t xml:space="preserve">Legal or Administrative Requirements that Necessitate the Collection </w:t>
      </w:r>
    </w:p>
    <w:p w:rsidRPr="008B7AC5" w:rsidR="001670F9" w:rsidP="001670F9" w:rsidRDefault="001670F9" w14:paraId="2D904352" w14:textId="77777777">
      <w:pPr>
        <w:rPr>
          <w:rFonts w:ascii="Times New Roman" w:hAnsi="Times New Roman"/>
          <w:sz w:val="24"/>
        </w:rPr>
      </w:pPr>
      <w:r w:rsidRPr="008B7AC5">
        <w:rPr>
          <w:rFonts w:ascii="Times New Roman" w:hAnsi="Times New Roman"/>
          <w:sz w:val="24"/>
        </w:rPr>
        <w:t>There are no legal or administrative requirements that necessitate the collection. ACF is undertaking the collection at the discretion of the agency.</w:t>
      </w:r>
    </w:p>
    <w:p w:rsidRPr="008B7AC5" w:rsidR="0011008F" w:rsidP="005A4E4E" w:rsidRDefault="0011008F" w14:paraId="2E4E6A80" w14:textId="77777777">
      <w:pPr>
        <w:rPr>
          <w:rFonts w:ascii="Times New Roman" w:hAnsi="Times New Roman"/>
          <w:b/>
          <w:sz w:val="24"/>
        </w:rPr>
      </w:pPr>
    </w:p>
    <w:p w:rsidRPr="008B7AC5" w:rsidR="002E0E3F" w:rsidP="005A4E4E" w:rsidRDefault="002E0E3F" w14:paraId="6CB547B0" w14:textId="528E0B25">
      <w:pPr>
        <w:rPr>
          <w:rFonts w:ascii="Times New Roman" w:hAnsi="Times New Roman"/>
          <w:b/>
          <w:sz w:val="24"/>
        </w:rPr>
      </w:pPr>
      <w:r w:rsidRPr="008B7AC5">
        <w:rPr>
          <w:rFonts w:ascii="Times New Roman" w:hAnsi="Times New Roman"/>
          <w:b/>
          <w:sz w:val="24"/>
        </w:rPr>
        <w:t>A2. Purpose of Survey and Data Collection Procedures</w:t>
      </w:r>
    </w:p>
    <w:p w:rsidRPr="008B7AC5" w:rsidR="00CF3E3E" w:rsidP="005A4E4E" w:rsidRDefault="00CF3E3E" w14:paraId="590DDD21" w14:textId="77777777">
      <w:pPr>
        <w:rPr>
          <w:rFonts w:ascii="Times New Roman" w:hAnsi="Times New Roman"/>
          <w:sz w:val="24"/>
        </w:rPr>
      </w:pPr>
    </w:p>
    <w:p w:rsidRPr="008B7AC5" w:rsidR="002E0E3F" w:rsidP="002E0E3F" w:rsidRDefault="002E0E3F" w14:paraId="018C17BD" w14:textId="77777777">
      <w:pPr>
        <w:spacing w:after="60"/>
        <w:rPr>
          <w:rFonts w:ascii="Times New Roman" w:hAnsi="Times New Roman"/>
          <w:b/>
          <w:i/>
          <w:sz w:val="24"/>
        </w:rPr>
      </w:pPr>
      <w:r w:rsidRPr="008B7AC5">
        <w:rPr>
          <w:rFonts w:ascii="Times New Roman" w:hAnsi="Times New Roman"/>
          <w:b/>
          <w:i/>
          <w:sz w:val="24"/>
        </w:rPr>
        <w:t>Overview of Purpose and Approach</w:t>
      </w:r>
    </w:p>
    <w:p w:rsidRPr="008B7AC5" w:rsidR="002E0E3F" w:rsidP="002E0E3F" w:rsidRDefault="000C7F54" w14:paraId="48151A53" w14:textId="73698C19">
      <w:pPr>
        <w:jc w:val="both"/>
        <w:rPr>
          <w:rFonts w:ascii="Times New Roman" w:hAnsi="Times New Roman"/>
          <w:sz w:val="24"/>
        </w:rPr>
      </w:pPr>
      <w:r w:rsidRPr="008B7AC5">
        <w:rPr>
          <w:rFonts w:ascii="Times New Roman" w:hAnsi="Times New Roman"/>
          <w:sz w:val="24"/>
        </w:rPr>
        <w:t>The main purpose of this information collection is to gain a better understanding of the delivery of and participants’ experiences with FEM TTA</w:t>
      </w:r>
      <w:r w:rsidRPr="008B7AC5" w:rsidR="001731D5">
        <w:rPr>
          <w:rFonts w:ascii="Times New Roman" w:hAnsi="Times New Roman"/>
          <w:sz w:val="24"/>
        </w:rPr>
        <w:t>, as well as participants’ confidence with implementing FEM strategies prior to, during, and after attending the FEM Academy</w:t>
      </w:r>
      <w:r w:rsidRPr="008B7AC5">
        <w:rPr>
          <w:rFonts w:ascii="Times New Roman" w:hAnsi="Times New Roman"/>
          <w:sz w:val="24"/>
        </w:rPr>
        <w:t xml:space="preserve">. </w:t>
      </w:r>
      <w:r w:rsidR="00B23113">
        <w:rPr>
          <w:rFonts w:ascii="Times New Roman" w:hAnsi="Times New Roman" w:cs="Times New Roman"/>
          <w:sz w:val="24"/>
          <w:szCs w:val="24"/>
        </w:rPr>
        <w:t>This data collection</w:t>
      </w:r>
      <w:r w:rsidRPr="008B7AC5">
        <w:rPr>
          <w:rFonts w:ascii="Times New Roman" w:hAnsi="Times New Roman"/>
          <w:sz w:val="24"/>
        </w:rPr>
        <w:t xml:space="preserve"> will obtain feedback from FEM Academy participants on their familiarity and understanding of FEM</w:t>
      </w:r>
      <w:r w:rsidRPr="008B7AC5" w:rsidR="001731D5">
        <w:rPr>
          <w:rFonts w:ascii="Times New Roman" w:hAnsi="Times New Roman"/>
          <w:sz w:val="24"/>
        </w:rPr>
        <w:t>,</w:t>
      </w:r>
      <w:r w:rsidRPr="008B7AC5">
        <w:rPr>
          <w:rFonts w:ascii="Times New Roman" w:hAnsi="Times New Roman"/>
          <w:sz w:val="24"/>
        </w:rPr>
        <w:t xml:space="preserve"> and confidence with implementing FEM strategies prior to, during, and after attending the FEM Academy. Data will be collected at events over the </w:t>
      </w:r>
      <w:r w:rsidRPr="008B7AC5" w:rsidR="00F16417">
        <w:rPr>
          <w:rFonts w:ascii="Times New Roman" w:hAnsi="Times New Roman"/>
          <w:sz w:val="24"/>
        </w:rPr>
        <w:t>six-month</w:t>
      </w:r>
      <w:r w:rsidRPr="008B7AC5">
        <w:rPr>
          <w:rFonts w:ascii="Times New Roman" w:hAnsi="Times New Roman"/>
          <w:sz w:val="24"/>
        </w:rPr>
        <w:t xml:space="preserve"> period and will </w:t>
      </w:r>
      <w:r w:rsidRPr="008B7AC5" w:rsidR="002E0E3F">
        <w:rPr>
          <w:rFonts w:ascii="Times New Roman" w:hAnsi="Times New Roman"/>
          <w:sz w:val="24"/>
        </w:rPr>
        <w:t xml:space="preserve">include assessments at multiple points </w:t>
      </w:r>
      <w:r w:rsidRPr="008B7AC5" w:rsidR="001731D5">
        <w:rPr>
          <w:rFonts w:ascii="Times New Roman" w:hAnsi="Times New Roman"/>
          <w:sz w:val="24"/>
        </w:rPr>
        <w:t xml:space="preserve">in time including </w:t>
      </w:r>
      <w:r w:rsidR="00B23113">
        <w:rPr>
          <w:rFonts w:ascii="Times New Roman" w:hAnsi="Times New Roman" w:cs="Times New Roman"/>
          <w:sz w:val="24"/>
          <w:szCs w:val="24"/>
        </w:rPr>
        <w:t>at the beginning</w:t>
      </w:r>
      <w:r w:rsidRPr="006C3141" w:rsidR="002E0E3F">
        <w:rPr>
          <w:rFonts w:ascii="Times New Roman" w:hAnsi="Times New Roman" w:cs="Times New Roman"/>
          <w:sz w:val="24"/>
          <w:szCs w:val="24"/>
        </w:rPr>
        <w:t>,</w:t>
      </w:r>
      <w:r w:rsidRPr="008B7AC5" w:rsidR="002E0E3F">
        <w:rPr>
          <w:rFonts w:ascii="Times New Roman" w:hAnsi="Times New Roman"/>
          <w:sz w:val="24"/>
        </w:rPr>
        <w:t xml:space="preserve"> during</w:t>
      </w:r>
      <w:r w:rsidRPr="006C3141" w:rsidR="002E0E3F">
        <w:rPr>
          <w:rFonts w:ascii="Times New Roman" w:hAnsi="Times New Roman" w:cs="Times New Roman"/>
          <w:sz w:val="24"/>
          <w:szCs w:val="24"/>
        </w:rPr>
        <w:t xml:space="preserve">, and </w:t>
      </w:r>
      <w:r w:rsidR="00B23113">
        <w:rPr>
          <w:rFonts w:ascii="Times New Roman" w:hAnsi="Times New Roman" w:cs="Times New Roman"/>
          <w:sz w:val="24"/>
          <w:szCs w:val="24"/>
        </w:rPr>
        <w:t>at</w:t>
      </w:r>
      <w:r w:rsidRPr="008B7AC5" w:rsidR="00B23113">
        <w:rPr>
          <w:rFonts w:ascii="Times New Roman" w:hAnsi="Times New Roman"/>
          <w:sz w:val="24"/>
        </w:rPr>
        <w:t xml:space="preserve"> the </w:t>
      </w:r>
      <w:r w:rsidR="00B23113">
        <w:rPr>
          <w:rFonts w:ascii="Times New Roman" w:hAnsi="Times New Roman" w:cs="Times New Roman"/>
          <w:sz w:val="24"/>
          <w:szCs w:val="24"/>
        </w:rPr>
        <w:t>end</w:t>
      </w:r>
      <w:r w:rsidR="00F63810">
        <w:rPr>
          <w:rFonts w:ascii="Times New Roman" w:hAnsi="Times New Roman" w:cs="Times New Roman"/>
          <w:sz w:val="24"/>
          <w:szCs w:val="24"/>
        </w:rPr>
        <w:t xml:space="preserve"> of the</w:t>
      </w:r>
      <w:r w:rsidRPr="008B7AC5" w:rsidR="00F63810">
        <w:rPr>
          <w:rFonts w:ascii="Times New Roman" w:hAnsi="Times New Roman"/>
          <w:sz w:val="24"/>
        </w:rPr>
        <w:t xml:space="preserve"> FEM Academy</w:t>
      </w:r>
      <w:r w:rsidRPr="006C3141" w:rsidR="002E0E3F">
        <w:rPr>
          <w:rFonts w:ascii="Times New Roman" w:hAnsi="Times New Roman" w:cs="Times New Roman"/>
          <w:sz w:val="24"/>
          <w:szCs w:val="24"/>
        </w:rPr>
        <w:t>.</w:t>
      </w:r>
      <w:r w:rsidRPr="008B7AC5" w:rsidR="00E8236A">
        <w:rPr>
          <w:rFonts w:ascii="Times New Roman" w:hAnsi="Times New Roman"/>
          <w:sz w:val="24"/>
        </w:rPr>
        <w:t xml:space="preserve"> </w:t>
      </w:r>
      <w:r w:rsidRPr="008B7AC5">
        <w:rPr>
          <w:rFonts w:ascii="Times New Roman" w:hAnsi="Times New Roman"/>
          <w:sz w:val="24"/>
        </w:rPr>
        <w:t>Information</w:t>
      </w:r>
      <w:r w:rsidRPr="008B7AC5" w:rsidR="001731D5">
        <w:rPr>
          <w:rFonts w:ascii="Times New Roman" w:hAnsi="Times New Roman"/>
          <w:sz w:val="24"/>
        </w:rPr>
        <w:t xml:space="preserve"> collected</w:t>
      </w:r>
      <w:r w:rsidRPr="008B7AC5">
        <w:rPr>
          <w:rFonts w:ascii="Times New Roman" w:hAnsi="Times New Roman"/>
          <w:sz w:val="24"/>
        </w:rPr>
        <w:t xml:space="preserve"> will be used to inform the design, development, implementation, and facilitation of future FEM-related TTA. </w:t>
      </w:r>
    </w:p>
    <w:p w:rsidRPr="008B7AC5" w:rsidR="002E0E3F" w:rsidP="002E0E3F" w:rsidRDefault="002E0E3F" w14:paraId="5F3E355F" w14:textId="77777777">
      <w:pPr>
        <w:widowControl w:val="0"/>
        <w:autoSpaceDE w:val="0"/>
        <w:autoSpaceDN w:val="0"/>
        <w:adjustRightInd w:val="0"/>
        <w:jc w:val="both"/>
        <w:rPr>
          <w:rFonts w:ascii="Times New Roman" w:hAnsi="Times New Roman"/>
          <w:sz w:val="24"/>
        </w:rPr>
      </w:pPr>
    </w:p>
    <w:p w:rsidRPr="006C3141" w:rsidR="00453622" w:rsidP="00453622" w:rsidRDefault="00453622" w14:paraId="5FCAE295" w14:textId="77777777">
      <w:pPr>
        <w:pStyle w:val="Heading4"/>
        <w:tabs>
          <w:tab w:val="num" w:pos="180"/>
        </w:tabs>
        <w:spacing w:before="60" w:line="264" w:lineRule="auto"/>
        <w:rPr>
          <w:rFonts w:ascii="Times New Roman" w:hAnsi="Times New Roman"/>
          <w:b w:val="0"/>
          <w:bCs w:val="0"/>
          <w:sz w:val="24"/>
          <w:szCs w:val="24"/>
        </w:rPr>
      </w:pPr>
      <w:r w:rsidRPr="006C3141">
        <w:rPr>
          <w:rFonts w:ascii="Times New Roman" w:hAnsi="Times New Roman"/>
          <w:b w:val="0"/>
          <w:bCs w:val="0"/>
          <w:sz w:val="24"/>
          <w:szCs w:val="24"/>
        </w:rPr>
        <w:t xml:space="preserve">This proposed information collection meets the following goals of ACF’s generic clearance for formative data collections for program support (0970-0531): </w:t>
      </w:r>
    </w:p>
    <w:p w:rsidRPr="006C3141" w:rsidR="00453622" w:rsidP="00453622" w:rsidRDefault="00453622" w14:paraId="05636066" w14:textId="5B81B00C">
      <w:pPr>
        <w:pStyle w:val="ListParagraph"/>
        <w:numPr>
          <w:ilvl w:val="0"/>
          <w:numId w:val="18"/>
        </w:numPr>
        <w:ind w:left="720"/>
        <w:jc w:val="both"/>
        <w:rPr>
          <w:sz w:val="24"/>
          <w:szCs w:val="24"/>
        </w:rPr>
      </w:pPr>
      <w:r w:rsidRPr="006C3141">
        <w:rPr>
          <w:sz w:val="24"/>
          <w:szCs w:val="24"/>
        </w:rPr>
        <w:t>Delivery of targeted assistance related to program implementation or the development or refinement of program and grantee processes</w:t>
      </w:r>
    </w:p>
    <w:p w:rsidRPr="006C3141" w:rsidR="00453622" w:rsidP="00453622" w:rsidRDefault="00453622" w14:paraId="5075DC9B" w14:textId="1703AAB8">
      <w:pPr>
        <w:pStyle w:val="ListParagraph"/>
        <w:numPr>
          <w:ilvl w:val="0"/>
          <w:numId w:val="18"/>
        </w:numPr>
        <w:ind w:left="720"/>
        <w:rPr>
          <w:sz w:val="24"/>
          <w:szCs w:val="24"/>
        </w:rPr>
      </w:pPr>
      <w:r w:rsidRPr="006C3141">
        <w:rPr>
          <w:sz w:val="24"/>
          <w:szCs w:val="24"/>
        </w:rPr>
        <w:t>Planning for provision of programmatic TTA.</w:t>
      </w:r>
    </w:p>
    <w:p w:rsidRPr="008B7AC5" w:rsidR="1A5C3742" w:rsidP="009A0B68" w:rsidRDefault="1A5C3742" w14:paraId="5485A76C" w14:textId="69C73A3C">
      <w:pPr>
        <w:pStyle w:val="CommentText"/>
        <w:jc w:val="both"/>
        <w:rPr>
          <w:color w:val="262626" w:themeColor="text1" w:themeTint="D9"/>
          <w:sz w:val="24"/>
        </w:rPr>
      </w:pPr>
    </w:p>
    <w:p w:rsidRPr="008B7AC5" w:rsidR="009607C0" w:rsidP="009607C0" w:rsidRDefault="009607C0" w14:paraId="18FD52A7" w14:textId="77777777">
      <w:pPr>
        <w:spacing w:after="60"/>
        <w:rPr>
          <w:rFonts w:ascii="Times New Roman" w:hAnsi="Times New Roman"/>
          <w:b/>
          <w:i/>
          <w:sz w:val="24"/>
        </w:rPr>
      </w:pPr>
      <w:r w:rsidRPr="008B7AC5">
        <w:rPr>
          <w:rFonts w:ascii="Times New Roman" w:hAnsi="Times New Roman"/>
          <w:b/>
          <w:i/>
          <w:sz w:val="24"/>
        </w:rPr>
        <w:t xml:space="preserve">Guiding Questions for FEM Data Collection </w:t>
      </w:r>
    </w:p>
    <w:p w:rsidRPr="008B7AC5" w:rsidR="009607C0" w:rsidP="008B7AC5" w:rsidRDefault="009607C0" w14:paraId="759E9269" w14:textId="3A825A9B">
      <w:pPr>
        <w:pStyle w:val="ListParagraph"/>
        <w:numPr>
          <w:ilvl w:val="0"/>
          <w:numId w:val="35"/>
        </w:numPr>
        <w:ind w:left="720" w:hanging="360"/>
        <w:rPr>
          <w:rFonts w:eastAsiaTheme="minorEastAsia"/>
          <w:smallCaps/>
          <w:sz w:val="24"/>
        </w:rPr>
      </w:pPr>
      <w:r w:rsidRPr="007C3CDA">
        <w:rPr>
          <w:rFonts w:eastAsiaTheme="minorEastAsia"/>
          <w:sz w:val="24"/>
        </w:rPr>
        <w:t xml:space="preserve">How can OHS better understand participants’ familiarity with FEM topics and their confidence with implementing FEM strategies prior to, during, and after attending the FEM </w:t>
      </w:r>
      <w:r w:rsidRPr="007C3CDA" w:rsidR="000F18E9">
        <w:rPr>
          <w:rFonts w:eastAsiaTheme="minorEastAsia"/>
          <w:sz w:val="24"/>
        </w:rPr>
        <w:t>A</w:t>
      </w:r>
      <w:r w:rsidRPr="007C3CDA">
        <w:rPr>
          <w:rFonts w:eastAsiaTheme="minorEastAsia"/>
          <w:sz w:val="24"/>
        </w:rPr>
        <w:t xml:space="preserve">cademy? </w:t>
      </w:r>
    </w:p>
    <w:p w:rsidRPr="008B7AC5" w:rsidR="009607C0" w:rsidP="008B7AC5" w:rsidRDefault="009607C0" w14:paraId="7775C620" w14:textId="10AD3325">
      <w:pPr>
        <w:pStyle w:val="ListParagraph"/>
        <w:numPr>
          <w:ilvl w:val="0"/>
          <w:numId w:val="35"/>
        </w:numPr>
        <w:ind w:left="720" w:hanging="360"/>
        <w:rPr>
          <w:smallCaps/>
          <w:sz w:val="24"/>
        </w:rPr>
      </w:pPr>
      <w:r w:rsidRPr="007C3CDA">
        <w:rPr>
          <w:sz w:val="24"/>
        </w:rPr>
        <w:t xml:space="preserve">To what extent did program staff build their understanding of </w:t>
      </w:r>
      <w:r w:rsidRPr="007C3CDA" w:rsidR="003B32C0">
        <w:rPr>
          <w:sz w:val="24"/>
        </w:rPr>
        <w:t>FEM</w:t>
      </w:r>
      <w:r w:rsidRPr="007C3CDA">
        <w:rPr>
          <w:sz w:val="24"/>
        </w:rPr>
        <w:t xml:space="preserve"> topics and their confidence and capacity to engage in FEM-related conversations and activities from before to after the </w:t>
      </w:r>
      <w:r w:rsidRPr="007C3CDA" w:rsidR="000F18E9">
        <w:rPr>
          <w:sz w:val="24"/>
        </w:rPr>
        <w:t xml:space="preserve">FEM </w:t>
      </w:r>
      <w:r w:rsidRPr="007C3CDA">
        <w:rPr>
          <w:sz w:val="24"/>
        </w:rPr>
        <w:t>Academy?</w:t>
      </w:r>
    </w:p>
    <w:p w:rsidRPr="008B7AC5" w:rsidR="009607C0" w:rsidP="008B7AC5" w:rsidRDefault="009607C0" w14:paraId="7C3EBF25" w14:textId="2C26BD56">
      <w:pPr>
        <w:pStyle w:val="ListParagraph"/>
        <w:numPr>
          <w:ilvl w:val="0"/>
          <w:numId w:val="35"/>
        </w:numPr>
        <w:ind w:left="720" w:hanging="360"/>
        <w:rPr>
          <w:smallCaps/>
          <w:color w:val="262626"/>
          <w:sz w:val="24"/>
        </w:rPr>
      </w:pPr>
      <w:r w:rsidRPr="007C3CDA">
        <w:rPr>
          <w:color w:val="262626" w:themeColor="text1" w:themeTint="D9"/>
          <w:sz w:val="24"/>
        </w:rPr>
        <w:t>How are participants/grant recipient teams systematically implementing FEM conversations and activities (systematic sustainable approach)?</w:t>
      </w:r>
    </w:p>
    <w:p w:rsidRPr="00F63810" w:rsidR="009607C0" w:rsidP="008B7AC5" w:rsidRDefault="009607C0" w14:paraId="0E37E2A9" w14:textId="077A3E35">
      <w:pPr>
        <w:pStyle w:val="ListParagraph"/>
        <w:numPr>
          <w:ilvl w:val="0"/>
          <w:numId w:val="35"/>
        </w:numPr>
        <w:ind w:left="720" w:hanging="360"/>
        <w:rPr>
          <w:sz w:val="24"/>
          <w:szCs w:val="24"/>
        </w:rPr>
      </w:pPr>
      <w:r w:rsidRPr="00F63810">
        <w:rPr>
          <w:color w:val="262626" w:themeColor="text1" w:themeTint="D9"/>
          <w:sz w:val="24"/>
          <w:szCs w:val="24"/>
        </w:rPr>
        <w:t xml:space="preserve">What strategies are participants using to develop and enhance community partnerships to support FEM? </w:t>
      </w:r>
    </w:p>
    <w:p w:rsidRPr="008B7AC5" w:rsidR="00957C00" w:rsidP="00075B7A" w:rsidRDefault="00957C00" w14:paraId="30E44F90" w14:textId="77777777">
      <w:pPr>
        <w:rPr>
          <w:rFonts w:ascii="Times New Roman" w:hAnsi="Times New Roman"/>
          <w:b/>
          <w:i/>
          <w:sz w:val="24"/>
        </w:rPr>
      </w:pPr>
    </w:p>
    <w:p w:rsidRPr="008B7AC5" w:rsidR="00A44209" w:rsidP="00436F5E" w:rsidRDefault="00A44209" w14:paraId="36034649" w14:textId="3C5C27A5">
      <w:pPr>
        <w:spacing w:after="60"/>
        <w:rPr>
          <w:rFonts w:ascii="Times New Roman" w:hAnsi="Times New Roman"/>
          <w:b/>
          <w:i/>
          <w:sz w:val="24"/>
        </w:rPr>
      </w:pPr>
      <w:r w:rsidRPr="008B7AC5">
        <w:rPr>
          <w:rFonts w:ascii="Times New Roman" w:hAnsi="Times New Roman"/>
          <w:b/>
          <w:i/>
          <w:sz w:val="24"/>
        </w:rPr>
        <w:t>Design</w:t>
      </w:r>
    </w:p>
    <w:p w:rsidRPr="008B7AC5" w:rsidR="00F407A0" w:rsidP="00F407A0" w:rsidRDefault="001731D5" w14:paraId="1DAA5F9F" w14:textId="692B30D5">
      <w:pPr>
        <w:rPr>
          <w:rFonts w:ascii="Times New Roman" w:hAnsi="Times New Roman"/>
          <w:sz w:val="24"/>
        </w:rPr>
      </w:pPr>
      <w:r w:rsidRPr="008B7AC5">
        <w:rPr>
          <w:rFonts w:ascii="Times New Roman" w:hAnsi="Times New Roman"/>
          <w:sz w:val="24"/>
        </w:rPr>
        <w:t xml:space="preserve">The design for this information collection is </w:t>
      </w:r>
      <w:r w:rsidRPr="008B7AC5" w:rsidR="1A5C3742">
        <w:rPr>
          <w:rFonts w:ascii="Times New Roman" w:hAnsi="Times New Roman"/>
          <w:sz w:val="24"/>
        </w:rPr>
        <w:t xml:space="preserve">a mixed methods </w:t>
      </w:r>
      <w:r w:rsidRPr="008B7AC5" w:rsidR="00C71B94">
        <w:rPr>
          <w:rFonts w:ascii="Times New Roman" w:hAnsi="Times New Roman"/>
          <w:sz w:val="24"/>
        </w:rPr>
        <w:t>data collection</w:t>
      </w:r>
      <w:r w:rsidRPr="008B7AC5" w:rsidR="1A5C3742">
        <w:rPr>
          <w:rFonts w:ascii="Times New Roman" w:hAnsi="Times New Roman"/>
          <w:sz w:val="24"/>
        </w:rPr>
        <w:t xml:space="preserve"> design to better understand </w:t>
      </w:r>
      <w:r w:rsidRPr="008B7AC5" w:rsidR="00277BDF">
        <w:rPr>
          <w:rFonts w:ascii="Times New Roman" w:hAnsi="Times New Roman"/>
          <w:sz w:val="24"/>
        </w:rPr>
        <w:t>participants’</w:t>
      </w:r>
      <w:r w:rsidRPr="008B7AC5" w:rsidR="1A5C3742">
        <w:rPr>
          <w:rFonts w:ascii="Times New Roman" w:hAnsi="Times New Roman"/>
          <w:sz w:val="24"/>
        </w:rPr>
        <w:t xml:space="preserve"> </w:t>
      </w:r>
      <w:r w:rsidRPr="008B7AC5" w:rsidR="00DE0FCF">
        <w:rPr>
          <w:rFonts w:ascii="Times New Roman" w:hAnsi="Times New Roman"/>
          <w:sz w:val="24"/>
        </w:rPr>
        <w:t xml:space="preserve">feedback </w:t>
      </w:r>
      <w:r w:rsidRPr="008B7AC5" w:rsidR="004F0F0C">
        <w:rPr>
          <w:rFonts w:ascii="Times New Roman" w:hAnsi="Times New Roman"/>
          <w:sz w:val="24"/>
        </w:rPr>
        <w:t xml:space="preserve">on </w:t>
      </w:r>
      <w:r w:rsidRPr="008B7AC5" w:rsidR="006C4B36">
        <w:rPr>
          <w:rFonts w:ascii="Times New Roman" w:hAnsi="Times New Roman"/>
          <w:sz w:val="24"/>
        </w:rPr>
        <w:t xml:space="preserve">and experiences with </w:t>
      </w:r>
      <w:r w:rsidRPr="008B7AC5" w:rsidR="00212673">
        <w:rPr>
          <w:rFonts w:ascii="Times New Roman" w:hAnsi="Times New Roman"/>
          <w:sz w:val="24"/>
        </w:rPr>
        <w:t xml:space="preserve">the </w:t>
      </w:r>
      <w:r w:rsidRPr="008B7AC5" w:rsidR="00BC1345">
        <w:rPr>
          <w:rFonts w:ascii="Times New Roman" w:hAnsi="Times New Roman"/>
          <w:sz w:val="24"/>
        </w:rPr>
        <w:t>FEM Academy</w:t>
      </w:r>
      <w:r w:rsidRPr="008B7AC5" w:rsidR="004F0F0C">
        <w:rPr>
          <w:rFonts w:ascii="Times New Roman" w:hAnsi="Times New Roman"/>
          <w:sz w:val="24"/>
        </w:rPr>
        <w:t xml:space="preserve"> </w:t>
      </w:r>
      <w:r w:rsidRPr="008B7AC5" w:rsidR="00C71B94">
        <w:rPr>
          <w:rFonts w:ascii="Times New Roman" w:hAnsi="Times New Roman"/>
          <w:sz w:val="24"/>
        </w:rPr>
        <w:t>specifically in relation</w:t>
      </w:r>
      <w:r w:rsidRPr="008B7AC5" w:rsidR="00DE0FCF">
        <w:rPr>
          <w:rFonts w:ascii="Times New Roman" w:hAnsi="Times New Roman"/>
          <w:sz w:val="24"/>
        </w:rPr>
        <w:t xml:space="preserve"> to </w:t>
      </w:r>
      <w:r w:rsidRPr="008B7AC5" w:rsidR="00C71B94">
        <w:rPr>
          <w:rFonts w:ascii="Times New Roman" w:hAnsi="Times New Roman"/>
          <w:sz w:val="24"/>
        </w:rPr>
        <w:t>their FEM knowledge, confidence</w:t>
      </w:r>
      <w:r w:rsidRPr="008B7AC5" w:rsidR="00DE0FCF">
        <w:rPr>
          <w:rFonts w:ascii="Times New Roman" w:hAnsi="Times New Roman"/>
          <w:sz w:val="24"/>
        </w:rPr>
        <w:t>, and practice</w:t>
      </w:r>
      <w:r w:rsidRPr="008B7AC5" w:rsidR="00C71B94">
        <w:rPr>
          <w:rFonts w:ascii="Times New Roman" w:hAnsi="Times New Roman"/>
          <w:sz w:val="24"/>
        </w:rPr>
        <w:t>s</w:t>
      </w:r>
      <w:r w:rsidRPr="008B7AC5" w:rsidR="00DE0FCF">
        <w:rPr>
          <w:rFonts w:ascii="Times New Roman" w:hAnsi="Times New Roman"/>
          <w:sz w:val="24"/>
        </w:rPr>
        <w:t xml:space="preserve"> </w:t>
      </w:r>
      <w:r w:rsidRPr="008B7AC5" w:rsidR="1A5C3742">
        <w:rPr>
          <w:rFonts w:ascii="Times New Roman" w:hAnsi="Times New Roman"/>
          <w:sz w:val="24"/>
        </w:rPr>
        <w:t xml:space="preserve">during and after </w:t>
      </w:r>
      <w:r w:rsidRPr="008B7AC5" w:rsidR="0055567A">
        <w:rPr>
          <w:rFonts w:ascii="Times New Roman" w:hAnsi="Times New Roman"/>
          <w:sz w:val="24"/>
        </w:rPr>
        <w:t xml:space="preserve">participating in </w:t>
      </w:r>
      <w:r w:rsidRPr="008B7AC5" w:rsidR="1A5C3742">
        <w:rPr>
          <w:rFonts w:ascii="Times New Roman" w:hAnsi="Times New Roman"/>
          <w:sz w:val="24"/>
        </w:rPr>
        <w:lastRenderedPageBreak/>
        <w:t xml:space="preserve">FEM Academy. </w:t>
      </w:r>
      <w:r w:rsidRPr="008B7AC5" w:rsidR="003B32C0">
        <w:rPr>
          <w:rFonts w:ascii="Times New Roman" w:hAnsi="Times New Roman"/>
          <w:sz w:val="24"/>
        </w:rPr>
        <w:t xml:space="preserve">Quantitative data will be collected through surveys. </w:t>
      </w:r>
      <w:r w:rsidRPr="008B7AC5" w:rsidR="1A5C3742">
        <w:rPr>
          <w:rFonts w:ascii="Times New Roman" w:hAnsi="Times New Roman"/>
          <w:sz w:val="24"/>
        </w:rPr>
        <w:t xml:space="preserve">Qualitative methods and measures will include </w:t>
      </w:r>
      <w:r w:rsidRPr="008B7AC5" w:rsidR="003C6998">
        <w:rPr>
          <w:rFonts w:ascii="Times New Roman" w:hAnsi="Times New Roman"/>
          <w:sz w:val="24"/>
        </w:rPr>
        <w:t xml:space="preserve">structured and </w:t>
      </w:r>
      <w:r w:rsidRPr="008B7AC5" w:rsidR="1A5C3742">
        <w:rPr>
          <w:rFonts w:ascii="Times New Roman" w:hAnsi="Times New Roman"/>
          <w:sz w:val="24"/>
        </w:rPr>
        <w:t xml:space="preserve">semi-structured </w:t>
      </w:r>
      <w:r w:rsidRPr="008B7AC5" w:rsidR="003C6998">
        <w:rPr>
          <w:rFonts w:ascii="Times New Roman" w:hAnsi="Times New Roman"/>
          <w:sz w:val="24"/>
        </w:rPr>
        <w:t xml:space="preserve">interviews, </w:t>
      </w:r>
      <w:r w:rsidRPr="008B7AC5" w:rsidR="1A5C3742">
        <w:rPr>
          <w:rFonts w:ascii="Times New Roman" w:hAnsi="Times New Roman"/>
          <w:sz w:val="24"/>
        </w:rPr>
        <w:t>focus groups, case studies and open-ended questions on surveys</w:t>
      </w:r>
      <w:r w:rsidRPr="008B7AC5" w:rsidR="005A3DDA">
        <w:rPr>
          <w:rFonts w:ascii="Times New Roman" w:hAnsi="Times New Roman"/>
          <w:sz w:val="24"/>
        </w:rPr>
        <w:t xml:space="preserve"> </w:t>
      </w:r>
      <w:r w:rsidRPr="008B7AC5" w:rsidR="1A5C3742">
        <w:rPr>
          <w:rFonts w:ascii="Times New Roman" w:hAnsi="Times New Roman"/>
          <w:sz w:val="24"/>
        </w:rPr>
        <w:t>(see below for mor</w:t>
      </w:r>
      <w:r w:rsidRPr="008B7AC5" w:rsidR="00AC78F2">
        <w:rPr>
          <w:rFonts w:ascii="Times New Roman" w:hAnsi="Times New Roman"/>
          <w:sz w:val="24"/>
        </w:rPr>
        <w:t xml:space="preserve">e </w:t>
      </w:r>
      <w:r w:rsidRPr="008B7AC5" w:rsidR="1A5C3742">
        <w:rPr>
          <w:rFonts w:ascii="Times New Roman" w:hAnsi="Times New Roman"/>
          <w:sz w:val="24"/>
        </w:rPr>
        <w:t>detail)</w:t>
      </w:r>
      <w:r w:rsidRPr="008B7AC5" w:rsidR="005A3DDA">
        <w:rPr>
          <w:rFonts w:ascii="Times New Roman" w:hAnsi="Times New Roman"/>
          <w:sz w:val="24"/>
        </w:rPr>
        <w:t>.</w:t>
      </w:r>
      <w:r w:rsidRPr="008B7AC5" w:rsidR="00E04189">
        <w:rPr>
          <w:rFonts w:ascii="Times New Roman" w:hAnsi="Times New Roman"/>
          <w:sz w:val="24"/>
        </w:rPr>
        <w:t xml:space="preserve"> For more information about </w:t>
      </w:r>
      <w:r w:rsidRPr="008B7AC5" w:rsidR="00F407A0">
        <w:rPr>
          <w:rFonts w:ascii="Times New Roman" w:hAnsi="Times New Roman"/>
          <w:sz w:val="24"/>
        </w:rPr>
        <w:t>data collection procedures, see attached Supporting Statement Part B – Statistical Methods.</w:t>
      </w:r>
    </w:p>
    <w:p w:rsidR="006C3141" w:rsidP="00436F5E" w:rsidRDefault="006C3141" w14:paraId="68EBA138" w14:textId="77777777">
      <w:pPr>
        <w:spacing w:after="60"/>
        <w:rPr>
          <w:rFonts w:ascii="Times New Roman" w:hAnsi="Times New Roman" w:cs="Times New Roman"/>
          <w:b/>
          <w:i/>
          <w:sz w:val="24"/>
          <w:szCs w:val="24"/>
        </w:rPr>
      </w:pPr>
    </w:p>
    <w:p w:rsidRPr="008B7AC5" w:rsidR="006C3141" w:rsidP="00436F5E" w:rsidRDefault="00984CA2" w14:paraId="13E591D0" w14:textId="400D701A">
      <w:pPr>
        <w:spacing w:after="60"/>
        <w:rPr>
          <w:rFonts w:ascii="Times New Roman" w:hAnsi="Times New Roman"/>
          <w:b/>
          <w:i/>
          <w:sz w:val="24"/>
        </w:rPr>
      </w:pPr>
      <w:r w:rsidRPr="008B7AC5">
        <w:rPr>
          <w:rFonts w:ascii="Times New Roman" w:hAnsi="Times New Roman"/>
          <w:b/>
          <w:i/>
          <w:sz w:val="24"/>
        </w:rPr>
        <w:t>Universe of Data Collection Efforts</w:t>
      </w:r>
    </w:p>
    <w:p w:rsidRPr="008B7AC5" w:rsidR="003B32C0" w:rsidP="003E5DA1" w:rsidRDefault="003B32C0" w14:paraId="6C7117EC" w14:textId="77B13478">
      <w:pPr>
        <w:spacing w:after="60"/>
        <w:rPr>
          <w:rFonts w:ascii="Times New Roman" w:hAnsi="Times New Roman"/>
          <w:sz w:val="24"/>
        </w:rPr>
      </w:pPr>
      <w:r w:rsidRPr="008B7AC5">
        <w:rPr>
          <w:rFonts w:ascii="Times New Roman" w:hAnsi="Times New Roman"/>
          <w:sz w:val="24"/>
        </w:rPr>
        <w:t xml:space="preserve">The FEM Data Collection will consist of the following </w:t>
      </w:r>
      <w:r w:rsidR="006C3141">
        <w:rPr>
          <w:rFonts w:ascii="Times New Roman" w:hAnsi="Times New Roman" w:cs="Times New Roman"/>
          <w:sz w:val="24"/>
          <w:szCs w:val="24"/>
        </w:rPr>
        <w:t xml:space="preserve">three </w:t>
      </w:r>
      <w:r w:rsidR="006C217A">
        <w:rPr>
          <w:rFonts w:ascii="Times New Roman" w:hAnsi="Times New Roman" w:cs="Times New Roman"/>
          <w:sz w:val="24"/>
          <w:szCs w:val="24"/>
        </w:rPr>
        <w:t>feedback forms</w:t>
      </w:r>
      <w:r w:rsidRPr="006C3141">
        <w:rPr>
          <w:rFonts w:ascii="Times New Roman" w:hAnsi="Times New Roman" w:cs="Times New Roman"/>
          <w:sz w:val="24"/>
          <w:szCs w:val="24"/>
        </w:rPr>
        <w:t>:</w:t>
      </w:r>
      <w:r w:rsidRPr="008B7AC5">
        <w:rPr>
          <w:rFonts w:ascii="Times New Roman" w:hAnsi="Times New Roman"/>
          <w:sz w:val="24"/>
        </w:rPr>
        <w:t xml:space="preserve"> </w:t>
      </w:r>
    </w:p>
    <w:p w:rsidRPr="006C3141" w:rsidR="003B32C0" w:rsidP="008B7AC5" w:rsidRDefault="003B32C0" w14:paraId="09AF1BA3" w14:textId="546C2E8B">
      <w:pPr>
        <w:pStyle w:val="ListParagraph"/>
        <w:numPr>
          <w:ilvl w:val="0"/>
          <w:numId w:val="33"/>
        </w:numPr>
        <w:spacing w:after="60"/>
        <w:rPr>
          <w:sz w:val="24"/>
          <w:szCs w:val="24"/>
        </w:rPr>
      </w:pPr>
      <w:bookmarkStart w:name="_Hlk104539505" w:id="1"/>
      <w:r w:rsidRPr="006C3141">
        <w:rPr>
          <w:sz w:val="24"/>
          <w:szCs w:val="24"/>
        </w:rPr>
        <w:t xml:space="preserve">Pre-FEM Academy </w:t>
      </w:r>
      <w:r w:rsidRPr="006C3141" w:rsidR="00980B49">
        <w:rPr>
          <w:sz w:val="24"/>
          <w:szCs w:val="24"/>
        </w:rPr>
        <w:t xml:space="preserve">Participation </w:t>
      </w:r>
      <w:r w:rsidRPr="006C3141" w:rsidR="00AA0B72">
        <w:rPr>
          <w:sz w:val="24"/>
          <w:szCs w:val="24"/>
        </w:rPr>
        <w:t>Feedback</w:t>
      </w:r>
      <w:r w:rsidRPr="006C3141" w:rsidR="006C3141">
        <w:rPr>
          <w:sz w:val="24"/>
          <w:szCs w:val="24"/>
        </w:rPr>
        <w:t xml:space="preserve"> Form</w:t>
      </w:r>
      <w:bookmarkEnd w:id="1"/>
    </w:p>
    <w:p w:rsidR="006C3141" w:rsidP="008B7AC5" w:rsidRDefault="003B32C0" w14:paraId="513B2C91" w14:textId="7A6C1AD1">
      <w:pPr>
        <w:pStyle w:val="ListParagraph"/>
        <w:numPr>
          <w:ilvl w:val="0"/>
          <w:numId w:val="33"/>
        </w:numPr>
        <w:spacing w:after="60"/>
        <w:rPr>
          <w:sz w:val="24"/>
          <w:szCs w:val="24"/>
        </w:rPr>
      </w:pPr>
      <w:bookmarkStart w:name="_Hlk104539548" w:id="2"/>
      <w:bookmarkStart w:name="_Hlk104539678" w:id="3"/>
      <w:r w:rsidRPr="006C3141">
        <w:rPr>
          <w:sz w:val="24"/>
          <w:szCs w:val="24"/>
        </w:rPr>
        <w:t xml:space="preserve">Post-FEM Academy </w:t>
      </w:r>
      <w:r w:rsidRPr="006C3141" w:rsidR="00980B49">
        <w:rPr>
          <w:sz w:val="24"/>
          <w:szCs w:val="24"/>
        </w:rPr>
        <w:t xml:space="preserve">Participation </w:t>
      </w:r>
      <w:r w:rsidRPr="006C3141" w:rsidR="00AA0B72">
        <w:rPr>
          <w:sz w:val="24"/>
          <w:szCs w:val="24"/>
        </w:rPr>
        <w:t>Feedback</w:t>
      </w:r>
      <w:bookmarkEnd w:id="2"/>
      <w:r w:rsidR="006C3141">
        <w:rPr>
          <w:sz w:val="24"/>
          <w:szCs w:val="24"/>
        </w:rPr>
        <w:t xml:space="preserve"> Form</w:t>
      </w:r>
      <w:bookmarkEnd w:id="3"/>
      <w:r w:rsidRPr="006C3141" w:rsidR="002B4A97">
        <w:rPr>
          <w:sz w:val="24"/>
          <w:szCs w:val="24"/>
        </w:rPr>
        <w:t xml:space="preserve"> </w:t>
      </w:r>
    </w:p>
    <w:p w:rsidR="006C3141" w:rsidP="008B7AC5" w:rsidRDefault="003B32C0" w14:paraId="54D7AE31" w14:textId="41E95DFD">
      <w:pPr>
        <w:pStyle w:val="ListParagraph"/>
        <w:numPr>
          <w:ilvl w:val="0"/>
          <w:numId w:val="33"/>
        </w:numPr>
        <w:spacing w:after="60"/>
        <w:rPr>
          <w:sz w:val="24"/>
          <w:szCs w:val="24"/>
        </w:rPr>
      </w:pPr>
      <w:bookmarkStart w:name="_Hlk104539580" w:id="4"/>
      <w:bookmarkStart w:name="_Hlk104539663" w:id="5"/>
      <w:r w:rsidRPr="006C3141">
        <w:rPr>
          <w:sz w:val="24"/>
          <w:szCs w:val="24"/>
        </w:rPr>
        <w:t>Short-Term Outcome</w:t>
      </w:r>
      <w:bookmarkEnd w:id="4"/>
      <w:bookmarkEnd w:id="5"/>
      <w:r w:rsidR="00FE54B8">
        <w:rPr>
          <w:sz w:val="24"/>
          <w:szCs w:val="24"/>
        </w:rPr>
        <w:t xml:space="preserve"> Interview Form</w:t>
      </w:r>
    </w:p>
    <w:p w:rsidRPr="008B7AC5" w:rsidR="00831C94" w:rsidP="003E5DA1" w:rsidRDefault="00831C94" w14:paraId="65C30D79" w14:textId="11E64D50">
      <w:pPr>
        <w:ind w:left="360"/>
        <w:rPr>
          <w:rFonts w:ascii="Times New Roman" w:hAnsi="Times New Roman"/>
          <w:sz w:val="24"/>
        </w:rPr>
      </w:pPr>
    </w:p>
    <w:tbl>
      <w:tblPr>
        <w:tblStyle w:val="TableGrid"/>
        <w:tblW w:w="9175" w:type="dxa"/>
        <w:tblLook w:val="04A0" w:firstRow="1" w:lastRow="0" w:firstColumn="1" w:lastColumn="0" w:noHBand="0" w:noVBand="1"/>
      </w:tblPr>
      <w:tblGrid>
        <w:gridCol w:w="2695"/>
        <w:gridCol w:w="3330"/>
        <w:gridCol w:w="3150"/>
      </w:tblGrid>
      <w:tr w:rsidRPr="006C3141" w:rsidR="00A41BEA" w:rsidTr="00D039A6" w14:paraId="1F518642" w14:textId="77777777">
        <w:tc>
          <w:tcPr>
            <w:tcW w:w="2695" w:type="dxa"/>
            <w:shd w:val="clear" w:color="auto" w:fill="D9D9D9" w:themeFill="background1" w:themeFillShade="D9"/>
          </w:tcPr>
          <w:p w:rsidRPr="006C3141" w:rsidR="00A41BEA" w:rsidP="00C427BA" w:rsidRDefault="00A41BEA" w14:paraId="6DDAEC87" w14:textId="77777777">
            <w:pPr>
              <w:rPr>
                <w:rFonts w:ascii="Times New Roman" w:hAnsi="Times New Roman" w:cs="Times New Roman"/>
                <w:b/>
                <w:bCs/>
                <w:i/>
                <w:sz w:val="24"/>
                <w:szCs w:val="24"/>
              </w:rPr>
            </w:pPr>
            <w:r w:rsidRPr="008B7AC5">
              <w:rPr>
                <w:rFonts w:ascii="Times New Roman" w:hAnsi="Times New Roman"/>
                <w:b/>
                <w:i/>
                <w:sz w:val="24"/>
              </w:rPr>
              <w:t>Data Collection Activity</w:t>
            </w:r>
          </w:p>
        </w:tc>
        <w:tc>
          <w:tcPr>
            <w:tcW w:w="3330" w:type="dxa"/>
            <w:shd w:val="clear" w:color="auto" w:fill="D9D9D9" w:themeFill="background1" w:themeFillShade="D9"/>
          </w:tcPr>
          <w:p w:rsidRPr="006C3141" w:rsidR="00A41BEA" w:rsidP="00C427BA" w:rsidRDefault="00A41BEA" w14:paraId="5821539E" w14:textId="77777777">
            <w:pPr>
              <w:rPr>
                <w:rFonts w:ascii="Times New Roman" w:hAnsi="Times New Roman" w:cs="Times New Roman"/>
                <w:b/>
                <w:bCs/>
                <w:i/>
                <w:sz w:val="24"/>
                <w:szCs w:val="24"/>
              </w:rPr>
            </w:pPr>
            <w:r w:rsidRPr="008B7AC5">
              <w:rPr>
                <w:rFonts w:ascii="Times New Roman" w:hAnsi="Times New Roman"/>
                <w:b/>
                <w:i/>
                <w:sz w:val="24"/>
              </w:rPr>
              <w:t>Respondent, Content, Purpose of Collection</w:t>
            </w:r>
          </w:p>
        </w:tc>
        <w:tc>
          <w:tcPr>
            <w:tcW w:w="3150" w:type="dxa"/>
            <w:shd w:val="clear" w:color="auto" w:fill="D9D9D9" w:themeFill="background1" w:themeFillShade="D9"/>
          </w:tcPr>
          <w:p w:rsidRPr="006C3141" w:rsidR="00A41BEA" w:rsidP="00C427BA" w:rsidRDefault="00A41BEA" w14:paraId="1191BECD" w14:textId="63B8B53A">
            <w:pPr>
              <w:rPr>
                <w:rFonts w:ascii="Times New Roman" w:hAnsi="Times New Roman" w:cs="Times New Roman"/>
                <w:b/>
                <w:bCs/>
                <w:i/>
                <w:sz w:val="24"/>
                <w:szCs w:val="24"/>
              </w:rPr>
            </w:pPr>
            <w:r w:rsidRPr="008B7AC5">
              <w:rPr>
                <w:rFonts w:ascii="Times New Roman" w:hAnsi="Times New Roman"/>
                <w:b/>
                <w:i/>
                <w:sz w:val="24"/>
              </w:rPr>
              <w:t xml:space="preserve">Mode and </w:t>
            </w:r>
            <w:r w:rsidR="001C58E0">
              <w:rPr>
                <w:rFonts w:ascii="Times New Roman" w:hAnsi="Times New Roman" w:cs="Times New Roman"/>
                <w:b/>
                <w:bCs/>
                <w:i/>
                <w:sz w:val="24"/>
                <w:szCs w:val="24"/>
              </w:rPr>
              <w:t xml:space="preserve">Average </w:t>
            </w:r>
            <w:r w:rsidRPr="008B7AC5">
              <w:rPr>
                <w:rFonts w:ascii="Times New Roman" w:hAnsi="Times New Roman"/>
                <w:b/>
                <w:i/>
                <w:sz w:val="24"/>
              </w:rPr>
              <w:t>Duration</w:t>
            </w:r>
            <w:r w:rsidR="001C58E0">
              <w:rPr>
                <w:rFonts w:ascii="Times New Roman" w:hAnsi="Times New Roman" w:cs="Times New Roman"/>
                <w:b/>
                <w:bCs/>
                <w:i/>
                <w:sz w:val="24"/>
                <w:szCs w:val="24"/>
              </w:rPr>
              <w:t xml:space="preserve"> + Frequency</w:t>
            </w:r>
          </w:p>
        </w:tc>
      </w:tr>
      <w:tr w:rsidRPr="006C3141" w:rsidR="00A41BEA" w:rsidTr="00D039A6" w14:paraId="69912335" w14:textId="77777777">
        <w:tc>
          <w:tcPr>
            <w:tcW w:w="2695" w:type="dxa"/>
          </w:tcPr>
          <w:p w:rsidRPr="006C3141" w:rsidR="00A41BEA" w:rsidP="00C427BA" w:rsidRDefault="00A41BEA" w14:paraId="5AA1A428" w14:textId="5FD650F6">
            <w:pPr>
              <w:rPr>
                <w:rFonts w:ascii="Times New Roman" w:hAnsi="Times New Roman" w:cs="Times New Roman"/>
                <w:sz w:val="24"/>
                <w:szCs w:val="24"/>
              </w:rPr>
            </w:pPr>
            <w:r w:rsidRPr="008B7AC5">
              <w:rPr>
                <w:rFonts w:ascii="Times New Roman" w:hAnsi="Times New Roman"/>
                <w:sz w:val="24"/>
              </w:rPr>
              <w:t>Pre-FEM Academy Participant Feedback</w:t>
            </w:r>
          </w:p>
        </w:tc>
        <w:tc>
          <w:tcPr>
            <w:tcW w:w="3330" w:type="dxa"/>
          </w:tcPr>
          <w:p w:rsidRPr="008B7AC5" w:rsidR="00A41BEA" w:rsidP="00C427BA" w:rsidRDefault="00A41BEA" w14:paraId="1740B2DA" w14:textId="7022FED6">
            <w:pPr>
              <w:rPr>
                <w:rFonts w:ascii="Times New Roman" w:hAnsi="Times New Roman"/>
                <w:sz w:val="24"/>
              </w:rPr>
            </w:pPr>
            <w:r w:rsidRPr="008B7AC5">
              <w:rPr>
                <w:rFonts w:ascii="Times New Roman" w:hAnsi="Times New Roman"/>
                <w:b/>
                <w:sz w:val="24"/>
              </w:rPr>
              <w:t>Respondents</w:t>
            </w:r>
            <w:r w:rsidRPr="008B7AC5">
              <w:rPr>
                <w:rFonts w:ascii="Times New Roman" w:hAnsi="Times New Roman"/>
                <w:sz w:val="24"/>
              </w:rPr>
              <w:t>: 50</w:t>
            </w:r>
          </w:p>
          <w:p w:rsidRPr="008B7AC5" w:rsidR="00A41BEA" w:rsidP="00C427BA" w:rsidRDefault="00A41BEA" w14:paraId="281A0FCB" w14:textId="77777777">
            <w:pPr>
              <w:rPr>
                <w:rFonts w:ascii="Times New Roman" w:hAnsi="Times New Roman"/>
                <w:sz w:val="24"/>
              </w:rPr>
            </w:pPr>
          </w:p>
          <w:p w:rsidRPr="008B7AC5" w:rsidR="00A41BEA" w:rsidP="00C427BA" w:rsidRDefault="00A41BEA" w14:paraId="0ADC93E0" w14:textId="30C799A3">
            <w:pPr>
              <w:rPr>
                <w:rFonts w:ascii="Times New Roman" w:hAnsi="Times New Roman"/>
                <w:sz w:val="24"/>
              </w:rPr>
            </w:pPr>
            <w:r w:rsidRPr="008B7AC5">
              <w:rPr>
                <w:rFonts w:ascii="Times New Roman" w:hAnsi="Times New Roman"/>
                <w:b/>
                <w:sz w:val="24"/>
              </w:rPr>
              <w:t>Content</w:t>
            </w:r>
            <w:r w:rsidR="006C217A">
              <w:rPr>
                <w:rFonts w:ascii="Times New Roman" w:hAnsi="Times New Roman" w:cs="Times New Roman"/>
                <w:b/>
                <w:sz w:val="24"/>
                <w:szCs w:val="24"/>
              </w:rPr>
              <w:t>/Purpose</w:t>
            </w:r>
            <w:r w:rsidRPr="008B7AC5">
              <w:rPr>
                <w:rFonts w:ascii="Times New Roman" w:hAnsi="Times New Roman"/>
                <w:sz w:val="24"/>
              </w:rPr>
              <w:t xml:space="preserve">: feedback questions </w:t>
            </w:r>
            <w:r w:rsidR="006C217A">
              <w:rPr>
                <w:rFonts w:ascii="Times New Roman" w:hAnsi="Times New Roman" w:cs="Times New Roman"/>
                <w:sz w:val="24"/>
                <w:szCs w:val="24"/>
              </w:rPr>
              <w:t>to understand</w:t>
            </w:r>
            <w:r w:rsidRPr="008B7AC5">
              <w:rPr>
                <w:rFonts w:ascii="Times New Roman" w:hAnsi="Times New Roman"/>
                <w:sz w:val="24"/>
              </w:rPr>
              <w:t xml:space="preserve"> current level of FEM knowledge and concepts</w:t>
            </w:r>
          </w:p>
          <w:p w:rsidRPr="006C3141" w:rsidR="00A41BEA" w:rsidP="00C427BA" w:rsidRDefault="00A41BEA" w14:paraId="648B8A38" w14:textId="28F30ACA">
            <w:pPr>
              <w:rPr>
                <w:rFonts w:ascii="Times New Roman" w:hAnsi="Times New Roman" w:cs="Times New Roman"/>
                <w:sz w:val="24"/>
                <w:szCs w:val="24"/>
              </w:rPr>
            </w:pPr>
          </w:p>
        </w:tc>
        <w:tc>
          <w:tcPr>
            <w:tcW w:w="3150" w:type="dxa"/>
          </w:tcPr>
          <w:p w:rsidRPr="008B7AC5" w:rsidR="00A41BEA" w:rsidP="00C427BA" w:rsidRDefault="00A41BEA" w14:paraId="5842832C" w14:textId="6752BBFF">
            <w:pPr>
              <w:rPr>
                <w:rFonts w:ascii="Times New Roman" w:hAnsi="Times New Roman"/>
                <w:sz w:val="24"/>
              </w:rPr>
            </w:pPr>
            <w:r w:rsidRPr="008B7AC5">
              <w:rPr>
                <w:rFonts w:ascii="Times New Roman" w:hAnsi="Times New Roman"/>
                <w:b/>
                <w:sz w:val="24"/>
              </w:rPr>
              <w:t>Mode</w:t>
            </w:r>
            <w:r w:rsidRPr="008B7AC5">
              <w:rPr>
                <w:rFonts w:ascii="Times New Roman" w:hAnsi="Times New Roman"/>
                <w:sz w:val="24"/>
              </w:rPr>
              <w:t>: Electronic</w:t>
            </w:r>
          </w:p>
          <w:p w:rsidRPr="008B7AC5" w:rsidR="00A41BEA" w:rsidP="00C427BA" w:rsidRDefault="00A41BEA" w14:paraId="0AAF205B" w14:textId="77777777">
            <w:pPr>
              <w:rPr>
                <w:rFonts w:ascii="Times New Roman" w:hAnsi="Times New Roman"/>
                <w:sz w:val="24"/>
              </w:rPr>
            </w:pPr>
          </w:p>
          <w:p w:rsidR="00A41BEA" w:rsidP="00C427BA" w:rsidRDefault="00A41BEA" w14:paraId="79A2CEEB" w14:textId="77777777">
            <w:pPr>
              <w:rPr>
                <w:rFonts w:ascii="Times New Roman" w:hAnsi="Times New Roman" w:cs="Times New Roman"/>
                <w:sz w:val="24"/>
                <w:szCs w:val="24"/>
              </w:rPr>
            </w:pPr>
            <w:r w:rsidRPr="008B7AC5">
              <w:rPr>
                <w:rFonts w:ascii="Times New Roman" w:hAnsi="Times New Roman"/>
                <w:b/>
                <w:sz w:val="24"/>
              </w:rPr>
              <w:t>Duration</w:t>
            </w:r>
            <w:r w:rsidRPr="008B7AC5">
              <w:rPr>
                <w:rFonts w:ascii="Times New Roman" w:hAnsi="Times New Roman"/>
                <w:sz w:val="24"/>
              </w:rPr>
              <w:t>: 10 min</w:t>
            </w:r>
          </w:p>
          <w:p w:rsidR="001C58E0" w:rsidP="00C427BA" w:rsidRDefault="001C58E0" w14:paraId="057EB766" w14:textId="77777777">
            <w:pPr>
              <w:rPr>
                <w:rFonts w:ascii="Times New Roman" w:hAnsi="Times New Roman" w:cs="Times New Roman"/>
                <w:sz w:val="24"/>
                <w:szCs w:val="24"/>
              </w:rPr>
            </w:pPr>
          </w:p>
          <w:p w:rsidRPr="001C58E0" w:rsidR="001C58E0" w:rsidP="00C427BA" w:rsidRDefault="001C58E0" w14:paraId="7B78EFB6" w14:textId="11E96587">
            <w:pPr>
              <w:rPr>
                <w:rFonts w:ascii="Times New Roman" w:hAnsi="Times New Roman" w:cs="Times New Roman"/>
                <w:sz w:val="24"/>
                <w:szCs w:val="24"/>
              </w:rPr>
            </w:pPr>
            <w:r>
              <w:rPr>
                <w:rFonts w:ascii="Times New Roman" w:hAnsi="Times New Roman" w:cs="Times New Roman"/>
                <w:b/>
                <w:bCs/>
                <w:sz w:val="24"/>
                <w:szCs w:val="24"/>
              </w:rPr>
              <w:t xml:space="preserve">Frequency: </w:t>
            </w:r>
            <w:r>
              <w:rPr>
                <w:rFonts w:ascii="Times New Roman" w:hAnsi="Times New Roman" w:cs="Times New Roman"/>
                <w:sz w:val="24"/>
                <w:szCs w:val="24"/>
              </w:rPr>
              <w:t>Once</w:t>
            </w:r>
          </w:p>
        </w:tc>
      </w:tr>
      <w:tr w:rsidRPr="006C3141" w:rsidR="00A41BEA" w:rsidTr="00D039A6" w14:paraId="387A02F1" w14:textId="77777777">
        <w:tc>
          <w:tcPr>
            <w:tcW w:w="2695" w:type="dxa"/>
          </w:tcPr>
          <w:p w:rsidRPr="006C3141" w:rsidR="00A41BEA" w:rsidP="00C427BA" w:rsidRDefault="00A41BEA" w14:paraId="00009F78" w14:textId="06CB209C">
            <w:pPr>
              <w:rPr>
                <w:rFonts w:ascii="Times New Roman" w:hAnsi="Times New Roman" w:cs="Times New Roman"/>
                <w:sz w:val="24"/>
                <w:szCs w:val="24"/>
              </w:rPr>
            </w:pPr>
            <w:r w:rsidRPr="008B7AC5">
              <w:rPr>
                <w:rFonts w:ascii="Times New Roman" w:hAnsi="Times New Roman"/>
                <w:sz w:val="24"/>
              </w:rPr>
              <w:t>Post-FEM Academy Participation Feedback</w:t>
            </w:r>
          </w:p>
        </w:tc>
        <w:tc>
          <w:tcPr>
            <w:tcW w:w="3330" w:type="dxa"/>
          </w:tcPr>
          <w:p w:rsidRPr="008B7AC5" w:rsidR="00A41BEA" w:rsidP="00C427BA" w:rsidRDefault="00A41BEA" w14:paraId="1A008EDD" w14:textId="33623A25">
            <w:pPr>
              <w:rPr>
                <w:rFonts w:ascii="Times New Roman" w:hAnsi="Times New Roman"/>
                <w:sz w:val="24"/>
              </w:rPr>
            </w:pPr>
            <w:r w:rsidRPr="008B7AC5">
              <w:rPr>
                <w:rFonts w:ascii="Times New Roman" w:hAnsi="Times New Roman"/>
                <w:b/>
                <w:sz w:val="24"/>
              </w:rPr>
              <w:t>Respondents</w:t>
            </w:r>
            <w:r w:rsidRPr="008B7AC5">
              <w:rPr>
                <w:rFonts w:ascii="Times New Roman" w:hAnsi="Times New Roman"/>
                <w:sz w:val="24"/>
              </w:rPr>
              <w:t>: 50</w:t>
            </w:r>
          </w:p>
          <w:p w:rsidRPr="008B7AC5" w:rsidR="00A41BEA" w:rsidP="00C427BA" w:rsidRDefault="00A41BEA" w14:paraId="22756358" w14:textId="77777777">
            <w:pPr>
              <w:rPr>
                <w:rFonts w:ascii="Times New Roman" w:hAnsi="Times New Roman"/>
                <w:sz w:val="24"/>
              </w:rPr>
            </w:pPr>
          </w:p>
          <w:p w:rsidR="00A41BEA" w:rsidP="00380386" w:rsidRDefault="00A41BEA" w14:paraId="7C82301E" w14:textId="3CA5BF91">
            <w:pPr>
              <w:rPr>
                <w:rFonts w:ascii="Times New Roman" w:hAnsi="Times New Roman" w:cs="Times New Roman"/>
                <w:sz w:val="24"/>
                <w:szCs w:val="24"/>
              </w:rPr>
            </w:pPr>
            <w:r w:rsidRPr="008B7AC5">
              <w:rPr>
                <w:rFonts w:ascii="Times New Roman" w:hAnsi="Times New Roman"/>
                <w:b/>
                <w:sz w:val="24"/>
              </w:rPr>
              <w:t>Content</w:t>
            </w:r>
            <w:r w:rsidR="006C217A">
              <w:rPr>
                <w:rFonts w:ascii="Times New Roman" w:hAnsi="Times New Roman" w:cs="Times New Roman"/>
                <w:b/>
                <w:sz w:val="24"/>
                <w:szCs w:val="24"/>
              </w:rPr>
              <w:t>/Purpose</w:t>
            </w:r>
            <w:r w:rsidRPr="008B7AC5">
              <w:rPr>
                <w:rFonts w:ascii="Times New Roman" w:hAnsi="Times New Roman"/>
                <w:sz w:val="24"/>
              </w:rPr>
              <w:t xml:space="preserve">: feedback questions </w:t>
            </w:r>
            <w:r w:rsidR="006C217A">
              <w:rPr>
                <w:rFonts w:ascii="Times New Roman" w:hAnsi="Times New Roman" w:cs="Times New Roman"/>
                <w:sz w:val="24"/>
                <w:szCs w:val="24"/>
              </w:rPr>
              <w:t>to understand</w:t>
            </w:r>
            <w:r w:rsidRPr="008B7AC5">
              <w:rPr>
                <w:rFonts w:ascii="Times New Roman" w:hAnsi="Times New Roman"/>
                <w:sz w:val="24"/>
              </w:rPr>
              <w:t xml:space="preserve"> knowledge gains of FEM concepts</w:t>
            </w:r>
            <w:r w:rsidR="00FE54B8">
              <w:rPr>
                <w:rFonts w:ascii="Times New Roman" w:hAnsi="Times New Roman" w:cs="Times New Roman"/>
                <w:sz w:val="24"/>
                <w:szCs w:val="24"/>
              </w:rPr>
              <w:t xml:space="preserve"> following participation during the</w:t>
            </w:r>
            <w:r w:rsidRPr="008B7AC5" w:rsidR="00FE54B8">
              <w:rPr>
                <w:rFonts w:ascii="Times New Roman" w:hAnsi="Times New Roman"/>
                <w:sz w:val="24"/>
              </w:rPr>
              <w:t xml:space="preserve"> FEM </w:t>
            </w:r>
            <w:r w:rsidR="00FE54B8">
              <w:rPr>
                <w:rFonts w:ascii="Times New Roman" w:hAnsi="Times New Roman" w:cs="Times New Roman"/>
                <w:sz w:val="24"/>
                <w:szCs w:val="24"/>
              </w:rPr>
              <w:t>Academy</w:t>
            </w:r>
          </w:p>
          <w:p w:rsidRPr="006C3141" w:rsidR="00A41BEA" w:rsidP="00C427BA" w:rsidRDefault="00A41BEA" w14:paraId="22AB1E73" w14:textId="2EC3FBA5">
            <w:pPr>
              <w:rPr>
                <w:rFonts w:ascii="Times New Roman" w:hAnsi="Times New Roman" w:cs="Times New Roman"/>
                <w:b/>
                <w:sz w:val="24"/>
                <w:szCs w:val="24"/>
              </w:rPr>
            </w:pPr>
          </w:p>
        </w:tc>
        <w:tc>
          <w:tcPr>
            <w:tcW w:w="3150" w:type="dxa"/>
          </w:tcPr>
          <w:p w:rsidRPr="008B7AC5" w:rsidR="00A41BEA" w:rsidP="00C427BA" w:rsidRDefault="00A41BEA" w14:paraId="19BBD721" w14:textId="194BAC61">
            <w:pPr>
              <w:rPr>
                <w:rFonts w:ascii="Times New Roman" w:hAnsi="Times New Roman"/>
                <w:sz w:val="24"/>
              </w:rPr>
            </w:pPr>
            <w:r w:rsidRPr="008B7AC5">
              <w:rPr>
                <w:rFonts w:ascii="Times New Roman" w:hAnsi="Times New Roman"/>
                <w:b/>
                <w:sz w:val="24"/>
              </w:rPr>
              <w:t>Mode</w:t>
            </w:r>
            <w:r w:rsidRPr="008B7AC5">
              <w:rPr>
                <w:rFonts w:ascii="Times New Roman" w:hAnsi="Times New Roman"/>
                <w:sz w:val="24"/>
              </w:rPr>
              <w:t>: Electronic</w:t>
            </w:r>
          </w:p>
          <w:p w:rsidRPr="008B7AC5" w:rsidR="00A41BEA" w:rsidP="00C427BA" w:rsidRDefault="00A41BEA" w14:paraId="5638CD0D" w14:textId="77777777">
            <w:pPr>
              <w:rPr>
                <w:rFonts w:ascii="Times New Roman" w:hAnsi="Times New Roman"/>
                <w:sz w:val="24"/>
              </w:rPr>
            </w:pPr>
          </w:p>
          <w:p w:rsidRPr="008B7AC5" w:rsidR="00A41BEA" w:rsidP="00C427BA" w:rsidRDefault="00A41BEA" w14:paraId="285F68BF" w14:textId="3DB2F378">
            <w:pPr>
              <w:rPr>
                <w:rFonts w:ascii="Times New Roman" w:hAnsi="Times New Roman"/>
                <w:sz w:val="24"/>
              </w:rPr>
            </w:pPr>
            <w:r w:rsidRPr="008B7AC5">
              <w:rPr>
                <w:rFonts w:ascii="Times New Roman" w:hAnsi="Times New Roman"/>
                <w:b/>
                <w:sz w:val="24"/>
              </w:rPr>
              <w:t>Duration</w:t>
            </w:r>
            <w:r w:rsidRPr="008B7AC5">
              <w:rPr>
                <w:rFonts w:ascii="Times New Roman" w:hAnsi="Times New Roman"/>
                <w:sz w:val="24"/>
              </w:rPr>
              <w:t xml:space="preserve">: </w:t>
            </w:r>
            <w:r w:rsidR="006C217A">
              <w:rPr>
                <w:rFonts w:ascii="Times New Roman" w:hAnsi="Times New Roman" w:cs="Times New Roman"/>
                <w:sz w:val="24"/>
                <w:szCs w:val="24"/>
              </w:rPr>
              <w:t>2</w:t>
            </w:r>
            <w:r w:rsidRPr="006C3141">
              <w:rPr>
                <w:rFonts w:ascii="Times New Roman" w:hAnsi="Times New Roman" w:cs="Times New Roman"/>
                <w:sz w:val="24"/>
                <w:szCs w:val="24"/>
              </w:rPr>
              <w:t>0</w:t>
            </w:r>
            <w:r w:rsidRPr="008B7AC5">
              <w:rPr>
                <w:rFonts w:ascii="Times New Roman" w:hAnsi="Times New Roman"/>
                <w:sz w:val="24"/>
              </w:rPr>
              <w:t xml:space="preserve"> min</w:t>
            </w:r>
          </w:p>
          <w:p w:rsidRPr="008B7AC5" w:rsidR="00A41BEA" w:rsidP="00C427BA" w:rsidRDefault="00A41BEA" w14:paraId="5BD5BF5A" w14:textId="77777777">
            <w:pPr>
              <w:rPr>
                <w:rFonts w:ascii="Times New Roman" w:hAnsi="Times New Roman"/>
                <w:b/>
                <w:sz w:val="24"/>
              </w:rPr>
            </w:pPr>
          </w:p>
          <w:p w:rsidRPr="001C58E0" w:rsidR="00A41BEA" w:rsidP="00C427BA" w:rsidRDefault="001C58E0" w14:paraId="5C1F512D" w14:textId="15331B9D">
            <w:pPr>
              <w:rPr>
                <w:rFonts w:ascii="Times New Roman" w:hAnsi="Times New Roman" w:cs="Times New Roman"/>
                <w:bCs/>
                <w:sz w:val="24"/>
                <w:szCs w:val="24"/>
              </w:rPr>
            </w:pPr>
            <w:r w:rsidRPr="001C58E0">
              <w:rPr>
                <w:rFonts w:ascii="Times New Roman" w:hAnsi="Times New Roman" w:cs="Times New Roman"/>
                <w:b/>
                <w:sz w:val="24"/>
                <w:szCs w:val="24"/>
              </w:rPr>
              <w:t>Frequency</w:t>
            </w:r>
            <w:r>
              <w:rPr>
                <w:rFonts w:ascii="Times New Roman" w:hAnsi="Times New Roman" w:cs="Times New Roman"/>
                <w:b/>
                <w:sz w:val="24"/>
                <w:szCs w:val="24"/>
              </w:rPr>
              <w:t xml:space="preserve">: </w:t>
            </w:r>
            <w:r>
              <w:rPr>
                <w:rFonts w:ascii="Times New Roman" w:hAnsi="Times New Roman" w:cs="Times New Roman"/>
                <w:bCs/>
                <w:sz w:val="24"/>
                <w:szCs w:val="24"/>
              </w:rPr>
              <w:t>Three times</w:t>
            </w:r>
          </w:p>
        </w:tc>
      </w:tr>
      <w:tr w:rsidRPr="006C3141" w:rsidR="00A41BEA" w:rsidTr="00D039A6" w14:paraId="0D960B4C" w14:textId="77777777">
        <w:tc>
          <w:tcPr>
            <w:tcW w:w="2695" w:type="dxa"/>
          </w:tcPr>
          <w:p w:rsidRPr="006C3141" w:rsidR="00A41BEA" w:rsidP="00C427BA" w:rsidRDefault="00FE54B8" w14:paraId="3C4F3999" w14:textId="2D990F8A">
            <w:pPr>
              <w:rPr>
                <w:rFonts w:ascii="Times New Roman" w:hAnsi="Times New Roman" w:cs="Times New Roman"/>
                <w:sz w:val="24"/>
                <w:szCs w:val="24"/>
              </w:rPr>
            </w:pPr>
            <w:r w:rsidRPr="008B7AC5">
              <w:rPr>
                <w:rFonts w:ascii="Times New Roman" w:hAnsi="Times New Roman"/>
                <w:sz w:val="24"/>
              </w:rPr>
              <w:t xml:space="preserve">Short-Term </w:t>
            </w:r>
            <w:r>
              <w:rPr>
                <w:rFonts w:ascii="Times New Roman" w:hAnsi="Times New Roman" w:cs="Times New Roman"/>
                <w:sz w:val="24"/>
                <w:szCs w:val="24"/>
              </w:rPr>
              <w:t>Outcome Interview Form</w:t>
            </w:r>
          </w:p>
        </w:tc>
        <w:tc>
          <w:tcPr>
            <w:tcW w:w="3330" w:type="dxa"/>
          </w:tcPr>
          <w:p w:rsidRPr="008B7AC5" w:rsidR="00A41BEA" w:rsidP="0052363F" w:rsidRDefault="00A41BEA" w14:paraId="6B641F76" w14:textId="0FD65605">
            <w:pPr>
              <w:rPr>
                <w:rFonts w:ascii="Times New Roman" w:hAnsi="Times New Roman"/>
                <w:sz w:val="24"/>
              </w:rPr>
            </w:pPr>
            <w:r w:rsidRPr="008B7AC5">
              <w:rPr>
                <w:rFonts w:ascii="Times New Roman" w:hAnsi="Times New Roman"/>
                <w:b/>
                <w:sz w:val="24"/>
              </w:rPr>
              <w:t>Respondents</w:t>
            </w:r>
            <w:r w:rsidRPr="008B7AC5">
              <w:rPr>
                <w:rFonts w:ascii="Times New Roman" w:hAnsi="Times New Roman"/>
                <w:sz w:val="24"/>
              </w:rPr>
              <w:t>: 50</w:t>
            </w:r>
          </w:p>
          <w:p w:rsidRPr="008B7AC5" w:rsidR="00A41BEA" w:rsidP="0052363F" w:rsidRDefault="00A41BEA" w14:paraId="7B17D85E" w14:textId="77777777">
            <w:pPr>
              <w:rPr>
                <w:rFonts w:ascii="Times New Roman" w:hAnsi="Times New Roman"/>
                <w:sz w:val="24"/>
              </w:rPr>
            </w:pPr>
          </w:p>
          <w:p w:rsidRPr="008B7AC5" w:rsidR="006C217A" w:rsidP="006C217A" w:rsidRDefault="00A41BEA" w14:paraId="01C69B6E" w14:textId="34B1BD63">
            <w:pPr>
              <w:rPr>
                <w:rFonts w:ascii="Times New Roman" w:hAnsi="Times New Roman"/>
                <w:sz w:val="24"/>
              </w:rPr>
            </w:pPr>
            <w:r w:rsidRPr="008B7AC5">
              <w:rPr>
                <w:rFonts w:ascii="Times New Roman" w:hAnsi="Times New Roman"/>
                <w:b/>
                <w:sz w:val="24"/>
              </w:rPr>
              <w:t>Content</w:t>
            </w:r>
            <w:r w:rsidR="006C217A">
              <w:rPr>
                <w:rFonts w:ascii="Times New Roman" w:hAnsi="Times New Roman" w:cs="Times New Roman"/>
                <w:b/>
                <w:sz w:val="24"/>
                <w:szCs w:val="24"/>
              </w:rPr>
              <w:t>/knowledge</w:t>
            </w:r>
            <w:r w:rsidRPr="006C3141">
              <w:rPr>
                <w:rFonts w:ascii="Times New Roman" w:hAnsi="Times New Roman" w:cs="Times New Roman"/>
                <w:sz w:val="24"/>
                <w:szCs w:val="24"/>
              </w:rPr>
              <w:t xml:space="preserve">: </w:t>
            </w:r>
          </w:p>
          <w:p w:rsidRPr="006C3141" w:rsidR="00A41BEA" w:rsidP="0052363F" w:rsidRDefault="006C217A" w14:paraId="233FE04F" w14:textId="5DDEA3B3">
            <w:pPr>
              <w:rPr>
                <w:rFonts w:ascii="Times New Roman" w:hAnsi="Times New Roman" w:cs="Times New Roman"/>
                <w:b/>
                <w:sz w:val="24"/>
                <w:szCs w:val="24"/>
              </w:rPr>
            </w:pPr>
            <w:r>
              <w:rPr>
                <w:rFonts w:ascii="Times New Roman" w:hAnsi="Times New Roman" w:cs="Times New Roman"/>
                <w:sz w:val="24"/>
                <w:szCs w:val="24"/>
              </w:rPr>
              <w:t>Expanded</w:t>
            </w:r>
            <w:r w:rsidRPr="008B7AC5">
              <w:rPr>
                <w:rFonts w:ascii="Times New Roman" w:hAnsi="Times New Roman"/>
                <w:sz w:val="24"/>
              </w:rPr>
              <w:t xml:space="preserve"> feedback </w:t>
            </w:r>
            <w:r>
              <w:rPr>
                <w:rFonts w:ascii="Times New Roman" w:hAnsi="Times New Roman" w:cs="Times New Roman"/>
                <w:sz w:val="24"/>
                <w:szCs w:val="24"/>
              </w:rPr>
              <w:t>questions</w:t>
            </w:r>
            <w:r w:rsidRPr="006C3141" w:rsidR="00A41BEA">
              <w:rPr>
                <w:rFonts w:ascii="Times New Roman" w:hAnsi="Times New Roman" w:cs="Times New Roman"/>
                <w:sz w:val="24"/>
                <w:szCs w:val="24"/>
              </w:rPr>
              <w:t xml:space="preserve"> </w:t>
            </w:r>
            <w:r w:rsidRPr="008B7AC5" w:rsidR="00A41BEA">
              <w:rPr>
                <w:rFonts w:ascii="Times New Roman" w:hAnsi="Times New Roman"/>
                <w:sz w:val="24"/>
              </w:rPr>
              <w:t xml:space="preserve">on </w:t>
            </w:r>
            <w:r>
              <w:rPr>
                <w:rFonts w:ascii="Times New Roman" w:hAnsi="Times New Roman" w:cs="Times New Roman"/>
                <w:sz w:val="24"/>
                <w:szCs w:val="24"/>
              </w:rPr>
              <w:t>more robust</w:t>
            </w:r>
            <w:r w:rsidRPr="008B7AC5" w:rsidR="00A41BEA">
              <w:rPr>
                <w:rFonts w:ascii="Times New Roman" w:hAnsi="Times New Roman"/>
                <w:sz w:val="24"/>
              </w:rPr>
              <w:t xml:space="preserve"> concepts of FEM contents learned</w:t>
            </w:r>
          </w:p>
        </w:tc>
        <w:tc>
          <w:tcPr>
            <w:tcW w:w="3150" w:type="dxa"/>
          </w:tcPr>
          <w:p w:rsidRPr="008B7AC5" w:rsidR="00A41BEA" w:rsidP="00EF6BC7" w:rsidRDefault="00A41BEA" w14:paraId="0D79C91D" w14:textId="4DC47AA4">
            <w:pPr>
              <w:rPr>
                <w:rFonts w:ascii="Times New Roman" w:hAnsi="Times New Roman"/>
                <w:sz w:val="24"/>
              </w:rPr>
            </w:pPr>
            <w:r w:rsidRPr="008B7AC5">
              <w:rPr>
                <w:rFonts w:ascii="Times New Roman" w:hAnsi="Times New Roman"/>
                <w:b/>
                <w:sz w:val="24"/>
              </w:rPr>
              <w:t>Mode</w:t>
            </w:r>
            <w:r w:rsidRPr="008B7AC5">
              <w:rPr>
                <w:rFonts w:ascii="Times New Roman" w:hAnsi="Times New Roman"/>
                <w:sz w:val="24"/>
              </w:rPr>
              <w:t>: Virtual Discussion</w:t>
            </w:r>
          </w:p>
          <w:p w:rsidRPr="008B7AC5" w:rsidR="00A41BEA" w:rsidP="00EF6BC7" w:rsidRDefault="00A41BEA" w14:paraId="142512F6" w14:textId="77777777">
            <w:pPr>
              <w:rPr>
                <w:rFonts w:ascii="Times New Roman" w:hAnsi="Times New Roman"/>
                <w:sz w:val="24"/>
              </w:rPr>
            </w:pPr>
          </w:p>
          <w:p w:rsidRPr="008B7AC5" w:rsidR="00A41BEA" w:rsidP="00EF6BC7" w:rsidRDefault="00A41BEA" w14:paraId="033CABB0" w14:textId="24EC7B5C">
            <w:pPr>
              <w:rPr>
                <w:rFonts w:ascii="Times New Roman" w:hAnsi="Times New Roman"/>
                <w:sz w:val="24"/>
              </w:rPr>
            </w:pPr>
            <w:r w:rsidRPr="008B7AC5">
              <w:rPr>
                <w:rFonts w:ascii="Times New Roman" w:hAnsi="Times New Roman"/>
                <w:b/>
                <w:sz w:val="24"/>
              </w:rPr>
              <w:t>Duration</w:t>
            </w:r>
            <w:r w:rsidRPr="008B7AC5">
              <w:rPr>
                <w:rFonts w:ascii="Times New Roman" w:hAnsi="Times New Roman"/>
                <w:sz w:val="24"/>
              </w:rPr>
              <w:t>: 40 min</w:t>
            </w:r>
          </w:p>
          <w:p w:rsidRPr="008B7AC5" w:rsidR="00E53A30" w:rsidP="00EF6BC7" w:rsidRDefault="00E53A30" w14:paraId="2E1EC866" w14:textId="5D4872BC">
            <w:pPr>
              <w:rPr>
                <w:rFonts w:ascii="Times New Roman" w:hAnsi="Times New Roman"/>
                <w:b/>
                <w:sz w:val="24"/>
              </w:rPr>
            </w:pPr>
          </w:p>
          <w:p w:rsidRPr="001C58E0" w:rsidR="001C58E0" w:rsidP="00EF6BC7" w:rsidRDefault="001C58E0" w14:paraId="3F6688CA" w14:textId="31DC4AF4">
            <w:pPr>
              <w:rPr>
                <w:rFonts w:ascii="Times New Roman" w:hAnsi="Times New Roman" w:cs="Times New Roman"/>
                <w:bCs/>
                <w:sz w:val="24"/>
                <w:szCs w:val="24"/>
              </w:rPr>
            </w:pPr>
            <w:r>
              <w:rPr>
                <w:rFonts w:ascii="Times New Roman" w:hAnsi="Times New Roman" w:cs="Times New Roman"/>
                <w:b/>
                <w:sz w:val="24"/>
                <w:szCs w:val="24"/>
              </w:rPr>
              <w:t xml:space="preserve">Frequency: </w:t>
            </w:r>
            <w:r>
              <w:rPr>
                <w:rFonts w:ascii="Times New Roman" w:hAnsi="Times New Roman" w:cs="Times New Roman"/>
                <w:bCs/>
                <w:sz w:val="24"/>
                <w:szCs w:val="24"/>
              </w:rPr>
              <w:t>Six times</w:t>
            </w:r>
          </w:p>
          <w:p w:rsidRPr="006C3141" w:rsidR="00E53A30" w:rsidP="00D039A6" w:rsidRDefault="00E53A30" w14:paraId="648CEE12" w14:textId="35B7F80D">
            <w:pPr>
              <w:rPr>
                <w:rFonts w:ascii="Times New Roman" w:hAnsi="Times New Roman" w:cs="Times New Roman"/>
                <w:b/>
                <w:sz w:val="24"/>
                <w:szCs w:val="24"/>
              </w:rPr>
            </w:pPr>
          </w:p>
        </w:tc>
      </w:tr>
    </w:tbl>
    <w:p w:rsidRPr="008B7AC5" w:rsidR="00D039A6" w:rsidP="003E5DA1" w:rsidRDefault="00D039A6" w14:paraId="0AD51E21" w14:textId="77777777">
      <w:pPr>
        <w:spacing w:after="60"/>
        <w:rPr>
          <w:rFonts w:ascii="Times New Roman" w:hAnsi="Times New Roman"/>
          <w:b/>
          <w:i/>
          <w:sz w:val="24"/>
        </w:rPr>
      </w:pPr>
    </w:p>
    <w:p w:rsidRPr="008B7AC5" w:rsidR="004B7DDF" w:rsidP="003E5DA1" w:rsidRDefault="004B7DDF" w14:paraId="6DDD0026" w14:textId="5E925CDA">
      <w:pPr>
        <w:spacing w:after="60"/>
        <w:rPr>
          <w:rFonts w:ascii="Times New Roman" w:hAnsi="Times New Roman"/>
          <w:b/>
          <w:i/>
          <w:sz w:val="24"/>
        </w:rPr>
      </w:pPr>
      <w:r w:rsidRPr="008B7AC5">
        <w:rPr>
          <w:rFonts w:ascii="Times New Roman" w:hAnsi="Times New Roman"/>
          <w:b/>
          <w:i/>
          <w:sz w:val="24"/>
        </w:rPr>
        <w:t>Planned Uses of Existing Data</w:t>
      </w:r>
    </w:p>
    <w:p w:rsidRPr="008B7AC5" w:rsidR="00FF786E" w:rsidP="00FF786E" w:rsidRDefault="004B7DDF" w14:paraId="3754409D" w14:textId="0B84BCA8">
      <w:pPr>
        <w:rPr>
          <w:rFonts w:ascii="Times New Roman" w:hAnsi="Times New Roman"/>
          <w:sz w:val="24"/>
        </w:rPr>
      </w:pPr>
      <w:r w:rsidRPr="008B7AC5">
        <w:rPr>
          <w:rFonts w:ascii="Times New Roman" w:hAnsi="Times New Roman"/>
          <w:sz w:val="24"/>
        </w:rPr>
        <w:t xml:space="preserve">In May 2021, NCPFCE held a virtual two-day National FEM Institute for HS/EHS program staff. Other NCPFCE FEM offerings have included a National FEM webinar and a series of five live virtual </w:t>
      </w:r>
      <w:proofErr w:type="spellStart"/>
      <w:r w:rsidRPr="008B7AC5">
        <w:rPr>
          <w:rFonts w:ascii="Times New Roman" w:hAnsi="Times New Roman"/>
          <w:sz w:val="24"/>
        </w:rPr>
        <w:t>Chatathons</w:t>
      </w:r>
      <w:proofErr w:type="spellEnd"/>
      <w:r w:rsidRPr="008B7AC5">
        <w:rPr>
          <w:rFonts w:ascii="Times New Roman" w:hAnsi="Times New Roman"/>
          <w:sz w:val="24"/>
        </w:rPr>
        <w:t xml:space="preserve"> with FEM experts, that took place between July 2021 and January 2022. </w:t>
      </w:r>
      <w:r w:rsidRPr="008B7AC5" w:rsidR="00077ABE">
        <w:rPr>
          <w:rFonts w:ascii="Times New Roman" w:hAnsi="Times New Roman"/>
          <w:color w:val="000000"/>
          <w:sz w:val="24"/>
        </w:rPr>
        <w:t xml:space="preserve">Knowledge learned </w:t>
      </w:r>
      <w:r w:rsidRPr="008B7AC5" w:rsidR="00077ABE">
        <w:rPr>
          <w:rFonts w:ascii="Times New Roman" w:hAnsi="Times New Roman"/>
          <w:sz w:val="24"/>
        </w:rPr>
        <w:t>from</w:t>
      </w:r>
      <w:r w:rsidRPr="008B7AC5" w:rsidR="00077ABE">
        <w:rPr>
          <w:rFonts w:ascii="Times New Roman" w:hAnsi="Times New Roman"/>
          <w:color w:val="000000"/>
          <w:sz w:val="24"/>
        </w:rPr>
        <w:t xml:space="preserve"> these events will be used </w:t>
      </w:r>
      <w:r w:rsidR="00077ABE">
        <w:rPr>
          <w:rFonts w:ascii="Times New Roman" w:hAnsi="Times New Roman"/>
          <w:color w:val="000000"/>
          <w:sz w:val="24"/>
        </w:rPr>
        <w:t xml:space="preserve">in conjunction with the information from this collection </w:t>
      </w:r>
      <w:r w:rsidRPr="008B7AC5" w:rsidR="00077ABE">
        <w:rPr>
          <w:rFonts w:ascii="Times New Roman" w:hAnsi="Times New Roman"/>
          <w:color w:val="000000"/>
          <w:sz w:val="24"/>
        </w:rPr>
        <w:t xml:space="preserve">to </w:t>
      </w:r>
      <w:r w:rsidRPr="008B7AC5" w:rsidR="00077ABE">
        <w:rPr>
          <w:rFonts w:ascii="Times New Roman" w:hAnsi="Times New Roman"/>
          <w:sz w:val="24"/>
        </w:rPr>
        <w:t>produce a</w:t>
      </w:r>
      <w:r w:rsidR="00077ABE">
        <w:rPr>
          <w:rFonts w:ascii="Times New Roman" w:hAnsi="Times New Roman"/>
          <w:sz w:val="24"/>
        </w:rPr>
        <w:t>n internal</w:t>
      </w:r>
      <w:r w:rsidRPr="008B7AC5" w:rsidR="00077ABE">
        <w:rPr>
          <w:rFonts w:ascii="Times New Roman" w:hAnsi="Times New Roman"/>
          <w:sz w:val="24"/>
        </w:rPr>
        <w:t xml:space="preserve"> summary report of participant</w:t>
      </w:r>
      <w:r w:rsidRPr="008B7AC5" w:rsidR="00077ABE">
        <w:rPr>
          <w:rFonts w:ascii="Times New Roman" w:hAnsi="Times New Roman"/>
          <w:b/>
          <w:sz w:val="24"/>
        </w:rPr>
        <w:t xml:space="preserve"> </w:t>
      </w:r>
      <w:r w:rsidRPr="008B7AC5" w:rsidR="00077ABE">
        <w:rPr>
          <w:rFonts w:ascii="Times New Roman" w:hAnsi="Times New Roman"/>
          <w:sz w:val="24"/>
        </w:rPr>
        <w:t xml:space="preserve">feedback for Region 1. </w:t>
      </w:r>
      <w:r w:rsidRPr="008B7AC5" w:rsidR="00FF786E">
        <w:rPr>
          <w:rFonts w:ascii="Times New Roman" w:hAnsi="Times New Roman"/>
          <w:sz w:val="24"/>
        </w:rPr>
        <w:t>The knowledge will also serve as a resource for the FEM Academy content development process.</w:t>
      </w:r>
    </w:p>
    <w:p w:rsidRPr="008B7AC5" w:rsidR="00945CD6" w:rsidP="00436F5E" w:rsidRDefault="00292B70" w14:paraId="49EEF137" w14:textId="4009C69C">
      <w:pPr>
        <w:spacing w:after="120"/>
        <w:rPr>
          <w:rFonts w:ascii="Times New Roman" w:hAnsi="Times New Roman"/>
          <w:b/>
          <w:sz w:val="24"/>
        </w:rPr>
      </w:pPr>
      <w:r w:rsidRPr="008B7AC5">
        <w:rPr>
          <w:rFonts w:ascii="Times New Roman" w:hAnsi="Times New Roman"/>
          <w:b/>
          <w:sz w:val="24"/>
        </w:rPr>
        <w:lastRenderedPageBreak/>
        <w:t xml:space="preserve">A3. </w:t>
      </w:r>
      <w:r w:rsidRPr="008B7AC5" w:rsidR="00945CD6">
        <w:rPr>
          <w:rFonts w:ascii="Times New Roman" w:hAnsi="Times New Roman"/>
          <w:b/>
          <w:sz w:val="24"/>
        </w:rPr>
        <w:t>Improved Information Technology to Reduce Burden</w:t>
      </w:r>
    </w:p>
    <w:p w:rsidRPr="008B7AC5" w:rsidR="00136E5D" w:rsidP="00E55495" w:rsidRDefault="39A7A20E" w14:paraId="794431A6" w14:textId="20C2AB1F">
      <w:pPr>
        <w:jc w:val="both"/>
        <w:rPr>
          <w:rFonts w:ascii="Times New Roman" w:hAnsi="Times New Roman"/>
          <w:sz w:val="24"/>
        </w:rPr>
      </w:pPr>
      <w:r w:rsidRPr="008B7AC5">
        <w:rPr>
          <w:rFonts w:ascii="Times New Roman" w:hAnsi="Times New Roman"/>
          <w:sz w:val="24"/>
        </w:rPr>
        <w:t xml:space="preserve">Region </w:t>
      </w:r>
      <w:r w:rsidRPr="008B7AC5" w:rsidR="00570C65">
        <w:rPr>
          <w:rFonts w:ascii="Times New Roman" w:hAnsi="Times New Roman"/>
          <w:sz w:val="24"/>
        </w:rPr>
        <w:t>I</w:t>
      </w:r>
      <w:r w:rsidRPr="008B7AC5">
        <w:rPr>
          <w:rFonts w:ascii="Times New Roman" w:hAnsi="Times New Roman"/>
          <w:sz w:val="24"/>
        </w:rPr>
        <w:t xml:space="preserve"> respondents will receive a link to complete pre and post </w:t>
      </w:r>
      <w:r w:rsidR="00FE54B8">
        <w:rPr>
          <w:rFonts w:ascii="Times New Roman" w:hAnsi="Times New Roman" w:cs="Times New Roman"/>
          <w:sz w:val="24"/>
          <w:szCs w:val="24"/>
        </w:rPr>
        <w:t>feedback</w:t>
      </w:r>
      <w:r w:rsidRPr="008B7AC5" w:rsidR="00FE54B8">
        <w:rPr>
          <w:rFonts w:ascii="Times New Roman" w:hAnsi="Times New Roman"/>
          <w:sz w:val="24"/>
        </w:rPr>
        <w:t xml:space="preserve"> </w:t>
      </w:r>
      <w:r w:rsidRPr="008B7AC5">
        <w:rPr>
          <w:rFonts w:ascii="Times New Roman" w:hAnsi="Times New Roman"/>
          <w:sz w:val="24"/>
        </w:rPr>
        <w:t xml:space="preserve">surveys via Qualtrics. </w:t>
      </w:r>
      <w:r w:rsidR="00FE54B8">
        <w:rPr>
          <w:rFonts w:ascii="Times New Roman" w:hAnsi="Times New Roman" w:cs="Times New Roman"/>
          <w:sz w:val="24"/>
          <w:szCs w:val="24"/>
        </w:rPr>
        <w:t>For the short-term outcome interview questions, o</w:t>
      </w:r>
      <w:r w:rsidRPr="006C3141">
        <w:rPr>
          <w:rFonts w:ascii="Times New Roman" w:hAnsi="Times New Roman" w:cs="Times New Roman"/>
          <w:sz w:val="24"/>
          <w:szCs w:val="24"/>
        </w:rPr>
        <w:t>utlook</w:t>
      </w:r>
      <w:r w:rsidRPr="008B7AC5">
        <w:rPr>
          <w:rFonts w:ascii="Times New Roman" w:hAnsi="Times New Roman"/>
          <w:sz w:val="24"/>
        </w:rPr>
        <w:t xml:space="preserve"> meeting invites will be sent to respondents and will be conducted using</w:t>
      </w:r>
      <w:r w:rsidRPr="008B7AC5" w:rsidR="005C3876">
        <w:rPr>
          <w:rFonts w:ascii="Times New Roman" w:hAnsi="Times New Roman"/>
          <w:sz w:val="24"/>
        </w:rPr>
        <w:t xml:space="preserve"> </w:t>
      </w:r>
      <w:r w:rsidRPr="008B7AC5">
        <w:rPr>
          <w:rFonts w:ascii="Times New Roman" w:hAnsi="Times New Roman"/>
          <w:sz w:val="24"/>
        </w:rPr>
        <w:t xml:space="preserve">Zoom. With respondent permission, sessions will be recorded. This will minimize the need for respondents to repeat information. </w:t>
      </w:r>
      <w:r w:rsidRPr="008B7AC5" w:rsidR="0023414E">
        <w:rPr>
          <w:rFonts w:ascii="Times New Roman" w:hAnsi="Times New Roman"/>
          <w:sz w:val="24"/>
        </w:rPr>
        <w:t>Recordings will be deleted once no longer needed for this purpose.</w:t>
      </w:r>
    </w:p>
    <w:p w:rsidRPr="008B7AC5" w:rsidR="005046F0" w:rsidP="00A12BBC" w:rsidRDefault="005046F0" w14:paraId="5804584A" w14:textId="6447C123">
      <w:pPr>
        <w:rPr>
          <w:rFonts w:ascii="Times New Roman" w:hAnsi="Times New Roman"/>
          <w:sz w:val="24"/>
        </w:rPr>
      </w:pPr>
    </w:p>
    <w:p w:rsidRPr="008B7AC5" w:rsidR="00945CD6" w:rsidP="00436F5E" w:rsidRDefault="00292B70" w14:paraId="39BBEF3E" w14:textId="77777777">
      <w:pPr>
        <w:spacing w:after="120"/>
        <w:rPr>
          <w:rFonts w:ascii="Times New Roman" w:hAnsi="Times New Roman"/>
          <w:b/>
          <w:sz w:val="24"/>
        </w:rPr>
      </w:pPr>
      <w:r w:rsidRPr="008B7AC5">
        <w:rPr>
          <w:rFonts w:ascii="Times New Roman" w:hAnsi="Times New Roman"/>
          <w:b/>
          <w:sz w:val="24"/>
        </w:rPr>
        <w:t xml:space="preserve">A4. </w:t>
      </w:r>
      <w:r w:rsidRPr="008B7AC5" w:rsidR="00945CD6">
        <w:rPr>
          <w:rFonts w:ascii="Times New Roman" w:hAnsi="Times New Roman"/>
          <w:b/>
          <w:sz w:val="24"/>
        </w:rPr>
        <w:t>Efforts to Identify Duplication</w:t>
      </w:r>
    </w:p>
    <w:p w:rsidRPr="008B7AC5" w:rsidR="000A409A" w:rsidP="00E55495" w:rsidRDefault="1A5C3742" w14:paraId="53A61A03" w14:textId="3BE63BD9">
      <w:pPr>
        <w:jc w:val="both"/>
        <w:rPr>
          <w:rFonts w:ascii="Times New Roman" w:hAnsi="Times New Roman"/>
          <w:sz w:val="24"/>
        </w:rPr>
      </w:pPr>
      <w:r w:rsidRPr="008B7AC5">
        <w:rPr>
          <w:rFonts w:ascii="Times New Roman" w:hAnsi="Times New Roman"/>
          <w:sz w:val="24"/>
        </w:rPr>
        <w:t>This data collectio</w:t>
      </w:r>
      <w:r w:rsidRPr="008B7AC5" w:rsidR="004236C0">
        <w:rPr>
          <w:rFonts w:ascii="Times New Roman" w:hAnsi="Times New Roman"/>
          <w:sz w:val="24"/>
        </w:rPr>
        <w:t xml:space="preserve">n </w:t>
      </w:r>
      <w:r w:rsidRPr="008B7AC5">
        <w:rPr>
          <w:rFonts w:ascii="Times New Roman" w:hAnsi="Times New Roman"/>
          <w:sz w:val="24"/>
        </w:rPr>
        <w:t xml:space="preserve">will not duplicate any other work being done by ACF </w:t>
      </w:r>
      <w:r w:rsidRPr="008B7AC5" w:rsidR="003E5DA1">
        <w:rPr>
          <w:rFonts w:ascii="Times New Roman" w:hAnsi="Times New Roman"/>
          <w:sz w:val="24"/>
        </w:rPr>
        <w:t xml:space="preserve">or others </w:t>
      </w:r>
      <w:r w:rsidRPr="008B7AC5">
        <w:rPr>
          <w:rFonts w:ascii="Times New Roman" w:hAnsi="Times New Roman"/>
          <w:sz w:val="24"/>
        </w:rPr>
        <w:t>as this is</w:t>
      </w:r>
      <w:r w:rsidRPr="008B7AC5" w:rsidR="002E6388">
        <w:rPr>
          <w:rFonts w:ascii="Times New Roman" w:hAnsi="Times New Roman"/>
          <w:sz w:val="24"/>
        </w:rPr>
        <w:t xml:space="preserve"> the</w:t>
      </w:r>
      <w:r w:rsidRPr="008B7AC5">
        <w:rPr>
          <w:rFonts w:ascii="Times New Roman" w:hAnsi="Times New Roman"/>
          <w:sz w:val="24"/>
        </w:rPr>
        <w:t xml:space="preserve"> first and only data collection of the delivery of the FEM Academy.  </w:t>
      </w:r>
    </w:p>
    <w:p w:rsidRPr="008B7AC5" w:rsidR="00D90EF6" w:rsidP="00E55495" w:rsidRDefault="00D90EF6" w14:paraId="1E23D79E" w14:textId="77777777">
      <w:pPr>
        <w:rPr>
          <w:rFonts w:ascii="Times New Roman" w:hAnsi="Times New Roman"/>
          <w:sz w:val="24"/>
        </w:rPr>
      </w:pPr>
    </w:p>
    <w:p w:rsidRPr="008B7AC5" w:rsidR="00945CD6" w:rsidP="00436F5E" w:rsidRDefault="00292B70" w14:paraId="10B90123" w14:textId="77777777">
      <w:pPr>
        <w:spacing w:after="120"/>
        <w:rPr>
          <w:rFonts w:ascii="Times New Roman" w:hAnsi="Times New Roman"/>
          <w:b/>
          <w:sz w:val="24"/>
        </w:rPr>
      </w:pPr>
      <w:r w:rsidRPr="008B7AC5">
        <w:rPr>
          <w:rFonts w:ascii="Times New Roman" w:hAnsi="Times New Roman"/>
          <w:b/>
          <w:sz w:val="24"/>
        </w:rPr>
        <w:t xml:space="preserve">A5. </w:t>
      </w:r>
      <w:r w:rsidRPr="008B7AC5" w:rsidR="00945CD6">
        <w:rPr>
          <w:rFonts w:ascii="Times New Roman" w:hAnsi="Times New Roman"/>
          <w:b/>
          <w:sz w:val="24"/>
        </w:rPr>
        <w:t>Involvement of Small Organizations</w:t>
      </w:r>
    </w:p>
    <w:p w:rsidRPr="008B7AC5" w:rsidR="00B02EFC" w:rsidP="00B02EFC" w:rsidRDefault="00B02EFC" w14:paraId="3E6F450D" w14:textId="77777777">
      <w:pPr>
        <w:rPr>
          <w:rFonts w:ascii="Times New Roman" w:hAnsi="Times New Roman"/>
          <w:sz w:val="24"/>
        </w:rPr>
      </w:pPr>
      <w:r w:rsidRPr="008B7AC5">
        <w:rPr>
          <w:rFonts w:ascii="Times New Roman" w:hAnsi="Times New Roman"/>
          <w:sz w:val="24"/>
        </w:rPr>
        <w:t>Not applicable. No impact to small organizations expected.</w:t>
      </w:r>
    </w:p>
    <w:p w:rsidRPr="008B7AC5" w:rsidR="008C78B4" w:rsidP="00292B70" w:rsidRDefault="008C78B4" w14:paraId="6077512E" w14:textId="77777777">
      <w:pPr>
        <w:rPr>
          <w:rFonts w:ascii="Times New Roman" w:hAnsi="Times New Roman"/>
          <w:b/>
          <w:sz w:val="24"/>
        </w:rPr>
      </w:pPr>
    </w:p>
    <w:p w:rsidRPr="008B7AC5" w:rsidR="00945CD6" w:rsidP="00436F5E" w:rsidRDefault="00292B70" w14:paraId="5C724C5E" w14:textId="77777777">
      <w:pPr>
        <w:spacing w:after="120"/>
        <w:rPr>
          <w:rFonts w:ascii="Times New Roman" w:hAnsi="Times New Roman"/>
          <w:b/>
          <w:sz w:val="24"/>
        </w:rPr>
      </w:pPr>
      <w:r w:rsidRPr="008B7AC5">
        <w:rPr>
          <w:rFonts w:ascii="Times New Roman" w:hAnsi="Times New Roman"/>
          <w:b/>
          <w:sz w:val="24"/>
        </w:rPr>
        <w:t xml:space="preserve">A6. </w:t>
      </w:r>
      <w:r w:rsidRPr="008B7AC5" w:rsidR="00945CD6">
        <w:rPr>
          <w:rFonts w:ascii="Times New Roman" w:hAnsi="Times New Roman"/>
          <w:b/>
          <w:sz w:val="24"/>
        </w:rPr>
        <w:t>Consequences of Less Frequent Data Collection</w:t>
      </w:r>
    </w:p>
    <w:p w:rsidRPr="008B7AC5" w:rsidR="00837369" w:rsidP="00837369" w:rsidRDefault="00837369" w14:paraId="79FC1BC3" w14:textId="77777777">
      <w:pPr>
        <w:rPr>
          <w:rFonts w:ascii="Times New Roman" w:hAnsi="Times New Roman"/>
          <w:sz w:val="24"/>
        </w:rPr>
      </w:pPr>
      <w:r w:rsidRPr="008B7AC5">
        <w:rPr>
          <w:rFonts w:ascii="Times New Roman" w:hAnsi="Times New Roman"/>
          <w:sz w:val="24"/>
        </w:rPr>
        <w:t>Not applicable. This is a one-time data collection effort.</w:t>
      </w:r>
    </w:p>
    <w:p w:rsidRPr="008B7AC5" w:rsidR="005046F0" w:rsidP="005046F0" w:rsidRDefault="005046F0" w14:paraId="7C36762A" w14:textId="77777777">
      <w:pPr>
        <w:ind w:left="360"/>
        <w:rPr>
          <w:rFonts w:ascii="Times New Roman" w:hAnsi="Times New Roman"/>
          <w:sz w:val="24"/>
        </w:rPr>
      </w:pPr>
    </w:p>
    <w:p w:rsidRPr="008B7AC5" w:rsidR="00945CD6" w:rsidP="00436F5E" w:rsidRDefault="00292B70" w14:paraId="5060136E" w14:textId="77777777">
      <w:pPr>
        <w:spacing w:after="120"/>
        <w:rPr>
          <w:rFonts w:ascii="Times New Roman" w:hAnsi="Times New Roman"/>
          <w:b/>
          <w:sz w:val="24"/>
        </w:rPr>
      </w:pPr>
      <w:r w:rsidRPr="008B7AC5">
        <w:rPr>
          <w:rFonts w:ascii="Times New Roman" w:hAnsi="Times New Roman"/>
          <w:b/>
          <w:sz w:val="24"/>
        </w:rPr>
        <w:t xml:space="preserve">A7. </w:t>
      </w:r>
      <w:r w:rsidRPr="008B7AC5" w:rsidR="00945CD6">
        <w:rPr>
          <w:rFonts w:ascii="Times New Roman" w:hAnsi="Times New Roman"/>
          <w:b/>
          <w:sz w:val="24"/>
        </w:rPr>
        <w:t>Special Circumstances</w:t>
      </w:r>
    </w:p>
    <w:p w:rsidRPr="008B7AC5" w:rsidR="00BE7952" w:rsidP="00343D16" w:rsidRDefault="00D90EF6" w14:paraId="08207C8B" w14:textId="258EC235">
      <w:pPr>
        <w:rPr>
          <w:rFonts w:ascii="Times New Roman" w:hAnsi="Times New Roman"/>
          <w:sz w:val="24"/>
        </w:rPr>
      </w:pPr>
      <w:r w:rsidRPr="008B7AC5">
        <w:rPr>
          <w:rFonts w:ascii="Times New Roman" w:hAnsi="Times New Roman"/>
          <w:sz w:val="24"/>
        </w:rPr>
        <w:t>There are no special circumstances for the proposed data collection efforts.</w:t>
      </w:r>
    </w:p>
    <w:p w:rsidRPr="008B7AC5" w:rsidR="00D90EF6" w:rsidP="00D90EF6" w:rsidRDefault="00D90EF6" w14:paraId="6156892E" w14:textId="77777777">
      <w:pPr>
        <w:rPr>
          <w:rFonts w:ascii="Times New Roman" w:hAnsi="Times New Roman"/>
          <w:b/>
          <w:sz w:val="24"/>
        </w:rPr>
      </w:pPr>
    </w:p>
    <w:p w:rsidRPr="008B7AC5" w:rsidR="00D90EF6" w:rsidP="00436F5E" w:rsidRDefault="00292B70" w14:paraId="4FD99BC0" w14:textId="5858942B">
      <w:pPr>
        <w:spacing w:after="120"/>
        <w:rPr>
          <w:rFonts w:ascii="Times New Roman" w:hAnsi="Times New Roman"/>
          <w:b/>
          <w:sz w:val="24"/>
        </w:rPr>
      </w:pPr>
      <w:r w:rsidRPr="008B7AC5">
        <w:rPr>
          <w:rFonts w:ascii="Times New Roman" w:hAnsi="Times New Roman"/>
          <w:b/>
          <w:sz w:val="24"/>
        </w:rPr>
        <w:t xml:space="preserve">A8. </w:t>
      </w:r>
      <w:r w:rsidRPr="008B7AC5" w:rsidR="00945CD6">
        <w:rPr>
          <w:rFonts w:ascii="Times New Roman" w:hAnsi="Times New Roman"/>
          <w:b/>
          <w:sz w:val="24"/>
        </w:rPr>
        <w:t>Federal Register Notice and Consultation</w:t>
      </w:r>
    </w:p>
    <w:p w:rsidRPr="006C3141" w:rsidR="003E5DA1" w:rsidP="003E5DA1" w:rsidRDefault="003E5DA1" w14:paraId="42907DE2" w14:textId="77777777">
      <w:pPr>
        <w:pStyle w:val="Heading4"/>
        <w:spacing w:before="0" w:after="0"/>
        <w:rPr>
          <w:rFonts w:ascii="Times New Roman" w:hAnsi="Times New Roman" w:eastAsiaTheme="minorHAnsi"/>
          <w:b w:val="0"/>
          <w:bCs w:val="0"/>
          <w:sz w:val="24"/>
          <w:szCs w:val="24"/>
        </w:rPr>
      </w:pPr>
      <w:r w:rsidRPr="006C3141">
        <w:rPr>
          <w:rFonts w:ascii="Times New Roman" w:hAnsi="Times New Roman"/>
          <w:b w:val="0"/>
          <w:bCs w:val="0"/>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the overarching generic clearance for formative information collection. This notice was published on November 3, 2020, (85 FR 69627), and provided a sixty-day period for public comment. During the notice and comment period, no substantive comments were received. </w:t>
      </w:r>
      <w:r w:rsidRPr="006C3141">
        <w:rPr>
          <w:rFonts w:ascii="Times New Roman" w:hAnsi="Times New Roman" w:eastAsiaTheme="minorHAnsi"/>
          <w:b w:val="0"/>
          <w:bCs w:val="0"/>
          <w:sz w:val="24"/>
          <w:szCs w:val="24"/>
        </w:rPr>
        <w:t>A subsequent notice was published on December 28, 2020 (85 FR 84343) and provided a thirty-day period for public comment. During the notice and comment period, no substantive comments were received.</w:t>
      </w:r>
    </w:p>
    <w:p w:rsidRPr="008B7AC5" w:rsidR="003E5DA1" w:rsidP="003E5DA1" w:rsidRDefault="003E5DA1" w14:paraId="3C3A1B8C" w14:textId="77777777">
      <w:pPr>
        <w:rPr>
          <w:rFonts w:ascii="Times New Roman" w:hAnsi="Times New Roman"/>
          <w:sz w:val="24"/>
        </w:rPr>
      </w:pPr>
    </w:p>
    <w:p w:rsidRPr="008B7AC5" w:rsidR="003E5DA1" w:rsidP="003E5DA1" w:rsidRDefault="003E5DA1" w14:paraId="1C3F9889" w14:textId="77777777">
      <w:pPr>
        <w:rPr>
          <w:rFonts w:ascii="Times New Roman" w:hAnsi="Times New Roman"/>
          <w:sz w:val="24"/>
        </w:rPr>
      </w:pPr>
      <w:r w:rsidRPr="008B7AC5">
        <w:rPr>
          <w:rFonts w:ascii="Times New Roman" w:hAnsi="Times New Roman"/>
          <w:sz w:val="24"/>
        </w:rPr>
        <w:t xml:space="preserve">On January 28, 2022, ACF a notice (87 FR 4603) providing a sixty-day period related to an extension request to this umbrella clearance. No comments were received. ACF will submit a request to extend approval and publish an additional notice allowing a thirty-day period for public comment prior to July 31, 2022. </w:t>
      </w:r>
    </w:p>
    <w:p w:rsidRPr="006C3141" w:rsidR="00B91D97" w:rsidP="00436F5E" w:rsidRDefault="00B91D97" w14:paraId="21E62C00" w14:textId="1EF6852B">
      <w:pPr>
        <w:pStyle w:val="Heading4"/>
        <w:rPr>
          <w:rFonts w:ascii="Times New Roman" w:hAnsi="Times New Roman"/>
          <w:i/>
          <w:sz w:val="24"/>
          <w:szCs w:val="24"/>
        </w:rPr>
      </w:pPr>
      <w:r w:rsidRPr="006C3141">
        <w:rPr>
          <w:rFonts w:ascii="Times New Roman" w:hAnsi="Times New Roman"/>
          <w:i/>
          <w:sz w:val="24"/>
          <w:szCs w:val="24"/>
        </w:rPr>
        <w:t>Consultation with Experts Outside of the Study</w:t>
      </w:r>
    </w:p>
    <w:p w:rsidRPr="008B7AC5" w:rsidR="00C97549" w:rsidP="00C97549" w:rsidRDefault="00C97549" w14:paraId="0BC250E8" w14:textId="77777777">
      <w:pPr>
        <w:rPr>
          <w:rFonts w:ascii="Times New Roman" w:hAnsi="Times New Roman"/>
          <w:sz w:val="24"/>
        </w:rPr>
      </w:pPr>
      <w:r w:rsidRPr="008B7AC5">
        <w:rPr>
          <w:rFonts w:ascii="Times New Roman" w:hAnsi="Times New Roman"/>
          <w:sz w:val="24"/>
        </w:rPr>
        <w:t xml:space="preserve">Not applicable as this is not a research study. </w:t>
      </w:r>
    </w:p>
    <w:p w:rsidRPr="008B7AC5" w:rsidR="00D90EF6" w:rsidP="00292B70" w:rsidRDefault="00D90EF6" w14:paraId="16A7A923" w14:textId="77777777">
      <w:pPr>
        <w:rPr>
          <w:rFonts w:ascii="Times New Roman" w:hAnsi="Times New Roman"/>
          <w:b/>
          <w:sz w:val="24"/>
        </w:rPr>
      </w:pPr>
    </w:p>
    <w:p w:rsidRPr="008B7AC5" w:rsidR="00945CD6" w:rsidP="00436F5E" w:rsidRDefault="00292B70" w14:paraId="391068CD" w14:textId="77777777">
      <w:pPr>
        <w:spacing w:after="120"/>
        <w:rPr>
          <w:rFonts w:ascii="Times New Roman" w:hAnsi="Times New Roman"/>
          <w:b/>
          <w:sz w:val="24"/>
        </w:rPr>
      </w:pPr>
      <w:r w:rsidRPr="008B7AC5">
        <w:rPr>
          <w:rFonts w:ascii="Times New Roman" w:hAnsi="Times New Roman"/>
          <w:b/>
          <w:sz w:val="24"/>
        </w:rPr>
        <w:t xml:space="preserve">A9. </w:t>
      </w:r>
      <w:r w:rsidRPr="008B7AC5" w:rsidR="00B66874">
        <w:rPr>
          <w:rFonts w:ascii="Times New Roman" w:hAnsi="Times New Roman"/>
          <w:b/>
          <w:sz w:val="24"/>
        </w:rPr>
        <w:t>Incentives for</w:t>
      </w:r>
      <w:r w:rsidRPr="008B7AC5" w:rsidR="00945CD6">
        <w:rPr>
          <w:rFonts w:ascii="Times New Roman" w:hAnsi="Times New Roman"/>
          <w:b/>
          <w:sz w:val="24"/>
        </w:rPr>
        <w:t xml:space="preserve"> Respondents</w:t>
      </w:r>
    </w:p>
    <w:p w:rsidRPr="008B7AC5" w:rsidR="00D90EF6" w:rsidP="002D72D0" w:rsidRDefault="00B66874" w14:paraId="680DD735" w14:textId="3F35912B">
      <w:pPr>
        <w:rPr>
          <w:rFonts w:ascii="Times New Roman" w:hAnsi="Times New Roman"/>
          <w:b/>
          <w:sz w:val="24"/>
        </w:rPr>
      </w:pPr>
      <w:r w:rsidRPr="008B7AC5">
        <w:rPr>
          <w:rFonts w:ascii="Times New Roman" w:hAnsi="Times New Roman"/>
          <w:sz w:val="24"/>
        </w:rPr>
        <w:t>No incentives for</w:t>
      </w:r>
      <w:r w:rsidRPr="008B7AC5" w:rsidR="00BE7952">
        <w:rPr>
          <w:rFonts w:ascii="Times New Roman" w:hAnsi="Times New Roman"/>
          <w:sz w:val="24"/>
        </w:rPr>
        <w:t xml:space="preserve"> respondents are proposed for this information collection.</w:t>
      </w:r>
    </w:p>
    <w:p w:rsidRPr="008B7AC5" w:rsidR="004222F8" w:rsidP="004222F8" w:rsidRDefault="004222F8" w14:paraId="5BB4F440" w14:textId="77777777">
      <w:pPr>
        <w:spacing w:after="120"/>
        <w:rPr>
          <w:rFonts w:ascii="Times New Roman" w:hAnsi="Times New Roman"/>
          <w:b/>
          <w:sz w:val="24"/>
        </w:rPr>
      </w:pPr>
      <w:r w:rsidRPr="008B7AC5">
        <w:rPr>
          <w:rFonts w:ascii="Times New Roman" w:hAnsi="Times New Roman"/>
          <w:b/>
          <w:sz w:val="24"/>
        </w:rPr>
        <w:lastRenderedPageBreak/>
        <w:t>A10. Privacy of Respondents</w:t>
      </w:r>
    </w:p>
    <w:p w:rsidR="000D0270" w:rsidP="003464FF" w:rsidRDefault="004755CF" w14:paraId="3B3EF6A6" w14:textId="43A9E954">
      <w:pPr>
        <w:pStyle w:val="Bullet1"/>
        <w:jc w:val="both"/>
        <w:outlineLvl w:val="0"/>
      </w:pPr>
      <w:r w:rsidRPr="008B7AC5">
        <w:t>Data collection will include demographic information, including program setting, role, years of experience, and race/ethnicity</w:t>
      </w:r>
      <w:r w:rsidR="003464FF">
        <w:t>.</w:t>
      </w:r>
      <w:r w:rsidRPr="000D0270" w:rsidR="000D0270">
        <w:t xml:space="preserve"> </w:t>
      </w:r>
      <w:r w:rsidRPr="004701D6" w:rsidR="000D0270">
        <w:t xml:space="preserve">This information is important </w:t>
      </w:r>
      <w:r w:rsidR="00077ABE">
        <w:t xml:space="preserve">to better understand whether </w:t>
      </w:r>
      <w:r w:rsidRPr="004701D6" w:rsidR="000D0270">
        <w:t xml:space="preserve">TTA </w:t>
      </w:r>
      <w:r w:rsidR="00077ABE">
        <w:t xml:space="preserve">is </w:t>
      </w:r>
      <w:r w:rsidRPr="004701D6" w:rsidR="000D0270">
        <w:t>useful</w:t>
      </w:r>
      <w:r w:rsidR="000D0270">
        <w:t>,</w:t>
      </w:r>
      <w:r w:rsidRPr="004701D6" w:rsidR="000D0270">
        <w:t xml:space="preserve"> meaningful</w:t>
      </w:r>
      <w:r w:rsidR="000D0270">
        <w:t>, culturally responsive</w:t>
      </w:r>
      <w:r w:rsidR="00077ABE">
        <w:t>,</w:t>
      </w:r>
      <w:r w:rsidRPr="004701D6" w:rsidR="000D0270">
        <w:t xml:space="preserve"> and respectful for everyone</w:t>
      </w:r>
      <w:r w:rsidR="000D0270">
        <w:t>.</w:t>
      </w:r>
      <w:r w:rsidRPr="006C5E90" w:rsidR="000D0270">
        <w:t xml:space="preserve"> </w:t>
      </w:r>
      <w:r w:rsidR="000D0270">
        <w:t xml:space="preserve">We will use this information to help </w:t>
      </w:r>
      <w:r w:rsidRPr="004701D6" w:rsidR="000D0270">
        <w:t xml:space="preserve">improve future TTA </w:t>
      </w:r>
      <w:r w:rsidR="000D0270">
        <w:t xml:space="preserve">to </w:t>
      </w:r>
      <w:r w:rsidRPr="004701D6" w:rsidR="000D0270">
        <w:t>be sure it is more responsive</w:t>
      </w:r>
      <w:r w:rsidR="000D0270">
        <w:t xml:space="preserve"> to diverse groups of people. </w:t>
      </w:r>
    </w:p>
    <w:p w:rsidRPr="006C5E90" w:rsidR="003464FF" w:rsidP="003464FF" w:rsidRDefault="003464FF" w14:paraId="68690252" w14:textId="77777777">
      <w:pPr>
        <w:pStyle w:val="Bullet1"/>
        <w:jc w:val="both"/>
        <w:outlineLvl w:val="0"/>
      </w:pPr>
    </w:p>
    <w:p w:rsidRPr="008B7AC5" w:rsidR="0073158D" w:rsidP="00D039A6" w:rsidRDefault="0D456175" w14:paraId="2EAB440A" w14:textId="798919CA">
      <w:pPr>
        <w:jc w:val="both"/>
        <w:rPr>
          <w:rFonts w:ascii="Times New Roman" w:hAnsi="Times New Roman"/>
          <w:sz w:val="24"/>
        </w:rPr>
      </w:pPr>
      <w:r w:rsidRPr="008B7AC5">
        <w:rPr>
          <w:rFonts w:ascii="Times New Roman" w:hAnsi="Times New Roman"/>
          <w:sz w:val="24"/>
        </w:rPr>
        <w:t xml:space="preserve">Information collected will be kept private to the extent permitted by law. Participants in the listening session will be informed of all planned uses of data, that their participation is voluntary, and that their information will be kept private to the extent permitted by law. They will also be informed in advance that focus groups and coaching session will be recorded, that no one other than staff will have access to the recordings. </w:t>
      </w:r>
      <w:r w:rsidRPr="008B7AC5" w:rsidR="00F35090">
        <w:rPr>
          <w:rFonts w:ascii="Times New Roman" w:hAnsi="Times New Roman"/>
          <w:sz w:val="24"/>
        </w:rPr>
        <w:t xml:space="preserve">Recordings will be deleted once no longer needed for the clarification of responses provided. </w:t>
      </w:r>
      <w:r w:rsidRPr="008B7AC5">
        <w:rPr>
          <w:rFonts w:ascii="Times New Roman" w:hAnsi="Times New Roman"/>
          <w:sz w:val="24"/>
        </w:rPr>
        <w:t>Furthermore, introductory comments during each listening session will request that participants maintain privacy of all participants by not discussing the reflections shared with anyone who did not participate in the same focus group or coaching session.</w:t>
      </w:r>
    </w:p>
    <w:p w:rsidRPr="008B7AC5" w:rsidR="004755CF" w:rsidP="00E55495" w:rsidRDefault="004755CF" w14:paraId="6B7A3701" w14:textId="4A9D2097">
      <w:pPr>
        <w:widowControl w:val="0"/>
        <w:autoSpaceDE w:val="0"/>
        <w:autoSpaceDN w:val="0"/>
        <w:adjustRightInd w:val="0"/>
        <w:jc w:val="both"/>
        <w:rPr>
          <w:rFonts w:ascii="Times New Roman" w:hAnsi="Times New Roman"/>
          <w:sz w:val="24"/>
        </w:rPr>
      </w:pPr>
    </w:p>
    <w:p w:rsidRPr="008B7AC5" w:rsidR="004755CF" w:rsidP="004755CF" w:rsidRDefault="004755CF" w14:paraId="339D53E3" w14:textId="77777777">
      <w:pPr>
        <w:widowControl w:val="0"/>
        <w:autoSpaceDE w:val="0"/>
        <w:autoSpaceDN w:val="0"/>
        <w:adjustRightInd w:val="0"/>
        <w:rPr>
          <w:rFonts w:ascii="Times New Roman" w:hAnsi="Times New Roman"/>
          <w:sz w:val="24"/>
        </w:rPr>
      </w:pPr>
      <w:r w:rsidRPr="008B7AC5">
        <w:rPr>
          <w:rFonts w:ascii="Times New Roman" w:hAnsi="Times New Roman"/>
          <w:sz w:val="24"/>
        </w:rPr>
        <w:t>Information will not be maintained in a paper or electronic system from which data are actually or directly retrieved by an individuals’ personal identifier.</w:t>
      </w:r>
    </w:p>
    <w:p w:rsidRPr="008B7AC5" w:rsidR="00425848" w:rsidP="00425848" w:rsidRDefault="00425848" w14:paraId="36D741DE" w14:textId="77777777">
      <w:pPr>
        <w:rPr>
          <w:rFonts w:ascii="Times New Roman" w:hAnsi="Times New Roman"/>
          <w:b/>
          <w:sz w:val="24"/>
        </w:rPr>
      </w:pPr>
    </w:p>
    <w:p w:rsidRPr="008B7AC5" w:rsidR="00945CD6" w:rsidP="00425848" w:rsidRDefault="00292B70" w14:paraId="0B35E015" w14:textId="7B1A3103">
      <w:pPr>
        <w:rPr>
          <w:rFonts w:ascii="Times New Roman" w:hAnsi="Times New Roman"/>
          <w:b/>
          <w:sz w:val="24"/>
        </w:rPr>
      </w:pPr>
      <w:r w:rsidRPr="008B7AC5">
        <w:rPr>
          <w:rFonts w:ascii="Times New Roman" w:hAnsi="Times New Roman"/>
          <w:b/>
          <w:sz w:val="24"/>
        </w:rPr>
        <w:t xml:space="preserve">A11. </w:t>
      </w:r>
      <w:r w:rsidRPr="008B7AC5" w:rsidR="00945CD6">
        <w:rPr>
          <w:rFonts w:ascii="Times New Roman" w:hAnsi="Times New Roman"/>
          <w:b/>
          <w:sz w:val="24"/>
        </w:rPr>
        <w:t>Sensitive Questions</w:t>
      </w:r>
    </w:p>
    <w:p w:rsidRPr="008B7AC5" w:rsidR="00D90EF6" w:rsidP="00425848" w:rsidRDefault="00D90EF6" w14:paraId="2CE230F0" w14:textId="78957E7D">
      <w:pPr>
        <w:rPr>
          <w:rFonts w:ascii="Times New Roman" w:hAnsi="Times New Roman"/>
          <w:sz w:val="24"/>
        </w:rPr>
      </w:pPr>
      <w:r w:rsidRPr="008B7AC5">
        <w:rPr>
          <w:rFonts w:ascii="Times New Roman" w:hAnsi="Times New Roman"/>
          <w:sz w:val="24"/>
        </w:rPr>
        <w:t>There are no sensitive questions in this data collection.</w:t>
      </w:r>
    </w:p>
    <w:p w:rsidRPr="008B7AC5" w:rsidR="003E5DA1" w:rsidP="00425848" w:rsidRDefault="003E5DA1" w14:paraId="047CD5DE" w14:textId="77777777">
      <w:pPr>
        <w:rPr>
          <w:rFonts w:ascii="Times New Roman" w:hAnsi="Times New Roman"/>
          <w:sz w:val="24"/>
        </w:rPr>
      </w:pPr>
    </w:p>
    <w:p w:rsidRPr="008B7AC5" w:rsidR="00945CD6" w:rsidP="00436F5E" w:rsidRDefault="00292B70" w14:paraId="60F84B06" w14:textId="01457420">
      <w:pPr>
        <w:spacing w:after="120"/>
        <w:rPr>
          <w:rFonts w:ascii="Times New Roman" w:hAnsi="Times New Roman"/>
          <w:b/>
          <w:sz w:val="24"/>
        </w:rPr>
      </w:pPr>
      <w:r w:rsidRPr="008B7AC5">
        <w:rPr>
          <w:rFonts w:ascii="Times New Roman" w:hAnsi="Times New Roman"/>
          <w:b/>
          <w:sz w:val="24"/>
        </w:rPr>
        <w:t xml:space="preserve">A12. </w:t>
      </w:r>
      <w:r w:rsidRPr="008B7AC5" w:rsidR="00945CD6">
        <w:rPr>
          <w:rFonts w:ascii="Times New Roman" w:hAnsi="Times New Roman"/>
          <w:b/>
          <w:sz w:val="24"/>
        </w:rPr>
        <w:t>Estimation of Information Collection Burden</w:t>
      </w:r>
    </w:p>
    <w:p w:rsidRPr="008B7AC5" w:rsidR="00A35B0D" w:rsidP="00A35B0D" w:rsidRDefault="00A35B0D" w14:paraId="30631786" w14:textId="77777777">
      <w:pPr>
        <w:rPr>
          <w:rFonts w:ascii="Times New Roman" w:hAnsi="Times New Roman"/>
          <w:sz w:val="24"/>
        </w:rPr>
      </w:pPr>
      <w:r w:rsidRPr="008B7AC5">
        <w:rPr>
          <w:rFonts w:ascii="Times New Roman" w:hAnsi="Times New Roman"/>
          <w:b/>
          <w:sz w:val="24"/>
        </w:rPr>
        <w:t>Total Burden Requested Under this Information Collection</w:t>
      </w:r>
    </w:p>
    <w:tbl>
      <w:tblPr>
        <w:tblW w:w="935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A0" w:firstRow="1" w:lastRow="0" w:firstColumn="1" w:lastColumn="0" w:noHBand="0" w:noVBand="0"/>
      </w:tblPr>
      <w:tblGrid>
        <w:gridCol w:w="2424"/>
        <w:gridCol w:w="1351"/>
        <w:gridCol w:w="1260"/>
        <w:gridCol w:w="990"/>
        <w:gridCol w:w="17"/>
        <w:gridCol w:w="883"/>
        <w:gridCol w:w="990"/>
        <w:gridCol w:w="1435"/>
      </w:tblGrid>
      <w:tr w:rsidRPr="0017380B" w:rsidR="00BD0124" w:rsidTr="00D039A6" w14:paraId="64E3E394" w14:textId="77777777">
        <w:trPr>
          <w:jc w:val="center"/>
        </w:trPr>
        <w:tc>
          <w:tcPr>
            <w:tcW w:w="2424" w:type="dxa"/>
            <w:shd w:val="clear" w:color="auto" w:fill="BFBFBF" w:themeFill="background1" w:themeFillShade="BF"/>
            <w:vAlign w:val="center"/>
          </w:tcPr>
          <w:p w:rsidRPr="00AB0C3C" w:rsidR="007C5B0D" w:rsidP="004C5113" w:rsidRDefault="007C5B0D" w14:paraId="5450F833" w14:textId="77777777">
            <w:pPr>
              <w:jc w:val="center"/>
              <w:rPr>
                <w:rFonts w:ascii="Times New Roman" w:hAnsi="Times New Roman"/>
                <w:szCs w:val="20"/>
              </w:rPr>
            </w:pPr>
            <w:r w:rsidRPr="00AB0C3C">
              <w:rPr>
                <w:rFonts w:ascii="Times New Roman" w:hAnsi="Times New Roman"/>
                <w:szCs w:val="20"/>
              </w:rPr>
              <w:t>Instrument</w:t>
            </w:r>
          </w:p>
        </w:tc>
        <w:tc>
          <w:tcPr>
            <w:tcW w:w="1351" w:type="dxa"/>
            <w:shd w:val="clear" w:color="auto" w:fill="BFBFBF" w:themeFill="background1" w:themeFillShade="BF"/>
            <w:vAlign w:val="center"/>
          </w:tcPr>
          <w:p w:rsidRPr="00AB0C3C" w:rsidR="007C5B0D" w:rsidP="004C5113" w:rsidRDefault="007C5B0D" w14:paraId="414EB1A4" w14:textId="77777777">
            <w:pPr>
              <w:jc w:val="center"/>
              <w:rPr>
                <w:rFonts w:ascii="Times New Roman" w:hAnsi="Times New Roman"/>
                <w:szCs w:val="20"/>
              </w:rPr>
            </w:pPr>
            <w:r w:rsidRPr="00AB0C3C">
              <w:rPr>
                <w:rFonts w:ascii="Times New Roman" w:hAnsi="Times New Roman"/>
                <w:szCs w:val="20"/>
              </w:rPr>
              <w:t>Total Number of Respondents</w:t>
            </w:r>
          </w:p>
        </w:tc>
        <w:tc>
          <w:tcPr>
            <w:tcW w:w="1260" w:type="dxa"/>
            <w:shd w:val="clear" w:color="auto" w:fill="BFBFBF" w:themeFill="background1" w:themeFillShade="BF"/>
            <w:vAlign w:val="center"/>
          </w:tcPr>
          <w:p w:rsidRPr="00AB0C3C" w:rsidR="007C5B0D" w:rsidP="004C5113" w:rsidRDefault="007C5B0D" w14:paraId="73CC92E1" w14:textId="77777777">
            <w:pPr>
              <w:jc w:val="center"/>
              <w:rPr>
                <w:rFonts w:ascii="Times New Roman" w:hAnsi="Times New Roman"/>
                <w:szCs w:val="20"/>
              </w:rPr>
            </w:pPr>
            <w:r w:rsidRPr="00AB0C3C">
              <w:rPr>
                <w:rFonts w:ascii="Times New Roman" w:hAnsi="Times New Roman"/>
                <w:szCs w:val="20"/>
              </w:rPr>
              <w:t>Number of Responses Per Respondent</w:t>
            </w:r>
          </w:p>
        </w:tc>
        <w:tc>
          <w:tcPr>
            <w:tcW w:w="1007" w:type="dxa"/>
            <w:gridSpan w:val="2"/>
            <w:shd w:val="clear" w:color="auto" w:fill="BFBFBF" w:themeFill="background1" w:themeFillShade="BF"/>
            <w:vAlign w:val="center"/>
          </w:tcPr>
          <w:p w:rsidRPr="00AB0C3C" w:rsidR="007C5B0D" w:rsidP="004C5113" w:rsidRDefault="007C5B0D" w14:paraId="0A2BA540" w14:textId="77777777">
            <w:pPr>
              <w:jc w:val="center"/>
              <w:rPr>
                <w:rFonts w:ascii="Times New Roman" w:hAnsi="Times New Roman"/>
                <w:szCs w:val="20"/>
              </w:rPr>
            </w:pPr>
            <w:r w:rsidRPr="00AB0C3C">
              <w:rPr>
                <w:rFonts w:ascii="Times New Roman" w:hAnsi="Times New Roman"/>
                <w:szCs w:val="20"/>
              </w:rPr>
              <w:t>Average Burden Hours Per Response</w:t>
            </w:r>
          </w:p>
        </w:tc>
        <w:tc>
          <w:tcPr>
            <w:tcW w:w="883" w:type="dxa"/>
            <w:shd w:val="clear" w:color="auto" w:fill="BFBFBF" w:themeFill="background1" w:themeFillShade="BF"/>
            <w:vAlign w:val="center"/>
          </w:tcPr>
          <w:p w:rsidRPr="00AB0C3C" w:rsidR="007C5B0D" w:rsidP="004C5113" w:rsidRDefault="007C5B0D" w14:paraId="476F34D5" w14:textId="77777777">
            <w:pPr>
              <w:jc w:val="center"/>
              <w:rPr>
                <w:rFonts w:ascii="Times New Roman" w:hAnsi="Times New Roman"/>
                <w:szCs w:val="20"/>
              </w:rPr>
            </w:pPr>
            <w:r w:rsidRPr="00AB0C3C">
              <w:rPr>
                <w:rFonts w:ascii="Times New Roman" w:hAnsi="Times New Roman"/>
                <w:szCs w:val="20"/>
              </w:rPr>
              <w:t>Annual Burden Hours</w:t>
            </w:r>
          </w:p>
        </w:tc>
        <w:tc>
          <w:tcPr>
            <w:tcW w:w="990" w:type="dxa"/>
            <w:shd w:val="clear" w:color="auto" w:fill="BFBFBF" w:themeFill="background1" w:themeFillShade="BF"/>
            <w:vAlign w:val="center"/>
          </w:tcPr>
          <w:p w:rsidRPr="00AB0C3C" w:rsidR="007C5B0D" w:rsidP="004C5113" w:rsidRDefault="007C5B0D" w14:paraId="104AAC25" w14:textId="77777777">
            <w:pPr>
              <w:jc w:val="center"/>
              <w:rPr>
                <w:rFonts w:ascii="Times New Roman" w:hAnsi="Times New Roman"/>
                <w:szCs w:val="20"/>
              </w:rPr>
            </w:pPr>
            <w:r w:rsidRPr="00AB0C3C">
              <w:rPr>
                <w:rFonts w:ascii="Times New Roman" w:hAnsi="Times New Roman"/>
                <w:szCs w:val="20"/>
              </w:rPr>
              <w:t>Average Hourly Wage</w:t>
            </w:r>
          </w:p>
        </w:tc>
        <w:tc>
          <w:tcPr>
            <w:tcW w:w="1435" w:type="dxa"/>
            <w:shd w:val="clear" w:color="auto" w:fill="BFBFBF" w:themeFill="background1" w:themeFillShade="BF"/>
            <w:vAlign w:val="center"/>
          </w:tcPr>
          <w:p w:rsidRPr="00AB0C3C" w:rsidR="007C5B0D" w:rsidP="004C5113" w:rsidRDefault="007C5B0D" w14:paraId="1BBAB5F9" w14:textId="77777777">
            <w:pPr>
              <w:jc w:val="center"/>
              <w:rPr>
                <w:rFonts w:ascii="Times New Roman" w:hAnsi="Times New Roman"/>
                <w:szCs w:val="20"/>
              </w:rPr>
            </w:pPr>
            <w:r w:rsidRPr="00AB0C3C">
              <w:rPr>
                <w:rFonts w:ascii="Times New Roman" w:hAnsi="Times New Roman"/>
                <w:szCs w:val="20"/>
              </w:rPr>
              <w:t>Total Annual Cost</w:t>
            </w:r>
          </w:p>
        </w:tc>
      </w:tr>
      <w:tr w:rsidRPr="0017380B" w:rsidR="00BD0124" w:rsidTr="00D039A6" w14:paraId="215E1678" w14:textId="77777777">
        <w:trPr>
          <w:trHeight w:val="432"/>
          <w:jc w:val="center"/>
        </w:trPr>
        <w:tc>
          <w:tcPr>
            <w:tcW w:w="2424" w:type="dxa"/>
            <w:vAlign w:val="center"/>
          </w:tcPr>
          <w:p w:rsidRPr="00AB0C3C" w:rsidR="007C5B0D" w:rsidP="004C5113" w:rsidRDefault="007C5B0D" w14:paraId="159E819B" w14:textId="31C8CC42">
            <w:pPr>
              <w:tabs>
                <w:tab w:val="center" w:pos="4320"/>
                <w:tab w:val="right" w:pos="8640"/>
              </w:tabs>
              <w:rPr>
                <w:rFonts w:ascii="Times New Roman" w:hAnsi="Times New Roman" w:cs="Times New Roman"/>
                <w:szCs w:val="20"/>
              </w:rPr>
            </w:pPr>
            <w:r w:rsidRPr="00AB0C3C">
              <w:rPr>
                <w:rFonts w:ascii="Times New Roman" w:hAnsi="Times New Roman"/>
                <w:szCs w:val="20"/>
              </w:rPr>
              <w:t>Pre-</w:t>
            </w:r>
            <w:r w:rsidRPr="00AB0C3C" w:rsidR="00FE54B8">
              <w:rPr>
                <w:rFonts w:ascii="Times New Roman" w:hAnsi="Times New Roman" w:cs="Times New Roman"/>
                <w:szCs w:val="20"/>
              </w:rPr>
              <w:t xml:space="preserve">FEM Academy </w:t>
            </w:r>
            <w:r w:rsidRPr="00AB0C3C" w:rsidR="00245449">
              <w:rPr>
                <w:rFonts w:ascii="Times New Roman" w:hAnsi="Times New Roman"/>
                <w:szCs w:val="20"/>
              </w:rPr>
              <w:t>Participation Feedback</w:t>
            </w:r>
          </w:p>
        </w:tc>
        <w:tc>
          <w:tcPr>
            <w:tcW w:w="1351" w:type="dxa"/>
            <w:shd w:val="clear" w:color="auto" w:fill="auto"/>
            <w:vAlign w:val="center"/>
          </w:tcPr>
          <w:p w:rsidRPr="00AB0C3C" w:rsidR="007C5B0D" w:rsidP="004C5113" w:rsidRDefault="007C5B0D" w14:paraId="7CDECCCE" w14:textId="77777777">
            <w:pPr>
              <w:tabs>
                <w:tab w:val="center" w:pos="4320"/>
                <w:tab w:val="right" w:pos="8640"/>
              </w:tabs>
              <w:jc w:val="center"/>
              <w:rPr>
                <w:rFonts w:ascii="Times New Roman" w:hAnsi="Times New Roman" w:cs="Times New Roman"/>
                <w:szCs w:val="20"/>
              </w:rPr>
            </w:pPr>
            <w:r w:rsidRPr="00AB0C3C">
              <w:rPr>
                <w:rFonts w:ascii="Times New Roman" w:hAnsi="Times New Roman"/>
                <w:szCs w:val="20"/>
              </w:rPr>
              <w:t>50</w:t>
            </w:r>
          </w:p>
        </w:tc>
        <w:tc>
          <w:tcPr>
            <w:tcW w:w="1260" w:type="dxa"/>
            <w:vAlign w:val="center"/>
          </w:tcPr>
          <w:p w:rsidRPr="00AB0C3C" w:rsidR="007C5B0D" w:rsidP="000E2A24" w:rsidRDefault="007C5B0D" w14:paraId="36DC54D0" w14:textId="77777777">
            <w:pPr>
              <w:tabs>
                <w:tab w:val="center" w:pos="4320"/>
                <w:tab w:val="right" w:pos="8640"/>
              </w:tabs>
              <w:jc w:val="center"/>
              <w:rPr>
                <w:rFonts w:ascii="Times New Roman" w:hAnsi="Times New Roman" w:cs="Times New Roman"/>
                <w:szCs w:val="20"/>
              </w:rPr>
            </w:pPr>
            <w:r w:rsidRPr="00AB0C3C">
              <w:rPr>
                <w:rFonts w:ascii="Times New Roman" w:hAnsi="Times New Roman"/>
                <w:szCs w:val="20"/>
              </w:rPr>
              <w:t>1</w:t>
            </w:r>
          </w:p>
        </w:tc>
        <w:tc>
          <w:tcPr>
            <w:tcW w:w="1007" w:type="dxa"/>
            <w:gridSpan w:val="2"/>
            <w:vAlign w:val="center"/>
          </w:tcPr>
          <w:p w:rsidRPr="00AB0C3C" w:rsidR="007C5B0D" w:rsidP="000E2A24" w:rsidRDefault="007C5B0D" w14:paraId="3DAE8EDF" w14:textId="607D4F91">
            <w:pPr>
              <w:tabs>
                <w:tab w:val="center" w:pos="4320"/>
                <w:tab w:val="right" w:pos="8640"/>
              </w:tabs>
              <w:jc w:val="center"/>
              <w:rPr>
                <w:rFonts w:ascii="Times New Roman" w:hAnsi="Times New Roman" w:cs="Times New Roman"/>
                <w:szCs w:val="20"/>
              </w:rPr>
            </w:pPr>
            <w:r w:rsidRPr="00AB0C3C">
              <w:rPr>
                <w:rFonts w:ascii="Times New Roman" w:hAnsi="Times New Roman"/>
                <w:szCs w:val="20"/>
              </w:rPr>
              <w:t>.17</w:t>
            </w:r>
          </w:p>
        </w:tc>
        <w:tc>
          <w:tcPr>
            <w:tcW w:w="883" w:type="dxa"/>
            <w:vAlign w:val="center"/>
          </w:tcPr>
          <w:p w:rsidRPr="00AB0C3C" w:rsidR="007C5B0D" w:rsidP="000E2A24" w:rsidRDefault="007C5B0D" w14:paraId="6CABDCA6" w14:textId="1715B390">
            <w:pPr>
              <w:tabs>
                <w:tab w:val="center" w:pos="4320"/>
                <w:tab w:val="right" w:pos="8640"/>
              </w:tabs>
              <w:spacing w:line="259" w:lineRule="auto"/>
              <w:jc w:val="center"/>
              <w:rPr>
                <w:rFonts w:ascii="Times New Roman" w:hAnsi="Times New Roman" w:cs="Times New Roman"/>
                <w:szCs w:val="20"/>
              </w:rPr>
            </w:pPr>
            <w:r w:rsidRPr="00AB0C3C">
              <w:rPr>
                <w:rFonts w:ascii="Times New Roman" w:hAnsi="Times New Roman"/>
                <w:szCs w:val="20"/>
              </w:rPr>
              <w:t>8.5</w:t>
            </w:r>
          </w:p>
        </w:tc>
        <w:tc>
          <w:tcPr>
            <w:tcW w:w="990" w:type="dxa"/>
            <w:vAlign w:val="center"/>
          </w:tcPr>
          <w:p w:rsidRPr="00AB0C3C" w:rsidR="007C5B0D" w:rsidP="000E2A24" w:rsidRDefault="004C6EAB" w14:paraId="183CABC4" w14:textId="46035D53">
            <w:pPr>
              <w:tabs>
                <w:tab w:val="center" w:pos="4320"/>
                <w:tab w:val="right" w:pos="8640"/>
              </w:tabs>
              <w:jc w:val="center"/>
              <w:rPr>
                <w:rFonts w:ascii="Times New Roman" w:hAnsi="Times New Roman" w:cs="Times New Roman"/>
                <w:szCs w:val="20"/>
              </w:rPr>
            </w:pPr>
            <w:r w:rsidRPr="00AB0C3C">
              <w:rPr>
                <w:rFonts w:ascii="Times New Roman" w:hAnsi="Times New Roman"/>
                <w:szCs w:val="20"/>
              </w:rPr>
              <w:t>$</w:t>
            </w:r>
            <w:r w:rsidRPr="00AB0C3C" w:rsidR="00737CBF">
              <w:rPr>
                <w:rFonts w:ascii="Times New Roman" w:hAnsi="Times New Roman"/>
                <w:szCs w:val="20"/>
              </w:rPr>
              <w:t>51.74</w:t>
            </w:r>
          </w:p>
        </w:tc>
        <w:tc>
          <w:tcPr>
            <w:tcW w:w="1435" w:type="dxa"/>
            <w:vAlign w:val="center"/>
          </w:tcPr>
          <w:p w:rsidRPr="00AB0C3C" w:rsidR="007C5B0D" w:rsidP="000E2A24" w:rsidRDefault="007C5B0D" w14:paraId="6A964190" w14:textId="71B2FA55">
            <w:pPr>
              <w:tabs>
                <w:tab w:val="center" w:pos="4320"/>
                <w:tab w:val="right" w:pos="8640"/>
              </w:tabs>
              <w:jc w:val="center"/>
              <w:rPr>
                <w:rFonts w:ascii="Times New Roman" w:hAnsi="Times New Roman" w:cs="Times New Roman"/>
                <w:szCs w:val="20"/>
              </w:rPr>
            </w:pPr>
            <w:r w:rsidRPr="00AB0C3C">
              <w:rPr>
                <w:rFonts w:ascii="Times New Roman" w:hAnsi="Times New Roman"/>
                <w:szCs w:val="20"/>
              </w:rPr>
              <w:t>$</w:t>
            </w:r>
            <w:r w:rsidRPr="00AB0C3C" w:rsidR="00737CBF">
              <w:rPr>
                <w:rFonts w:ascii="Times New Roman" w:hAnsi="Times New Roman"/>
                <w:szCs w:val="20"/>
              </w:rPr>
              <w:t>439.79</w:t>
            </w:r>
          </w:p>
        </w:tc>
      </w:tr>
      <w:tr w:rsidRPr="0017380B" w:rsidR="00BD0124" w:rsidTr="00D039A6" w14:paraId="0C350576" w14:textId="77777777">
        <w:trPr>
          <w:trHeight w:val="432"/>
          <w:jc w:val="center"/>
        </w:trPr>
        <w:tc>
          <w:tcPr>
            <w:tcW w:w="2424" w:type="dxa"/>
            <w:vAlign w:val="center"/>
          </w:tcPr>
          <w:p w:rsidRPr="00AB0C3C" w:rsidR="007C5B0D" w:rsidP="004C5113" w:rsidRDefault="007C5B0D" w14:paraId="3190B550" w14:textId="290D276B">
            <w:pPr>
              <w:tabs>
                <w:tab w:val="center" w:pos="4320"/>
                <w:tab w:val="right" w:pos="8640"/>
              </w:tabs>
              <w:rPr>
                <w:rFonts w:ascii="Times New Roman" w:hAnsi="Times New Roman" w:cs="Times New Roman"/>
                <w:szCs w:val="20"/>
              </w:rPr>
            </w:pPr>
            <w:r w:rsidRPr="00AB0C3C">
              <w:rPr>
                <w:rFonts w:ascii="Times New Roman" w:hAnsi="Times New Roman"/>
                <w:szCs w:val="20"/>
              </w:rPr>
              <w:t>Post</w:t>
            </w:r>
            <w:r w:rsidRPr="00AB0C3C" w:rsidR="00FE54B8">
              <w:rPr>
                <w:rFonts w:ascii="Times New Roman" w:hAnsi="Times New Roman" w:cs="Times New Roman"/>
                <w:szCs w:val="20"/>
              </w:rPr>
              <w:t>-FEM Academy</w:t>
            </w:r>
            <w:r w:rsidRPr="00AB0C3C">
              <w:rPr>
                <w:rFonts w:ascii="Times New Roman" w:hAnsi="Times New Roman"/>
                <w:szCs w:val="20"/>
              </w:rPr>
              <w:t xml:space="preserve"> </w:t>
            </w:r>
            <w:r w:rsidRPr="00AB0C3C" w:rsidR="00245449">
              <w:rPr>
                <w:rFonts w:ascii="Times New Roman" w:hAnsi="Times New Roman"/>
                <w:szCs w:val="20"/>
              </w:rPr>
              <w:t>Participation Feedback</w:t>
            </w:r>
            <w:r w:rsidRPr="00AB0C3C">
              <w:rPr>
                <w:rFonts w:ascii="Times New Roman" w:hAnsi="Times New Roman"/>
                <w:szCs w:val="20"/>
              </w:rPr>
              <w:t xml:space="preserve"> </w:t>
            </w:r>
          </w:p>
        </w:tc>
        <w:tc>
          <w:tcPr>
            <w:tcW w:w="1351" w:type="dxa"/>
            <w:shd w:val="clear" w:color="auto" w:fill="auto"/>
            <w:vAlign w:val="center"/>
          </w:tcPr>
          <w:p w:rsidRPr="00AB0C3C" w:rsidR="007C5B0D" w:rsidP="004C5113" w:rsidRDefault="007C5B0D" w14:paraId="17888EFD" w14:textId="77777777">
            <w:pPr>
              <w:tabs>
                <w:tab w:val="center" w:pos="4320"/>
                <w:tab w:val="right" w:pos="8640"/>
              </w:tabs>
              <w:jc w:val="center"/>
              <w:rPr>
                <w:rFonts w:ascii="Times New Roman" w:hAnsi="Times New Roman" w:cs="Times New Roman"/>
                <w:szCs w:val="20"/>
              </w:rPr>
            </w:pPr>
            <w:r w:rsidRPr="00AB0C3C">
              <w:rPr>
                <w:rFonts w:ascii="Times New Roman" w:hAnsi="Times New Roman"/>
                <w:szCs w:val="20"/>
              </w:rPr>
              <w:t>50</w:t>
            </w:r>
          </w:p>
        </w:tc>
        <w:tc>
          <w:tcPr>
            <w:tcW w:w="1260" w:type="dxa"/>
            <w:vAlign w:val="center"/>
          </w:tcPr>
          <w:p w:rsidRPr="00AB0C3C" w:rsidR="007C5B0D" w:rsidP="000E2A24" w:rsidRDefault="007C5B0D" w14:paraId="3DD72342" w14:textId="77777777">
            <w:pPr>
              <w:tabs>
                <w:tab w:val="center" w:pos="4320"/>
                <w:tab w:val="right" w:pos="8640"/>
              </w:tabs>
              <w:jc w:val="center"/>
              <w:rPr>
                <w:rFonts w:ascii="Times New Roman" w:hAnsi="Times New Roman" w:cs="Times New Roman"/>
                <w:szCs w:val="20"/>
              </w:rPr>
            </w:pPr>
            <w:r w:rsidRPr="00AB0C3C">
              <w:rPr>
                <w:rFonts w:ascii="Times New Roman" w:hAnsi="Times New Roman"/>
                <w:szCs w:val="20"/>
              </w:rPr>
              <w:t>3</w:t>
            </w:r>
          </w:p>
        </w:tc>
        <w:tc>
          <w:tcPr>
            <w:tcW w:w="1007" w:type="dxa"/>
            <w:gridSpan w:val="2"/>
            <w:vAlign w:val="center"/>
          </w:tcPr>
          <w:p w:rsidRPr="00AB0C3C" w:rsidR="007C5B0D" w:rsidP="000E2A24" w:rsidRDefault="007C5B0D" w14:paraId="01706323" w14:textId="77777777">
            <w:pPr>
              <w:tabs>
                <w:tab w:val="center" w:pos="4320"/>
                <w:tab w:val="right" w:pos="8640"/>
              </w:tabs>
              <w:jc w:val="center"/>
              <w:rPr>
                <w:rFonts w:ascii="Times New Roman" w:hAnsi="Times New Roman" w:cs="Times New Roman"/>
                <w:szCs w:val="20"/>
              </w:rPr>
            </w:pPr>
            <w:r w:rsidRPr="00AB0C3C">
              <w:rPr>
                <w:rFonts w:ascii="Times New Roman" w:hAnsi="Times New Roman"/>
                <w:szCs w:val="20"/>
              </w:rPr>
              <w:t>.33</w:t>
            </w:r>
          </w:p>
        </w:tc>
        <w:tc>
          <w:tcPr>
            <w:tcW w:w="883" w:type="dxa"/>
            <w:vAlign w:val="center"/>
          </w:tcPr>
          <w:p w:rsidRPr="00AB0C3C" w:rsidR="007C5B0D" w:rsidP="000E2A24" w:rsidRDefault="001B1D69" w14:paraId="4F97E61E" w14:textId="131DF618">
            <w:pPr>
              <w:tabs>
                <w:tab w:val="center" w:pos="4320"/>
                <w:tab w:val="right" w:pos="8640"/>
              </w:tabs>
              <w:jc w:val="center"/>
              <w:rPr>
                <w:rFonts w:ascii="Times New Roman" w:hAnsi="Times New Roman" w:cs="Times New Roman"/>
                <w:szCs w:val="20"/>
              </w:rPr>
            </w:pPr>
            <w:r w:rsidRPr="00AB0C3C">
              <w:rPr>
                <w:rFonts w:ascii="Times New Roman" w:hAnsi="Times New Roman"/>
                <w:szCs w:val="20"/>
              </w:rPr>
              <w:t>16.5</w:t>
            </w:r>
          </w:p>
        </w:tc>
        <w:tc>
          <w:tcPr>
            <w:tcW w:w="990" w:type="dxa"/>
            <w:vAlign w:val="center"/>
          </w:tcPr>
          <w:p w:rsidRPr="00AB0C3C" w:rsidR="007C5B0D" w:rsidP="000E2A24" w:rsidRDefault="004C6EAB" w14:paraId="1163F3C8" w14:textId="2F54F7AE">
            <w:pPr>
              <w:tabs>
                <w:tab w:val="center" w:pos="4320"/>
                <w:tab w:val="right" w:pos="8640"/>
              </w:tabs>
              <w:jc w:val="center"/>
              <w:rPr>
                <w:rFonts w:ascii="Times New Roman" w:hAnsi="Times New Roman" w:cs="Times New Roman"/>
                <w:szCs w:val="20"/>
              </w:rPr>
            </w:pPr>
            <w:r w:rsidRPr="00AB0C3C">
              <w:rPr>
                <w:rFonts w:ascii="Times New Roman" w:hAnsi="Times New Roman"/>
                <w:szCs w:val="20"/>
              </w:rPr>
              <w:t>$</w:t>
            </w:r>
            <w:r w:rsidRPr="00AB0C3C" w:rsidR="00737CBF">
              <w:rPr>
                <w:rFonts w:ascii="Times New Roman" w:hAnsi="Times New Roman"/>
                <w:szCs w:val="20"/>
              </w:rPr>
              <w:t>51.74</w:t>
            </w:r>
          </w:p>
        </w:tc>
        <w:tc>
          <w:tcPr>
            <w:tcW w:w="1435" w:type="dxa"/>
            <w:vAlign w:val="center"/>
          </w:tcPr>
          <w:p w:rsidRPr="00AB0C3C" w:rsidR="007C5B0D" w:rsidP="000E2A24" w:rsidRDefault="007C5B0D" w14:paraId="428BE74B" w14:textId="7F76B1FC">
            <w:pPr>
              <w:tabs>
                <w:tab w:val="center" w:pos="4320"/>
                <w:tab w:val="right" w:pos="8640"/>
              </w:tabs>
              <w:jc w:val="center"/>
              <w:rPr>
                <w:rFonts w:ascii="Times New Roman" w:hAnsi="Times New Roman" w:cs="Times New Roman"/>
                <w:szCs w:val="20"/>
              </w:rPr>
            </w:pPr>
            <w:r w:rsidRPr="00AB0C3C">
              <w:rPr>
                <w:rFonts w:ascii="Times New Roman" w:hAnsi="Times New Roman"/>
                <w:szCs w:val="20"/>
              </w:rPr>
              <w:t>$</w:t>
            </w:r>
            <w:r w:rsidRPr="00AB0C3C" w:rsidR="00BD0124">
              <w:rPr>
                <w:rFonts w:ascii="Times New Roman" w:hAnsi="Times New Roman"/>
                <w:szCs w:val="20"/>
              </w:rPr>
              <w:t>853.71</w:t>
            </w:r>
          </w:p>
        </w:tc>
      </w:tr>
      <w:tr w:rsidRPr="0017380B" w:rsidR="00BD0124" w:rsidTr="00D039A6" w14:paraId="40B89DCB" w14:textId="77777777">
        <w:trPr>
          <w:trHeight w:val="432"/>
          <w:jc w:val="center"/>
        </w:trPr>
        <w:tc>
          <w:tcPr>
            <w:tcW w:w="2424" w:type="dxa"/>
            <w:vAlign w:val="center"/>
          </w:tcPr>
          <w:p w:rsidRPr="00AB0C3C" w:rsidR="00DC185A" w:rsidP="00D039A6" w:rsidRDefault="00245449" w14:paraId="691F31D8" w14:textId="5D0B13B1">
            <w:pPr>
              <w:tabs>
                <w:tab w:val="center" w:pos="4320"/>
                <w:tab w:val="right" w:pos="8640"/>
              </w:tabs>
              <w:rPr>
                <w:rFonts w:ascii="Times New Roman" w:hAnsi="Times New Roman" w:cs="Times New Roman"/>
                <w:szCs w:val="20"/>
              </w:rPr>
            </w:pPr>
            <w:r w:rsidRPr="00AB0C3C">
              <w:rPr>
                <w:rFonts w:ascii="Times New Roman" w:hAnsi="Times New Roman"/>
                <w:szCs w:val="20"/>
              </w:rPr>
              <w:t>Short</w:t>
            </w:r>
            <w:r w:rsidRPr="00AB0C3C" w:rsidR="00EB7933">
              <w:rPr>
                <w:rFonts w:ascii="Times New Roman" w:hAnsi="Times New Roman"/>
                <w:szCs w:val="20"/>
              </w:rPr>
              <w:t>-</w:t>
            </w:r>
            <w:r w:rsidRPr="00AB0C3C" w:rsidR="00F16276">
              <w:rPr>
                <w:rFonts w:ascii="Times New Roman" w:hAnsi="Times New Roman"/>
                <w:szCs w:val="20"/>
              </w:rPr>
              <w:t>Term</w:t>
            </w:r>
            <w:r w:rsidRPr="00AB0C3C">
              <w:rPr>
                <w:rFonts w:ascii="Times New Roman" w:hAnsi="Times New Roman"/>
                <w:szCs w:val="20"/>
              </w:rPr>
              <w:t xml:space="preserve"> </w:t>
            </w:r>
            <w:r w:rsidRPr="00AB0C3C" w:rsidR="00FE54B8">
              <w:rPr>
                <w:rFonts w:ascii="Times New Roman" w:hAnsi="Times New Roman" w:cs="Times New Roman"/>
                <w:szCs w:val="20"/>
              </w:rPr>
              <w:t>Outcome</w:t>
            </w:r>
            <w:r w:rsidRPr="00AB0C3C" w:rsidR="007A43F8">
              <w:rPr>
                <w:rFonts w:ascii="Times New Roman" w:hAnsi="Times New Roman" w:cs="Times New Roman"/>
                <w:szCs w:val="20"/>
              </w:rPr>
              <w:t xml:space="preserve"> </w:t>
            </w:r>
            <w:r w:rsidRPr="00AB0C3C" w:rsidR="00FE54B8">
              <w:rPr>
                <w:rFonts w:ascii="Times New Roman" w:hAnsi="Times New Roman" w:cs="Times New Roman"/>
                <w:szCs w:val="20"/>
              </w:rPr>
              <w:t>Interview Form</w:t>
            </w:r>
          </w:p>
        </w:tc>
        <w:tc>
          <w:tcPr>
            <w:tcW w:w="1351" w:type="dxa"/>
            <w:shd w:val="clear" w:color="auto" w:fill="auto"/>
            <w:vAlign w:val="center"/>
          </w:tcPr>
          <w:p w:rsidRPr="00AB0C3C" w:rsidR="007C5B0D" w:rsidP="004C5113" w:rsidRDefault="00A56551" w14:paraId="6CC80B3A" w14:textId="0BD3B1AE">
            <w:pPr>
              <w:tabs>
                <w:tab w:val="center" w:pos="4320"/>
                <w:tab w:val="right" w:pos="8640"/>
              </w:tabs>
              <w:jc w:val="center"/>
              <w:rPr>
                <w:rFonts w:ascii="Times New Roman" w:hAnsi="Times New Roman" w:cs="Times New Roman"/>
                <w:szCs w:val="20"/>
              </w:rPr>
            </w:pPr>
            <w:r w:rsidRPr="00AB0C3C">
              <w:rPr>
                <w:rFonts w:ascii="Times New Roman" w:hAnsi="Times New Roman"/>
                <w:szCs w:val="20"/>
              </w:rPr>
              <w:t>50</w:t>
            </w:r>
          </w:p>
        </w:tc>
        <w:tc>
          <w:tcPr>
            <w:tcW w:w="1260" w:type="dxa"/>
            <w:vAlign w:val="center"/>
          </w:tcPr>
          <w:p w:rsidRPr="00AB0C3C" w:rsidR="007C5B0D" w:rsidP="000E2A24" w:rsidRDefault="00A56551" w14:paraId="7377B856" w14:textId="53540C0B">
            <w:pPr>
              <w:tabs>
                <w:tab w:val="center" w:pos="4320"/>
                <w:tab w:val="right" w:pos="8640"/>
              </w:tabs>
              <w:jc w:val="center"/>
              <w:rPr>
                <w:rFonts w:ascii="Times New Roman" w:hAnsi="Times New Roman" w:cs="Times New Roman"/>
                <w:szCs w:val="20"/>
              </w:rPr>
            </w:pPr>
            <w:r w:rsidRPr="00AB0C3C">
              <w:rPr>
                <w:rFonts w:ascii="Times New Roman" w:hAnsi="Times New Roman"/>
                <w:szCs w:val="20"/>
              </w:rPr>
              <w:t>6</w:t>
            </w:r>
          </w:p>
        </w:tc>
        <w:tc>
          <w:tcPr>
            <w:tcW w:w="1007" w:type="dxa"/>
            <w:gridSpan w:val="2"/>
            <w:vAlign w:val="center"/>
          </w:tcPr>
          <w:p w:rsidRPr="00AB0C3C" w:rsidR="007C5B0D" w:rsidP="000E2A24" w:rsidRDefault="00A56551" w14:paraId="52E7AE08" w14:textId="5A5EE5CD">
            <w:pPr>
              <w:tabs>
                <w:tab w:val="center" w:pos="4320"/>
                <w:tab w:val="right" w:pos="8640"/>
              </w:tabs>
              <w:jc w:val="center"/>
              <w:rPr>
                <w:rFonts w:ascii="Times New Roman" w:hAnsi="Times New Roman" w:cs="Times New Roman"/>
                <w:szCs w:val="20"/>
              </w:rPr>
            </w:pPr>
            <w:r w:rsidRPr="00AB0C3C">
              <w:rPr>
                <w:rFonts w:ascii="Times New Roman" w:hAnsi="Times New Roman"/>
                <w:szCs w:val="20"/>
              </w:rPr>
              <w:t>.67</w:t>
            </w:r>
          </w:p>
        </w:tc>
        <w:tc>
          <w:tcPr>
            <w:tcW w:w="883" w:type="dxa"/>
            <w:vAlign w:val="center"/>
          </w:tcPr>
          <w:p w:rsidRPr="00AB0C3C" w:rsidR="007C5B0D" w:rsidP="000E2A24" w:rsidRDefault="001B1D69" w14:paraId="1D0C4D3D" w14:textId="05A2C138">
            <w:pPr>
              <w:tabs>
                <w:tab w:val="center" w:pos="4320"/>
                <w:tab w:val="right" w:pos="8640"/>
              </w:tabs>
              <w:jc w:val="center"/>
              <w:rPr>
                <w:rFonts w:ascii="Times New Roman" w:hAnsi="Times New Roman" w:cs="Times New Roman"/>
                <w:szCs w:val="20"/>
              </w:rPr>
            </w:pPr>
            <w:r w:rsidRPr="00AB0C3C">
              <w:rPr>
                <w:rFonts w:ascii="Times New Roman" w:hAnsi="Times New Roman"/>
                <w:szCs w:val="20"/>
              </w:rPr>
              <w:t>33.5</w:t>
            </w:r>
          </w:p>
        </w:tc>
        <w:tc>
          <w:tcPr>
            <w:tcW w:w="990" w:type="dxa"/>
            <w:vAlign w:val="center"/>
          </w:tcPr>
          <w:p w:rsidRPr="00AB0C3C" w:rsidR="007C5B0D" w:rsidP="000E2A24" w:rsidRDefault="004C6EAB" w14:paraId="7BFBD8F3" w14:textId="0339F2AA">
            <w:pPr>
              <w:tabs>
                <w:tab w:val="center" w:pos="4320"/>
                <w:tab w:val="right" w:pos="8640"/>
              </w:tabs>
              <w:jc w:val="center"/>
              <w:rPr>
                <w:rFonts w:ascii="Times New Roman" w:hAnsi="Times New Roman" w:cs="Times New Roman"/>
                <w:szCs w:val="20"/>
              </w:rPr>
            </w:pPr>
            <w:r w:rsidRPr="00AB0C3C">
              <w:rPr>
                <w:rFonts w:ascii="Times New Roman" w:hAnsi="Times New Roman"/>
                <w:szCs w:val="20"/>
              </w:rPr>
              <w:t>$</w:t>
            </w:r>
            <w:r w:rsidRPr="00AB0C3C" w:rsidR="00737CBF">
              <w:rPr>
                <w:rFonts w:ascii="Times New Roman" w:hAnsi="Times New Roman"/>
                <w:szCs w:val="20"/>
              </w:rPr>
              <w:t>51.74</w:t>
            </w:r>
          </w:p>
        </w:tc>
        <w:tc>
          <w:tcPr>
            <w:tcW w:w="1435" w:type="dxa"/>
            <w:vAlign w:val="center"/>
          </w:tcPr>
          <w:p w:rsidRPr="00AB0C3C" w:rsidR="007C5B0D" w:rsidP="000E2A24" w:rsidRDefault="007C5B0D" w14:paraId="07BEE089" w14:textId="4FDB295B">
            <w:pPr>
              <w:tabs>
                <w:tab w:val="center" w:pos="4320"/>
                <w:tab w:val="right" w:pos="8640"/>
              </w:tabs>
              <w:jc w:val="center"/>
              <w:rPr>
                <w:rFonts w:ascii="Times New Roman" w:hAnsi="Times New Roman" w:cs="Times New Roman"/>
                <w:szCs w:val="20"/>
              </w:rPr>
            </w:pPr>
            <w:r w:rsidRPr="00AB0C3C">
              <w:rPr>
                <w:rFonts w:ascii="Times New Roman" w:hAnsi="Times New Roman"/>
                <w:szCs w:val="20"/>
              </w:rPr>
              <w:t>$</w:t>
            </w:r>
            <w:r w:rsidRPr="00AB0C3C" w:rsidR="001B1D69">
              <w:rPr>
                <w:rFonts w:ascii="Times New Roman" w:hAnsi="Times New Roman"/>
                <w:szCs w:val="20"/>
              </w:rPr>
              <w:t>1,733.29</w:t>
            </w:r>
          </w:p>
        </w:tc>
      </w:tr>
      <w:tr w:rsidRPr="0017380B" w:rsidR="0017380B" w:rsidTr="00AB0C3C" w14:paraId="659BEDE6" w14:textId="77777777">
        <w:trPr>
          <w:jc w:val="center"/>
        </w:trPr>
        <w:tc>
          <w:tcPr>
            <w:tcW w:w="6025" w:type="dxa"/>
            <w:gridSpan w:val="4"/>
          </w:tcPr>
          <w:p w:rsidRPr="0017380B" w:rsidR="0017380B" w:rsidP="00D039A6" w:rsidRDefault="0017380B" w14:paraId="01100505" w14:textId="4A9DEA3B">
            <w:pPr>
              <w:tabs>
                <w:tab w:val="center" w:pos="4320"/>
                <w:tab w:val="right" w:pos="8640"/>
              </w:tabs>
              <w:jc w:val="right"/>
              <w:rPr>
                <w:rFonts w:ascii="Times New Roman" w:hAnsi="Times New Roman"/>
                <w:b/>
                <w:szCs w:val="20"/>
              </w:rPr>
            </w:pPr>
            <w:r w:rsidRPr="00AB0C3C">
              <w:rPr>
                <w:rFonts w:ascii="Times New Roman" w:hAnsi="Times New Roman"/>
                <w:b/>
                <w:szCs w:val="20"/>
              </w:rPr>
              <w:t xml:space="preserve">Total Burden </w:t>
            </w:r>
            <w:r w:rsidR="009159E6">
              <w:rPr>
                <w:rFonts w:ascii="Times New Roman" w:hAnsi="Times New Roman"/>
                <w:b/>
                <w:szCs w:val="20"/>
              </w:rPr>
              <w:t>and Costs</w:t>
            </w:r>
          </w:p>
        </w:tc>
        <w:tc>
          <w:tcPr>
            <w:tcW w:w="900" w:type="dxa"/>
            <w:gridSpan w:val="2"/>
          </w:tcPr>
          <w:p w:rsidRPr="00AB0C3C" w:rsidR="0017380B" w:rsidP="00D039A6" w:rsidRDefault="0017380B" w14:paraId="2AD304B1" w14:textId="51FFAB44">
            <w:pPr>
              <w:tabs>
                <w:tab w:val="center" w:pos="4320"/>
                <w:tab w:val="right" w:pos="8640"/>
              </w:tabs>
              <w:jc w:val="right"/>
              <w:rPr>
                <w:rFonts w:ascii="Times New Roman" w:hAnsi="Times New Roman"/>
                <w:b/>
                <w:szCs w:val="20"/>
              </w:rPr>
            </w:pPr>
            <w:r w:rsidRPr="008C1DAC">
              <w:rPr>
                <w:rFonts w:ascii="Times New Roman" w:hAnsi="Times New Roman"/>
                <w:b/>
                <w:szCs w:val="20"/>
              </w:rPr>
              <w:t>58.5</w:t>
            </w:r>
          </w:p>
        </w:tc>
        <w:tc>
          <w:tcPr>
            <w:tcW w:w="990" w:type="dxa"/>
          </w:tcPr>
          <w:p w:rsidRPr="00AB0C3C" w:rsidR="0017380B" w:rsidP="004C5113" w:rsidRDefault="0017380B" w14:paraId="7C67B591" w14:textId="77777777">
            <w:pPr>
              <w:tabs>
                <w:tab w:val="center" w:pos="4320"/>
                <w:tab w:val="right" w:pos="8640"/>
              </w:tabs>
              <w:jc w:val="center"/>
              <w:rPr>
                <w:rFonts w:ascii="Times New Roman" w:hAnsi="Times New Roman"/>
                <w:b/>
                <w:szCs w:val="20"/>
              </w:rPr>
            </w:pPr>
          </w:p>
        </w:tc>
        <w:tc>
          <w:tcPr>
            <w:tcW w:w="1435" w:type="dxa"/>
          </w:tcPr>
          <w:p w:rsidRPr="00AB0C3C" w:rsidR="0017380B" w:rsidP="0E6423F6" w:rsidRDefault="0017380B" w14:paraId="31AD6F84" w14:textId="7988C67B">
            <w:pPr>
              <w:tabs>
                <w:tab w:val="center" w:pos="4320"/>
                <w:tab w:val="right" w:pos="8640"/>
              </w:tabs>
              <w:jc w:val="center"/>
              <w:rPr>
                <w:rFonts w:ascii="Times New Roman" w:hAnsi="Times New Roman"/>
                <w:b/>
                <w:szCs w:val="20"/>
              </w:rPr>
            </w:pPr>
            <w:r w:rsidRPr="00AB0C3C">
              <w:rPr>
                <w:rFonts w:ascii="Times New Roman" w:hAnsi="Times New Roman"/>
                <w:b/>
                <w:szCs w:val="20"/>
              </w:rPr>
              <w:t>$3,026.79</w:t>
            </w:r>
          </w:p>
        </w:tc>
      </w:tr>
    </w:tbl>
    <w:p w:rsidR="003464FF" w:rsidP="00D662E6" w:rsidRDefault="003464FF" w14:paraId="2CAA8C54" w14:textId="77777777">
      <w:pPr>
        <w:pStyle w:val="CommentText"/>
        <w:rPr>
          <w:sz w:val="24"/>
          <w:szCs w:val="24"/>
        </w:rPr>
      </w:pPr>
    </w:p>
    <w:p w:rsidRPr="006C3141" w:rsidR="00AA1B59" w:rsidP="00D662E6" w:rsidRDefault="0013101A" w14:paraId="3FEBDBE6" w14:textId="03B4082E">
      <w:pPr>
        <w:pStyle w:val="CommentText"/>
        <w:rPr>
          <w:sz w:val="24"/>
          <w:szCs w:val="24"/>
        </w:rPr>
      </w:pPr>
      <w:r w:rsidRPr="006C3141">
        <w:rPr>
          <w:sz w:val="24"/>
          <w:szCs w:val="24"/>
        </w:rPr>
        <w:t xml:space="preserve">The total burden request </w:t>
      </w:r>
      <w:r w:rsidRPr="006C3141" w:rsidR="00AA1B59">
        <w:rPr>
          <w:sz w:val="24"/>
          <w:szCs w:val="24"/>
        </w:rPr>
        <w:t>calculation takes</w:t>
      </w:r>
      <w:r w:rsidRPr="006C3141">
        <w:rPr>
          <w:sz w:val="24"/>
          <w:szCs w:val="24"/>
        </w:rPr>
        <w:t xml:space="preserve"> the total number of </w:t>
      </w:r>
      <w:r w:rsidRPr="006C3141" w:rsidR="00C7667E">
        <w:rPr>
          <w:sz w:val="24"/>
          <w:szCs w:val="24"/>
        </w:rPr>
        <w:t xml:space="preserve">participants </w:t>
      </w:r>
      <w:r w:rsidRPr="006C3141" w:rsidR="00E51C73">
        <w:rPr>
          <w:sz w:val="24"/>
          <w:szCs w:val="24"/>
        </w:rPr>
        <w:t>attending the</w:t>
      </w:r>
      <w:r w:rsidRPr="006C3141" w:rsidR="00245449">
        <w:rPr>
          <w:sz w:val="24"/>
          <w:szCs w:val="24"/>
        </w:rPr>
        <w:t xml:space="preserve"> Region 1 FEM Academy </w:t>
      </w:r>
      <w:r w:rsidRPr="006C3141" w:rsidR="00E51C73">
        <w:rPr>
          <w:sz w:val="24"/>
          <w:szCs w:val="24"/>
        </w:rPr>
        <w:t xml:space="preserve">TTA </w:t>
      </w:r>
      <w:r w:rsidRPr="006C3141" w:rsidR="00C7667E">
        <w:rPr>
          <w:sz w:val="24"/>
          <w:szCs w:val="24"/>
        </w:rPr>
        <w:t xml:space="preserve">sessions </w:t>
      </w:r>
      <w:r w:rsidRPr="006C3141" w:rsidR="00AA1B59">
        <w:rPr>
          <w:sz w:val="24"/>
          <w:szCs w:val="24"/>
        </w:rPr>
        <w:t xml:space="preserve">who </w:t>
      </w:r>
      <w:r w:rsidRPr="006C3141">
        <w:rPr>
          <w:sz w:val="24"/>
          <w:szCs w:val="24"/>
        </w:rPr>
        <w:t>will provid</w:t>
      </w:r>
      <w:r w:rsidRPr="006C3141" w:rsidR="00AA1B59">
        <w:rPr>
          <w:sz w:val="24"/>
          <w:szCs w:val="24"/>
        </w:rPr>
        <w:t>e</w:t>
      </w:r>
      <w:r w:rsidRPr="006C3141">
        <w:rPr>
          <w:sz w:val="24"/>
          <w:szCs w:val="24"/>
        </w:rPr>
        <w:t xml:space="preserve"> feedback and determin</w:t>
      </w:r>
      <w:r w:rsidRPr="006C3141" w:rsidR="00AA1B59">
        <w:rPr>
          <w:sz w:val="24"/>
          <w:szCs w:val="24"/>
        </w:rPr>
        <w:t>es</w:t>
      </w:r>
      <w:r w:rsidRPr="006C3141">
        <w:rPr>
          <w:sz w:val="24"/>
          <w:szCs w:val="24"/>
        </w:rPr>
        <w:t xml:space="preserve"> the number of responses and the amount of time each </w:t>
      </w:r>
      <w:r w:rsidRPr="006C3141" w:rsidR="006C0442">
        <w:rPr>
          <w:sz w:val="24"/>
          <w:szCs w:val="24"/>
        </w:rPr>
        <w:t xml:space="preserve">respondent </w:t>
      </w:r>
      <w:r w:rsidRPr="006C3141">
        <w:rPr>
          <w:sz w:val="24"/>
          <w:szCs w:val="24"/>
        </w:rPr>
        <w:t xml:space="preserve">will take to </w:t>
      </w:r>
      <w:r w:rsidRPr="006C3141" w:rsidR="00B96260">
        <w:rPr>
          <w:sz w:val="24"/>
          <w:szCs w:val="24"/>
        </w:rPr>
        <w:t xml:space="preserve">complete </w:t>
      </w:r>
      <w:r w:rsidRPr="006C3141">
        <w:rPr>
          <w:sz w:val="24"/>
          <w:szCs w:val="24"/>
        </w:rPr>
        <w:t xml:space="preserve">each instrument. </w:t>
      </w:r>
    </w:p>
    <w:p w:rsidRPr="006C3141" w:rsidR="00AA1B59" w:rsidP="00D662E6" w:rsidRDefault="00AA1B59" w14:paraId="3655F532" w14:textId="77777777">
      <w:pPr>
        <w:pStyle w:val="CommentText"/>
        <w:rPr>
          <w:sz w:val="24"/>
          <w:szCs w:val="24"/>
        </w:rPr>
      </w:pPr>
    </w:p>
    <w:p w:rsidRPr="006C3141" w:rsidR="00AA1B59" w:rsidP="00D662E6" w:rsidRDefault="00D662E6" w14:paraId="1A47AC98" w14:textId="0D5621BE">
      <w:pPr>
        <w:pStyle w:val="CommentText"/>
        <w:rPr>
          <w:sz w:val="24"/>
          <w:szCs w:val="24"/>
        </w:rPr>
      </w:pPr>
      <w:r w:rsidRPr="006C3141">
        <w:rPr>
          <w:sz w:val="24"/>
          <w:szCs w:val="24"/>
        </w:rPr>
        <w:t xml:space="preserve">The total number of respondents for </w:t>
      </w:r>
      <w:r w:rsidR="00FE54B8">
        <w:rPr>
          <w:sz w:val="24"/>
          <w:szCs w:val="24"/>
        </w:rPr>
        <w:t>all instruments are</w:t>
      </w:r>
      <w:r w:rsidRPr="006C3141" w:rsidR="00AA1B59">
        <w:rPr>
          <w:sz w:val="24"/>
          <w:szCs w:val="24"/>
        </w:rPr>
        <w:t xml:space="preserve"> projected</w:t>
      </w:r>
      <w:r w:rsidRPr="006C3141">
        <w:rPr>
          <w:sz w:val="24"/>
          <w:szCs w:val="24"/>
        </w:rPr>
        <w:t xml:space="preserve"> to be 50 </w:t>
      </w:r>
      <w:r w:rsidRPr="006C3141" w:rsidR="00AA1B59">
        <w:rPr>
          <w:sz w:val="24"/>
          <w:szCs w:val="24"/>
        </w:rPr>
        <w:t>as</w:t>
      </w:r>
      <w:r w:rsidRPr="006C3141">
        <w:rPr>
          <w:sz w:val="24"/>
          <w:szCs w:val="24"/>
        </w:rPr>
        <w:t xml:space="preserve"> 50 participants will attend the </w:t>
      </w:r>
      <w:r w:rsidR="00FE54B8">
        <w:rPr>
          <w:sz w:val="24"/>
          <w:szCs w:val="24"/>
        </w:rPr>
        <w:t>FEM Academy</w:t>
      </w:r>
      <w:r w:rsidRPr="006C3141">
        <w:rPr>
          <w:sz w:val="24"/>
          <w:szCs w:val="24"/>
        </w:rPr>
        <w:t>. The Pre-Parti</w:t>
      </w:r>
      <w:r w:rsidRPr="006C3141" w:rsidR="009C33DA">
        <w:rPr>
          <w:sz w:val="24"/>
          <w:szCs w:val="24"/>
        </w:rPr>
        <w:t>ci</w:t>
      </w:r>
      <w:r w:rsidRPr="006C3141">
        <w:rPr>
          <w:sz w:val="24"/>
          <w:szCs w:val="24"/>
        </w:rPr>
        <w:t>pation Feedback contain</w:t>
      </w:r>
      <w:r w:rsidRPr="006C3141" w:rsidR="00AA1B59">
        <w:rPr>
          <w:sz w:val="24"/>
          <w:szCs w:val="24"/>
        </w:rPr>
        <w:t>s</w:t>
      </w:r>
      <w:r w:rsidRPr="006C3141">
        <w:rPr>
          <w:sz w:val="24"/>
          <w:szCs w:val="24"/>
        </w:rPr>
        <w:t xml:space="preserve"> 13 questions and </w:t>
      </w:r>
      <w:r w:rsidR="00FE54B8">
        <w:rPr>
          <w:sz w:val="24"/>
          <w:szCs w:val="24"/>
        </w:rPr>
        <w:t xml:space="preserve">is </w:t>
      </w:r>
      <w:r w:rsidR="00FE54B8">
        <w:rPr>
          <w:sz w:val="24"/>
          <w:szCs w:val="24"/>
        </w:rPr>
        <w:lastRenderedPageBreak/>
        <w:t>estimated to take</w:t>
      </w:r>
      <w:r w:rsidRPr="006C3141">
        <w:rPr>
          <w:sz w:val="24"/>
          <w:szCs w:val="24"/>
        </w:rPr>
        <w:t xml:space="preserve"> an average of 10 minutes per response. The Post-</w:t>
      </w:r>
      <w:r w:rsidR="007A43F8">
        <w:rPr>
          <w:sz w:val="24"/>
          <w:szCs w:val="24"/>
        </w:rPr>
        <w:t xml:space="preserve">FEM Academy </w:t>
      </w:r>
      <w:r w:rsidRPr="006C3141">
        <w:rPr>
          <w:sz w:val="24"/>
          <w:szCs w:val="24"/>
        </w:rPr>
        <w:t xml:space="preserve">Participation Feedback </w:t>
      </w:r>
      <w:r w:rsidR="007A43F8">
        <w:rPr>
          <w:sz w:val="24"/>
          <w:szCs w:val="24"/>
        </w:rPr>
        <w:t xml:space="preserve">Form </w:t>
      </w:r>
      <w:r w:rsidRPr="006C3141" w:rsidR="009C33DA">
        <w:rPr>
          <w:sz w:val="24"/>
          <w:szCs w:val="24"/>
        </w:rPr>
        <w:t xml:space="preserve">will be distributed </w:t>
      </w:r>
      <w:r w:rsidRPr="006C3141" w:rsidR="00AA1B59">
        <w:rPr>
          <w:sz w:val="24"/>
          <w:szCs w:val="24"/>
        </w:rPr>
        <w:t>three</w:t>
      </w:r>
      <w:r w:rsidRPr="006C3141" w:rsidR="009C33DA">
        <w:rPr>
          <w:sz w:val="24"/>
          <w:szCs w:val="24"/>
        </w:rPr>
        <w:t xml:space="preserve"> times </w:t>
      </w:r>
      <w:r w:rsidR="00FE54B8">
        <w:rPr>
          <w:sz w:val="24"/>
          <w:szCs w:val="24"/>
        </w:rPr>
        <w:t>throughout the FEM Academy</w:t>
      </w:r>
      <w:r w:rsidRPr="006C3141" w:rsidR="009C33DA">
        <w:rPr>
          <w:sz w:val="24"/>
          <w:szCs w:val="24"/>
        </w:rPr>
        <w:t xml:space="preserve"> and </w:t>
      </w:r>
      <w:r w:rsidR="00FE54B8">
        <w:rPr>
          <w:sz w:val="24"/>
          <w:szCs w:val="24"/>
        </w:rPr>
        <w:t>is estimated to take</w:t>
      </w:r>
      <w:r w:rsidRPr="006C3141">
        <w:rPr>
          <w:sz w:val="24"/>
          <w:szCs w:val="24"/>
        </w:rPr>
        <w:t xml:space="preserve"> </w:t>
      </w:r>
      <w:r w:rsidRPr="006C3141" w:rsidR="009C33DA">
        <w:rPr>
          <w:sz w:val="24"/>
          <w:szCs w:val="24"/>
        </w:rPr>
        <w:t>a</w:t>
      </w:r>
      <w:r w:rsidRPr="006C3141">
        <w:rPr>
          <w:sz w:val="24"/>
          <w:szCs w:val="24"/>
        </w:rPr>
        <w:t xml:space="preserve">n </w:t>
      </w:r>
      <w:r w:rsidRPr="006C3141" w:rsidR="009C33DA">
        <w:rPr>
          <w:sz w:val="24"/>
          <w:szCs w:val="24"/>
        </w:rPr>
        <w:t>average of</w:t>
      </w:r>
      <w:r w:rsidRPr="006C3141">
        <w:rPr>
          <w:sz w:val="24"/>
          <w:szCs w:val="24"/>
        </w:rPr>
        <w:t xml:space="preserve"> 20 minutes to complete per response</w:t>
      </w:r>
      <w:r w:rsidRPr="006C3141" w:rsidR="009C33DA">
        <w:rPr>
          <w:sz w:val="24"/>
          <w:szCs w:val="24"/>
        </w:rPr>
        <w:t xml:space="preserve">. </w:t>
      </w:r>
    </w:p>
    <w:p w:rsidRPr="006C3141" w:rsidR="00AA1B59" w:rsidP="00D662E6" w:rsidRDefault="00AA1B59" w14:paraId="1EE6D41E" w14:textId="77777777">
      <w:pPr>
        <w:pStyle w:val="CommentText"/>
        <w:rPr>
          <w:sz w:val="24"/>
          <w:szCs w:val="24"/>
        </w:rPr>
      </w:pPr>
    </w:p>
    <w:p w:rsidRPr="006C3141" w:rsidR="000E1D4B" w:rsidP="000E1D4B" w:rsidRDefault="00FE54B8" w14:paraId="4388C4CC" w14:textId="271B5081">
      <w:pPr>
        <w:rPr>
          <w:rFonts w:ascii="Times New Roman" w:hAnsi="Times New Roman" w:cs="Times New Roman"/>
          <w:sz w:val="24"/>
          <w:szCs w:val="24"/>
        </w:rPr>
      </w:pPr>
      <w:r>
        <w:rPr>
          <w:rFonts w:ascii="Times New Roman" w:hAnsi="Times New Roman" w:cs="Times New Roman"/>
          <w:sz w:val="24"/>
          <w:szCs w:val="24"/>
        </w:rPr>
        <w:t>The</w:t>
      </w:r>
      <w:r w:rsidRPr="006C3141" w:rsidR="00F53062">
        <w:rPr>
          <w:rFonts w:ascii="Times New Roman" w:hAnsi="Times New Roman" w:cs="Times New Roman"/>
          <w:sz w:val="24"/>
          <w:szCs w:val="24"/>
        </w:rPr>
        <w:t xml:space="preserve"> </w:t>
      </w:r>
      <w:r w:rsidRPr="006C3141" w:rsidR="00692BCA">
        <w:rPr>
          <w:rFonts w:ascii="Times New Roman" w:hAnsi="Times New Roman" w:cs="Times New Roman"/>
          <w:sz w:val="24"/>
          <w:szCs w:val="24"/>
        </w:rPr>
        <w:t>Short-Term Outcome</w:t>
      </w:r>
      <w:r w:rsidR="007A43F8">
        <w:rPr>
          <w:rFonts w:ascii="Times New Roman" w:hAnsi="Times New Roman" w:cs="Times New Roman"/>
          <w:sz w:val="24"/>
          <w:szCs w:val="24"/>
        </w:rPr>
        <w:t xml:space="preserve"> Interview Form </w:t>
      </w:r>
      <w:r w:rsidRPr="006C3141" w:rsidR="004E63DF">
        <w:rPr>
          <w:rFonts w:ascii="Times New Roman" w:hAnsi="Times New Roman" w:cs="Times New Roman"/>
          <w:sz w:val="24"/>
          <w:szCs w:val="24"/>
        </w:rPr>
        <w:t>will</w:t>
      </w:r>
      <w:r w:rsidRPr="006C3141" w:rsidR="00F53062">
        <w:rPr>
          <w:rFonts w:ascii="Times New Roman" w:hAnsi="Times New Roman" w:cs="Times New Roman"/>
          <w:sz w:val="24"/>
          <w:szCs w:val="24"/>
        </w:rPr>
        <w:t xml:space="preserve"> be used</w:t>
      </w:r>
      <w:r w:rsidRPr="006C3141" w:rsidR="00B36A78">
        <w:rPr>
          <w:rFonts w:ascii="Times New Roman" w:hAnsi="Times New Roman" w:cs="Times New Roman"/>
          <w:sz w:val="24"/>
          <w:szCs w:val="24"/>
        </w:rPr>
        <w:t xml:space="preserve"> </w:t>
      </w:r>
      <w:r w:rsidR="007A43F8">
        <w:rPr>
          <w:rFonts w:ascii="Times New Roman" w:hAnsi="Times New Roman" w:cs="Times New Roman"/>
          <w:sz w:val="24"/>
          <w:szCs w:val="24"/>
        </w:rPr>
        <w:t>at</w:t>
      </w:r>
      <w:r w:rsidRPr="006C3141" w:rsidR="004E63DF">
        <w:rPr>
          <w:rFonts w:ascii="Times New Roman" w:hAnsi="Times New Roman" w:cs="Times New Roman"/>
          <w:sz w:val="24"/>
          <w:szCs w:val="24"/>
        </w:rPr>
        <w:t xml:space="preserve"> </w:t>
      </w:r>
      <w:r w:rsidR="007A43F8">
        <w:rPr>
          <w:rFonts w:ascii="Times New Roman" w:hAnsi="Times New Roman" w:cs="Times New Roman"/>
          <w:sz w:val="24"/>
          <w:szCs w:val="24"/>
        </w:rPr>
        <w:t xml:space="preserve">virtual coaching </w:t>
      </w:r>
      <w:r w:rsidRPr="006C3141" w:rsidR="00B83323">
        <w:rPr>
          <w:rFonts w:ascii="Times New Roman" w:hAnsi="Times New Roman" w:cs="Times New Roman"/>
          <w:sz w:val="24"/>
          <w:szCs w:val="24"/>
        </w:rPr>
        <w:t>session</w:t>
      </w:r>
      <w:r w:rsidR="007A43F8">
        <w:rPr>
          <w:rFonts w:ascii="Times New Roman" w:hAnsi="Times New Roman" w:cs="Times New Roman"/>
          <w:sz w:val="24"/>
          <w:szCs w:val="24"/>
        </w:rPr>
        <w:t>s and will be administered up to six times per respondent</w:t>
      </w:r>
      <w:r w:rsidRPr="006C3141" w:rsidR="00B83323">
        <w:rPr>
          <w:rFonts w:ascii="Times New Roman" w:hAnsi="Times New Roman" w:cs="Times New Roman"/>
          <w:sz w:val="24"/>
          <w:szCs w:val="24"/>
        </w:rPr>
        <w:t>.</w:t>
      </w:r>
      <w:r w:rsidRPr="006C3141" w:rsidR="000E1D4B">
        <w:rPr>
          <w:rFonts w:ascii="Times New Roman" w:hAnsi="Times New Roman" w:cs="Times New Roman"/>
          <w:sz w:val="24"/>
          <w:szCs w:val="24"/>
        </w:rPr>
        <w:t xml:space="preserve"> </w:t>
      </w:r>
      <w:r w:rsidRPr="007A43F8" w:rsidR="007A43F8">
        <w:rPr>
          <w:rFonts w:ascii="Times New Roman" w:hAnsi="Times New Roman" w:cs="Times New Roman"/>
          <w:sz w:val="24"/>
          <w:szCs w:val="24"/>
        </w:rPr>
        <w:t>This instrument contains general feedback questions, and three sections for specific feedback on three components of the FEM Academy</w:t>
      </w:r>
      <w:r w:rsidR="007A43F8">
        <w:rPr>
          <w:rFonts w:ascii="Times New Roman" w:hAnsi="Times New Roman" w:cs="Times New Roman"/>
          <w:sz w:val="24"/>
          <w:szCs w:val="24"/>
        </w:rPr>
        <w:t xml:space="preserve"> (i.e., FEM Toolkit, Program-to-Program, and Community Partnerships Components)</w:t>
      </w:r>
      <w:r w:rsidRPr="007A43F8" w:rsidR="007A43F8">
        <w:rPr>
          <w:rFonts w:ascii="Times New Roman" w:hAnsi="Times New Roman" w:cs="Times New Roman"/>
          <w:sz w:val="24"/>
          <w:szCs w:val="24"/>
        </w:rPr>
        <w:t>. Certain items will be skipped depending on the content of the virtual coaching session</w:t>
      </w:r>
      <w:r w:rsidR="007A43F8">
        <w:rPr>
          <w:rFonts w:ascii="Times New Roman" w:hAnsi="Times New Roman" w:cs="Times New Roman"/>
          <w:sz w:val="24"/>
          <w:szCs w:val="24"/>
        </w:rPr>
        <w:t xml:space="preserve"> since virtual coaching sessions are individualized based on the needs of the participants. For example, feedback questions on the </w:t>
      </w:r>
      <w:r w:rsidRPr="007A43F8" w:rsidR="007A43F8">
        <w:rPr>
          <w:rFonts w:ascii="Times New Roman" w:hAnsi="Times New Roman" w:cs="Times New Roman"/>
          <w:sz w:val="24"/>
          <w:szCs w:val="24"/>
        </w:rPr>
        <w:t>FEM Toolkit component</w:t>
      </w:r>
      <w:r w:rsidR="007A43F8">
        <w:rPr>
          <w:rFonts w:ascii="Times New Roman" w:hAnsi="Times New Roman" w:cs="Times New Roman"/>
          <w:sz w:val="24"/>
          <w:szCs w:val="24"/>
        </w:rPr>
        <w:t xml:space="preserve"> would not be included if participants are not aware of this component following the virtual coaching session. </w:t>
      </w:r>
      <w:r w:rsidR="007C5DF8">
        <w:rPr>
          <w:rFonts w:ascii="Times New Roman" w:hAnsi="Times New Roman" w:cs="Times New Roman"/>
          <w:sz w:val="24"/>
          <w:szCs w:val="24"/>
        </w:rPr>
        <w:t xml:space="preserve"> </w:t>
      </w:r>
      <w:r w:rsidR="00077ABE">
        <w:rPr>
          <w:rFonts w:ascii="Times New Roman" w:hAnsi="Times New Roman" w:cs="Times New Roman"/>
          <w:sz w:val="24"/>
          <w:szCs w:val="24"/>
        </w:rPr>
        <w:t>We expect feedback from the interview form would take an average of 40 minutes per respondent for each time it is administered.</w:t>
      </w:r>
    </w:p>
    <w:p w:rsidRPr="006C3141" w:rsidR="00DE7C5C" w:rsidP="00D51FC6" w:rsidRDefault="00DE7C5C" w14:paraId="31747E46" w14:textId="79C237A9">
      <w:pPr>
        <w:pStyle w:val="CommentText"/>
        <w:rPr>
          <w:sz w:val="24"/>
          <w:szCs w:val="24"/>
        </w:rPr>
      </w:pPr>
    </w:p>
    <w:p w:rsidRPr="008B7AC5" w:rsidR="002338AC" w:rsidP="39A7A20E" w:rsidRDefault="39A7A20E" w14:paraId="70383977" w14:textId="77777777">
      <w:pPr>
        <w:spacing w:after="60"/>
        <w:rPr>
          <w:rFonts w:ascii="Times New Roman" w:hAnsi="Times New Roman"/>
          <w:b/>
          <w:i/>
          <w:sz w:val="24"/>
        </w:rPr>
      </w:pPr>
      <w:r w:rsidRPr="008B7AC5">
        <w:rPr>
          <w:rFonts w:ascii="Times New Roman" w:hAnsi="Times New Roman"/>
          <w:b/>
          <w:i/>
          <w:sz w:val="24"/>
        </w:rPr>
        <w:t>Total Annual Cost</w:t>
      </w:r>
    </w:p>
    <w:p w:rsidRPr="008B7AC5" w:rsidR="00DD7CF9" w:rsidP="00E55495" w:rsidRDefault="3C4FCB2C" w14:paraId="6A6358FE" w14:textId="77777777">
      <w:pPr>
        <w:jc w:val="both"/>
        <w:rPr>
          <w:rFonts w:ascii="Times New Roman" w:hAnsi="Times New Roman"/>
          <w:sz w:val="24"/>
        </w:rPr>
      </w:pPr>
      <w:r w:rsidRPr="008B7AC5">
        <w:rPr>
          <w:rFonts w:ascii="Times New Roman" w:hAnsi="Times New Roman"/>
          <w:sz w:val="24"/>
        </w:rPr>
        <w:t>The cost to respondents shown above was calculated using the relevant Bureau of Labor Statistics (BLS) job codes and wage data as follows:</w:t>
      </w:r>
    </w:p>
    <w:p w:rsidRPr="008B7AC5" w:rsidR="00DD7CF9" w:rsidP="00DD7CF9" w:rsidRDefault="00DD7CF9" w14:paraId="0059E9E9" w14:textId="77777777">
      <w:pPr>
        <w:rPr>
          <w:rFonts w:ascii="Times New Roman" w:hAnsi="Times New Roman"/>
          <w:sz w:val="24"/>
        </w:rPr>
      </w:pPr>
    </w:p>
    <w:p w:rsidRPr="006C3141" w:rsidR="00DD7CF9" w:rsidP="00E55495" w:rsidRDefault="39A7A20E" w14:paraId="146F36C3" w14:textId="6244BE9D">
      <w:pPr>
        <w:pStyle w:val="ListParagraph"/>
        <w:numPr>
          <w:ilvl w:val="0"/>
          <w:numId w:val="19"/>
        </w:numPr>
        <w:snapToGrid w:val="0"/>
        <w:jc w:val="both"/>
        <w:rPr>
          <w:sz w:val="24"/>
          <w:szCs w:val="24"/>
        </w:rPr>
      </w:pPr>
      <w:r w:rsidRPr="006C3141">
        <w:rPr>
          <w:sz w:val="24"/>
          <w:szCs w:val="24"/>
        </w:rPr>
        <w:t>For site administrators, 11-9031 Education Administrators, Preschool and Childcare Center/Program from May of 202</w:t>
      </w:r>
      <w:r w:rsidRPr="006C3141" w:rsidR="00BD1146">
        <w:rPr>
          <w:sz w:val="24"/>
          <w:szCs w:val="24"/>
        </w:rPr>
        <w:t>1</w:t>
      </w:r>
      <w:r w:rsidRPr="006C3141">
        <w:rPr>
          <w:sz w:val="24"/>
          <w:szCs w:val="24"/>
        </w:rPr>
        <w:t xml:space="preserve"> at $</w:t>
      </w:r>
      <w:r w:rsidRPr="006C3141" w:rsidR="00737CBF">
        <w:rPr>
          <w:sz w:val="24"/>
          <w:szCs w:val="24"/>
        </w:rPr>
        <w:t>25.87</w:t>
      </w:r>
      <w:r w:rsidRPr="006C3141">
        <w:rPr>
          <w:sz w:val="24"/>
          <w:szCs w:val="24"/>
        </w:rPr>
        <w:t xml:space="preserve"> which is multiplied by 2 to account for fringe and benefits for an hourly wage of $5</w:t>
      </w:r>
      <w:r w:rsidRPr="006C3141" w:rsidR="00737CBF">
        <w:rPr>
          <w:sz w:val="24"/>
          <w:szCs w:val="24"/>
        </w:rPr>
        <w:t>1</w:t>
      </w:r>
      <w:r w:rsidRPr="006C3141">
        <w:rPr>
          <w:sz w:val="24"/>
          <w:szCs w:val="24"/>
        </w:rPr>
        <w:t>.</w:t>
      </w:r>
      <w:r w:rsidRPr="006C3141" w:rsidR="00737CBF">
        <w:rPr>
          <w:sz w:val="24"/>
          <w:szCs w:val="24"/>
        </w:rPr>
        <w:t>74</w:t>
      </w:r>
    </w:p>
    <w:p w:rsidRPr="006C3141" w:rsidR="00DD7CF9" w:rsidP="00DD7CF9" w:rsidRDefault="003464FF" w14:paraId="09948347" w14:textId="77777777">
      <w:pPr>
        <w:pStyle w:val="ListParagraph"/>
        <w:rPr>
          <w:sz w:val="24"/>
          <w:szCs w:val="24"/>
        </w:rPr>
      </w:pPr>
      <w:hyperlink w:history="1" r:id="rId11">
        <w:r w:rsidRPr="006C3141" w:rsidR="00DD7CF9">
          <w:rPr>
            <w:rStyle w:val="Hyperlink"/>
            <w:sz w:val="24"/>
            <w:szCs w:val="24"/>
          </w:rPr>
          <w:t>https://www.bls.gov/oes/current/oes119031.htm</w:t>
        </w:r>
      </w:hyperlink>
    </w:p>
    <w:p w:rsidRPr="008B7AC5" w:rsidR="003E5DA1" w:rsidP="00292B70" w:rsidRDefault="003E5DA1" w14:paraId="06F62028" w14:textId="77777777">
      <w:pPr>
        <w:rPr>
          <w:rFonts w:ascii="Times New Roman" w:hAnsi="Times New Roman"/>
          <w:b/>
          <w:sz w:val="24"/>
        </w:rPr>
      </w:pPr>
    </w:p>
    <w:p w:rsidRPr="008B7AC5" w:rsidR="00945CD6" w:rsidP="00075B7A" w:rsidRDefault="00292B70" w14:paraId="7BDBE261" w14:textId="27E13D37">
      <w:pPr>
        <w:spacing w:after="120"/>
        <w:rPr>
          <w:rFonts w:ascii="Times New Roman" w:hAnsi="Times New Roman"/>
          <w:b/>
          <w:sz w:val="24"/>
        </w:rPr>
      </w:pPr>
      <w:r w:rsidRPr="008B7AC5">
        <w:rPr>
          <w:rFonts w:ascii="Times New Roman" w:hAnsi="Times New Roman"/>
          <w:b/>
          <w:sz w:val="24"/>
        </w:rPr>
        <w:t xml:space="preserve">A13. </w:t>
      </w:r>
      <w:r w:rsidRPr="008B7AC5" w:rsidR="00945CD6">
        <w:rPr>
          <w:rFonts w:ascii="Times New Roman" w:hAnsi="Times New Roman"/>
          <w:b/>
          <w:sz w:val="24"/>
        </w:rPr>
        <w:t>Cost Burden to Respondents or Record Keepers</w:t>
      </w:r>
    </w:p>
    <w:p w:rsidRPr="008B7AC5" w:rsidR="00D90EF6" w:rsidP="00775862" w:rsidRDefault="00B91D97" w14:paraId="3D88B0B4" w14:textId="77777777">
      <w:pPr>
        <w:rPr>
          <w:rFonts w:ascii="Times New Roman" w:hAnsi="Times New Roman"/>
          <w:sz w:val="24"/>
        </w:rPr>
      </w:pPr>
      <w:r w:rsidRPr="008B7AC5">
        <w:rPr>
          <w:rFonts w:ascii="Times New Roman" w:hAnsi="Times New Roman"/>
          <w:sz w:val="24"/>
        </w:rPr>
        <w:t>There are no additional costs to respondents.</w:t>
      </w:r>
    </w:p>
    <w:p w:rsidRPr="008B7AC5" w:rsidR="00550477" w:rsidP="008B7AC5" w:rsidRDefault="00550477" w14:paraId="5A79C56E" w14:textId="77777777">
      <w:pPr>
        <w:spacing w:after="60"/>
        <w:rPr>
          <w:rFonts w:ascii="Times New Roman" w:hAnsi="Times New Roman"/>
          <w:b/>
          <w:sz w:val="24"/>
        </w:rPr>
      </w:pPr>
    </w:p>
    <w:p w:rsidRPr="008B7AC5" w:rsidR="00945CD6" w:rsidP="00436F5E" w:rsidRDefault="00292B70" w14:paraId="2A791D57" w14:textId="544E4A00">
      <w:pPr>
        <w:spacing w:after="60"/>
        <w:rPr>
          <w:rFonts w:ascii="Times New Roman" w:hAnsi="Times New Roman"/>
          <w:b/>
          <w:sz w:val="24"/>
        </w:rPr>
      </w:pPr>
      <w:r w:rsidRPr="008B7AC5">
        <w:rPr>
          <w:rFonts w:ascii="Times New Roman" w:hAnsi="Times New Roman"/>
          <w:b/>
          <w:sz w:val="24"/>
        </w:rPr>
        <w:t xml:space="preserve">A14. </w:t>
      </w:r>
      <w:r w:rsidRPr="008B7AC5" w:rsidR="00945CD6">
        <w:rPr>
          <w:rFonts w:ascii="Times New Roman" w:hAnsi="Times New Roman"/>
          <w:b/>
          <w:sz w:val="24"/>
        </w:rPr>
        <w:t>Estimate of Cost to the Federal Government</w:t>
      </w:r>
    </w:p>
    <w:p w:rsidRPr="008B7AC5" w:rsidR="00102AF2" w:rsidP="00E55495" w:rsidRDefault="04836000" w14:paraId="27DF8F32" w14:textId="79A584C6">
      <w:pPr>
        <w:jc w:val="both"/>
        <w:rPr>
          <w:rFonts w:ascii="Times New Roman" w:hAnsi="Times New Roman"/>
          <w:sz w:val="24"/>
        </w:rPr>
      </w:pPr>
      <w:r w:rsidRPr="008B7AC5">
        <w:rPr>
          <w:rFonts w:ascii="Times New Roman" w:hAnsi="Times New Roman"/>
          <w:sz w:val="24"/>
        </w:rPr>
        <w:t>The total cost for the data collection activities under this current request will be $</w:t>
      </w:r>
      <w:r w:rsidRPr="008B7AC5" w:rsidR="00465366">
        <w:rPr>
          <w:rFonts w:ascii="Times New Roman" w:hAnsi="Times New Roman"/>
          <w:sz w:val="24"/>
        </w:rPr>
        <w:t>17,094</w:t>
      </w:r>
      <w:r w:rsidRPr="008B7AC5">
        <w:rPr>
          <w:rFonts w:ascii="Times New Roman" w:hAnsi="Times New Roman"/>
          <w:sz w:val="24"/>
        </w:rPr>
        <w:t xml:space="preserve">.  Federal staff costs are estimated to be about </w:t>
      </w:r>
      <w:r w:rsidRPr="008B7AC5" w:rsidR="6FE4F536">
        <w:rPr>
          <w:rFonts w:ascii="Times New Roman" w:hAnsi="Times New Roman"/>
          <w:sz w:val="24"/>
        </w:rPr>
        <w:t>480</w:t>
      </w:r>
      <w:r w:rsidRPr="008B7AC5">
        <w:rPr>
          <w:rFonts w:ascii="Times New Roman" w:hAnsi="Times New Roman"/>
          <w:sz w:val="24"/>
        </w:rPr>
        <w:t xml:space="preserve"> hours of the time of a staff at the GS-1</w:t>
      </w:r>
      <w:r w:rsidRPr="008B7AC5" w:rsidR="00465366">
        <w:rPr>
          <w:rFonts w:ascii="Times New Roman" w:hAnsi="Times New Roman"/>
          <w:sz w:val="24"/>
        </w:rPr>
        <w:t>1 Step 10</w:t>
      </w:r>
      <w:r w:rsidRPr="008B7AC5">
        <w:rPr>
          <w:rFonts w:ascii="Times New Roman" w:hAnsi="Times New Roman"/>
          <w:sz w:val="24"/>
        </w:rPr>
        <w:t xml:space="preserve"> labor category to oversee the activities of this data collection.</w:t>
      </w:r>
    </w:p>
    <w:p w:rsidRPr="008B7AC5" w:rsidR="00436F5E" w:rsidP="00436F5E" w:rsidRDefault="00436F5E" w14:paraId="304B1383" w14:textId="77777777">
      <w:pPr>
        <w:rPr>
          <w:rFonts w:ascii="Times New Roman" w:hAnsi="Times New Roman"/>
          <w:sz w:val="24"/>
        </w:rPr>
      </w:pPr>
    </w:p>
    <w:p w:rsidRPr="008B7AC5" w:rsidR="00945CD6" w:rsidP="00436F5E" w:rsidRDefault="00292B70" w14:paraId="4B385444" w14:textId="77777777">
      <w:pPr>
        <w:spacing w:after="120"/>
        <w:rPr>
          <w:rFonts w:ascii="Times New Roman" w:hAnsi="Times New Roman"/>
          <w:b/>
          <w:sz w:val="24"/>
        </w:rPr>
      </w:pPr>
      <w:r w:rsidRPr="008B7AC5">
        <w:rPr>
          <w:rFonts w:ascii="Times New Roman" w:hAnsi="Times New Roman"/>
          <w:b/>
          <w:sz w:val="24"/>
        </w:rPr>
        <w:t xml:space="preserve">A15. </w:t>
      </w:r>
      <w:r w:rsidRPr="008B7AC5" w:rsidR="00945CD6">
        <w:rPr>
          <w:rFonts w:ascii="Times New Roman" w:hAnsi="Times New Roman"/>
          <w:b/>
          <w:sz w:val="24"/>
        </w:rPr>
        <w:t>Change in Burden</w:t>
      </w:r>
    </w:p>
    <w:p w:rsidRPr="008B7AC5" w:rsidR="00CB2ED6" w:rsidP="00CB2ED6" w:rsidRDefault="00F86FF6" w14:paraId="4B05A013" w14:textId="4875BE3F">
      <w:pPr>
        <w:rPr>
          <w:rFonts w:ascii="Times New Roman" w:hAnsi="Times New Roman"/>
          <w:sz w:val="24"/>
        </w:rPr>
      </w:pPr>
      <w:r w:rsidRPr="008B7AC5">
        <w:rPr>
          <w:rFonts w:ascii="Times New Roman" w:hAnsi="Times New Roman"/>
          <w:sz w:val="24"/>
        </w:rPr>
        <w:t>This is a new information collection request</w:t>
      </w:r>
      <w:r w:rsidRPr="008B7AC5" w:rsidR="00CB2ED6">
        <w:rPr>
          <w:rFonts w:ascii="Times New Roman" w:hAnsi="Times New Roman"/>
          <w:sz w:val="24"/>
        </w:rPr>
        <w:t xml:space="preserve"> under the umbrella </w:t>
      </w:r>
      <w:r w:rsidRPr="008B7AC5" w:rsidR="001140AB">
        <w:rPr>
          <w:rFonts w:ascii="Times New Roman" w:hAnsi="Times New Roman"/>
          <w:sz w:val="24"/>
        </w:rPr>
        <w:t>formative generic clearance for program support (0970-0531)</w:t>
      </w:r>
      <w:r w:rsidRPr="008B7AC5">
        <w:rPr>
          <w:rFonts w:ascii="Times New Roman" w:hAnsi="Times New Roman"/>
          <w:sz w:val="24"/>
        </w:rPr>
        <w:t>.</w:t>
      </w:r>
    </w:p>
    <w:p w:rsidRPr="008B7AC5" w:rsidR="004C64C8" w:rsidP="00436F5E" w:rsidRDefault="004C64C8" w14:paraId="21D0ABA2" w14:textId="77777777">
      <w:pPr>
        <w:spacing w:after="60"/>
        <w:rPr>
          <w:rFonts w:ascii="Times New Roman" w:hAnsi="Times New Roman"/>
          <w:b/>
          <w:sz w:val="24"/>
        </w:rPr>
      </w:pPr>
    </w:p>
    <w:p w:rsidRPr="008B7AC5" w:rsidR="00945CD6" w:rsidP="003464FF" w:rsidRDefault="00292B70" w14:paraId="347FE16D" w14:textId="7748F5F6">
      <w:pPr>
        <w:spacing w:after="120"/>
        <w:rPr>
          <w:rFonts w:ascii="Times New Roman" w:hAnsi="Times New Roman"/>
          <w:b/>
          <w:sz w:val="24"/>
        </w:rPr>
      </w:pPr>
      <w:r w:rsidRPr="008B7AC5">
        <w:rPr>
          <w:rFonts w:ascii="Times New Roman" w:hAnsi="Times New Roman"/>
          <w:b/>
          <w:sz w:val="24"/>
        </w:rPr>
        <w:t xml:space="preserve">A16. </w:t>
      </w:r>
      <w:r w:rsidRPr="008B7AC5" w:rsidR="00945CD6">
        <w:rPr>
          <w:rFonts w:ascii="Times New Roman" w:hAnsi="Times New Roman"/>
          <w:b/>
          <w:sz w:val="24"/>
        </w:rPr>
        <w:t>Plan and Time Schedule for Information Collection, Tabulation and Publication</w:t>
      </w:r>
    </w:p>
    <w:p w:rsidRPr="008B7AC5" w:rsidR="004A04C9" w:rsidP="00077ABE" w:rsidRDefault="1A5C3742" w14:paraId="679051E8" w14:textId="320FC5CC">
      <w:pPr>
        <w:rPr>
          <w:rFonts w:ascii="Times New Roman" w:hAnsi="Times New Roman"/>
          <w:sz w:val="24"/>
        </w:rPr>
      </w:pPr>
      <w:r w:rsidRPr="008B7AC5">
        <w:rPr>
          <w:rFonts w:ascii="Times New Roman" w:hAnsi="Times New Roman"/>
          <w:sz w:val="24"/>
        </w:rPr>
        <w:t xml:space="preserve">The data is only intended for internal capacity building on the delivery of TTA and no publications are expected </w:t>
      </w:r>
      <w:proofErr w:type="gramStart"/>
      <w:r w:rsidRPr="008B7AC5">
        <w:rPr>
          <w:rFonts w:ascii="Times New Roman" w:hAnsi="Times New Roman"/>
          <w:sz w:val="24"/>
        </w:rPr>
        <w:t>as a result of</w:t>
      </w:r>
      <w:proofErr w:type="gramEnd"/>
      <w:r w:rsidRPr="008B7AC5">
        <w:rPr>
          <w:rFonts w:ascii="Times New Roman" w:hAnsi="Times New Roman"/>
          <w:sz w:val="24"/>
        </w:rPr>
        <w:t xml:space="preserve"> this data collection.</w:t>
      </w:r>
      <w:r w:rsidR="009159E6">
        <w:rPr>
          <w:rFonts w:ascii="Times New Roman" w:hAnsi="Times New Roman"/>
          <w:sz w:val="24"/>
        </w:rPr>
        <w:t xml:space="preserve"> </w:t>
      </w:r>
      <w:r w:rsidR="00077ABE">
        <w:rPr>
          <w:rFonts w:ascii="Times New Roman" w:hAnsi="Times New Roman"/>
          <w:sz w:val="24"/>
        </w:rPr>
        <w:t xml:space="preserve">Data collection will begin upon OMB approval and continue throughout the </w:t>
      </w:r>
      <w:r w:rsidRPr="008B7AC5" w:rsidR="00077ABE">
        <w:rPr>
          <w:rFonts w:ascii="Times New Roman" w:hAnsi="Times New Roman"/>
          <w:sz w:val="24"/>
        </w:rPr>
        <w:t>6-month long FEM Academy</w:t>
      </w:r>
      <w:r w:rsidR="00077ABE">
        <w:rPr>
          <w:rFonts w:ascii="Times New Roman" w:hAnsi="Times New Roman"/>
          <w:sz w:val="24"/>
        </w:rPr>
        <w:t>. The post-feedback form will be administered once between 6 months to 1 year following the end of the FEM Academy.</w:t>
      </w:r>
    </w:p>
    <w:p w:rsidRPr="008B7AC5" w:rsidR="000F3713" w:rsidP="009B350B" w:rsidRDefault="000F3713" w14:paraId="7F743B8B" w14:textId="623F46BF">
      <w:pPr>
        <w:rPr>
          <w:rFonts w:ascii="Times New Roman" w:hAnsi="Times New Roman"/>
          <w:sz w:val="24"/>
        </w:rPr>
      </w:pPr>
    </w:p>
    <w:p w:rsidRPr="008B7AC5" w:rsidR="00945CD6" w:rsidP="00436F5E" w:rsidRDefault="00292B70" w14:paraId="750BBE88" w14:textId="77777777">
      <w:pPr>
        <w:spacing w:after="120"/>
        <w:rPr>
          <w:rFonts w:ascii="Times New Roman" w:hAnsi="Times New Roman"/>
          <w:b/>
          <w:sz w:val="24"/>
        </w:rPr>
      </w:pPr>
      <w:r w:rsidRPr="008B7AC5">
        <w:rPr>
          <w:rFonts w:ascii="Times New Roman" w:hAnsi="Times New Roman"/>
          <w:b/>
          <w:sz w:val="24"/>
        </w:rPr>
        <w:lastRenderedPageBreak/>
        <w:t xml:space="preserve">A17. </w:t>
      </w:r>
      <w:r w:rsidRPr="008B7AC5" w:rsidR="00945CD6">
        <w:rPr>
          <w:rFonts w:ascii="Times New Roman" w:hAnsi="Times New Roman"/>
          <w:b/>
          <w:sz w:val="24"/>
        </w:rPr>
        <w:t>Reasons Not to Display OMB Expiration Date</w:t>
      </w:r>
    </w:p>
    <w:p w:rsidRPr="008B7AC5" w:rsidR="00D90EF6" w:rsidP="009B350B" w:rsidRDefault="00D90EF6" w14:paraId="5E995DCB" w14:textId="77777777">
      <w:pPr>
        <w:rPr>
          <w:rFonts w:ascii="Times New Roman" w:hAnsi="Times New Roman"/>
          <w:sz w:val="24"/>
        </w:rPr>
      </w:pPr>
      <w:r w:rsidRPr="008B7AC5">
        <w:rPr>
          <w:rFonts w:ascii="Times New Roman" w:hAnsi="Times New Roman"/>
          <w:sz w:val="24"/>
        </w:rPr>
        <w:t>All instruments will display the expiration date for OMB approval.</w:t>
      </w:r>
    </w:p>
    <w:p w:rsidRPr="008B7AC5" w:rsidR="002338AC" w:rsidP="005046F0" w:rsidRDefault="002338AC" w14:paraId="4920E2AE" w14:textId="77777777">
      <w:pPr>
        <w:ind w:left="360"/>
        <w:rPr>
          <w:rFonts w:ascii="Times New Roman" w:hAnsi="Times New Roman"/>
          <w:sz w:val="24"/>
        </w:rPr>
      </w:pPr>
    </w:p>
    <w:p w:rsidRPr="008B7AC5" w:rsidR="00945CD6" w:rsidP="00436F5E" w:rsidRDefault="00292B70" w14:paraId="0DA51717" w14:textId="77777777">
      <w:pPr>
        <w:spacing w:after="120"/>
        <w:rPr>
          <w:rFonts w:ascii="Times New Roman" w:hAnsi="Times New Roman"/>
          <w:b/>
          <w:sz w:val="24"/>
        </w:rPr>
      </w:pPr>
      <w:r w:rsidRPr="008B7AC5">
        <w:rPr>
          <w:rFonts w:ascii="Times New Roman" w:hAnsi="Times New Roman"/>
          <w:b/>
          <w:sz w:val="24"/>
        </w:rPr>
        <w:t>A18.</w:t>
      </w:r>
      <w:r w:rsidRPr="008B7AC5" w:rsidR="000B5EA8">
        <w:rPr>
          <w:rFonts w:ascii="Times New Roman" w:hAnsi="Times New Roman"/>
          <w:b/>
          <w:sz w:val="24"/>
        </w:rPr>
        <w:t xml:space="preserve"> Exceptions to Certification for Paperwork Reduction Act Submissions</w:t>
      </w:r>
    </w:p>
    <w:p w:rsidRPr="008B7AC5" w:rsidR="00D90EF6" w:rsidP="000E0A6A" w:rsidRDefault="00D90EF6" w14:paraId="117373B9" w14:textId="77777777">
      <w:pPr>
        <w:rPr>
          <w:rFonts w:ascii="Times New Roman" w:hAnsi="Times New Roman"/>
          <w:sz w:val="24"/>
        </w:rPr>
      </w:pPr>
      <w:r w:rsidRPr="008B7AC5">
        <w:rPr>
          <w:rFonts w:ascii="Times New Roman" w:hAnsi="Times New Roman"/>
          <w:sz w:val="24"/>
        </w:rPr>
        <w:t>No exceptions are necessary for this information collection.</w:t>
      </w:r>
      <w:r w:rsidRPr="008B7AC5" w:rsidR="000B5EA8">
        <w:rPr>
          <w:rFonts w:ascii="Times New Roman" w:hAnsi="Times New Roman"/>
          <w:sz w:val="24"/>
        </w:rPr>
        <w:tab/>
      </w:r>
    </w:p>
    <w:p w:rsidRPr="008B7AC5" w:rsidR="00D90EF6" w:rsidP="000E0A6A" w:rsidRDefault="00D90EF6" w14:paraId="152B33B0" w14:textId="77777777">
      <w:pPr>
        <w:rPr>
          <w:rFonts w:ascii="Times New Roman" w:hAnsi="Times New Roman"/>
          <w:sz w:val="24"/>
        </w:rPr>
      </w:pPr>
    </w:p>
    <w:p w:rsidRPr="008B7AC5" w:rsidR="00AA29C0" w:rsidP="00AA29C0" w:rsidRDefault="00AA29C0" w14:paraId="356A923F" w14:textId="77777777">
      <w:pPr>
        <w:rPr>
          <w:rFonts w:ascii="Times New Roman" w:hAnsi="Times New Roman"/>
          <w:sz w:val="24"/>
        </w:rPr>
      </w:pPr>
    </w:p>
    <w:p w:rsidRPr="008B7AC5" w:rsidR="00D06D5F" w:rsidP="000B5EA8" w:rsidRDefault="00D06D5F" w14:paraId="54795446" w14:textId="77777777">
      <w:pPr>
        <w:tabs>
          <w:tab w:val="left" w:pos="360"/>
        </w:tabs>
        <w:rPr>
          <w:rFonts w:ascii="Times New Roman" w:hAnsi="Times New Roman"/>
          <w:sz w:val="24"/>
        </w:rPr>
      </w:pPr>
    </w:p>
    <w:p w:rsidRPr="0072204D" w:rsidR="0072204D" w:rsidRDefault="0072204D" w14:paraId="4DA2F605" w14:textId="77777777"/>
    <w:sectPr w:rsidRPr="0072204D" w:rsidR="0072204D" w:rsidSect="00602458">
      <w:headerReference w:type="default" r:id="rId12"/>
      <w:footerReference w:type="default" r:id="rId13"/>
      <w:headerReference w:type="first" r:id="rId14"/>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E4520" w14:textId="77777777" w:rsidR="00F96832" w:rsidRDefault="00F96832">
      <w:r>
        <w:separator/>
      </w:r>
    </w:p>
  </w:endnote>
  <w:endnote w:type="continuationSeparator" w:id="0">
    <w:p w14:paraId="49CBD89E" w14:textId="77777777" w:rsidR="00F96832" w:rsidRDefault="00F96832">
      <w:r>
        <w:continuationSeparator/>
      </w:r>
    </w:p>
  </w:endnote>
  <w:endnote w:type="continuationNotice" w:id="1">
    <w:p w14:paraId="79AA872F" w14:textId="77777777" w:rsidR="00F96832" w:rsidRDefault="00F96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ourier New&quot;">
    <w:charset w:val="00"/>
    <w:family w:val="roman"/>
    <w:pitch w:val="default"/>
  </w:font>
  <w:font w:name="TimesNewRoman">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auto"/>
    <w:pitch w:val="variable"/>
    <w:sig w:usb0="E0002AEF" w:usb1="C0007841"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FE6E6" w14:textId="4C530EEE" w:rsidR="00A44209" w:rsidRDefault="00A44209">
    <w:pPr>
      <w:pStyle w:val="Footer"/>
      <w:jc w:val="center"/>
    </w:pPr>
    <w:r>
      <w:fldChar w:fldCharType="begin"/>
    </w:r>
    <w:r>
      <w:instrText xml:space="preserve"> PAGE   \* MERGEFORMAT </w:instrText>
    </w:r>
    <w:r>
      <w:fldChar w:fldCharType="separate"/>
    </w:r>
    <w:r w:rsidR="00766D98">
      <w:rPr>
        <w:noProof/>
      </w:rPr>
      <w:t>7</w:t>
    </w:r>
    <w:r>
      <w:fldChar w:fldCharType="end"/>
    </w:r>
  </w:p>
  <w:p w14:paraId="2729CBEA" w14:textId="77777777" w:rsidR="00A44209" w:rsidRDefault="00A44209" w:rsidP="00292B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9657B" w14:textId="77777777" w:rsidR="00F96832" w:rsidRDefault="00F96832">
      <w:r>
        <w:separator/>
      </w:r>
    </w:p>
  </w:footnote>
  <w:footnote w:type="continuationSeparator" w:id="0">
    <w:p w14:paraId="37757844" w14:textId="77777777" w:rsidR="00F96832" w:rsidRDefault="00F96832">
      <w:r>
        <w:continuationSeparator/>
      </w:r>
    </w:p>
  </w:footnote>
  <w:footnote w:type="continuationNotice" w:id="1">
    <w:p w14:paraId="286B3BB7" w14:textId="77777777" w:rsidR="00F96832" w:rsidRDefault="00F96832"/>
  </w:footnote>
  <w:footnote w:id="2">
    <w:p w14:paraId="1D792518" w14:textId="77777777" w:rsidR="00766B18" w:rsidRPr="003B08F4" w:rsidRDefault="00766B18" w:rsidP="00766B18">
      <w:pPr>
        <w:pStyle w:val="FootnoteText"/>
        <w:rPr>
          <w:sz w:val="21"/>
          <w:szCs w:val="21"/>
        </w:rPr>
      </w:pPr>
      <w:r w:rsidRPr="003B08F4">
        <w:rPr>
          <w:rStyle w:val="FootnoteReference"/>
          <w:sz w:val="21"/>
          <w:szCs w:val="21"/>
        </w:rPr>
        <w:footnoteRef/>
      </w:r>
      <w:r w:rsidRPr="003B08F4">
        <w:rPr>
          <w:sz w:val="21"/>
          <w:szCs w:val="21"/>
        </w:rPr>
        <w:t xml:space="preserve"> https://eclkc.ohs.acf.hhs.gov/policy/head-start-act/sec-648-technical-assistance-training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20F56" w14:textId="51D3899C" w:rsidR="00A35B0D" w:rsidRDefault="00A35B0D" w:rsidP="00BE795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166C1" w14:textId="43E515D3" w:rsidR="001517A9" w:rsidRDefault="00602458">
    <w:pPr>
      <w:pStyle w:val="Header"/>
    </w:pPr>
    <w:r>
      <w:rPr>
        <w:noProof/>
      </w:rPr>
      <w:drawing>
        <wp:inline distT="0" distB="0" distL="0" distR="0" wp14:anchorId="76750F83" wp14:editId="03E0F9D2">
          <wp:extent cx="564881" cy="731520"/>
          <wp:effectExtent l="0" t="0" r="6985" b="0"/>
          <wp:docPr id="1" name="Picture 1" descr="ECLKC Bloc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LKC Block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881" cy="731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8297B"/>
    <w:multiLevelType w:val="hybridMultilevel"/>
    <w:tmpl w:val="71925750"/>
    <w:lvl w:ilvl="0" w:tplc="22323C86">
      <w:start w:val="1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2D2F0C"/>
    <w:multiLevelType w:val="hybridMultilevel"/>
    <w:tmpl w:val="4B36C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B768A"/>
    <w:multiLevelType w:val="hybridMultilevel"/>
    <w:tmpl w:val="9836F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64216"/>
    <w:multiLevelType w:val="hybridMultilevel"/>
    <w:tmpl w:val="52DC1FFC"/>
    <w:lvl w:ilvl="0" w:tplc="83720CAA">
      <w:start w:val="1"/>
      <w:numFmt w:val="upperLetter"/>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B4385"/>
    <w:multiLevelType w:val="hybridMultilevel"/>
    <w:tmpl w:val="676E61DC"/>
    <w:lvl w:ilvl="0" w:tplc="468266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F20BEC"/>
    <w:multiLevelType w:val="hybridMultilevel"/>
    <w:tmpl w:val="229AEBD0"/>
    <w:lvl w:ilvl="0" w:tplc="F6E4103E">
      <w:start w:val="1"/>
      <w:numFmt w:val="decimal"/>
      <w:lvlText w:val="%1."/>
      <w:lvlJc w:val="left"/>
      <w:pPr>
        <w:ind w:left="360" w:firstLine="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CC0C88"/>
    <w:multiLevelType w:val="hybridMultilevel"/>
    <w:tmpl w:val="EDCA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2826F7"/>
    <w:multiLevelType w:val="hybridMultilevel"/>
    <w:tmpl w:val="F8488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C22FBA"/>
    <w:multiLevelType w:val="hybridMultilevel"/>
    <w:tmpl w:val="774C3B6A"/>
    <w:lvl w:ilvl="0" w:tplc="1A3834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B946A5"/>
    <w:multiLevelType w:val="hybridMultilevel"/>
    <w:tmpl w:val="FFFFFFFF"/>
    <w:lvl w:ilvl="0" w:tplc="FC3885BE">
      <w:start w:val="1"/>
      <w:numFmt w:val="bullet"/>
      <w:lvlText w:val="·"/>
      <w:lvlJc w:val="left"/>
      <w:pPr>
        <w:ind w:left="720" w:hanging="360"/>
      </w:pPr>
      <w:rPr>
        <w:rFonts w:ascii="Symbol" w:hAnsi="Symbol" w:hint="default"/>
      </w:rPr>
    </w:lvl>
    <w:lvl w:ilvl="1" w:tplc="6A105A74">
      <w:start w:val="1"/>
      <w:numFmt w:val="bullet"/>
      <w:lvlText w:val="o"/>
      <w:lvlJc w:val="left"/>
      <w:pPr>
        <w:ind w:left="1440" w:hanging="360"/>
      </w:pPr>
      <w:rPr>
        <w:rFonts w:ascii="&quot;Courier New&quot;" w:hAnsi="&quot;Courier New&quot;" w:hint="default"/>
      </w:rPr>
    </w:lvl>
    <w:lvl w:ilvl="2" w:tplc="70F04720">
      <w:start w:val="1"/>
      <w:numFmt w:val="bullet"/>
      <w:lvlText w:val=""/>
      <w:lvlJc w:val="left"/>
      <w:pPr>
        <w:ind w:left="2160" w:hanging="360"/>
      </w:pPr>
      <w:rPr>
        <w:rFonts w:ascii="Wingdings" w:hAnsi="Wingdings" w:hint="default"/>
      </w:rPr>
    </w:lvl>
    <w:lvl w:ilvl="3" w:tplc="1006F8F6">
      <w:start w:val="1"/>
      <w:numFmt w:val="bullet"/>
      <w:lvlText w:val=""/>
      <w:lvlJc w:val="left"/>
      <w:pPr>
        <w:ind w:left="2880" w:hanging="360"/>
      </w:pPr>
      <w:rPr>
        <w:rFonts w:ascii="Symbol" w:hAnsi="Symbol" w:hint="default"/>
      </w:rPr>
    </w:lvl>
    <w:lvl w:ilvl="4" w:tplc="B9B0179C">
      <w:start w:val="1"/>
      <w:numFmt w:val="bullet"/>
      <w:lvlText w:val="o"/>
      <w:lvlJc w:val="left"/>
      <w:pPr>
        <w:ind w:left="3600" w:hanging="360"/>
      </w:pPr>
      <w:rPr>
        <w:rFonts w:ascii="Courier New" w:hAnsi="Courier New" w:hint="default"/>
      </w:rPr>
    </w:lvl>
    <w:lvl w:ilvl="5" w:tplc="34A89DAC">
      <w:start w:val="1"/>
      <w:numFmt w:val="bullet"/>
      <w:lvlText w:val=""/>
      <w:lvlJc w:val="left"/>
      <w:pPr>
        <w:ind w:left="4320" w:hanging="360"/>
      </w:pPr>
      <w:rPr>
        <w:rFonts w:ascii="Wingdings" w:hAnsi="Wingdings" w:hint="default"/>
      </w:rPr>
    </w:lvl>
    <w:lvl w:ilvl="6" w:tplc="7C1E2848">
      <w:start w:val="1"/>
      <w:numFmt w:val="bullet"/>
      <w:lvlText w:val=""/>
      <w:lvlJc w:val="left"/>
      <w:pPr>
        <w:ind w:left="5040" w:hanging="360"/>
      </w:pPr>
      <w:rPr>
        <w:rFonts w:ascii="Symbol" w:hAnsi="Symbol" w:hint="default"/>
      </w:rPr>
    </w:lvl>
    <w:lvl w:ilvl="7" w:tplc="A4249504">
      <w:start w:val="1"/>
      <w:numFmt w:val="bullet"/>
      <w:lvlText w:val="o"/>
      <w:lvlJc w:val="left"/>
      <w:pPr>
        <w:ind w:left="5760" w:hanging="360"/>
      </w:pPr>
      <w:rPr>
        <w:rFonts w:ascii="Courier New" w:hAnsi="Courier New" w:hint="default"/>
      </w:rPr>
    </w:lvl>
    <w:lvl w:ilvl="8" w:tplc="334661E2">
      <w:start w:val="1"/>
      <w:numFmt w:val="bullet"/>
      <w:lvlText w:val=""/>
      <w:lvlJc w:val="left"/>
      <w:pPr>
        <w:ind w:left="6480" w:hanging="360"/>
      </w:pPr>
      <w:rPr>
        <w:rFonts w:ascii="Wingdings" w:hAnsi="Wingdings" w:hint="default"/>
      </w:rPr>
    </w:lvl>
  </w:abstractNum>
  <w:abstractNum w:abstractNumId="21" w15:restartNumberingAfterBreak="0">
    <w:nsid w:val="59D64213"/>
    <w:multiLevelType w:val="hybridMultilevel"/>
    <w:tmpl w:val="7388BDAC"/>
    <w:lvl w:ilvl="0" w:tplc="F6E4103E">
      <w:start w:val="1"/>
      <w:numFmt w:val="decimal"/>
      <w:lvlText w:val="%1."/>
      <w:lvlJc w:val="left"/>
      <w:pPr>
        <w:ind w:left="360" w:firstLine="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E87535"/>
    <w:multiLevelType w:val="hybridMultilevel"/>
    <w:tmpl w:val="9E70C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71157345"/>
    <w:multiLevelType w:val="hybridMultilevel"/>
    <w:tmpl w:val="DABABB7A"/>
    <w:lvl w:ilvl="0" w:tplc="F6E4103E">
      <w:start w:val="1"/>
      <w:numFmt w:val="decimal"/>
      <w:lvlText w:val="%1."/>
      <w:lvlJc w:val="left"/>
      <w:pPr>
        <w:ind w:left="360" w:firstLine="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0C6095"/>
    <w:multiLevelType w:val="hybridMultilevel"/>
    <w:tmpl w:val="0C00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7E56B7"/>
    <w:multiLevelType w:val="hybridMultilevel"/>
    <w:tmpl w:val="0BA4D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D90234"/>
    <w:multiLevelType w:val="hybridMultilevel"/>
    <w:tmpl w:val="7660A5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E57D1D"/>
    <w:multiLevelType w:val="hybridMultilevel"/>
    <w:tmpl w:val="33F0074E"/>
    <w:lvl w:ilvl="0" w:tplc="F6E4103E">
      <w:start w:val="1"/>
      <w:numFmt w:val="decimal"/>
      <w:lvlText w:val="%1."/>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49269E"/>
    <w:multiLevelType w:val="hybridMultilevel"/>
    <w:tmpl w:val="B6CE704A"/>
    <w:lvl w:ilvl="0" w:tplc="DCB4A5A2">
      <w:start w:val="1"/>
      <w:numFmt w:val="decimal"/>
      <w:lvlText w:val="(%1)"/>
      <w:lvlJc w:val="left"/>
      <w:pPr>
        <w:ind w:left="720" w:hanging="360"/>
      </w:pPr>
      <w:rPr>
        <w:rFonts w:ascii="TimesNewRoman" w:hAnsi="TimesNewRoman"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22"/>
  </w:num>
  <w:num w:numId="4">
    <w:abstractNumId w:val="14"/>
  </w:num>
  <w:num w:numId="5">
    <w:abstractNumId w:val="15"/>
  </w:num>
  <w:num w:numId="6">
    <w:abstractNumId w:val="24"/>
  </w:num>
  <w:num w:numId="7">
    <w:abstractNumId w:val="23"/>
  </w:num>
  <w:num w:numId="8">
    <w:abstractNumId w:val="17"/>
  </w:num>
  <w:num w:numId="9">
    <w:abstractNumId w:val="19"/>
  </w:num>
  <w:num w:numId="10">
    <w:abstractNumId w:val="5"/>
  </w:num>
  <w:num w:numId="11">
    <w:abstractNumId w:val="2"/>
  </w:num>
  <w:num w:numId="12">
    <w:abstractNumId w:val="9"/>
  </w:num>
  <w:num w:numId="13">
    <w:abstractNumId w:val="25"/>
  </w:num>
  <w:num w:numId="14">
    <w:abstractNumId w:val="12"/>
  </w:num>
  <w:num w:numId="15">
    <w:abstractNumId w:val="13"/>
  </w:num>
  <w:num w:numId="16">
    <w:abstractNumId w:val="33"/>
  </w:num>
  <w:num w:numId="17">
    <w:abstractNumId w:val="34"/>
  </w:num>
  <w:num w:numId="18">
    <w:abstractNumId w:val="27"/>
  </w:num>
  <w:num w:numId="19">
    <w:abstractNumId w:val="0"/>
  </w:num>
  <w:num w:numId="20">
    <w:abstractNumId w:val="18"/>
  </w:num>
  <w:num w:numId="21">
    <w:abstractNumId w:val="20"/>
  </w:num>
  <w:num w:numId="22">
    <w:abstractNumId w:val="7"/>
  </w:num>
  <w:num w:numId="23">
    <w:abstractNumId w:val="1"/>
  </w:num>
  <w:num w:numId="24">
    <w:abstractNumId w:val="31"/>
  </w:num>
  <w:num w:numId="25">
    <w:abstractNumId w:val="21"/>
  </w:num>
  <w:num w:numId="26">
    <w:abstractNumId w:val="29"/>
  </w:num>
  <w:num w:numId="27">
    <w:abstractNumId w:val="6"/>
  </w:num>
  <w:num w:numId="28">
    <w:abstractNumId w:val="16"/>
  </w:num>
  <w:num w:numId="29">
    <w:abstractNumId w:val="11"/>
  </w:num>
  <w:num w:numId="30">
    <w:abstractNumId w:val="30"/>
  </w:num>
  <w:num w:numId="31">
    <w:abstractNumId w:val="26"/>
  </w:num>
  <w:num w:numId="32">
    <w:abstractNumId w:val="3"/>
  </w:num>
  <w:num w:numId="33">
    <w:abstractNumId w:val="32"/>
  </w:num>
  <w:num w:numId="34">
    <w:abstractNumId w:val="8"/>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38A7"/>
    <w:rsid w:val="000150D7"/>
    <w:rsid w:val="00015885"/>
    <w:rsid w:val="00023281"/>
    <w:rsid w:val="00035C4B"/>
    <w:rsid w:val="00036663"/>
    <w:rsid w:val="000431B8"/>
    <w:rsid w:val="00044510"/>
    <w:rsid w:val="00050281"/>
    <w:rsid w:val="00053768"/>
    <w:rsid w:val="00054417"/>
    <w:rsid w:val="00062AD5"/>
    <w:rsid w:val="00063101"/>
    <w:rsid w:val="00063831"/>
    <w:rsid w:val="00071E67"/>
    <w:rsid w:val="00075B7A"/>
    <w:rsid w:val="000771BC"/>
    <w:rsid w:val="00077ABE"/>
    <w:rsid w:val="00077CCA"/>
    <w:rsid w:val="00081A80"/>
    <w:rsid w:val="0008643E"/>
    <w:rsid w:val="00086F51"/>
    <w:rsid w:val="00091C59"/>
    <w:rsid w:val="000931C6"/>
    <w:rsid w:val="00094D7E"/>
    <w:rsid w:val="000963BB"/>
    <w:rsid w:val="000964A6"/>
    <w:rsid w:val="000A0B57"/>
    <w:rsid w:val="000A2504"/>
    <w:rsid w:val="000A33E6"/>
    <w:rsid w:val="000A409A"/>
    <w:rsid w:val="000A4100"/>
    <w:rsid w:val="000A5932"/>
    <w:rsid w:val="000A6262"/>
    <w:rsid w:val="000B4BCD"/>
    <w:rsid w:val="000B5EA8"/>
    <w:rsid w:val="000B695D"/>
    <w:rsid w:val="000C29DB"/>
    <w:rsid w:val="000C7E6C"/>
    <w:rsid w:val="000C7F54"/>
    <w:rsid w:val="000D0270"/>
    <w:rsid w:val="000D2E1C"/>
    <w:rsid w:val="000D35CB"/>
    <w:rsid w:val="000D53DF"/>
    <w:rsid w:val="000D6C5F"/>
    <w:rsid w:val="000D72C7"/>
    <w:rsid w:val="000E0A6A"/>
    <w:rsid w:val="000E1D4B"/>
    <w:rsid w:val="000E2A24"/>
    <w:rsid w:val="000E499B"/>
    <w:rsid w:val="000E7FF7"/>
    <w:rsid w:val="000F18E9"/>
    <w:rsid w:val="000F1F25"/>
    <w:rsid w:val="000F24E5"/>
    <w:rsid w:val="000F309E"/>
    <w:rsid w:val="000F3713"/>
    <w:rsid w:val="000F7FE1"/>
    <w:rsid w:val="00102AF2"/>
    <w:rsid w:val="00103727"/>
    <w:rsid w:val="00105AC4"/>
    <w:rsid w:val="00106C90"/>
    <w:rsid w:val="0011008F"/>
    <w:rsid w:val="00112E2C"/>
    <w:rsid w:val="0011335A"/>
    <w:rsid w:val="001140AB"/>
    <w:rsid w:val="001152FD"/>
    <w:rsid w:val="0011662D"/>
    <w:rsid w:val="00116DDA"/>
    <w:rsid w:val="00124EBF"/>
    <w:rsid w:val="00130457"/>
    <w:rsid w:val="0013101A"/>
    <w:rsid w:val="0013320B"/>
    <w:rsid w:val="001352A7"/>
    <w:rsid w:val="00136E5D"/>
    <w:rsid w:val="00137B86"/>
    <w:rsid w:val="00143B30"/>
    <w:rsid w:val="001472E7"/>
    <w:rsid w:val="0015003B"/>
    <w:rsid w:val="001517A9"/>
    <w:rsid w:val="00152781"/>
    <w:rsid w:val="0016012E"/>
    <w:rsid w:val="00166A13"/>
    <w:rsid w:val="001670F9"/>
    <w:rsid w:val="001731D5"/>
    <w:rsid w:val="0017380B"/>
    <w:rsid w:val="00183C0F"/>
    <w:rsid w:val="001859D1"/>
    <w:rsid w:val="00187E82"/>
    <w:rsid w:val="00196C10"/>
    <w:rsid w:val="001A0FF1"/>
    <w:rsid w:val="001A574E"/>
    <w:rsid w:val="001A5AF9"/>
    <w:rsid w:val="001A625F"/>
    <w:rsid w:val="001A6582"/>
    <w:rsid w:val="001B1AD0"/>
    <w:rsid w:val="001B1D69"/>
    <w:rsid w:val="001B3A17"/>
    <w:rsid w:val="001C01A2"/>
    <w:rsid w:val="001C4D60"/>
    <w:rsid w:val="001C58E0"/>
    <w:rsid w:val="001D1597"/>
    <w:rsid w:val="001E0E7B"/>
    <w:rsid w:val="001E3742"/>
    <w:rsid w:val="001E4284"/>
    <w:rsid w:val="001E77F4"/>
    <w:rsid w:val="001F4812"/>
    <w:rsid w:val="001F7BDE"/>
    <w:rsid w:val="0020382F"/>
    <w:rsid w:val="0020491E"/>
    <w:rsid w:val="00207E3E"/>
    <w:rsid w:val="00212673"/>
    <w:rsid w:val="002179A8"/>
    <w:rsid w:val="00221C04"/>
    <w:rsid w:val="002231FA"/>
    <w:rsid w:val="0022367A"/>
    <w:rsid w:val="00225758"/>
    <w:rsid w:val="00231670"/>
    <w:rsid w:val="002338AC"/>
    <w:rsid w:val="002338EF"/>
    <w:rsid w:val="0023414E"/>
    <w:rsid w:val="00234738"/>
    <w:rsid w:val="00234E8D"/>
    <w:rsid w:val="002355C5"/>
    <w:rsid w:val="00235A6D"/>
    <w:rsid w:val="002408DE"/>
    <w:rsid w:val="00245449"/>
    <w:rsid w:val="0025173C"/>
    <w:rsid w:val="00253148"/>
    <w:rsid w:val="002546F7"/>
    <w:rsid w:val="0025754C"/>
    <w:rsid w:val="00257A5F"/>
    <w:rsid w:val="00271234"/>
    <w:rsid w:val="00272E29"/>
    <w:rsid w:val="00276658"/>
    <w:rsid w:val="00276F88"/>
    <w:rsid w:val="00277BDF"/>
    <w:rsid w:val="00280AA8"/>
    <w:rsid w:val="002837BC"/>
    <w:rsid w:val="0028584C"/>
    <w:rsid w:val="0028703A"/>
    <w:rsid w:val="00291397"/>
    <w:rsid w:val="00292B70"/>
    <w:rsid w:val="0029635F"/>
    <w:rsid w:val="002965DE"/>
    <w:rsid w:val="002A1F68"/>
    <w:rsid w:val="002A36F6"/>
    <w:rsid w:val="002B2F53"/>
    <w:rsid w:val="002B3474"/>
    <w:rsid w:val="002B4A97"/>
    <w:rsid w:val="002B4DBE"/>
    <w:rsid w:val="002C4F75"/>
    <w:rsid w:val="002D0DF9"/>
    <w:rsid w:val="002D4479"/>
    <w:rsid w:val="002D4B0A"/>
    <w:rsid w:val="002D61F8"/>
    <w:rsid w:val="002D72D0"/>
    <w:rsid w:val="002E0E3F"/>
    <w:rsid w:val="002E6388"/>
    <w:rsid w:val="002F3CF0"/>
    <w:rsid w:val="002F5578"/>
    <w:rsid w:val="002F675B"/>
    <w:rsid w:val="00307B26"/>
    <w:rsid w:val="00307B4C"/>
    <w:rsid w:val="0031028F"/>
    <w:rsid w:val="00312847"/>
    <w:rsid w:val="00316431"/>
    <w:rsid w:val="00325AD7"/>
    <w:rsid w:val="00327B2E"/>
    <w:rsid w:val="0033044F"/>
    <w:rsid w:val="00331E85"/>
    <w:rsid w:val="00333869"/>
    <w:rsid w:val="00337285"/>
    <w:rsid w:val="00340AC9"/>
    <w:rsid w:val="00343D16"/>
    <w:rsid w:val="003464FF"/>
    <w:rsid w:val="00347E53"/>
    <w:rsid w:val="00350DF4"/>
    <w:rsid w:val="00355DF9"/>
    <w:rsid w:val="00363D4A"/>
    <w:rsid w:val="003647AD"/>
    <w:rsid w:val="00366B8C"/>
    <w:rsid w:val="00374DAB"/>
    <w:rsid w:val="00380386"/>
    <w:rsid w:val="00381347"/>
    <w:rsid w:val="00382180"/>
    <w:rsid w:val="0038291A"/>
    <w:rsid w:val="00382E85"/>
    <w:rsid w:val="0038408D"/>
    <w:rsid w:val="00385EC8"/>
    <w:rsid w:val="0039599C"/>
    <w:rsid w:val="00396A35"/>
    <w:rsid w:val="00397A47"/>
    <w:rsid w:val="003A3D83"/>
    <w:rsid w:val="003A4203"/>
    <w:rsid w:val="003A78B5"/>
    <w:rsid w:val="003B07A6"/>
    <w:rsid w:val="003B32C0"/>
    <w:rsid w:val="003B50E4"/>
    <w:rsid w:val="003B67E6"/>
    <w:rsid w:val="003B7F50"/>
    <w:rsid w:val="003C0A71"/>
    <w:rsid w:val="003C0B92"/>
    <w:rsid w:val="003C0D4E"/>
    <w:rsid w:val="003C6998"/>
    <w:rsid w:val="003C7A55"/>
    <w:rsid w:val="003D28E0"/>
    <w:rsid w:val="003D2D76"/>
    <w:rsid w:val="003D5231"/>
    <w:rsid w:val="003D60D7"/>
    <w:rsid w:val="003D6416"/>
    <w:rsid w:val="003D6482"/>
    <w:rsid w:val="003E0886"/>
    <w:rsid w:val="003E2DD0"/>
    <w:rsid w:val="003E44D4"/>
    <w:rsid w:val="003E5DA1"/>
    <w:rsid w:val="003F14AE"/>
    <w:rsid w:val="003F2E62"/>
    <w:rsid w:val="003F4E46"/>
    <w:rsid w:val="0040007E"/>
    <w:rsid w:val="0040075F"/>
    <w:rsid w:val="00401BD0"/>
    <w:rsid w:val="00402AA7"/>
    <w:rsid w:val="00405772"/>
    <w:rsid w:val="0040661F"/>
    <w:rsid w:val="0041595A"/>
    <w:rsid w:val="004222F8"/>
    <w:rsid w:val="00422C1B"/>
    <w:rsid w:val="004236C0"/>
    <w:rsid w:val="00425848"/>
    <w:rsid w:val="0042727D"/>
    <w:rsid w:val="004341FB"/>
    <w:rsid w:val="00436F5E"/>
    <w:rsid w:val="00437EB2"/>
    <w:rsid w:val="0044655D"/>
    <w:rsid w:val="004522FF"/>
    <w:rsid w:val="00453622"/>
    <w:rsid w:val="004554B1"/>
    <w:rsid w:val="00455F59"/>
    <w:rsid w:val="00456B65"/>
    <w:rsid w:val="00456E2F"/>
    <w:rsid w:val="00457D66"/>
    <w:rsid w:val="00465060"/>
    <w:rsid w:val="00465366"/>
    <w:rsid w:val="00472D28"/>
    <w:rsid w:val="0047356C"/>
    <w:rsid w:val="004755CF"/>
    <w:rsid w:val="00476309"/>
    <w:rsid w:val="0047651E"/>
    <w:rsid w:val="004774F2"/>
    <w:rsid w:val="00482DDE"/>
    <w:rsid w:val="0049124B"/>
    <w:rsid w:val="00492E8A"/>
    <w:rsid w:val="004A04C9"/>
    <w:rsid w:val="004A19FC"/>
    <w:rsid w:val="004A1A81"/>
    <w:rsid w:val="004A1CB8"/>
    <w:rsid w:val="004A44DD"/>
    <w:rsid w:val="004A7EE3"/>
    <w:rsid w:val="004B2A7E"/>
    <w:rsid w:val="004B377F"/>
    <w:rsid w:val="004B4763"/>
    <w:rsid w:val="004B587E"/>
    <w:rsid w:val="004B666A"/>
    <w:rsid w:val="004B7DDF"/>
    <w:rsid w:val="004C1A89"/>
    <w:rsid w:val="004C2ADD"/>
    <w:rsid w:val="004C2BAE"/>
    <w:rsid w:val="004C2C3B"/>
    <w:rsid w:val="004C349E"/>
    <w:rsid w:val="004C5113"/>
    <w:rsid w:val="004C64C8"/>
    <w:rsid w:val="004C6EAB"/>
    <w:rsid w:val="004C7367"/>
    <w:rsid w:val="004D0D5C"/>
    <w:rsid w:val="004D3523"/>
    <w:rsid w:val="004D55AD"/>
    <w:rsid w:val="004D56DE"/>
    <w:rsid w:val="004D6CA9"/>
    <w:rsid w:val="004E5121"/>
    <w:rsid w:val="004E63DF"/>
    <w:rsid w:val="004E72AE"/>
    <w:rsid w:val="004F0F0C"/>
    <w:rsid w:val="004F339D"/>
    <w:rsid w:val="004F4E1D"/>
    <w:rsid w:val="004F724E"/>
    <w:rsid w:val="004F7FF0"/>
    <w:rsid w:val="005046F0"/>
    <w:rsid w:val="00505F4D"/>
    <w:rsid w:val="00507240"/>
    <w:rsid w:val="005077B4"/>
    <w:rsid w:val="005140EF"/>
    <w:rsid w:val="005148E6"/>
    <w:rsid w:val="00515C93"/>
    <w:rsid w:val="005172A5"/>
    <w:rsid w:val="00520737"/>
    <w:rsid w:val="00520BE6"/>
    <w:rsid w:val="0052363F"/>
    <w:rsid w:val="00531055"/>
    <w:rsid w:val="00532CD1"/>
    <w:rsid w:val="005353B7"/>
    <w:rsid w:val="0053727A"/>
    <w:rsid w:val="00541024"/>
    <w:rsid w:val="00550477"/>
    <w:rsid w:val="00554307"/>
    <w:rsid w:val="00554930"/>
    <w:rsid w:val="00554D58"/>
    <w:rsid w:val="0055567A"/>
    <w:rsid w:val="00556560"/>
    <w:rsid w:val="005617B6"/>
    <w:rsid w:val="0056283C"/>
    <w:rsid w:val="00562B22"/>
    <w:rsid w:val="00570C65"/>
    <w:rsid w:val="00571AC3"/>
    <w:rsid w:val="00577DA8"/>
    <w:rsid w:val="0058546E"/>
    <w:rsid w:val="00585BD3"/>
    <w:rsid w:val="00587F2D"/>
    <w:rsid w:val="005A0F32"/>
    <w:rsid w:val="005A255C"/>
    <w:rsid w:val="005A2A2A"/>
    <w:rsid w:val="005A372B"/>
    <w:rsid w:val="005A3C5B"/>
    <w:rsid w:val="005A3DDA"/>
    <w:rsid w:val="005A4E4E"/>
    <w:rsid w:val="005A64C5"/>
    <w:rsid w:val="005A68AD"/>
    <w:rsid w:val="005B37D5"/>
    <w:rsid w:val="005B7AEA"/>
    <w:rsid w:val="005C28EE"/>
    <w:rsid w:val="005C3876"/>
    <w:rsid w:val="005C71BB"/>
    <w:rsid w:val="005C75A8"/>
    <w:rsid w:val="005D08F5"/>
    <w:rsid w:val="005D20AC"/>
    <w:rsid w:val="005E00BD"/>
    <w:rsid w:val="005E7737"/>
    <w:rsid w:val="005F2061"/>
    <w:rsid w:val="005F266B"/>
    <w:rsid w:val="005F7A98"/>
    <w:rsid w:val="006010CA"/>
    <w:rsid w:val="00602458"/>
    <w:rsid w:val="00605DE0"/>
    <w:rsid w:val="00607351"/>
    <w:rsid w:val="00611F6C"/>
    <w:rsid w:val="0061363E"/>
    <w:rsid w:val="006228E1"/>
    <w:rsid w:val="006241CF"/>
    <w:rsid w:val="0063225C"/>
    <w:rsid w:val="0063419D"/>
    <w:rsid w:val="00634C6F"/>
    <w:rsid w:val="00651DBA"/>
    <w:rsid w:val="006524DC"/>
    <w:rsid w:val="00656629"/>
    <w:rsid w:val="00657424"/>
    <w:rsid w:val="00661382"/>
    <w:rsid w:val="0066208C"/>
    <w:rsid w:val="0066238D"/>
    <w:rsid w:val="00663101"/>
    <w:rsid w:val="006728B5"/>
    <w:rsid w:val="00680FFE"/>
    <w:rsid w:val="00682216"/>
    <w:rsid w:val="00692BCA"/>
    <w:rsid w:val="00695CEB"/>
    <w:rsid w:val="006A7EFA"/>
    <w:rsid w:val="006B0A38"/>
    <w:rsid w:val="006B4B40"/>
    <w:rsid w:val="006B5012"/>
    <w:rsid w:val="006B6845"/>
    <w:rsid w:val="006C0442"/>
    <w:rsid w:val="006C0DE9"/>
    <w:rsid w:val="006C217A"/>
    <w:rsid w:val="006C3141"/>
    <w:rsid w:val="006C4B36"/>
    <w:rsid w:val="006D0D8E"/>
    <w:rsid w:val="006D1EA7"/>
    <w:rsid w:val="006D2637"/>
    <w:rsid w:val="006D54D5"/>
    <w:rsid w:val="006D6DBE"/>
    <w:rsid w:val="006D72B4"/>
    <w:rsid w:val="006D75CD"/>
    <w:rsid w:val="006E0B97"/>
    <w:rsid w:val="006E5C59"/>
    <w:rsid w:val="006E7A1C"/>
    <w:rsid w:val="006F1505"/>
    <w:rsid w:val="006F1E96"/>
    <w:rsid w:val="00701045"/>
    <w:rsid w:val="00701829"/>
    <w:rsid w:val="00704C6A"/>
    <w:rsid w:val="00711BC5"/>
    <w:rsid w:val="007123B4"/>
    <w:rsid w:val="00715E88"/>
    <w:rsid w:val="00720E00"/>
    <w:rsid w:val="0072204D"/>
    <w:rsid w:val="007250A3"/>
    <w:rsid w:val="007277DB"/>
    <w:rsid w:val="0073158D"/>
    <w:rsid w:val="00731F9D"/>
    <w:rsid w:val="0073422A"/>
    <w:rsid w:val="00734979"/>
    <w:rsid w:val="00736F1D"/>
    <w:rsid w:val="00737CBF"/>
    <w:rsid w:val="00750E00"/>
    <w:rsid w:val="00753C79"/>
    <w:rsid w:val="007547D1"/>
    <w:rsid w:val="00754B18"/>
    <w:rsid w:val="00755BF3"/>
    <w:rsid w:val="00756FFA"/>
    <w:rsid w:val="00764355"/>
    <w:rsid w:val="00766B18"/>
    <w:rsid w:val="00766D98"/>
    <w:rsid w:val="007705BE"/>
    <w:rsid w:val="00772457"/>
    <w:rsid w:val="0077465C"/>
    <w:rsid w:val="00775862"/>
    <w:rsid w:val="007767CC"/>
    <w:rsid w:val="00784137"/>
    <w:rsid w:val="00790638"/>
    <w:rsid w:val="00791E95"/>
    <w:rsid w:val="00795516"/>
    <w:rsid w:val="00796AD0"/>
    <w:rsid w:val="007A0004"/>
    <w:rsid w:val="007A075B"/>
    <w:rsid w:val="007A2FCE"/>
    <w:rsid w:val="007A43F8"/>
    <w:rsid w:val="007A5F26"/>
    <w:rsid w:val="007A5F6F"/>
    <w:rsid w:val="007B1C2A"/>
    <w:rsid w:val="007B4118"/>
    <w:rsid w:val="007C2EA9"/>
    <w:rsid w:val="007C3CDA"/>
    <w:rsid w:val="007C58FB"/>
    <w:rsid w:val="007C5B0D"/>
    <w:rsid w:val="007C5D89"/>
    <w:rsid w:val="007C5DF8"/>
    <w:rsid w:val="007C784F"/>
    <w:rsid w:val="007D0F20"/>
    <w:rsid w:val="007D17A1"/>
    <w:rsid w:val="007D295D"/>
    <w:rsid w:val="007D2CD0"/>
    <w:rsid w:val="007D3CB1"/>
    <w:rsid w:val="007D43E6"/>
    <w:rsid w:val="007D7E78"/>
    <w:rsid w:val="007E24A9"/>
    <w:rsid w:val="007F560C"/>
    <w:rsid w:val="008005BE"/>
    <w:rsid w:val="0080374C"/>
    <w:rsid w:val="00805EAC"/>
    <w:rsid w:val="00806712"/>
    <w:rsid w:val="0081136F"/>
    <w:rsid w:val="00811685"/>
    <w:rsid w:val="008137FF"/>
    <w:rsid w:val="00813BE3"/>
    <w:rsid w:val="008175D7"/>
    <w:rsid w:val="00821EDD"/>
    <w:rsid w:val="00822B83"/>
    <w:rsid w:val="008232DD"/>
    <w:rsid w:val="00824106"/>
    <w:rsid w:val="00827251"/>
    <w:rsid w:val="00831A66"/>
    <w:rsid w:val="00831C94"/>
    <w:rsid w:val="00836EAC"/>
    <w:rsid w:val="00837369"/>
    <w:rsid w:val="0083767E"/>
    <w:rsid w:val="00845267"/>
    <w:rsid w:val="008475FD"/>
    <w:rsid w:val="00847D2B"/>
    <w:rsid w:val="00853C0A"/>
    <w:rsid w:val="008548C3"/>
    <w:rsid w:val="008600F7"/>
    <w:rsid w:val="00860174"/>
    <w:rsid w:val="008628D5"/>
    <w:rsid w:val="00862C9E"/>
    <w:rsid w:val="0087020C"/>
    <w:rsid w:val="008716D2"/>
    <w:rsid w:val="0087234E"/>
    <w:rsid w:val="008735D5"/>
    <w:rsid w:val="00875244"/>
    <w:rsid w:val="008758B3"/>
    <w:rsid w:val="00876B01"/>
    <w:rsid w:val="00877346"/>
    <w:rsid w:val="00881508"/>
    <w:rsid w:val="00883B7B"/>
    <w:rsid w:val="008916C7"/>
    <w:rsid w:val="008A5738"/>
    <w:rsid w:val="008B7AC5"/>
    <w:rsid w:val="008B7F2C"/>
    <w:rsid w:val="008C079E"/>
    <w:rsid w:val="008C21DE"/>
    <w:rsid w:val="008C3012"/>
    <w:rsid w:val="008C621B"/>
    <w:rsid w:val="008C63F1"/>
    <w:rsid w:val="008C6925"/>
    <w:rsid w:val="008C6A6B"/>
    <w:rsid w:val="008C78B4"/>
    <w:rsid w:val="008D11E9"/>
    <w:rsid w:val="008D23CB"/>
    <w:rsid w:val="008D33C7"/>
    <w:rsid w:val="008D4248"/>
    <w:rsid w:val="008D4394"/>
    <w:rsid w:val="008D70EC"/>
    <w:rsid w:val="008E27E2"/>
    <w:rsid w:val="008F10A2"/>
    <w:rsid w:val="008F2FE1"/>
    <w:rsid w:val="00900463"/>
    <w:rsid w:val="00901120"/>
    <w:rsid w:val="00901CD6"/>
    <w:rsid w:val="00910631"/>
    <w:rsid w:val="009159E6"/>
    <w:rsid w:val="0092132E"/>
    <w:rsid w:val="0092554E"/>
    <w:rsid w:val="00931718"/>
    <w:rsid w:val="00932D71"/>
    <w:rsid w:val="009346BA"/>
    <w:rsid w:val="00935C97"/>
    <w:rsid w:val="0094222C"/>
    <w:rsid w:val="00942560"/>
    <w:rsid w:val="00942720"/>
    <w:rsid w:val="00944FC0"/>
    <w:rsid w:val="00945CD6"/>
    <w:rsid w:val="009474FB"/>
    <w:rsid w:val="00957AE3"/>
    <w:rsid w:val="00957C00"/>
    <w:rsid w:val="009607C0"/>
    <w:rsid w:val="00961668"/>
    <w:rsid w:val="00962606"/>
    <w:rsid w:val="009642C3"/>
    <w:rsid w:val="009648CE"/>
    <w:rsid w:val="00965567"/>
    <w:rsid w:val="00973B6F"/>
    <w:rsid w:val="00977421"/>
    <w:rsid w:val="00980B49"/>
    <w:rsid w:val="00984155"/>
    <w:rsid w:val="009845E6"/>
    <w:rsid w:val="00984BBF"/>
    <w:rsid w:val="00984CA2"/>
    <w:rsid w:val="0098547C"/>
    <w:rsid w:val="00991511"/>
    <w:rsid w:val="00991EE9"/>
    <w:rsid w:val="009A00FE"/>
    <w:rsid w:val="009A0B68"/>
    <w:rsid w:val="009A6536"/>
    <w:rsid w:val="009B0400"/>
    <w:rsid w:val="009B1638"/>
    <w:rsid w:val="009B2999"/>
    <w:rsid w:val="009B350B"/>
    <w:rsid w:val="009C1568"/>
    <w:rsid w:val="009C1AD7"/>
    <w:rsid w:val="009C33DA"/>
    <w:rsid w:val="009C425C"/>
    <w:rsid w:val="009C607B"/>
    <w:rsid w:val="009C6F50"/>
    <w:rsid w:val="009D2034"/>
    <w:rsid w:val="009D47D2"/>
    <w:rsid w:val="009D4A51"/>
    <w:rsid w:val="009D518F"/>
    <w:rsid w:val="009E0B67"/>
    <w:rsid w:val="009E258B"/>
    <w:rsid w:val="009E28C8"/>
    <w:rsid w:val="009E429C"/>
    <w:rsid w:val="009E6611"/>
    <w:rsid w:val="009F2165"/>
    <w:rsid w:val="009F27A4"/>
    <w:rsid w:val="009F28A4"/>
    <w:rsid w:val="009F4A99"/>
    <w:rsid w:val="00A020E8"/>
    <w:rsid w:val="00A031C1"/>
    <w:rsid w:val="00A12BBC"/>
    <w:rsid w:val="00A13B55"/>
    <w:rsid w:val="00A21F76"/>
    <w:rsid w:val="00A222A8"/>
    <w:rsid w:val="00A23241"/>
    <w:rsid w:val="00A25F7D"/>
    <w:rsid w:val="00A26E34"/>
    <w:rsid w:val="00A27599"/>
    <w:rsid w:val="00A30DE6"/>
    <w:rsid w:val="00A35B0D"/>
    <w:rsid w:val="00A35E23"/>
    <w:rsid w:val="00A36947"/>
    <w:rsid w:val="00A412C5"/>
    <w:rsid w:val="00A41BEA"/>
    <w:rsid w:val="00A42AE8"/>
    <w:rsid w:val="00A44209"/>
    <w:rsid w:val="00A44506"/>
    <w:rsid w:val="00A50B0D"/>
    <w:rsid w:val="00A50EBD"/>
    <w:rsid w:val="00A53DB7"/>
    <w:rsid w:val="00A56551"/>
    <w:rsid w:val="00A60738"/>
    <w:rsid w:val="00A66E7F"/>
    <w:rsid w:val="00A77CFE"/>
    <w:rsid w:val="00A81E2D"/>
    <w:rsid w:val="00A83E19"/>
    <w:rsid w:val="00A84A53"/>
    <w:rsid w:val="00A85224"/>
    <w:rsid w:val="00A85E23"/>
    <w:rsid w:val="00A87BA9"/>
    <w:rsid w:val="00A87D95"/>
    <w:rsid w:val="00A92C52"/>
    <w:rsid w:val="00AA0B72"/>
    <w:rsid w:val="00AA1A4A"/>
    <w:rsid w:val="00AA1B59"/>
    <w:rsid w:val="00AA29C0"/>
    <w:rsid w:val="00AA4417"/>
    <w:rsid w:val="00AA45AD"/>
    <w:rsid w:val="00AB0C3C"/>
    <w:rsid w:val="00AB4A84"/>
    <w:rsid w:val="00AB50B0"/>
    <w:rsid w:val="00AB6F04"/>
    <w:rsid w:val="00AB7F09"/>
    <w:rsid w:val="00AC1465"/>
    <w:rsid w:val="00AC6F8A"/>
    <w:rsid w:val="00AC74D0"/>
    <w:rsid w:val="00AC78F2"/>
    <w:rsid w:val="00AD466A"/>
    <w:rsid w:val="00AE3033"/>
    <w:rsid w:val="00AE40B3"/>
    <w:rsid w:val="00AE7D84"/>
    <w:rsid w:val="00AF05BC"/>
    <w:rsid w:val="00AF1808"/>
    <w:rsid w:val="00AF1D3D"/>
    <w:rsid w:val="00AF54CE"/>
    <w:rsid w:val="00AF5967"/>
    <w:rsid w:val="00AF5BE4"/>
    <w:rsid w:val="00AF6FEF"/>
    <w:rsid w:val="00AF75DD"/>
    <w:rsid w:val="00AF7EFC"/>
    <w:rsid w:val="00AF7F20"/>
    <w:rsid w:val="00B00176"/>
    <w:rsid w:val="00B01A7D"/>
    <w:rsid w:val="00B02EFC"/>
    <w:rsid w:val="00B119BC"/>
    <w:rsid w:val="00B14396"/>
    <w:rsid w:val="00B20B80"/>
    <w:rsid w:val="00B22687"/>
    <w:rsid w:val="00B23113"/>
    <w:rsid w:val="00B268FD"/>
    <w:rsid w:val="00B34A7F"/>
    <w:rsid w:val="00B35073"/>
    <w:rsid w:val="00B36234"/>
    <w:rsid w:val="00B36A78"/>
    <w:rsid w:val="00B37F2C"/>
    <w:rsid w:val="00B42275"/>
    <w:rsid w:val="00B5272E"/>
    <w:rsid w:val="00B566FD"/>
    <w:rsid w:val="00B57090"/>
    <w:rsid w:val="00B61C1A"/>
    <w:rsid w:val="00B634F5"/>
    <w:rsid w:val="00B66874"/>
    <w:rsid w:val="00B71C4D"/>
    <w:rsid w:val="00B73ACF"/>
    <w:rsid w:val="00B76D59"/>
    <w:rsid w:val="00B76E60"/>
    <w:rsid w:val="00B817B4"/>
    <w:rsid w:val="00B83323"/>
    <w:rsid w:val="00B84547"/>
    <w:rsid w:val="00B91D97"/>
    <w:rsid w:val="00B91F8F"/>
    <w:rsid w:val="00B95BFB"/>
    <w:rsid w:val="00B96260"/>
    <w:rsid w:val="00BA1B43"/>
    <w:rsid w:val="00BA43AB"/>
    <w:rsid w:val="00BA771A"/>
    <w:rsid w:val="00BB03BA"/>
    <w:rsid w:val="00BB13A6"/>
    <w:rsid w:val="00BB22E8"/>
    <w:rsid w:val="00BB4BCB"/>
    <w:rsid w:val="00BC1345"/>
    <w:rsid w:val="00BC1409"/>
    <w:rsid w:val="00BC2589"/>
    <w:rsid w:val="00BC3B77"/>
    <w:rsid w:val="00BC791A"/>
    <w:rsid w:val="00BD0124"/>
    <w:rsid w:val="00BD1146"/>
    <w:rsid w:val="00BD2576"/>
    <w:rsid w:val="00BD3E45"/>
    <w:rsid w:val="00BD48A5"/>
    <w:rsid w:val="00BD4CFB"/>
    <w:rsid w:val="00BD5B26"/>
    <w:rsid w:val="00BE2750"/>
    <w:rsid w:val="00BE411F"/>
    <w:rsid w:val="00BE4137"/>
    <w:rsid w:val="00BE7952"/>
    <w:rsid w:val="00BF5B7E"/>
    <w:rsid w:val="00C04E55"/>
    <w:rsid w:val="00C101E9"/>
    <w:rsid w:val="00C11DFC"/>
    <w:rsid w:val="00C12B95"/>
    <w:rsid w:val="00C14FA2"/>
    <w:rsid w:val="00C1674B"/>
    <w:rsid w:val="00C2208E"/>
    <w:rsid w:val="00C26354"/>
    <w:rsid w:val="00C27FBA"/>
    <w:rsid w:val="00C324FE"/>
    <w:rsid w:val="00C33420"/>
    <w:rsid w:val="00C37A5C"/>
    <w:rsid w:val="00C405DE"/>
    <w:rsid w:val="00C412D4"/>
    <w:rsid w:val="00C43EFA"/>
    <w:rsid w:val="00C45A18"/>
    <w:rsid w:val="00C461C3"/>
    <w:rsid w:val="00C47245"/>
    <w:rsid w:val="00C53926"/>
    <w:rsid w:val="00C55B26"/>
    <w:rsid w:val="00C5638D"/>
    <w:rsid w:val="00C56EA9"/>
    <w:rsid w:val="00C57C61"/>
    <w:rsid w:val="00C62812"/>
    <w:rsid w:val="00C6292B"/>
    <w:rsid w:val="00C63D9D"/>
    <w:rsid w:val="00C6489A"/>
    <w:rsid w:val="00C71B94"/>
    <w:rsid w:val="00C71E0D"/>
    <w:rsid w:val="00C75ED6"/>
    <w:rsid w:val="00C76213"/>
    <w:rsid w:val="00C7667E"/>
    <w:rsid w:val="00C81017"/>
    <w:rsid w:val="00C824DF"/>
    <w:rsid w:val="00C85A4E"/>
    <w:rsid w:val="00C9445E"/>
    <w:rsid w:val="00C9465B"/>
    <w:rsid w:val="00C95EE3"/>
    <w:rsid w:val="00C96419"/>
    <w:rsid w:val="00C97549"/>
    <w:rsid w:val="00C9796F"/>
    <w:rsid w:val="00CA5881"/>
    <w:rsid w:val="00CA680A"/>
    <w:rsid w:val="00CB169D"/>
    <w:rsid w:val="00CB2ED6"/>
    <w:rsid w:val="00CB54F8"/>
    <w:rsid w:val="00CB5681"/>
    <w:rsid w:val="00CC0EE7"/>
    <w:rsid w:val="00CC2CD1"/>
    <w:rsid w:val="00CD1069"/>
    <w:rsid w:val="00CD6815"/>
    <w:rsid w:val="00CE0937"/>
    <w:rsid w:val="00CE1C58"/>
    <w:rsid w:val="00CE2059"/>
    <w:rsid w:val="00CE5DF4"/>
    <w:rsid w:val="00CE6A21"/>
    <w:rsid w:val="00CE6C4F"/>
    <w:rsid w:val="00CE6EFF"/>
    <w:rsid w:val="00CE7DFF"/>
    <w:rsid w:val="00CF3E3E"/>
    <w:rsid w:val="00D008B9"/>
    <w:rsid w:val="00D012A6"/>
    <w:rsid w:val="00D039A6"/>
    <w:rsid w:val="00D06452"/>
    <w:rsid w:val="00D06D5F"/>
    <w:rsid w:val="00D07FE0"/>
    <w:rsid w:val="00D112D8"/>
    <w:rsid w:val="00D1338A"/>
    <w:rsid w:val="00D1348F"/>
    <w:rsid w:val="00D14EC2"/>
    <w:rsid w:val="00D163C7"/>
    <w:rsid w:val="00D205F5"/>
    <w:rsid w:val="00D238BE"/>
    <w:rsid w:val="00D277B1"/>
    <w:rsid w:val="00D31D86"/>
    <w:rsid w:val="00D32B87"/>
    <w:rsid w:val="00D3568C"/>
    <w:rsid w:val="00D35A5C"/>
    <w:rsid w:val="00D35F2C"/>
    <w:rsid w:val="00D360B1"/>
    <w:rsid w:val="00D37BAD"/>
    <w:rsid w:val="00D400AA"/>
    <w:rsid w:val="00D42DE7"/>
    <w:rsid w:val="00D44EA5"/>
    <w:rsid w:val="00D50AFB"/>
    <w:rsid w:val="00D519D9"/>
    <w:rsid w:val="00D51FC6"/>
    <w:rsid w:val="00D5210C"/>
    <w:rsid w:val="00D521EF"/>
    <w:rsid w:val="00D55FA4"/>
    <w:rsid w:val="00D57BB6"/>
    <w:rsid w:val="00D64436"/>
    <w:rsid w:val="00D65F08"/>
    <w:rsid w:val="00D662E6"/>
    <w:rsid w:val="00D66D6E"/>
    <w:rsid w:val="00D74CB8"/>
    <w:rsid w:val="00D74FDD"/>
    <w:rsid w:val="00D80024"/>
    <w:rsid w:val="00D80850"/>
    <w:rsid w:val="00D86343"/>
    <w:rsid w:val="00D8752B"/>
    <w:rsid w:val="00D87F4F"/>
    <w:rsid w:val="00D87FAD"/>
    <w:rsid w:val="00D90EF6"/>
    <w:rsid w:val="00D9269F"/>
    <w:rsid w:val="00D926FF"/>
    <w:rsid w:val="00D9500D"/>
    <w:rsid w:val="00D96C3B"/>
    <w:rsid w:val="00DA0E96"/>
    <w:rsid w:val="00DB6A5C"/>
    <w:rsid w:val="00DC185A"/>
    <w:rsid w:val="00DC52F8"/>
    <w:rsid w:val="00DC58FA"/>
    <w:rsid w:val="00DD1F4C"/>
    <w:rsid w:val="00DD5393"/>
    <w:rsid w:val="00DD7CF9"/>
    <w:rsid w:val="00DE0126"/>
    <w:rsid w:val="00DE0CF0"/>
    <w:rsid w:val="00DE0FCF"/>
    <w:rsid w:val="00DE151B"/>
    <w:rsid w:val="00DE3602"/>
    <w:rsid w:val="00DE652F"/>
    <w:rsid w:val="00DE7C5C"/>
    <w:rsid w:val="00DF264D"/>
    <w:rsid w:val="00DF7826"/>
    <w:rsid w:val="00E0071A"/>
    <w:rsid w:val="00E00860"/>
    <w:rsid w:val="00E04189"/>
    <w:rsid w:val="00E05A0A"/>
    <w:rsid w:val="00E065E2"/>
    <w:rsid w:val="00E119CF"/>
    <w:rsid w:val="00E17168"/>
    <w:rsid w:val="00E17294"/>
    <w:rsid w:val="00E20026"/>
    <w:rsid w:val="00E22C75"/>
    <w:rsid w:val="00E22CCF"/>
    <w:rsid w:val="00E27DCD"/>
    <w:rsid w:val="00E27F4B"/>
    <w:rsid w:val="00E345AD"/>
    <w:rsid w:val="00E37170"/>
    <w:rsid w:val="00E403EA"/>
    <w:rsid w:val="00E41195"/>
    <w:rsid w:val="00E41D46"/>
    <w:rsid w:val="00E43E28"/>
    <w:rsid w:val="00E47C6D"/>
    <w:rsid w:val="00E51C73"/>
    <w:rsid w:val="00E53A30"/>
    <w:rsid w:val="00E55495"/>
    <w:rsid w:val="00E5556D"/>
    <w:rsid w:val="00E60625"/>
    <w:rsid w:val="00E615A9"/>
    <w:rsid w:val="00E62338"/>
    <w:rsid w:val="00E623E8"/>
    <w:rsid w:val="00E6314F"/>
    <w:rsid w:val="00E65B24"/>
    <w:rsid w:val="00E726FD"/>
    <w:rsid w:val="00E72E9A"/>
    <w:rsid w:val="00E73125"/>
    <w:rsid w:val="00E75800"/>
    <w:rsid w:val="00E8236A"/>
    <w:rsid w:val="00E826D8"/>
    <w:rsid w:val="00E8396D"/>
    <w:rsid w:val="00E8678D"/>
    <w:rsid w:val="00E86DB9"/>
    <w:rsid w:val="00E91400"/>
    <w:rsid w:val="00E92B6D"/>
    <w:rsid w:val="00EA12DE"/>
    <w:rsid w:val="00EA2949"/>
    <w:rsid w:val="00EA59E4"/>
    <w:rsid w:val="00EA662E"/>
    <w:rsid w:val="00EA6AE9"/>
    <w:rsid w:val="00EA6EB3"/>
    <w:rsid w:val="00EA791F"/>
    <w:rsid w:val="00EB3974"/>
    <w:rsid w:val="00EB5900"/>
    <w:rsid w:val="00EB5B54"/>
    <w:rsid w:val="00EB688F"/>
    <w:rsid w:val="00EB745A"/>
    <w:rsid w:val="00EB7933"/>
    <w:rsid w:val="00EC2D2E"/>
    <w:rsid w:val="00EC329F"/>
    <w:rsid w:val="00EC3355"/>
    <w:rsid w:val="00ED22F5"/>
    <w:rsid w:val="00EE22E9"/>
    <w:rsid w:val="00EE723C"/>
    <w:rsid w:val="00EF4D47"/>
    <w:rsid w:val="00EF6446"/>
    <w:rsid w:val="00EF6BC7"/>
    <w:rsid w:val="00F002DA"/>
    <w:rsid w:val="00F01E2A"/>
    <w:rsid w:val="00F130D7"/>
    <w:rsid w:val="00F16276"/>
    <w:rsid w:val="00F16417"/>
    <w:rsid w:val="00F16B17"/>
    <w:rsid w:val="00F22D9A"/>
    <w:rsid w:val="00F35090"/>
    <w:rsid w:val="00F407A0"/>
    <w:rsid w:val="00F442D5"/>
    <w:rsid w:val="00F4436C"/>
    <w:rsid w:val="00F45EDD"/>
    <w:rsid w:val="00F468E1"/>
    <w:rsid w:val="00F4776F"/>
    <w:rsid w:val="00F511C9"/>
    <w:rsid w:val="00F514D1"/>
    <w:rsid w:val="00F53062"/>
    <w:rsid w:val="00F54FC5"/>
    <w:rsid w:val="00F55865"/>
    <w:rsid w:val="00F6271C"/>
    <w:rsid w:val="00F63810"/>
    <w:rsid w:val="00F63904"/>
    <w:rsid w:val="00F67D0A"/>
    <w:rsid w:val="00F73374"/>
    <w:rsid w:val="00F74741"/>
    <w:rsid w:val="00F7554F"/>
    <w:rsid w:val="00F76D2A"/>
    <w:rsid w:val="00F804AC"/>
    <w:rsid w:val="00F80505"/>
    <w:rsid w:val="00F86FF6"/>
    <w:rsid w:val="00F91731"/>
    <w:rsid w:val="00F96832"/>
    <w:rsid w:val="00FA05FE"/>
    <w:rsid w:val="00FA0811"/>
    <w:rsid w:val="00FA12CE"/>
    <w:rsid w:val="00FA303E"/>
    <w:rsid w:val="00FA58C6"/>
    <w:rsid w:val="00FA6CC6"/>
    <w:rsid w:val="00FB326C"/>
    <w:rsid w:val="00FB44B5"/>
    <w:rsid w:val="00FB4F08"/>
    <w:rsid w:val="00FB591F"/>
    <w:rsid w:val="00FB7DA1"/>
    <w:rsid w:val="00FC04C5"/>
    <w:rsid w:val="00FC196A"/>
    <w:rsid w:val="00FC356C"/>
    <w:rsid w:val="00FC4D64"/>
    <w:rsid w:val="00FD1B70"/>
    <w:rsid w:val="00FD1DF3"/>
    <w:rsid w:val="00FD21A4"/>
    <w:rsid w:val="00FD26C4"/>
    <w:rsid w:val="00FD3E13"/>
    <w:rsid w:val="00FD67D1"/>
    <w:rsid w:val="00FD7600"/>
    <w:rsid w:val="00FE54B8"/>
    <w:rsid w:val="00FF27FA"/>
    <w:rsid w:val="00FF3048"/>
    <w:rsid w:val="00FF786E"/>
    <w:rsid w:val="00FF7B9B"/>
    <w:rsid w:val="01A9880F"/>
    <w:rsid w:val="01C9460F"/>
    <w:rsid w:val="02356D71"/>
    <w:rsid w:val="02E07ACF"/>
    <w:rsid w:val="03CCE7C9"/>
    <w:rsid w:val="04787D92"/>
    <w:rsid w:val="04836000"/>
    <w:rsid w:val="0551B667"/>
    <w:rsid w:val="091A176A"/>
    <w:rsid w:val="0AA88E03"/>
    <w:rsid w:val="0AEBF15B"/>
    <w:rsid w:val="0B031346"/>
    <w:rsid w:val="0D456175"/>
    <w:rsid w:val="0E6423F6"/>
    <w:rsid w:val="0ECB6DB5"/>
    <w:rsid w:val="113DD83D"/>
    <w:rsid w:val="12860AEE"/>
    <w:rsid w:val="14D1D643"/>
    <w:rsid w:val="17AFC7DC"/>
    <w:rsid w:val="1A5C3742"/>
    <w:rsid w:val="1BA5CD70"/>
    <w:rsid w:val="1E58C558"/>
    <w:rsid w:val="1F504437"/>
    <w:rsid w:val="1FF9D464"/>
    <w:rsid w:val="20E62F43"/>
    <w:rsid w:val="2AE327A4"/>
    <w:rsid w:val="2D51406E"/>
    <w:rsid w:val="2E203AFE"/>
    <w:rsid w:val="333548AD"/>
    <w:rsid w:val="351EE348"/>
    <w:rsid w:val="36429299"/>
    <w:rsid w:val="36A86399"/>
    <w:rsid w:val="3977941E"/>
    <w:rsid w:val="39A7A20E"/>
    <w:rsid w:val="3A7B6908"/>
    <w:rsid w:val="3C4FCB2C"/>
    <w:rsid w:val="3CD801B4"/>
    <w:rsid w:val="3D0A78B1"/>
    <w:rsid w:val="3EF672BE"/>
    <w:rsid w:val="3F33222E"/>
    <w:rsid w:val="3F3C42EE"/>
    <w:rsid w:val="4150ED94"/>
    <w:rsid w:val="41F8D3C4"/>
    <w:rsid w:val="427BACD7"/>
    <w:rsid w:val="4545C812"/>
    <w:rsid w:val="45F6C9BD"/>
    <w:rsid w:val="46B684FB"/>
    <w:rsid w:val="48842CA7"/>
    <w:rsid w:val="4B84A8E8"/>
    <w:rsid w:val="4D9B65C9"/>
    <w:rsid w:val="5022D9C1"/>
    <w:rsid w:val="50575F27"/>
    <w:rsid w:val="50A45294"/>
    <w:rsid w:val="524022F5"/>
    <w:rsid w:val="5282A64A"/>
    <w:rsid w:val="5284AAA5"/>
    <w:rsid w:val="56AC76F2"/>
    <w:rsid w:val="5758806F"/>
    <w:rsid w:val="5B728AF0"/>
    <w:rsid w:val="5C864CDD"/>
    <w:rsid w:val="5D56C9A1"/>
    <w:rsid w:val="5F90F01D"/>
    <w:rsid w:val="60EA0BFF"/>
    <w:rsid w:val="60F3200C"/>
    <w:rsid w:val="6292E0E9"/>
    <w:rsid w:val="64EC55E5"/>
    <w:rsid w:val="6902553E"/>
    <w:rsid w:val="6D278D75"/>
    <w:rsid w:val="6FE4F536"/>
    <w:rsid w:val="72CDABA8"/>
    <w:rsid w:val="72E9B4F1"/>
    <w:rsid w:val="74858552"/>
    <w:rsid w:val="74AC71AD"/>
    <w:rsid w:val="76B5475E"/>
    <w:rsid w:val="771513D1"/>
    <w:rsid w:val="79F6B978"/>
    <w:rsid w:val="7C201857"/>
    <w:rsid w:val="7E0BD023"/>
    <w:rsid w:val="7E3D29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1C0F4"/>
  <w15:chartTrackingRefBased/>
  <w15:docId w15:val="{C89C59C7-6EF9-413E-B089-32816512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E1D4B"/>
    <w:rPr>
      <w:rFonts w:asciiTheme="minorHAnsi" w:eastAsiaTheme="minorHAnsi" w:hAnsiTheme="minorHAnsi" w:cstheme="minorBidi"/>
      <w:sz w:val="22"/>
      <w:szCs w:val="22"/>
    </w:rPr>
  </w:style>
  <w:style w:type="paragraph" w:styleId="Heading1">
    <w:name w:val="heading 1"/>
    <w:basedOn w:val="Normal"/>
    <w:next w:val="Normal"/>
    <w:link w:val="Heading1Char"/>
    <w:qFormat/>
    <w:rsid w:val="002C4F75"/>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semiHidden/>
    <w:unhideWhenUsed/>
    <w:qFormat/>
    <w:rsid w:val="00455F5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nhideWhenUsed/>
    <w:qFormat/>
    <w:rsid w:val="00984CA2"/>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rPr>
      <w:rFonts w:ascii="Times New Roman" w:eastAsia="Times New Roman" w:hAnsi="Times New Roman" w:cs="Times New Roman"/>
      <w:sz w:val="24"/>
      <w:szCs w:val="24"/>
    </w:rPr>
  </w:style>
  <w:style w:type="paragraph" w:styleId="Footer">
    <w:name w:val="footer"/>
    <w:basedOn w:val="Normal"/>
    <w:link w:val="FooterChar"/>
    <w:uiPriority w:val="99"/>
    <w:rsid w:val="00292B70"/>
    <w:pPr>
      <w:tabs>
        <w:tab w:val="center" w:pos="4320"/>
        <w:tab w:val="right" w:pos="8640"/>
      </w:tabs>
    </w:pPr>
    <w:rPr>
      <w:rFonts w:ascii="Times New Roman" w:eastAsia="Times New Roman" w:hAnsi="Times New Roman" w:cs="Times New Roman"/>
      <w:sz w:val="24"/>
      <w:szCs w:val="24"/>
    </w:r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eastAsia="Times New Roman"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uiPriority w:val="99"/>
    <w:rsid w:val="005A64C5"/>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2C4F75"/>
    <w:pPr>
      <w:spacing w:after="840" w:line="260" w:lineRule="exact"/>
    </w:pPr>
    <w:rPr>
      <w:rFonts w:ascii="Franklin Gothic Medium" w:eastAsia="Times New Roman" w:hAnsi="Franklin Gothic Medium" w:cs="Times New Roman"/>
      <w:b/>
      <w:color w:val="003C79"/>
      <w:sz w:val="24"/>
      <w:szCs w:val="20"/>
    </w:rPr>
  </w:style>
  <w:style w:type="paragraph" w:customStyle="1" w:styleId="ReportCover-Prepared">
    <w:name w:val="ReportCover-Prepared"/>
    <w:basedOn w:val="Normal"/>
    <w:rsid w:val="002C4F75"/>
    <w:pPr>
      <w:spacing w:line="260" w:lineRule="exact"/>
    </w:pPr>
    <w:rPr>
      <w:rFonts w:ascii="Franklin Gothic Medium" w:eastAsia="Times New Roman" w:hAnsi="Franklin Gothic Medium" w:cs="Times New Roman"/>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cs="Times New Roman"/>
      <w:sz w:val="24"/>
      <w:szCs w:val="24"/>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rPr>
      <w:rFonts w:ascii="Times New Roman" w:eastAsia="Times New Roman" w:hAnsi="Times New Roman" w:cs="Times New Roman"/>
      <w:sz w:val="24"/>
      <w:szCs w:val="24"/>
    </w:rPr>
  </w:style>
  <w:style w:type="paragraph" w:customStyle="1" w:styleId="NormalSS">
    <w:name w:val="NormalSS"/>
    <w:basedOn w:val="Normal"/>
    <w:link w:val="NormalSSChar"/>
    <w:qFormat/>
    <w:rsid w:val="00D44EA5"/>
    <w:pPr>
      <w:spacing w:after="240"/>
    </w:pPr>
    <w:rPr>
      <w:rFonts w:ascii="Times New Roman" w:eastAsia="Times New Roman" w:hAnsi="Times New Roman" w:cs="Times New Roman"/>
      <w:sz w:val="24"/>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rFonts w:ascii="Times New Roman" w:eastAsia="Times New Roman" w:hAnsi="Times New Roman" w:cs="Times New Roman"/>
      <w:sz w:val="20"/>
      <w:szCs w:val="20"/>
    </w:rPr>
  </w:style>
  <w:style w:type="character" w:customStyle="1" w:styleId="Heading2Char">
    <w:name w:val="Heading 2 Char"/>
    <w:basedOn w:val="DefaultParagraphFont"/>
    <w:link w:val="Heading2"/>
    <w:semiHidden/>
    <w:rsid w:val="00455F59"/>
    <w:rPr>
      <w:rFonts w:asciiTheme="majorHAnsi" w:eastAsiaTheme="majorEastAsia" w:hAnsiTheme="majorHAnsi" w:cstheme="majorBidi"/>
      <w:color w:val="2E74B5" w:themeColor="accent1" w:themeShade="BF"/>
      <w:sz w:val="26"/>
      <w:szCs w:val="26"/>
    </w:rPr>
  </w:style>
  <w:style w:type="paragraph" w:customStyle="1" w:styleId="Apphead1">
    <w:name w:val="Apphead1"/>
    <w:basedOn w:val="Normal"/>
    <w:rsid w:val="005077B4"/>
    <w:pPr>
      <w:tabs>
        <w:tab w:val="left" w:pos="540"/>
      </w:tabs>
      <w:ind w:left="540" w:hanging="540"/>
    </w:pPr>
    <w:rPr>
      <w:rFonts w:ascii="Times New Roman Bold" w:eastAsia="Times New Roman" w:hAnsi="Times New Roman Bold" w:cs="Times New Roman"/>
      <w:b/>
      <w:smallCaps/>
      <w:sz w:val="28"/>
      <w:szCs w:val="28"/>
    </w:rPr>
  </w:style>
  <w:style w:type="paragraph" w:customStyle="1" w:styleId="Bullet1">
    <w:name w:val="Bullet1"/>
    <w:basedOn w:val="Normal"/>
    <w:rsid w:val="009E429C"/>
    <w:rPr>
      <w:rFonts w:ascii="Times New Roman" w:eastAsia="Times New Roman" w:hAnsi="Times New Roman" w:cs="Times New Roman"/>
      <w:sz w:val="24"/>
      <w:szCs w:val="24"/>
    </w:rPr>
  </w:style>
  <w:style w:type="table" w:customStyle="1" w:styleId="GridTable41">
    <w:name w:val="Grid Table 41"/>
    <w:basedOn w:val="TableNormal"/>
    <w:uiPriority w:val="49"/>
    <w:rsid w:val="000F3713"/>
    <w:rPr>
      <w:rFonts w:ascii="Calibri" w:eastAsia="Calibri" w:hAnsi="Calibri"/>
      <w:sz w:val="24"/>
      <w:szCs w:val="24"/>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Revision">
    <w:name w:val="Revision"/>
    <w:hidden/>
    <w:uiPriority w:val="99"/>
    <w:semiHidden/>
    <w:rsid w:val="00AC78F2"/>
    <w:rPr>
      <w:sz w:val="24"/>
      <w:szCs w:val="24"/>
    </w:rPr>
  </w:style>
  <w:style w:type="character" w:customStyle="1" w:styleId="UnresolvedMention1">
    <w:name w:val="Unresolved Mention1"/>
    <w:basedOn w:val="DefaultParagraphFont"/>
    <w:uiPriority w:val="99"/>
    <w:unhideWhenUsed/>
    <w:rsid w:val="007D0F20"/>
    <w:rPr>
      <w:color w:val="605E5C"/>
      <w:shd w:val="clear" w:color="auto" w:fill="E1DFDD"/>
    </w:rPr>
  </w:style>
  <w:style w:type="character" w:styleId="Mention">
    <w:name w:val="Mention"/>
    <w:basedOn w:val="DefaultParagraphFont"/>
    <w:uiPriority w:val="99"/>
    <w:unhideWhenUsed/>
    <w:rsid w:val="007D0F20"/>
    <w:rPr>
      <w:color w:val="2B579A"/>
      <w:shd w:val="clear" w:color="auto" w:fill="E1DFDD"/>
    </w:rPr>
  </w:style>
  <w:style w:type="paragraph" w:styleId="EndnoteText">
    <w:name w:val="endnote text"/>
    <w:basedOn w:val="Normal"/>
    <w:link w:val="EndnoteTextChar"/>
    <w:rsid w:val="0031028F"/>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1028F"/>
  </w:style>
  <w:style w:type="character" w:styleId="EndnoteReference">
    <w:name w:val="endnote reference"/>
    <w:basedOn w:val="DefaultParagraphFont"/>
    <w:rsid w:val="0031028F"/>
    <w:rPr>
      <w:vertAlign w:val="superscript"/>
    </w:rPr>
  </w:style>
  <w:style w:type="table" w:styleId="TableGrid">
    <w:name w:val="Table Grid"/>
    <w:basedOn w:val="TableNormal"/>
    <w:rsid w:val="00BD1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737C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063979">
      <w:bodyDiv w:val="1"/>
      <w:marLeft w:val="0"/>
      <w:marRight w:val="0"/>
      <w:marTop w:val="0"/>
      <w:marBottom w:val="0"/>
      <w:divBdr>
        <w:top w:val="none" w:sz="0" w:space="0" w:color="auto"/>
        <w:left w:val="none" w:sz="0" w:space="0" w:color="auto"/>
        <w:bottom w:val="none" w:sz="0" w:space="0" w:color="auto"/>
        <w:right w:val="none" w:sz="0" w:space="0" w:color="auto"/>
      </w:divBdr>
    </w:div>
    <w:div w:id="616374835">
      <w:bodyDiv w:val="1"/>
      <w:marLeft w:val="0"/>
      <w:marRight w:val="0"/>
      <w:marTop w:val="0"/>
      <w:marBottom w:val="0"/>
      <w:divBdr>
        <w:top w:val="none" w:sz="0" w:space="0" w:color="auto"/>
        <w:left w:val="none" w:sz="0" w:space="0" w:color="auto"/>
        <w:bottom w:val="none" w:sz="0" w:space="0" w:color="auto"/>
        <w:right w:val="none" w:sz="0" w:space="0" w:color="auto"/>
      </w:divBdr>
    </w:div>
    <w:div w:id="776215239">
      <w:bodyDiv w:val="1"/>
      <w:marLeft w:val="0"/>
      <w:marRight w:val="0"/>
      <w:marTop w:val="0"/>
      <w:marBottom w:val="0"/>
      <w:divBdr>
        <w:top w:val="none" w:sz="0" w:space="0" w:color="auto"/>
        <w:left w:val="none" w:sz="0" w:space="0" w:color="auto"/>
        <w:bottom w:val="none" w:sz="0" w:space="0" w:color="auto"/>
        <w:right w:val="none" w:sz="0" w:space="0" w:color="auto"/>
      </w:divBdr>
    </w:div>
    <w:div w:id="1070615548">
      <w:bodyDiv w:val="1"/>
      <w:marLeft w:val="0"/>
      <w:marRight w:val="0"/>
      <w:marTop w:val="0"/>
      <w:marBottom w:val="0"/>
      <w:divBdr>
        <w:top w:val="none" w:sz="0" w:space="0" w:color="auto"/>
        <w:left w:val="none" w:sz="0" w:space="0" w:color="auto"/>
        <w:bottom w:val="none" w:sz="0" w:space="0" w:color="auto"/>
        <w:right w:val="none" w:sz="0" w:space="0" w:color="auto"/>
      </w:divBdr>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1427581380">
      <w:bodyDiv w:val="1"/>
      <w:marLeft w:val="0"/>
      <w:marRight w:val="0"/>
      <w:marTop w:val="0"/>
      <w:marBottom w:val="0"/>
      <w:divBdr>
        <w:top w:val="none" w:sz="0" w:space="0" w:color="auto"/>
        <w:left w:val="none" w:sz="0" w:space="0" w:color="auto"/>
        <w:bottom w:val="none" w:sz="0" w:space="0" w:color="auto"/>
        <w:right w:val="none" w:sz="0" w:space="0" w:color="auto"/>
      </w:divBdr>
    </w:div>
    <w:div w:id="1630166289">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119031.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FFD1A8-B8CD-5D4E-B01B-7926577B5BD6}">
  <ds:schemaRefs>
    <ds:schemaRef ds:uri="http://schemas.openxmlformats.org/officeDocument/2006/bibliography"/>
  </ds:schemaRefs>
</ds:datastoreItem>
</file>

<file path=customXml/itemProps3.xml><?xml version="1.0" encoding="utf-8"?>
<ds:datastoreItem xmlns:ds="http://schemas.openxmlformats.org/officeDocument/2006/customXml" ds:itemID="{798C235F-A8DE-4FE0-B8AB-173E1A212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1FB3FE5-CB5D-4F54-ABEF-3D690BD945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2262</Words>
  <Characters>13092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cp:lastModifiedBy>ACF PRA</cp:lastModifiedBy>
  <cp:revision>3</cp:revision>
  <cp:lastPrinted>2009-01-26T13:35:00Z</cp:lastPrinted>
  <dcterms:created xsi:type="dcterms:W3CDTF">2022-06-02T19:48:00Z</dcterms:created>
  <dcterms:modified xsi:type="dcterms:W3CDTF">2022-06-03T12:02:00Z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0x010100BED8E9F8A7DBE24F8532E928A7CF057A</vt:lpwstr>
  </property>
</Properties>
</file>