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C4F75" w:rsidRPr="002C4F75" w:rsidP="0092420F" w14:paraId="12EE9856" w14:textId="77777777">
      <w:pPr>
        <w:jc w:val="center"/>
        <w:rPr>
          <w:rFonts w:ascii="Arial" w:hAnsi="Arial" w:cs="Arial"/>
          <w:b/>
        </w:rPr>
      </w:pPr>
    </w:p>
    <w:p w:rsidR="002C4F75" w:rsidRPr="0092420F" w:rsidP="0092420F" w14:paraId="2D2824CA" w14:textId="56C0EDA2">
      <w:pPr>
        <w:pStyle w:val="ReportCover-Title"/>
        <w:jc w:val="center"/>
        <w:rPr>
          <w:rFonts w:ascii="Arial" w:hAnsi="Arial" w:cs="Arial"/>
          <w:color w:val="auto"/>
        </w:rPr>
      </w:pPr>
      <w:r w:rsidRPr="0092420F">
        <w:rPr>
          <w:rFonts w:ascii="Arial" w:eastAsia="Arial Unicode MS" w:hAnsi="Arial" w:cs="Arial"/>
          <w:noProof/>
          <w:color w:val="auto"/>
        </w:rPr>
        <w:t>In</w:t>
      </w:r>
      <w:r w:rsidRPr="0092420F" w:rsidR="00DE3F4D">
        <w:rPr>
          <w:rFonts w:ascii="Arial" w:eastAsia="Arial Unicode MS" w:hAnsi="Arial" w:cs="Arial"/>
          <w:noProof/>
          <w:color w:val="auto"/>
        </w:rPr>
        <w:t xml:space="preserve">formation to Inform the Office of Child Care about </w:t>
      </w:r>
      <w:r w:rsidRPr="0092420F">
        <w:rPr>
          <w:rFonts w:ascii="Arial" w:eastAsia="Arial Unicode MS" w:hAnsi="Arial" w:cs="Arial"/>
          <w:noProof/>
          <w:color w:val="auto"/>
        </w:rPr>
        <w:t xml:space="preserve">Implementation of Child Care </w:t>
      </w:r>
      <w:r w:rsidR="00E6545E">
        <w:rPr>
          <w:rFonts w:ascii="Arial" w:eastAsia="Arial Unicode MS" w:hAnsi="Arial" w:cs="Arial"/>
          <w:noProof/>
          <w:color w:val="auto"/>
        </w:rPr>
        <w:t xml:space="preserve">American Rescue Plan Act (ARPA) </w:t>
      </w:r>
      <w:r w:rsidR="005B29E2">
        <w:rPr>
          <w:rFonts w:ascii="Arial" w:eastAsia="Arial Unicode MS" w:hAnsi="Arial" w:cs="Arial"/>
          <w:noProof/>
          <w:color w:val="auto"/>
        </w:rPr>
        <w:t>Funds</w:t>
      </w:r>
    </w:p>
    <w:p w:rsidR="002C4F75" w:rsidRPr="0092420F" w:rsidP="0092420F" w14:paraId="781830F9" w14:textId="77777777">
      <w:pPr>
        <w:pStyle w:val="ReportCover-Title"/>
        <w:rPr>
          <w:rFonts w:ascii="Arial" w:hAnsi="Arial" w:cs="Arial"/>
          <w:color w:val="auto"/>
        </w:rPr>
      </w:pPr>
    </w:p>
    <w:p w:rsidR="002C4F75" w:rsidRPr="0092420F" w:rsidP="0092420F" w14:paraId="531BA742" w14:textId="77777777">
      <w:pPr>
        <w:pStyle w:val="ReportCover-Title"/>
        <w:rPr>
          <w:rFonts w:ascii="Arial" w:hAnsi="Arial" w:cs="Arial"/>
          <w:color w:val="auto"/>
        </w:rPr>
      </w:pPr>
    </w:p>
    <w:p w:rsidR="00984BBF" w:rsidRPr="0092420F" w:rsidP="0092420F" w14:paraId="66EC70E8" w14:textId="77777777">
      <w:pPr>
        <w:pStyle w:val="ReportCover-Title"/>
        <w:jc w:val="center"/>
        <w:rPr>
          <w:rFonts w:ascii="Arial" w:hAnsi="Arial" w:cs="Arial"/>
          <w:color w:val="auto"/>
          <w:sz w:val="32"/>
          <w:szCs w:val="32"/>
        </w:rPr>
      </w:pPr>
      <w:r w:rsidRPr="0092420F">
        <w:rPr>
          <w:rFonts w:ascii="Arial" w:hAnsi="Arial" w:cs="Arial"/>
          <w:color w:val="auto"/>
          <w:sz w:val="32"/>
          <w:szCs w:val="32"/>
        </w:rPr>
        <w:t>Formative Data Collections for Program Support</w:t>
      </w:r>
    </w:p>
    <w:p w:rsidR="006D2637" w:rsidRPr="0092420F" w:rsidP="0092420F" w14:paraId="1F236595" w14:textId="77777777">
      <w:pPr>
        <w:pStyle w:val="ReportCover-Title"/>
        <w:jc w:val="center"/>
        <w:rPr>
          <w:rFonts w:ascii="Arial" w:hAnsi="Arial" w:cs="Arial"/>
          <w:color w:val="auto"/>
          <w:sz w:val="32"/>
          <w:szCs w:val="32"/>
        </w:rPr>
      </w:pPr>
    </w:p>
    <w:p w:rsidR="002C4F75" w:rsidRPr="0092420F" w:rsidP="0092420F" w14:paraId="2BFCD42E" w14:textId="43F36AB5">
      <w:pPr>
        <w:pStyle w:val="ReportCover-Title"/>
        <w:jc w:val="center"/>
        <w:rPr>
          <w:rFonts w:ascii="Arial" w:hAnsi="Arial" w:cs="Arial"/>
          <w:color w:val="auto"/>
          <w:sz w:val="32"/>
          <w:szCs w:val="32"/>
        </w:rPr>
      </w:pPr>
      <w:r w:rsidRPr="0092420F">
        <w:rPr>
          <w:rFonts w:ascii="Arial" w:hAnsi="Arial" w:cs="Arial"/>
          <w:color w:val="auto"/>
          <w:sz w:val="32"/>
          <w:szCs w:val="32"/>
        </w:rPr>
        <w:t xml:space="preserve">0970 </w:t>
      </w:r>
      <w:r w:rsidRPr="0092420F" w:rsidR="00877346">
        <w:rPr>
          <w:rFonts w:ascii="Arial" w:hAnsi="Arial" w:cs="Arial"/>
          <w:color w:val="auto"/>
          <w:sz w:val="32"/>
          <w:szCs w:val="32"/>
        </w:rPr>
        <w:t>–</w:t>
      </w:r>
      <w:r w:rsidRPr="0092420F">
        <w:rPr>
          <w:rFonts w:ascii="Arial" w:hAnsi="Arial" w:cs="Arial"/>
          <w:color w:val="auto"/>
          <w:sz w:val="32"/>
          <w:szCs w:val="32"/>
        </w:rPr>
        <w:t xml:space="preserve"> </w:t>
      </w:r>
      <w:r w:rsidRPr="0092420F" w:rsidR="005E69A1">
        <w:rPr>
          <w:rFonts w:ascii="Arial" w:hAnsi="Arial" w:cs="Arial"/>
          <w:color w:val="auto"/>
          <w:sz w:val="32"/>
          <w:szCs w:val="32"/>
        </w:rPr>
        <w:t>0531</w:t>
      </w:r>
    </w:p>
    <w:p w:rsidR="002C4F75" w:rsidRPr="0092420F" w:rsidP="0092420F" w14:paraId="1D64B464" w14:textId="77777777">
      <w:pPr>
        <w:rPr>
          <w:rFonts w:ascii="Arial" w:hAnsi="Arial" w:cs="Arial"/>
          <w:szCs w:val="22"/>
        </w:rPr>
      </w:pPr>
    </w:p>
    <w:p w:rsidR="002C4F75" w:rsidRPr="0092420F" w:rsidP="0092420F" w14:paraId="3B692556" w14:textId="77777777">
      <w:pPr>
        <w:pStyle w:val="ReportCover-Date"/>
        <w:jc w:val="center"/>
        <w:rPr>
          <w:rFonts w:ascii="Arial" w:hAnsi="Arial" w:cs="Arial"/>
          <w:color w:val="auto"/>
        </w:rPr>
      </w:pPr>
    </w:p>
    <w:p w:rsidR="002C4F75" w:rsidRPr="0092420F" w:rsidP="0092420F" w14:paraId="4BCA393F" w14:textId="77777777">
      <w:pPr>
        <w:pStyle w:val="ReportCover-Date"/>
        <w:spacing w:after="360" w:line="240" w:lineRule="auto"/>
        <w:jc w:val="center"/>
        <w:rPr>
          <w:rFonts w:ascii="Arial" w:hAnsi="Arial" w:cs="Arial"/>
          <w:color w:val="auto"/>
          <w:sz w:val="48"/>
          <w:szCs w:val="48"/>
        </w:rPr>
      </w:pPr>
      <w:r w:rsidRPr="0092420F">
        <w:rPr>
          <w:rFonts w:ascii="Arial" w:hAnsi="Arial" w:cs="Arial"/>
          <w:color w:val="auto"/>
          <w:sz w:val="48"/>
          <w:szCs w:val="48"/>
        </w:rPr>
        <w:t>Supporting Statement</w:t>
      </w:r>
    </w:p>
    <w:p w:rsidR="002C4F75" w:rsidRPr="0092420F" w:rsidP="0092420F" w14:paraId="2802FA08" w14:textId="77777777">
      <w:pPr>
        <w:pStyle w:val="ReportCover-Date"/>
        <w:spacing w:after="360" w:line="240" w:lineRule="auto"/>
        <w:jc w:val="center"/>
        <w:rPr>
          <w:rFonts w:ascii="Arial" w:hAnsi="Arial" w:cs="Arial"/>
          <w:color w:val="auto"/>
          <w:sz w:val="48"/>
          <w:szCs w:val="48"/>
        </w:rPr>
      </w:pPr>
      <w:r w:rsidRPr="0092420F">
        <w:rPr>
          <w:rFonts w:ascii="Arial" w:hAnsi="Arial" w:cs="Arial"/>
          <w:color w:val="auto"/>
          <w:sz w:val="48"/>
          <w:szCs w:val="48"/>
        </w:rPr>
        <w:t>Part A</w:t>
      </w:r>
      <w:r w:rsidRPr="0092420F" w:rsidR="00A020E8">
        <w:rPr>
          <w:rFonts w:ascii="Arial" w:hAnsi="Arial" w:cs="Arial"/>
          <w:color w:val="auto"/>
          <w:sz w:val="48"/>
          <w:szCs w:val="48"/>
        </w:rPr>
        <w:t xml:space="preserve"> - Justification</w:t>
      </w:r>
    </w:p>
    <w:p w:rsidR="002C4F75" w:rsidRPr="0092420F" w:rsidP="0092420F" w14:paraId="153EDE13" w14:textId="5B19BBFB">
      <w:pPr>
        <w:pStyle w:val="ReportCover-Date"/>
        <w:jc w:val="center"/>
        <w:rPr>
          <w:rFonts w:ascii="Arial" w:hAnsi="Arial" w:cs="Arial"/>
          <w:color w:val="auto"/>
        </w:rPr>
      </w:pPr>
      <w:r>
        <w:rPr>
          <w:rFonts w:ascii="Arial" w:hAnsi="Arial" w:cs="Arial"/>
          <w:color w:val="auto"/>
        </w:rPr>
        <w:t>December 2022</w:t>
      </w:r>
    </w:p>
    <w:p w:rsidR="002C4F75" w:rsidRPr="0092420F" w:rsidP="0092420F" w14:paraId="27DA3839" w14:textId="77777777">
      <w:pPr>
        <w:jc w:val="center"/>
        <w:rPr>
          <w:rFonts w:ascii="Arial" w:hAnsi="Arial" w:cs="Arial"/>
        </w:rPr>
      </w:pPr>
    </w:p>
    <w:p w:rsidR="002C4F75" w:rsidRPr="0092420F" w:rsidP="0092420F" w14:paraId="79ABBAD2" w14:textId="77777777">
      <w:pPr>
        <w:jc w:val="center"/>
        <w:rPr>
          <w:rFonts w:ascii="Arial" w:hAnsi="Arial" w:cs="Arial"/>
        </w:rPr>
      </w:pPr>
      <w:r w:rsidRPr="0092420F">
        <w:rPr>
          <w:rFonts w:ascii="Arial" w:hAnsi="Arial" w:cs="Arial"/>
        </w:rPr>
        <w:t>Submitted By:</w:t>
      </w:r>
    </w:p>
    <w:p w:rsidR="002C4F75" w:rsidRPr="0092420F" w:rsidP="0092420F" w14:paraId="4C2AFB81" w14:textId="539A0300">
      <w:pPr>
        <w:jc w:val="center"/>
        <w:rPr>
          <w:rFonts w:ascii="Arial" w:hAnsi="Arial" w:cs="Arial"/>
        </w:rPr>
      </w:pPr>
      <w:r w:rsidRPr="0092420F">
        <w:rPr>
          <w:rFonts w:ascii="Arial" w:hAnsi="Arial" w:cs="Arial"/>
        </w:rPr>
        <w:t>Office</w:t>
      </w:r>
      <w:r w:rsidRPr="0092420F" w:rsidR="005E69A1">
        <w:rPr>
          <w:rFonts w:ascii="Arial" w:hAnsi="Arial" w:cs="Arial"/>
        </w:rPr>
        <w:t xml:space="preserve"> of Child Care</w:t>
      </w:r>
    </w:p>
    <w:p w:rsidR="002C4F75" w:rsidRPr="0092420F" w:rsidP="0092420F" w14:paraId="27FF6F63" w14:textId="77777777">
      <w:pPr>
        <w:jc w:val="center"/>
        <w:rPr>
          <w:rFonts w:ascii="Arial" w:hAnsi="Arial" w:cs="Arial"/>
        </w:rPr>
      </w:pPr>
      <w:r w:rsidRPr="0092420F">
        <w:rPr>
          <w:rFonts w:ascii="Arial" w:hAnsi="Arial" w:cs="Arial"/>
        </w:rPr>
        <w:t xml:space="preserve">Administration for Children and Families </w:t>
      </w:r>
    </w:p>
    <w:p w:rsidR="002C4F75" w:rsidRPr="0092420F" w:rsidP="0092420F" w14:paraId="0D60F58C" w14:textId="77777777">
      <w:pPr>
        <w:jc w:val="center"/>
        <w:rPr>
          <w:rFonts w:ascii="Arial" w:hAnsi="Arial" w:cs="Arial"/>
        </w:rPr>
      </w:pPr>
      <w:r w:rsidRPr="0092420F">
        <w:rPr>
          <w:rFonts w:ascii="Arial" w:hAnsi="Arial" w:cs="Arial"/>
        </w:rPr>
        <w:t>U.S. Department of Health and Human Services</w:t>
      </w:r>
    </w:p>
    <w:p w:rsidR="002C4F75" w:rsidRPr="0092420F" w:rsidP="0092420F" w14:paraId="5BB8A166" w14:textId="77777777">
      <w:pPr>
        <w:jc w:val="center"/>
        <w:rPr>
          <w:rFonts w:ascii="Arial" w:hAnsi="Arial" w:cs="Arial"/>
        </w:rPr>
      </w:pPr>
    </w:p>
    <w:p w:rsidR="002C4F75" w:rsidRPr="0092420F" w:rsidP="0092420F" w14:paraId="55149FF8" w14:textId="77777777">
      <w:pPr>
        <w:jc w:val="center"/>
        <w:rPr>
          <w:rFonts w:ascii="Arial" w:hAnsi="Arial" w:cs="Arial"/>
        </w:rPr>
      </w:pPr>
      <w:r w:rsidRPr="0092420F">
        <w:rPr>
          <w:rFonts w:ascii="Arial" w:hAnsi="Arial" w:cs="Arial"/>
        </w:rPr>
        <w:t>4</w:t>
      </w:r>
      <w:r w:rsidRPr="0092420F">
        <w:rPr>
          <w:rFonts w:ascii="Arial" w:hAnsi="Arial" w:cs="Arial"/>
          <w:vertAlign w:val="superscript"/>
        </w:rPr>
        <w:t>th</w:t>
      </w:r>
      <w:r w:rsidRPr="0092420F">
        <w:rPr>
          <w:rFonts w:ascii="Arial" w:hAnsi="Arial" w:cs="Arial"/>
        </w:rPr>
        <w:t xml:space="preserve"> Floor, </w:t>
      </w:r>
      <w:r w:rsidRPr="0092420F">
        <w:rPr>
          <w:rFonts w:ascii="Arial" w:hAnsi="Arial" w:cs="Arial"/>
        </w:rPr>
        <w:t>Mary E. Switzer Building</w:t>
      </w:r>
    </w:p>
    <w:p w:rsidR="002C4F75" w:rsidRPr="0092420F" w:rsidP="0092420F" w14:paraId="1349C5BD" w14:textId="77777777">
      <w:pPr>
        <w:jc w:val="center"/>
        <w:rPr>
          <w:rFonts w:ascii="Arial" w:hAnsi="Arial" w:cs="Arial"/>
        </w:rPr>
      </w:pPr>
      <w:r w:rsidRPr="0092420F">
        <w:rPr>
          <w:rFonts w:ascii="Arial" w:hAnsi="Arial" w:cs="Arial"/>
        </w:rPr>
        <w:t>3</w:t>
      </w:r>
      <w:r w:rsidRPr="0092420F" w:rsidR="00436F5E">
        <w:rPr>
          <w:rFonts w:ascii="Arial" w:hAnsi="Arial" w:cs="Arial"/>
        </w:rPr>
        <w:t>3</w:t>
      </w:r>
      <w:r w:rsidRPr="0092420F">
        <w:rPr>
          <w:rFonts w:ascii="Arial" w:hAnsi="Arial" w:cs="Arial"/>
        </w:rPr>
        <w:t xml:space="preserve">0 </w:t>
      </w:r>
      <w:r w:rsidRPr="0092420F" w:rsidR="00436F5E">
        <w:rPr>
          <w:rFonts w:ascii="Arial" w:hAnsi="Arial" w:cs="Arial"/>
        </w:rPr>
        <w:t xml:space="preserve">C Street, </w:t>
      </w:r>
      <w:r w:rsidRPr="0092420F">
        <w:rPr>
          <w:rFonts w:ascii="Arial" w:hAnsi="Arial" w:cs="Arial"/>
        </w:rPr>
        <w:t>SW</w:t>
      </w:r>
    </w:p>
    <w:p w:rsidR="002C4F75" w:rsidRPr="0092420F" w:rsidP="0092420F" w14:paraId="10339292" w14:textId="77777777">
      <w:pPr>
        <w:jc w:val="center"/>
        <w:rPr>
          <w:rFonts w:ascii="Arial" w:hAnsi="Arial" w:cs="Arial"/>
        </w:rPr>
      </w:pPr>
      <w:r w:rsidRPr="0092420F">
        <w:rPr>
          <w:rFonts w:ascii="Arial" w:hAnsi="Arial" w:cs="Arial"/>
        </w:rPr>
        <w:t>Washington, D.C. 20</w:t>
      </w:r>
      <w:r w:rsidRPr="0092420F" w:rsidR="00436F5E">
        <w:rPr>
          <w:rFonts w:ascii="Arial" w:hAnsi="Arial" w:cs="Arial"/>
        </w:rPr>
        <w:t>201</w:t>
      </w:r>
    </w:p>
    <w:p w:rsidR="002C4F75" w:rsidRPr="0092420F" w:rsidP="0092420F" w14:paraId="258A9347" w14:textId="77777777">
      <w:pPr>
        <w:jc w:val="center"/>
        <w:rPr>
          <w:rFonts w:ascii="Arial" w:hAnsi="Arial" w:cs="Arial"/>
        </w:rPr>
      </w:pPr>
    </w:p>
    <w:p w:rsidR="002C4F75" w:rsidRPr="0092420F" w:rsidP="0092420F" w14:paraId="5040D306" w14:textId="77777777">
      <w:pPr>
        <w:jc w:val="center"/>
        <w:rPr>
          <w:rFonts w:ascii="Arial" w:hAnsi="Arial" w:cs="Arial"/>
        </w:rPr>
      </w:pPr>
      <w:r w:rsidRPr="0092420F">
        <w:rPr>
          <w:rFonts w:ascii="Arial" w:hAnsi="Arial" w:cs="Arial"/>
        </w:rPr>
        <w:t>Project Officers:</w:t>
      </w:r>
    </w:p>
    <w:p w:rsidR="002C4F75" w:rsidRPr="0092420F" w:rsidP="0092420F" w14:paraId="61EC6AEA" w14:textId="047B0247">
      <w:pPr>
        <w:jc w:val="center"/>
        <w:rPr>
          <w:bCs/>
        </w:rPr>
      </w:pPr>
      <w:r w:rsidRPr="0092420F">
        <w:rPr>
          <w:bCs/>
        </w:rPr>
        <w:t>Dawn Ramsburg</w:t>
      </w:r>
    </w:p>
    <w:p w:rsidR="00BE7952" w:rsidRPr="0092420F" w:rsidP="0092420F" w14:paraId="45CE75C3" w14:textId="77777777">
      <w:pPr>
        <w:jc w:val="center"/>
        <w:rPr>
          <w:b/>
        </w:rPr>
      </w:pPr>
    </w:p>
    <w:p w:rsidR="00BE7952" w:rsidRPr="0092420F" w:rsidP="0092420F" w14:paraId="1C88A31E" w14:textId="77777777">
      <w:pPr>
        <w:jc w:val="center"/>
        <w:rPr>
          <w:b/>
        </w:rPr>
      </w:pPr>
    </w:p>
    <w:p w:rsidR="00BE7952" w:rsidRPr="0092420F" w:rsidP="0092420F" w14:paraId="40E6713E" w14:textId="77777777">
      <w:pPr>
        <w:jc w:val="center"/>
        <w:rPr>
          <w:b/>
        </w:rPr>
      </w:pPr>
    </w:p>
    <w:p w:rsidR="005E69A1" w:rsidRPr="0092420F" w:rsidP="0092420F" w14:paraId="3CA9FFD0" w14:textId="116C9C6E">
      <w:pPr>
        <w:spacing w:after="120"/>
        <w:rPr>
          <w:b/>
        </w:rPr>
      </w:pPr>
    </w:p>
    <w:p w:rsidR="00D81959" w:rsidRPr="0092420F" w:rsidP="0092420F" w14:paraId="0EB9E8C7" w14:textId="77777777">
      <w:pPr>
        <w:spacing w:after="120"/>
        <w:rPr>
          <w:b/>
        </w:rPr>
      </w:pPr>
    </w:p>
    <w:p w:rsidR="00945CD6" w:rsidRPr="0092420F" w:rsidP="0092420F" w14:paraId="63932BF7" w14:textId="7E131217">
      <w:pPr>
        <w:spacing w:after="120"/>
        <w:rPr>
          <w:b/>
        </w:rPr>
      </w:pPr>
      <w:r w:rsidRPr="0092420F">
        <w:rPr>
          <w:b/>
        </w:rPr>
        <w:t xml:space="preserve">A1. </w:t>
      </w:r>
      <w:r w:rsidRPr="0092420F">
        <w:rPr>
          <w:b/>
        </w:rPr>
        <w:t>Necessity for the Data Collection</w:t>
      </w:r>
    </w:p>
    <w:p w:rsidR="00984BBF" w:rsidRPr="00E6545E" w:rsidP="000A5CCD" w14:paraId="593F740E" w14:textId="0483AF0A">
      <w:pPr>
        <w:spacing w:after="120"/>
      </w:pPr>
      <w:r w:rsidRPr="00E6545E">
        <w:t xml:space="preserve">The Administration for Children and Families (ACF) at the U.S. Department of Health and Human Services (HHS) </w:t>
      </w:r>
      <w:r w:rsidR="001E2FA2">
        <w:t>received</w:t>
      </w:r>
      <w:r w:rsidRPr="00E6545E" w:rsidR="001E2FA2">
        <w:t xml:space="preserve"> </w:t>
      </w:r>
      <w:r w:rsidRPr="00E6545E">
        <w:t xml:space="preserve">approval </w:t>
      </w:r>
      <w:r w:rsidRPr="00E6545E" w:rsidR="00D81959">
        <w:t xml:space="preserve">to conduct interviews with Child Care and Development Fund (CCDF) Lead Agencies to inform technical assistance and other supports provided by the Office of Child Care (OCC). </w:t>
      </w:r>
      <w:r w:rsidRPr="00E6545E">
        <w:t xml:space="preserve">This information collection meets the following goals of ACF’s generic clearance for formative data collections for program support (0970-0531): </w:t>
      </w:r>
    </w:p>
    <w:p w:rsidR="00984BBF" w:rsidRPr="00E6545E" w:rsidP="0092420F" w14:paraId="725422D6" w14:textId="67E48214">
      <w:pPr>
        <w:pStyle w:val="ListParagraph"/>
        <w:numPr>
          <w:ilvl w:val="0"/>
          <w:numId w:val="18"/>
        </w:numPr>
        <w:ind w:left="720"/>
        <w:rPr>
          <w:sz w:val="24"/>
          <w:szCs w:val="24"/>
        </w:rPr>
      </w:pPr>
      <w:r w:rsidRPr="00E6545E">
        <w:rPr>
          <w:sz w:val="24"/>
          <w:szCs w:val="24"/>
        </w:rPr>
        <w:t>Delivery of targeted assistance related to program implementation or the development or refinement of program and grantee processes.</w:t>
      </w:r>
    </w:p>
    <w:p w:rsidR="00984BBF" w:rsidRPr="00E6545E" w:rsidP="0092420F" w14:paraId="20C95F35" w14:textId="77777777">
      <w:pPr>
        <w:pStyle w:val="ListParagraph"/>
        <w:numPr>
          <w:ilvl w:val="0"/>
          <w:numId w:val="18"/>
        </w:numPr>
        <w:ind w:left="720"/>
        <w:rPr>
          <w:sz w:val="24"/>
          <w:szCs w:val="24"/>
        </w:rPr>
      </w:pPr>
      <w:r w:rsidRPr="00E6545E">
        <w:rPr>
          <w:sz w:val="24"/>
          <w:szCs w:val="24"/>
        </w:rPr>
        <w:t>Planning for provision of programmatic or evaluation-related training or technical assistance (T/TA).</w:t>
      </w:r>
    </w:p>
    <w:p w:rsidR="00E3789C" w:rsidP="000A5CCD" w14:paraId="0CE06B7D" w14:textId="05517134">
      <w:pPr>
        <w:pStyle w:val="Heading4"/>
        <w:numPr>
          <w:ilvl w:val="3"/>
          <w:numId w:val="0"/>
        </w:numPr>
        <w:tabs>
          <w:tab w:val="num" w:pos="180"/>
        </w:tabs>
        <w:spacing w:before="0" w:after="0" w:line="264" w:lineRule="auto"/>
        <w:rPr>
          <w:rFonts w:ascii="Times New Roman" w:hAnsi="Times New Roman"/>
          <w:b w:val="0"/>
          <w:sz w:val="24"/>
          <w:szCs w:val="24"/>
        </w:rPr>
      </w:pPr>
    </w:p>
    <w:p w:rsidR="00D73014" w:rsidRPr="007C5C10" w:rsidP="0006005C" w14:paraId="39C7448A" w14:textId="47F26DB8">
      <w:pPr>
        <w:spacing w:after="120"/>
      </w:pPr>
      <w:r>
        <w:t>Currently, this approved information collection includes t</w:t>
      </w:r>
      <w:r w:rsidRPr="00262214">
        <w:t>wo interview guides related to the implementation of Child Care American Rescue Plan Act (ARPA) funds</w:t>
      </w:r>
      <w:r w:rsidRPr="007C5C10">
        <w:t>:</w:t>
      </w:r>
    </w:p>
    <w:p w:rsidR="00D73014" w:rsidRPr="005C54F4" w:rsidP="00D73014" w14:paraId="2C9D2ABD" w14:textId="77777777">
      <w:pPr>
        <w:pStyle w:val="ListParagraph"/>
        <w:numPr>
          <w:ilvl w:val="0"/>
          <w:numId w:val="20"/>
        </w:numPr>
        <w:rPr>
          <w:sz w:val="24"/>
          <w:szCs w:val="24"/>
        </w:rPr>
      </w:pPr>
      <w:r w:rsidRPr="005C54F4">
        <w:rPr>
          <w:sz w:val="24"/>
          <w:szCs w:val="24"/>
        </w:rPr>
        <w:t>ARP Stabilization Interview Questions</w:t>
      </w:r>
    </w:p>
    <w:p w:rsidR="00D73014" w:rsidRPr="005C54F4" w:rsidP="00D73014" w14:paraId="247D6EE0" w14:textId="77777777">
      <w:pPr>
        <w:pStyle w:val="ListParagraph"/>
        <w:numPr>
          <w:ilvl w:val="0"/>
          <w:numId w:val="20"/>
        </w:numPr>
        <w:rPr>
          <w:sz w:val="24"/>
          <w:szCs w:val="24"/>
        </w:rPr>
      </w:pPr>
      <w:r w:rsidRPr="005C54F4">
        <w:rPr>
          <w:sz w:val="24"/>
          <w:szCs w:val="24"/>
        </w:rPr>
        <w:t>ARP Supplemental Interview Questions</w:t>
      </w:r>
    </w:p>
    <w:p w:rsidR="00D73014" w:rsidP="00D73014" w14:paraId="7B135586" w14:textId="77777777"/>
    <w:p w:rsidR="00D73014" w:rsidP="00D73014" w14:paraId="2FC4E0D4" w14:textId="442D568E">
      <w:r>
        <w:t xml:space="preserve">Some states and territories are still developing their plans and implementing activities using their COVID-19 supplemental funds. As such, the OCC would like to continue to complete interviews through 12/31/2023.  It is important that this data collection be extended to continue to capture data that will help support CCDF Lead Agencies as they continue to plan and implement activities. Further, the child care industry continues to experience workforce shortages and a low supply of child care providers. These interviews provide insight into how the funds (particularly impacts on children, families, and the workforce) can help, or are helping, address these issues, and whether the Lead Agency needs support. </w:t>
      </w:r>
    </w:p>
    <w:p w:rsidR="00D73014" w:rsidP="00D73014" w14:paraId="2EF1F544" w14:textId="77777777"/>
    <w:p w:rsidR="007B2550" w:rsidP="00D73014" w14:paraId="2E613550" w14:textId="32D5EC0F">
      <w:r>
        <w:t>Additionally, OCC has revisited what information is needed to better understand how states and territories are spending, or planning to spend, their ARP Stabilization and Supplemental funds. Based on the review of the information collection and the status of work by states and territories, OCC is proposing a) changes to ARP Supplemental questions that will decrease the level of effort and more accurately capture where states are improving their child care systems, and b) replacing current ARP Stabilization interview questions with new questions that better reflect states’ current stage of implementation of the funds.</w:t>
      </w:r>
      <w:r w:rsidR="00CE3C04">
        <w:t xml:space="preserve"> </w:t>
      </w:r>
    </w:p>
    <w:p w:rsidR="00D73014" w:rsidP="00D73014" w14:paraId="373D50E3" w14:textId="77777777"/>
    <w:p w:rsidR="00B17E66" w:rsidP="001E2FA2" w14:paraId="0F59C433" w14:textId="62D9BA09">
      <w:r>
        <w:t>OCC has also</w:t>
      </w:r>
      <w:r w:rsidR="00BF2DA5">
        <w:t xml:space="preserve"> update</w:t>
      </w:r>
      <w:r>
        <w:t>d</w:t>
      </w:r>
      <w:r w:rsidR="00BF2DA5">
        <w:t xml:space="preserve"> the burden estimates to reflect </w:t>
      </w:r>
      <w:r w:rsidR="00DC5F0F">
        <w:t xml:space="preserve">an update in frequency of interviews and the number of respondents to </w:t>
      </w:r>
      <w:r w:rsidR="0073263F">
        <w:t>an</w:t>
      </w:r>
      <w:r w:rsidR="00DC5F0F">
        <w:t xml:space="preserve"> interview (see section A12 for additional information).</w:t>
      </w:r>
      <w:r w:rsidR="00CB61F9">
        <w:t xml:space="preserve"> </w:t>
      </w:r>
      <w:r w:rsidR="00133388">
        <w:t xml:space="preserve">Since the new ARP Stabilization interview questions </w:t>
      </w:r>
      <w:r w:rsidR="005F2E45">
        <w:t>aim to understand</w:t>
      </w:r>
      <w:r w:rsidR="00133388">
        <w:t xml:space="preserve"> </w:t>
      </w:r>
      <w:r w:rsidR="00F85933">
        <w:t xml:space="preserve">Lead Agency plans for fully spending down ARP Stabilization funds, OCC is proposing to only ask these questions to Lead Agencies that </w:t>
      </w:r>
      <w:r w:rsidR="009525E7">
        <w:t xml:space="preserve">still have </w:t>
      </w:r>
      <w:r w:rsidR="00343C71">
        <w:t xml:space="preserve">ARP Stabilization </w:t>
      </w:r>
      <w:r w:rsidR="009525E7">
        <w:t xml:space="preserve">funds </w:t>
      </w:r>
      <w:r w:rsidR="00884ABE">
        <w:t>remaining</w:t>
      </w:r>
      <w:r w:rsidR="009525E7">
        <w:t xml:space="preserve">. </w:t>
      </w:r>
      <w:r w:rsidR="00012188">
        <w:t xml:space="preserve">Additionally, OCC </w:t>
      </w:r>
      <w:r w:rsidR="007E0058">
        <w:t>i</w:t>
      </w:r>
      <w:r w:rsidR="0017650E">
        <w:t xml:space="preserve">s proposing to </w:t>
      </w:r>
      <w:r w:rsidR="00DD5710">
        <w:t xml:space="preserve">change the </w:t>
      </w:r>
      <w:r w:rsidR="009B2CBE">
        <w:t>frequency</w:t>
      </w:r>
      <w:r w:rsidR="00DD5710">
        <w:t xml:space="preserve"> of interviews from monthly to every other month</w:t>
      </w:r>
      <w:r w:rsidR="007E0058">
        <w:t xml:space="preserve"> to </w:t>
      </w:r>
      <w:r w:rsidR="005D1C3D">
        <w:t xml:space="preserve">decrease the burden </w:t>
      </w:r>
      <w:r w:rsidR="009A1FCA">
        <w:t>on respon</w:t>
      </w:r>
      <w:r w:rsidR="003E7210">
        <w:t>dents</w:t>
      </w:r>
      <w:r w:rsidR="009A1FCA">
        <w:t>.</w:t>
      </w:r>
      <w:r w:rsidR="003E7210">
        <w:t xml:space="preserve"> </w:t>
      </w:r>
      <w:r w:rsidR="003A6B75">
        <w:t>Most Lead Agencies are on track to spend down ARP Stabilization funds by the</w:t>
      </w:r>
      <w:r w:rsidR="00DD5B02">
        <w:t xml:space="preserve"> deadline of</w:t>
      </w:r>
      <w:r w:rsidR="003A6B75">
        <w:t xml:space="preserve"> September 30, 2023</w:t>
      </w:r>
      <w:r w:rsidR="004C11C9">
        <w:t>,</w:t>
      </w:r>
      <w:r w:rsidR="003A6B75">
        <w:t xml:space="preserve"> and </w:t>
      </w:r>
      <w:r w:rsidR="0069043F">
        <w:t xml:space="preserve">there are not drastic changes in Lead Agency </w:t>
      </w:r>
      <w:r w:rsidR="002B7A1F">
        <w:t xml:space="preserve">implementation </w:t>
      </w:r>
      <w:r w:rsidR="0069043F">
        <w:t xml:space="preserve">plans for ARP Supplemental </w:t>
      </w:r>
      <w:r w:rsidR="002B7A1F">
        <w:t>funds</w:t>
      </w:r>
      <w:r w:rsidR="0069043F">
        <w:t xml:space="preserve"> </w:t>
      </w:r>
      <w:r w:rsidR="00654E3B">
        <w:t xml:space="preserve">each </w:t>
      </w:r>
      <w:r w:rsidR="0069043F">
        <w:t>month</w:t>
      </w:r>
      <w:r w:rsidR="77AB6303">
        <w:t xml:space="preserve"> as evidenced by prior interview rounds</w:t>
      </w:r>
      <w:r w:rsidR="0069043F">
        <w:t>. Therefore, OCC has identified every other month as a more appropriate cadence for collecting updates from Lead Agencies.</w:t>
      </w:r>
    </w:p>
    <w:p w:rsidR="00984CA2" w:rsidRPr="00E6545E" w:rsidP="000A5CCD" w14:paraId="34493FD2" w14:textId="53AC3ECD">
      <w:pPr>
        <w:pStyle w:val="Heading4"/>
        <w:numPr>
          <w:ilvl w:val="3"/>
          <w:numId w:val="0"/>
        </w:numPr>
        <w:tabs>
          <w:tab w:val="num" w:pos="180"/>
        </w:tabs>
        <w:spacing w:before="0" w:line="264" w:lineRule="auto"/>
        <w:rPr>
          <w:rFonts w:ascii="Times New Roman" w:hAnsi="Times New Roman"/>
          <w:i/>
          <w:sz w:val="24"/>
          <w:szCs w:val="24"/>
        </w:rPr>
      </w:pPr>
      <w:r w:rsidRPr="00E6545E">
        <w:rPr>
          <w:rFonts w:ascii="Times New Roman" w:hAnsi="Times New Roman"/>
          <w:i/>
          <w:sz w:val="24"/>
          <w:szCs w:val="24"/>
        </w:rPr>
        <w:t xml:space="preserve">Background </w:t>
      </w:r>
    </w:p>
    <w:p w:rsidR="00984CA2" w:rsidRPr="00E6545E" w:rsidP="0092420F" w14:paraId="79222098" w14:textId="39A393DE">
      <w:r w:rsidRPr="00E6545E">
        <w:t xml:space="preserve">On March 11, 2021, the American Rescue Plan Act (ARPA) was signed by the President. As part of ARPA, separate funding was included, ARP stabilization grants (almost $24 billion), along with supplemental funds </w:t>
      </w:r>
      <w:r w:rsidRPr="00E6545E" w:rsidR="005B29E2">
        <w:t>(</w:t>
      </w:r>
      <w:r w:rsidR="00712170">
        <w:t>almost $15</w:t>
      </w:r>
      <w:r w:rsidRPr="00E6545E" w:rsidR="005B29E2">
        <w:t xml:space="preserve"> billion) </w:t>
      </w:r>
      <w:r w:rsidRPr="00E6545E">
        <w:t xml:space="preserve">for the Child Care and Development Block Grant Act (CCDBG). The </w:t>
      </w:r>
      <w:r w:rsidRPr="00E6545E" w:rsidR="005B29E2">
        <w:t>funds</w:t>
      </w:r>
      <w:r w:rsidRPr="00E6545E">
        <w:t xml:space="preserve"> under ARPA </w:t>
      </w:r>
      <w:r w:rsidR="00E6545E">
        <w:t xml:space="preserve">are twofold. They first </w:t>
      </w:r>
      <w:r w:rsidRPr="00E6545E">
        <w:t>require Lead Agencies to provide stabilization grants to child care providers who were affected by COVID-19</w:t>
      </w:r>
      <w:r w:rsidR="00E6545E">
        <w:t xml:space="preserve">. Secondly, they provide additional funds to </w:t>
      </w:r>
      <w:r w:rsidRPr="00E6545E" w:rsidR="00184209">
        <w:t xml:space="preserve">carry out the </w:t>
      </w:r>
      <w:r w:rsidR="00E6545E">
        <w:t xml:space="preserve">CCDBG </w:t>
      </w:r>
      <w:r w:rsidRPr="00E6545E" w:rsidR="00184209">
        <w:t xml:space="preserve">program under </w:t>
      </w:r>
      <w:r w:rsidR="00E6545E">
        <w:t xml:space="preserve">the </w:t>
      </w:r>
      <w:r w:rsidRPr="00E6545E" w:rsidR="00184209">
        <w:t>CCDBG Act of 2014, and are encouraged to increase provider payment rates, and increase workforce compensation</w:t>
      </w:r>
      <w:r w:rsidRPr="00E6545E">
        <w:t xml:space="preserve">. Because this is a </w:t>
      </w:r>
      <w:r w:rsidRPr="00E6545E" w:rsidR="00184209">
        <w:t>significant investment</w:t>
      </w:r>
      <w:r w:rsidRPr="00E6545E">
        <w:t xml:space="preserve">, OCC </w:t>
      </w:r>
      <w:r w:rsidR="008C26C6">
        <w:t>is</w:t>
      </w:r>
      <w:r w:rsidRPr="00E6545E">
        <w:t xml:space="preserve"> collect</w:t>
      </w:r>
      <w:r w:rsidR="008C26C6">
        <w:t>ing</w:t>
      </w:r>
      <w:r w:rsidRPr="00E6545E">
        <w:t xml:space="preserve"> information from </w:t>
      </w:r>
      <w:r w:rsidRPr="00E6545E" w:rsidR="00270E6D">
        <w:t xml:space="preserve">CCDF </w:t>
      </w:r>
      <w:r w:rsidRPr="00E6545E">
        <w:t xml:space="preserve">Lead Agencies to inform our technical assistance activities for Lead Agencies and understand what challenges and supports they need to have capacity to </w:t>
      </w:r>
      <w:r w:rsidRPr="00E6545E" w:rsidR="00184209">
        <w:t>spend this funding</w:t>
      </w:r>
      <w:r w:rsidRPr="00E6545E">
        <w:t>.</w:t>
      </w:r>
    </w:p>
    <w:p w:rsidR="00984CA2" w:rsidRPr="00E6545E" w:rsidP="0092420F" w14:paraId="2D496819" w14:textId="77777777"/>
    <w:p w:rsidR="00984CA2" w:rsidRPr="00E6545E" w:rsidP="0092420F" w14:paraId="742B4ABD" w14:textId="77777777">
      <w:pPr>
        <w:pStyle w:val="Heading4"/>
        <w:numPr>
          <w:ilvl w:val="3"/>
          <w:numId w:val="0"/>
        </w:numPr>
        <w:tabs>
          <w:tab w:val="num" w:pos="180"/>
        </w:tabs>
        <w:spacing w:before="60" w:line="264" w:lineRule="auto"/>
        <w:rPr>
          <w:rFonts w:ascii="Times New Roman" w:hAnsi="Times New Roman"/>
          <w:i/>
          <w:sz w:val="24"/>
          <w:szCs w:val="24"/>
        </w:rPr>
      </w:pPr>
      <w:r w:rsidRPr="00E6545E">
        <w:rPr>
          <w:rFonts w:ascii="Times New Roman" w:hAnsi="Times New Roman"/>
          <w:i/>
          <w:sz w:val="24"/>
          <w:szCs w:val="24"/>
        </w:rPr>
        <w:t xml:space="preserve">Legal or Administrative Requirements that Necessitate the Collection </w:t>
      </w:r>
    </w:p>
    <w:p w:rsidR="0020382F" w:rsidRPr="00E6545E" w:rsidP="0092420F" w14:paraId="7D1B72AE" w14:textId="3731E117">
      <w:r w:rsidRPr="00E6545E">
        <w:t>There are no legal or administrative requirements that necessitate the collection. ACF is undertaking the collection at the discretion of the agency.</w:t>
      </w:r>
    </w:p>
    <w:p w:rsidR="00BE7952" w:rsidRPr="00E6545E" w:rsidP="0092420F" w14:paraId="51D13214" w14:textId="77777777">
      <w:pPr>
        <w:rPr>
          <w:b/>
        </w:rPr>
      </w:pPr>
    </w:p>
    <w:p w:rsidR="00945CD6" w:rsidRPr="00E6545E" w:rsidP="0092420F" w14:paraId="617B0354" w14:textId="77777777">
      <w:pPr>
        <w:spacing w:after="120"/>
        <w:rPr>
          <w:b/>
        </w:rPr>
      </w:pPr>
      <w:r w:rsidRPr="00E6545E">
        <w:rPr>
          <w:b/>
        </w:rPr>
        <w:t xml:space="preserve">A2. </w:t>
      </w:r>
      <w:r w:rsidRPr="00E6545E">
        <w:rPr>
          <w:b/>
        </w:rPr>
        <w:t>Purpose of Survey and Data Collection Procedures</w:t>
      </w:r>
    </w:p>
    <w:p w:rsidR="00984CA2" w:rsidRPr="00E6545E" w:rsidP="0092420F" w14:paraId="473B9418" w14:textId="77777777">
      <w:pPr>
        <w:spacing w:after="60"/>
        <w:rPr>
          <w:b/>
          <w:i/>
        </w:rPr>
      </w:pPr>
      <w:r w:rsidRPr="00E6545E">
        <w:rPr>
          <w:b/>
          <w:i/>
        </w:rPr>
        <w:t>Overview of Purpose and Approach</w:t>
      </w:r>
    </w:p>
    <w:p w:rsidR="00D90EF6" w:rsidRPr="00E6545E" w:rsidP="0092420F" w14:paraId="352753BD" w14:textId="0448FFDB">
      <w:bookmarkStart w:id="0" w:name="_Hlk69047957"/>
      <w:r w:rsidRPr="00E6545E">
        <w:t xml:space="preserve">To inform technical assistance and program support activities, OCC </w:t>
      </w:r>
      <w:r w:rsidR="008C26C6">
        <w:t>is</w:t>
      </w:r>
      <w:r w:rsidRPr="00E6545E" w:rsidR="00534E07">
        <w:t xml:space="preserve"> </w:t>
      </w:r>
      <w:r w:rsidRPr="00E6545E">
        <w:t>collect</w:t>
      </w:r>
      <w:r w:rsidR="008C26C6">
        <w:t>ing</w:t>
      </w:r>
      <w:r w:rsidRPr="00E6545E">
        <w:t xml:space="preserve"> information from </w:t>
      </w:r>
      <w:r w:rsidRPr="00E6545E" w:rsidR="00270E6D">
        <w:t xml:space="preserve">CCDF </w:t>
      </w:r>
      <w:r w:rsidRPr="00E6545E">
        <w:t xml:space="preserve">Lead Agencies through </w:t>
      </w:r>
      <w:r w:rsidR="008C26C6">
        <w:t>regular</w:t>
      </w:r>
      <w:r w:rsidRPr="00E6545E" w:rsidR="008C26C6">
        <w:t xml:space="preserve"> </w:t>
      </w:r>
      <w:r w:rsidRPr="00E6545E">
        <w:t>interviews</w:t>
      </w:r>
      <w:r w:rsidR="00E6545E">
        <w:t xml:space="preserve">. There are two sets of questions based on the two funding streams. The first set of questions asks about states’ </w:t>
      </w:r>
      <w:r w:rsidRPr="00E6545E">
        <w:t>progress in setting up process</w:t>
      </w:r>
      <w:r w:rsidRPr="00E6545E" w:rsidR="000A40D3">
        <w:t>es</w:t>
      </w:r>
      <w:r w:rsidRPr="00E6545E">
        <w:t xml:space="preserve"> to award grants to child care providers, strategies used to target child care providers serving low-income communities, </w:t>
      </w:r>
      <w:r w:rsidRPr="00E6545E" w:rsidR="00DE3F4D">
        <w:t xml:space="preserve">success stories, </w:t>
      </w:r>
      <w:r w:rsidRPr="00E6545E">
        <w:t xml:space="preserve">challenges </w:t>
      </w:r>
      <w:r w:rsidRPr="00E6545E" w:rsidR="00712170">
        <w:t>experienc</w:t>
      </w:r>
      <w:r w:rsidR="00712170">
        <w:t>ed</w:t>
      </w:r>
      <w:r w:rsidRPr="00E6545E" w:rsidR="00712170">
        <w:t xml:space="preserve"> </w:t>
      </w:r>
      <w:r w:rsidRPr="00E6545E" w:rsidR="00270E6D">
        <w:t>in issuing grants, and supports needed to issue grant awards</w:t>
      </w:r>
      <w:r w:rsidR="00E6545E">
        <w:t xml:space="preserve">. The second set of questions asks about how states are </w:t>
      </w:r>
      <w:r w:rsidRPr="00E6545E" w:rsidR="00184209">
        <w:t>spending the supplemental funding, what activities they are spending the funds on, and what challenges they are experiencing</w:t>
      </w:r>
      <w:r w:rsidRPr="00E6545E" w:rsidR="00270E6D">
        <w:t>.</w:t>
      </w:r>
      <w:bookmarkEnd w:id="0"/>
      <w:r w:rsidR="00C828EE">
        <w:t xml:space="preserve"> These questions are a follow up to </w:t>
      </w:r>
      <w:r w:rsidR="0045604C">
        <w:t xml:space="preserve">a </w:t>
      </w:r>
      <w:r w:rsidR="00C828EE">
        <w:t xml:space="preserve">set of questions asked to </w:t>
      </w:r>
      <w:r w:rsidR="00C828EE">
        <w:t>states</w:t>
      </w:r>
      <w:r w:rsidR="00C828EE">
        <w:t xml:space="preserve"> about supplemental funding in May through November 2022 in a previous OMB approval. </w:t>
      </w:r>
    </w:p>
    <w:p w:rsidR="00DE3F4D" w:rsidRPr="00E6545E" w:rsidP="0092420F" w14:paraId="73A948DF" w14:textId="27E5121D">
      <w:pPr>
        <w:rPr>
          <w:b/>
          <w:i/>
        </w:rPr>
      </w:pPr>
    </w:p>
    <w:p w:rsidR="00A44209" w:rsidRPr="00E6545E" w:rsidP="0092420F" w14:paraId="36034649" w14:textId="19F4AF44">
      <w:pPr>
        <w:spacing w:after="60"/>
        <w:rPr>
          <w:b/>
          <w:i/>
        </w:rPr>
      </w:pPr>
      <w:r w:rsidRPr="00E6545E">
        <w:rPr>
          <w:b/>
          <w:i/>
        </w:rPr>
        <w:t>Information Collection Plan</w:t>
      </w:r>
    </w:p>
    <w:p w:rsidR="000A40D3" w:rsidRPr="00E6545E" w:rsidP="0092420F" w14:paraId="16D27C8F" w14:textId="579359C6">
      <w:r w:rsidRPr="00E6545E">
        <w:t>OCC ask</w:t>
      </w:r>
      <w:r w:rsidR="00BF2DA5">
        <w:t>s</w:t>
      </w:r>
      <w:r w:rsidRPr="00E6545E">
        <w:t xml:space="preserve"> staff in the 10 OCC regional offices to incorporate questions</w:t>
      </w:r>
      <w:r w:rsidRPr="00E6545E" w:rsidR="00B511D5">
        <w:t xml:space="preserve"> related to </w:t>
      </w:r>
      <w:r w:rsidR="00E6545E">
        <w:t>ARP</w:t>
      </w:r>
      <w:r w:rsidRPr="00E6545E" w:rsidR="00184209">
        <w:t xml:space="preserve"> funding</w:t>
      </w:r>
      <w:r w:rsidRPr="00E6545E">
        <w:t xml:space="preserve"> as part of their regular monthly calls with state Lead Agencies. Each region </w:t>
      </w:r>
      <w:r w:rsidR="008C26C6">
        <w:t xml:space="preserve">was requesting this information monthly, but OCC is proposing to </w:t>
      </w:r>
      <w:r w:rsidR="00BF2DA5">
        <w:t>shift</w:t>
      </w:r>
      <w:r w:rsidR="008C26C6">
        <w:t xml:space="preserve"> the frequency to only ask the questions</w:t>
      </w:r>
      <w:r w:rsidR="00BF2DA5">
        <w:t xml:space="preserve"> </w:t>
      </w:r>
      <w:r w:rsidR="002C7064">
        <w:t>bi-monthly</w:t>
      </w:r>
      <w:r w:rsidRPr="00E6545E" w:rsidR="002C7064">
        <w:t xml:space="preserve"> </w:t>
      </w:r>
      <w:r w:rsidR="008C26C6">
        <w:t xml:space="preserve">beginning </w:t>
      </w:r>
      <w:r w:rsidRPr="00E6545E">
        <w:t xml:space="preserve">in </w:t>
      </w:r>
      <w:r w:rsidR="002C7064">
        <w:t>January</w:t>
      </w:r>
      <w:r w:rsidRPr="00E6545E" w:rsidR="002C7064">
        <w:t xml:space="preserve"> </w:t>
      </w:r>
      <w:r w:rsidR="002C7064">
        <w:t>202</w:t>
      </w:r>
      <w:r w:rsidR="00B12B14">
        <w:t>3</w:t>
      </w:r>
      <w:r w:rsidRPr="00E6545E" w:rsidR="002C7064">
        <w:t xml:space="preserve"> </w:t>
      </w:r>
      <w:r w:rsidRPr="00E6545E" w:rsidR="001F54B9">
        <w:t>(pending OMB approval)</w:t>
      </w:r>
      <w:r w:rsidRPr="00E6545E">
        <w:t xml:space="preserve"> through </w:t>
      </w:r>
      <w:r w:rsidR="00282798">
        <w:t>December</w:t>
      </w:r>
      <w:r w:rsidRPr="00E6545E" w:rsidR="002C7064">
        <w:t xml:space="preserve"> </w:t>
      </w:r>
      <w:r w:rsidR="002C7064">
        <w:t>2023</w:t>
      </w:r>
      <w:r w:rsidRPr="00E6545E" w:rsidR="002C7064">
        <w:t xml:space="preserve"> </w:t>
      </w:r>
      <w:r w:rsidRPr="00E6545E">
        <w:t>(</w:t>
      </w:r>
      <w:r w:rsidR="00282798">
        <w:t>12</w:t>
      </w:r>
      <w:r w:rsidRPr="00E6545E">
        <w:t xml:space="preserve"> months).</w:t>
      </w:r>
      <w:r w:rsidRPr="00E6545E">
        <w:t xml:space="preserve"> Data will </w:t>
      </w:r>
      <w:r w:rsidR="008C26C6">
        <w:t xml:space="preserve">continue to </w:t>
      </w:r>
      <w:r w:rsidRPr="00E6545E">
        <w:t xml:space="preserve">be collected from the CCDF Lead Agencies in 50 states, </w:t>
      </w:r>
      <w:r w:rsidRPr="00E6545E">
        <w:t>DC</w:t>
      </w:r>
      <w:r w:rsidRPr="00E6545E">
        <w:t xml:space="preserve"> and Puerto Rico. </w:t>
      </w:r>
    </w:p>
    <w:p w:rsidR="000A40D3" w:rsidRPr="00E6545E" w:rsidP="0092420F" w14:paraId="5EC502E9" w14:textId="77777777"/>
    <w:p w:rsidR="00984CA2" w:rsidRPr="00E6545E" w:rsidP="0092420F" w14:paraId="0813F471" w14:textId="7F356C94">
      <w:pPr>
        <w:rPr>
          <w:b/>
          <w:i/>
        </w:rPr>
      </w:pPr>
      <w:r w:rsidRPr="00E6545E">
        <w:t>The proposed</w:t>
      </w:r>
      <w:r w:rsidR="002C7064">
        <w:t xml:space="preserve"> modifications to the</w:t>
      </w:r>
      <w:r w:rsidR="00D73014">
        <w:t xml:space="preserve"> supplemental</w:t>
      </w:r>
      <w:r w:rsidRPr="00E6545E">
        <w:t xml:space="preserve"> interview questions are included in </w:t>
      </w:r>
      <w:r w:rsidR="00E6545E">
        <w:t>Attachment B (</w:t>
      </w:r>
      <w:r w:rsidR="002C7064">
        <w:t>Revised ARP Supplemental Interview Questions</w:t>
      </w:r>
      <w:r w:rsidR="00E6545E">
        <w:t xml:space="preserve">). </w:t>
      </w:r>
      <w:r w:rsidR="00D73014">
        <w:t xml:space="preserve">The new stabilization </w:t>
      </w:r>
      <w:r w:rsidRPr="00E6545E" w:rsidR="00D73014">
        <w:t>interview questions are included in</w:t>
      </w:r>
      <w:r w:rsidR="00D73014">
        <w:t xml:space="preserve"> Attachment A2: New ARP Stabilization Interview Questions.</w:t>
      </w:r>
    </w:p>
    <w:p w:rsidR="00534E07" w:rsidRPr="00E6545E" w:rsidP="0092420F" w14:paraId="1DE64847" w14:textId="77777777"/>
    <w:p w:rsidR="00945CD6" w:rsidRPr="00E6545E" w:rsidP="0092420F" w14:paraId="49EEF137" w14:textId="77777777">
      <w:pPr>
        <w:spacing w:after="120"/>
        <w:rPr>
          <w:b/>
        </w:rPr>
      </w:pPr>
      <w:r w:rsidRPr="00E6545E">
        <w:rPr>
          <w:b/>
        </w:rPr>
        <w:t xml:space="preserve">A3. </w:t>
      </w:r>
      <w:r w:rsidRPr="00E6545E">
        <w:rPr>
          <w:b/>
        </w:rPr>
        <w:t>Improved Information Technology to Reduce Burden</w:t>
      </w:r>
    </w:p>
    <w:p w:rsidR="00D90EF6" w:rsidRPr="00E6545E" w:rsidP="0092420F" w14:paraId="6EA8B500" w14:textId="226FBAC3">
      <w:r w:rsidRPr="00E6545E">
        <w:t xml:space="preserve">Lead Agencies will </w:t>
      </w:r>
      <w:r w:rsidR="008C26C6">
        <w:t xml:space="preserve">continue to </w:t>
      </w:r>
      <w:r w:rsidRPr="00E6545E">
        <w:t xml:space="preserve">be asked to share the information via structured interviews by phone. OCC will </w:t>
      </w:r>
      <w:r w:rsidRPr="00E6545E" w:rsidR="00B511D5">
        <w:t xml:space="preserve">document </w:t>
      </w:r>
      <w:r w:rsidRPr="00E6545E">
        <w:t xml:space="preserve">the information in a </w:t>
      </w:r>
      <w:r w:rsidRPr="00E6545E" w:rsidR="00C00676">
        <w:t>spreadsheet</w:t>
      </w:r>
      <w:r w:rsidRPr="00E6545E">
        <w:t>.</w:t>
      </w:r>
      <w:r w:rsidR="00C828EE">
        <w:t xml:space="preserve"> All interviews will be recorded and transcribed. </w:t>
      </w:r>
    </w:p>
    <w:p w:rsidR="00D90EF6" w:rsidRPr="00E6545E" w:rsidP="0092420F" w14:paraId="5934C206" w14:textId="77777777"/>
    <w:p w:rsidR="00945CD6" w:rsidRPr="00E6545E" w:rsidP="0092420F" w14:paraId="39BBEF3E" w14:textId="77777777">
      <w:pPr>
        <w:spacing w:after="120"/>
        <w:rPr>
          <w:b/>
        </w:rPr>
      </w:pPr>
      <w:r w:rsidRPr="00E6545E">
        <w:rPr>
          <w:b/>
        </w:rPr>
        <w:t xml:space="preserve">A4. </w:t>
      </w:r>
      <w:r w:rsidRPr="00E6545E">
        <w:rPr>
          <w:b/>
        </w:rPr>
        <w:t>Efforts to Identify Duplication</w:t>
      </w:r>
    </w:p>
    <w:p w:rsidR="005046F0" w:rsidP="006C5F25" w14:paraId="601390DA" w14:textId="4B748B6C">
      <w:r w:rsidRPr="00E6545E">
        <w:t>Because this</w:t>
      </w:r>
      <w:r w:rsidR="002C7064">
        <w:t xml:space="preserve"> was</w:t>
      </w:r>
      <w:r w:rsidRPr="00E6545E">
        <w:t xml:space="preserve"> a new activity for CCDF Lead Agencies, there </w:t>
      </w:r>
      <w:r w:rsidR="002C7064">
        <w:t>was</w:t>
      </w:r>
      <w:r w:rsidRPr="00E6545E" w:rsidR="002C7064">
        <w:t xml:space="preserve"> </w:t>
      </w:r>
      <w:r w:rsidRPr="00E6545E">
        <w:t>no existing data to provide this information.</w:t>
      </w:r>
      <w:r w:rsidR="00C828EE">
        <w:t xml:space="preserve"> These questions are a follow up to </w:t>
      </w:r>
      <w:r w:rsidR="0045604C">
        <w:t xml:space="preserve">a </w:t>
      </w:r>
      <w:r w:rsidR="00C828EE">
        <w:t xml:space="preserve">set of questions asked to </w:t>
      </w:r>
      <w:r w:rsidR="00C828EE">
        <w:t>states</w:t>
      </w:r>
      <w:r w:rsidR="00C828EE">
        <w:t xml:space="preserve"> about supplemental funding in May through </w:t>
      </w:r>
      <w:r w:rsidR="002C7064">
        <w:t xml:space="preserve">December </w:t>
      </w:r>
      <w:r w:rsidR="00C828EE">
        <w:t>2022 in a previous OMB approval.</w:t>
      </w:r>
    </w:p>
    <w:p w:rsidR="00440623" w:rsidRPr="00E6545E" w:rsidP="0092420F" w14:paraId="7C9CAA11" w14:textId="77777777">
      <w:pPr>
        <w:ind w:left="360"/>
      </w:pPr>
    </w:p>
    <w:p w:rsidR="00945CD6" w:rsidRPr="00E6545E" w:rsidP="0092420F" w14:paraId="10B90123" w14:textId="77777777">
      <w:pPr>
        <w:spacing w:after="120"/>
        <w:rPr>
          <w:b/>
        </w:rPr>
      </w:pPr>
      <w:r w:rsidRPr="00E6545E">
        <w:rPr>
          <w:b/>
        </w:rPr>
        <w:t xml:space="preserve">A5. </w:t>
      </w:r>
      <w:r w:rsidRPr="00E6545E">
        <w:rPr>
          <w:b/>
        </w:rPr>
        <w:t>Involvement of Small Organizations</w:t>
      </w:r>
    </w:p>
    <w:p w:rsidR="00D90EF6" w:rsidRPr="00E6545E" w:rsidP="0092420F" w14:paraId="246D5FC0" w14:textId="4572F8D9">
      <w:r w:rsidRPr="00E6545E">
        <w:t>No small organizations will be involved.</w:t>
      </w:r>
    </w:p>
    <w:p w:rsidR="00D90EF6" w:rsidRPr="00E6545E" w:rsidP="0092420F" w14:paraId="12FF1FE5" w14:textId="77777777"/>
    <w:p w:rsidR="00945CD6" w:rsidRPr="00E6545E" w:rsidP="0092420F" w14:paraId="5C724C5E" w14:textId="77777777">
      <w:pPr>
        <w:spacing w:after="120"/>
        <w:rPr>
          <w:b/>
        </w:rPr>
      </w:pPr>
      <w:r w:rsidRPr="00E6545E">
        <w:rPr>
          <w:b/>
        </w:rPr>
        <w:t xml:space="preserve">A6. </w:t>
      </w:r>
      <w:r w:rsidRPr="00E6545E">
        <w:rPr>
          <w:b/>
        </w:rPr>
        <w:t>Consequences of Less Frequent Data Collection</w:t>
      </w:r>
    </w:p>
    <w:p w:rsidR="00D90EF6" w:rsidRPr="00E6545E" w:rsidP="0092420F" w14:paraId="27E89940" w14:textId="2D4E115E">
      <w:r>
        <w:t xml:space="preserve">Given the timeframe to spend stabilization funds by the end of the </w:t>
      </w:r>
      <w:r w:rsidR="004E721E">
        <w:t xml:space="preserve">FFY </w:t>
      </w:r>
      <w:r>
        <w:t>202</w:t>
      </w:r>
      <w:r w:rsidR="002C7064">
        <w:t>3 and supplemental funds by the end of FFY 2024</w:t>
      </w:r>
      <w:r>
        <w:t xml:space="preserve">, </w:t>
      </w:r>
      <w:r w:rsidRPr="00E6545E" w:rsidR="0006191E">
        <w:t xml:space="preserve">it is necessary for OCC to gather this data quickly and regularly </w:t>
      </w:r>
      <w:r w:rsidRPr="00E6545E" w:rsidR="0073263F">
        <w:t>to</w:t>
      </w:r>
      <w:r w:rsidRPr="00E6545E" w:rsidR="0006191E">
        <w:t xml:space="preserve"> adequately provide </w:t>
      </w:r>
      <w:r w:rsidR="002C7064">
        <w:t>technical assistance</w:t>
      </w:r>
      <w:r w:rsidRPr="00E6545E" w:rsidR="002C7064">
        <w:t xml:space="preserve"> </w:t>
      </w:r>
      <w:r w:rsidRPr="00E6545E" w:rsidR="0006191E">
        <w:t xml:space="preserve">resources and support </w:t>
      </w:r>
      <w:r w:rsidRPr="00E6545E" w:rsidR="00184209">
        <w:t>states</w:t>
      </w:r>
      <w:r w:rsidRPr="00E6545E" w:rsidR="0006191E">
        <w:t>.</w:t>
      </w:r>
      <w:r w:rsidRPr="00E6545E" w:rsidR="00270E6D">
        <w:t xml:space="preserve"> </w:t>
      </w:r>
    </w:p>
    <w:p w:rsidR="00D90EF6" w:rsidRPr="00E6545E" w:rsidP="0092420F" w14:paraId="214C03B2" w14:textId="77777777"/>
    <w:p w:rsidR="00945CD6" w:rsidRPr="00E6545E" w:rsidP="0092420F" w14:paraId="5060136E" w14:textId="77777777">
      <w:pPr>
        <w:spacing w:after="120"/>
        <w:rPr>
          <w:b/>
        </w:rPr>
      </w:pPr>
      <w:r w:rsidRPr="00E6545E">
        <w:rPr>
          <w:b/>
        </w:rPr>
        <w:t xml:space="preserve">A7. </w:t>
      </w:r>
      <w:r w:rsidRPr="00E6545E">
        <w:rPr>
          <w:b/>
        </w:rPr>
        <w:t>Special Circumstances</w:t>
      </w:r>
    </w:p>
    <w:p w:rsidR="0020382F" w:rsidRPr="00E6545E" w:rsidP="0092420F" w14:paraId="10D64BA4" w14:textId="77777777">
      <w:r w:rsidRPr="00E6545E">
        <w:t>There are no special circumstances for the proposed data collection efforts.</w:t>
      </w:r>
    </w:p>
    <w:p w:rsidR="00D90EF6" w:rsidRPr="00E6545E" w:rsidP="0092420F" w14:paraId="6156892E" w14:textId="77777777">
      <w:pPr>
        <w:rPr>
          <w:b/>
        </w:rPr>
      </w:pPr>
    </w:p>
    <w:p w:rsidR="00D90EF6" w:rsidRPr="00E6545E" w:rsidP="0092420F" w14:paraId="4FD99BC0" w14:textId="77777777">
      <w:pPr>
        <w:spacing w:after="120"/>
        <w:rPr>
          <w:b/>
        </w:rPr>
      </w:pPr>
      <w:r w:rsidRPr="00E6545E">
        <w:rPr>
          <w:b/>
        </w:rPr>
        <w:t xml:space="preserve">A8. </w:t>
      </w:r>
      <w:r w:rsidRPr="00E6545E" w:rsidR="00945CD6">
        <w:rPr>
          <w:b/>
        </w:rPr>
        <w:t>Federal Register Notice and Consultation</w:t>
      </w:r>
    </w:p>
    <w:p w:rsidR="00B91D97" w:rsidRPr="00E6545E" w:rsidP="0092420F" w14:paraId="6A39001F" w14:textId="77777777">
      <w:pPr>
        <w:spacing w:after="60"/>
        <w:rPr>
          <w:b/>
          <w:i/>
        </w:rPr>
      </w:pPr>
      <w:r w:rsidRPr="00E6545E">
        <w:rPr>
          <w:b/>
          <w:i/>
        </w:rPr>
        <w:t>Federal Register Notice and Comments</w:t>
      </w:r>
    </w:p>
    <w:p w:rsidR="00D44EA5" w:rsidRPr="00E6545E" w:rsidP="0092420F" w14:paraId="27C68A44" w14:textId="7ED47D1D">
      <w:r w:rsidRPr="00E6545E">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w:t>
      </w:r>
      <w:r w:rsidRPr="00F614EF" w:rsidR="008C26C6">
        <w:t>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436F5E" w:rsidRPr="00E6545E" w:rsidP="0092420F" w14:paraId="3262E2E8" w14:textId="77777777"/>
    <w:p w:rsidR="00945CD6" w:rsidRPr="00E6545E" w:rsidP="0092420F" w14:paraId="391068CD" w14:textId="77777777">
      <w:pPr>
        <w:spacing w:after="120"/>
        <w:rPr>
          <w:b/>
        </w:rPr>
      </w:pPr>
      <w:r w:rsidRPr="00E6545E">
        <w:rPr>
          <w:b/>
        </w:rPr>
        <w:t xml:space="preserve">A9. </w:t>
      </w:r>
      <w:r w:rsidRPr="00E6545E" w:rsidR="00B66874">
        <w:rPr>
          <w:b/>
        </w:rPr>
        <w:t>Incentives for</w:t>
      </w:r>
      <w:r w:rsidRPr="00E6545E">
        <w:rPr>
          <w:b/>
        </w:rPr>
        <w:t xml:space="preserve"> Respondents</w:t>
      </w:r>
    </w:p>
    <w:p w:rsidR="00D90EF6" w:rsidRPr="00E6545E" w:rsidP="0092420F" w14:paraId="45914615" w14:textId="77777777">
      <w:pPr>
        <w:rPr>
          <w:b/>
        </w:rPr>
      </w:pPr>
      <w:r w:rsidRPr="00E6545E">
        <w:t>No incentives for</w:t>
      </w:r>
      <w:r w:rsidRPr="00E6545E" w:rsidR="00BE7952">
        <w:t xml:space="preserve"> respondents are proposed for this information collection.</w:t>
      </w:r>
    </w:p>
    <w:p w:rsidR="004222F8" w:rsidRPr="00E6545E" w:rsidP="0092420F" w14:paraId="5BB4F440" w14:textId="214B7558">
      <w:pPr>
        <w:spacing w:after="120"/>
        <w:rPr>
          <w:b/>
        </w:rPr>
      </w:pPr>
      <w:r>
        <w:rPr>
          <w:b/>
        </w:rPr>
        <w:br/>
      </w:r>
      <w:r w:rsidRPr="00E6545E">
        <w:rPr>
          <w:b/>
        </w:rPr>
        <w:t>A10. Privacy of Respondents</w:t>
      </w:r>
    </w:p>
    <w:p w:rsidR="004222F8" w:rsidRPr="00E6545E" w:rsidP="0092420F" w14:paraId="480B2A5E" w14:textId="77777777">
      <w:pPr>
        <w:widowControl w:val="0"/>
        <w:autoSpaceDE w:val="0"/>
        <w:autoSpaceDN w:val="0"/>
        <w:adjustRightInd w:val="0"/>
      </w:pPr>
      <w:r w:rsidRPr="00E6545E">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4222F8" w:rsidRPr="00E6545E" w:rsidP="0092420F" w14:paraId="6F65404C" w14:textId="77777777">
      <w:pPr>
        <w:widowControl w:val="0"/>
        <w:autoSpaceDE w:val="0"/>
        <w:autoSpaceDN w:val="0"/>
        <w:adjustRightInd w:val="0"/>
        <w:ind w:left="360"/>
      </w:pPr>
    </w:p>
    <w:p w:rsidR="00436F5E" w:rsidRPr="00E6545E" w:rsidP="0092420F" w14:paraId="17AE9425" w14:textId="156121BF">
      <w:pPr>
        <w:widowControl w:val="0"/>
        <w:autoSpaceDE w:val="0"/>
        <w:autoSpaceDN w:val="0"/>
        <w:adjustRightInd w:val="0"/>
      </w:pPr>
      <w:r w:rsidRPr="00E6545E">
        <w:t>Any data stored electronically will be secured in accordance with the most current National Institute of Standards and Technology (NIST) requirements and other applicable Federal and Departmental regulations.  </w:t>
      </w:r>
    </w:p>
    <w:p w:rsidR="00436F5E" w:rsidRPr="00E6545E" w:rsidP="0092420F" w14:paraId="34DFAED3" w14:textId="3826B039">
      <w:pPr>
        <w:widowControl w:val="0"/>
        <w:autoSpaceDE w:val="0"/>
        <w:autoSpaceDN w:val="0"/>
        <w:adjustRightInd w:val="0"/>
      </w:pPr>
    </w:p>
    <w:p w:rsidR="00945CD6" w:rsidRPr="00E6545E" w:rsidP="0092420F" w14:paraId="0B35E015" w14:textId="77777777">
      <w:pPr>
        <w:spacing w:after="120"/>
        <w:rPr>
          <w:b/>
        </w:rPr>
      </w:pPr>
      <w:r w:rsidRPr="00E6545E">
        <w:rPr>
          <w:b/>
        </w:rPr>
        <w:t xml:space="preserve">A11. </w:t>
      </w:r>
      <w:r w:rsidRPr="00E6545E">
        <w:rPr>
          <w:b/>
        </w:rPr>
        <w:t>Sensitive Questions</w:t>
      </w:r>
    </w:p>
    <w:p w:rsidR="00D90EF6" w:rsidRPr="00E6545E" w:rsidP="0092420F" w14:paraId="2CE230F0" w14:textId="77777777">
      <w:r w:rsidRPr="00E6545E">
        <w:t>There are no sensitive questions in this data collection.</w:t>
      </w:r>
    </w:p>
    <w:p w:rsidR="00D90EF6" w:rsidRPr="00E6545E" w:rsidP="0092420F" w14:paraId="7C7C4093" w14:textId="77777777"/>
    <w:p w:rsidR="00945CD6" w:rsidRPr="00E6545E" w:rsidP="0092420F" w14:paraId="60F84B06" w14:textId="77777777">
      <w:pPr>
        <w:spacing w:after="120"/>
        <w:rPr>
          <w:b/>
        </w:rPr>
      </w:pPr>
      <w:r w:rsidRPr="00E6545E">
        <w:rPr>
          <w:b/>
        </w:rPr>
        <w:t xml:space="preserve">A12. </w:t>
      </w:r>
      <w:r w:rsidRPr="00E6545E">
        <w:rPr>
          <w:b/>
        </w:rPr>
        <w:t>Estimation of Information Collection Burden</w:t>
      </w:r>
    </w:p>
    <w:p w:rsidR="00A35B0D" w:rsidRPr="00E6545E" w:rsidP="000A5CCD" w14:paraId="30631786" w14:textId="76D6F8C8">
      <w:pPr>
        <w:spacing w:after="60"/>
        <w:rPr>
          <w:b/>
          <w:i/>
          <w:iCs/>
        </w:rPr>
      </w:pPr>
      <w:r w:rsidRPr="00E6545E">
        <w:rPr>
          <w:b/>
          <w:i/>
          <w:iCs/>
        </w:rPr>
        <w:t xml:space="preserve">Total Burden </w:t>
      </w:r>
    </w:p>
    <w:p w:rsidR="001F54B9" w:rsidRPr="00E6545E" w:rsidP="0092420F" w14:paraId="6BE881FA" w14:textId="45E0CA0E">
      <w:r>
        <w:t xml:space="preserve">For the </w:t>
      </w:r>
      <w:r w:rsidR="008C26C6">
        <w:t xml:space="preserve">remaining </w:t>
      </w:r>
      <w:r>
        <w:t>ARP Stabilization interviews, information will be collected from 49 CCDF Lead Agencies that have not fully spent down their ARP Stabilization funds. For the ARP Supplemental interviews, i</w:t>
      </w:r>
      <w:r w:rsidRPr="00E6545E">
        <w:t xml:space="preserve">nformation will be collected from the CCDF Lead Agencies in 50 states, </w:t>
      </w:r>
      <w:r w:rsidRPr="00E6545E">
        <w:t>DC</w:t>
      </w:r>
      <w:r w:rsidRPr="00E6545E">
        <w:t xml:space="preserve"> and Puerto Rico</w:t>
      </w:r>
      <w:r>
        <w:t xml:space="preserve">. </w:t>
      </w:r>
      <w:r w:rsidR="00BF2DA5">
        <w:t>These</w:t>
      </w:r>
      <w:r>
        <w:t xml:space="preserve"> interviews will occur</w:t>
      </w:r>
      <w:r w:rsidRPr="00E6545E">
        <w:t xml:space="preserve"> on a </w:t>
      </w:r>
      <w:r>
        <w:t>bi-monthly</w:t>
      </w:r>
      <w:r w:rsidRPr="00E6545E">
        <w:t xml:space="preserve"> </w:t>
      </w:r>
      <w:r w:rsidRPr="00E6545E">
        <w:t xml:space="preserve">basis over a </w:t>
      </w:r>
      <w:r w:rsidR="002E4532">
        <w:t>12</w:t>
      </w:r>
      <w:r w:rsidRPr="00E6545E" w:rsidR="0092420F">
        <w:t>-</w:t>
      </w:r>
      <w:r w:rsidRPr="00E6545E">
        <w:t xml:space="preserve">month period. The time per response is estimated to take about </w:t>
      </w:r>
      <w:r w:rsidR="004E721E">
        <w:t>10 minutes for the stabilization grant questions (Attachment A</w:t>
      </w:r>
      <w:r w:rsidR="00D73014">
        <w:t>2</w:t>
      </w:r>
      <w:r w:rsidR="004E721E">
        <w:t>) and 20 minutes for the supplemental question</w:t>
      </w:r>
      <w:r w:rsidR="00523A79">
        <w:t>s</w:t>
      </w:r>
      <w:r w:rsidR="004E721E">
        <w:t xml:space="preserve"> (Attachment B).</w:t>
      </w:r>
      <w:r w:rsidRPr="00E6545E">
        <w:t xml:space="preserve">  </w:t>
      </w:r>
    </w:p>
    <w:p w:rsidR="001F54B9" w:rsidRPr="00E6545E" w:rsidP="0092420F" w14:paraId="110AF1BC" w14:textId="77777777">
      <w:bookmarkStart w:id="1" w:name="_Hlk70425843"/>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99"/>
        <w:gridCol w:w="1443"/>
        <w:gridCol w:w="1350"/>
        <w:gridCol w:w="1136"/>
        <w:gridCol w:w="923"/>
        <w:gridCol w:w="1524"/>
        <w:gridCol w:w="1170"/>
      </w:tblGrid>
      <w:tr w14:paraId="3DDE53E5" w14:textId="77777777" w:rsidTr="120FE005">
        <w:tblPrEx>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899" w:type="dxa"/>
            <w:shd w:val="clear" w:color="auto" w:fill="BFBFBF" w:themeFill="background1" w:themeFillShade="BF"/>
            <w:vAlign w:val="center"/>
          </w:tcPr>
          <w:p w:rsidR="000A40D3" w:rsidRPr="00440623" w:rsidP="0092420F" w14:paraId="2381BB0C" w14:textId="77777777">
            <w:pPr>
              <w:jc w:val="center"/>
              <w:rPr>
                <w:sz w:val="20"/>
                <w:szCs w:val="20"/>
              </w:rPr>
            </w:pPr>
            <w:r w:rsidRPr="00440623">
              <w:rPr>
                <w:sz w:val="20"/>
                <w:szCs w:val="20"/>
              </w:rPr>
              <w:t>Instrument</w:t>
            </w:r>
          </w:p>
        </w:tc>
        <w:tc>
          <w:tcPr>
            <w:tcW w:w="1443" w:type="dxa"/>
            <w:shd w:val="clear" w:color="auto" w:fill="BFBFBF" w:themeFill="background1" w:themeFillShade="BF"/>
            <w:vAlign w:val="center"/>
          </w:tcPr>
          <w:p w:rsidR="000A40D3" w:rsidRPr="00440623" w:rsidP="0092420F" w14:paraId="42F19101" w14:textId="77777777">
            <w:pPr>
              <w:jc w:val="center"/>
              <w:rPr>
                <w:sz w:val="20"/>
                <w:szCs w:val="20"/>
              </w:rPr>
            </w:pPr>
            <w:r w:rsidRPr="00440623">
              <w:rPr>
                <w:sz w:val="20"/>
                <w:szCs w:val="20"/>
              </w:rPr>
              <w:t>Total Number of Respondents</w:t>
            </w:r>
          </w:p>
        </w:tc>
        <w:tc>
          <w:tcPr>
            <w:tcW w:w="1350" w:type="dxa"/>
            <w:shd w:val="clear" w:color="auto" w:fill="BFBFBF" w:themeFill="background1" w:themeFillShade="BF"/>
            <w:vAlign w:val="center"/>
          </w:tcPr>
          <w:p w:rsidR="000A40D3" w:rsidRPr="00440623" w:rsidP="0092420F" w14:paraId="714F2F09" w14:textId="00976EB2">
            <w:pPr>
              <w:jc w:val="center"/>
              <w:rPr>
                <w:sz w:val="20"/>
                <w:szCs w:val="20"/>
              </w:rPr>
            </w:pPr>
            <w:r w:rsidRPr="00440623">
              <w:rPr>
                <w:sz w:val="20"/>
                <w:szCs w:val="20"/>
              </w:rPr>
              <w:t>Total Number of Responses Per Respondent</w:t>
            </w:r>
          </w:p>
        </w:tc>
        <w:tc>
          <w:tcPr>
            <w:tcW w:w="1136" w:type="dxa"/>
            <w:shd w:val="clear" w:color="auto" w:fill="BFBFBF" w:themeFill="background1" w:themeFillShade="BF"/>
            <w:vAlign w:val="center"/>
          </w:tcPr>
          <w:p w:rsidR="000A40D3" w:rsidRPr="00440623" w:rsidP="0092420F" w14:paraId="05CC723F" w14:textId="77777777">
            <w:pPr>
              <w:jc w:val="center"/>
              <w:rPr>
                <w:sz w:val="20"/>
                <w:szCs w:val="20"/>
              </w:rPr>
            </w:pPr>
            <w:r w:rsidRPr="00440623">
              <w:rPr>
                <w:sz w:val="20"/>
                <w:szCs w:val="20"/>
              </w:rPr>
              <w:t>Average Burden Hours Per Response</w:t>
            </w:r>
          </w:p>
        </w:tc>
        <w:tc>
          <w:tcPr>
            <w:tcW w:w="923" w:type="dxa"/>
            <w:shd w:val="clear" w:color="auto" w:fill="BFBFBF" w:themeFill="background1" w:themeFillShade="BF"/>
            <w:vAlign w:val="center"/>
          </w:tcPr>
          <w:p w:rsidR="000A40D3" w:rsidRPr="00440623" w:rsidP="0092420F" w14:paraId="0F4785AD" w14:textId="266E2F4F">
            <w:pPr>
              <w:jc w:val="center"/>
              <w:rPr>
                <w:bCs/>
                <w:sz w:val="20"/>
                <w:szCs w:val="20"/>
              </w:rPr>
            </w:pPr>
            <w:r w:rsidRPr="00440623">
              <w:rPr>
                <w:bCs/>
                <w:sz w:val="20"/>
                <w:szCs w:val="20"/>
              </w:rPr>
              <w:t>Total Burden Hours</w:t>
            </w:r>
          </w:p>
        </w:tc>
        <w:tc>
          <w:tcPr>
            <w:tcW w:w="1524" w:type="dxa"/>
            <w:shd w:val="clear" w:color="auto" w:fill="BFBFBF" w:themeFill="background1" w:themeFillShade="BF"/>
            <w:vAlign w:val="center"/>
          </w:tcPr>
          <w:p w:rsidR="000A40D3" w:rsidRPr="00440623" w:rsidP="0092420F" w14:paraId="45DFE675" w14:textId="77777777">
            <w:pPr>
              <w:jc w:val="center"/>
              <w:rPr>
                <w:sz w:val="20"/>
                <w:szCs w:val="20"/>
              </w:rPr>
            </w:pPr>
            <w:r w:rsidRPr="00440623">
              <w:rPr>
                <w:bCs/>
                <w:sz w:val="20"/>
                <w:szCs w:val="20"/>
              </w:rPr>
              <w:t>Average Hourly Wage</w:t>
            </w:r>
          </w:p>
        </w:tc>
        <w:tc>
          <w:tcPr>
            <w:tcW w:w="1170" w:type="dxa"/>
            <w:shd w:val="clear" w:color="auto" w:fill="BFBFBF" w:themeFill="background1" w:themeFillShade="BF"/>
            <w:vAlign w:val="center"/>
          </w:tcPr>
          <w:p w:rsidR="000A40D3" w:rsidRPr="00440623" w:rsidP="0092420F" w14:paraId="39990194" w14:textId="6C19B41A">
            <w:pPr>
              <w:jc w:val="center"/>
              <w:rPr>
                <w:sz w:val="20"/>
                <w:szCs w:val="20"/>
              </w:rPr>
            </w:pPr>
            <w:r w:rsidRPr="00440623">
              <w:rPr>
                <w:bCs/>
                <w:sz w:val="20"/>
                <w:szCs w:val="20"/>
              </w:rPr>
              <w:t>Total Cost</w:t>
            </w:r>
          </w:p>
        </w:tc>
      </w:tr>
      <w:tr w14:paraId="7CE63E36" w14:textId="77777777" w:rsidTr="00440623">
        <w:tblPrEx>
          <w:tblW w:w="9445" w:type="dxa"/>
          <w:jc w:val="center"/>
          <w:tblLook w:val="00A0"/>
        </w:tblPrEx>
        <w:trPr>
          <w:trHeight w:val="432"/>
          <w:jc w:val="center"/>
        </w:trPr>
        <w:tc>
          <w:tcPr>
            <w:tcW w:w="1899" w:type="dxa"/>
            <w:tcBorders>
              <w:bottom w:val="single" w:sz="4" w:space="0" w:color="auto"/>
            </w:tcBorders>
            <w:vAlign w:val="center"/>
          </w:tcPr>
          <w:p w:rsidR="000A40D3" w:rsidRPr="00440623" w:rsidP="0092420F" w14:paraId="15455CD3" w14:textId="5E766C6D">
            <w:pPr>
              <w:rPr>
                <w:b/>
                <w:i/>
                <w:sz w:val="20"/>
                <w:szCs w:val="20"/>
              </w:rPr>
            </w:pPr>
            <w:r w:rsidRPr="00440623">
              <w:rPr>
                <w:sz w:val="20"/>
                <w:szCs w:val="20"/>
              </w:rPr>
              <w:t>Child Care Stabilization Grants:  Interviewer Guide (Attachment A</w:t>
            </w:r>
            <w:r w:rsidRPr="00440623" w:rsidR="00D73014">
              <w:rPr>
                <w:sz w:val="20"/>
                <w:szCs w:val="20"/>
              </w:rPr>
              <w:t>2</w:t>
            </w:r>
            <w:r w:rsidRPr="00440623">
              <w:rPr>
                <w:sz w:val="20"/>
                <w:szCs w:val="20"/>
              </w:rPr>
              <w:t>)</w:t>
            </w:r>
          </w:p>
        </w:tc>
        <w:tc>
          <w:tcPr>
            <w:tcW w:w="1443" w:type="dxa"/>
            <w:tcBorders>
              <w:bottom w:val="single" w:sz="4" w:space="0" w:color="auto"/>
            </w:tcBorders>
            <w:vAlign w:val="center"/>
          </w:tcPr>
          <w:p w:rsidR="000A40D3" w:rsidRPr="00440623" w:rsidP="0092420F" w14:paraId="2106BBF5" w14:textId="5BB4475D">
            <w:pPr>
              <w:tabs>
                <w:tab w:val="center" w:pos="4320"/>
                <w:tab w:val="right" w:pos="8640"/>
              </w:tabs>
              <w:jc w:val="center"/>
              <w:rPr>
                <w:sz w:val="20"/>
                <w:szCs w:val="20"/>
              </w:rPr>
            </w:pPr>
            <w:r w:rsidRPr="00440623">
              <w:rPr>
                <w:sz w:val="20"/>
                <w:szCs w:val="20"/>
              </w:rPr>
              <w:t>49</w:t>
            </w:r>
          </w:p>
        </w:tc>
        <w:tc>
          <w:tcPr>
            <w:tcW w:w="1350" w:type="dxa"/>
            <w:tcBorders>
              <w:bottom w:val="single" w:sz="4" w:space="0" w:color="auto"/>
            </w:tcBorders>
            <w:vAlign w:val="center"/>
          </w:tcPr>
          <w:p w:rsidR="000A40D3" w:rsidRPr="00440623" w:rsidP="0092420F" w14:paraId="402332F4" w14:textId="2E22912E">
            <w:pPr>
              <w:tabs>
                <w:tab w:val="center" w:pos="4320"/>
                <w:tab w:val="right" w:pos="8640"/>
              </w:tabs>
              <w:jc w:val="center"/>
              <w:rPr>
                <w:sz w:val="20"/>
                <w:szCs w:val="20"/>
              </w:rPr>
            </w:pPr>
            <w:r w:rsidRPr="00440623">
              <w:rPr>
                <w:sz w:val="20"/>
                <w:szCs w:val="20"/>
              </w:rPr>
              <w:t>6</w:t>
            </w:r>
          </w:p>
        </w:tc>
        <w:tc>
          <w:tcPr>
            <w:tcW w:w="1136" w:type="dxa"/>
            <w:tcBorders>
              <w:bottom w:val="single" w:sz="4" w:space="0" w:color="auto"/>
            </w:tcBorders>
            <w:vAlign w:val="center"/>
          </w:tcPr>
          <w:p w:rsidR="000A40D3" w:rsidRPr="00440623" w:rsidP="0092420F" w14:paraId="2166A45E" w14:textId="7F2855BE">
            <w:pPr>
              <w:tabs>
                <w:tab w:val="center" w:pos="4320"/>
                <w:tab w:val="right" w:pos="8640"/>
              </w:tabs>
              <w:jc w:val="center"/>
              <w:rPr>
                <w:sz w:val="20"/>
                <w:szCs w:val="20"/>
              </w:rPr>
            </w:pPr>
            <w:r w:rsidRPr="00440623">
              <w:rPr>
                <w:sz w:val="20"/>
                <w:szCs w:val="20"/>
              </w:rPr>
              <w:t>.</w:t>
            </w:r>
            <w:r w:rsidRPr="00440623" w:rsidR="000D45DD">
              <w:rPr>
                <w:sz w:val="20"/>
                <w:szCs w:val="20"/>
              </w:rPr>
              <w:t>1</w:t>
            </w:r>
            <w:r w:rsidRPr="00440623" w:rsidR="00386417">
              <w:rPr>
                <w:sz w:val="20"/>
                <w:szCs w:val="20"/>
              </w:rPr>
              <w:t>67</w:t>
            </w:r>
          </w:p>
        </w:tc>
        <w:tc>
          <w:tcPr>
            <w:tcW w:w="923" w:type="dxa"/>
            <w:tcBorders>
              <w:bottom w:val="single" w:sz="4" w:space="0" w:color="auto"/>
            </w:tcBorders>
            <w:vAlign w:val="center"/>
          </w:tcPr>
          <w:p w:rsidR="000A40D3" w:rsidRPr="00440623" w:rsidP="0092420F" w14:paraId="79BC68EF" w14:textId="092B7154">
            <w:pPr>
              <w:tabs>
                <w:tab w:val="center" w:pos="4320"/>
                <w:tab w:val="right" w:pos="8640"/>
              </w:tabs>
              <w:jc w:val="center"/>
              <w:rPr>
                <w:sz w:val="20"/>
                <w:szCs w:val="20"/>
              </w:rPr>
            </w:pPr>
            <w:r w:rsidRPr="00440623">
              <w:rPr>
                <w:sz w:val="20"/>
                <w:szCs w:val="20"/>
              </w:rPr>
              <w:t>49</w:t>
            </w:r>
          </w:p>
        </w:tc>
        <w:tc>
          <w:tcPr>
            <w:tcW w:w="1524" w:type="dxa"/>
            <w:tcBorders>
              <w:bottom w:val="single" w:sz="4" w:space="0" w:color="auto"/>
            </w:tcBorders>
            <w:vAlign w:val="center"/>
          </w:tcPr>
          <w:p w:rsidR="000A40D3" w:rsidRPr="00440623" w:rsidP="0092420F" w14:paraId="4C12A145" w14:textId="62A754F7">
            <w:pPr>
              <w:tabs>
                <w:tab w:val="center" w:pos="4320"/>
                <w:tab w:val="right" w:pos="8640"/>
              </w:tabs>
              <w:jc w:val="center"/>
              <w:rPr>
                <w:sz w:val="20"/>
                <w:szCs w:val="20"/>
              </w:rPr>
            </w:pPr>
            <w:r w:rsidRPr="00440623">
              <w:rPr>
                <w:sz w:val="20"/>
                <w:szCs w:val="20"/>
              </w:rPr>
              <w:t>$</w:t>
            </w:r>
            <w:r w:rsidRPr="00440623" w:rsidR="00523A79">
              <w:rPr>
                <w:sz w:val="20"/>
                <w:szCs w:val="20"/>
              </w:rPr>
              <w:t>3</w:t>
            </w:r>
            <w:r w:rsidRPr="00440623" w:rsidR="00DD067B">
              <w:rPr>
                <w:sz w:val="20"/>
                <w:szCs w:val="20"/>
              </w:rPr>
              <w:t>8.90</w:t>
            </w:r>
          </w:p>
        </w:tc>
        <w:tc>
          <w:tcPr>
            <w:tcW w:w="1170" w:type="dxa"/>
            <w:tcBorders>
              <w:bottom w:val="single" w:sz="4" w:space="0" w:color="auto"/>
            </w:tcBorders>
            <w:vAlign w:val="center"/>
          </w:tcPr>
          <w:p w:rsidR="000A40D3" w:rsidRPr="00440623" w:rsidP="0092420F" w14:paraId="01C1A511" w14:textId="7ABBCF19">
            <w:pPr>
              <w:tabs>
                <w:tab w:val="center" w:pos="4320"/>
                <w:tab w:val="right" w:pos="8640"/>
              </w:tabs>
              <w:jc w:val="center"/>
              <w:rPr>
                <w:sz w:val="20"/>
                <w:szCs w:val="20"/>
              </w:rPr>
            </w:pPr>
            <w:r w:rsidRPr="00440623">
              <w:rPr>
                <w:sz w:val="20"/>
                <w:szCs w:val="20"/>
              </w:rPr>
              <w:t>$</w:t>
            </w:r>
            <w:r w:rsidRPr="00440623" w:rsidR="00523A79">
              <w:rPr>
                <w:sz w:val="20"/>
                <w:szCs w:val="20"/>
              </w:rPr>
              <w:t>1,</w:t>
            </w:r>
            <w:r w:rsidRPr="00440623" w:rsidR="002E4532">
              <w:rPr>
                <w:sz w:val="20"/>
                <w:szCs w:val="20"/>
              </w:rPr>
              <w:t>906</w:t>
            </w:r>
          </w:p>
        </w:tc>
      </w:tr>
      <w:tr w14:paraId="1D77AB2E" w14:textId="77777777" w:rsidTr="00440623">
        <w:tblPrEx>
          <w:tblW w:w="9445" w:type="dxa"/>
          <w:jc w:val="center"/>
          <w:tblLook w:val="00A0"/>
        </w:tblPrEx>
        <w:trPr>
          <w:trHeight w:val="432"/>
          <w:jc w:val="center"/>
        </w:trPr>
        <w:tc>
          <w:tcPr>
            <w:tcW w:w="1899" w:type="dxa"/>
            <w:tcBorders>
              <w:top w:val="single" w:sz="4" w:space="0" w:color="auto"/>
              <w:left w:val="single" w:sz="4" w:space="0" w:color="auto"/>
              <w:bottom w:val="single" w:sz="4" w:space="0" w:color="auto"/>
              <w:right w:val="single" w:sz="4" w:space="0" w:color="auto"/>
            </w:tcBorders>
            <w:vAlign w:val="center"/>
          </w:tcPr>
          <w:p w:rsidR="00417C8F" w:rsidRPr="00440623" w:rsidP="00417C8F" w14:paraId="029638B8" w14:textId="42B86710">
            <w:pPr>
              <w:rPr>
                <w:sz w:val="20"/>
                <w:szCs w:val="20"/>
              </w:rPr>
            </w:pPr>
            <w:r w:rsidRPr="00440623">
              <w:rPr>
                <w:sz w:val="20"/>
                <w:szCs w:val="20"/>
              </w:rPr>
              <w:t>Child Care Supplemental Funds (Attachment B)</w:t>
            </w:r>
          </w:p>
        </w:tc>
        <w:tc>
          <w:tcPr>
            <w:tcW w:w="1443" w:type="dxa"/>
            <w:tcBorders>
              <w:top w:val="single" w:sz="4" w:space="0" w:color="auto"/>
              <w:left w:val="single" w:sz="4" w:space="0" w:color="auto"/>
              <w:bottom w:val="single" w:sz="4" w:space="0" w:color="auto"/>
              <w:right w:val="single" w:sz="4" w:space="0" w:color="auto"/>
            </w:tcBorders>
            <w:vAlign w:val="center"/>
          </w:tcPr>
          <w:p w:rsidR="00417C8F" w:rsidRPr="00440623" w:rsidP="00417C8F" w14:paraId="580AA18A" w14:textId="4809CA0B">
            <w:pPr>
              <w:tabs>
                <w:tab w:val="center" w:pos="4320"/>
                <w:tab w:val="right" w:pos="8640"/>
              </w:tabs>
              <w:jc w:val="center"/>
              <w:rPr>
                <w:sz w:val="20"/>
                <w:szCs w:val="20"/>
              </w:rPr>
            </w:pPr>
            <w:r w:rsidRPr="00440623">
              <w:rPr>
                <w:sz w:val="20"/>
                <w:szCs w:val="20"/>
              </w:rPr>
              <w:t>52</w:t>
            </w:r>
          </w:p>
        </w:tc>
        <w:tc>
          <w:tcPr>
            <w:tcW w:w="1350" w:type="dxa"/>
            <w:tcBorders>
              <w:top w:val="single" w:sz="4" w:space="0" w:color="auto"/>
              <w:left w:val="single" w:sz="4" w:space="0" w:color="auto"/>
              <w:bottom w:val="single" w:sz="4" w:space="0" w:color="auto"/>
              <w:right w:val="single" w:sz="4" w:space="0" w:color="auto"/>
            </w:tcBorders>
            <w:vAlign w:val="center"/>
          </w:tcPr>
          <w:p w:rsidR="00417C8F" w:rsidRPr="00440623" w:rsidP="00417C8F" w14:paraId="2AE41BE7" w14:textId="1204F7AF">
            <w:pPr>
              <w:tabs>
                <w:tab w:val="center" w:pos="4320"/>
                <w:tab w:val="right" w:pos="8640"/>
              </w:tabs>
              <w:jc w:val="center"/>
              <w:rPr>
                <w:sz w:val="20"/>
                <w:szCs w:val="20"/>
              </w:rPr>
            </w:pPr>
            <w:r w:rsidRPr="00440623">
              <w:rPr>
                <w:sz w:val="20"/>
                <w:szCs w:val="20"/>
              </w:rPr>
              <w:t>6</w:t>
            </w:r>
          </w:p>
        </w:tc>
        <w:tc>
          <w:tcPr>
            <w:tcW w:w="1136" w:type="dxa"/>
            <w:tcBorders>
              <w:top w:val="single" w:sz="4" w:space="0" w:color="auto"/>
              <w:left w:val="single" w:sz="4" w:space="0" w:color="auto"/>
              <w:bottom w:val="single" w:sz="4" w:space="0" w:color="auto"/>
              <w:right w:val="single" w:sz="4" w:space="0" w:color="auto"/>
            </w:tcBorders>
            <w:vAlign w:val="center"/>
          </w:tcPr>
          <w:p w:rsidR="00417C8F" w:rsidRPr="00440623" w:rsidP="00417C8F" w14:paraId="0C0F4590" w14:textId="7B28B1D8">
            <w:pPr>
              <w:tabs>
                <w:tab w:val="center" w:pos="4320"/>
                <w:tab w:val="right" w:pos="8640"/>
              </w:tabs>
              <w:jc w:val="center"/>
              <w:rPr>
                <w:sz w:val="20"/>
                <w:szCs w:val="20"/>
              </w:rPr>
            </w:pPr>
            <w:r w:rsidRPr="00440623">
              <w:rPr>
                <w:sz w:val="20"/>
                <w:szCs w:val="20"/>
              </w:rPr>
              <w:t>.33</w:t>
            </w:r>
            <w:r w:rsidRPr="00440623" w:rsidR="00B2716F">
              <w:rPr>
                <w:sz w:val="20"/>
                <w:szCs w:val="20"/>
              </w:rPr>
              <w:t>3</w:t>
            </w:r>
          </w:p>
        </w:tc>
        <w:tc>
          <w:tcPr>
            <w:tcW w:w="923" w:type="dxa"/>
            <w:tcBorders>
              <w:top w:val="single" w:sz="4" w:space="0" w:color="auto"/>
              <w:left w:val="single" w:sz="4" w:space="0" w:color="auto"/>
              <w:bottom w:val="single" w:sz="4" w:space="0" w:color="auto"/>
              <w:right w:val="single" w:sz="4" w:space="0" w:color="auto"/>
            </w:tcBorders>
            <w:vAlign w:val="center"/>
          </w:tcPr>
          <w:p w:rsidR="00417C8F" w:rsidRPr="00440623" w:rsidP="00417C8F" w14:paraId="40EC5438" w14:textId="0776F785">
            <w:pPr>
              <w:tabs>
                <w:tab w:val="center" w:pos="4320"/>
                <w:tab w:val="right" w:pos="8640"/>
              </w:tabs>
              <w:jc w:val="center"/>
              <w:rPr>
                <w:sz w:val="20"/>
                <w:szCs w:val="20"/>
              </w:rPr>
            </w:pPr>
            <w:r w:rsidRPr="00440623">
              <w:rPr>
                <w:sz w:val="20"/>
                <w:szCs w:val="20"/>
              </w:rPr>
              <w:t>104</w:t>
            </w:r>
          </w:p>
        </w:tc>
        <w:tc>
          <w:tcPr>
            <w:tcW w:w="1524" w:type="dxa"/>
            <w:tcBorders>
              <w:top w:val="single" w:sz="4" w:space="0" w:color="auto"/>
              <w:left w:val="single" w:sz="4" w:space="0" w:color="auto"/>
              <w:bottom w:val="single" w:sz="4" w:space="0" w:color="auto"/>
              <w:right w:val="single" w:sz="4" w:space="0" w:color="auto"/>
            </w:tcBorders>
            <w:vAlign w:val="center"/>
          </w:tcPr>
          <w:p w:rsidR="00417C8F" w:rsidRPr="00440623" w:rsidP="00417C8F" w14:paraId="4567B6F2" w14:textId="7A025E10">
            <w:pPr>
              <w:tabs>
                <w:tab w:val="center" w:pos="4320"/>
                <w:tab w:val="right" w:pos="8640"/>
              </w:tabs>
              <w:jc w:val="center"/>
              <w:rPr>
                <w:sz w:val="20"/>
                <w:szCs w:val="20"/>
              </w:rPr>
            </w:pPr>
            <w:r w:rsidRPr="00440623">
              <w:rPr>
                <w:sz w:val="20"/>
                <w:szCs w:val="20"/>
              </w:rPr>
              <w:t>$</w:t>
            </w:r>
            <w:r w:rsidRPr="00440623" w:rsidR="00523A79">
              <w:rPr>
                <w:sz w:val="20"/>
                <w:szCs w:val="20"/>
              </w:rPr>
              <w:t>3</w:t>
            </w:r>
            <w:r w:rsidRPr="00440623" w:rsidR="00DD067B">
              <w:rPr>
                <w:sz w:val="20"/>
                <w:szCs w:val="20"/>
              </w:rPr>
              <w:t>8.90</w:t>
            </w:r>
          </w:p>
        </w:tc>
        <w:tc>
          <w:tcPr>
            <w:tcW w:w="1170" w:type="dxa"/>
            <w:tcBorders>
              <w:top w:val="single" w:sz="4" w:space="0" w:color="auto"/>
              <w:left w:val="single" w:sz="4" w:space="0" w:color="auto"/>
              <w:bottom w:val="single" w:sz="4" w:space="0" w:color="auto"/>
              <w:right w:val="single" w:sz="4" w:space="0" w:color="auto"/>
            </w:tcBorders>
            <w:vAlign w:val="center"/>
          </w:tcPr>
          <w:p w:rsidR="00417C8F" w:rsidRPr="00440623" w:rsidP="00417C8F" w14:paraId="36E22A25" w14:textId="7CC1B28C">
            <w:pPr>
              <w:tabs>
                <w:tab w:val="center" w:pos="4320"/>
                <w:tab w:val="right" w:pos="8640"/>
              </w:tabs>
              <w:jc w:val="center"/>
              <w:rPr>
                <w:sz w:val="20"/>
                <w:szCs w:val="20"/>
              </w:rPr>
            </w:pPr>
            <w:r w:rsidRPr="00440623">
              <w:rPr>
                <w:sz w:val="20"/>
                <w:szCs w:val="20"/>
              </w:rPr>
              <w:t>$</w:t>
            </w:r>
            <w:r w:rsidRPr="00440623" w:rsidR="002E4532">
              <w:rPr>
                <w:sz w:val="20"/>
                <w:szCs w:val="20"/>
              </w:rPr>
              <w:t>4,046</w:t>
            </w:r>
          </w:p>
        </w:tc>
      </w:tr>
      <w:tr w14:paraId="3976F3EC" w14:textId="77777777" w:rsidTr="00440623">
        <w:tblPrEx>
          <w:tblW w:w="9445" w:type="dxa"/>
          <w:jc w:val="center"/>
          <w:tblLook w:val="00A0"/>
        </w:tblPrEx>
        <w:trPr>
          <w:trHeight w:val="432"/>
          <w:jc w:val="center"/>
        </w:trPr>
        <w:tc>
          <w:tcPr>
            <w:tcW w:w="5828" w:type="dxa"/>
            <w:gridSpan w:val="4"/>
            <w:tcBorders>
              <w:top w:val="single" w:sz="4" w:space="0" w:color="auto"/>
              <w:left w:val="single" w:sz="4" w:space="0" w:color="auto"/>
              <w:bottom w:val="single" w:sz="4" w:space="0" w:color="auto"/>
              <w:right w:val="single" w:sz="4" w:space="0" w:color="auto"/>
            </w:tcBorders>
            <w:vAlign w:val="center"/>
          </w:tcPr>
          <w:p w:rsidR="000D45DD" w:rsidRPr="00440623" w:rsidP="00440623" w14:paraId="4DC09935" w14:textId="55086BFA">
            <w:pPr>
              <w:tabs>
                <w:tab w:val="center" w:pos="4320"/>
                <w:tab w:val="right" w:pos="8640"/>
              </w:tabs>
              <w:jc w:val="right"/>
              <w:rPr>
                <w:sz w:val="20"/>
                <w:szCs w:val="20"/>
              </w:rPr>
            </w:pPr>
            <w:r w:rsidRPr="00440623">
              <w:rPr>
                <w:sz w:val="20"/>
                <w:szCs w:val="20"/>
              </w:rPr>
              <w:t>Estimated Annual Burden</w:t>
            </w:r>
            <w:r w:rsidR="00440623">
              <w:rPr>
                <w:sz w:val="20"/>
                <w:szCs w:val="20"/>
              </w:rPr>
              <w:t>:</w:t>
            </w:r>
          </w:p>
        </w:tc>
        <w:tc>
          <w:tcPr>
            <w:tcW w:w="923" w:type="dxa"/>
            <w:tcBorders>
              <w:top w:val="single" w:sz="4" w:space="0" w:color="auto"/>
              <w:left w:val="single" w:sz="4" w:space="0" w:color="auto"/>
              <w:bottom w:val="single" w:sz="4" w:space="0" w:color="auto"/>
              <w:right w:val="single" w:sz="4" w:space="0" w:color="auto"/>
            </w:tcBorders>
            <w:vAlign w:val="center"/>
          </w:tcPr>
          <w:p w:rsidR="000D45DD" w:rsidRPr="00440623" w:rsidP="00417C8F" w14:paraId="70C26303" w14:textId="2DEBA211">
            <w:pPr>
              <w:tabs>
                <w:tab w:val="center" w:pos="4320"/>
                <w:tab w:val="right" w:pos="8640"/>
              </w:tabs>
              <w:jc w:val="center"/>
              <w:rPr>
                <w:sz w:val="20"/>
                <w:szCs w:val="20"/>
              </w:rPr>
            </w:pPr>
            <w:r w:rsidRPr="00440623">
              <w:rPr>
                <w:sz w:val="20"/>
                <w:szCs w:val="20"/>
              </w:rPr>
              <w:t>153</w:t>
            </w:r>
          </w:p>
        </w:tc>
        <w:tc>
          <w:tcPr>
            <w:tcW w:w="1524" w:type="dxa"/>
            <w:tcBorders>
              <w:top w:val="single" w:sz="4" w:space="0" w:color="auto"/>
              <w:left w:val="single" w:sz="4" w:space="0" w:color="auto"/>
              <w:bottom w:val="single" w:sz="4" w:space="0" w:color="auto"/>
              <w:right w:val="single" w:sz="4" w:space="0" w:color="auto"/>
            </w:tcBorders>
            <w:vAlign w:val="center"/>
          </w:tcPr>
          <w:p w:rsidR="000D45DD" w:rsidRPr="00440623" w:rsidP="00417C8F" w14:paraId="6C5D6558" w14:textId="77777777">
            <w:pPr>
              <w:tabs>
                <w:tab w:val="center" w:pos="4320"/>
                <w:tab w:val="right" w:pos="8640"/>
              </w:tabs>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D45DD" w:rsidRPr="00440623" w:rsidP="00417C8F" w14:paraId="5605D987" w14:textId="6541E7ED">
            <w:pPr>
              <w:tabs>
                <w:tab w:val="center" w:pos="4320"/>
                <w:tab w:val="right" w:pos="8640"/>
              </w:tabs>
              <w:jc w:val="center"/>
              <w:rPr>
                <w:sz w:val="20"/>
                <w:szCs w:val="20"/>
              </w:rPr>
            </w:pPr>
            <w:r w:rsidRPr="00440623">
              <w:rPr>
                <w:sz w:val="20"/>
                <w:szCs w:val="20"/>
              </w:rPr>
              <w:t>$</w:t>
            </w:r>
            <w:r w:rsidRPr="00440623" w:rsidR="002E4532">
              <w:rPr>
                <w:sz w:val="20"/>
                <w:szCs w:val="20"/>
              </w:rPr>
              <w:t>5,952</w:t>
            </w:r>
          </w:p>
        </w:tc>
      </w:tr>
    </w:tbl>
    <w:p w:rsidR="000D45DD" w:rsidP="000D45DD" w14:paraId="5FDB8858" w14:textId="13E24836">
      <w:pPr>
        <w:tabs>
          <w:tab w:val="right" w:pos="9360"/>
        </w:tabs>
        <w:rPr>
          <w:b/>
          <w:i/>
        </w:rPr>
      </w:pPr>
      <w:r>
        <w:tab/>
      </w:r>
    </w:p>
    <w:p w:rsidR="002338AC" w:rsidRPr="00E6545E" w:rsidP="0092420F" w14:paraId="70383977" w14:textId="75913CEF">
      <w:pPr>
        <w:spacing w:after="60"/>
        <w:rPr>
          <w:b/>
          <w:i/>
        </w:rPr>
      </w:pPr>
      <w:r w:rsidRPr="00E6545E">
        <w:rPr>
          <w:b/>
          <w:i/>
        </w:rPr>
        <w:t>Total Annual Cost</w:t>
      </w:r>
    </w:p>
    <w:p w:rsidR="008777C0" w:rsidRPr="00E6545E" w:rsidP="000A5CCD" w14:paraId="1570B2E2" w14:textId="75E46044">
      <w:pPr>
        <w:pStyle w:val="NormalWeb"/>
        <w:spacing w:before="0" w:beforeAutospacing="0" w:after="0" w:afterAutospacing="0"/>
      </w:pPr>
      <w:r w:rsidRPr="00E6545E">
        <w:t>The cost to respondents was calculated</w:t>
      </w:r>
      <w:r w:rsidRPr="00E6545E" w:rsidR="007648AE">
        <w:t xml:space="preserve"> based on </w:t>
      </w:r>
      <w:r w:rsidRPr="00E6545E">
        <w:t>using the Bureau of Labor Statistics (BLS) job code for Social and Human Services Assistants [21-1093] and wage data from May 20</w:t>
      </w:r>
      <w:r w:rsidR="00523A79">
        <w:t>2</w:t>
      </w:r>
      <w:r w:rsidR="008C26C6">
        <w:t>1</w:t>
      </w:r>
      <w:r w:rsidRPr="00E6545E">
        <w:t xml:space="preserve">, which is </w:t>
      </w:r>
      <w:r w:rsidRPr="008C26C6">
        <w:t>$</w:t>
      </w:r>
      <w:r w:rsidRPr="008C26C6" w:rsidR="008C26C6">
        <w:rPr>
          <w:color w:val="000000"/>
          <w:shd w:val="clear" w:color="auto" w:fill="FFFFFF"/>
        </w:rPr>
        <w:t>19.45</w:t>
      </w:r>
      <w:r w:rsidR="00DD067B">
        <w:rPr>
          <w:color w:val="000000"/>
          <w:shd w:val="clear" w:color="auto" w:fill="FFFFFF"/>
        </w:rPr>
        <w:t xml:space="preserve"> </w:t>
      </w:r>
      <w:r w:rsidRPr="00E6545E">
        <w:t>per hour. To account for the fringe benefits and overhead, the rate was multiplied by two which is $</w:t>
      </w:r>
      <w:r w:rsidR="00523A79">
        <w:t>3</w:t>
      </w:r>
      <w:r w:rsidR="008C26C6">
        <w:t>8.90</w:t>
      </w:r>
      <w:r w:rsidRPr="00E6545E">
        <w:t xml:space="preserve">. </w:t>
      </w:r>
      <w:r w:rsidRPr="008C26C6" w:rsidR="008C26C6">
        <w:t>https://www.bls.gov/oes/current/oes211093.htm</w:t>
      </w:r>
    </w:p>
    <w:bookmarkEnd w:id="1"/>
    <w:p w:rsidR="008777C0" w:rsidRPr="00E6545E" w:rsidP="000A5CCD" w14:paraId="3CD25EEB" w14:textId="77777777">
      <w:pPr>
        <w:pStyle w:val="NormalWeb"/>
        <w:spacing w:before="0" w:beforeAutospacing="0" w:after="0" w:afterAutospacing="0"/>
      </w:pPr>
    </w:p>
    <w:p w:rsidR="00945CD6" w:rsidRPr="00E6545E" w:rsidP="0045604C" w14:paraId="7BDBE261" w14:textId="77777777">
      <w:pPr>
        <w:spacing w:after="120"/>
        <w:rPr>
          <w:b/>
        </w:rPr>
      </w:pPr>
      <w:r w:rsidRPr="00E6545E">
        <w:rPr>
          <w:b/>
        </w:rPr>
        <w:t xml:space="preserve">A13. </w:t>
      </w:r>
      <w:r w:rsidRPr="00E6545E">
        <w:rPr>
          <w:b/>
        </w:rPr>
        <w:t>Cost Burden to Respondents or Record Keepers</w:t>
      </w:r>
    </w:p>
    <w:p w:rsidR="00D90EF6" w:rsidRPr="00E6545E" w:rsidP="0092420F" w14:paraId="3D88B0B4" w14:textId="77777777">
      <w:r w:rsidRPr="00E6545E">
        <w:t>There are no additional costs to respondents.</w:t>
      </w:r>
    </w:p>
    <w:p w:rsidR="002338AC" w:rsidRPr="00E6545E" w:rsidP="0092420F" w14:paraId="136F28B3" w14:textId="77777777"/>
    <w:p w:rsidR="00945CD6" w:rsidRPr="00E6545E" w:rsidP="0045604C" w14:paraId="2A791D57" w14:textId="77777777">
      <w:pPr>
        <w:spacing w:after="120"/>
        <w:rPr>
          <w:b/>
        </w:rPr>
      </w:pPr>
      <w:r w:rsidRPr="00E6545E">
        <w:rPr>
          <w:b/>
        </w:rPr>
        <w:t xml:space="preserve">A14. </w:t>
      </w:r>
      <w:r w:rsidRPr="00E6545E">
        <w:rPr>
          <w:b/>
        </w:rPr>
        <w:t>Estimate of Cost to the Federal Government</w:t>
      </w:r>
    </w:p>
    <w:p w:rsidR="002338AC" w:rsidRPr="00E6545E" w:rsidP="0092420F" w14:paraId="036762EF" w14:textId="36387937">
      <w:r w:rsidRPr="00E6545E">
        <w:t>The total cost for the data collection activities under this current request will be $</w:t>
      </w:r>
      <w:r w:rsidRPr="00E6545E" w:rsidR="00740F25">
        <w:t>6,240</w:t>
      </w:r>
      <w:r w:rsidRPr="00E6545E">
        <w:t xml:space="preserve">. </w:t>
      </w:r>
    </w:p>
    <w:p w:rsidR="00436F5E" w:rsidRPr="00E6545E" w:rsidP="0092420F" w14:paraId="304B1383" w14:textId="1A67D085"/>
    <w:p w:rsidR="00740F25" w:rsidRPr="00E6545E" w:rsidP="0092420F" w14:paraId="4798D5BE" w14:textId="2E50912F">
      <w:r w:rsidRPr="00E6545E">
        <w:t>This represents the total number of staff hours - 208 (2 hours x 2 staff x 52 states) by $30 per hour.</w:t>
      </w:r>
    </w:p>
    <w:p w:rsidR="00184209" w:rsidRPr="00E6545E" w:rsidP="0092420F" w14:paraId="63DE8EC4" w14:textId="77777777"/>
    <w:p w:rsidR="00945CD6" w:rsidRPr="00E6545E" w:rsidP="0092420F" w14:paraId="4B385444" w14:textId="77777777">
      <w:pPr>
        <w:spacing w:after="120"/>
        <w:rPr>
          <w:b/>
        </w:rPr>
      </w:pPr>
      <w:r w:rsidRPr="00E6545E">
        <w:rPr>
          <w:b/>
        </w:rPr>
        <w:t xml:space="preserve">A15. </w:t>
      </w:r>
      <w:r w:rsidRPr="00E6545E">
        <w:rPr>
          <w:b/>
        </w:rPr>
        <w:t>Change in Burden</w:t>
      </w:r>
    </w:p>
    <w:p w:rsidR="00CB2ED6" w:rsidRPr="00E6545E" w:rsidP="0092420F" w14:paraId="4B05A013" w14:textId="492F122D">
      <w:r w:rsidRPr="00E6545E">
        <w:t xml:space="preserve">This is for an individual information collection under the umbrella </w:t>
      </w:r>
      <w:r w:rsidRPr="00E6545E" w:rsidR="001140AB">
        <w:t>formative generic clearance for program support (0970-0531)</w:t>
      </w:r>
      <w:r w:rsidRPr="00E6545E">
        <w:t>.</w:t>
      </w:r>
    </w:p>
    <w:p w:rsidR="002338AC" w:rsidRPr="00E6545E" w:rsidP="0092420F" w14:paraId="31DADDE8" w14:textId="432A6EF1"/>
    <w:p w:rsidR="00945CD6" w:rsidRPr="00E6545E" w:rsidP="0092420F" w14:paraId="347FE16D" w14:textId="77777777">
      <w:pPr>
        <w:spacing w:after="60"/>
        <w:rPr>
          <w:b/>
        </w:rPr>
      </w:pPr>
      <w:r w:rsidRPr="00E6545E">
        <w:rPr>
          <w:b/>
        </w:rPr>
        <w:t xml:space="preserve">A16. </w:t>
      </w:r>
      <w:r w:rsidRPr="00E6545E">
        <w:rPr>
          <w:b/>
        </w:rPr>
        <w:t>Plan and Time Schedule for Information Collection, Tabulation and Publication</w:t>
      </w:r>
    </w:p>
    <w:p w:rsidR="002338AC" w:rsidRPr="00E6545E" w:rsidP="0092420F" w14:paraId="412227CC" w14:textId="14686EF4">
      <w:r w:rsidRPr="00E6545E">
        <w:t xml:space="preserve">OCC plans to begin collecting this information in </w:t>
      </w:r>
      <w:r w:rsidR="00BF2DA5">
        <w:t>January</w:t>
      </w:r>
      <w:r w:rsidRPr="00E6545E" w:rsidR="00BF2DA5">
        <w:t xml:space="preserve"> </w:t>
      </w:r>
      <w:r w:rsidRPr="00E6545E">
        <w:t>202</w:t>
      </w:r>
      <w:r w:rsidR="002A61DD">
        <w:t>3</w:t>
      </w:r>
      <w:r w:rsidRPr="00E6545E">
        <w:t xml:space="preserve"> for </w:t>
      </w:r>
      <w:r w:rsidR="002A61DD">
        <w:t>12</w:t>
      </w:r>
      <w:r w:rsidRPr="00E6545E">
        <w:t xml:space="preserve"> months</w:t>
      </w:r>
      <w:r w:rsidRPr="00E6545E" w:rsidR="0092420F">
        <w:t>, pending OMB approval.</w:t>
      </w:r>
    </w:p>
    <w:p w:rsidR="002338AC" w:rsidRPr="00E6545E" w:rsidP="0092420F" w14:paraId="5D35D3D0" w14:textId="77777777">
      <w:pPr>
        <w:rPr>
          <w:b/>
        </w:rPr>
      </w:pPr>
    </w:p>
    <w:p w:rsidR="00945CD6" w:rsidRPr="00E6545E" w:rsidP="0092420F" w14:paraId="750BBE88" w14:textId="77777777">
      <w:pPr>
        <w:spacing w:after="120"/>
        <w:rPr>
          <w:b/>
        </w:rPr>
      </w:pPr>
      <w:r w:rsidRPr="00E6545E">
        <w:rPr>
          <w:b/>
        </w:rPr>
        <w:t xml:space="preserve">A17. </w:t>
      </w:r>
      <w:r w:rsidRPr="00E6545E">
        <w:rPr>
          <w:b/>
        </w:rPr>
        <w:t>Reasons Not to Display OMB Expiration Date</w:t>
      </w:r>
    </w:p>
    <w:p w:rsidR="00D90EF6" w:rsidRPr="00E6545E" w:rsidP="0092420F" w14:paraId="5E995DCB" w14:textId="77777777">
      <w:r w:rsidRPr="00E6545E">
        <w:t>All instruments will display the expiration date for OMB approval.</w:t>
      </w:r>
    </w:p>
    <w:p w:rsidR="002338AC" w:rsidRPr="00E6545E" w:rsidP="0092420F" w14:paraId="4920E2AE" w14:textId="77777777">
      <w:pPr>
        <w:ind w:left="360"/>
      </w:pPr>
    </w:p>
    <w:p w:rsidR="00945CD6" w:rsidRPr="00E6545E" w:rsidP="0092420F" w14:paraId="0DA51717" w14:textId="77777777">
      <w:pPr>
        <w:spacing w:after="120"/>
        <w:rPr>
          <w:b/>
        </w:rPr>
      </w:pPr>
      <w:r w:rsidRPr="00E6545E">
        <w:rPr>
          <w:b/>
        </w:rPr>
        <w:t>A18.</w:t>
      </w:r>
      <w:r w:rsidRPr="00E6545E" w:rsidR="000B5EA8">
        <w:rPr>
          <w:b/>
        </w:rPr>
        <w:t xml:space="preserve"> Exceptions to Certification for Paperwork Reduction Act Submissions</w:t>
      </w:r>
    </w:p>
    <w:p w:rsidR="0072204D" w:rsidRPr="00E6545E" w:rsidP="0092420F" w14:paraId="4DA2F605" w14:textId="2316D9E5">
      <w:r w:rsidRPr="00E6545E">
        <w:t>No exceptions are necessary for this information collection.</w:t>
      </w:r>
      <w:r w:rsidRPr="00E6545E" w:rsidR="000B5EA8">
        <w:tab/>
      </w:r>
    </w:p>
    <w:sectPr w:rsidSect="00D81959">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1003178"/>
    <w:multiLevelType w:val="hybridMultilevel"/>
    <w:tmpl w:val="05B8CC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0EA233C"/>
    <w:multiLevelType w:val="hybridMultilevel"/>
    <w:tmpl w:val="F64C5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2">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18">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1"/>
  </w:num>
  <w:num w:numId="3">
    <w:abstractNumId w:val="13"/>
  </w:num>
  <w:num w:numId="4">
    <w:abstractNumId w:val="8"/>
  </w:num>
  <w:num w:numId="5">
    <w:abstractNumId w:val="9"/>
  </w:num>
  <w:num w:numId="6">
    <w:abstractNumId w:val="15"/>
  </w:num>
  <w:num w:numId="7">
    <w:abstractNumId w:val="14"/>
  </w:num>
  <w:num w:numId="8">
    <w:abstractNumId w:val="10"/>
  </w:num>
  <w:num w:numId="9">
    <w:abstractNumId w:val="12"/>
  </w:num>
  <w:num w:numId="10">
    <w:abstractNumId w:val="2"/>
  </w:num>
  <w:num w:numId="11">
    <w:abstractNumId w:val="0"/>
  </w:num>
  <w:num w:numId="12">
    <w:abstractNumId w:val="3"/>
  </w:num>
  <w:num w:numId="13">
    <w:abstractNumId w:val="16"/>
  </w:num>
  <w:num w:numId="14">
    <w:abstractNumId w:val="6"/>
  </w:num>
  <w:num w:numId="15">
    <w:abstractNumId w:val="7"/>
  </w:num>
  <w:num w:numId="16">
    <w:abstractNumId w:val="18"/>
  </w:num>
  <w:num w:numId="17">
    <w:abstractNumId w:val="19"/>
  </w:num>
  <w:num w:numId="18">
    <w:abstractNumId w:val="17"/>
  </w:num>
  <w:num w:numId="19">
    <w:abstractNumId w:val="1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12188"/>
    <w:rsid w:val="00027757"/>
    <w:rsid w:val="000431B8"/>
    <w:rsid w:val="0005538F"/>
    <w:rsid w:val="0006005C"/>
    <w:rsid w:val="0006191E"/>
    <w:rsid w:val="0008643E"/>
    <w:rsid w:val="00091C59"/>
    <w:rsid w:val="000964A6"/>
    <w:rsid w:val="000A40D3"/>
    <w:rsid w:val="000A5CCD"/>
    <w:rsid w:val="000B5EA8"/>
    <w:rsid w:val="000C3A76"/>
    <w:rsid w:val="000D45DD"/>
    <w:rsid w:val="000D53DF"/>
    <w:rsid w:val="001140AB"/>
    <w:rsid w:val="00124EBF"/>
    <w:rsid w:val="00127C6A"/>
    <w:rsid w:val="00130457"/>
    <w:rsid w:val="00133388"/>
    <w:rsid w:val="0016012E"/>
    <w:rsid w:val="0017650E"/>
    <w:rsid w:val="00183C0F"/>
    <w:rsid w:val="00184209"/>
    <w:rsid w:val="001A5AF9"/>
    <w:rsid w:val="001C4D60"/>
    <w:rsid w:val="001E2FA2"/>
    <w:rsid w:val="001F54B9"/>
    <w:rsid w:val="0020382F"/>
    <w:rsid w:val="00203AC3"/>
    <w:rsid w:val="002231FA"/>
    <w:rsid w:val="002338AC"/>
    <w:rsid w:val="00234E8D"/>
    <w:rsid w:val="00235A6D"/>
    <w:rsid w:val="002408DE"/>
    <w:rsid w:val="0025173C"/>
    <w:rsid w:val="00252AB6"/>
    <w:rsid w:val="00253148"/>
    <w:rsid w:val="00255972"/>
    <w:rsid w:val="00262214"/>
    <w:rsid w:val="00262BB8"/>
    <w:rsid w:val="00270E6D"/>
    <w:rsid w:val="00282798"/>
    <w:rsid w:val="00292B70"/>
    <w:rsid w:val="002945D0"/>
    <w:rsid w:val="002A1F68"/>
    <w:rsid w:val="002A61DD"/>
    <w:rsid w:val="002B4DBE"/>
    <w:rsid w:val="002B7A1F"/>
    <w:rsid w:val="002C2994"/>
    <w:rsid w:val="002C4F75"/>
    <w:rsid w:val="002C7064"/>
    <w:rsid w:val="002D4057"/>
    <w:rsid w:val="002D4B0A"/>
    <w:rsid w:val="002E4532"/>
    <w:rsid w:val="00310BDF"/>
    <w:rsid w:val="00327B2E"/>
    <w:rsid w:val="00343C71"/>
    <w:rsid w:val="00374DAB"/>
    <w:rsid w:val="003806CC"/>
    <w:rsid w:val="0038291A"/>
    <w:rsid w:val="00386417"/>
    <w:rsid w:val="003A0139"/>
    <w:rsid w:val="003A03BF"/>
    <w:rsid w:val="003A6B75"/>
    <w:rsid w:val="003B3EA0"/>
    <w:rsid w:val="003B6730"/>
    <w:rsid w:val="003D5231"/>
    <w:rsid w:val="003D657B"/>
    <w:rsid w:val="003E7210"/>
    <w:rsid w:val="00413930"/>
    <w:rsid w:val="00417C8F"/>
    <w:rsid w:val="00417CD8"/>
    <w:rsid w:val="004222F8"/>
    <w:rsid w:val="00422C1B"/>
    <w:rsid w:val="00436F5E"/>
    <w:rsid w:val="00440623"/>
    <w:rsid w:val="004522FF"/>
    <w:rsid w:val="004554B1"/>
    <w:rsid w:val="0045604C"/>
    <w:rsid w:val="00456E2F"/>
    <w:rsid w:val="00475D4B"/>
    <w:rsid w:val="00482DDE"/>
    <w:rsid w:val="004845AF"/>
    <w:rsid w:val="004A44DD"/>
    <w:rsid w:val="004B587E"/>
    <w:rsid w:val="004C11C9"/>
    <w:rsid w:val="004C2ADD"/>
    <w:rsid w:val="004D6CA9"/>
    <w:rsid w:val="004E721E"/>
    <w:rsid w:val="004F4E1D"/>
    <w:rsid w:val="0050299B"/>
    <w:rsid w:val="005046F0"/>
    <w:rsid w:val="00510E25"/>
    <w:rsid w:val="00511418"/>
    <w:rsid w:val="00520737"/>
    <w:rsid w:val="00523A79"/>
    <w:rsid w:val="005307BD"/>
    <w:rsid w:val="00531EF6"/>
    <w:rsid w:val="00534E07"/>
    <w:rsid w:val="005353B7"/>
    <w:rsid w:val="00541024"/>
    <w:rsid w:val="00564BD6"/>
    <w:rsid w:val="005A64C5"/>
    <w:rsid w:val="005B29E2"/>
    <w:rsid w:val="005C54F4"/>
    <w:rsid w:val="005D1C3D"/>
    <w:rsid w:val="005E69A1"/>
    <w:rsid w:val="005F2061"/>
    <w:rsid w:val="005F2E45"/>
    <w:rsid w:val="006010CA"/>
    <w:rsid w:val="00607351"/>
    <w:rsid w:val="006228E1"/>
    <w:rsid w:val="00634C1C"/>
    <w:rsid w:val="00640E2D"/>
    <w:rsid w:val="00651DBA"/>
    <w:rsid w:val="00654E3B"/>
    <w:rsid w:val="00657424"/>
    <w:rsid w:val="00673DB5"/>
    <w:rsid w:val="006803A4"/>
    <w:rsid w:val="00680FFE"/>
    <w:rsid w:val="0068363D"/>
    <w:rsid w:val="0069043F"/>
    <w:rsid w:val="006A7EFA"/>
    <w:rsid w:val="006B6845"/>
    <w:rsid w:val="006C0DE9"/>
    <w:rsid w:val="006C5F25"/>
    <w:rsid w:val="006D2637"/>
    <w:rsid w:val="006F40CF"/>
    <w:rsid w:val="00700513"/>
    <w:rsid w:val="00701045"/>
    <w:rsid w:val="00711BC5"/>
    <w:rsid w:val="00712170"/>
    <w:rsid w:val="0072204D"/>
    <w:rsid w:val="00724F4B"/>
    <w:rsid w:val="007250A3"/>
    <w:rsid w:val="007270F2"/>
    <w:rsid w:val="0073263F"/>
    <w:rsid w:val="00736F1D"/>
    <w:rsid w:val="00740F25"/>
    <w:rsid w:val="00757ADF"/>
    <w:rsid w:val="007648AE"/>
    <w:rsid w:val="00772457"/>
    <w:rsid w:val="0077465C"/>
    <w:rsid w:val="00784137"/>
    <w:rsid w:val="00786A42"/>
    <w:rsid w:val="007A075B"/>
    <w:rsid w:val="007B2550"/>
    <w:rsid w:val="007B4D47"/>
    <w:rsid w:val="007B5D2D"/>
    <w:rsid w:val="007C5C10"/>
    <w:rsid w:val="007D295D"/>
    <w:rsid w:val="007E0058"/>
    <w:rsid w:val="00804840"/>
    <w:rsid w:val="00806712"/>
    <w:rsid w:val="0081518A"/>
    <w:rsid w:val="00817B6C"/>
    <w:rsid w:val="00846F9E"/>
    <w:rsid w:val="008604FB"/>
    <w:rsid w:val="00867EDC"/>
    <w:rsid w:val="0087234E"/>
    <w:rsid w:val="00877346"/>
    <w:rsid w:val="008777C0"/>
    <w:rsid w:val="00884ABE"/>
    <w:rsid w:val="008935F5"/>
    <w:rsid w:val="008A1625"/>
    <w:rsid w:val="008B7F2C"/>
    <w:rsid w:val="008C0CDE"/>
    <w:rsid w:val="008C26C6"/>
    <w:rsid w:val="008C6A6B"/>
    <w:rsid w:val="008C78B4"/>
    <w:rsid w:val="008F10A2"/>
    <w:rsid w:val="00920316"/>
    <w:rsid w:val="0092420F"/>
    <w:rsid w:val="00932D71"/>
    <w:rsid w:val="00944ACB"/>
    <w:rsid w:val="00945CD6"/>
    <w:rsid w:val="009525E7"/>
    <w:rsid w:val="00957AE3"/>
    <w:rsid w:val="009648CE"/>
    <w:rsid w:val="0097014A"/>
    <w:rsid w:val="00984BBF"/>
    <w:rsid w:val="00984CA2"/>
    <w:rsid w:val="009A1FCA"/>
    <w:rsid w:val="009B1038"/>
    <w:rsid w:val="009B1638"/>
    <w:rsid w:val="009B2CBE"/>
    <w:rsid w:val="009D47D2"/>
    <w:rsid w:val="009E28C8"/>
    <w:rsid w:val="009F19C9"/>
    <w:rsid w:val="00A020E8"/>
    <w:rsid w:val="00A0307F"/>
    <w:rsid w:val="00A27D83"/>
    <w:rsid w:val="00A3471C"/>
    <w:rsid w:val="00A35B0D"/>
    <w:rsid w:val="00A35E23"/>
    <w:rsid w:val="00A412C5"/>
    <w:rsid w:val="00A44209"/>
    <w:rsid w:val="00A47D4C"/>
    <w:rsid w:val="00A72346"/>
    <w:rsid w:val="00AA29C0"/>
    <w:rsid w:val="00AD1A24"/>
    <w:rsid w:val="00AD612F"/>
    <w:rsid w:val="00AE167F"/>
    <w:rsid w:val="00B12B14"/>
    <w:rsid w:val="00B14396"/>
    <w:rsid w:val="00B17E66"/>
    <w:rsid w:val="00B2716F"/>
    <w:rsid w:val="00B511D5"/>
    <w:rsid w:val="00B66874"/>
    <w:rsid w:val="00B73ACF"/>
    <w:rsid w:val="00B84547"/>
    <w:rsid w:val="00B914A3"/>
    <w:rsid w:val="00B91D97"/>
    <w:rsid w:val="00BB13A6"/>
    <w:rsid w:val="00BD4CFB"/>
    <w:rsid w:val="00BD4F31"/>
    <w:rsid w:val="00BE7952"/>
    <w:rsid w:val="00BF2DA5"/>
    <w:rsid w:val="00BF6995"/>
    <w:rsid w:val="00C00676"/>
    <w:rsid w:val="00C12B95"/>
    <w:rsid w:val="00C1674B"/>
    <w:rsid w:val="00C56EA9"/>
    <w:rsid w:val="00C828EE"/>
    <w:rsid w:val="00C90DC8"/>
    <w:rsid w:val="00CB2ED6"/>
    <w:rsid w:val="00CB61F9"/>
    <w:rsid w:val="00CC2CD1"/>
    <w:rsid w:val="00CC71CA"/>
    <w:rsid w:val="00CE3C04"/>
    <w:rsid w:val="00CE6EFF"/>
    <w:rsid w:val="00D012A6"/>
    <w:rsid w:val="00D06D5F"/>
    <w:rsid w:val="00D277B1"/>
    <w:rsid w:val="00D44EA5"/>
    <w:rsid w:val="00D519D9"/>
    <w:rsid w:val="00D52741"/>
    <w:rsid w:val="00D56F18"/>
    <w:rsid w:val="00D73014"/>
    <w:rsid w:val="00D81959"/>
    <w:rsid w:val="00D90EF6"/>
    <w:rsid w:val="00D96356"/>
    <w:rsid w:val="00DC5F0F"/>
    <w:rsid w:val="00DD067B"/>
    <w:rsid w:val="00DD5710"/>
    <w:rsid w:val="00DD5B02"/>
    <w:rsid w:val="00DE3F4D"/>
    <w:rsid w:val="00E00860"/>
    <w:rsid w:val="00E05A0A"/>
    <w:rsid w:val="00E060C1"/>
    <w:rsid w:val="00E236CE"/>
    <w:rsid w:val="00E35013"/>
    <w:rsid w:val="00E3789C"/>
    <w:rsid w:val="00E41D46"/>
    <w:rsid w:val="00E459ED"/>
    <w:rsid w:val="00E6545E"/>
    <w:rsid w:val="00E72E9A"/>
    <w:rsid w:val="00E86DB9"/>
    <w:rsid w:val="00EA12DE"/>
    <w:rsid w:val="00EA1678"/>
    <w:rsid w:val="00EB582C"/>
    <w:rsid w:val="00EB5B54"/>
    <w:rsid w:val="00EB7E5F"/>
    <w:rsid w:val="00EC329F"/>
    <w:rsid w:val="00ED46D3"/>
    <w:rsid w:val="00F0530E"/>
    <w:rsid w:val="00F32F19"/>
    <w:rsid w:val="00F43332"/>
    <w:rsid w:val="00F514D1"/>
    <w:rsid w:val="00F51D8F"/>
    <w:rsid w:val="00F53AFB"/>
    <w:rsid w:val="00F614EF"/>
    <w:rsid w:val="00F73374"/>
    <w:rsid w:val="00F85933"/>
    <w:rsid w:val="00FA05FE"/>
    <w:rsid w:val="00FC04C5"/>
    <w:rsid w:val="00FC196A"/>
    <w:rsid w:val="00FC7CE3"/>
    <w:rsid w:val="00FD1B70"/>
    <w:rsid w:val="00FD7600"/>
    <w:rsid w:val="00FF24B4"/>
    <w:rsid w:val="00FF3048"/>
    <w:rsid w:val="0B488B3C"/>
    <w:rsid w:val="120FE005"/>
    <w:rsid w:val="168ACDCB"/>
    <w:rsid w:val="1785A523"/>
    <w:rsid w:val="1FB99891"/>
    <w:rsid w:val="50AA291E"/>
    <w:rsid w:val="55378F88"/>
    <w:rsid w:val="67A0E05F"/>
    <w:rsid w:val="77AB63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01130808-C151-40CE-88F0-507E26BA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5DD5513ECB3D4ABE583A76F58F31DA" ma:contentTypeVersion="7" ma:contentTypeDescription="Create a new document." ma:contentTypeScope="" ma:versionID="09d23014ff4bfc90cdd281dd6cc54e32">
  <xsd:schema xmlns:xsd="http://www.w3.org/2001/XMLSchema" xmlns:xs="http://www.w3.org/2001/XMLSchema" xmlns:p="http://schemas.microsoft.com/office/2006/metadata/properties" xmlns:ns2="6e0c3700-0a96-427f-ad74-1c261372d040" xmlns:ns3="1b79075b-ae78-4e19-83b6-8b77291216f9" targetNamespace="http://schemas.microsoft.com/office/2006/metadata/properties" ma:root="true" ma:fieldsID="99f10f60e36003bb1a29a098939b2df0" ns2:_="" ns3:_="">
    <xsd:import namespace="6e0c3700-0a96-427f-ad74-1c261372d040"/>
    <xsd:import namespace="1b79075b-ae78-4e19-83b6-8b77291216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IntendedAudience" minOccurs="0"/>
                <xsd:element ref="ns2:Status" minOccurs="0"/>
                <xsd:element ref="ns2:Ev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c3700-0a96-427f-ad74-1c261372d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IntendedAudience" ma:index="12" nillable="true" ma:displayName="Intended Audience" ma:format="Dropdown" ma:internalName="IntendedAudience">
      <xsd:simpleType>
        <xsd:union memberTypes="dms:Text">
          <xsd:simpleType>
            <xsd:restriction base="dms:Choice">
              <xsd:enumeration value="Internal OCC Only"/>
              <xsd:enumeration value="Broad Distribution"/>
              <xsd:enumeration value="Grantee Specific"/>
              <xsd:enumeration value="Close-Hold"/>
            </xsd:restriction>
          </xsd:simpleType>
        </xsd:union>
      </xsd:simpleType>
    </xsd:element>
    <xsd:element name="Status" ma:index="13" nillable="true" ma:displayName="Status" ma:format="Dropdown" ma:internalName="Status">
      <xsd:simpleType>
        <xsd:union memberTypes="dms:Text">
          <xsd:simpleType>
            <xsd:restriction base="dms:Choice">
              <xsd:enumeration value="Final"/>
              <xsd:enumeration value="Draft"/>
              <xsd:enumeration value="Updating"/>
              <xsd:enumeration value="Leadership Review"/>
            </xsd:restriction>
          </xsd:simpleType>
        </xsd:union>
      </xsd:simpleType>
    </xsd:element>
    <xsd:element name="EventDate" ma:index="14" nillable="true" ma:displayName="Event Date" ma:format="DateOnly" ma:internalName="Ev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79075b-ae78-4e19-83b6-8b77291216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6e0c3700-0a96-427f-ad74-1c261372d040" xsi:nil="true"/>
    <EventDate xmlns="6e0c3700-0a96-427f-ad74-1c261372d040" xsi:nil="true"/>
    <IntendedAudience xmlns="6e0c3700-0a96-427f-ad74-1c261372d04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2.xml><?xml version="1.0" encoding="utf-8"?>
<ds:datastoreItem xmlns:ds="http://schemas.openxmlformats.org/officeDocument/2006/customXml" ds:itemID="{207A8147-C463-428A-B2B0-2C1901B71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c3700-0a96-427f-ad74-1c261372d040"/>
    <ds:schemaRef ds:uri="1b79075b-ae78-4e19-83b6-8b7729121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4951A-B6B3-4F2C-8AF7-C0968D06AA11}">
  <ds:schemaRefs>
    <ds:schemaRef ds:uri="1b79075b-ae78-4e19-83b6-8b77291216f9"/>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http://schemas.openxmlformats.org/package/2006/metadata/core-properties"/>
    <ds:schemaRef ds:uri="6e0c3700-0a96-427f-ad74-1c261372d040"/>
    <ds:schemaRef ds:uri="http://www.w3.org/XML/1998/namespace"/>
  </ds:schemaRefs>
</ds:datastoreItem>
</file>

<file path=customXml/itemProps4.xml><?xml version="1.0" encoding="utf-8"?>
<ds:datastoreItem xmlns:ds="http://schemas.openxmlformats.org/officeDocument/2006/customXml" ds:itemID="{1CF122F8-83FA-41B5-8BB0-69F54D31A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1722</Words>
  <Characters>9690</Characters>
  <Application>Microsoft Office Word</Application>
  <DocSecurity>0</DocSecurity>
  <Lines>80</Lines>
  <Paragraphs>22</Paragraphs>
  <ScaleCrop>false</ScaleCrop>
  <Company>DHHS</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Binczyk, Chloe (ACF)</cp:lastModifiedBy>
  <cp:revision>2</cp:revision>
  <cp:lastPrinted>2009-01-26T22:35:00Z</cp:lastPrinted>
  <dcterms:created xsi:type="dcterms:W3CDTF">2023-02-15T20:50:00Z</dcterms:created>
  <dcterms:modified xsi:type="dcterms:W3CDTF">2023-02-15T20:50:00Z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0x010100FC5DD5513ECB3D4ABE583A76F58F31DA</vt:lpwstr>
  </property>
</Properties>
</file>