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530890422"/>
    <w:p w:rsidR="007452C5" w:rsidRPr="008A7D39" w:rsidP="007452C5" w14:paraId="7A3B4745" w14:textId="38810A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F40EC">
        <w:rPr>
          <w:b/>
          <w:bCs/>
          <w:sz w:val="32"/>
          <w:szCs w:val="32"/>
        </w:rPr>
        <w:fldChar w:fldCharType="begin"/>
      </w:r>
      <w:r w:rsidRPr="006F40EC">
        <w:rPr>
          <w:b/>
          <w:bCs/>
          <w:sz w:val="32"/>
          <w:szCs w:val="32"/>
        </w:rPr>
        <w:instrText xml:space="preserve"> SEQ CHAPTER \h \r 1</w:instrText>
      </w:r>
      <w:r w:rsidR="00D248F6">
        <w:rPr>
          <w:b/>
          <w:bCs/>
          <w:sz w:val="32"/>
          <w:szCs w:val="32"/>
        </w:rPr>
        <w:fldChar w:fldCharType="separate"/>
      </w:r>
      <w:r w:rsidRPr="006F40EC">
        <w:rPr>
          <w:b/>
          <w:bCs/>
          <w:sz w:val="32"/>
          <w:szCs w:val="32"/>
        </w:rPr>
        <w:fldChar w:fldCharType="end"/>
      </w:r>
      <w:r w:rsidRPr="008A7D39">
        <w:rPr>
          <w:b/>
          <w:bCs/>
          <w:sz w:val="32"/>
          <w:szCs w:val="32"/>
        </w:rPr>
        <w:t>Supporting Statement A</w:t>
      </w:r>
    </w:p>
    <w:p w:rsidR="006F40EC" w:rsidP="007452C5" w14:paraId="5CD97A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F40EC">
        <w:rPr>
          <w:b/>
          <w:bCs/>
          <w:sz w:val="32"/>
          <w:szCs w:val="32"/>
        </w:rPr>
        <w:t>Cook Inlet Recreation and Tourism Survey</w:t>
      </w:r>
      <w:r w:rsidRPr="00FB65E0">
        <w:rPr>
          <w:b/>
          <w:bCs/>
          <w:sz w:val="32"/>
          <w:szCs w:val="32"/>
        </w:rPr>
        <w:t xml:space="preserve"> </w:t>
      </w:r>
    </w:p>
    <w:p w:rsidR="007452C5" w:rsidRPr="00CA32F1" w:rsidP="007452C5" w14:paraId="1F013C59" w14:textId="4C7FC5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A32F1">
        <w:rPr>
          <w:b/>
          <w:bCs/>
          <w:sz w:val="32"/>
          <w:szCs w:val="32"/>
        </w:rPr>
        <w:t xml:space="preserve">OMB Control Number </w:t>
      </w:r>
      <w:r w:rsidR="00FB65E0">
        <w:rPr>
          <w:b/>
          <w:bCs/>
          <w:sz w:val="32"/>
          <w:szCs w:val="32"/>
        </w:rPr>
        <w:t>1010-NEW</w:t>
      </w:r>
    </w:p>
    <w:p w:rsidR="007452C5" w:rsidRPr="00CA32F1" w:rsidP="007452C5" w14:paraId="0D74F475" w14:textId="3BBA7F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Bureau of Ocean Energy Management, Interior</w:t>
      </w:r>
    </w:p>
    <w:p w:rsidR="00FD0BEC" w:rsidRPr="00CA32F1" w:rsidP="008A0423" w14:paraId="5AD2E2FA" w14:textId="77777777">
      <w:pPr>
        <w:jc w:val="center"/>
        <w:rPr>
          <w:b/>
          <w:sz w:val="32"/>
          <w:szCs w:val="32"/>
        </w:rPr>
      </w:pPr>
    </w:p>
    <w:p w:rsidR="007452C5" w:rsidRPr="00CA32F1" w:rsidP="007452C5" w14:paraId="675A6C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rPr>
          <w:b/>
        </w:rPr>
        <w:t>Terms of Clearance:</w:t>
      </w:r>
      <w:r w:rsidRPr="00CA32F1">
        <w:t xml:space="preserve"> None.</w:t>
      </w:r>
    </w:p>
    <w:p w:rsidR="009D5721" w:rsidRPr="00CA32F1" w:rsidP="009D5721" w14:paraId="13084394" w14:textId="77777777"/>
    <w:p w:rsidR="009D5721" w:rsidRPr="00CA32F1" w:rsidP="009D5721" w14:paraId="3F153B9D" w14:textId="77777777">
      <w:r w:rsidRPr="00CA32F1">
        <w:rPr>
          <w:b/>
        </w:rPr>
        <w:t>General Instructions</w:t>
      </w:r>
    </w:p>
    <w:p w:rsidR="009D5721" w:rsidRPr="00CA32F1" w:rsidP="009D5721" w14:paraId="2C9CCE61" w14:textId="77777777"/>
    <w:p w:rsidR="007452C5" w:rsidRPr="00CA32F1" w:rsidP="007452C5" w14:paraId="16A618A3" w14:textId="7E2081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OMB reserves the right to require the submission of additional information with respect to any request for approval.</w:t>
      </w:r>
    </w:p>
    <w:p w:rsidR="00FD0BEC" w:rsidRPr="00CA32F1" w:rsidP="009D5721" w14:paraId="7D0BDDEF" w14:textId="77777777"/>
    <w:p w:rsidR="009D5721" w:rsidRPr="00CA32F1" w:rsidP="009D5721" w14:paraId="4B4E06EB" w14:textId="77777777">
      <w:pPr>
        <w:rPr>
          <w:b/>
        </w:rPr>
      </w:pPr>
      <w:r w:rsidRPr="00CA32F1">
        <w:rPr>
          <w:b/>
        </w:rPr>
        <w:t>Specific Instructions</w:t>
      </w:r>
    </w:p>
    <w:p w:rsidR="009D5721" w:rsidRPr="00CA32F1" w:rsidP="009D5721" w14:paraId="0B6C5132" w14:textId="77777777"/>
    <w:p w:rsidR="007452C5" w:rsidRPr="00CA32F1" w:rsidP="009D5721" w14:paraId="5573AD40" w14:textId="77777777">
      <w:pPr>
        <w:rPr>
          <w:b/>
        </w:rPr>
      </w:pPr>
      <w:r w:rsidRPr="00CA32F1">
        <w:rPr>
          <w:b/>
        </w:rPr>
        <w:t>Justification</w:t>
      </w:r>
    </w:p>
    <w:p w:rsidR="00BF3194" w:rsidRPr="00CA32F1" w:rsidP="00BF3194" w14:paraId="51CA5208" w14:textId="77777777">
      <w:pPr>
        <w:pStyle w:val="Heading2"/>
        <w:numPr>
          <w:ilvl w:val="0"/>
          <w:numId w:val="3"/>
        </w:numPr>
        <w:rPr>
          <w:sz w:val="24"/>
        </w:rPr>
      </w:pPr>
      <w:bookmarkStart w:id="1" w:name="_Toc530890423"/>
      <w:bookmarkEnd w:id="0"/>
      <w:r w:rsidRPr="00CA32F1">
        <w:rPr>
          <w:sz w:val="24"/>
        </w:rPr>
        <w:t>Explain the circumstances that make the collection of information necessary.  Identify any legal or administrative requirements that necessitate the collection.</w:t>
      </w:r>
    </w:p>
    <w:p w:rsidR="00BF3194" w:rsidRPr="00CA32F1" w:rsidP="00BF3194" w14:paraId="59B9D851" w14:textId="77777777"/>
    <w:bookmarkEnd w:id="1"/>
    <w:p w:rsidR="000058D2" w:rsidP="000058D2" w14:paraId="519E3CE5" w14:textId="7B917369">
      <w:pPr>
        <w:pStyle w:val="cond"/>
        <w:spacing w:after="0"/>
        <w:ind w:left="360"/>
        <w:rPr>
          <w:rFonts w:ascii="Times New Roman" w:hAnsi="Times New Roman"/>
          <w:lang w:val="en-CA"/>
        </w:rPr>
      </w:pPr>
      <w:r w:rsidRPr="00F61AC1">
        <w:rPr>
          <w:rFonts w:ascii="Times New Roman" w:hAnsi="Times New Roman"/>
          <w:lang w:val="en-CA"/>
        </w:rPr>
        <w:t>Natural resource-based recreation in the marine and coastal environments of Cook Inlet</w:t>
      </w:r>
      <w:r>
        <w:rPr>
          <w:rFonts w:ascii="Times New Roman" w:hAnsi="Times New Roman"/>
          <w:lang w:val="en-CA"/>
        </w:rPr>
        <w:t>, Alaska,</w:t>
      </w:r>
      <w:r w:rsidRPr="00F61AC1">
        <w:rPr>
          <w:rFonts w:ascii="Times New Roman" w:hAnsi="Times New Roman"/>
          <w:lang w:val="en-CA"/>
        </w:rPr>
        <w:t xml:space="preserve"> offers numerous economic, cultural, environmental, health, educational, and quality-of-life benefits. Recreation and tourism play a vital role in supporting local economies, preserving cultural heritage, promoting environmental stewardship, and improving the well-being of both residents and visitors. The</w:t>
      </w:r>
      <w:r>
        <w:rPr>
          <w:rFonts w:ascii="Times New Roman" w:hAnsi="Times New Roman"/>
          <w:lang w:val="en-CA"/>
        </w:rPr>
        <w:t xml:space="preserve"> </w:t>
      </w:r>
      <w:r w:rsidRPr="006A3860">
        <w:rPr>
          <w:rFonts w:ascii="Times New Roman" w:hAnsi="Times New Roman"/>
          <w:lang w:val="en-CA"/>
        </w:rPr>
        <w:t xml:space="preserve">Outer Continental Shelf </w:t>
      </w:r>
      <w:r w:rsidRPr="00F61AC1">
        <w:rPr>
          <w:rFonts w:ascii="Times New Roman" w:hAnsi="Times New Roman"/>
          <w:lang w:val="en-CA"/>
        </w:rPr>
        <w:t>Lands Act</w:t>
      </w:r>
      <w:r w:rsidR="009967A6">
        <w:rPr>
          <w:rFonts w:ascii="Times New Roman" w:hAnsi="Times New Roman"/>
          <w:lang w:val="en-CA"/>
        </w:rPr>
        <w:t xml:space="preserve"> (OCSLA)</w:t>
      </w:r>
      <w:r w:rsidRPr="00F61AC1">
        <w:rPr>
          <w:rFonts w:ascii="Times New Roman" w:hAnsi="Times New Roman"/>
          <w:lang w:val="en-CA"/>
        </w:rPr>
        <w:t xml:space="preserve"> charges</w:t>
      </w:r>
      <w:r w:rsidR="00B63BA2">
        <w:rPr>
          <w:rFonts w:ascii="Times New Roman" w:hAnsi="Times New Roman"/>
          <w:lang w:val="en-CA"/>
        </w:rPr>
        <w:t xml:space="preserve"> the Bureau of Ocean Energy Management (</w:t>
      </w:r>
      <w:r w:rsidRPr="00F61AC1">
        <w:rPr>
          <w:rFonts w:ascii="Times New Roman" w:hAnsi="Times New Roman"/>
          <w:lang w:val="en-CA"/>
        </w:rPr>
        <w:t>BOEM</w:t>
      </w:r>
      <w:r w:rsidR="00B63BA2">
        <w:rPr>
          <w:rFonts w:ascii="Times New Roman" w:hAnsi="Times New Roman"/>
          <w:lang w:val="en-CA"/>
        </w:rPr>
        <w:t>)</w:t>
      </w:r>
      <w:r w:rsidRPr="00F61AC1">
        <w:rPr>
          <w:rFonts w:ascii="Times New Roman" w:hAnsi="Times New Roman"/>
          <w:lang w:val="en-CA"/>
        </w:rPr>
        <w:t xml:space="preserve"> with managing the energy and mineral resources of the </w:t>
      </w:r>
      <w:r w:rsidRPr="006A3860">
        <w:rPr>
          <w:rFonts w:ascii="Times New Roman" w:hAnsi="Times New Roman"/>
          <w:lang w:val="en-CA"/>
        </w:rPr>
        <w:t>Outer Continental Shelf (OCS) for</w:t>
      </w:r>
      <w:r w:rsidRPr="00F61AC1">
        <w:rPr>
          <w:rFonts w:ascii="Times New Roman" w:hAnsi="Times New Roman"/>
          <w:lang w:val="en-CA"/>
        </w:rPr>
        <w:t xml:space="preserve"> protection of marine and coastal environments that support human lives and society. Add</w:t>
      </w:r>
      <w:r w:rsidRPr="006A3860">
        <w:rPr>
          <w:rFonts w:ascii="Times New Roman" w:hAnsi="Times New Roman"/>
          <w:lang w:val="en-CA"/>
        </w:rPr>
        <w:t>itionally, to ensure the scientific integrity of its National Environmental Policy Act (NEPA)</w:t>
      </w:r>
      <w:r>
        <w:rPr>
          <w:rFonts w:ascii="Times New Roman" w:hAnsi="Times New Roman"/>
          <w:lang w:val="en-CA"/>
        </w:rPr>
        <w:t xml:space="preserve"> assessments,</w:t>
      </w:r>
      <w:r w:rsidRPr="00F61AC1">
        <w:rPr>
          <w:rFonts w:ascii="Times New Roman" w:hAnsi="Times New Roman"/>
          <w:lang w:val="en-CA"/>
        </w:rPr>
        <w:t xml:space="preserve"> </w:t>
      </w:r>
      <w:r>
        <w:rPr>
          <w:rFonts w:ascii="Times New Roman" w:hAnsi="Times New Roman"/>
          <w:lang w:val="en-CA"/>
        </w:rPr>
        <w:t xml:space="preserve">BOEM requires reliable data and information to </w:t>
      </w:r>
      <w:r w:rsidRPr="00F61AC1">
        <w:rPr>
          <w:rFonts w:ascii="Times New Roman" w:hAnsi="Times New Roman"/>
          <w:lang w:val="en-CA"/>
        </w:rPr>
        <w:t>evaluate the extent to which its activities adversely affect the human environment</w:t>
      </w:r>
      <w:r>
        <w:rPr>
          <w:rFonts w:ascii="Times New Roman" w:hAnsi="Times New Roman"/>
          <w:lang w:val="en-CA"/>
        </w:rPr>
        <w:t xml:space="preserve"> (40 CFR 1502.23). As defined in 40 CFR 1508.1, the effects on the human environment evaluated in NEPA assessments include social and economic impacts, as well as the ecological, aesthetic, historic, cultural, and health effects.</w:t>
      </w:r>
      <w:r w:rsidRPr="00F61AC1">
        <w:rPr>
          <w:rFonts w:ascii="Times New Roman" w:hAnsi="Times New Roman"/>
          <w:lang w:val="en-CA"/>
        </w:rPr>
        <w:t xml:space="preserve"> </w:t>
      </w:r>
    </w:p>
    <w:p w:rsidR="009967A6" w:rsidP="000058D2" w14:paraId="7B4D56B5" w14:textId="77777777">
      <w:pPr>
        <w:pStyle w:val="cond"/>
        <w:spacing w:after="0"/>
        <w:ind w:left="360"/>
        <w:rPr>
          <w:rFonts w:ascii="Times New Roman" w:hAnsi="Times New Roman"/>
          <w:lang w:val="en-CA"/>
        </w:rPr>
      </w:pPr>
    </w:p>
    <w:p w:rsidR="009967A6" w:rsidRPr="00084688" w:rsidP="009967A6" w14:paraId="7C4290C3" w14:textId="10F19546">
      <w:pPr>
        <w:ind w:left="360"/>
      </w:pPr>
      <w:r>
        <w:rPr>
          <w:lang w:val="en-CA"/>
        </w:rPr>
        <w:t>Section 20 of the Outer Continental Shelf Lands Act (OCSLA) (43 U.S.C. 1346) requires the Secretary of the Interior to study any area or region included in oil, gas, or other lease sale to gather information needed for assessment and management of impacts on the human, marine, and coastal environments of the OCS and the affected coastal areas.</w:t>
      </w:r>
      <w:r w:rsidRPr="00884B3D">
        <w:t xml:space="preserve"> </w:t>
      </w:r>
      <w:r>
        <w:t xml:space="preserve">Additionally, subsequent to the leasing and developing on any OCS area, the Secretary may authorize further environmental studies to gather information that can be used for identifying significant changes and trends in the quality and productivity of such environments and for designing experiments to identify the causes of such changes. In fulfilling its mission, BOEM must comply with a range of environmental laws and regulations. To comply with relevant statutes </w:t>
      </w:r>
      <w:r>
        <w:t xml:space="preserve">and policies, BOEM develops environmental assessments, including National Environmental Policy Act (NEPA) analyses, consultation documents, and other analyses that require up-to-date and relevant scientific information.  </w:t>
      </w:r>
      <w:r>
        <w:rPr>
          <w:lang w:val="en-CA"/>
        </w:rPr>
        <w:t xml:space="preserve"> </w:t>
      </w:r>
    </w:p>
    <w:p w:rsidR="000058D2" w:rsidP="000058D2" w14:paraId="56660049" w14:textId="77777777">
      <w:pPr>
        <w:ind w:left="360"/>
        <w:rPr>
          <w:lang w:val="en-CA"/>
        </w:rPr>
      </w:pPr>
    </w:p>
    <w:p w:rsidR="000058D2" w:rsidP="000058D2" w14:paraId="3E93075D" w14:textId="1FE6054C">
      <w:pPr>
        <w:ind w:left="360"/>
        <w:rPr>
          <w:lang w:val="en-CA"/>
        </w:rPr>
      </w:pPr>
      <w:r w:rsidRPr="1C04C7D8">
        <w:rPr>
          <w:lang w:val="en-CA"/>
        </w:rPr>
        <w:t xml:space="preserve">BOEM intends to conduct a research study of outdoor recreation and tourism in the Cook Inlet OCS Planning Area and adjacent coastal areas (i.e., the study area). BOEM </w:t>
      </w:r>
      <w:bookmarkStart w:id="2" w:name="_Hlk151985435"/>
      <w:r w:rsidRPr="1C04C7D8">
        <w:rPr>
          <w:lang w:val="en-CA"/>
        </w:rPr>
        <w:t xml:space="preserve">seeks updated baseline information on the nature, distribution, and seasonality of outdoor recreation and tourism in the study area, </w:t>
      </w:r>
      <w:r>
        <w:rPr>
          <w:lang w:val="en-CA"/>
        </w:rPr>
        <w:t>and the</w:t>
      </w:r>
      <w:r w:rsidRPr="1C04C7D8">
        <w:rPr>
          <w:lang w:val="en-CA"/>
        </w:rPr>
        <w:t xml:space="preserve"> relative preferences and values for these activities</w:t>
      </w:r>
      <w:r>
        <w:rPr>
          <w:lang w:val="en-CA"/>
        </w:rPr>
        <w:t>.</w:t>
      </w:r>
      <w:r w:rsidRPr="1C04C7D8">
        <w:rPr>
          <w:lang w:val="en-CA"/>
        </w:rPr>
        <w:t xml:space="preserve"> </w:t>
      </w:r>
      <w:r>
        <w:rPr>
          <w:lang w:val="en-CA"/>
        </w:rPr>
        <w:t xml:space="preserve">BOEM would use this information </w:t>
      </w:r>
      <w:r w:rsidRPr="1C04C7D8">
        <w:rPr>
          <w:lang w:val="en-CA"/>
        </w:rPr>
        <w:t xml:space="preserve">to determine how stakeholders and the </w:t>
      </w:r>
      <w:r>
        <w:rPr>
          <w:lang w:val="en-CA"/>
        </w:rPr>
        <w:t xml:space="preserve">recreational and tourism </w:t>
      </w:r>
      <w:r w:rsidRPr="1C04C7D8">
        <w:rPr>
          <w:lang w:val="en-CA"/>
        </w:rPr>
        <w:t xml:space="preserve">economy may be affected by potential future oil, gas, renewable energy, and other energy exploration and development activities. </w:t>
      </w:r>
      <w:bookmarkStart w:id="3" w:name="_Hlk151985487"/>
      <w:bookmarkEnd w:id="2"/>
      <w:r w:rsidRPr="1C04C7D8">
        <w:rPr>
          <w:lang w:val="en-CA"/>
        </w:rPr>
        <w:t xml:space="preserve">This study </w:t>
      </w:r>
      <w:r>
        <w:rPr>
          <w:lang w:val="en-CA"/>
        </w:rPr>
        <w:t>would</w:t>
      </w:r>
      <w:r w:rsidRPr="1C04C7D8">
        <w:rPr>
          <w:lang w:val="en-CA"/>
        </w:rPr>
        <w:t xml:space="preserve"> help BOEM identify </w:t>
      </w:r>
      <w:r>
        <w:rPr>
          <w:lang w:val="en-CA"/>
        </w:rPr>
        <w:t>any</w:t>
      </w:r>
      <w:r w:rsidRPr="1C04C7D8">
        <w:rPr>
          <w:lang w:val="en-CA"/>
        </w:rPr>
        <w:t xml:space="preserve"> appropriate mitigation strategies to address potential adverse effects of </w:t>
      </w:r>
      <w:r>
        <w:rPr>
          <w:lang w:val="en-CA"/>
        </w:rPr>
        <w:t>its</w:t>
      </w:r>
      <w:r w:rsidRPr="1C04C7D8">
        <w:rPr>
          <w:lang w:val="en-CA"/>
        </w:rPr>
        <w:t xml:space="preserve"> activities on recreation and tourism in the study area</w:t>
      </w:r>
      <w:r w:rsidRPr="1C04C7D8">
        <w:t xml:space="preserve">. </w:t>
      </w:r>
      <w:r w:rsidRPr="1C04C7D8">
        <w:rPr>
          <w:lang w:val="en-CA"/>
        </w:rPr>
        <w:t xml:space="preserve">Altogether, the study </w:t>
      </w:r>
      <w:r>
        <w:rPr>
          <w:lang w:val="en-CA"/>
        </w:rPr>
        <w:t>would</w:t>
      </w:r>
      <w:r w:rsidRPr="1C04C7D8">
        <w:rPr>
          <w:lang w:val="en-CA"/>
        </w:rPr>
        <w:t xml:space="preserve"> enable BOEM to develop</w:t>
      </w:r>
      <w:r>
        <w:rPr>
          <w:lang w:val="en-CA"/>
        </w:rPr>
        <w:t xml:space="preserve"> more rigorous and thorough</w:t>
      </w:r>
      <w:r w:rsidRPr="1C04C7D8">
        <w:rPr>
          <w:lang w:val="en-CA"/>
        </w:rPr>
        <w:t xml:space="preserve"> environmental </w:t>
      </w:r>
      <w:r>
        <w:rPr>
          <w:lang w:val="en-CA"/>
        </w:rPr>
        <w:t>analyses</w:t>
      </w:r>
      <w:r w:rsidRPr="1C04C7D8">
        <w:rPr>
          <w:lang w:val="en-CA"/>
        </w:rPr>
        <w:t xml:space="preserve"> during </w:t>
      </w:r>
      <w:r>
        <w:rPr>
          <w:lang w:val="en-CA"/>
        </w:rPr>
        <w:t>any</w:t>
      </w:r>
      <w:r w:rsidRPr="1C04C7D8">
        <w:rPr>
          <w:lang w:val="en-CA"/>
        </w:rPr>
        <w:t xml:space="preserve"> NEPA process</w:t>
      </w:r>
      <w:r>
        <w:rPr>
          <w:lang w:val="en-CA"/>
        </w:rPr>
        <w:t>es related to future Cook Inlet OCS energy and mineral activities</w:t>
      </w:r>
      <w:r w:rsidRPr="1C04C7D8">
        <w:rPr>
          <w:lang w:val="en-CA"/>
        </w:rPr>
        <w:t>.</w:t>
      </w:r>
    </w:p>
    <w:p w:rsidR="00884B3D" w:rsidP="000058D2" w14:paraId="419A6659" w14:textId="77777777">
      <w:pPr>
        <w:ind w:left="360"/>
        <w:rPr>
          <w:lang w:val="en-CA"/>
        </w:rPr>
      </w:pPr>
    </w:p>
    <w:bookmarkEnd w:id="3"/>
    <w:p w:rsidR="000058D2" w:rsidP="000058D2" w14:paraId="298E6363" w14:textId="734A5E33">
      <w:pPr>
        <w:ind w:left="360"/>
        <w:rPr>
          <w:lang w:val="en-CA"/>
        </w:rPr>
      </w:pPr>
      <w:r w:rsidRPr="00F61AC1">
        <w:rPr>
          <w:lang w:val="en-CA"/>
        </w:rPr>
        <w:t xml:space="preserve">Specifically, this </w:t>
      </w:r>
      <w:r>
        <w:rPr>
          <w:lang w:val="en-CA"/>
        </w:rPr>
        <w:t>information collection would</w:t>
      </w:r>
      <w:r w:rsidRPr="00F61AC1">
        <w:rPr>
          <w:lang w:val="en-CA"/>
        </w:rPr>
        <w:t xml:space="preserve"> involve primary data collection (following ICR approval by OMB) to elicit information on</w:t>
      </w:r>
      <w:r>
        <w:rPr>
          <w:lang w:val="en-CA"/>
        </w:rPr>
        <w:t>:</w:t>
      </w:r>
      <w:r w:rsidRPr="00F61AC1">
        <w:rPr>
          <w:lang w:val="en-CA"/>
        </w:rPr>
        <w:t xml:space="preserve"> </w:t>
      </w:r>
      <w:r>
        <w:rPr>
          <w:lang w:val="en-CA"/>
        </w:rPr>
        <w:t>(</w:t>
      </w:r>
      <w:r w:rsidRPr="00F61AC1">
        <w:rPr>
          <w:lang w:val="en-CA"/>
        </w:rPr>
        <w:t>a) activities and attributes contributing to the value of recreational experiences</w:t>
      </w:r>
      <w:r>
        <w:rPr>
          <w:lang w:val="en-CA"/>
        </w:rPr>
        <w:t>;</w:t>
      </w:r>
      <w:r w:rsidRPr="00F61AC1">
        <w:rPr>
          <w:lang w:val="en-CA"/>
        </w:rPr>
        <w:t xml:space="preserve"> </w:t>
      </w:r>
      <w:r>
        <w:rPr>
          <w:lang w:val="en-CA"/>
        </w:rPr>
        <w:t>(</w:t>
      </w:r>
      <w:r w:rsidRPr="00F61AC1">
        <w:rPr>
          <w:lang w:val="en-CA"/>
        </w:rPr>
        <w:t xml:space="preserve">b) expenditures related to recreational activities; and </w:t>
      </w:r>
      <w:r>
        <w:rPr>
          <w:lang w:val="en-CA"/>
        </w:rPr>
        <w:t>(</w:t>
      </w:r>
      <w:r w:rsidRPr="00F61AC1">
        <w:rPr>
          <w:lang w:val="en-CA"/>
        </w:rPr>
        <w:t xml:space="preserve">c) how these things differ across the region and different user groups (residents and visitors). The primary research </w:t>
      </w:r>
      <w:r>
        <w:rPr>
          <w:lang w:val="en-CA"/>
        </w:rPr>
        <w:t>would</w:t>
      </w:r>
      <w:r w:rsidRPr="00F61AC1">
        <w:rPr>
          <w:lang w:val="en-CA"/>
        </w:rPr>
        <w:t xml:space="preserve"> provide meaningful insight regarding the influence of energy development on recreation and tourism (e.g., by comparing </w:t>
      </w:r>
      <w:r>
        <w:rPr>
          <w:lang w:val="en-CA"/>
        </w:rPr>
        <w:t xml:space="preserve">areas in </w:t>
      </w:r>
      <w:r w:rsidRPr="00F61AC1">
        <w:rPr>
          <w:lang w:val="en-CA"/>
        </w:rPr>
        <w:t xml:space="preserve">the Upper </w:t>
      </w:r>
      <w:r>
        <w:rPr>
          <w:lang w:val="en-CA"/>
        </w:rPr>
        <w:t>Cook Inlet with existing energy infrastructure to other areas in Cook Inlet without any energy infrastructure</w:t>
      </w:r>
      <w:r w:rsidRPr="00F61AC1">
        <w:rPr>
          <w:lang w:val="en-CA"/>
        </w:rPr>
        <w:t>)</w:t>
      </w:r>
      <w:r>
        <w:rPr>
          <w:lang w:val="en-CA"/>
        </w:rPr>
        <w:t xml:space="preserve">. The study also would </w:t>
      </w:r>
      <w:r w:rsidRPr="00F61AC1">
        <w:rPr>
          <w:lang w:val="en-CA"/>
        </w:rPr>
        <w:t xml:space="preserve">document </w:t>
      </w:r>
      <w:r>
        <w:rPr>
          <w:lang w:val="en-CA"/>
        </w:rPr>
        <w:t xml:space="preserve">user </w:t>
      </w:r>
      <w:r w:rsidRPr="00F61AC1">
        <w:rPr>
          <w:lang w:val="en-CA"/>
        </w:rPr>
        <w:t>attitudes regarding how recreation and tourism may be affected by different energy development-related activities (e.g., noise, space use conflicts, aesthetic effects of infrastructure</w:t>
      </w:r>
      <w:r>
        <w:rPr>
          <w:lang w:val="en-CA"/>
        </w:rPr>
        <w:t>,</w:t>
      </w:r>
      <w:r w:rsidRPr="00F61AC1">
        <w:rPr>
          <w:lang w:val="en-CA"/>
        </w:rPr>
        <w:t xml:space="preserve"> and vessel traffic). </w:t>
      </w:r>
    </w:p>
    <w:p w:rsidR="00D53609" w:rsidP="000058D2" w14:paraId="2538AC8D" w14:textId="77777777">
      <w:pPr>
        <w:ind w:left="360"/>
        <w:rPr>
          <w:lang w:val="en-CA"/>
        </w:rPr>
      </w:pPr>
    </w:p>
    <w:p w:rsidR="00D53609" w:rsidRPr="00F61AC1" w:rsidP="000058D2" w14:paraId="4DE8EB55" w14:textId="6C3E5E97">
      <w:pPr>
        <w:ind w:left="360"/>
        <w:rPr>
          <w:lang w:val="en-CA"/>
        </w:rPr>
      </w:pPr>
      <w:r>
        <w:rPr>
          <w:lang w:val="en-CA"/>
        </w:rPr>
        <w:t xml:space="preserve">Studies available in the literature </w:t>
      </w:r>
      <w:r w:rsidR="00B9577F">
        <w:rPr>
          <w:lang w:val="en-CA"/>
        </w:rPr>
        <w:t xml:space="preserve">suggest that </w:t>
      </w:r>
      <w:r w:rsidR="00AB2544">
        <w:rPr>
          <w:lang w:val="en-CA"/>
        </w:rPr>
        <w:t xml:space="preserve">offshore energy development, including </w:t>
      </w:r>
      <w:r w:rsidR="00B9577F">
        <w:rPr>
          <w:lang w:val="en-CA"/>
        </w:rPr>
        <w:t>oil pla</w:t>
      </w:r>
      <w:r w:rsidR="00AB2544">
        <w:rPr>
          <w:lang w:val="en-CA"/>
        </w:rPr>
        <w:t xml:space="preserve">tforms and wind turbines, </w:t>
      </w:r>
      <w:r w:rsidR="008A07E6">
        <w:rPr>
          <w:lang w:val="en-CA"/>
        </w:rPr>
        <w:t xml:space="preserve">may </w:t>
      </w:r>
      <w:r w:rsidR="00AB2544">
        <w:rPr>
          <w:lang w:val="en-CA"/>
        </w:rPr>
        <w:t xml:space="preserve">have a </w:t>
      </w:r>
      <w:r w:rsidR="00C858F7">
        <w:rPr>
          <w:lang w:val="en-CA"/>
        </w:rPr>
        <w:t>negative effect on recreation and tourism (</w:t>
      </w:r>
      <w:r w:rsidR="00143EF9">
        <w:rPr>
          <w:lang w:val="en-CA"/>
        </w:rPr>
        <w:t>Landry et al. 2012; Fooks et al. 2017</w:t>
      </w:r>
      <w:r w:rsidR="00587E55">
        <w:rPr>
          <w:lang w:val="en-CA"/>
        </w:rPr>
        <w:t>; Parsons et al. 2020; Trandafir et al. 2020</w:t>
      </w:r>
      <w:r w:rsidR="00C858F7">
        <w:rPr>
          <w:lang w:val="en-CA"/>
        </w:rPr>
        <w:t>). The effect may be greater for oil platforms than</w:t>
      </w:r>
      <w:r w:rsidR="00FA50A7">
        <w:rPr>
          <w:lang w:val="en-CA"/>
        </w:rPr>
        <w:t xml:space="preserve"> for</w:t>
      </w:r>
      <w:r w:rsidR="00C858F7">
        <w:rPr>
          <w:lang w:val="en-CA"/>
        </w:rPr>
        <w:t xml:space="preserve"> wind turbines</w:t>
      </w:r>
      <w:r w:rsidR="00002708">
        <w:rPr>
          <w:lang w:val="en-CA"/>
        </w:rPr>
        <w:t xml:space="preserve"> and </w:t>
      </w:r>
      <w:r w:rsidR="00FA50A7">
        <w:rPr>
          <w:lang w:val="en-CA"/>
        </w:rPr>
        <w:t xml:space="preserve">in both </w:t>
      </w:r>
      <w:r w:rsidR="00830472">
        <w:rPr>
          <w:lang w:val="en-CA"/>
        </w:rPr>
        <w:t>cases,</w:t>
      </w:r>
      <w:r w:rsidR="00FA50A7">
        <w:rPr>
          <w:lang w:val="en-CA"/>
        </w:rPr>
        <w:t xml:space="preserve"> effects </w:t>
      </w:r>
      <w:r w:rsidR="00002708">
        <w:rPr>
          <w:lang w:val="en-CA"/>
        </w:rPr>
        <w:t xml:space="preserve">depend significantly on the distance </w:t>
      </w:r>
      <w:r w:rsidR="00C46AC8">
        <w:rPr>
          <w:lang w:val="en-CA"/>
        </w:rPr>
        <w:t>from shore for shore-based activities (</w:t>
      </w:r>
      <w:r w:rsidR="00587E55">
        <w:rPr>
          <w:lang w:val="en-CA"/>
        </w:rPr>
        <w:t xml:space="preserve">Sullivan et al. 2013; </w:t>
      </w:r>
      <w:r w:rsidR="00143EF9">
        <w:rPr>
          <w:lang w:val="en-CA"/>
        </w:rPr>
        <w:t>Fooks et al. 2017</w:t>
      </w:r>
      <w:r w:rsidR="00587E55">
        <w:rPr>
          <w:lang w:val="en-CA"/>
        </w:rPr>
        <w:t>; Rasch et al. 2018</w:t>
      </w:r>
      <w:r w:rsidR="00C46AC8">
        <w:rPr>
          <w:lang w:val="en-CA"/>
        </w:rPr>
        <w:t>)</w:t>
      </w:r>
      <w:r w:rsidR="00C858F7">
        <w:rPr>
          <w:lang w:val="en-CA"/>
        </w:rPr>
        <w:t>.</w:t>
      </w:r>
      <w:r w:rsidR="00C46AC8">
        <w:rPr>
          <w:lang w:val="en-CA"/>
        </w:rPr>
        <w:t xml:space="preserve"> </w:t>
      </w:r>
      <w:r w:rsidR="00A97657">
        <w:rPr>
          <w:lang w:val="en-CA"/>
        </w:rPr>
        <w:t xml:space="preserve">Previous research is insufficient </w:t>
      </w:r>
      <w:r w:rsidR="00921CC8">
        <w:rPr>
          <w:lang w:val="en-CA"/>
        </w:rPr>
        <w:t xml:space="preserve">for </w:t>
      </w:r>
      <w:r w:rsidR="001A2E72">
        <w:rPr>
          <w:lang w:val="en-CA"/>
        </w:rPr>
        <w:t xml:space="preserve">evaluating effects in the Cook Inlet study area </w:t>
      </w:r>
      <w:r w:rsidR="00921CC8">
        <w:rPr>
          <w:lang w:val="en-CA"/>
        </w:rPr>
        <w:t xml:space="preserve">because </w:t>
      </w:r>
      <w:r w:rsidR="001A2E72">
        <w:rPr>
          <w:lang w:val="en-CA"/>
        </w:rPr>
        <w:t xml:space="preserve">the baseline level of recreation activity </w:t>
      </w:r>
      <w:r w:rsidR="00852052">
        <w:rPr>
          <w:lang w:val="en-CA"/>
        </w:rPr>
        <w:t xml:space="preserve">in the study area </w:t>
      </w:r>
      <w:r w:rsidR="001A2E72">
        <w:rPr>
          <w:lang w:val="en-CA"/>
        </w:rPr>
        <w:t xml:space="preserve">is unknown </w:t>
      </w:r>
      <w:r w:rsidR="00852052">
        <w:rPr>
          <w:lang w:val="en-CA"/>
        </w:rPr>
        <w:t>and because the</w:t>
      </w:r>
      <w:r w:rsidR="00D63B60">
        <w:rPr>
          <w:lang w:val="en-CA"/>
        </w:rPr>
        <w:t xml:space="preserve"> impacts to recreation in the study area </w:t>
      </w:r>
      <w:r w:rsidR="00282C07">
        <w:rPr>
          <w:lang w:val="en-CA"/>
        </w:rPr>
        <w:t xml:space="preserve">may be different from </w:t>
      </w:r>
      <w:r w:rsidR="00980A2C">
        <w:rPr>
          <w:lang w:val="en-CA"/>
        </w:rPr>
        <w:t xml:space="preserve">those in </w:t>
      </w:r>
      <w:r w:rsidR="00282C07">
        <w:rPr>
          <w:lang w:val="en-CA"/>
        </w:rPr>
        <w:t>other areas due to the unique importance of scen</w:t>
      </w:r>
      <w:r w:rsidR="00C605AB">
        <w:rPr>
          <w:lang w:val="en-CA"/>
        </w:rPr>
        <w:t xml:space="preserve">ic views in Cook Inlet. </w:t>
      </w:r>
    </w:p>
    <w:p w:rsidR="000058D2" w:rsidP="000909A4" w14:paraId="3F87A3A8" w14:textId="77777777">
      <w:pPr>
        <w:ind w:left="360"/>
        <w:rPr>
          <w:lang w:val="en-CA"/>
        </w:rPr>
      </w:pPr>
    </w:p>
    <w:p w:rsidR="00BF3194" w:rsidRPr="00CA32F1" w:rsidP="00BF3194" w14:paraId="73FD5290"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C3A1F" w:rsidP="00A46405" w14:paraId="1124B9A1" w14:textId="77777777">
      <w:pPr>
        <w:ind w:left="360"/>
      </w:pPr>
    </w:p>
    <w:p w:rsidR="00AF678D" w:rsidP="00AF678D" w14:paraId="33BFDA5F" w14:textId="718CD4EB">
      <w:pPr>
        <w:ind w:left="360"/>
      </w:pPr>
      <w:r>
        <w:t xml:space="preserve">The study’s primary research design would include </w:t>
      </w:r>
      <w:r w:rsidR="00866332">
        <w:t xml:space="preserve">four </w:t>
      </w:r>
      <w:r>
        <w:t>components: focus groups, cognitive interviews, onsite intercept surveys</w:t>
      </w:r>
      <w:r w:rsidR="00912330">
        <w:t>, and written surveys</w:t>
      </w:r>
      <w:r>
        <w:t xml:space="preserve">. The focus groups and cognitive interviews would be used to develop and pretest a draft </w:t>
      </w:r>
      <w:r w:rsidR="00912330">
        <w:t xml:space="preserve">written </w:t>
      </w:r>
      <w:r>
        <w:t xml:space="preserve">survey, first in a group setting (focus groups) and then in a one-on-one interview setting (cognitive interviews). </w:t>
      </w:r>
      <w:r w:rsidR="009536DA">
        <w:t xml:space="preserve">The onsite </w:t>
      </w:r>
      <w:r w:rsidR="009536DA">
        <w:t>survey</w:t>
      </w:r>
      <w:r w:rsidR="00F404FB">
        <w:t xml:space="preserve">, used to determine eligibility for </w:t>
      </w:r>
      <w:r w:rsidR="009225D2">
        <w:t>recruitment to t</w:t>
      </w:r>
      <w:r w:rsidR="00F404FB">
        <w:t>he written survey,</w:t>
      </w:r>
      <w:r w:rsidR="009536DA">
        <w:t xml:space="preserve"> includes a small number of questions that are nearly identical to questions </w:t>
      </w:r>
      <w:r w:rsidR="007D0F87">
        <w:t xml:space="preserve">that were </w:t>
      </w:r>
      <w:r w:rsidR="009536DA">
        <w:t xml:space="preserve">used </w:t>
      </w:r>
      <w:r w:rsidR="00703BE2">
        <w:t>ext</w:t>
      </w:r>
      <w:r w:rsidR="00324342">
        <w:t>en</w:t>
      </w:r>
      <w:r w:rsidR="00703BE2">
        <w:t>s</w:t>
      </w:r>
      <w:r w:rsidR="00324342">
        <w:t>i</w:t>
      </w:r>
      <w:r w:rsidR="00703BE2">
        <w:t xml:space="preserve">vely </w:t>
      </w:r>
      <w:r w:rsidR="009536DA">
        <w:t xml:space="preserve">in </w:t>
      </w:r>
      <w:r w:rsidR="00324342">
        <w:t xml:space="preserve">previous </w:t>
      </w:r>
      <w:r w:rsidR="009536DA">
        <w:t>studies</w:t>
      </w:r>
      <w:r w:rsidR="001F0AC4">
        <w:t xml:space="preserve"> </w:t>
      </w:r>
      <w:r w:rsidR="009225D2">
        <w:t xml:space="preserve">by members of the research team </w:t>
      </w:r>
      <w:r w:rsidR="001F0AC4">
        <w:t>for other agencies</w:t>
      </w:r>
      <w:r w:rsidR="003A3384">
        <w:t xml:space="preserve">. The onsite survey </w:t>
      </w:r>
      <w:r w:rsidR="009536DA">
        <w:t>wil</w:t>
      </w:r>
      <w:r w:rsidR="00B93EF9">
        <w:t xml:space="preserve">l be pretested onsite </w:t>
      </w:r>
      <w:r w:rsidR="00324342">
        <w:t>with a small number of people</w:t>
      </w:r>
      <w:r w:rsidR="00D0210C">
        <w:t xml:space="preserve"> </w:t>
      </w:r>
      <w:r w:rsidR="00592627">
        <w:t xml:space="preserve">while investigators are </w:t>
      </w:r>
      <w:r w:rsidR="001C44D9">
        <w:t xml:space="preserve">in </w:t>
      </w:r>
      <w:r w:rsidR="00592627">
        <w:t xml:space="preserve">the </w:t>
      </w:r>
      <w:r w:rsidR="001C44D9">
        <w:t xml:space="preserve">field </w:t>
      </w:r>
      <w:r w:rsidR="00592627">
        <w:t>for the focus groups</w:t>
      </w:r>
      <w:r w:rsidR="00086F9A">
        <w:t xml:space="preserve"> and site visit</w:t>
      </w:r>
      <w:r w:rsidR="00B33F1F">
        <w:t>s</w:t>
      </w:r>
      <w:r w:rsidR="00A73B56">
        <w:t xml:space="preserve"> in September 2025</w:t>
      </w:r>
      <w:r w:rsidR="00592627">
        <w:t xml:space="preserve">. </w:t>
      </w:r>
      <w:r>
        <w:t xml:space="preserve">The final onsite </w:t>
      </w:r>
      <w:r w:rsidR="00F958CC">
        <w:t xml:space="preserve">and written </w:t>
      </w:r>
      <w:r>
        <w:t xml:space="preserve">surveys would be administered at approximately two dozen sites in the study area during the primary recreation season from May to </w:t>
      </w:r>
      <w:r w:rsidR="00E322B5">
        <w:t>September</w:t>
      </w:r>
      <w:r w:rsidR="007A0F44">
        <w:t xml:space="preserve"> in 2026</w:t>
      </w:r>
      <w:r>
        <w:t xml:space="preserve">. </w:t>
      </w:r>
      <w:bookmarkStart w:id="4" w:name="_Hlk155265687"/>
      <w:r>
        <w:t xml:space="preserve">Potential respondents would be approached as they arrive to a site and invited to fill out the survey. </w:t>
      </w:r>
      <w:bookmarkEnd w:id="4"/>
    </w:p>
    <w:p w:rsidR="00AF678D" w:rsidP="00AF678D" w14:paraId="24C0BC44" w14:textId="77777777">
      <w:pPr>
        <w:ind w:left="360"/>
      </w:pPr>
    </w:p>
    <w:p w:rsidR="00897332" w:rsidP="00897332" w14:paraId="5EE818D8" w14:textId="081608E1">
      <w:pPr>
        <w:numPr>
          <w:ilvl w:val="0"/>
          <w:numId w:val="10"/>
        </w:numPr>
        <w:ind w:left="720"/>
      </w:pPr>
      <w:r w:rsidRPr="007A10B4">
        <w:t>Focus Groups</w:t>
      </w:r>
      <w:r>
        <w:t xml:space="preserve"> </w:t>
      </w:r>
      <w:r w:rsidR="008765B6">
        <w:t>–</w:t>
      </w:r>
      <w:r>
        <w:t xml:space="preserve"> </w:t>
      </w:r>
      <w:r w:rsidR="008412F4">
        <w:t>T</w:t>
      </w:r>
      <w:r w:rsidRPr="007A10B4" w:rsidR="008412F4">
        <w:t xml:space="preserve">o inform survey development, </w:t>
      </w:r>
      <w:r w:rsidR="008412F4">
        <w:t>BOEM would</w:t>
      </w:r>
      <w:r w:rsidRPr="007A10B4" w:rsidR="008412F4">
        <w:t xml:space="preserve"> conduct focus groups with </w:t>
      </w:r>
      <w:r w:rsidR="008412F4">
        <w:t>recreationists in the study area.</w:t>
      </w:r>
      <w:r w:rsidRPr="007A10B4" w:rsidR="008412F4">
        <w:t xml:space="preserve"> </w:t>
      </w:r>
      <w:r w:rsidR="008412F4">
        <w:t>The recreationists would identify</w:t>
      </w:r>
      <w:r w:rsidRPr="007A10B4" w:rsidR="008412F4">
        <w:t xml:space="preserve"> </w:t>
      </w:r>
      <w:r w:rsidR="008412F4">
        <w:t xml:space="preserve">their preferred </w:t>
      </w:r>
      <w:r w:rsidRPr="007A10B4" w:rsidR="008412F4">
        <w:t>coastal- and marine-related recreation</w:t>
      </w:r>
      <w:r w:rsidR="008412F4">
        <w:t xml:space="preserve"> sites;</w:t>
      </w:r>
      <w:r w:rsidRPr="007A10B4" w:rsidR="008412F4">
        <w:t xml:space="preserve"> </w:t>
      </w:r>
      <w:r w:rsidR="008412F4">
        <w:t xml:space="preserve">why they choose their preferred sites; the </w:t>
      </w:r>
      <w:r w:rsidRPr="007A10B4" w:rsidR="008412F4">
        <w:t xml:space="preserve">differences </w:t>
      </w:r>
      <w:r w:rsidR="008412F4">
        <w:t xml:space="preserve">they perceive </w:t>
      </w:r>
      <w:r w:rsidRPr="007A10B4" w:rsidR="008412F4">
        <w:t xml:space="preserve">between </w:t>
      </w:r>
      <w:r w:rsidRPr="008412F4" w:rsidR="008412F4">
        <w:t xml:space="preserve">sites near existing energy infrastructure (in portions of the Upper Cook Inlet) to sites that are not near any energy infrastructure, </w:t>
      </w:r>
      <w:r w:rsidRPr="007A10B4" w:rsidR="008412F4">
        <w:t>and</w:t>
      </w:r>
      <w:r w:rsidR="008412F4">
        <w:t xml:space="preserve"> the</w:t>
      </w:r>
      <w:r w:rsidRPr="007A10B4" w:rsidR="008412F4">
        <w:t xml:space="preserve"> recreation</w:t>
      </w:r>
      <w:r w:rsidR="008412F4">
        <w:t>al</w:t>
      </w:r>
      <w:r w:rsidRPr="007A10B4" w:rsidR="008412F4">
        <w:t xml:space="preserve"> quality</w:t>
      </w:r>
      <w:r w:rsidR="008412F4">
        <w:t xml:space="preserve"> of those sites;</w:t>
      </w:r>
      <w:r w:rsidRPr="007A10B4" w:rsidR="008412F4">
        <w:t xml:space="preserve"> what they like about their </w:t>
      </w:r>
      <w:r w:rsidR="008412F4">
        <w:t xml:space="preserve">recreational </w:t>
      </w:r>
      <w:r w:rsidRPr="007A10B4" w:rsidR="008412F4">
        <w:t>experience</w:t>
      </w:r>
      <w:r w:rsidR="008412F4">
        <w:t>s around Cook Inlet;</w:t>
      </w:r>
      <w:r w:rsidRPr="007A10B4" w:rsidR="008412F4">
        <w:t xml:space="preserve"> what they do not like about the </w:t>
      </w:r>
      <w:r w:rsidR="008412F4">
        <w:t xml:space="preserve">Cook Inlet </w:t>
      </w:r>
      <w:r w:rsidRPr="007A10B4" w:rsidR="008412F4">
        <w:t>sites they avoid</w:t>
      </w:r>
      <w:r w:rsidR="008412F4">
        <w:t>;</w:t>
      </w:r>
      <w:r w:rsidRPr="007A10B4" w:rsidR="008412F4">
        <w:t xml:space="preserve"> how offshore energy exploration and development activities </w:t>
      </w:r>
      <w:r w:rsidR="008412F4">
        <w:t xml:space="preserve">may </w:t>
      </w:r>
      <w:r w:rsidRPr="007A10B4" w:rsidR="008412F4">
        <w:t>affect their recreation site choice and experience</w:t>
      </w:r>
      <w:r w:rsidR="008412F4">
        <w:t>;</w:t>
      </w:r>
      <w:r w:rsidRPr="007A10B4" w:rsidR="008412F4">
        <w:t xml:space="preserve"> and other related issues. </w:t>
      </w:r>
      <w:r w:rsidR="008412F4">
        <w:t xml:space="preserve"> </w:t>
      </w:r>
      <w:r w:rsidRPr="007A10B4">
        <w:t xml:space="preserve"> </w:t>
      </w:r>
      <w:r>
        <w:t xml:space="preserve"> </w:t>
      </w:r>
    </w:p>
    <w:p w:rsidR="00897332" w:rsidP="00897332" w14:paraId="3BA54A59" w14:textId="77777777">
      <w:pPr>
        <w:ind w:left="720"/>
      </w:pPr>
    </w:p>
    <w:p w:rsidR="00C958C4" w:rsidP="0095477A" w14:paraId="5AFE6F08" w14:textId="1FCC3400">
      <w:pPr>
        <w:numPr>
          <w:ilvl w:val="0"/>
          <w:numId w:val="10"/>
        </w:numPr>
        <w:ind w:left="720"/>
      </w:pPr>
      <w:r>
        <w:t xml:space="preserve">Cognitive Interviews </w:t>
      </w:r>
      <w:r w:rsidR="008765B6">
        <w:t>–</w:t>
      </w:r>
      <w:r>
        <w:t xml:space="preserve"> </w:t>
      </w:r>
      <w:r w:rsidRPr="007A10B4">
        <w:t xml:space="preserve">The </w:t>
      </w:r>
      <w:r w:rsidRPr="003B66B8" w:rsidR="008412F4">
        <w:t xml:space="preserve">findings of the focus groups would be used to develop a draft </w:t>
      </w:r>
      <w:r>
        <w:t xml:space="preserve">written </w:t>
      </w:r>
      <w:r w:rsidRPr="003B66B8" w:rsidR="008412F4">
        <w:t xml:space="preserve">survey instrument. BOEM would then conduct 25 cognitive interviews to test and refine the survey. Specifically, the interviews </w:t>
      </w:r>
      <w:r w:rsidR="008412F4">
        <w:t>would</w:t>
      </w:r>
      <w:r w:rsidRPr="003B66B8" w:rsidR="008412F4">
        <w:t xml:space="preserve"> test if the survey </w:t>
      </w:r>
      <w:r w:rsidRPr="003B66B8" w:rsidR="008412F4">
        <w:t>is</w:t>
      </w:r>
      <w:r w:rsidRPr="003B66B8" w:rsidR="008412F4">
        <w:t xml:space="preserve"> working as expected</w:t>
      </w:r>
      <w:r w:rsidR="008412F4">
        <w:t>.</w:t>
      </w:r>
      <w:r w:rsidRPr="003B66B8" w:rsidR="008412F4">
        <w:t xml:space="preserve"> </w:t>
      </w:r>
      <w:r w:rsidR="008412F4">
        <w:t xml:space="preserve">Factors relevant to that determination </w:t>
      </w:r>
      <w:r w:rsidRPr="003B66B8" w:rsidR="008412F4">
        <w:t>includ</w:t>
      </w:r>
      <w:r w:rsidR="008412F4">
        <w:t>e</w:t>
      </w:r>
      <w:r w:rsidRPr="003B66B8" w:rsidR="008412F4">
        <w:t xml:space="preserve"> evaluating if questions are easily understood, </w:t>
      </w:r>
      <w:r w:rsidR="00B8073A">
        <w:t>whether respondents misunderstand the questions in any way</w:t>
      </w:r>
      <w:r w:rsidRPr="003B66B8" w:rsidR="008412F4">
        <w:t>, whether response categories are exhaustive and mutually exclusive, and other similar issues</w:t>
      </w:r>
      <w:r w:rsidR="001370C0">
        <w:t>.</w:t>
      </w:r>
    </w:p>
    <w:p w:rsidR="00897332" w:rsidP="00897332" w14:paraId="68E296CC" w14:textId="77777777">
      <w:pPr>
        <w:pStyle w:val="ListParagraph"/>
      </w:pPr>
    </w:p>
    <w:p w:rsidR="00897332" w:rsidRPr="007A10B4" w:rsidP="00897332" w14:paraId="77EE0B2D" w14:textId="1327C45F">
      <w:pPr>
        <w:numPr>
          <w:ilvl w:val="0"/>
          <w:numId w:val="10"/>
        </w:numPr>
        <w:ind w:left="720"/>
      </w:pPr>
      <w:r>
        <w:t>Onsite Surveys</w:t>
      </w:r>
      <w:r w:rsidR="004A20C0">
        <w:t xml:space="preserve"> (including a pretest of the onsite survey)</w:t>
      </w:r>
      <w:r>
        <w:t xml:space="preserve"> – </w:t>
      </w:r>
      <w:r w:rsidR="007F477D">
        <w:t xml:space="preserve">A short in-person survey to be conducted with recreationists as they arrive at a site. </w:t>
      </w:r>
      <w:r w:rsidR="00C22E05">
        <w:t>The questions will determine eligibility for recruitment to the written survey</w:t>
      </w:r>
      <w:r w:rsidR="008B78E5">
        <w:t xml:space="preserve">, including </w:t>
      </w:r>
      <w:r w:rsidR="00040A4A">
        <w:t>whether they are participating in recreation activities</w:t>
      </w:r>
      <w:r w:rsidR="00C22E05">
        <w:t xml:space="preserve">. The onsite interview will also </w:t>
      </w:r>
      <w:r w:rsidR="00F93A67">
        <w:t xml:space="preserve">include selected demographic questions </w:t>
      </w:r>
      <w:r w:rsidR="00B342AD">
        <w:t xml:space="preserve">for comparison </w:t>
      </w:r>
      <w:r w:rsidR="00040A4A">
        <w:t xml:space="preserve">with </w:t>
      </w:r>
      <w:r w:rsidR="00287202">
        <w:t xml:space="preserve">respondents to the written survey and </w:t>
      </w:r>
      <w:r w:rsidR="00B342AD">
        <w:t xml:space="preserve">evaluation of </w:t>
      </w:r>
      <w:r w:rsidR="00287202">
        <w:t>nonre</w:t>
      </w:r>
      <w:r w:rsidR="003269A6">
        <w:t>s</w:t>
      </w:r>
      <w:r w:rsidR="00287202">
        <w:t>ponse</w:t>
      </w:r>
      <w:r w:rsidR="003269A6">
        <w:t xml:space="preserve">. </w:t>
      </w:r>
      <w:r w:rsidRPr="003B66B8" w:rsidR="00266D16">
        <w:t xml:space="preserve">Surveys </w:t>
      </w:r>
      <w:r w:rsidR="00266D16">
        <w:t>would</w:t>
      </w:r>
      <w:r w:rsidRPr="003B66B8" w:rsidR="00266D16">
        <w:t xml:space="preserve"> be administered at a range of sites, including at some hub cities, smaller communities, public lands, visitor centers, seaports, airports, and marinas.</w:t>
      </w:r>
      <w:r w:rsidR="00266D16">
        <w:t xml:space="preserve"> </w:t>
      </w:r>
      <w:r w:rsidR="00A953ED">
        <w:t xml:space="preserve">Because the surveys would be administered between May and </w:t>
      </w:r>
      <w:r w:rsidR="00415B3C">
        <w:t>September</w:t>
      </w:r>
      <w:r w:rsidR="00A953ED">
        <w:t>, a potential respondent may be intercepted on more than one occasion. If a respondent clarifies that they have already taken the survey, they would not be asked to take it again.</w:t>
      </w:r>
    </w:p>
    <w:p w:rsidR="008765B6" w:rsidP="00253B65" w14:paraId="6CE2652F" w14:textId="77777777">
      <w:pPr>
        <w:pStyle w:val="ListParagraph"/>
        <w:rPr>
          <w:highlight w:val="yellow"/>
        </w:rPr>
      </w:pPr>
    </w:p>
    <w:p w:rsidR="008765B6" w:rsidRPr="007A10B4" w:rsidP="008765B6" w14:paraId="50EE096F" w14:textId="4FE03B0A">
      <w:pPr>
        <w:numPr>
          <w:ilvl w:val="0"/>
          <w:numId w:val="10"/>
        </w:numPr>
        <w:ind w:left="720"/>
      </w:pPr>
      <w:r>
        <w:t xml:space="preserve">Written Surveys – </w:t>
      </w:r>
      <w:r w:rsidR="004D2B4D">
        <w:t>T</w:t>
      </w:r>
      <w:r>
        <w:t xml:space="preserve">he </w:t>
      </w:r>
      <w:r w:rsidR="004D2B4D">
        <w:t xml:space="preserve">written </w:t>
      </w:r>
      <w:r w:rsidRPr="003B66B8">
        <w:t xml:space="preserve">survey </w:t>
      </w:r>
      <w:r>
        <w:t xml:space="preserve">would cover topics such as recreational </w:t>
      </w:r>
      <w:r w:rsidRPr="003B66B8">
        <w:t>destination</w:t>
      </w:r>
      <w:r>
        <w:t xml:space="preserve">s, </w:t>
      </w:r>
      <w:r w:rsidR="00FC677E">
        <w:t xml:space="preserve">number of visits </w:t>
      </w:r>
      <w:r w:rsidRPr="003B66B8">
        <w:t xml:space="preserve">in the past 12 months, recreation trip-related expenditures, preferences for recreation site attributes, attitudes about offshore energy </w:t>
      </w:r>
      <w:r w:rsidR="00266D16">
        <w:t>projects</w:t>
      </w:r>
      <w:r w:rsidR="00546611">
        <w:t xml:space="preserve"> and impacts of the projects on recreation</w:t>
      </w:r>
      <w:r w:rsidRPr="003B66B8">
        <w:t xml:space="preserve">, and </w:t>
      </w:r>
      <w:r w:rsidR="00546611">
        <w:t xml:space="preserve">respondent </w:t>
      </w:r>
      <w:r w:rsidRPr="003B66B8">
        <w:t xml:space="preserve">demographics. </w:t>
      </w:r>
    </w:p>
    <w:p w:rsidR="008765B6" w:rsidP="004C7780" w14:paraId="5561AAF2" w14:textId="77777777">
      <w:pPr>
        <w:ind w:left="360"/>
        <w:rPr>
          <w:highlight w:val="yellow"/>
        </w:rPr>
      </w:pPr>
    </w:p>
    <w:p w:rsidR="00897332" w:rsidP="00897332" w14:paraId="51335375" w14:textId="279F525B">
      <w:pPr>
        <w:ind w:left="720"/>
        <w:rPr>
          <w:highlight w:val="yellow"/>
        </w:rPr>
      </w:pPr>
      <w:r>
        <w:t xml:space="preserve">The surveys will be used to generate the following analysis products for future use by BOEM: 1) estimates of </w:t>
      </w:r>
      <w:r w:rsidRPr="00FF6B00">
        <w:t xml:space="preserve">baseline </w:t>
      </w:r>
      <w:r>
        <w:t xml:space="preserve">coastal and marine-related </w:t>
      </w:r>
      <w:r w:rsidRPr="00FF6B00">
        <w:t>recreation use for the study are</w:t>
      </w:r>
      <w:r>
        <w:t xml:space="preserve">a, 2) expenditure data and associated summary statistics, 3) </w:t>
      </w:r>
      <w:bookmarkStart w:id="5" w:name="_Hlk144114247"/>
      <w:r>
        <w:t>recreationist origin and demographic</w:t>
      </w:r>
      <w:r w:rsidR="00A30265">
        <w:t>al</w:t>
      </w:r>
      <w:r>
        <w:t xml:space="preserve"> data and associated summary statistics</w:t>
      </w:r>
      <w:bookmarkEnd w:id="5"/>
      <w:r>
        <w:t xml:space="preserve">, and 4) preference and attitudinal </w:t>
      </w:r>
      <w:r>
        <w:t xml:space="preserve">data and associated summary statistics for BOEM’s use in assessing potential changes in the number or quality of recreation trips to the region due to changes in </w:t>
      </w:r>
      <w:r w:rsidRPr="00B961FD">
        <w:t>offshore energy exploration and development</w:t>
      </w:r>
      <w:r>
        <w:t>.</w:t>
      </w:r>
    </w:p>
    <w:p w:rsidR="00897332" w:rsidP="004C7780" w14:paraId="08939A0B" w14:textId="77777777">
      <w:pPr>
        <w:ind w:left="360"/>
        <w:rPr>
          <w:highlight w:val="yellow"/>
        </w:rPr>
      </w:pPr>
    </w:p>
    <w:p w:rsidR="00E70F24" w:rsidP="004C7780" w14:paraId="35F6FC0C" w14:textId="37FAE750">
      <w:pPr>
        <w:ind w:left="360"/>
      </w:pPr>
      <w:r>
        <w:t xml:space="preserve">The rest of this response is organized into </w:t>
      </w:r>
      <w:r w:rsidR="00523493">
        <w:t xml:space="preserve">four </w:t>
      </w:r>
      <w:r>
        <w:t xml:space="preserve">sections, one for each of the </w:t>
      </w:r>
      <w:r w:rsidR="00523493">
        <w:t xml:space="preserve">four </w:t>
      </w:r>
      <w:r>
        <w:t xml:space="preserve">study components. </w:t>
      </w:r>
      <w:r w:rsidR="0093341F">
        <w:t xml:space="preserve">We assume the study components will </w:t>
      </w:r>
      <w:r w:rsidR="00A30265">
        <w:t xml:space="preserve">be </w:t>
      </w:r>
      <w:r w:rsidR="0093341F">
        <w:t xml:space="preserve">approved and describe how they will be implemented in detail below. </w:t>
      </w:r>
    </w:p>
    <w:p w:rsidR="00014FB1" w:rsidP="004C7780" w14:paraId="363DA3DC" w14:textId="77777777">
      <w:pPr>
        <w:ind w:left="360"/>
      </w:pPr>
    </w:p>
    <w:p w:rsidR="003831CE" w:rsidRPr="00657C53" w:rsidP="003831CE" w14:paraId="1EC48239" w14:textId="77777777">
      <w:pPr>
        <w:pStyle w:val="cond"/>
        <w:spacing w:after="0"/>
        <w:ind w:left="360"/>
        <w:rPr>
          <w:rFonts w:ascii="Times New Roman" w:eastAsia="Times New Roman" w:hAnsi="Times New Roman"/>
          <w:b/>
          <w:bCs/>
          <w:iCs w:val="0"/>
        </w:rPr>
      </w:pPr>
      <w:r>
        <w:rPr>
          <w:rFonts w:ascii="Times New Roman" w:eastAsia="Times New Roman" w:hAnsi="Times New Roman"/>
          <w:b/>
          <w:bCs/>
          <w:iCs w:val="0"/>
        </w:rPr>
        <w:t>Focus Groups</w:t>
      </w:r>
    </w:p>
    <w:p w:rsidR="00BE1CAB" w:rsidP="003831CE" w14:paraId="654A5319" w14:textId="3EA24484">
      <w:pPr>
        <w:pStyle w:val="cond"/>
        <w:spacing w:after="0"/>
        <w:ind w:left="360"/>
        <w:rPr>
          <w:rFonts w:ascii="Times New Roman" w:eastAsia="Times New Roman" w:hAnsi="Times New Roman"/>
          <w:iCs w:val="0"/>
        </w:rPr>
      </w:pPr>
      <w:r w:rsidRPr="00A41630">
        <w:rPr>
          <w:rFonts w:ascii="Times New Roman" w:eastAsia="Times New Roman" w:hAnsi="Times New Roman"/>
          <w:iCs w:val="0"/>
        </w:rPr>
        <w:t xml:space="preserve">The focus groups </w:t>
      </w:r>
      <w:r>
        <w:rPr>
          <w:rFonts w:ascii="Times New Roman" w:eastAsia="Times New Roman" w:hAnsi="Times New Roman"/>
          <w:iCs w:val="0"/>
        </w:rPr>
        <w:t>will</w:t>
      </w:r>
      <w:r w:rsidRPr="00A41630">
        <w:rPr>
          <w:rFonts w:ascii="Times New Roman" w:eastAsia="Times New Roman" w:hAnsi="Times New Roman"/>
          <w:iCs w:val="0"/>
        </w:rPr>
        <w:t xml:space="preserve"> be conducted during two evenings</w:t>
      </w:r>
      <w:r w:rsidR="00717EFF">
        <w:rPr>
          <w:rFonts w:ascii="Times New Roman" w:eastAsia="Times New Roman" w:hAnsi="Times New Roman"/>
          <w:iCs w:val="0"/>
        </w:rPr>
        <w:t xml:space="preserve"> in September 2025. One evening of focus groups will be conducted </w:t>
      </w:r>
      <w:r w:rsidR="005A345F">
        <w:rPr>
          <w:rFonts w:ascii="Times New Roman" w:eastAsia="Times New Roman" w:hAnsi="Times New Roman"/>
          <w:iCs w:val="0"/>
        </w:rPr>
        <w:t xml:space="preserve">in </w:t>
      </w:r>
      <w:r w:rsidRPr="00A41630">
        <w:rPr>
          <w:rFonts w:ascii="Times New Roman" w:eastAsia="Times New Roman" w:hAnsi="Times New Roman"/>
          <w:iCs w:val="0"/>
        </w:rPr>
        <w:t>the Anchorage area</w:t>
      </w:r>
      <w:r w:rsidR="005A345F">
        <w:rPr>
          <w:rFonts w:ascii="Times New Roman" w:eastAsia="Times New Roman" w:hAnsi="Times New Roman"/>
          <w:iCs w:val="0"/>
        </w:rPr>
        <w:t xml:space="preserve"> and </w:t>
      </w:r>
      <w:r w:rsidR="00717EFF">
        <w:rPr>
          <w:rFonts w:ascii="Times New Roman" w:eastAsia="Times New Roman" w:hAnsi="Times New Roman"/>
          <w:iCs w:val="0"/>
        </w:rPr>
        <w:t xml:space="preserve">the other </w:t>
      </w:r>
      <w:r w:rsidR="00F00C8E">
        <w:rPr>
          <w:rFonts w:ascii="Times New Roman" w:eastAsia="Times New Roman" w:hAnsi="Times New Roman"/>
          <w:iCs w:val="0"/>
        </w:rPr>
        <w:t xml:space="preserve">near </w:t>
      </w:r>
      <w:r w:rsidR="005A345F">
        <w:rPr>
          <w:rFonts w:ascii="Times New Roman" w:eastAsia="Times New Roman" w:hAnsi="Times New Roman"/>
          <w:iCs w:val="0"/>
        </w:rPr>
        <w:t>Homer</w:t>
      </w:r>
      <w:r w:rsidR="00F00C8E">
        <w:rPr>
          <w:rFonts w:ascii="Times New Roman" w:eastAsia="Times New Roman" w:hAnsi="Times New Roman"/>
          <w:iCs w:val="0"/>
        </w:rPr>
        <w:t>, Alaska</w:t>
      </w:r>
      <w:r w:rsidRPr="00A41630">
        <w:rPr>
          <w:rFonts w:ascii="Times New Roman" w:eastAsia="Times New Roman" w:hAnsi="Times New Roman"/>
          <w:iCs w:val="0"/>
        </w:rPr>
        <w:t xml:space="preserve">. Two groups </w:t>
      </w:r>
      <w:r>
        <w:rPr>
          <w:rFonts w:ascii="Times New Roman" w:eastAsia="Times New Roman" w:hAnsi="Times New Roman"/>
          <w:iCs w:val="0"/>
        </w:rPr>
        <w:t xml:space="preserve">will </w:t>
      </w:r>
      <w:r w:rsidRPr="00A41630">
        <w:rPr>
          <w:rFonts w:ascii="Times New Roman" w:eastAsia="Times New Roman" w:hAnsi="Times New Roman"/>
          <w:iCs w:val="0"/>
        </w:rPr>
        <w:t xml:space="preserve">be conducted </w:t>
      </w:r>
      <w:r w:rsidR="0061535E">
        <w:rPr>
          <w:rFonts w:ascii="Times New Roman" w:eastAsia="Times New Roman" w:hAnsi="Times New Roman"/>
          <w:iCs w:val="0"/>
        </w:rPr>
        <w:t>per</w:t>
      </w:r>
      <w:r w:rsidRPr="00A41630">
        <w:rPr>
          <w:rFonts w:ascii="Times New Roman" w:eastAsia="Times New Roman" w:hAnsi="Times New Roman"/>
          <w:iCs w:val="0"/>
        </w:rPr>
        <w:t xml:space="preserve"> </w:t>
      </w:r>
      <w:r w:rsidR="00717EFF">
        <w:rPr>
          <w:rFonts w:ascii="Times New Roman" w:eastAsia="Times New Roman" w:hAnsi="Times New Roman"/>
          <w:iCs w:val="0"/>
        </w:rPr>
        <w:t>evening</w:t>
      </w:r>
      <w:r w:rsidR="00372849">
        <w:rPr>
          <w:rFonts w:ascii="Times New Roman" w:eastAsia="Times New Roman" w:hAnsi="Times New Roman"/>
          <w:iCs w:val="0"/>
        </w:rPr>
        <w:t>,</w:t>
      </w:r>
      <w:r w:rsidR="00717EFF">
        <w:rPr>
          <w:rFonts w:ascii="Times New Roman" w:eastAsia="Times New Roman" w:hAnsi="Times New Roman"/>
          <w:iCs w:val="0"/>
        </w:rPr>
        <w:t xml:space="preserve"> </w:t>
      </w:r>
      <w:r w:rsidRPr="00A41630">
        <w:rPr>
          <w:rFonts w:ascii="Times New Roman" w:eastAsia="Times New Roman" w:hAnsi="Times New Roman"/>
          <w:iCs w:val="0"/>
        </w:rPr>
        <w:t xml:space="preserve">with </w:t>
      </w:r>
      <w:r w:rsidR="00461A37">
        <w:rPr>
          <w:rFonts w:ascii="Times New Roman" w:eastAsia="Times New Roman" w:hAnsi="Times New Roman"/>
          <w:iCs w:val="0"/>
        </w:rPr>
        <w:t>8</w:t>
      </w:r>
      <w:r w:rsidRPr="00A41630">
        <w:rPr>
          <w:rFonts w:ascii="Times New Roman" w:eastAsia="Times New Roman" w:hAnsi="Times New Roman"/>
          <w:iCs w:val="0"/>
        </w:rPr>
        <w:t>-1</w:t>
      </w:r>
      <w:r w:rsidR="00461A37">
        <w:rPr>
          <w:rFonts w:ascii="Times New Roman" w:eastAsia="Times New Roman" w:hAnsi="Times New Roman"/>
          <w:iCs w:val="0"/>
        </w:rPr>
        <w:t>0</w:t>
      </w:r>
      <w:r w:rsidRPr="00A41630">
        <w:rPr>
          <w:rFonts w:ascii="Times New Roman" w:eastAsia="Times New Roman" w:hAnsi="Times New Roman"/>
          <w:iCs w:val="0"/>
        </w:rPr>
        <w:t xml:space="preserve"> recreationists </w:t>
      </w:r>
      <w:r w:rsidR="00372849">
        <w:rPr>
          <w:rFonts w:ascii="Times New Roman" w:eastAsia="Times New Roman" w:hAnsi="Times New Roman"/>
          <w:iCs w:val="0"/>
        </w:rPr>
        <w:t xml:space="preserve">in </w:t>
      </w:r>
      <w:r w:rsidRPr="00A41630">
        <w:rPr>
          <w:rFonts w:ascii="Times New Roman" w:eastAsia="Times New Roman" w:hAnsi="Times New Roman"/>
          <w:iCs w:val="0"/>
        </w:rPr>
        <w:t>each</w:t>
      </w:r>
      <w:r w:rsidR="00372849">
        <w:rPr>
          <w:rFonts w:ascii="Times New Roman" w:eastAsia="Times New Roman" w:hAnsi="Times New Roman"/>
          <w:iCs w:val="0"/>
        </w:rPr>
        <w:t xml:space="preserve"> group</w:t>
      </w:r>
      <w:r w:rsidRPr="00A41630">
        <w:rPr>
          <w:rFonts w:ascii="Times New Roman" w:eastAsia="Times New Roman" w:hAnsi="Times New Roman"/>
          <w:iCs w:val="0"/>
        </w:rPr>
        <w:t xml:space="preserve">. </w:t>
      </w:r>
      <w:r w:rsidR="00872CB8">
        <w:rPr>
          <w:rFonts w:ascii="Times New Roman" w:eastAsia="Times New Roman" w:hAnsi="Times New Roman"/>
          <w:iCs w:val="0"/>
        </w:rPr>
        <w:t xml:space="preserve">The first group </w:t>
      </w:r>
      <w:r w:rsidR="005B14E3">
        <w:rPr>
          <w:rFonts w:ascii="Times New Roman" w:eastAsia="Times New Roman" w:hAnsi="Times New Roman"/>
          <w:iCs w:val="0"/>
        </w:rPr>
        <w:t xml:space="preserve">each </w:t>
      </w:r>
      <w:r w:rsidR="00872CB8">
        <w:rPr>
          <w:rFonts w:ascii="Times New Roman" w:eastAsia="Times New Roman" w:hAnsi="Times New Roman"/>
          <w:iCs w:val="0"/>
        </w:rPr>
        <w:t xml:space="preserve">evening </w:t>
      </w:r>
      <w:r>
        <w:rPr>
          <w:rFonts w:ascii="Times New Roman" w:eastAsia="Times New Roman" w:hAnsi="Times New Roman"/>
          <w:iCs w:val="0"/>
        </w:rPr>
        <w:t xml:space="preserve">will include respondents who engaged in </w:t>
      </w:r>
      <w:r w:rsidRPr="00A41630">
        <w:rPr>
          <w:rFonts w:ascii="Times New Roman" w:eastAsia="Times New Roman" w:hAnsi="Times New Roman"/>
          <w:iCs w:val="0"/>
        </w:rPr>
        <w:t>coastal</w:t>
      </w:r>
      <w:r>
        <w:rPr>
          <w:rFonts w:ascii="Times New Roman" w:eastAsia="Times New Roman" w:hAnsi="Times New Roman"/>
          <w:iCs w:val="0"/>
        </w:rPr>
        <w:t xml:space="preserve">/shore-based recreation </w:t>
      </w:r>
      <w:r w:rsidRPr="00BE1CAB">
        <w:rPr>
          <w:rFonts w:ascii="Times New Roman" w:eastAsia="Times New Roman" w:hAnsi="Times New Roman"/>
          <w:iCs w:val="0"/>
        </w:rPr>
        <w:t xml:space="preserve">around Cook Inlet or Shelikof Strait in the past year, and the other group will include respondents who engaged in marine/boat-based recreation. </w:t>
      </w:r>
      <w:r>
        <w:rPr>
          <w:rFonts w:ascii="Times New Roman" w:eastAsia="Times New Roman" w:hAnsi="Times New Roman"/>
          <w:iCs w:val="0"/>
        </w:rPr>
        <w:t>Coastal recreation includes activities like b</w:t>
      </w:r>
      <w:r w:rsidRPr="00BE1CAB">
        <w:rPr>
          <w:rFonts w:ascii="Times New Roman" w:eastAsia="Times New Roman" w:hAnsi="Times New Roman"/>
          <w:iCs w:val="0"/>
        </w:rPr>
        <w:t xml:space="preserve">eachgoing, hiking, </w:t>
      </w:r>
      <w:r w:rsidRPr="00BE1CAB" w:rsidR="00690633">
        <w:rPr>
          <w:rFonts w:ascii="Times New Roman" w:eastAsia="Times New Roman" w:hAnsi="Times New Roman"/>
          <w:iCs w:val="0"/>
        </w:rPr>
        <w:t>or ATVing</w:t>
      </w:r>
      <w:r w:rsidRPr="00BE1CAB">
        <w:rPr>
          <w:rFonts w:ascii="Times New Roman" w:eastAsia="Times New Roman" w:hAnsi="Times New Roman"/>
          <w:iCs w:val="0"/>
        </w:rPr>
        <w:t xml:space="preserve"> along the coast, shore-based fishing, and sea kayaking/canoeing.</w:t>
      </w:r>
      <w:r>
        <w:rPr>
          <w:rFonts w:ascii="Times New Roman" w:eastAsia="Times New Roman" w:hAnsi="Times New Roman"/>
          <w:iCs w:val="0"/>
        </w:rPr>
        <w:t xml:space="preserve"> Marine recreation includes activities like </w:t>
      </w:r>
      <w:r w:rsidRPr="00BE1CAB">
        <w:rPr>
          <w:rFonts w:ascii="Times New Roman" w:eastAsia="Times New Roman" w:hAnsi="Times New Roman"/>
          <w:iCs w:val="0"/>
        </w:rPr>
        <w:t xml:space="preserve">motorized boating, sailing, and boat-based fishing, </w:t>
      </w:r>
      <w:r w:rsidR="00150D84">
        <w:rPr>
          <w:rFonts w:ascii="Times New Roman" w:eastAsia="Times New Roman" w:hAnsi="Times New Roman"/>
          <w:iCs w:val="0"/>
        </w:rPr>
        <w:t xml:space="preserve">ocean </w:t>
      </w:r>
      <w:r w:rsidRPr="00BE1CAB">
        <w:rPr>
          <w:rFonts w:ascii="Times New Roman" w:eastAsia="Times New Roman" w:hAnsi="Times New Roman"/>
          <w:iCs w:val="0"/>
        </w:rPr>
        <w:t>wildlife viewing, or glacier viewing.</w:t>
      </w:r>
    </w:p>
    <w:p w:rsidR="00BE61BE" w:rsidP="003831CE" w14:paraId="042FB62D" w14:textId="77777777">
      <w:pPr>
        <w:pStyle w:val="cond"/>
        <w:spacing w:after="0"/>
        <w:ind w:left="360"/>
        <w:rPr>
          <w:rFonts w:ascii="Times New Roman" w:eastAsia="Times New Roman" w:hAnsi="Times New Roman"/>
          <w:iCs w:val="0"/>
        </w:rPr>
      </w:pPr>
    </w:p>
    <w:p w:rsidR="00167F2C" w:rsidP="00E726E6" w14:paraId="4D38DABC" w14:textId="0BE38142">
      <w:pPr>
        <w:pStyle w:val="cond"/>
        <w:spacing w:after="0"/>
        <w:ind w:left="360"/>
        <w:rPr>
          <w:rFonts w:ascii="Times New Roman" w:eastAsia="Times New Roman" w:hAnsi="Times New Roman"/>
          <w:iCs w:val="0"/>
        </w:rPr>
      </w:pPr>
      <w:r w:rsidRPr="00A41630">
        <w:rPr>
          <w:rFonts w:ascii="Times New Roman" w:eastAsia="Times New Roman" w:hAnsi="Times New Roman"/>
          <w:iCs w:val="0"/>
        </w:rPr>
        <w:t>The focus group vendor</w:t>
      </w:r>
      <w:r>
        <w:rPr>
          <w:rFonts w:ascii="Times New Roman" w:eastAsia="Times New Roman" w:hAnsi="Times New Roman"/>
          <w:iCs w:val="0"/>
        </w:rPr>
        <w:t xml:space="preserve"> will </w:t>
      </w:r>
      <w:r w:rsidRPr="00A41630">
        <w:rPr>
          <w:rFonts w:ascii="Times New Roman" w:eastAsia="Times New Roman" w:hAnsi="Times New Roman"/>
          <w:iCs w:val="0"/>
        </w:rPr>
        <w:t>recruit recreationists</w:t>
      </w:r>
      <w:r>
        <w:rPr>
          <w:rFonts w:ascii="Times New Roman" w:eastAsia="Times New Roman" w:hAnsi="Times New Roman"/>
          <w:iCs w:val="0"/>
        </w:rPr>
        <w:t xml:space="preserve"> using </w:t>
      </w:r>
      <w:r w:rsidR="00675313">
        <w:rPr>
          <w:rFonts w:ascii="Times New Roman" w:eastAsia="Times New Roman" w:hAnsi="Times New Roman"/>
          <w:iCs w:val="0"/>
        </w:rPr>
        <w:t>the recruitment</w:t>
      </w:r>
      <w:r w:rsidRPr="00B1245A">
        <w:rPr>
          <w:rFonts w:ascii="Times New Roman" w:eastAsia="Times New Roman" w:hAnsi="Times New Roman"/>
          <w:iCs w:val="0"/>
        </w:rPr>
        <w:t xml:space="preserve"> screener included with this submission.</w:t>
      </w:r>
      <w:r>
        <w:rPr>
          <w:rFonts w:ascii="Times New Roman" w:eastAsia="Times New Roman" w:hAnsi="Times New Roman"/>
          <w:iCs w:val="0"/>
        </w:rPr>
        <w:t xml:space="preserve"> </w:t>
      </w:r>
      <w:r w:rsidR="00BE61BE">
        <w:rPr>
          <w:rFonts w:ascii="Times New Roman" w:eastAsia="Times New Roman" w:hAnsi="Times New Roman"/>
          <w:iCs w:val="0"/>
        </w:rPr>
        <w:t xml:space="preserve">The recruitment script uses a series of questions to determine if </w:t>
      </w:r>
      <w:r w:rsidR="00571450">
        <w:rPr>
          <w:rFonts w:ascii="Times New Roman" w:eastAsia="Times New Roman" w:hAnsi="Times New Roman"/>
          <w:iCs w:val="0"/>
        </w:rPr>
        <w:t xml:space="preserve">a </w:t>
      </w:r>
      <w:r w:rsidR="00BE61BE">
        <w:rPr>
          <w:rFonts w:ascii="Times New Roman" w:eastAsia="Times New Roman" w:hAnsi="Times New Roman"/>
          <w:iCs w:val="0"/>
        </w:rPr>
        <w:t xml:space="preserve">potential participant is eligible for a focus group. The first question asks if the potential participant has participated in a focus group in the past 12 months. This is used to screen out </w:t>
      </w:r>
      <w:r w:rsidR="00C737EE">
        <w:rPr>
          <w:rFonts w:ascii="Times New Roman" w:eastAsia="Times New Roman" w:hAnsi="Times New Roman"/>
          <w:iCs w:val="0"/>
        </w:rPr>
        <w:t>frequent</w:t>
      </w:r>
      <w:r w:rsidR="00BE61BE">
        <w:rPr>
          <w:rFonts w:ascii="Times New Roman" w:eastAsia="Times New Roman" w:hAnsi="Times New Roman"/>
          <w:iCs w:val="0"/>
        </w:rPr>
        <w:t xml:space="preserve"> focus group participants </w:t>
      </w:r>
      <w:r w:rsidR="00C737EE">
        <w:rPr>
          <w:rFonts w:ascii="Times New Roman" w:eastAsia="Times New Roman" w:hAnsi="Times New Roman"/>
          <w:iCs w:val="0"/>
        </w:rPr>
        <w:t>who may be less representative of the general public</w:t>
      </w:r>
      <w:r w:rsidR="00BE61BE">
        <w:rPr>
          <w:rFonts w:ascii="Times New Roman" w:eastAsia="Times New Roman" w:hAnsi="Times New Roman"/>
          <w:iCs w:val="0"/>
        </w:rPr>
        <w:t>.</w:t>
      </w:r>
      <w:r w:rsidR="00DE70FE">
        <w:rPr>
          <w:rFonts w:ascii="Times New Roman" w:eastAsia="Times New Roman" w:hAnsi="Times New Roman"/>
          <w:iCs w:val="0"/>
        </w:rPr>
        <w:t xml:space="preserve"> Question 2 ensures that nobody under the age of 18 is recruited. </w:t>
      </w:r>
      <w:r w:rsidR="00944B18">
        <w:rPr>
          <w:rFonts w:ascii="Times New Roman" w:eastAsia="Times New Roman" w:hAnsi="Times New Roman"/>
          <w:iCs w:val="0"/>
        </w:rPr>
        <w:t xml:space="preserve">Question 3 is used to recruit people who are comfortable with English. </w:t>
      </w:r>
      <w:r w:rsidR="00DE70FE">
        <w:rPr>
          <w:rFonts w:ascii="Times New Roman" w:eastAsia="Times New Roman" w:hAnsi="Times New Roman"/>
          <w:iCs w:val="0"/>
        </w:rPr>
        <w:t xml:space="preserve">Questions 5 through </w:t>
      </w:r>
      <w:r w:rsidR="008F03E8">
        <w:rPr>
          <w:rFonts w:ascii="Times New Roman" w:eastAsia="Times New Roman" w:hAnsi="Times New Roman"/>
          <w:iCs w:val="0"/>
        </w:rPr>
        <w:t>7</w:t>
      </w:r>
      <w:r w:rsidR="00DE70FE">
        <w:rPr>
          <w:rFonts w:ascii="Times New Roman" w:eastAsia="Times New Roman" w:hAnsi="Times New Roman"/>
          <w:iCs w:val="0"/>
        </w:rPr>
        <w:t xml:space="preserve"> </w:t>
      </w:r>
      <w:r w:rsidR="00E14E1A">
        <w:rPr>
          <w:rFonts w:ascii="Times New Roman" w:eastAsia="Times New Roman" w:hAnsi="Times New Roman"/>
          <w:iCs w:val="0"/>
        </w:rPr>
        <w:t xml:space="preserve">ask for </w:t>
      </w:r>
      <w:r w:rsidR="00DE70FE">
        <w:rPr>
          <w:rFonts w:ascii="Times New Roman" w:eastAsia="Times New Roman" w:hAnsi="Times New Roman"/>
          <w:iCs w:val="0"/>
        </w:rPr>
        <w:t>gender,</w:t>
      </w:r>
      <w:r w:rsidR="008F03E8">
        <w:rPr>
          <w:rFonts w:ascii="Times New Roman" w:eastAsia="Times New Roman" w:hAnsi="Times New Roman"/>
          <w:iCs w:val="0"/>
        </w:rPr>
        <w:t xml:space="preserve"> race and/or </w:t>
      </w:r>
      <w:r w:rsidR="00DE70FE">
        <w:rPr>
          <w:rFonts w:ascii="Times New Roman" w:eastAsia="Times New Roman" w:hAnsi="Times New Roman"/>
          <w:iCs w:val="0"/>
        </w:rPr>
        <w:t>ethnicity, and incom</w:t>
      </w:r>
      <w:r w:rsidR="00E14E1A">
        <w:rPr>
          <w:rFonts w:ascii="Times New Roman" w:eastAsia="Times New Roman" w:hAnsi="Times New Roman"/>
          <w:iCs w:val="0"/>
        </w:rPr>
        <w:t xml:space="preserve">e so </w:t>
      </w:r>
      <w:r w:rsidR="00DE70FE">
        <w:rPr>
          <w:rFonts w:ascii="Times New Roman" w:eastAsia="Times New Roman" w:hAnsi="Times New Roman"/>
          <w:iCs w:val="0"/>
        </w:rPr>
        <w:t xml:space="preserve">the vendor </w:t>
      </w:r>
      <w:r w:rsidR="00E14E1A">
        <w:rPr>
          <w:rFonts w:ascii="Times New Roman" w:eastAsia="Times New Roman" w:hAnsi="Times New Roman"/>
          <w:iCs w:val="0"/>
        </w:rPr>
        <w:t xml:space="preserve">can recruit </w:t>
      </w:r>
      <w:r w:rsidR="00DE70FE">
        <w:rPr>
          <w:rFonts w:ascii="Times New Roman" w:eastAsia="Times New Roman" w:hAnsi="Times New Roman"/>
          <w:iCs w:val="0"/>
        </w:rPr>
        <w:t xml:space="preserve">participants </w:t>
      </w:r>
      <w:r w:rsidR="00E14E1A">
        <w:rPr>
          <w:rFonts w:ascii="Times New Roman" w:eastAsia="Times New Roman" w:hAnsi="Times New Roman"/>
          <w:iCs w:val="0"/>
        </w:rPr>
        <w:t xml:space="preserve">representing a </w:t>
      </w:r>
      <w:r w:rsidR="00DE70FE">
        <w:rPr>
          <w:rFonts w:ascii="Times New Roman" w:eastAsia="Times New Roman" w:hAnsi="Times New Roman"/>
          <w:iCs w:val="0"/>
        </w:rPr>
        <w:t xml:space="preserve">range of </w:t>
      </w:r>
      <w:r w:rsidR="00E14E1A">
        <w:rPr>
          <w:rFonts w:ascii="Times New Roman" w:eastAsia="Times New Roman" w:hAnsi="Times New Roman"/>
          <w:iCs w:val="0"/>
        </w:rPr>
        <w:t>demographics</w:t>
      </w:r>
      <w:r w:rsidR="00DE70FE">
        <w:rPr>
          <w:rFonts w:ascii="Times New Roman" w:eastAsia="Times New Roman" w:hAnsi="Times New Roman"/>
          <w:iCs w:val="0"/>
        </w:rPr>
        <w:t>.</w:t>
      </w:r>
      <w:r w:rsidR="00E14E1A">
        <w:rPr>
          <w:rFonts w:ascii="Times New Roman" w:eastAsia="Times New Roman" w:hAnsi="Times New Roman"/>
          <w:iCs w:val="0"/>
        </w:rPr>
        <w:t xml:space="preserve"> Question </w:t>
      </w:r>
      <w:r w:rsidR="009B142B">
        <w:rPr>
          <w:rFonts w:ascii="Times New Roman" w:eastAsia="Times New Roman" w:hAnsi="Times New Roman"/>
          <w:iCs w:val="0"/>
        </w:rPr>
        <w:t>8</w:t>
      </w:r>
      <w:r w:rsidR="00E14E1A">
        <w:rPr>
          <w:rFonts w:ascii="Times New Roman" w:eastAsia="Times New Roman" w:hAnsi="Times New Roman"/>
          <w:iCs w:val="0"/>
        </w:rPr>
        <w:t xml:space="preserve"> asks potential </w:t>
      </w:r>
      <w:r w:rsidR="006819AE">
        <w:rPr>
          <w:rFonts w:ascii="Times New Roman" w:eastAsia="Times New Roman" w:hAnsi="Times New Roman"/>
          <w:iCs w:val="0"/>
        </w:rPr>
        <w:t>participants</w:t>
      </w:r>
      <w:r w:rsidR="00E14E1A">
        <w:rPr>
          <w:rFonts w:ascii="Times New Roman" w:eastAsia="Times New Roman" w:hAnsi="Times New Roman"/>
          <w:iCs w:val="0"/>
        </w:rPr>
        <w:t xml:space="preserve"> to describe </w:t>
      </w:r>
      <w:r w:rsidR="006819AE">
        <w:rPr>
          <w:rFonts w:ascii="Times New Roman" w:eastAsia="Times New Roman" w:hAnsi="Times New Roman"/>
          <w:iCs w:val="0"/>
        </w:rPr>
        <w:t xml:space="preserve">what </w:t>
      </w:r>
      <w:r w:rsidR="00233B7D">
        <w:rPr>
          <w:rFonts w:ascii="Times New Roman" w:eastAsia="Times New Roman" w:hAnsi="Times New Roman"/>
          <w:iCs w:val="0"/>
        </w:rPr>
        <w:t xml:space="preserve">they have </w:t>
      </w:r>
      <w:r w:rsidR="006819AE">
        <w:rPr>
          <w:rFonts w:ascii="Times New Roman" w:eastAsia="Times New Roman" w:hAnsi="Times New Roman"/>
          <w:iCs w:val="0"/>
        </w:rPr>
        <w:t xml:space="preserve">enjoyed about their recreational trips to Cook Inlet </w:t>
      </w:r>
      <w:r w:rsidR="00233B7D">
        <w:rPr>
          <w:rFonts w:ascii="Times New Roman" w:eastAsia="Times New Roman" w:hAnsi="Times New Roman"/>
          <w:iCs w:val="0"/>
        </w:rPr>
        <w:t xml:space="preserve">or </w:t>
      </w:r>
      <w:r w:rsidR="006819AE">
        <w:rPr>
          <w:rFonts w:ascii="Times New Roman" w:eastAsia="Times New Roman" w:hAnsi="Times New Roman"/>
          <w:iCs w:val="0"/>
        </w:rPr>
        <w:t>Shelikof Strait</w:t>
      </w:r>
      <w:r w:rsidR="00F84AA6">
        <w:rPr>
          <w:rFonts w:ascii="Times New Roman" w:eastAsia="Times New Roman" w:hAnsi="Times New Roman"/>
          <w:iCs w:val="0"/>
        </w:rPr>
        <w:t xml:space="preserve">. This </w:t>
      </w:r>
      <w:r w:rsidR="006819AE">
        <w:rPr>
          <w:rFonts w:ascii="Times New Roman" w:eastAsia="Times New Roman" w:hAnsi="Times New Roman"/>
          <w:iCs w:val="0"/>
        </w:rPr>
        <w:t xml:space="preserve">is used to ensure they can </w:t>
      </w:r>
      <w:r w:rsidR="00C749AE">
        <w:rPr>
          <w:rFonts w:ascii="Times New Roman" w:eastAsia="Times New Roman" w:hAnsi="Times New Roman"/>
          <w:iCs w:val="0"/>
        </w:rPr>
        <w:t xml:space="preserve">articulate themselves clearly. </w:t>
      </w:r>
      <w:r w:rsidR="00A02F49">
        <w:rPr>
          <w:rFonts w:ascii="Times New Roman" w:eastAsia="Times New Roman" w:hAnsi="Times New Roman"/>
          <w:iCs w:val="0"/>
        </w:rPr>
        <w:t xml:space="preserve"> </w:t>
      </w:r>
    </w:p>
    <w:p w:rsidR="00167F2C" w:rsidP="00E726E6" w14:paraId="5069C8C6" w14:textId="77777777">
      <w:pPr>
        <w:pStyle w:val="cond"/>
        <w:spacing w:after="0"/>
        <w:ind w:left="360"/>
        <w:rPr>
          <w:rFonts w:ascii="Times New Roman" w:eastAsia="Times New Roman" w:hAnsi="Times New Roman"/>
          <w:iCs w:val="0"/>
        </w:rPr>
      </w:pPr>
    </w:p>
    <w:p w:rsidR="003831CE" w:rsidP="00E726E6" w14:paraId="404339EE" w14:textId="011C2BE2">
      <w:pPr>
        <w:pStyle w:val="cond"/>
        <w:spacing w:after="0"/>
        <w:ind w:left="360"/>
        <w:rPr>
          <w:rFonts w:ascii="Times New Roman" w:eastAsia="Times New Roman" w:hAnsi="Times New Roman"/>
          <w:iCs w:val="0"/>
        </w:rPr>
      </w:pPr>
      <w:r>
        <w:rPr>
          <w:rFonts w:ascii="Times New Roman" w:eastAsia="Times New Roman" w:hAnsi="Times New Roman"/>
          <w:iCs w:val="0"/>
        </w:rPr>
        <w:t>Question 4 asks</w:t>
      </w:r>
      <w:r w:rsidR="002B16BD">
        <w:rPr>
          <w:rFonts w:ascii="Times New Roman" w:eastAsia="Times New Roman" w:hAnsi="Times New Roman"/>
          <w:iCs w:val="0"/>
        </w:rPr>
        <w:t xml:space="preserve"> potential participants if they have done any recreation </w:t>
      </w:r>
      <w:r w:rsidRPr="002B16BD" w:rsidR="002B16BD">
        <w:rPr>
          <w:rFonts w:ascii="Times New Roman" w:eastAsia="Times New Roman" w:hAnsi="Times New Roman"/>
          <w:iCs w:val="0"/>
        </w:rPr>
        <w:t xml:space="preserve">in or around Cook Inlet or Shelikof Strait in the past year, and if so, which activities. A series of </w:t>
      </w:r>
      <w:r w:rsidR="001F552D">
        <w:rPr>
          <w:rFonts w:ascii="Times New Roman" w:eastAsia="Times New Roman" w:hAnsi="Times New Roman"/>
          <w:iCs w:val="0"/>
        </w:rPr>
        <w:t xml:space="preserve">follow-up </w:t>
      </w:r>
      <w:r w:rsidRPr="002B16BD" w:rsidR="002B16BD">
        <w:rPr>
          <w:rFonts w:ascii="Times New Roman" w:eastAsia="Times New Roman" w:hAnsi="Times New Roman"/>
          <w:iCs w:val="0"/>
        </w:rPr>
        <w:t xml:space="preserve">questions </w:t>
      </w:r>
      <w:r w:rsidR="00CD6ABA">
        <w:rPr>
          <w:rFonts w:ascii="Times New Roman" w:eastAsia="Times New Roman" w:hAnsi="Times New Roman"/>
          <w:iCs w:val="0"/>
        </w:rPr>
        <w:t xml:space="preserve">ask </w:t>
      </w:r>
      <w:r w:rsidR="002B16BD">
        <w:rPr>
          <w:rFonts w:ascii="Times New Roman" w:eastAsia="Times New Roman" w:hAnsi="Times New Roman"/>
          <w:iCs w:val="0"/>
        </w:rPr>
        <w:t xml:space="preserve">the number of times the potential respondent did their recreation activities, which </w:t>
      </w:r>
      <w:r w:rsidRPr="002B16BD" w:rsidR="002B16BD">
        <w:rPr>
          <w:rFonts w:ascii="Times New Roman" w:eastAsia="Times New Roman" w:hAnsi="Times New Roman"/>
          <w:iCs w:val="0"/>
        </w:rPr>
        <w:t xml:space="preserve">activity </w:t>
      </w:r>
      <w:r w:rsidR="002B16BD">
        <w:rPr>
          <w:rFonts w:ascii="Times New Roman" w:eastAsia="Times New Roman" w:hAnsi="Times New Roman"/>
          <w:iCs w:val="0"/>
        </w:rPr>
        <w:t xml:space="preserve">they do most often (if multiple activities are mentioned), where recreation occurred </w:t>
      </w:r>
      <w:r w:rsidR="009F4F19">
        <w:rPr>
          <w:rFonts w:ascii="Times New Roman" w:eastAsia="Times New Roman" w:hAnsi="Times New Roman"/>
          <w:iCs w:val="0"/>
        </w:rPr>
        <w:t>(</w:t>
      </w:r>
      <w:r w:rsidR="002B16BD">
        <w:rPr>
          <w:rFonts w:ascii="Times New Roman" w:eastAsia="Times New Roman" w:hAnsi="Times New Roman"/>
          <w:iCs w:val="0"/>
        </w:rPr>
        <w:t>or originated</w:t>
      </w:r>
      <w:r w:rsidR="009F4F19">
        <w:rPr>
          <w:rFonts w:ascii="Times New Roman" w:eastAsia="Times New Roman" w:hAnsi="Times New Roman"/>
          <w:iCs w:val="0"/>
        </w:rPr>
        <w:t xml:space="preserve">, </w:t>
      </w:r>
      <w:r w:rsidR="002B16BD">
        <w:rPr>
          <w:rFonts w:ascii="Times New Roman" w:eastAsia="Times New Roman" w:hAnsi="Times New Roman"/>
          <w:iCs w:val="0"/>
        </w:rPr>
        <w:t xml:space="preserve">if by boat), and if they did any recreation in or along Shelikof Strait. These questions are used to recruit participants who have </w:t>
      </w:r>
      <w:r w:rsidR="00711BCA">
        <w:rPr>
          <w:rFonts w:ascii="Times New Roman" w:eastAsia="Times New Roman" w:hAnsi="Times New Roman"/>
          <w:iCs w:val="0"/>
        </w:rPr>
        <w:t xml:space="preserve">recreated </w:t>
      </w:r>
      <w:r w:rsidR="002B16BD">
        <w:rPr>
          <w:rFonts w:ascii="Times New Roman" w:eastAsia="Times New Roman" w:hAnsi="Times New Roman"/>
          <w:iCs w:val="0"/>
        </w:rPr>
        <w:t xml:space="preserve">two or more times in the past year (to ensure adequate recent experience with the area), </w:t>
      </w:r>
      <w:r w:rsidR="00392D8E">
        <w:rPr>
          <w:rFonts w:ascii="Times New Roman" w:eastAsia="Times New Roman" w:hAnsi="Times New Roman"/>
          <w:iCs w:val="0"/>
        </w:rPr>
        <w:t xml:space="preserve">who </w:t>
      </w:r>
      <w:r w:rsidR="002B16BD">
        <w:rPr>
          <w:rFonts w:ascii="Times New Roman" w:eastAsia="Times New Roman" w:hAnsi="Times New Roman"/>
          <w:iCs w:val="0"/>
        </w:rPr>
        <w:t xml:space="preserve">represent a mixture of activities and locations, and </w:t>
      </w:r>
      <w:r w:rsidR="00392D8E">
        <w:rPr>
          <w:rFonts w:ascii="Times New Roman" w:eastAsia="Times New Roman" w:hAnsi="Times New Roman"/>
          <w:iCs w:val="0"/>
        </w:rPr>
        <w:t xml:space="preserve">who </w:t>
      </w:r>
      <w:r w:rsidR="00E726E6">
        <w:rPr>
          <w:rFonts w:ascii="Times New Roman" w:eastAsia="Times New Roman" w:hAnsi="Times New Roman"/>
          <w:iCs w:val="0"/>
        </w:rPr>
        <w:t xml:space="preserve">include at least </w:t>
      </w:r>
      <w:r w:rsidR="00392D8E">
        <w:rPr>
          <w:rFonts w:ascii="Times New Roman" w:eastAsia="Times New Roman" w:hAnsi="Times New Roman"/>
          <w:iCs w:val="0"/>
        </w:rPr>
        <w:t xml:space="preserve">two </w:t>
      </w:r>
      <w:r w:rsidR="00E726E6">
        <w:rPr>
          <w:rFonts w:ascii="Times New Roman" w:eastAsia="Times New Roman" w:hAnsi="Times New Roman"/>
          <w:iCs w:val="0"/>
        </w:rPr>
        <w:t xml:space="preserve">people who have done recreation in Shelikof Strait, if possible. We do not expect to find many people </w:t>
      </w:r>
      <w:r w:rsidR="009F4F19">
        <w:rPr>
          <w:rFonts w:ascii="Times New Roman" w:eastAsia="Times New Roman" w:hAnsi="Times New Roman"/>
          <w:iCs w:val="0"/>
        </w:rPr>
        <w:t xml:space="preserve">who </w:t>
      </w:r>
      <w:r w:rsidR="00E726E6">
        <w:rPr>
          <w:rFonts w:ascii="Times New Roman" w:eastAsia="Times New Roman" w:hAnsi="Times New Roman"/>
          <w:iCs w:val="0"/>
        </w:rPr>
        <w:t xml:space="preserve">recreate in Shelikof Strait, so we want to include the ones that do. </w:t>
      </w:r>
    </w:p>
    <w:p w:rsidR="003831CE" w:rsidP="003831CE" w14:paraId="6E124583" w14:textId="77777777">
      <w:pPr>
        <w:pStyle w:val="cond"/>
        <w:spacing w:after="0"/>
        <w:ind w:left="360"/>
        <w:rPr>
          <w:rFonts w:ascii="Times New Roman" w:eastAsia="Times New Roman" w:hAnsi="Times New Roman"/>
          <w:iCs w:val="0"/>
        </w:rPr>
      </w:pPr>
    </w:p>
    <w:p w:rsidR="004777B8" w:rsidP="003831CE" w14:paraId="4FC8FAA6" w14:textId="26D3CE82">
      <w:pPr>
        <w:pStyle w:val="cond"/>
        <w:spacing w:after="0"/>
        <w:ind w:left="360"/>
        <w:rPr>
          <w:rFonts w:ascii="Times New Roman" w:eastAsia="Times New Roman" w:hAnsi="Times New Roman"/>
          <w:iCs w:val="0"/>
        </w:rPr>
      </w:pPr>
      <w:r w:rsidRPr="00A41630">
        <w:rPr>
          <w:rFonts w:ascii="Times New Roman" w:eastAsia="Times New Roman" w:hAnsi="Times New Roman"/>
          <w:iCs w:val="0"/>
        </w:rPr>
        <w:t xml:space="preserve">The </w:t>
      </w:r>
      <w:r>
        <w:rPr>
          <w:rFonts w:ascii="Times New Roman" w:eastAsia="Times New Roman" w:hAnsi="Times New Roman"/>
          <w:iCs w:val="0"/>
        </w:rPr>
        <w:t xml:space="preserve">research </w:t>
      </w:r>
      <w:r w:rsidRPr="00A41630">
        <w:rPr>
          <w:rFonts w:ascii="Times New Roman" w:eastAsia="Times New Roman" w:hAnsi="Times New Roman"/>
          <w:iCs w:val="0"/>
        </w:rPr>
        <w:t xml:space="preserve">team </w:t>
      </w:r>
      <w:r>
        <w:rPr>
          <w:rFonts w:ascii="Times New Roman" w:eastAsia="Times New Roman" w:hAnsi="Times New Roman"/>
          <w:iCs w:val="0"/>
        </w:rPr>
        <w:t xml:space="preserve">will </w:t>
      </w:r>
      <w:r w:rsidRPr="00B1245A">
        <w:rPr>
          <w:rFonts w:ascii="Times New Roman" w:eastAsia="Times New Roman" w:hAnsi="Times New Roman"/>
          <w:iCs w:val="0"/>
        </w:rPr>
        <w:t xml:space="preserve">use the moderator </w:t>
      </w:r>
      <w:r w:rsidR="0057560E">
        <w:rPr>
          <w:rFonts w:ascii="Times New Roman" w:eastAsia="Times New Roman" w:hAnsi="Times New Roman"/>
          <w:iCs w:val="0"/>
        </w:rPr>
        <w:t xml:space="preserve">guide </w:t>
      </w:r>
      <w:r w:rsidRPr="00B1245A">
        <w:rPr>
          <w:rFonts w:ascii="Times New Roman" w:eastAsia="Times New Roman" w:hAnsi="Times New Roman"/>
          <w:iCs w:val="0"/>
        </w:rPr>
        <w:t>included with this submission</w:t>
      </w:r>
      <w:r w:rsidR="00167F2C">
        <w:rPr>
          <w:rFonts w:ascii="Times New Roman" w:eastAsia="Times New Roman" w:hAnsi="Times New Roman"/>
          <w:iCs w:val="0"/>
        </w:rPr>
        <w:t xml:space="preserve"> to </w:t>
      </w:r>
      <w:r w:rsidR="0057560E">
        <w:rPr>
          <w:rFonts w:ascii="Times New Roman" w:eastAsia="Times New Roman" w:hAnsi="Times New Roman"/>
          <w:iCs w:val="0"/>
        </w:rPr>
        <w:t xml:space="preserve">ensure the focus group discussions stay on track and cover key topics of interest. </w:t>
      </w:r>
      <w:r>
        <w:rPr>
          <w:rFonts w:ascii="Times New Roman" w:eastAsia="Times New Roman" w:hAnsi="Times New Roman"/>
          <w:iCs w:val="0"/>
        </w:rPr>
        <w:t xml:space="preserve">The guide is organized around three handouts, which respondents will fill out and then </w:t>
      </w:r>
      <w:r w:rsidR="002E53A7">
        <w:rPr>
          <w:rFonts w:ascii="Times New Roman" w:eastAsia="Times New Roman" w:hAnsi="Times New Roman"/>
          <w:iCs w:val="0"/>
        </w:rPr>
        <w:t>review</w:t>
      </w:r>
      <w:r>
        <w:rPr>
          <w:rFonts w:ascii="Times New Roman" w:eastAsia="Times New Roman" w:hAnsi="Times New Roman"/>
          <w:iCs w:val="0"/>
        </w:rPr>
        <w:t xml:space="preserve"> </w:t>
      </w:r>
      <w:r w:rsidR="009E625E">
        <w:rPr>
          <w:rFonts w:ascii="Times New Roman" w:eastAsia="Times New Roman" w:hAnsi="Times New Roman"/>
          <w:iCs w:val="0"/>
        </w:rPr>
        <w:t>in moderator-led discussion</w:t>
      </w:r>
      <w:r w:rsidR="002E53A7">
        <w:rPr>
          <w:rFonts w:ascii="Times New Roman" w:eastAsia="Times New Roman" w:hAnsi="Times New Roman"/>
          <w:iCs w:val="0"/>
        </w:rPr>
        <w:t>s</w:t>
      </w:r>
      <w:r>
        <w:rPr>
          <w:rFonts w:ascii="Times New Roman" w:eastAsia="Times New Roman" w:hAnsi="Times New Roman"/>
          <w:iCs w:val="0"/>
        </w:rPr>
        <w:t xml:space="preserve">. As respondents arrive, the moderator will provide them with Handout 1, which </w:t>
      </w:r>
      <w:r>
        <w:rPr>
          <w:rFonts w:ascii="Times New Roman" w:eastAsia="Times New Roman" w:hAnsi="Times New Roman"/>
          <w:iCs w:val="0"/>
        </w:rPr>
        <w:t xml:space="preserve">asks respondents to </w:t>
      </w:r>
      <w:r w:rsidRPr="004777B8">
        <w:rPr>
          <w:rFonts w:ascii="Times New Roman" w:eastAsia="Times New Roman" w:hAnsi="Times New Roman"/>
          <w:iCs w:val="0"/>
        </w:rPr>
        <w:t xml:space="preserve">write down the places </w:t>
      </w:r>
      <w:r>
        <w:rPr>
          <w:rFonts w:ascii="Times New Roman" w:eastAsia="Times New Roman" w:hAnsi="Times New Roman"/>
          <w:iCs w:val="0"/>
        </w:rPr>
        <w:t xml:space="preserve">they </w:t>
      </w:r>
      <w:r w:rsidRPr="004777B8">
        <w:rPr>
          <w:rFonts w:ascii="Times New Roman" w:eastAsia="Times New Roman" w:hAnsi="Times New Roman"/>
          <w:iCs w:val="0"/>
        </w:rPr>
        <w:t xml:space="preserve">go for coastal or marine recreation in and around Cook Inlet or Shelikof Strait, and the activities </w:t>
      </w:r>
      <w:r>
        <w:rPr>
          <w:rFonts w:ascii="Times New Roman" w:eastAsia="Times New Roman" w:hAnsi="Times New Roman"/>
          <w:iCs w:val="0"/>
        </w:rPr>
        <w:t xml:space="preserve">they </w:t>
      </w:r>
      <w:r w:rsidRPr="004777B8">
        <w:rPr>
          <w:rFonts w:ascii="Times New Roman" w:eastAsia="Times New Roman" w:hAnsi="Times New Roman"/>
          <w:iCs w:val="0"/>
        </w:rPr>
        <w:t>do.</w:t>
      </w:r>
      <w:r>
        <w:rPr>
          <w:rFonts w:ascii="Times New Roman" w:eastAsia="Times New Roman" w:hAnsi="Times New Roman"/>
          <w:iCs w:val="0"/>
        </w:rPr>
        <w:t xml:space="preserve"> Respondents will complete the handout while they wait for </w:t>
      </w:r>
      <w:r w:rsidR="009E625E">
        <w:rPr>
          <w:rFonts w:ascii="Times New Roman" w:eastAsia="Times New Roman" w:hAnsi="Times New Roman"/>
          <w:iCs w:val="0"/>
        </w:rPr>
        <w:t>all</w:t>
      </w:r>
      <w:r>
        <w:rPr>
          <w:rFonts w:ascii="Times New Roman" w:eastAsia="Times New Roman" w:hAnsi="Times New Roman"/>
          <w:iCs w:val="0"/>
        </w:rPr>
        <w:t xml:space="preserve"> participants to arrive, then everyone will be seated in the discussion room. </w:t>
      </w:r>
    </w:p>
    <w:p w:rsidR="004777B8" w:rsidP="003831CE" w14:paraId="39B2E5D4" w14:textId="77777777">
      <w:pPr>
        <w:pStyle w:val="cond"/>
        <w:spacing w:after="0"/>
        <w:ind w:left="360"/>
        <w:rPr>
          <w:rFonts w:ascii="Times New Roman" w:eastAsia="Times New Roman" w:hAnsi="Times New Roman"/>
          <w:iCs w:val="0"/>
        </w:rPr>
      </w:pPr>
    </w:p>
    <w:p w:rsidR="00D6499B" w:rsidRPr="00D6499B" w:rsidP="00D6499B" w14:paraId="58029226" w14:textId="77777777">
      <w:pPr>
        <w:pStyle w:val="cond"/>
        <w:spacing w:after="0"/>
        <w:ind w:left="360"/>
        <w:rPr>
          <w:rFonts w:ascii="Times New Roman" w:eastAsia="Times New Roman" w:hAnsi="Times New Roman"/>
          <w:iCs w:val="0"/>
        </w:rPr>
      </w:pPr>
      <w:r>
        <w:rPr>
          <w:rFonts w:ascii="Times New Roman" w:eastAsia="Times New Roman" w:hAnsi="Times New Roman"/>
          <w:iCs w:val="0"/>
        </w:rPr>
        <w:t xml:space="preserve">The first part of the guide describes the opening remarks the moderator will make to welcome respondents and help them understand what to expect. The moderator will define the activities (i.e., either coastal or marine recreation, depending on the group) and area of interest. He will also provide basic ground rules, like sharing openly (i.e., </w:t>
      </w:r>
      <w:r w:rsidR="002E53A7">
        <w:rPr>
          <w:rFonts w:ascii="Times New Roman" w:eastAsia="Times New Roman" w:hAnsi="Times New Roman"/>
          <w:iCs w:val="0"/>
        </w:rPr>
        <w:t xml:space="preserve">there are </w:t>
      </w:r>
      <w:r>
        <w:rPr>
          <w:rFonts w:ascii="Times New Roman" w:eastAsia="Times New Roman" w:hAnsi="Times New Roman"/>
          <w:iCs w:val="0"/>
        </w:rPr>
        <w:t xml:space="preserve">no right or wrong answers), not talking over others, </w:t>
      </w:r>
      <w:r w:rsidR="00121A2E">
        <w:rPr>
          <w:rFonts w:ascii="Times New Roman" w:eastAsia="Times New Roman" w:hAnsi="Times New Roman"/>
          <w:iCs w:val="0"/>
        </w:rPr>
        <w:t>and understanding that the moderator may abruptly tie off discussion</w:t>
      </w:r>
      <w:r w:rsidR="009E625E">
        <w:rPr>
          <w:rFonts w:ascii="Times New Roman" w:eastAsia="Times New Roman" w:hAnsi="Times New Roman"/>
          <w:iCs w:val="0"/>
        </w:rPr>
        <w:t>s</w:t>
      </w:r>
      <w:r w:rsidR="00121A2E">
        <w:rPr>
          <w:rFonts w:ascii="Times New Roman" w:eastAsia="Times New Roman" w:hAnsi="Times New Roman"/>
          <w:iCs w:val="0"/>
        </w:rPr>
        <w:t xml:space="preserve"> that stray from the </w:t>
      </w:r>
      <w:r w:rsidR="0093747C">
        <w:rPr>
          <w:rFonts w:ascii="Times New Roman" w:eastAsia="Times New Roman" w:hAnsi="Times New Roman"/>
          <w:iCs w:val="0"/>
        </w:rPr>
        <w:t>key topics he needs to cover</w:t>
      </w:r>
      <w:r w:rsidR="00121A2E">
        <w:rPr>
          <w:rFonts w:ascii="Times New Roman" w:eastAsia="Times New Roman" w:hAnsi="Times New Roman"/>
          <w:iCs w:val="0"/>
        </w:rPr>
        <w:t xml:space="preserve">. </w:t>
      </w:r>
      <w:r w:rsidR="004777B8">
        <w:rPr>
          <w:rFonts w:ascii="Times New Roman" w:eastAsia="Times New Roman" w:hAnsi="Times New Roman"/>
          <w:iCs w:val="0"/>
        </w:rPr>
        <w:t xml:space="preserve">Finally, respondents will be told that the session is being </w:t>
      </w:r>
      <w:r w:rsidRPr="00F25BDE" w:rsidR="004777B8">
        <w:rPr>
          <w:rFonts w:ascii="Times New Roman" w:eastAsia="Times New Roman" w:hAnsi="Times New Roman"/>
          <w:iCs w:val="0"/>
        </w:rPr>
        <w:t>videotaped</w:t>
      </w:r>
      <w:r w:rsidR="00F25BDE">
        <w:rPr>
          <w:rFonts w:ascii="Times New Roman" w:eastAsia="Times New Roman" w:hAnsi="Times New Roman"/>
          <w:iCs w:val="0"/>
        </w:rPr>
        <w:t xml:space="preserve">, </w:t>
      </w:r>
      <w:r w:rsidRPr="00F25BDE" w:rsidR="00F25BDE">
        <w:rPr>
          <w:rFonts w:ascii="Times New Roman" w:eastAsia="Times New Roman" w:hAnsi="Times New Roman"/>
          <w:iCs w:val="0"/>
        </w:rPr>
        <w:t xml:space="preserve">there are additional research team members </w:t>
      </w:r>
      <w:r w:rsidRPr="00F25BDE" w:rsidR="004777B8">
        <w:rPr>
          <w:rFonts w:ascii="Times New Roman" w:eastAsia="Times New Roman" w:hAnsi="Times New Roman"/>
          <w:iCs w:val="0"/>
        </w:rPr>
        <w:t>behind the glass taking notes as a backup to the tape</w:t>
      </w:r>
      <w:r w:rsidR="00F25BDE">
        <w:rPr>
          <w:rFonts w:ascii="Times New Roman" w:eastAsia="Times New Roman" w:hAnsi="Times New Roman"/>
          <w:iCs w:val="0"/>
        </w:rPr>
        <w:t>, and everything said in the groups will be confidential (i.e., results will only be reported in aggregate and not tied to any specific person)</w:t>
      </w:r>
      <w:r w:rsidRPr="00F25BDE" w:rsidR="004777B8">
        <w:rPr>
          <w:rFonts w:ascii="Times New Roman" w:eastAsia="Times New Roman" w:hAnsi="Times New Roman"/>
          <w:iCs w:val="0"/>
        </w:rPr>
        <w:t>.</w:t>
      </w:r>
      <w:r>
        <w:rPr>
          <w:rFonts w:ascii="Times New Roman" w:eastAsia="Times New Roman" w:hAnsi="Times New Roman"/>
          <w:iCs w:val="0"/>
        </w:rPr>
        <w:t xml:space="preserve"> </w:t>
      </w:r>
      <w:r w:rsidRPr="00D6499B">
        <w:rPr>
          <w:rFonts w:ascii="Times New Roman" w:eastAsia="Times New Roman" w:hAnsi="Times New Roman"/>
          <w:iCs w:val="0"/>
        </w:rPr>
        <w:t xml:space="preserve">The moderator will also distribute a one-page set of notices that includes a privacy notice, Paperwork Reduction Act statement, and burden estimate statement. Participants will be given a chance to review the notices and ask any questions. </w:t>
      </w:r>
    </w:p>
    <w:p w:rsidR="00B706C8" w:rsidP="003831CE" w14:paraId="011EAA09" w14:textId="77777777">
      <w:pPr>
        <w:pStyle w:val="cond"/>
        <w:spacing w:after="0"/>
        <w:ind w:left="360"/>
        <w:rPr>
          <w:rFonts w:ascii="Times New Roman" w:eastAsia="Times New Roman" w:hAnsi="Times New Roman"/>
          <w:iCs w:val="0"/>
        </w:rPr>
      </w:pPr>
    </w:p>
    <w:p w:rsidR="00DB3F2E" w:rsidP="003831CE" w14:paraId="64D7426D" w14:textId="272C64C4">
      <w:pPr>
        <w:pStyle w:val="cond"/>
        <w:spacing w:after="0"/>
        <w:ind w:left="360"/>
        <w:rPr>
          <w:rFonts w:ascii="Times New Roman" w:eastAsia="Times New Roman" w:hAnsi="Times New Roman"/>
          <w:iCs w:val="0"/>
        </w:rPr>
      </w:pPr>
      <w:r>
        <w:rPr>
          <w:rFonts w:ascii="Times New Roman" w:eastAsia="Times New Roman" w:hAnsi="Times New Roman"/>
          <w:iCs w:val="0"/>
        </w:rPr>
        <w:t xml:space="preserve">The moderator will then lead a discussion about Handout 1. To start, the moderator will go around the table and ask each participant to talk about their recreation </w:t>
      </w:r>
      <w:r w:rsidRPr="00DF69D0">
        <w:rPr>
          <w:rFonts w:ascii="Times New Roman" w:eastAsia="Times New Roman" w:hAnsi="Times New Roman"/>
          <w:iCs w:val="0"/>
        </w:rPr>
        <w:t xml:space="preserve">in Cook Inlet or Shelikof Strait (i.e., where they go, what they do, what time of year they go, how often they go in a typical year, and more). The purpose of this </w:t>
      </w:r>
      <w:r w:rsidR="00CD6364">
        <w:rPr>
          <w:rFonts w:ascii="Times New Roman" w:eastAsia="Times New Roman" w:hAnsi="Times New Roman"/>
          <w:iCs w:val="0"/>
        </w:rPr>
        <w:t xml:space="preserve">section </w:t>
      </w:r>
      <w:r w:rsidRPr="00DF69D0">
        <w:rPr>
          <w:rFonts w:ascii="Times New Roman" w:eastAsia="Times New Roman" w:hAnsi="Times New Roman"/>
          <w:iCs w:val="0"/>
        </w:rPr>
        <w:t xml:space="preserve">is for the research team to understand the key recreation sites in the region and towns/communities from which recreationists originate. This will help inform survey development </w:t>
      </w:r>
      <w:r w:rsidR="0054624C">
        <w:rPr>
          <w:rFonts w:ascii="Times New Roman" w:eastAsia="Times New Roman" w:hAnsi="Times New Roman"/>
          <w:iCs w:val="0"/>
        </w:rPr>
        <w:t>and</w:t>
      </w:r>
      <w:r w:rsidR="00301F5F">
        <w:rPr>
          <w:rFonts w:ascii="Times New Roman" w:eastAsia="Times New Roman" w:hAnsi="Times New Roman"/>
          <w:iCs w:val="0"/>
        </w:rPr>
        <w:t xml:space="preserve"> to</w:t>
      </w:r>
      <w:r w:rsidR="0054624C">
        <w:rPr>
          <w:rFonts w:ascii="Times New Roman" w:eastAsia="Times New Roman" w:hAnsi="Times New Roman"/>
          <w:iCs w:val="0"/>
        </w:rPr>
        <w:t xml:space="preserve"> identify sites </w:t>
      </w:r>
      <w:r w:rsidRPr="00DF69D0">
        <w:rPr>
          <w:rFonts w:ascii="Times New Roman" w:eastAsia="Times New Roman" w:hAnsi="Times New Roman"/>
          <w:iCs w:val="0"/>
        </w:rPr>
        <w:t>for onsite data collection.</w:t>
      </w:r>
      <w:r w:rsidR="00A84991">
        <w:rPr>
          <w:rFonts w:ascii="Times New Roman" w:eastAsia="Times New Roman" w:hAnsi="Times New Roman"/>
          <w:iCs w:val="0"/>
        </w:rPr>
        <w:t xml:space="preserve"> The map on the back of the handout will be used, as needed, to identify sites and locations</w:t>
      </w:r>
      <w:r w:rsidR="000751A6">
        <w:rPr>
          <w:rFonts w:ascii="Times New Roman" w:eastAsia="Times New Roman" w:hAnsi="Times New Roman"/>
          <w:iCs w:val="0"/>
        </w:rPr>
        <w:t xml:space="preserve"> relevant to the </w:t>
      </w:r>
      <w:r w:rsidR="004A60FF">
        <w:rPr>
          <w:rFonts w:ascii="Times New Roman" w:eastAsia="Times New Roman" w:hAnsi="Times New Roman"/>
          <w:iCs w:val="0"/>
        </w:rPr>
        <w:t>discussion</w:t>
      </w:r>
      <w:r w:rsidR="00A84991">
        <w:rPr>
          <w:rFonts w:ascii="Times New Roman" w:eastAsia="Times New Roman" w:hAnsi="Times New Roman"/>
          <w:iCs w:val="0"/>
        </w:rPr>
        <w:t xml:space="preserve">. </w:t>
      </w:r>
      <w:r w:rsidRPr="00DF69D0">
        <w:rPr>
          <w:rFonts w:ascii="Times New Roman" w:eastAsia="Times New Roman" w:hAnsi="Times New Roman"/>
          <w:iCs w:val="0"/>
        </w:rPr>
        <w:t xml:space="preserve"> </w:t>
      </w:r>
    </w:p>
    <w:p w:rsidR="00A84991" w:rsidP="003831CE" w14:paraId="31B1BCEA" w14:textId="77777777">
      <w:pPr>
        <w:pStyle w:val="cond"/>
        <w:spacing w:after="0"/>
        <w:ind w:left="360"/>
        <w:rPr>
          <w:rFonts w:ascii="Times New Roman" w:eastAsia="Times New Roman" w:hAnsi="Times New Roman"/>
          <w:iCs w:val="0"/>
        </w:rPr>
      </w:pPr>
    </w:p>
    <w:p w:rsidR="00F641D1" w:rsidP="003831CE" w14:paraId="440F5ADE" w14:textId="6E89449D">
      <w:pPr>
        <w:pStyle w:val="cond"/>
        <w:spacing w:after="0"/>
        <w:ind w:left="360"/>
        <w:rPr>
          <w:rFonts w:ascii="Times New Roman" w:eastAsia="Times New Roman" w:hAnsi="Times New Roman"/>
          <w:iCs w:val="0"/>
        </w:rPr>
      </w:pPr>
      <w:r>
        <w:rPr>
          <w:rFonts w:ascii="Times New Roman" w:eastAsia="Times New Roman" w:hAnsi="Times New Roman"/>
          <w:iCs w:val="0"/>
        </w:rPr>
        <w:t>Participants will then be asked to complete Handout 2, which asks</w:t>
      </w:r>
      <w:r w:rsidR="00307CFF">
        <w:rPr>
          <w:rFonts w:ascii="Times New Roman" w:eastAsia="Times New Roman" w:hAnsi="Times New Roman"/>
          <w:iCs w:val="0"/>
        </w:rPr>
        <w:t xml:space="preserve"> them to </w:t>
      </w:r>
      <w:r w:rsidRPr="00307CFF" w:rsidR="00307CFF">
        <w:rPr>
          <w:rFonts w:ascii="Times New Roman" w:eastAsia="Times New Roman" w:hAnsi="Times New Roman"/>
          <w:iCs w:val="0"/>
        </w:rPr>
        <w:t>rate how much they like or dislike several things about sites the</w:t>
      </w:r>
      <w:r w:rsidR="00CD6364">
        <w:rPr>
          <w:rFonts w:ascii="Times New Roman" w:eastAsia="Times New Roman" w:hAnsi="Times New Roman"/>
          <w:iCs w:val="0"/>
        </w:rPr>
        <w:t>y</w:t>
      </w:r>
      <w:r w:rsidRPr="00307CFF" w:rsidR="00307CFF">
        <w:rPr>
          <w:rFonts w:ascii="Times New Roman" w:eastAsia="Times New Roman" w:hAnsi="Times New Roman"/>
          <w:iCs w:val="0"/>
        </w:rPr>
        <w:t xml:space="preserve"> could or do visit in Cook Inlet and Shelikof Strait.</w:t>
      </w:r>
      <w:r w:rsidR="00CD6364">
        <w:rPr>
          <w:rFonts w:ascii="Times New Roman" w:eastAsia="Times New Roman" w:hAnsi="Times New Roman"/>
          <w:iCs w:val="0"/>
        </w:rPr>
        <w:t xml:space="preserve"> </w:t>
      </w:r>
      <w:r w:rsidR="00A92194">
        <w:rPr>
          <w:rFonts w:ascii="Times New Roman" w:eastAsia="Times New Roman" w:hAnsi="Times New Roman"/>
          <w:iCs w:val="0"/>
        </w:rPr>
        <w:t xml:space="preserve">The list of attributes on the handout matches the list in the draft </w:t>
      </w:r>
      <w:r w:rsidR="00C958C4">
        <w:rPr>
          <w:rFonts w:ascii="Times New Roman" w:eastAsia="Times New Roman" w:hAnsi="Times New Roman"/>
          <w:iCs w:val="0"/>
        </w:rPr>
        <w:t xml:space="preserve">written </w:t>
      </w:r>
      <w:r w:rsidR="00A92194">
        <w:rPr>
          <w:rFonts w:ascii="Times New Roman" w:eastAsia="Times New Roman" w:hAnsi="Times New Roman"/>
          <w:iCs w:val="0"/>
        </w:rPr>
        <w:t>survey</w:t>
      </w:r>
      <w:r w:rsidR="00B07C23">
        <w:rPr>
          <w:rFonts w:ascii="Times New Roman" w:eastAsia="Times New Roman" w:hAnsi="Times New Roman"/>
          <w:iCs w:val="0"/>
        </w:rPr>
        <w:t>.</w:t>
      </w:r>
      <w:r>
        <w:rPr>
          <w:rStyle w:val="FootnoteReference"/>
          <w:rFonts w:ascii="Times New Roman" w:eastAsia="Times New Roman" w:hAnsi="Times New Roman"/>
          <w:iCs w:val="0"/>
        </w:rPr>
        <w:footnoteReference w:id="3"/>
      </w:r>
      <w:r w:rsidR="00A92194">
        <w:rPr>
          <w:rFonts w:ascii="Times New Roman" w:eastAsia="Times New Roman" w:hAnsi="Times New Roman"/>
          <w:iCs w:val="0"/>
        </w:rPr>
        <w:t xml:space="preserve"> </w:t>
      </w:r>
      <w:r w:rsidR="00CD6364">
        <w:rPr>
          <w:rFonts w:ascii="Times New Roman" w:eastAsia="Times New Roman" w:hAnsi="Times New Roman"/>
          <w:iCs w:val="0"/>
        </w:rPr>
        <w:t xml:space="preserve">This part of the group </w:t>
      </w:r>
      <w:r w:rsidR="00A92194">
        <w:rPr>
          <w:rFonts w:ascii="Times New Roman" w:eastAsia="Times New Roman" w:hAnsi="Times New Roman"/>
          <w:iCs w:val="0"/>
        </w:rPr>
        <w:t xml:space="preserve">will be </w:t>
      </w:r>
      <w:r w:rsidR="00CD6364">
        <w:rPr>
          <w:rFonts w:ascii="Times New Roman" w:eastAsia="Times New Roman" w:hAnsi="Times New Roman"/>
          <w:iCs w:val="0"/>
        </w:rPr>
        <w:t xml:space="preserve">used to help the research team understand why people choose the sites they do for recreation. </w:t>
      </w:r>
      <w:r w:rsidR="00A92194">
        <w:rPr>
          <w:rFonts w:ascii="Times New Roman" w:eastAsia="Times New Roman" w:hAnsi="Times New Roman"/>
          <w:iCs w:val="0"/>
        </w:rPr>
        <w:t xml:space="preserve">It will also inform survey design </w:t>
      </w:r>
      <w:r w:rsidR="00CD6364">
        <w:rPr>
          <w:rFonts w:ascii="Times New Roman" w:eastAsia="Times New Roman" w:hAnsi="Times New Roman"/>
          <w:iCs w:val="0"/>
        </w:rPr>
        <w:t xml:space="preserve">(i.e., by identifying </w:t>
      </w:r>
      <w:r w:rsidR="006E1EBF">
        <w:rPr>
          <w:rFonts w:ascii="Times New Roman" w:eastAsia="Times New Roman" w:hAnsi="Times New Roman"/>
          <w:iCs w:val="0"/>
        </w:rPr>
        <w:t xml:space="preserve">missing </w:t>
      </w:r>
      <w:r w:rsidR="00CD6364">
        <w:rPr>
          <w:rFonts w:ascii="Times New Roman" w:eastAsia="Times New Roman" w:hAnsi="Times New Roman"/>
          <w:iCs w:val="0"/>
        </w:rPr>
        <w:t xml:space="preserve">items or items that are on the list, but not on peoples’ minds). Handout 3 deals with oil or wind </w:t>
      </w:r>
      <w:r w:rsidR="00863089">
        <w:rPr>
          <w:rFonts w:ascii="Times New Roman" w:eastAsia="Times New Roman" w:hAnsi="Times New Roman"/>
          <w:iCs w:val="0"/>
        </w:rPr>
        <w:t xml:space="preserve">energy </w:t>
      </w:r>
      <w:r w:rsidR="00CD6364">
        <w:rPr>
          <w:rFonts w:ascii="Times New Roman" w:eastAsia="Times New Roman" w:hAnsi="Times New Roman"/>
          <w:iCs w:val="0"/>
        </w:rPr>
        <w:t xml:space="preserve">development scenarios that will change the amount or character of </w:t>
      </w:r>
      <w:r w:rsidRPr="00CD6364" w:rsidR="00CD6364">
        <w:rPr>
          <w:rFonts w:ascii="Times New Roman" w:eastAsia="Times New Roman" w:hAnsi="Times New Roman"/>
          <w:iCs w:val="0"/>
        </w:rPr>
        <w:t>noise, vessel traffic, views, and catch rates</w:t>
      </w:r>
      <w:r w:rsidR="00CD6364">
        <w:rPr>
          <w:rFonts w:ascii="Times New Roman" w:eastAsia="Times New Roman" w:hAnsi="Times New Roman"/>
          <w:iCs w:val="0"/>
        </w:rPr>
        <w:t xml:space="preserve">. The moderator will use probes </w:t>
      </w:r>
      <w:r w:rsidR="006E1EBF">
        <w:rPr>
          <w:rFonts w:ascii="Times New Roman" w:eastAsia="Times New Roman" w:hAnsi="Times New Roman"/>
          <w:iCs w:val="0"/>
        </w:rPr>
        <w:t xml:space="preserve">in discussing Handout 2 </w:t>
      </w:r>
      <w:r w:rsidR="00CD6364">
        <w:rPr>
          <w:rFonts w:ascii="Times New Roman" w:eastAsia="Times New Roman" w:hAnsi="Times New Roman"/>
          <w:iCs w:val="0"/>
        </w:rPr>
        <w:t xml:space="preserve">to establish how much participants care about these attributes relative to other </w:t>
      </w:r>
      <w:r w:rsidR="00D055FF">
        <w:rPr>
          <w:rFonts w:ascii="Times New Roman" w:eastAsia="Times New Roman" w:hAnsi="Times New Roman"/>
          <w:iCs w:val="0"/>
        </w:rPr>
        <w:t xml:space="preserve">site </w:t>
      </w:r>
      <w:r>
        <w:rPr>
          <w:rFonts w:ascii="Times New Roman" w:eastAsia="Times New Roman" w:hAnsi="Times New Roman"/>
          <w:iCs w:val="0"/>
        </w:rPr>
        <w:t>characteristics</w:t>
      </w:r>
      <w:r w:rsidR="00A92194">
        <w:rPr>
          <w:rFonts w:ascii="Times New Roman" w:eastAsia="Times New Roman" w:hAnsi="Times New Roman"/>
          <w:iCs w:val="0"/>
        </w:rPr>
        <w:t xml:space="preserve"> on the handout list</w:t>
      </w:r>
      <w:r w:rsidR="00CD6364">
        <w:rPr>
          <w:rFonts w:ascii="Times New Roman" w:eastAsia="Times New Roman" w:hAnsi="Times New Roman"/>
          <w:iCs w:val="0"/>
        </w:rPr>
        <w:t>.</w:t>
      </w:r>
    </w:p>
    <w:p w:rsidR="00F641D1" w:rsidP="003831CE" w14:paraId="3FFC2FC3" w14:textId="77777777">
      <w:pPr>
        <w:pStyle w:val="cond"/>
        <w:spacing w:after="0"/>
        <w:ind w:left="360"/>
        <w:rPr>
          <w:rFonts w:ascii="Times New Roman" w:eastAsia="Times New Roman" w:hAnsi="Times New Roman"/>
          <w:iCs w:val="0"/>
        </w:rPr>
      </w:pPr>
    </w:p>
    <w:p w:rsidR="00863089" w:rsidP="003831CE" w14:paraId="65B95E22" w14:textId="06F6E55D">
      <w:pPr>
        <w:pStyle w:val="cond"/>
        <w:spacing w:after="0"/>
        <w:ind w:left="360"/>
        <w:rPr>
          <w:rFonts w:ascii="Times New Roman" w:eastAsia="Times New Roman" w:hAnsi="Times New Roman"/>
          <w:iCs w:val="0"/>
        </w:rPr>
      </w:pPr>
      <w:r>
        <w:rPr>
          <w:rFonts w:ascii="Times New Roman" w:eastAsia="Times New Roman" w:hAnsi="Times New Roman"/>
          <w:iCs w:val="0"/>
        </w:rPr>
        <w:t xml:space="preserve">The next section in the moderator guide describes the handling of Handout 3 and ensuing discussion. Handout 3 asks people to consider how </w:t>
      </w:r>
      <w:r w:rsidR="007A23DB">
        <w:rPr>
          <w:rFonts w:ascii="Times New Roman" w:eastAsia="Times New Roman" w:hAnsi="Times New Roman"/>
          <w:iCs w:val="0"/>
        </w:rPr>
        <w:t xml:space="preserve">either </w:t>
      </w:r>
      <w:r>
        <w:rPr>
          <w:rFonts w:ascii="Times New Roman" w:eastAsia="Times New Roman" w:hAnsi="Times New Roman"/>
          <w:iCs w:val="0"/>
        </w:rPr>
        <w:t xml:space="preserve">oil or wind energy development would impact their recreation. There are </w:t>
      </w:r>
      <w:r w:rsidR="00FD1374">
        <w:rPr>
          <w:rFonts w:ascii="Times New Roman" w:eastAsia="Times New Roman" w:hAnsi="Times New Roman"/>
          <w:iCs w:val="0"/>
        </w:rPr>
        <w:t xml:space="preserve">two </w:t>
      </w:r>
      <w:r>
        <w:rPr>
          <w:rFonts w:ascii="Times New Roman" w:eastAsia="Times New Roman" w:hAnsi="Times New Roman"/>
          <w:iCs w:val="0"/>
        </w:rPr>
        <w:t>versions of Handout 3</w:t>
      </w:r>
      <w:r w:rsidR="00FD1374">
        <w:rPr>
          <w:rFonts w:ascii="Times New Roman" w:eastAsia="Times New Roman" w:hAnsi="Times New Roman"/>
          <w:iCs w:val="0"/>
        </w:rPr>
        <w:t xml:space="preserve"> for </w:t>
      </w:r>
      <w:r w:rsidR="009751B6">
        <w:rPr>
          <w:rFonts w:ascii="Times New Roman" w:eastAsia="Times New Roman" w:hAnsi="Times New Roman"/>
          <w:iCs w:val="0"/>
        </w:rPr>
        <w:t xml:space="preserve">both the coastal and marine focus groups, </w:t>
      </w:r>
      <w:r w:rsidR="00E666D4">
        <w:rPr>
          <w:rFonts w:ascii="Times New Roman" w:eastAsia="Times New Roman" w:hAnsi="Times New Roman"/>
          <w:iCs w:val="0"/>
        </w:rPr>
        <w:t>one version addressing</w:t>
      </w:r>
      <w:r>
        <w:rPr>
          <w:rFonts w:ascii="Times New Roman" w:eastAsia="Times New Roman" w:hAnsi="Times New Roman"/>
          <w:iCs w:val="0"/>
        </w:rPr>
        <w:t xml:space="preserve"> oil energy development </w:t>
      </w:r>
      <w:r w:rsidR="00E666D4">
        <w:rPr>
          <w:rFonts w:ascii="Times New Roman" w:eastAsia="Times New Roman" w:hAnsi="Times New Roman"/>
          <w:iCs w:val="0"/>
        </w:rPr>
        <w:t xml:space="preserve">and another version addressing </w:t>
      </w:r>
      <w:r>
        <w:rPr>
          <w:rFonts w:ascii="Times New Roman" w:eastAsia="Times New Roman" w:hAnsi="Times New Roman"/>
          <w:iCs w:val="0"/>
        </w:rPr>
        <w:t>wind energy development</w:t>
      </w:r>
      <w:r w:rsidR="00E666D4">
        <w:rPr>
          <w:rFonts w:ascii="Times New Roman" w:eastAsia="Times New Roman" w:hAnsi="Times New Roman"/>
          <w:iCs w:val="0"/>
        </w:rPr>
        <w:t xml:space="preserve">. </w:t>
      </w:r>
      <w:r w:rsidR="003C1604">
        <w:rPr>
          <w:rFonts w:ascii="Times New Roman" w:eastAsia="Times New Roman" w:hAnsi="Times New Roman"/>
          <w:iCs w:val="0"/>
        </w:rPr>
        <w:t xml:space="preserve">Participants in a given group receive only one of the versions. </w:t>
      </w:r>
    </w:p>
    <w:p w:rsidR="00863089" w:rsidP="003831CE" w14:paraId="763398EF" w14:textId="77777777">
      <w:pPr>
        <w:pStyle w:val="cond"/>
        <w:spacing w:after="0"/>
        <w:ind w:left="360"/>
        <w:rPr>
          <w:rFonts w:ascii="Times New Roman" w:eastAsia="Times New Roman" w:hAnsi="Times New Roman"/>
          <w:iCs w:val="0"/>
        </w:rPr>
      </w:pPr>
    </w:p>
    <w:p w:rsidR="00863089" w:rsidP="003831CE" w14:paraId="77003363" w14:textId="309C15B7">
      <w:pPr>
        <w:pStyle w:val="cond"/>
        <w:spacing w:after="0"/>
        <w:ind w:left="360"/>
        <w:rPr>
          <w:rFonts w:ascii="Times New Roman" w:eastAsia="Times New Roman" w:hAnsi="Times New Roman"/>
          <w:iCs w:val="0"/>
        </w:rPr>
      </w:pPr>
      <w:r>
        <w:rPr>
          <w:rFonts w:ascii="Times New Roman" w:eastAsia="Times New Roman" w:hAnsi="Times New Roman"/>
          <w:iCs w:val="0"/>
        </w:rPr>
        <w:t xml:space="preserve">As a lead-in to this part of the focus groups, respondents receiving the oil energy development versions of the handout will be asked if they have familiarity with the oil platforms in the upper Cook Inlet and if so, how those affect their recreation (if at all). They will also be asked to consider how they would feel about the development of additional platforms. Respondents receiving the wind energy development versions of the handout will be asked if they are familiar </w:t>
      </w:r>
      <w:r w:rsidR="005C67FD">
        <w:rPr>
          <w:rFonts w:ascii="Times New Roman" w:eastAsia="Times New Roman" w:hAnsi="Times New Roman"/>
          <w:iCs w:val="0"/>
        </w:rPr>
        <w:t xml:space="preserve">with wind turbines generally (since there currently are not any </w:t>
      </w:r>
      <w:r w:rsidR="00470613">
        <w:rPr>
          <w:rFonts w:ascii="Times New Roman" w:eastAsia="Times New Roman" w:hAnsi="Times New Roman"/>
          <w:iCs w:val="0"/>
        </w:rPr>
        <w:t>in</w:t>
      </w:r>
      <w:r w:rsidR="005C67FD">
        <w:rPr>
          <w:rFonts w:ascii="Times New Roman" w:eastAsia="Times New Roman" w:hAnsi="Times New Roman"/>
          <w:iCs w:val="0"/>
        </w:rPr>
        <w:t xml:space="preserve"> Cook Inlet or Shelikof Strait) and how they feel about wind power as a source of energy. These questions</w:t>
      </w:r>
      <w:r w:rsidR="00EA4C55">
        <w:rPr>
          <w:rFonts w:ascii="Times New Roman" w:eastAsia="Times New Roman" w:hAnsi="Times New Roman"/>
          <w:iCs w:val="0"/>
        </w:rPr>
        <w:t xml:space="preserve">, which </w:t>
      </w:r>
      <w:r w:rsidR="00374EE6">
        <w:rPr>
          <w:rFonts w:ascii="Times New Roman" w:eastAsia="Times New Roman" w:hAnsi="Times New Roman"/>
          <w:iCs w:val="0"/>
        </w:rPr>
        <w:t>appear as written questions</w:t>
      </w:r>
      <w:r w:rsidR="00DD61B3">
        <w:rPr>
          <w:rFonts w:ascii="Times New Roman" w:eastAsia="Times New Roman" w:hAnsi="Times New Roman"/>
          <w:iCs w:val="0"/>
        </w:rPr>
        <w:t xml:space="preserve"> in </w:t>
      </w:r>
      <w:r w:rsidR="00EA4C55">
        <w:rPr>
          <w:rFonts w:ascii="Times New Roman" w:eastAsia="Times New Roman" w:hAnsi="Times New Roman"/>
          <w:iCs w:val="0"/>
        </w:rPr>
        <w:t xml:space="preserve">the draft </w:t>
      </w:r>
      <w:r w:rsidR="00C958C4">
        <w:rPr>
          <w:rFonts w:ascii="Times New Roman" w:eastAsia="Times New Roman" w:hAnsi="Times New Roman"/>
          <w:iCs w:val="0"/>
        </w:rPr>
        <w:t xml:space="preserve">written </w:t>
      </w:r>
      <w:r w:rsidR="00EA4C55">
        <w:rPr>
          <w:rFonts w:ascii="Times New Roman" w:eastAsia="Times New Roman" w:hAnsi="Times New Roman"/>
          <w:iCs w:val="0"/>
        </w:rPr>
        <w:t>survey,</w:t>
      </w:r>
      <w:r w:rsidR="005C67FD">
        <w:rPr>
          <w:rFonts w:ascii="Times New Roman" w:eastAsia="Times New Roman" w:hAnsi="Times New Roman"/>
          <w:iCs w:val="0"/>
        </w:rPr>
        <w:t xml:space="preserve"> are meant to shift the focus to the topics of Handout 3 and provide the moderator with an initial sense of how people feel about oil and wind energy development. </w:t>
      </w:r>
    </w:p>
    <w:p w:rsidR="00863089" w:rsidP="003831CE" w14:paraId="76E794AB" w14:textId="77777777">
      <w:pPr>
        <w:pStyle w:val="cond"/>
        <w:spacing w:after="0"/>
        <w:ind w:left="360"/>
        <w:rPr>
          <w:rFonts w:ascii="Times New Roman" w:eastAsia="Times New Roman" w:hAnsi="Times New Roman"/>
          <w:iCs w:val="0"/>
        </w:rPr>
      </w:pPr>
    </w:p>
    <w:p w:rsidR="00E1105E" w:rsidP="00560B73" w14:paraId="552E66E9" w14:textId="283B8083">
      <w:pPr>
        <w:pStyle w:val="cond"/>
        <w:spacing w:after="0"/>
        <w:ind w:left="360"/>
        <w:rPr>
          <w:rFonts w:ascii="Times New Roman" w:eastAsia="Times New Roman" w:hAnsi="Times New Roman"/>
          <w:iCs w:val="0"/>
        </w:rPr>
      </w:pPr>
      <w:r>
        <w:rPr>
          <w:rFonts w:ascii="Times New Roman" w:eastAsia="Times New Roman" w:hAnsi="Times New Roman"/>
          <w:iCs w:val="0"/>
        </w:rPr>
        <w:t xml:space="preserve">The moderator will then distribute Handout 3 and ask people to consider a large visual as they complete the handout. The visual will show either oil platforms or wind turbines, depending on the group, from distances of 5 and 20 miles away. </w:t>
      </w:r>
      <w:r w:rsidR="00EA4C55">
        <w:rPr>
          <w:rFonts w:ascii="Times New Roman" w:eastAsia="Times New Roman" w:hAnsi="Times New Roman"/>
          <w:iCs w:val="0"/>
        </w:rPr>
        <w:t xml:space="preserve">Handout 3 </w:t>
      </w:r>
      <w:r w:rsidR="00560B73">
        <w:rPr>
          <w:rFonts w:ascii="Times New Roman" w:eastAsia="Times New Roman" w:hAnsi="Times New Roman"/>
          <w:iCs w:val="0"/>
        </w:rPr>
        <w:t>includes a series of question</w:t>
      </w:r>
      <w:r w:rsidR="00F5034F">
        <w:rPr>
          <w:rFonts w:ascii="Times New Roman" w:eastAsia="Times New Roman" w:hAnsi="Times New Roman"/>
          <w:iCs w:val="0"/>
        </w:rPr>
        <w:t>s</w:t>
      </w:r>
      <w:r w:rsidR="00560B73">
        <w:rPr>
          <w:rFonts w:ascii="Times New Roman" w:eastAsia="Times New Roman" w:hAnsi="Times New Roman"/>
          <w:iCs w:val="0"/>
        </w:rPr>
        <w:t xml:space="preserve"> from the draft </w:t>
      </w:r>
      <w:r w:rsidR="00C958C4">
        <w:rPr>
          <w:rFonts w:ascii="Times New Roman" w:eastAsia="Times New Roman" w:hAnsi="Times New Roman"/>
          <w:iCs w:val="0"/>
        </w:rPr>
        <w:t xml:space="preserve">written </w:t>
      </w:r>
      <w:r w:rsidR="00560B73">
        <w:rPr>
          <w:rFonts w:ascii="Times New Roman" w:eastAsia="Times New Roman" w:hAnsi="Times New Roman"/>
          <w:iCs w:val="0"/>
        </w:rPr>
        <w:t>survey</w:t>
      </w:r>
      <w:r w:rsidR="00F5034F">
        <w:rPr>
          <w:rFonts w:ascii="Times New Roman" w:eastAsia="Times New Roman" w:hAnsi="Times New Roman"/>
          <w:iCs w:val="0"/>
        </w:rPr>
        <w:t xml:space="preserve">, including how an oil or wind energy development scenario would impact </w:t>
      </w:r>
      <w:r w:rsidR="00F554B1">
        <w:rPr>
          <w:rFonts w:ascii="Times New Roman" w:eastAsia="Times New Roman" w:hAnsi="Times New Roman"/>
          <w:iCs w:val="0"/>
        </w:rPr>
        <w:t>participants’</w:t>
      </w:r>
      <w:r w:rsidR="004F675F">
        <w:rPr>
          <w:rFonts w:ascii="Times New Roman" w:eastAsia="Times New Roman" w:hAnsi="Times New Roman"/>
          <w:iCs w:val="0"/>
        </w:rPr>
        <w:t xml:space="preserve"> </w:t>
      </w:r>
      <w:r w:rsidR="00F5034F">
        <w:rPr>
          <w:rFonts w:ascii="Times New Roman" w:eastAsia="Times New Roman" w:hAnsi="Times New Roman"/>
          <w:iCs w:val="0"/>
        </w:rPr>
        <w:t xml:space="preserve">recreation (if at all). </w:t>
      </w:r>
      <w:r w:rsidR="00470613">
        <w:rPr>
          <w:rFonts w:ascii="Times New Roman" w:eastAsia="Times New Roman" w:hAnsi="Times New Roman"/>
          <w:iCs w:val="0"/>
        </w:rPr>
        <w:t>T</w:t>
      </w:r>
      <w:r w:rsidR="00F5034F">
        <w:rPr>
          <w:rFonts w:ascii="Times New Roman" w:eastAsia="Times New Roman" w:hAnsi="Times New Roman"/>
          <w:iCs w:val="0"/>
        </w:rPr>
        <w:t>his part of the focus groups will help the research team with survey design</w:t>
      </w:r>
      <w:r w:rsidR="00470613">
        <w:rPr>
          <w:rFonts w:ascii="Times New Roman" w:eastAsia="Times New Roman" w:hAnsi="Times New Roman"/>
          <w:iCs w:val="0"/>
        </w:rPr>
        <w:t xml:space="preserve"> and </w:t>
      </w:r>
      <w:r w:rsidR="00C11F19">
        <w:rPr>
          <w:rFonts w:ascii="Times New Roman" w:eastAsia="Times New Roman" w:hAnsi="Times New Roman"/>
          <w:iCs w:val="0"/>
        </w:rPr>
        <w:t xml:space="preserve">provide </w:t>
      </w:r>
      <w:r w:rsidR="00470613">
        <w:rPr>
          <w:rFonts w:ascii="Times New Roman" w:eastAsia="Times New Roman" w:hAnsi="Times New Roman"/>
          <w:iCs w:val="0"/>
        </w:rPr>
        <w:t>initial data on potential recreation impacts from oil or wind energy development in the study area</w:t>
      </w:r>
      <w:r w:rsidR="00F5034F">
        <w:rPr>
          <w:rFonts w:ascii="Times New Roman" w:eastAsia="Times New Roman" w:hAnsi="Times New Roman"/>
          <w:iCs w:val="0"/>
        </w:rPr>
        <w:t xml:space="preserve">. </w:t>
      </w:r>
    </w:p>
    <w:p w:rsidR="00E1105E" w:rsidP="00560B73" w14:paraId="4E0BD635" w14:textId="77777777">
      <w:pPr>
        <w:pStyle w:val="cond"/>
        <w:spacing w:after="0"/>
        <w:ind w:left="360"/>
        <w:rPr>
          <w:rFonts w:ascii="Times New Roman" w:eastAsia="Times New Roman" w:hAnsi="Times New Roman"/>
          <w:iCs w:val="0"/>
        </w:rPr>
      </w:pPr>
    </w:p>
    <w:p w:rsidR="00A84991" w:rsidP="00560B73" w14:paraId="16319C76" w14:textId="061F1538">
      <w:pPr>
        <w:pStyle w:val="cond"/>
        <w:spacing w:after="0"/>
        <w:ind w:left="360"/>
        <w:rPr>
          <w:rFonts w:ascii="Times New Roman" w:eastAsia="Times New Roman" w:hAnsi="Times New Roman"/>
          <w:iCs w:val="0"/>
        </w:rPr>
      </w:pPr>
      <w:r>
        <w:rPr>
          <w:rFonts w:ascii="Times New Roman" w:eastAsia="Times New Roman" w:hAnsi="Times New Roman"/>
          <w:iCs w:val="0"/>
        </w:rPr>
        <w:t xml:space="preserve">Once participants have completed the handout, the moderator will ask if any of the information presented was confusing (including the location and scale of potential development and how the development would affect views, vessel traffic, noise, and fish populations) and if any additional information would have been helpful. The final </w:t>
      </w:r>
      <w:r w:rsidR="00223807">
        <w:rPr>
          <w:rFonts w:ascii="Times New Roman" w:eastAsia="Times New Roman" w:hAnsi="Times New Roman"/>
          <w:iCs w:val="0"/>
        </w:rPr>
        <w:t xml:space="preserve">handout </w:t>
      </w:r>
      <w:r>
        <w:rPr>
          <w:rFonts w:ascii="Times New Roman" w:eastAsia="Times New Roman" w:hAnsi="Times New Roman"/>
          <w:iCs w:val="0"/>
        </w:rPr>
        <w:t xml:space="preserve">question asks people if the number and/or location of their recreation trips would change after the </w:t>
      </w:r>
      <w:r w:rsidR="00EE278D">
        <w:rPr>
          <w:rFonts w:ascii="Times New Roman" w:eastAsia="Times New Roman" w:hAnsi="Times New Roman"/>
          <w:iCs w:val="0"/>
        </w:rPr>
        <w:t xml:space="preserve">hypothetical </w:t>
      </w:r>
      <w:r>
        <w:rPr>
          <w:rFonts w:ascii="Times New Roman" w:eastAsia="Times New Roman" w:hAnsi="Times New Roman"/>
          <w:iCs w:val="0"/>
        </w:rPr>
        <w:t xml:space="preserve">development scenario is implemented. The moderator will probe on the reasons that participants reported changing/not changing their recreation. </w:t>
      </w:r>
    </w:p>
    <w:p w:rsidR="001910AA" w:rsidP="00560B73" w14:paraId="0F725128" w14:textId="77777777">
      <w:pPr>
        <w:pStyle w:val="cond"/>
        <w:spacing w:after="0"/>
        <w:ind w:left="360"/>
        <w:rPr>
          <w:rFonts w:ascii="Times New Roman" w:eastAsia="Times New Roman" w:hAnsi="Times New Roman"/>
          <w:iCs w:val="0"/>
        </w:rPr>
      </w:pPr>
    </w:p>
    <w:p w:rsidR="00461A37" w:rsidP="003831CE" w14:paraId="7EB88769" w14:textId="6C9D77F0">
      <w:pPr>
        <w:pStyle w:val="cond"/>
        <w:spacing w:after="0"/>
        <w:ind w:left="360"/>
        <w:rPr>
          <w:rFonts w:ascii="Times New Roman" w:eastAsia="Times New Roman" w:hAnsi="Times New Roman"/>
          <w:iCs w:val="0"/>
        </w:rPr>
      </w:pPr>
      <w:r>
        <w:rPr>
          <w:rFonts w:ascii="Times New Roman" w:eastAsia="Times New Roman" w:hAnsi="Times New Roman"/>
          <w:iCs w:val="0"/>
        </w:rPr>
        <w:t xml:space="preserve">After the discussion of Handout 3 concludes, the moderator </w:t>
      </w:r>
      <w:r>
        <w:rPr>
          <w:rFonts w:ascii="Times New Roman" w:eastAsia="Times New Roman" w:hAnsi="Times New Roman"/>
          <w:iCs w:val="0"/>
        </w:rPr>
        <w:t>will</w:t>
      </w:r>
      <w:r>
        <w:rPr>
          <w:rFonts w:ascii="Times New Roman" w:eastAsia="Times New Roman" w:hAnsi="Times New Roman"/>
          <w:iCs w:val="0"/>
        </w:rPr>
        <w:t xml:space="preserve"> check with other members of the research team (behind the glass) to see if he missed covering any topics. The moderator will also give participants an opportunity to ask any questions. If asked about the sponsor and/or purpose of this effort, the moderator will say he</w:t>
      </w:r>
      <w:r w:rsidR="00223807">
        <w:rPr>
          <w:rFonts w:ascii="Times New Roman" w:eastAsia="Times New Roman" w:hAnsi="Times New Roman"/>
          <w:iCs w:val="0"/>
        </w:rPr>
        <w:t xml:space="preserve"> is</w:t>
      </w:r>
      <w:r>
        <w:rPr>
          <w:rFonts w:ascii="Times New Roman" w:eastAsia="Times New Roman" w:hAnsi="Times New Roman"/>
          <w:iCs w:val="0"/>
        </w:rPr>
        <w:t xml:space="preserve"> working for </w:t>
      </w:r>
      <w:r w:rsidR="00E03C67">
        <w:rPr>
          <w:rFonts w:ascii="Times New Roman" w:eastAsia="Times New Roman" w:hAnsi="Times New Roman"/>
          <w:iCs w:val="0"/>
        </w:rPr>
        <w:t xml:space="preserve">BOEM </w:t>
      </w:r>
      <w:r w:rsidRPr="001910AA">
        <w:rPr>
          <w:rFonts w:ascii="Times New Roman" w:eastAsia="Times New Roman" w:hAnsi="Times New Roman"/>
          <w:iCs w:val="0"/>
        </w:rPr>
        <w:t>and is trying to understand how potential future energy development in Cook Inlet and Shelikof Strait m</w:t>
      </w:r>
      <w:r w:rsidR="002F07C5">
        <w:rPr>
          <w:rFonts w:ascii="Times New Roman" w:eastAsia="Times New Roman" w:hAnsi="Times New Roman"/>
          <w:iCs w:val="0"/>
        </w:rPr>
        <w:t>ight</w:t>
      </w:r>
      <w:r w:rsidRPr="001910AA">
        <w:rPr>
          <w:rFonts w:ascii="Times New Roman" w:eastAsia="Times New Roman" w:hAnsi="Times New Roman"/>
          <w:iCs w:val="0"/>
        </w:rPr>
        <w:t xml:space="preserve"> affect recreation in the region. Finally, the moderator will thank respondents and collect all materials. </w:t>
      </w:r>
    </w:p>
    <w:p w:rsidR="00014FB1" w:rsidP="004C7780" w14:paraId="17D86EB5" w14:textId="77777777">
      <w:pPr>
        <w:ind w:left="360"/>
      </w:pPr>
    </w:p>
    <w:p w:rsidR="00014FB1" w:rsidP="004C7780" w14:paraId="75265810" w14:textId="7B427F05">
      <w:pPr>
        <w:ind w:left="360"/>
        <w:rPr>
          <w:b/>
          <w:bCs/>
        </w:rPr>
      </w:pPr>
      <w:r w:rsidRPr="00014FB1">
        <w:rPr>
          <w:b/>
          <w:bCs/>
        </w:rPr>
        <w:t>Cognitive Interviews</w:t>
      </w:r>
    </w:p>
    <w:p w:rsidR="005D2EAB" w:rsidP="005D2EAB" w14:paraId="0FAAF28E" w14:textId="2460FD64">
      <w:pPr>
        <w:ind w:left="360"/>
      </w:pPr>
      <w:r w:rsidRPr="007A10B4">
        <w:t>The findings of the fo</w:t>
      </w:r>
      <w:r w:rsidRPr="00D51136">
        <w:t xml:space="preserve">cus groups </w:t>
      </w:r>
      <w:r w:rsidR="00CB231F">
        <w:t>will</w:t>
      </w:r>
      <w:r w:rsidRPr="00D51136" w:rsidR="00CB231F">
        <w:t xml:space="preserve"> </w:t>
      </w:r>
      <w:r w:rsidRPr="00D51136">
        <w:t xml:space="preserve">be used to refine the draft </w:t>
      </w:r>
      <w:r w:rsidR="00C958C4">
        <w:t xml:space="preserve">written </w:t>
      </w:r>
      <w:r w:rsidRPr="00D51136">
        <w:t>survey instrument included with this submission.</w:t>
      </w:r>
      <w:r>
        <w:t xml:space="preserve"> Then, t</w:t>
      </w:r>
      <w:r w:rsidR="00D51136">
        <w:t xml:space="preserve">he revised draft survey will be finalized </w:t>
      </w:r>
      <w:r w:rsidR="00804132">
        <w:t xml:space="preserve">during </w:t>
      </w:r>
      <w:r w:rsidR="00D51136">
        <w:t>25 cognitive interviews</w:t>
      </w:r>
      <w:r w:rsidR="00B655F7">
        <w:t xml:space="preserve"> in November 2025</w:t>
      </w:r>
      <w:r>
        <w:t xml:space="preserve">, in which a respondent takes the survey and then participates in a follow-up interview with project researchers. Cognitive interviews continue the process, begun in focus groups, of interacting with Cook Inlet </w:t>
      </w:r>
      <w:r w:rsidR="0059476A">
        <w:t xml:space="preserve">and Shelikof Strait </w:t>
      </w:r>
      <w:r>
        <w:t xml:space="preserve">recreators to clarify </w:t>
      </w:r>
      <w:r w:rsidR="007A5B3A">
        <w:t xml:space="preserve">and </w:t>
      </w:r>
      <w:r>
        <w:t xml:space="preserve">refine the survey instrument and ensure survey questions are clear and complete. The purpose of each question, and the key issues that are likely to be clarified in focus groups and cognitive interviews, are described below. </w:t>
      </w:r>
    </w:p>
    <w:p w:rsidR="005D2EAB" w:rsidP="005D2EAB" w14:paraId="2C27E7EA" w14:textId="77777777">
      <w:pPr>
        <w:ind w:left="360"/>
      </w:pPr>
    </w:p>
    <w:p w:rsidR="005D2EAB" w:rsidP="005D2EAB" w14:paraId="11F8BA93" w14:textId="1A4C9274">
      <w:pPr>
        <w:ind w:left="360"/>
      </w:pPr>
      <w:r w:rsidRPr="00D6499B">
        <w:t>The participant will begin working through the survey, including the cover page, map, and set of notices. After providing an opportunity for the participant to ask any questions about the notices, they will proceed with the survey.</w:t>
      </w:r>
      <w:r>
        <w:t xml:space="preserve"> The first questions of the survey are about the respondent’s most recent trip</w:t>
      </w:r>
      <w:r w:rsidR="0059476A">
        <w:t xml:space="preserve"> to Cook Inlet or Shelikof Strait</w:t>
      </w:r>
      <w:r>
        <w:t xml:space="preserve"> (Q1, Q2). The date and location of the respondent’s trip is important information to ensure the dataset of trips is a representative sample of days and locations in the study period and study area. The location is important for understanding geographic differences in respondent preferences.</w:t>
      </w:r>
    </w:p>
    <w:p w:rsidR="005D2EAB" w:rsidP="005D2EAB" w14:paraId="0E1A6695" w14:textId="77777777">
      <w:pPr>
        <w:ind w:left="360"/>
      </w:pPr>
    </w:p>
    <w:p w:rsidR="005D2EAB" w:rsidP="005D2EAB" w14:paraId="25DE190E" w14:textId="4D8043DD">
      <w:pPr>
        <w:ind w:left="360"/>
      </w:pPr>
      <w:r>
        <w:t xml:space="preserve">The number of adults and children that accompany the respondent (Q3) is important to estimate the total number of recreators represented in the onsite sample. Since only one person in a group is asked to take the survey, the number of people in the group is needed for extrapolating the sample to all Cook Inlet </w:t>
      </w:r>
      <w:r w:rsidR="00B2156F">
        <w:t xml:space="preserve">and Shelikof Strait </w:t>
      </w:r>
      <w:r>
        <w:t xml:space="preserve">recreators. </w:t>
      </w:r>
    </w:p>
    <w:p w:rsidR="005D2EAB" w:rsidP="005D2EAB" w14:paraId="5473E708" w14:textId="77777777">
      <w:pPr>
        <w:ind w:left="360"/>
      </w:pPr>
    </w:p>
    <w:p w:rsidR="005D2EAB" w:rsidP="005D2EAB" w14:paraId="7D72F98A" w14:textId="6D7B8C60">
      <w:pPr>
        <w:ind w:left="360"/>
      </w:pPr>
      <w:r>
        <w:t>The activities people take part in (Q4) will help BOEM characterize potential impacts to recreation from energy development activities. It will also help analyze other information, such as the distance people travel to reach Cook Inlet</w:t>
      </w:r>
      <w:r w:rsidR="0059476A">
        <w:t xml:space="preserve"> or Shelikof Strait</w:t>
      </w:r>
      <w:r>
        <w:t>, which may vary by activity. The list of activities named in the survey may be modified based on discussions with recreators during focus groups and cognitive interviews.</w:t>
      </w:r>
    </w:p>
    <w:p w:rsidR="005D2EAB" w:rsidP="005D2EAB" w14:paraId="3EDC28F5" w14:textId="77777777">
      <w:pPr>
        <w:ind w:left="360"/>
      </w:pPr>
    </w:p>
    <w:p w:rsidR="00C93E43" w:rsidRPr="00C93E43" w:rsidP="00C93E43" w14:paraId="27B4340C" w14:textId="45BE4DDD">
      <w:pPr>
        <w:ind w:left="360"/>
      </w:pPr>
      <w:r w:rsidRPr="00C93E43">
        <w:t>Whether a respondent is taking part in a single-day or overnight trip (Q5) will help characterize expenditures, including the portion of local expenditures attributable to overnight trips in the Cook Inlet region. Question 5A identifies overnight trips whose main purpose is recreation on Cook Inlet</w:t>
      </w:r>
      <w:r w:rsidR="00D6718C">
        <w:t xml:space="preserve"> or Shelikof Strait</w:t>
      </w:r>
      <w:r w:rsidRPr="00C93E43">
        <w:t>. These “main purpose” trips may be used in an economic model of recreation value. Question 5B asks the number of days the respondent spent in Alaska, which will allow any expenditures reported for the respondent’s whole trip to be allocated to recreation days. Question 5C asks the number of days the respondent spent on Cook Inlet</w:t>
      </w:r>
      <w:r w:rsidR="00D6718C">
        <w:t xml:space="preserve"> or Shelikof Strait</w:t>
      </w:r>
      <w:r w:rsidRPr="00C93E43">
        <w:t xml:space="preserve">, which will permit the calculation of onsite sampling weights for estimating recreation activity in terms of trips in addition to recreation days. </w:t>
      </w:r>
    </w:p>
    <w:p w:rsidR="005D2EAB" w:rsidP="005D2EAB" w14:paraId="10938EF1" w14:textId="77777777">
      <w:pPr>
        <w:ind w:left="360"/>
      </w:pPr>
    </w:p>
    <w:p w:rsidR="005D2EAB" w:rsidP="005D2EAB" w14:paraId="07DF6F46" w14:textId="49FA4F4F">
      <w:pPr>
        <w:ind w:left="360"/>
      </w:pPr>
      <w:r>
        <w:t xml:space="preserve">What car a respondent drove to get to their recreation destination and whether they trailered a boat (Q6, Q7) are two questions that permit the calculation of the cost of traveling to a recreation site. Travel costs </w:t>
      </w:r>
      <w:r w:rsidR="0013073C">
        <w:t>could</w:t>
      </w:r>
      <w:r>
        <w:t xml:space="preserve"> be used in an economic model to estimate the monetary value of recreational activities in Cook Inlet </w:t>
      </w:r>
      <w:r w:rsidR="00B2156F">
        <w:t xml:space="preserve">and Shelikof Strait </w:t>
      </w:r>
      <w:r>
        <w:t>and the value of impacts to recreation from energy projects.</w:t>
      </w:r>
    </w:p>
    <w:p w:rsidR="005D2EAB" w:rsidP="005D2EAB" w14:paraId="21BC7AFE" w14:textId="77777777">
      <w:pPr>
        <w:ind w:left="360"/>
      </w:pPr>
      <w:r>
        <w:t xml:space="preserve"> </w:t>
      </w:r>
    </w:p>
    <w:p w:rsidR="005D2EAB" w:rsidP="005D2EAB" w14:paraId="56C71C58" w14:textId="01FAE5FD">
      <w:pPr>
        <w:ind w:left="360"/>
      </w:pPr>
      <w:r>
        <w:t xml:space="preserve">Recreation expenditures (Q8) are an important component of the information BOEM requires for evaluating energy projects. Expenditures </w:t>
      </w:r>
      <w:r w:rsidR="0013073C">
        <w:t>could</w:t>
      </w:r>
      <w:r>
        <w:t xml:space="preserve"> be used in regional economic analysis to understand spending by recreators as an input to local economies and changes in recreation spending as an economic impact from energy projects. The list of potential expenditures will be revised during focus groups and cognitive interviews to ensure all appropriate expenditure categories are accounted for.</w:t>
      </w:r>
    </w:p>
    <w:p w:rsidR="005D2EAB" w:rsidP="005D2EAB" w14:paraId="2F972D0B" w14:textId="77777777">
      <w:pPr>
        <w:ind w:left="360"/>
      </w:pPr>
    </w:p>
    <w:p w:rsidR="005D2EAB" w:rsidP="005D2EAB" w14:paraId="55A7C700" w14:textId="77777777">
      <w:pPr>
        <w:ind w:left="360"/>
      </w:pPr>
      <w:r>
        <w:t xml:space="preserve">A series of questions asks respondents how many times and where they went for recreation in Cook Inlet and Shelikof Strait over the past 12 months (“overnight trips” map through Q9 and Q10). These data on baseline recreation trips are important for characterizing the current </w:t>
      </w:r>
      <w:r>
        <w:t xml:space="preserve">level of activity and spending in areas potentially impacted by energy projects. These baseline questions are also important to help respondents consider their current recreation activity when estimating how potential energy projects would have impacted their recreation. In our experience, respondents make a clearer distinction between overnight trips and single-day trips when questions about overnight trips are presented first. </w:t>
      </w:r>
    </w:p>
    <w:p w:rsidR="00857969" w:rsidP="005D2EAB" w14:paraId="48A59EAB" w14:textId="77777777">
      <w:pPr>
        <w:ind w:left="360"/>
      </w:pPr>
    </w:p>
    <w:p w:rsidR="00857969" w:rsidP="005D2EAB" w14:paraId="0A596121" w14:textId="74324A8B">
      <w:pPr>
        <w:ind w:left="360"/>
      </w:pPr>
      <w:r>
        <w:t xml:space="preserve">To </w:t>
      </w:r>
      <w:r w:rsidR="00716C4C">
        <w:t xml:space="preserve">supplement Q9 and Q10, </w:t>
      </w:r>
      <w:r w:rsidR="001F74D3">
        <w:t>q</w:t>
      </w:r>
      <w:r w:rsidR="00414FDB">
        <w:t xml:space="preserve">uestion 11 asks about </w:t>
      </w:r>
      <w:r w:rsidR="00D636F1">
        <w:t>recreation visits that take place in the months when we</w:t>
      </w:r>
      <w:r w:rsidR="00EA0627">
        <w:t xml:space="preserve"> do not collect data</w:t>
      </w:r>
      <w:r w:rsidR="0089751B">
        <w:t xml:space="preserve"> onsite</w:t>
      </w:r>
      <w:r w:rsidR="00EA0627">
        <w:t xml:space="preserve"> and Question 12 asks about </w:t>
      </w:r>
      <w:r w:rsidR="00400C74">
        <w:t xml:space="preserve">recreation </w:t>
      </w:r>
      <w:r w:rsidR="00EA0627">
        <w:t xml:space="preserve">visits </w:t>
      </w:r>
      <w:r w:rsidR="001D3678">
        <w:t xml:space="preserve">beginning at early or late times of the day </w:t>
      </w:r>
      <w:r w:rsidR="00400C74">
        <w:t xml:space="preserve">when </w:t>
      </w:r>
      <w:r w:rsidR="001D3678">
        <w:t>we do not collect data</w:t>
      </w:r>
      <w:r w:rsidR="0089751B">
        <w:t xml:space="preserve"> onsite</w:t>
      </w:r>
      <w:r w:rsidR="001D3678">
        <w:t xml:space="preserve">. </w:t>
      </w:r>
      <w:r w:rsidR="00150C58">
        <w:t xml:space="preserve">The responses to Q11 and Q12 will allow for an evaluation of coverage error </w:t>
      </w:r>
      <w:r w:rsidR="006411DE">
        <w:t xml:space="preserve">in the onsite survey </w:t>
      </w:r>
      <w:r w:rsidR="00150C58">
        <w:t xml:space="preserve">or an adjustment to </w:t>
      </w:r>
      <w:r w:rsidR="003B4750">
        <w:t xml:space="preserve">correct for the missing visits. We will </w:t>
      </w:r>
      <w:r w:rsidR="00B11EAC">
        <w:t xml:space="preserve">also </w:t>
      </w:r>
      <w:r w:rsidR="003B4750">
        <w:t xml:space="preserve">evaluate methods to correct for </w:t>
      </w:r>
      <w:r w:rsidR="00CA4A4E">
        <w:t xml:space="preserve">potential coverage error from </w:t>
      </w:r>
      <w:r w:rsidR="003B4750">
        <w:t>visits to sites where we do not collect data</w:t>
      </w:r>
      <w:r w:rsidR="00CA4A4E">
        <w:t xml:space="preserve">. This would involve </w:t>
      </w:r>
      <w:r w:rsidR="00AD05F0">
        <w:t>evaluating</w:t>
      </w:r>
      <w:r w:rsidR="006F1262">
        <w:t xml:space="preserve"> counts of visits from onsite data collection </w:t>
      </w:r>
      <w:r w:rsidR="00AD05F0">
        <w:t xml:space="preserve">and </w:t>
      </w:r>
      <w:r w:rsidR="006F1262">
        <w:t xml:space="preserve">counts of visits from the written survey </w:t>
      </w:r>
      <w:r w:rsidR="00B11EAC">
        <w:t>(</w:t>
      </w:r>
      <w:r w:rsidR="008D6CB9">
        <w:t>Q9 and Q10</w:t>
      </w:r>
      <w:r w:rsidR="00B11EAC">
        <w:t xml:space="preserve">) </w:t>
      </w:r>
      <w:r w:rsidR="006F1262">
        <w:t xml:space="preserve">and comparing </w:t>
      </w:r>
      <w:r w:rsidR="004778BE">
        <w:t xml:space="preserve">areas where coverage is likely to be complete with areas where some </w:t>
      </w:r>
      <w:r w:rsidR="00763692">
        <w:t xml:space="preserve">low-use </w:t>
      </w:r>
      <w:r w:rsidR="00BE4A6C">
        <w:t xml:space="preserve">access </w:t>
      </w:r>
      <w:r w:rsidR="00763692">
        <w:t xml:space="preserve">points </w:t>
      </w:r>
      <w:r w:rsidR="00BE4A6C">
        <w:t>were not in the study.</w:t>
      </w:r>
      <w:r w:rsidR="0009671D">
        <w:t xml:space="preserve"> </w:t>
      </w:r>
    </w:p>
    <w:p w:rsidR="005D2EAB" w:rsidP="005D2EAB" w14:paraId="208A3A32" w14:textId="77777777">
      <w:pPr>
        <w:ind w:left="360"/>
      </w:pPr>
    </w:p>
    <w:p w:rsidR="005D2EAB" w:rsidP="005D2EAB" w14:paraId="71E758EB" w14:textId="096824F0">
      <w:pPr>
        <w:ind w:left="360"/>
      </w:pPr>
      <w:r>
        <w:t>Respondent preferences for various attributes of recreation sites (Q1</w:t>
      </w:r>
      <w:r w:rsidR="00A60899">
        <w:t>3</w:t>
      </w:r>
      <w:r>
        <w:t xml:space="preserve">) will help the research team understand and analyze the estimated impact of energy projects on recreation choices. Specifically, the importance of views, noise, vessel traffic and catch rates are all related to a recreator’s response to wind turbines and oil platforms. The attribute questions also encourage respondents to think about their own preferences in preparation for subsequent choice questions. </w:t>
      </w:r>
    </w:p>
    <w:p w:rsidR="005D2EAB" w:rsidP="005D2EAB" w14:paraId="534B1785" w14:textId="77777777">
      <w:pPr>
        <w:ind w:left="360"/>
      </w:pPr>
    </w:p>
    <w:p w:rsidR="005D2EAB" w:rsidP="005D2EAB" w14:paraId="02D235BE" w14:textId="57E0E07D">
      <w:pPr>
        <w:ind w:left="360"/>
      </w:pPr>
      <w:r>
        <w:t>Questions 1</w:t>
      </w:r>
      <w:r w:rsidR="00A60899">
        <w:t>4</w:t>
      </w:r>
      <w:r>
        <w:t xml:space="preserve"> through 1</w:t>
      </w:r>
      <w:r w:rsidR="00A60899">
        <w:t>9</w:t>
      </w:r>
      <w:r>
        <w:t xml:space="preserve"> relate to one of two energy projects, either wind turbines or oil platforms. Using a split sample, respondents will receive one or the other of the two survey versions, which are identical apart from this series of questions. </w:t>
      </w:r>
    </w:p>
    <w:p w:rsidR="005D2EAB" w:rsidP="005D2EAB" w14:paraId="55646721" w14:textId="77777777">
      <w:pPr>
        <w:ind w:left="360"/>
      </w:pPr>
    </w:p>
    <w:p w:rsidR="005D2EAB" w:rsidP="005D2EAB" w14:paraId="07D5442C" w14:textId="6910F21A">
      <w:pPr>
        <w:ind w:left="360"/>
      </w:pPr>
      <w:r>
        <w:t>First respondents are asked if they have personally seen oil platforms or wind turbines (Q1</w:t>
      </w:r>
      <w:r w:rsidR="00A93CCE">
        <w:t>4</w:t>
      </w:r>
      <w:r>
        <w:t xml:space="preserve">). In this way they are reminded to consider their past experience, to the extent possible, when evaluating their response to the visual impact of energy projects. </w:t>
      </w:r>
    </w:p>
    <w:p w:rsidR="005D2EAB" w:rsidP="005D2EAB" w14:paraId="1BA4F4AC" w14:textId="77777777">
      <w:pPr>
        <w:ind w:left="360"/>
      </w:pPr>
    </w:p>
    <w:p w:rsidR="005D2EAB" w:rsidP="005D2EAB" w14:paraId="224B362A" w14:textId="4A24AF5A">
      <w:pPr>
        <w:ind w:left="360"/>
      </w:pPr>
      <w:r>
        <w:t>Respondents are then asked their opinion about a salient policy issue related to each type of energy project (Q1</w:t>
      </w:r>
      <w:r w:rsidR="00A93CCE">
        <w:t>5</w:t>
      </w:r>
      <w:r>
        <w:t>). The goal with this question is to help respondents distinguish policy preferences about wind energy or oil extraction from the potential impacts of these projects on their recreation. The question about oil platforms is specific to Cook Inlet because oil platforms currently exist in Cook Inlet, while the question about wind turbines is more general. These questions will be refined during focus groups and cognitive interviews to reflect the policy issue or issues most salient to respondents.</w:t>
      </w:r>
    </w:p>
    <w:p w:rsidR="005D2EAB" w:rsidP="005D2EAB" w14:paraId="3A69AE44" w14:textId="77777777">
      <w:pPr>
        <w:ind w:left="360"/>
      </w:pPr>
    </w:p>
    <w:p w:rsidR="005D2EAB" w:rsidP="005D2EAB" w14:paraId="034F4BB6" w14:textId="30F9015C">
      <w:pPr>
        <w:ind w:left="360"/>
      </w:pPr>
      <w:r>
        <w:t xml:space="preserve">Visual impacts are likely to be the most important factor potentially affecting people’s recreation. Images of oil platforms or wind turbines as seen from five miles away and 20 miles away will help respondents evaluate their visual impacts. All images currently in the survey are for illustration only and will be replaced by images with known distances and with lighting and framing that </w:t>
      </w:r>
      <w:r w:rsidR="007A5B3A">
        <w:t xml:space="preserve">are </w:t>
      </w:r>
      <w:r>
        <w:t>as consistent as possible across images.</w:t>
      </w:r>
    </w:p>
    <w:p w:rsidR="005D2EAB" w:rsidP="005D2EAB" w14:paraId="141832E7" w14:textId="77777777">
      <w:pPr>
        <w:ind w:left="360"/>
      </w:pPr>
    </w:p>
    <w:p w:rsidR="005D2EAB" w:rsidP="005D2EAB" w14:paraId="7F657AB8" w14:textId="6B75F299">
      <w:pPr>
        <w:ind w:left="360"/>
      </w:pPr>
      <w:r>
        <w:t>Three questions ask respondents in general terms about the potential impacts of oil platforms and wind turbines on their recreation (Q1</w:t>
      </w:r>
      <w:r w:rsidR="00A93CCE">
        <w:t>6</w:t>
      </w:r>
      <w:r>
        <w:t>, Q1</w:t>
      </w:r>
      <w:r w:rsidR="00A93CCE">
        <w:t>7</w:t>
      </w:r>
      <w:r>
        <w:t>, Q1</w:t>
      </w:r>
      <w:r w:rsidR="00A93CCE">
        <w:t>8</w:t>
      </w:r>
      <w:r>
        <w:t>). Respondents are asked to consider visual impacts when they recreate on land, visual impacts when they recreate on the water, and impacts to fishing of artificial reef habitat provided by turbines and platforms. These simple questions describe the potential effects on one’s recreation as worse, better, or neither. In this way respondents begin the thought process of assessing their own reaction to these projects. They may then be better prepared to provide their response in terms of a quantitative change in the number of their recreation trips. Cognitive interviews will help the research team evaluate the efficacy of these questions in familiarizing respondents with oil platforms and wind turbines and helping respondents provide careful responses to the subsequent questions.</w:t>
      </w:r>
    </w:p>
    <w:p w:rsidR="005D2EAB" w:rsidP="005D2EAB" w14:paraId="7321DB87" w14:textId="77777777">
      <w:pPr>
        <w:ind w:left="360"/>
      </w:pPr>
    </w:p>
    <w:p w:rsidR="005D2EAB" w:rsidP="005D2EAB" w14:paraId="74EFBF74" w14:textId="77777777">
      <w:pPr>
        <w:ind w:left="360"/>
      </w:pPr>
      <w:r>
        <w:t xml:space="preserve">The “scenario” in each version of the survey is titled “Oil Platforms Near Anchor Point” or “Wind Turbines Near Anchor Point.” The scenario begins with a map showing the location of a hypothetical wind or oil project. Lines on the map illustrate a 5-mile and 20-mile distance from the project, relating the map to the visual illustrations earlier in the survey. </w:t>
      </w:r>
    </w:p>
    <w:p w:rsidR="005D2EAB" w:rsidP="005D2EAB" w14:paraId="2C90B742" w14:textId="77777777">
      <w:pPr>
        <w:ind w:left="360"/>
      </w:pPr>
    </w:p>
    <w:p w:rsidR="005D2EAB" w:rsidP="005D2EAB" w14:paraId="46D32B07" w14:textId="6834AE6D">
      <w:pPr>
        <w:ind w:left="360"/>
      </w:pPr>
      <w:r>
        <w:t xml:space="preserve">A verbal text for each scenario describes two key features likely to impact recreators: visual impacts and potential enhancements to fishing. These features were introduced earlier </w:t>
      </w:r>
      <w:r w:rsidR="00AC6B47">
        <w:t xml:space="preserve">in </w:t>
      </w:r>
      <w:r>
        <w:t>the general questions about impacts to recreation. A third feature involving noise was introduced in the site attributes question. The description is intended to be specific enough to allow respondents to accurately estimate any impact on their recreation trips. It should also be general enough to encompass some variation in the features of any actual project, given that the details of potential projects are currently unknown. The project location at Anchor Point is meant to be close enough to Homer, which is an active recreation site, to measure a</w:t>
      </w:r>
      <w:r w:rsidR="00EB6222">
        <w:t>ny</w:t>
      </w:r>
      <w:r>
        <w:t xml:space="preserve"> significant impact on recreation activity. The impact may be transferred to other locations where projects could potentially be located. </w:t>
      </w:r>
    </w:p>
    <w:p w:rsidR="005D2EAB" w:rsidP="005D2EAB" w14:paraId="2E269365" w14:textId="77777777">
      <w:pPr>
        <w:ind w:left="360"/>
      </w:pPr>
    </w:p>
    <w:p w:rsidR="005D2EAB" w:rsidP="005D2EAB" w14:paraId="18F15A18" w14:textId="26E8C6ED">
      <w:pPr>
        <w:ind w:left="360"/>
      </w:pPr>
      <w:r>
        <w:t>The scenario question (Q1</w:t>
      </w:r>
      <w:r w:rsidR="00857969">
        <w:t>9</w:t>
      </w:r>
      <w:r>
        <w:t xml:space="preserve">) asks whether the respondent would have gone more often, less often, or the same number of times given the presence of oil platforms or wind turbines. If the answer is more often or less often, follow-up questions ask for a specific estimate of how many more or fewer overnight trips and one-day visits the respondent would have taken. For those who would have gone less often to places near the platforms or turbines, an additional question asks whether the respondent would have gone to other locations in Cook Inlet instead. Specific estimates of the change in visits are essential for estimating regional economic impacts and changes in recreation value. Changes in trips multiplied by average expenditures per trip is the basis for calculating economic impacts. Changes in trips are also the input to a valuation model that will estimate changes in recreation value. </w:t>
      </w:r>
    </w:p>
    <w:p w:rsidR="005D2EAB" w:rsidP="005D2EAB" w14:paraId="7E19FA5F" w14:textId="77777777">
      <w:pPr>
        <w:ind w:left="360"/>
      </w:pPr>
    </w:p>
    <w:p w:rsidR="0068649C" w:rsidP="005D2EAB" w14:paraId="458A82F4" w14:textId="4A0F0D08">
      <w:pPr>
        <w:ind w:left="360"/>
      </w:pPr>
      <w:r>
        <w:t>Demographic questions (Q</w:t>
      </w:r>
      <w:r w:rsidR="00857969">
        <w:t>20</w:t>
      </w:r>
      <w:r>
        <w:t xml:space="preserve"> to Q2</w:t>
      </w:r>
      <w:r w:rsidR="00857969">
        <w:t>7</w:t>
      </w:r>
      <w:r>
        <w:t xml:space="preserve">) help ensure that the preferences of all groups are represented in the study results. Some demographic characteristics are used to improve the accuracy in the valuation model, which controls for variation in demographic characteristics of those traveling from different places. Age and education may be used to reweight mail survey responses using the same information collected from onsite respondents. </w:t>
      </w:r>
    </w:p>
    <w:p w:rsidR="00014FB1" w:rsidP="004C7780" w14:paraId="29648998" w14:textId="77777777">
      <w:pPr>
        <w:ind w:left="360"/>
        <w:rPr>
          <w:b/>
          <w:bCs/>
        </w:rPr>
      </w:pPr>
    </w:p>
    <w:p w:rsidR="00014FB1" w:rsidP="004C7780" w14:paraId="2D26EB39" w14:textId="508017CE">
      <w:pPr>
        <w:ind w:left="360"/>
        <w:rPr>
          <w:b/>
          <w:bCs/>
        </w:rPr>
      </w:pPr>
      <w:r>
        <w:rPr>
          <w:b/>
          <w:bCs/>
        </w:rPr>
        <w:t>Onsite Survey</w:t>
      </w:r>
    </w:p>
    <w:p w:rsidR="00171AC4" w:rsidP="00213585" w14:paraId="58A30DB0" w14:textId="7F06FE4A">
      <w:pPr>
        <w:ind w:left="360"/>
      </w:pPr>
      <w:r w:rsidRPr="00C01AB8">
        <w:t xml:space="preserve">The </w:t>
      </w:r>
      <w:r w:rsidR="00644EEB">
        <w:t xml:space="preserve">sample frame </w:t>
      </w:r>
      <w:r w:rsidR="00C01AB8">
        <w:t xml:space="preserve">for this </w:t>
      </w:r>
      <w:r w:rsidR="00D80BA3">
        <w:t xml:space="preserve">information </w:t>
      </w:r>
      <w:r w:rsidR="00C01AB8">
        <w:t xml:space="preserve">collection is recreationists who visit </w:t>
      </w:r>
      <w:r w:rsidR="00D80BA3">
        <w:t xml:space="preserve">any of </w:t>
      </w:r>
      <w:r w:rsidR="00C01AB8">
        <w:t xml:space="preserve">approximately </w:t>
      </w:r>
      <w:r w:rsidRPr="00267EA1" w:rsidR="00D80BA3">
        <w:t>2</w:t>
      </w:r>
      <w:r w:rsidR="00784445">
        <w:t>4</w:t>
      </w:r>
      <w:r w:rsidR="00D80BA3">
        <w:t xml:space="preserve"> </w:t>
      </w:r>
      <w:r w:rsidR="00C01AB8">
        <w:t xml:space="preserve">sites in the study area during the primary recreation season from May to </w:t>
      </w:r>
      <w:r w:rsidR="00784445">
        <w:t>September</w:t>
      </w:r>
      <w:r w:rsidR="00480EE5">
        <w:t xml:space="preserve"> in 2026</w:t>
      </w:r>
      <w:r w:rsidR="00C01AB8">
        <w:t xml:space="preserve">. </w:t>
      </w:r>
      <w:r w:rsidR="00D6718C">
        <w:t xml:space="preserve">Some of the locations where interviews will be conducted may be visitor centers or </w:t>
      </w:r>
      <w:r w:rsidR="00D544B8">
        <w:t xml:space="preserve">local </w:t>
      </w:r>
      <w:r w:rsidR="00D6718C">
        <w:t xml:space="preserve">airports where respondents may be engaged in a </w:t>
      </w:r>
      <w:r w:rsidR="00D544B8">
        <w:t>trip</w:t>
      </w:r>
      <w:r w:rsidR="00D6718C">
        <w:t xml:space="preserve"> whose ultimate destination is a recreation site </w:t>
      </w:r>
      <w:r w:rsidR="00D544B8">
        <w:t>on Cook Inlet or Shelikof Strait</w:t>
      </w:r>
      <w:r w:rsidR="00D6718C">
        <w:t xml:space="preserve">. </w:t>
      </w:r>
      <w:r w:rsidR="00784445">
        <w:t>A preliminary list of sites is provided with this submission, and the final list of sites will be selected after conducting site visit</w:t>
      </w:r>
      <w:r w:rsidR="00074E81">
        <w:t>s</w:t>
      </w:r>
      <w:r w:rsidR="00784445">
        <w:t xml:space="preserve"> in </w:t>
      </w:r>
      <w:r w:rsidR="00E543A4">
        <w:t xml:space="preserve">the </w:t>
      </w:r>
      <w:r w:rsidR="00784445">
        <w:t>summer/fall of 202</w:t>
      </w:r>
      <w:r w:rsidR="00E543A4">
        <w:t>5</w:t>
      </w:r>
      <w:r w:rsidR="00784445">
        <w:t xml:space="preserve">. </w:t>
      </w:r>
      <w:r w:rsidR="006A1F86">
        <w:t xml:space="preserve">Surveys will be conducted at sites and times randomly selected to be representative of </w:t>
      </w:r>
      <w:r w:rsidR="009111FD">
        <w:t xml:space="preserve">all </w:t>
      </w:r>
      <w:r w:rsidR="006A1F86">
        <w:t>time</w:t>
      </w:r>
      <w:r w:rsidR="0067286F">
        <w:t>s</w:t>
      </w:r>
      <w:r w:rsidR="006A1F86">
        <w:t xml:space="preserve"> </w:t>
      </w:r>
      <w:r w:rsidR="00627972">
        <w:t xml:space="preserve">at all sites </w:t>
      </w:r>
      <w:r w:rsidR="009111FD">
        <w:t xml:space="preserve">in </w:t>
      </w:r>
      <w:r w:rsidR="006A1F86">
        <w:t xml:space="preserve">the study. </w:t>
      </w:r>
      <w:r w:rsidR="00D80BA3">
        <w:t xml:space="preserve">A short in-person </w:t>
      </w:r>
      <w:r w:rsidR="006A1F86">
        <w:t xml:space="preserve">interview </w:t>
      </w:r>
      <w:r w:rsidR="003055D7">
        <w:t xml:space="preserve">with arriving recreationists </w:t>
      </w:r>
      <w:r w:rsidR="00D80BA3">
        <w:t xml:space="preserve">will collect basic respondent demographics and </w:t>
      </w:r>
      <w:r w:rsidR="00647E83">
        <w:t xml:space="preserve">information about </w:t>
      </w:r>
      <w:r w:rsidR="00D80BA3">
        <w:t xml:space="preserve">their </w:t>
      </w:r>
      <w:r w:rsidR="00241203">
        <w:t xml:space="preserve">recreation </w:t>
      </w:r>
      <w:r w:rsidR="00D80BA3">
        <w:t>visit. Respondents will also be recruited for the written survey</w:t>
      </w:r>
      <w:r w:rsidR="005C005E">
        <w:t>, if eligible</w:t>
      </w:r>
      <w:r w:rsidR="00D80BA3">
        <w:t>, to be completed onsite or returned later by mail</w:t>
      </w:r>
      <w:r>
        <w:t xml:space="preserve"> using an envelope provided </w:t>
      </w:r>
      <w:r w:rsidR="00782F61">
        <w:t>by the interviewer</w:t>
      </w:r>
      <w:r>
        <w:t xml:space="preserve">. </w:t>
      </w:r>
    </w:p>
    <w:p w:rsidR="00171AC4" w:rsidP="00213585" w14:paraId="785BB87E" w14:textId="77777777">
      <w:pPr>
        <w:ind w:left="360"/>
      </w:pPr>
    </w:p>
    <w:p w:rsidR="00451422" w:rsidP="00213585" w14:paraId="5D036430" w14:textId="33D96062">
      <w:pPr>
        <w:ind w:left="360"/>
      </w:pPr>
      <w:r>
        <w:t xml:space="preserve">A survey conducted onsite is the most cost-effective way to reach </w:t>
      </w:r>
      <w:r w:rsidR="00C13F77">
        <w:t>recreationists on Cook Inlet</w:t>
      </w:r>
      <w:r w:rsidR="00516A7B">
        <w:t xml:space="preserve"> </w:t>
      </w:r>
      <w:r w:rsidR="00D6718C">
        <w:t xml:space="preserve">and Shelikof Strait </w:t>
      </w:r>
      <w:r w:rsidR="00A32C58">
        <w:t xml:space="preserve">because many come from places far away and </w:t>
      </w:r>
      <w:r w:rsidR="00DE7A4A">
        <w:t xml:space="preserve">a mail or telephone survey </w:t>
      </w:r>
      <w:r w:rsidR="00A32C58">
        <w:t>would have to cover</w:t>
      </w:r>
      <w:r w:rsidR="00C026D6">
        <w:t xml:space="preserve"> </w:t>
      </w:r>
      <w:r w:rsidR="009461DD">
        <w:t>multiple states.</w:t>
      </w:r>
      <w:r w:rsidR="00DE7A4A">
        <w:t xml:space="preserve"> </w:t>
      </w:r>
      <w:r w:rsidR="0042750C">
        <w:t xml:space="preserve">Our study will </w:t>
      </w:r>
      <w:r w:rsidR="007D1B16">
        <w:t xml:space="preserve">monitor arrivals </w:t>
      </w:r>
      <w:r>
        <w:t xml:space="preserve">between 8:30 am and 6 pm </w:t>
      </w:r>
      <w:r w:rsidR="003055D7">
        <w:t>during</w:t>
      </w:r>
      <w:r w:rsidR="007D1B16">
        <w:t xml:space="preserve"> </w:t>
      </w:r>
      <w:r w:rsidR="00FA4411">
        <w:t xml:space="preserve">480 </w:t>
      </w:r>
      <w:r w:rsidR="007D1B16">
        <w:t xml:space="preserve">selected </w:t>
      </w:r>
      <w:r w:rsidRPr="00BF7209" w:rsidR="007D1B16">
        <w:t>2.5</w:t>
      </w:r>
      <w:r w:rsidR="007D1B16">
        <w:t>-hour periods</w:t>
      </w:r>
      <w:r w:rsidR="00BC1F59">
        <w:t xml:space="preserve"> distributed across different times of day at the </w:t>
      </w:r>
      <w:r w:rsidR="008B5054">
        <w:t>2</w:t>
      </w:r>
      <w:r w:rsidR="00784445">
        <w:t>4</w:t>
      </w:r>
      <w:r w:rsidR="008B5054">
        <w:t xml:space="preserve"> sites. </w:t>
      </w:r>
      <w:r>
        <w:t xml:space="preserve">It is logistically impractical to begin monitoring arrivals prior to 8:30 am, and we expect most recreation arrivals to have occurred by 6 pm. </w:t>
      </w:r>
    </w:p>
    <w:p w:rsidR="00451422" w:rsidP="00213585" w14:paraId="77C9ED04" w14:textId="77777777">
      <w:pPr>
        <w:ind w:left="360"/>
      </w:pPr>
    </w:p>
    <w:p w:rsidR="00171AC4" w:rsidP="00213585" w14:paraId="30EE8A26" w14:textId="7E9FEE7A">
      <w:pPr>
        <w:ind w:left="360"/>
      </w:pPr>
      <w:r>
        <w:t xml:space="preserve">The sample will be randomized and balanced, </w:t>
      </w:r>
      <w:r w:rsidR="005630D8">
        <w:t>ensuring that all sites are sampled</w:t>
      </w:r>
      <w:r w:rsidR="003E2964">
        <w:t xml:space="preserve"> approximately </w:t>
      </w:r>
      <w:r w:rsidR="00C276D5">
        <w:t xml:space="preserve">the </w:t>
      </w:r>
      <w:r w:rsidR="003E2964">
        <w:t xml:space="preserve">same number of times </w:t>
      </w:r>
      <w:r w:rsidR="004904FC">
        <w:t xml:space="preserve">within strata (i.e., high vs. low use sites) </w:t>
      </w:r>
      <w:r w:rsidR="003E2964">
        <w:t>and with approximately the same distribution across morning</w:t>
      </w:r>
      <w:r w:rsidR="00D4159F">
        <w:t>s</w:t>
      </w:r>
      <w:r w:rsidR="003E2964">
        <w:t xml:space="preserve">, </w:t>
      </w:r>
      <w:r w:rsidR="003E2964">
        <w:t>afternoon</w:t>
      </w:r>
      <w:r w:rsidR="00D4159F">
        <w:t>s</w:t>
      </w:r>
      <w:r w:rsidR="003E2964">
        <w:t xml:space="preserve"> and evening</w:t>
      </w:r>
      <w:r w:rsidR="00D4159F">
        <w:t>s</w:t>
      </w:r>
      <w:r w:rsidR="003E2964">
        <w:t xml:space="preserve"> and </w:t>
      </w:r>
      <w:r w:rsidR="00D4159F">
        <w:t xml:space="preserve">across </w:t>
      </w:r>
      <w:r w:rsidR="003E2964">
        <w:t xml:space="preserve">weekdays and weekend days. </w:t>
      </w:r>
      <w:r w:rsidR="0097032B">
        <w:t xml:space="preserve">A </w:t>
      </w:r>
      <w:r w:rsidR="007203EC">
        <w:t xml:space="preserve">sample design that is </w:t>
      </w:r>
      <w:r w:rsidR="00DC3EFB">
        <w:t xml:space="preserve">both </w:t>
      </w:r>
      <w:r w:rsidR="007203EC">
        <w:t>randomized</w:t>
      </w:r>
      <w:r w:rsidR="00DC3EFB">
        <w:t xml:space="preserve"> and</w:t>
      </w:r>
      <w:r w:rsidR="007203EC">
        <w:t xml:space="preserve"> </w:t>
      </w:r>
      <w:r w:rsidR="0097032B">
        <w:t xml:space="preserve">balanced </w:t>
      </w:r>
      <w:r w:rsidR="009F157A">
        <w:t xml:space="preserve">increases precision while maintaining </w:t>
      </w:r>
      <w:r w:rsidR="00964924">
        <w:t>unbiased representat</w:t>
      </w:r>
      <w:r w:rsidR="00502F29">
        <w:t>iveness</w:t>
      </w:r>
      <w:r w:rsidR="00964924">
        <w:t xml:space="preserve">. </w:t>
      </w:r>
      <w:r w:rsidR="009A16C4">
        <w:t xml:space="preserve">An example </w:t>
      </w:r>
      <w:r w:rsidR="007D2DF8">
        <w:t xml:space="preserve">sampling plan </w:t>
      </w:r>
      <w:r w:rsidR="00214BEC">
        <w:t xml:space="preserve">is provided with this </w:t>
      </w:r>
      <w:r w:rsidR="009A10F3">
        <w:t>submission</w:t>
      </w:r>
      <w:r w:rsidR="00214BEC">
        <w:t xml:space="preserve">, </w:t>
      </w:r>
      <w:r w:rsidR="00B930A8">
        <w:t xml:space="preserve">with the caveat that the plan </w:t>
      </w:r>
      <w:r w:rsidR="00C270B3">
        <w:t xml:space="preserve">and the sites included in it </w:t>
      </w:r>
      <w:r w:rsidR="009A16C4">
        <w:t xml:space="preserve">will be </w:t>
      </w:r>
      <w:r w:rsidR="00B930A8">
        <w:t>revised following focus groups and site visits in the summer</w:t>
      </w:r>
      <w:r w:rsidR="000E15F9">
        <w:t>/fall</w:t>
      </w:r>
      <w:r w:rsidR="00B930A8">
        <w:t xml:space="preserve"> of 2025.</w:t>
      </w:r>
    </w:p>
    <w:p w:rsidR="005339F5" w:rsidP="00213585" w14:paraId="3BFE22FF" w14:textId="77777777">
      <w:pPr>
        <w:ind w:left="360"/>
      </w:pPr>
    </w:p>
    <w:p w:rsidR="005339F5" w:rsidP="00213585" w14:paraId="284160E9" w14:textId="2105CBA4">
      <w:pPr>
        <w:ind w:left="360"/>
      </w:pPr>
      <w:r>
        <w:t xml:space="preserve">The sampling plan </w:t>
      </w:r>
      <w:r w:rsidR="00133353">
        <w:t xml:space="preserve">will be the basis for a field schedule </w:t>
      </w:r>
      <w:r w:rsidR="004850B5">
        <w:t xml:space="preserve">of where and when </w:t>
      </w:r>
      <w:r w:rsidR="00BC6D24">
        <w:t xml:space="preserve">interviewers will </w:t>
      </w:r>
      <w:r w:rsidR="007D707F">
        <w:t xml:space="preserve">conduct interviews. </w:t>
      </w:r>
      <w:r w:rsidR="00BC7FC7">
        <w:t xml:space="preserve">A </w:t>
      </w:r>
      <w:r w:rsidR="007628E9">
        <w:t xml:space="preserve">handbook of interviewing protocols </w:t>
      </w:r>
      <w:r w:rsidR="00124021">
        <w:t>(included in this submission, along with other onsite materials</w:t>
      </w:r>
      <w:r w:rsidR="00A82735">
        <w:t>)</w:t>
      </w:r>
      <w:r w:rsidR="00124021">
        <w:t xml:space="preserve"> </w:t>
      </w:r>
      <w:r w:rsidR="007628E9">
        <w:t xml:space="preserve">will describe </w:t>
      </w:r>
      <w:r w:rsidR="00A759C3">
        <w:t>interviewers</w:t>
      </w:r>
      <w:r w:rsidR="00AD3C9D">
        <w:t>’</w:t>
      </w:r>
      <w:r w:rsidR="00A759C3">
        <w:t xml:space="preserve"> responsibilities each day, including </w:t>
      </w:r>
      <w:r w:rsidR="002F3AD4">
        <w:t xml:space="preserve">how to conduct the </w:t>
      </w:r>
      <w:r w:rsidR="00813AA4">
        <w:t xml:space="preserve">onsite </w:t>
      </w:r>
      <w:r w:rsidR="002F3AD4">
        <w:t xml:space="preserve">interviews, how to fill in the </w:t>
      </w:r>
      <w:r w:rsidR="00813AA4">
        <w:t xml:space="preserve">onsite </w:t>
      </w:r>
      <w:r w:rsidR="002F3AD4">
        <w:t>interview forms</w:t>
      </w:r>
      <w:r w:rsidR="00394210">
        <w:t>,</w:t>
      </w:r>
      <w:r w:rsidR="002F3AD4">
        <w:t xml:space="preserve"> </w:t>
      </w:r>
      <w:r w:rsidR="00CD7044">
        <w:t xml:space="preserve">how to make any corrections as needed, and how to </w:t>
      </w:r>
      <w:r w:rsidR="0017570B">
        <w:t>transmit form</w:t>
      </w:r>
      <w:r w:rsidR="00403249">
        <w:t>s</w:t>
      </w:r>
      <w:r w:rsidR="0017570B">
        <w:t xml:space="preserve"> to study managers</w:t>
      </w:r>
      <w:r w:rsidR="00403249">
        <w:t xml:space="preserve"> ensuring redundancy so that no data is lost. </w:t>
      </w:r>
      <w:r w:rsidR="00DD6CB4">
        <w:t>Interviewers will also be provided with site</w:t>
      </w:r>
      <w:r w:rsidR="00792805">
        <w:t>-specific protocols</w:t>
      </w:r>
      <w:r w:rsidR="00DD6CB4">
        <w:t xml:space="preserve">, showing </w:t>
      </w:r>
      <w:r w:rsidR="00495578">
        <w:t xml:space="preserve">specifically </w:t>
      </w:r>
      <w:r w:rsidR="00DD6CB4">
        <w:t xml:space="preserve">how data collection will occur at each site, </w:t>
      </w:r>
      <w:r w:rsidR="00167F41">
        <w:t xml:space="preserve">including </w:t>
      </w:r>
      <w:r w:rsidR="00DD6CB4">
        <w:t xml:space="preserve">where </w:t>
      </w:r>
      <w:r w:rsidR="002C2A85">
        <w:t xml:space="preserve">they should position themselves and what areas of the site will be monitored to intercept arriving recreationists. </w:t>
      </w:r>
      <w:r w:rsidR="006579CB">
        <w:t xml:space="preserve">A safety plan </w:t>
      </w:r>
      <w:r w:rsidR="005905E5">
        <w:t xml:space="preserve">will instruct </w:t>
      </w:r>
      <w:r w:rsidR="00B81378">
        <w:t xml:space="preserve">interviewers to avoid any unsafe situations in the field, </w:t>
      </w:r>
      <w:r w:rsidR="00EF2B65">
        <w:t xml:space="preserve">including </w:t>
      </w:r>
      <w:r w:rsidR="00FF1A71">
        <w:t xml:space="preserve">not </w:t>
      </w:r>
      <w:r w:rsidR="00EF2B65">
        <w:t xml:space="preserve">approaching people </w:t>
      </w:r>
      <w:r w:rsidR="00026DB5">
        <w:t xml:space="preserve">in </w:t>
      </w:r>
      <w:r w:rsidR="00EF2B65">
        <w:t>an</w:t>
      </w:r>
      <w:r w:rsidR="00026DB5">
        <w:t>y</w:t>
      </w:r>
      <w:r w:rsidR="00EF2B65">
        <w:t xml:space="preserve"> area that </w:t>
      </w:r>
      <w:r w:rsidR="0037149C">
        <w:t xml:space="preserve">could be hazardous </w:t>
      </w:r>
      <w:r w:rsidR="00EF2B65">
        <w:t xml:space="preserve">and </w:t>
      </w:r>
      <w:r w:rsidR="00FF1A71">
        <w:t xml:space="preserve">cancelling data collection </w:t>
      </w:r>
      <w:r w:rsidR="00EE593F">
        <w:t xml:space="preserve">in bad weather. </w:t>
      </w:r>
      <w:r w:rsidR="00B81378">
        <w:t xml:space="preserve"> </w:t>
      </w:r>
    </w:p>
    <w:p w:rsidR="00964924" w:rsidP="00213585" w14:paraId="3427B2DA" w14:textId="77777777">
      <w:pPr>
        <w:ind w:left="360"/>
      </w:pPr>
    </w:p>
    <w:p w:rsidR="00D6499B" w:rsidRPr="00D6499B" w:rsidP="00D6499B" w14:paraId="3F78E26E" w14:textId="77777777">
      <w:pPr>
        <w:ind w:left="360"/>
      </w:pPr>
      <w:r>
        <w:t xml:space="preserve">The onsite survey instrument </w:t>
      </w:r>
      <w:r w:rsidR="00E87CCC">
        <w:t xml:space="preserve">begins with a field to record the intercept time. </w:t>
      </w:r>
      <w:r w:rsidRPr="00D6499B">
        <w:t>The handbook then instructs the interview to use the following script: “Hi. My name is ____. I am working for the Bureau of Ocean Energy Management to learn about recreation in the area. I have a few quick questions about your visit here today. May I begin?” If the potential respondent asks about the purpose of the survey, the interviewer will hand them the set of notices for the onsite study. After providing an opportunity for the participant to ask any questions about the notices, they will proceed with the survey.</w:t>
      </w:r>
    </w:p>
    <w:p w:rsidR="00D6499B" w:rsidP="00213585" w14:paraId="0AB0C433" w14:textId="1B93707A">
      <w:pPr>
        <w:ind w:left="360"/>
      </w:pPr>
    </w:p>
    <w:p w:rsidR="00D6499B" w:rsidP="00213585" w14:paraId="18FEA887" w14:textId="77777777">
      <w:pPr>
        <w:ind w:left="360"/>
      </w:pPr>
    </w:p>
    <w:p w:rsidR="00FD24AF" w:rsidP="00213585" w14:paraId="2B826CF2" w14:textId="3A6392AC">
      <w:pPr>
        <w:ind w:left="360"/>
      </w:pPr>
      <w:r>
        <w:t>Next, there is a section to</w:t>
      </w:r>
      <w:r w:rsidR="00AE3FAB">
        <w:t xml:space="preserve"> record </w:t>
      </w:r>
      <w:r w:rsidR="001F26FF">
        <w:t>those who could not be interviewed</w:t>
      </w:r>
      <w:r w:rsidR="0007524A">
        <w:t xml:space="preserve">, including </w:t>
      </w:r>
      <w:r w:rsidR="00AE3FAB">
        <w:t xml:space="preserve">refusals, </w:t>
      </w:r>
      <w:r w:rsidR="001F26FF">
        <w:t xml:space="preserve">those under 18 years old, </w:t>
      </w:r>
      <w:r w:rsidR="009D24D3">
        <w:t xml:space="preserve">those who do not speak English, and </w:t>
      </w:r>
      <w:r w:rsidR="001F26FF">
        <w:t>people</w:t>
      </w:r>
      <w:r w:rsidR="0007524A">
        <w:t xml:space="preserve"> in areas </w:t>
      </w:r>
      <w:r w:rsidR="00852A52">
        <w:t>or situations where they are not easily approached</w:t>
      </w:r>
      <w:r w:rsidR="009D24D3">
        <w:t xml:space="preserve">. If someone indicates they have already taken the survey, they will not be interviewed again and this reason for not conducting an interview will be recorded. If an interview </w:t>
      </w:r>
      <w:r w:rsidR="0016387D">
        <w:t>i</w:t>
      </w:r>
      <w:r w:rsidR="009D24D3">
        <w:t>s not conducted for some other reason, this other reason will be recorded.</w:t>
      </w:r>
    </w:p>
    <w:p w:rsidR="00BA5B49" w:rsidP="00213585" w14:paraId="72323388" w14:textId="77777777">
      <w:pPr>
        <w:ind w:left="360"/>
      </w:pPr>
    </w:p>
    <w:p w:rsidR="008E5058" w:rsidP="00213585" w14:paraId="0AA0AE22" w14:textId="2CB9DAC8">
      <w:pPr>
        <w:ind w:left="360"/>
      </w:pPr>
      <w:r>
        <w:t>The main body of the</w:t>
      </w:r>
      <w:r w:rsidR="00CB7937">
        <w:t xml:space="preserve"> onsite</w:t>
      </w:r>
      <w:r>
        <w:t xml:space="preserve"> survey </w:t>
      </w:r>
      <w:r w:rsidR="004314C9">
        <w:t xml:space="preserve">instrument </w:t>
      </w:r>
      <w:r>
        <w:t xml:space="preserve">begins with question 1, asking the number of people in the party who are 18 or older and </w:t>
      </w:r>
      <w:r w:rsidR="000B0E0E">
        <w:t xml:space="preserve">the number who are </w:t>
      </w:r>
      <w:r>
        <w:t xml:space="preserve">younger than 18. </w:t>
      </w:r>
      <w:r w:rsidR="00C518B0">
        <w:t>Only one person in each party i</w:t>
      </w:r>
      <w:r w:rsidR="00E00A21">
        <w:t>s</w:t>
      </w:r>
      <w:r w:rsidR="00C518B0">
        <w:t xml:space="preserve"> interviewed and </w:t>
      </w:r>
      <w:r w:rsidR="008F6B57">
        <w:t xml:space="preserve">recording </w:t>
      </w:r>
      <w:r w:rsidR="00C518B0">
        <w:t xml:space="preserve">the number of people in the party </w:t>
      </w:r>
      <w:r w:rsidR="00880C7F">
        <w:t xml:space="preserve">permits estimates of </w:t>
      </w:r>
      <w:r w:rsidR="00F66D6D">
        <w:t>total recreation days</w:t>
      </w:r>
      <w:r w:rsidR="008E7B82">
        <w:t xml:space="preserve">, which is the most common way of analyzing recreation </w:t>
      </w:r>
      <w:r w:rsidR="00E4082F">
        <w:t>activity</w:t>
      </w:r>
      <w:r w:rsidR="007755A9">
        <w:t xml:space="preserve"> and expenditures</w:t>
      </w:r>
      <w:r w:rsidR="008E7B82">
        <w:t xml:space="preserve">. </w:t>
      </w:r>
      <w:r w:rsidR="009E6E0D">
        <w:t xml:space="preserve">It also allows </w:t>
      </w:r>
      <w:r w:rsidR="00C518B0">
        <w:t>interview data to be extrapolated to all recreationists</w:t>
      </w:r>
      <w:r w:rsidR="009E6E0D">
        <w:t xml:space="preserve"> using the appropriate selection probabilities</w:t>
      </w:r>
      <w:r w:rsidR="00C518B0">
        <w:t>.</w:t>
      </w:r>
      <w:r w:rsidR="009E6E0D">
        <w:t xml:space="preserve"> </w:t>
      </w:r>
    </w:p>
    <w:p w:rsidR="008E5058" w:rsidP="00213585" w14:paraId="6146DDF6" w14:textId="77777777">
      <w:pPr>
        <w:ind w:left="360"/>
      </w:pPr>
    </w:p>
    <w:p w:rsidR="00BA5B49" w:rsidP="00213585" w14:paraId="31CC8E35" w14:textId="002B7E02">
      <w:pPr>
        <w:ind w:left="360"/>
      </w:pPr>
      <w:r>
        <w:t xml:space="preserve">Question 2 </w:t>
      </w:r>
      <w:r w:rsidR="004314C9">
        <w:t>asks whether the respondent will spend time</w:t>
      </w:r>
      <w:r w:rsidR="0014730B">
        <w:t xml:space="preserve"> on Cook Inlet </w:t>
      </w:r>
      <w:r w:rsidR="00D544B8">
        <w:t xml:space="preserve">or Shelikof Strait </w:t>
      </w:r>
      <w:r w:rsidR="0014730B">
        <w:t xml:space="preserve">doing outdoor </w:t>
      </w:r>
      <w:r w:rsidR="004E2CFF">
        <w:t xml:space="preserve">recreation </w:t>
      </w:r>
      <w:r w:rsidR="0014730B">
        <w:t>activities</w:t>
      </w:r>
      <w:r w:rsidR="004E2CFF">
        <w:t xml:space="preserve">. </w:t>
      </w:r>
      <w:r w:rsidR="00127585">
        <w:t>If the answer is yes, t</w:t>
      </w:r>
      <w:r w:rsidR="004E2CFF">
        <w:t xml:space="preserve">his </w:t>
      </w:r>
      <w:r w:rsidR="00F60144">
        <w:t xml:space="preserve">identifies the respondent </w:t>
      </w:r>
      <w:r w:rsidR="00127585">
        <w:t xml:space="preserve">as </w:t>
      </w:r>
      <w:r w:rsidR="00F60144">
        <w:t xml:space="preserve">eligible for the </w:t>
      </w:r>
      <w:r w:rsidR="00562B32">
        <w:t>study and for the written survey</w:t>
      </w:r>
      <w:r w:rsidR="00F60144">
        <w:t xml:space="preserve">. Question 3 </w:t>
      </w:r>
      <w:r w:rsidR="003F5FCB">
        <w:t>asks if the respondent is on a multiple-day trip</w:t>
      </w:r>
      <w:r w:rsidR="00F0049E">
        <w:t xml:space="preserve"> away from home, and if so, will </w:t>
      </w:r>
      <w:r w:rsidR="004D07E2">
        <w:t xml:space="preserve">they </w:t>
      </w:r>
      <w:r w:rsidR="00F0049E">
        <w:t xml:space="preserve">spend time </w:t>
      </w:r>
      <w:r w:rsidR="004D07E2">
        <w:t>recreating on Cook Inlet</w:t>
      </w:r>
      <w:r w:rsidR="00D544B8">
        <w:t xml:space="preserve"> or Shelikof Strait</w:t>
      </w:r>
      <w:r w:rsidR="004D07E2">
        <w:t xml:space="preserve"> </w:t>
      </w:r>
      <w:r w:rsidR="004A340F">
        <w:t xml:space="preserve">during the other days of their trip. Question 3 is important for </w:t>
      </w:r>
      <w:r w:rsidR="008154B8">
        <w:t xml:space="preserve">extending eligibility to </w:t>
      </w:r>
      <w:r w:rsidR="00514647">
        <w:t>people who are intercepted at visitor centers or airports, and who therefore may not be engaged in recreation on the day they are interviewed</w:t>
      </w:r>
      <w:r w:rsidR="002C3259">
        <w:t xml:space="preserve"> but are </w:t>
      </w:r>
      <w:r w:rsidR="0057668E">
        <w:t>engaged in recreation sometime during their trip</w:t>
      </w:r>
      <w:r w:rsidR="00514647">
        <w:t xml:space="preserve">. </w:t>
      </w:r>
    </w:p>
    <w:p w:rsidR="006F2AB9" w:rsidP="00213585" w14:paraId="53A4A24D" w14:textId="77777777">
      <w:pPr>
        <w:ind w:left="360"/>
      </w:pPr>
    </w:p>
    <w:p w:rsidR="008101BF" w:rsidP="00FC7B75" w14:paraId="76A625DA" w14:textId="107498BB">
      <w:pPr>
        <w:ind w:left="360"/>
      </w:pPr>
      <w:r>
        <w:t xml:space="preserve">Questions 4, 5, and 6 are demographic questions that </w:t>
      </w:r>
      <w:r w:rsidR="00996151">
        <w:t xml:space="preserve">will assist in </w:t>
      </w:r>
      <w:r w:rsidR="005C416A">
        <w:t xml:space="preserve">characterizing the population of recreation participants and </w:t>
      </w:r>
      <w:r w:rsidR="003310DB">
        <w:t xml:space="preserve">in analyzing </w:t>
      </w:r>
      <w:r w:rsidR="002651C9">
        <w:t>sample</w:t>
      </w:r>
      <w:r w:rsidR="003310DB">
        <w:t xml:space="preserve"> representativeness. If the demographic</w:t>
      </w:r>
      <w:r w:rsidR="009B5AE2">
        <w:t xml:space="preserve"> characteristics</w:t>
      </w:r>
      <w:r w:rsidR="003310DB">
        <w:t xml:space="preserve"> of </w:t>
      </w:r>
      <w:r w:rsidR="005C416A">
        <w:t>respon</w:t>
      </w:r>
      <w:r w:rsidR="003310DB">
        <w:t>dents</w:t>
      </w:r>
      <w:r w:rsidR="005C416A">
        <w:t xml:space="preserve"> to the written survey </w:t>
      </w:r>
      <w:r w:rsidR="003310DB">
        <w:t xml:space="preserve">differ significantly from those of onsite respondents, data from the written surveys could potentially be reweighted to </w:t>
      </w:r>
      <w:r w:rsidR="007820AB">
        <w:t>better match the onsite respondents</w:t>
      </w:r>
      <w:r w:rsidR="00A51B1C">
        <w:t xml:space="preserve"> and reduce the potential for nonresponse bias</w:t>
      </w:r>
      <w:r w:rsidR="007820AB">
        <w:t xml:space="preserve">. </w:t>
      </w:r>
    </w:p>
    <w:p w:rsidR="0066686E" w:rsidP="00FC7B75" w14:paraId="343F8A72" w14:textId="77777777">
      <w:pPr>
        <w:ind w:left="360"/>
      </w:pPr>
    </w:p>
    <w:p w:rsidR="0066686E" w:rsidP="00FC7B75" w14:paraId="48FC95E4" w14:textId="20DA48DF">
      <w:pPr>
        <w:ind w:left="360"/>
      </w:pPr>
      <w:r>
        <w:t>In Question 7, eligible respondents</w:t>
      </w:r>
      <w:r w:rsidR="006B2010">
        <w:t xml:space="preserve"> are asked to fill out the written survey. They will be encouraged to fill </w:t>
      </w:r>
      <w:r w:rsidR="00E92216">
        <w:t xml:space="preserve">it </w:t>
      </w:r>
      <w:r w:rsidR="006B2010">
        <w:t xml:space="preserve">out </w:t>
      </w:r>
      <w:r w:rsidR="00594378">
        <w:t>onsite but</w:t>
      </w:r>
      <w:r w:rsidR="006B2010">
        <w:t xml:space="preserve"> are also given the option to </w:t>
      </w:r>
      <w:r w:rsidR="006B21BA">
        <w:t xml:space="preserve">fill it out later and mail it </w:t>
      </w:r>
      <w:r w:rsidR="00D55EF9">
        <w:t>to us</w:t>
      </w:r>
      <w:r w:rsidR="006B21BA">
        <w:t xml:space="preserve"> in the postage-paid envelope provided to them. </w:t>
      </w:r>
      <w:r w:rsidR="0053754F">
        <w:t>Each paper survey will have a</w:t>
      </w:r>
      <w:r w:rsidR="0070140A">
        <w:t>n ID number and the interviewer will record the ID of the survey provided to the respondent. This will allow</w:t>
      </w:r>
      <w:r w:rsidR="004564FA">
        <w:t xml:space="preserve"> </w:t>
      </w:r>
      <w:r w:rsidR="00636F97">
        <w:t xml:space="preserve">responses to the onsite interview and the written interview to be compiled into a complete record for any respondent. The importance of the complete record includes the ability to know where a given respondent was intercepted </w:t>
      </w:r>
      <w:r w:rsidR="001A55D4">
        <w:t>to assist with interpreting</w:t>
      </w:r>
      <w:r w:rsidR="00167390">
        <w:t xml:space="preserve"> </w:t>
      </w:r>
      <w:r w:rsidR="00856A1B">
        <w:t>responses to</w:t>
      </w:r>
      <w:r w:rsidR="00951B79">
        <w:t xml:space="preserve"> the written survey.</w:t>
      </w:r>
      <w:r w:rsidR="00856A1B">
        <w:t xml:space="preserve"> </w:t>
      </w:r>
    </w:p>
    <w:p w:rsidR="007820AB" w:rsidP="00FC7B75" w14:paraId="5DFDB04B" w14:textId="77777777">
      <w:pPr>
        <w:ind w:left="360"/>
      </w:pPr>
    </w:p>
    <w:p w:rsidR="007820AB" w:rsidP="00FC7B75" w14:paraId="721C71D4" w14:textId="77319317">
      <w:pPr>
        <w:ind w:left="360"/>
      </w:pPr>
      <w:r>
        <w:t xml:space="preserve">The </w:t>
      </w:r>
      <w:r w:rsidR="00F95F5A">
        <w:t xml:space="preserve">onsite survey has a first page containing the surveys questions in a clear and conventional format. This </w:t>
      </w:r>
      <w:r w:rsidR="006C263E">
        <w:t xml:space="preserve">is for interviewer training and </w:t>
      </w:r>
      <w:r w:rsidR="00CD5851">
        <w:t xml:space="preserve">for reference while interviewers are </w:t>
      </w:r>
      <w:r w:rsidR="00471103">
        <w:t>in the field. The second page contains the same questions in abbreviated format</w:t>
      </w:r>
      <w:r w:rsidR="002645CB">
        <w:t xml:space="preserve"> across the top of the page</w:t>
      </w:r>
      <w:r w:rsidR="004428E5">
        <w:t xml:space="preserve">, followed by </w:t>
      </w:r>
      <w:r w:rsidR="000A155B">
        <w:t xml:space="preserve">20 lines </w:t>
      </w:r>
      <w:r w:rsidR="007A1FBC">
        <w:t xml:space="preserve">containing </w:t>
      </w:r>
      <w:r w:rsidR="000A155B">
        <w:t xml:space="preserve">fields </w:t>
      </w:r>
      <w:r w:rsidR="007A1FBC">
        <w:t xml:space="preserve">that correspond to each question. </w:t>
      </w:r>
      <w:r w:rsidR="006F057B">
        <w:t xml:space="preserve">This allows 20 interviews to be recorded on a single page. </w:t>
      </w:r>
      <w:r w:rsidR="00624168">
        <w:t xml:space="preserve">Multiple </w:t>
      </w:r>
      <w:r w:rsidR="0061502B">
        <w:t>onsite survey forms</w:t>
      </w:r>
      <w:r w:rsidR="00624168">
        <w:t xml:space="preserve"> may be used during a 2.5-hour shift</w:t>
      </w:r>
      <w:r w:rsidR="0061502B">
        <w:t xml:space="preserve"> if more than 20 interviews are attempted</w:t>
      </w:r>
      <w:r w:rsidR="00624168">
        <w:t xml:space="preserve">. </w:t>
      </w:r>
    </w:p>
    <w:p w:rsidR="006B5FED" w:rsidP="00FC7B75" w14:paraId="769DD600" w14:textId="77777777">
      <w:pPr>
        <w:ind w:left="360"/>
      </w:pPr>
    </w:p>
    <w:p w:rsidR="006B5FED" w:rsidP="00FC7B75" w14:paraId="2E59F26B" w14:textId="38B0F791">
      <w:pPr>
        <w:ind w:left="360"/>
      </w:pPr>
      <w:r>
        <w:t xml:space="preserve">The final </w:t>
      </w:r>
      <w:r w:rsidR="0042497A">
        <w:t xml:space="preserve">field on the onsite survey form </w:t>
      </w:r>
      <w:r w:rsidR="002A7809">
        <w:t>is a place for interviewers to tally arriving parties that were not approached for an interview</w:t>
      </w:r>
      <w:r w:rsidR="00BC7FA5">
        <w:t xml:space="preserve"> because they arrived while the interviewer was </w:t>
      </w:r>
      <w:r w:rsidR="00444592">
        <w:t xml:space="preserve">occupied </w:t>
      </w:r>
      <w:r w:rsidR="00BC7FA5">
        <w:t xml:space="preserve">with another party. </w:t>
      </w:r>
      <w:r w:rsidR="00CE12CA">
        <w:t>During the course of an interview, interviewers will make a mark for each party missed</w:t>
      </w:r>
      <w:r w:rsidR="00E53C35">
        <w:t xml:space="preserve">. </w:t>
      </w:r>
      <w:r w:rsidR="000D17F6">
        <w:t xml:space="preserve">The total number of missed parties will be </w:t>
      </w:r>
      <w:r w:rsidR="00E53C35">
        <w:t xml:space="preserve">calculated </w:t>
      </w:r>
      <w:r w:rsidR="000D17F6">
        <w:t>during data entry</w:t>
      </w:r>
      <w:r w:rsidR="00FD30D3">
        <w:t xml:space="preserve"> and used in the analysis to estimate </w:t>
      </w:r>
      <w:r w:rsidRPr="00FF6B00" w:rsidR="00FD30D3">
        <w:t xml:space="preserve">baseline </w:t>
      </w:r>
      <w:r w:rsidR="00FD30D3">
        <w:t xml:space="preserve">coastal and marine-related </w:t>
      </w:r>
      <w:r w:rsidRPr="00FF6B00" w:rsidR="00FD30D3">
        <w:t>recreation use for the study are</w:t>
      </w:r>
      <w:r w:rsidR="00FD30D3">
        <w:t>a</w:t>
      </w:r>
      <w:r w:rsidR="000D17F6">
        <w:t>.</w:t>
      </w:r>
    </w:p>
    <w:p w:rsidR="006B5FED" w:rsidP="00FC7B75" w14:paraId="1450C3C6" w14:textId="77777777">
      <w:pPr>
        <w:ind w:left="360"/>
      </w:pPr>
    </w:p>
    <w:p w:rsidR="00C550AD" w:rsidRPr="00D63AFC" w:rsidP="00D63AFC" w14:paraId="37B47C57" w14:textId="728C1326">
      <w:pPr>
        <w:ind w:left="360"/>
        <w:rPr>
          <w:b/>
          <w:bCs/>
        </w:rPr>
      </w:pPr>
      <w:r w:rsidRPr="00D63AFC">
        <w:rPr>
          <w:b/>
          <w:bCs/>
        </w:rPr>
        <w:t>Written Survey</w:t>
      </w:r>
    </w:p>
    <w:p w:rsidR="009D7929" w:rsidP="009D7929" w14:paraId="379AAA50" w14:textId="28FE1B04">
      <w:pPr>
        <w:ind w:left="360"/>
      </w:pPr>
      <w:r>
        <w:t xml:space="preserve">This section describes </w:t>
      </w:r>
      <w:r w:rsidR="00DB2FF3">
        <w:t xml:space="preserve">the </w:t>
      </w:r>
      <w:r>
        <w:t xml:space="preserve">written </w:t>
      </w:r>
      <w:r w:rsidR="002A4B3E">
        <w:t xml:space="preserve">survey </w:t>
      </w:r>
      <w:r w:rsidR="00DB2FF3">
        <w:t xml:space="preserve">that </w:t>
      </w:r>
      <w:r>
        <w:t xml:space="preserve">will be </w:t>
      </w:r>
      <w:r w:rsidR="002C48D3">
        <w:t xml:space="preserve">administered </w:t>
      </w:r>
      <w:r w:rsidR="00CA3DDA">
        <w:t>as a follow-up to the onsite survey</w:t>
      </w:r>
      <w:r w:rsidR="00A47224">
        <w:t xml:space="preserve">. </w:t>
      </w:r>
      <w:r w:rsidR="00CF054E">
        <w:t xml:space="preserve">The specific questions in the written survey, and the purpose of each question, were described earlier in the section on cognitive interviews. </w:t>
      </w:r>
      <w:r w:rsidR="0023327A">
        <w:t>Statement B describes t</w:t>
      </w:r>
      <w:r w:rsidR="00A47224">
        <w:t xml:space="preserve">he </w:t>
      </w:r>
      <w:r w:rsidR="00914887">
        <w:t xml:space="preserve">statistical weighting procedures </w:t>
      </w:r>
      <w:r w:rsidR="0013308F">
        <w:t>that will</w:t>
      </w:r>
      <w:r w:rsidR="005652BB">
        <w:t xml:space="preserve"> </w:t>
      </w:r>
      <w:r w:rsidR="00B13FC6">
        <w:t xml:space="preserve">extrapolate information from the </w:t>
      </w:r>
      <w:r w:rsidR="00973B21">
        <w:t xml:space="preserve">written survey </w:t>
      </w:r>
      <w:r w:rsidR="00CA3DDA">
        <w:t xml:space="preserve">to estimate </w:t>
      </w:r>
      <w:r w:rsidR="00B13FC6">
        <w:t xml:space="preserve">total </w:t>
      </w:r>
      <w:r w:rsidR="00402472">
        <w:t xml:space="preserve">recreation statistics. </w:t>
      </w:r>
    </w:p>
    <w:p w:rsidR="00127AA5" w:rsidRPr="000A260E" w:rsidP="009D7929" w14:paraId="0838B30C" w14:textId="77777777">
      <w:pPr>
        <w:ind w:left="360"/>
      </w:pPr>
    </w:p>
    <w:p w:rsidR="00813A60" w:rsidP="00CF12E9" w14:paraId="31D38A74" w14:textId="3421786C">
      <w:pPr>
        <w:ind w:left="360"/>
      </w:pPr>
      <w:r w:rsidRPr="000A260E">
        <w:t>T</w:t>
      </w:r>
      <w:r w:rsidRPr="000A260E" w:rsidR="00FA407E">
        <w:t>he follow-up written survey</w:t>
      </w:r>
      <w:r>
        <w:t xml:space="preserve"> will be </w:t>
      </w:r>
      <w:r w:rsidR="00717239">
        <w:t xml:space="preserve">provided to </w:t>
      </w:r>
      <w:r w:rsidR="00944167">
        <w:t xml:space="preserve">onsite survey </w:t>
      </w:r>
      <w:r w:rsidR="00CF12E9">
        <w:t xml:space="preserve">respondents who </w:t>
      </w:r>
      <w:r w:rsidR="00510A59">
        <w:t xml:space="preserve">qualify </w:t>
      </w:r>
      <w:r w:rsidR="00C35A69">
        <w:t xml:space="preserve">and </w:t>
      </w:r>
      <w:r w:rsidR="00CF12E9">
        <w:t xml:space="preserve">agree to </w:t>
      </w:r>
      <w:r w:rsidR="00CC087E">
        <w:t>participate</w:t>
      </w:r>
      <w:r w:rsidR="00050A14">
        <w:t>.</w:t>
      </w:r>
      <w:r w:rsidR="00E02AD8">
        <w:t xml:space="preserve"> Respondents to the onsite survey </w:t>
      </w:r>
      <w:r w:rsidR="00CE17A8">
        <w:t xml:space="preserve">qualify for the written survey if they </w:t>
      </w:r>
      <w:r w:rsidR="00CC087E">
        <w:t xml:space="preserve">are engaged </w:t>
      </w:r>
      <w:r w:rsidR="00E02AD8">
        <w:t xml:space="preserve">in </w:t>
      </w:r>
      <w:r w:rsidR="008E4E58">
        <w:t xml:space="preserve">recreation </w:t>
      </w:r>
      <w:r w:rsidR="00E02AD8">
        <w:t xml:space="preserve">activities </w:t>
      </w:r>
      <w:r w:rsidR="00CE17A8">
        <w:t>on Cook Inlet</w:t>
      </w:r>
      <w:r w:rsidR="00B2156F">
        <w:t xml:space="preserve"> or Shelikof Strait</w:t>
      </w:r>
      <w:r w:rsidR="00CE17A8">
        <w:t xml:space="preserve">. </w:t>
      </w:r>
      <w:r w:rsidR="00A35C45">
        <w:t xml:space="preserve">They will be asked to fill out the survey onsite and return it to the interviewer </w:t>
      </w:r>
      <w:r w:rsidR="006D11D5">
        <w:t>but will also be offered the option to take the survey with them</w:t>
      </w:r>
      <w:r w:rsidR="005623DD">
        <w:t xml:space="preserve">. </w:t>
      </w:r>
      <w:r w:rsidR="009C11AC">
        <w:t>All r</w:t>
      </w:r>
      <w:r w:rsidR="00C074EB">
        <w:t>espondents</w:t>
      </w:r>
      <w:r w:rsidR="005623DD">
        <w:t xml:space="preserve"> will be provided with a </w:t>
      </w:r>
      <w:r w:rsidR="006D11D5">
        <w:t>postage-paid envelope</w:t>
      </w:r>
      <w:r w:rsidR="009C11AC">
        <w:t>, which they may return to the interviewer</w:t>
      </w:r>
      <w:r w:rsidR="00F12C09">
        <w:t xml:space="preserve"> if they complete the survey onsite. </w:t>
      </w:r>
    </w:p>
    <w:p w:rsidR="00456A06" w:rsidP="00CF12E9" w14:paraId="2C1D2F7B" w14:textId="77777777">
      <w:pPr>
        <w:ind w:left="360"/>
      </w:pPr>
    </w:p>
    <w:p w:rsidR="009A0CF6" w:rsidP="00CF12E9" w14:paraId="0F2A66A7" w14:textId="2FBD3193">
      <w:pPr>
        <w:ind w:left="360"/>
      </w:pPr>
      <w:r>
        <w:t xml:space="preserve">The survey </w:t>
      </w:r>
      <w:r w:rsidR="00ED3F71">
        <w:t xml:space="preserve">collects information on respondents’ </w:t>
      </w:r>
      <w:r w:rsidR="0019309F">
        <w:t xml:space="preserve">expenditures during their most recent trip, which is the trip during which they are intercepted. </w:t>
      </w:r>
      <w:r w:rsidR="001B7188">
        <w:t xml:space="preserve">The survey </w:t>
      </w:r>
      <w:r w:rsidR="00B55EB2">
        <w:t xml:space="preserve">then </w:t>
      </w:r>
      <w:r w:rsidR="001B7188">
        <w:t xml:space="preserve">asks about </w:t>
      </w:r>
      <w:r w:rsidR="00ED3F71">
        <w:t xml:space="preserve">annual recreation visitation throughout Cook Inlet and Shelikof Strait. </w:t>
      </w:r>
      <w:r w:rsidR="001B7188">
        <w:t xml:space="preserve">Because </w:t>
      </w:r>
      <w:r w:rsidR="0023205B">
        <w:t>the intercepted trips are a random selection</w:t>
      </w:r>
      <w:r w:rsidR="00F5371F">
        <w:t xml:space="preserve"> of </w:t>
      </w:r>
      <w:r w:rsidR="00584A81">
        <w:t xml:space="preserve">all </w:t>
      </w:r>
      <w:r w:rsidR="00F5371F">
        <w:t xml:space="preserve">trips, the expenditure data can be aggregated to a total using information about annual trips. </w:t>
      </w:r>
      <w:r>
        <w:t xml:space="preserve">The next part of the survey asks about </w:t>
      </w:r>
      <w:r w:rsidR="007C76B9">
        <w:t xml:space="preserve">respondents’ preferences for a selection of recreation site attributes, such as </w:t>
      </w:r>
      <w:r w:rsidR="000815AA">
        <w:t>attractive views and the possibility to see ocean wildlife.</w:t>
      </w:r>
    </w:p>
    <w:p w:rsidR="009A0CF6" w:rsidP="00CF12E9" w14:paraId="63314BA2" w14:textId="77777777">
      <w:pPr>
        <w:ind w:left="360"/>
      </w:pPr>
    </w:p>
    <w:p w:rsidR="00F86BB3" w:rsidP="00CF12E9" w14:paraId="7CA055DA" w14:textId="57D64129">
      <w:pPr>
        <w:ind w:left="360"/>
      </w:pPr>
      <w:r>
        <w:t xml:space="preserve">The survey presents </w:t>
      </w:r>
      <w:r w:rsidR="008A16CE">
        <w:t xml:space="preserve">respondents with </w:t>
      </w:r>
      <w:r>
        <w:t xml:space="preserve">a scenario </w:t>
      </w:r>
      <w:r w:rsidR="008A16CE">
        <w:t xml:space="preserve">involving </w:t>
      </w:r>
      <w:r w:rsidR="000815AA">
        <w:t xml:space="preserve">a </w:t>
      </w:r>
      <w:r w:rsidR="008A16CE">
        <w:t xml:space="preserve">potential energy project in Cook Inlet. </w:t>
      </w:r>
      <w:r w:rsidR="000815AA">
        <w:t>There are two versions of the survey, one</w:t>
      </w:r>
      <w:r w:rsidR="00586AFA">
        <w:t xml:space="preserve"> involving oil platforms and one involving wind turbines. </w:t>
      </w:r>
      <w:r w:rsidR="00155B9A">
        <w:t xml:space="preserve">Respondents are asked whether and how the project would affect their recreation choices. </w:t>
      </w:r>
      <w:r w:rsidR="00C52ECD">
        <w:t xml:space="preserve">A unique survey ID number will be assigned to each survey, with odd numbers used for the oil platforms version and even numbers used for the wind </w:t>
      </w:r>
      <w:r w:rsidR="0020272C">
        <w:t>turbines</w:t>
      </w:r>
      <w:r w:rsidR="00C52ECD">
        <w:t xml:space="preserve"> version. S</w:t>
      </w:r>
      <w:r w:rsidR="008F090E">
        <w:t>urveys will be handed out in order of the survey ID number</w:t>
      </w:r>
      <w:r w:rsidR="00C52ECD">
        <w:t>, so survey versions will alternate from one respondent to the next.</w:t>
      </w:r>
      <w:r w:rsidR="008F090E">
        <w:t xml:space="preserve"> </w:t>
      </w:r>
      <w:r w:rsidR="00272017">
        <w:t xml:space="preserve">Interviewers </w:t>
      </w:r>
      <w:r w:rsidR="00323233">
        <w:t xml:space="preserve">will </w:t>
      </w:r>
      <w:r w:rsidR="00F85BBB">
        <w:t xml:space="preserve">record which </w:t>
      </w:r>
      <w:r w:rsidR="00272017">
        <w:t xml:space="preserve">ID </w:t>
      </w:r>
      <w:r w:rsidR="00F85BBB">
        <w:t>a respondent was given</w:t>
      </w:r>
      <w:r w:rsidR="006C0B33">
        <w:t xml:space="preserve"> so that </w:t>
      </w:r>
      <w:r w:rsidR="00B7374C">
        <w:t xml:space="preserve">each </w:t>
      </w:r>
      <w:r w:rsidR="006C0B33">
        <w:t>written survey</w:t>
      </w:r>
      <w:r w:rsidR="0033788C">
        <w:t xml:space="preserve"> can be </w:t>
      </w:r>
      <w:r w:rsidR="00B7374C">
        <w:t xml:space="preserve">linked to the </w:t>
      </w:r>
      <w:r w:rsidR="00DA418E">
        <w:t xml:space="preserve">respondent’s answers </w:t>
      </w:r>
      <w:r w:rsidR="00323233">
        <w:t xml:space="preserve">in </w:t>
      </w:r>
      <w:r w:rsidR="00DA418E">
        <w:t>the onsite interview.</w:t>
      </w:r>
      <w:r w:rsidR="00323233">
        <w:t xml:space="preserve"> </w:t>
      </w:r>
      <w:r w:rsidR="00312A1E">
        <w:t>A final section of the survey elicits demographic information about respondents, including age and education.</w:t>
      </w:r>
    </w:p>
    <w:p w:rsidR="00312A1E" w:rsidP="00CF12E9" w14:paraId="65CED631" w14:textId="77777777">
      <w:pPr>
        <w:ind w:left="360"/>
      </w:pPr>
    </w:p>
    <w:p w:rsidR="00A01F3B" w:rsidP="00CF12E9" w14:paraId="78CABFB0" w14:textId="0159CA0E">
      <w:pPr>
        <w:ind w:left="360"/>
      </w:pPr>
      <w:r>
        <w:t xml:space="preserve">Two aspects of the </w:t>
      </w:r>
      <w:r w:rsidR="00201930">
        <w:t>written survey</w:t>
      </w:r>
      <w:r>
        <w:t xml:space="preserve"> </w:t>
      </w:r>
      <w:r w:rsidR="0085038C">
        <w:t xml:space="preserve">involve </w:t>
      </w:r>
      <w:r w:rsidR="002F2D83">
        <w:t>specific</w:t>
      </w:r>
      <w:r w:rsidR="0085038C">
        <w:t xml:space="preserve"> </w:t>
      </w:r>
      <w:r w:rsidR="00443CDE">
        <w:t xml:space="preserve">issues that have been </w:t>
      </w:r>
      <w:r w:rsidR="00491878">
        <w:t xml:space="preserve">raised </w:t>
      </w:r>
      <w:r w:rsidR="00443CDE">
        <w:t xml:space="preserve">in the literature. One is the recall period over which respondents report their recreation trips. </w:t>
      </w:r>
      <w:r w:rsidR="00435D6B">
        <w:t xml:space="preserve">In this survey, respondents are asked to report their trips to Cook Inlet and Shelikof Strait over the previous </w:t>
      </w:r>
      <w:r w:rsidR="00720DFD">
        <w:t>12 months</w:t>
      </w:r>
      <w:r w:rsidR="00435D6B">
        <w:t xml:space="preserve">. </w:t>
      </w:r>
      <w:r w:rsidR="005C04D4">
        <w:t xml:space="preserve">Studies that have used recall periods of </w:t>
      </w:r>
      <w:r w:rsidR="004C1201">
        <w:t>greater than</w:t>
      </w:r>
      <w:r w:rsidR="0057488D">
        <w:t xml:space="preserve"> six months and up to one year include English et al. </w:t>
      </w:r>
      <w:r w:rsidR="00937622">
        <w:t xml:space="preserve">(2018) and </w:t>
      </w:r>
      <w:r w:rsidR="00B519A1">
        <w:t xml:space="preserve">U.S. Fish and Wildlife Service </w:t>
      </w:r>
      <w:r w:rsidR="00937622">
        <w:t>(2023</w:t>
      </w:r>
      <w:r w:rsidR="0057488D">
        <w:t xml:space="preserve">). </w:t>
      </w:r>
      <w:r w:rsidR="00E40B5E">
        <w:t xml:space="preserve">Some </w:t>
      </w:r>
      <w:r w:rsidR="00E40B5E">
        <w:t>research has found that recall periods greater than three months lead to overestimates of recreation trips</w:t>
      </w:r>
      <w:r w:rsidR="00D51CD6">
        <w:t xml:space="preserve"> (Ch</w:t>
      </w:r>
      <w:r w:rsidR="00E92761">
        <w:t>u</w:t>
      </w:r>
      <w:r w:rsidR="00D51CD6">
        <w:t xml:space="preserve"> et al. 19</w:t>
      </w:r>
      <w:r w:rsidR="00E92761">
        <w:t>92</w:t>
      </w:r>
      <w:r w:rsidR="00D51CD6">
        <w:t xml:space="preserve">; </w:t>
      </w:r>
      <w:r w:rsidR="00962EDE">
        <w:t xml:space="preserve">U.S. Fish and Wildlife Service </w:t>
      </w:r>
      <w:r w:rsidR="005D1660">
        <w:t>2023).</w:t>
      </w:r>
      <w:r w:rsidR="0062153A">
        <w:t xml:space="preserve"> Other research</w:t>
      </w:r>
      <w:r w:rsidR="00E40B5E">
        <w:t xml:space="preserve"> indicates that overestimation occurs for shorter periods as well</w:t>
      </w:r>
      <w:r w:rsidR="002E5052">
        <w:t xml:space="preserve"> (</w:t>
      </w:r>
      <w:r w:rsidR="005A319D">
        <w:t>Weitman and Haverland 1991; Van Vo</w:t>
      </w:r>
      <w:r w:rsidR="00D626B6">
        <w:t>o</w:t>
      </w:r>
      <w:r w:rsidR="005A319D">
        <w:t>rhees et al. 2000</w:t>
      </w:r>
      <w:r w:rsidR="002E5052">
        <w:t>)</w:t>
      </w:r>
      <w:r w:rsidR="00E40B5E">
        <w:t xml:space="preserve">. </w:t>
      </w:r>
      <w:r w:rsidR="00433195">
        <w:t xml:space="preserve">In our own work, we </w:t>
      </w:r>
      <w:r w:rsidR="00AC22A1">
        <w:t xml:space="preserve">correct for overestimation in </w:t>
      </w:r>
      <w:r w:rsidR="00433195">
        <w:t>survey-</w:t>
      </w:r>
      <w:r w:rsidR="00AC22A1">
        <w:t xml:space="preserve">reported activity by </w:t>
      </w:r>
      <w:r w:rsidR="00D51CD6">
        <w:t>deriving the total amount of use from onsite counts</w:t>
      </w:r>
      <w:r w:rsidR="002E5052">
        <w:t xml:space="preserve"> (English and McConnell 2015)</w:t>
      </w:r>
      <w:r w:rsidR="00833365">
        <w:t xml:space="preserve">. We </w:t>
      </w:r>
      <w:r w:rsidR="00D76663">
        <w:t xml:space="preserve">continue </w:t>
      </w:r>
      <w:r w:rsidR="00833365">
        <w:t xml:space="preserve">this </w:t>
      </w:r>
      <w:r w:rsidR="00D51CD6">
        <w:t>practice in the Cook Inlet study</w:t>
      </w:r>
      <w:r w:rsidR="00833365">
        <w:t xml:space="preserve">, </w:t>
      </w:r>
      <w:r w:rsidR="00D76663">
        <w:t xml:space="preserve">where the </w:t>
      </w:r>
      <w:r w:rsidR="002F2D83">
        <w:t>statistical</w:t>
      </w:r>
      <w:r w:rsidR="00CC7BBF">
        <w:t xml:space="preserve"> weights using survey-reported behavior </w:t>
      </w:r>
      <w:r w:rsidR="001613E0">
        <w:t xml:space="preserve">remove any overestimation from self-reported </w:t>
      </w:r>
      <w:r w:rsidR="00AA176F">
        <w:t>activity</w:t>
      </w:r>
      <w:r w:rsidR="00D51CD6">
        <w:t xml:space="preserve">. </w:t>
      </w:r>
    </w:p>
    <w:p w:rsidR="00FA2CDC" w:rsidP="00CF12E9" w14:paraId="47636BCD" w14:textId="77777777">
      <w:pPr>
        <w:ind w:left="360"/>
      </w:pPr>
    </w:p>
    <w:p w:rsidR="00FA2CDC" w:rsidP="00CF12E9" w14:paraId="245710C5" w14:textId="5C031083">
      <w:pPr>
        <w:ind w:left="360"/>
      </w:pPr>
      <w:r>
        <w:t>A second aspect of the study</w:t>
      </w:r>
      <w:r w:rsidR="00DD3FCA">
        <w:t xml:space="preserve"> </w:t>
      </w:r>
      <w:r w:rsidR="00E94870">
        <w:t xml:space="preserve">examined </w:t>
      </w:r>
      <w:r w:rsidR="00E61EB4">
        <w:t>in the literature is the use of behavioral questions to examine</w:t>
      </w:r>
      <w:r w:rsidR="00FF4A8D">
        <w:t xml:space="preserve"> the recreation impacts of</w:t>
      </w:r>
      <w:r w:rsidR="00E61EB4">
        <w:t xml:space="preserve"> </w:t>
      </w:r>
      <w:r w:rsidR="00353976">
        <w:t>environmental scenarios</w:t>
      </w:r>
      <w:r w:rsidR="00D577B5">
        <w:t xml:space="preserve">. Numerous studies have </w:t>
      </w:r>
      <w:r w:rsidR="00E94870">
        <w:t xml:space="preserve">used </w:t>
      </w:r>
      <w:r w:rsidR="00FA6870">
        <w:t xml:space="preserve">these </w:t>
      </w:r>
      <w:r w:rsidR="00E94870">
        <w:t>“</w:t>
      </w:r>
      <w:r w:rsidR="00353976">
        <w:t>contingent behavior</w:t>
      </w:r>
      <w:r w:rsidR="00E94870">
        <w:t xml:space="preserve">” questions </w:t>
      </w:r>
      <w:r w:rsidR="00E33C3A">
        <w:t>and s</w:t>
      </w:r>
      <w:r w:rsidR="00034A89">
        <w:t xml:space="preserve">ome </w:t>
      </w:r>
      <w:r w:rsidR="00123C25">
        <w:t xml:space="preserve">studies </w:t>
      </w:r>
      <w:r w:rsidR="00034A89">
        <w:t xml:space="preserve">have attempted to evaluate </w:t>
      </w:r>
      <w:r w:rsidR="00DD5884">
        <w:t xml:space="preserve">the </w:t>
      </w:r>
      <w:r w:rsidR="00034A89">
        <w:t xml:space="preserve">reliability </w:t>
      </w:r>
      <w:r w:rsidR="00DD5884">
        <w:t xml:space="preserve">of the method </w:t>
      </w:r>
      <w:r w:rsidR="00034A89">
        <w:t>(</w:t>
      </w:r>
      <w:r w:rsidR="00EA7E88">
        <w:t xml:space="preserve">Christie et al. 2007; </w:t>
      </w:r>
      <w:r w:rsidR="00DD5884">
        <w:t xml:space="preserve">Jeon and Herriges 2010; </w:t>
      </w:r>
      <w:r w:rsidR="00273A24">
        <w:t>Xie and Adamowicz 2023</w:t>
      </w:r>
      <w:r w:rsidR="00034A89">
        <w:t>)</w:t>
      </w:r>
      <w:r w:rsidR="00E94870">
        <w:t>.</w:t>
      </w:r>
      <w:r w:rsidR="00EF3026">
        <w:t xml:space="preserve"> </w:t>
      </w:r>
      <w:r w:rsidR="00312876">
        <w:t xml:space="preserve">There are </w:t>
      </w:r>
      <w:r w:rsidR="00615E19">
        <w:t xml:space="preserve">several </w:t>
      </w:r>
      <w:r w:rsidR="00EF3026">
        <w:t xml:space="preserve">studies </w:t>
      </w:r>
      <w:r w:rsidR="00615E19">
        <w:t xml:space="preserve">that </w:t>
      </w:r>
      <w:r w:rsidR="00EF3026">
        <w:t>have specifically examined the effects of oil platforms and wind turbines on coastal recreation (</w:t>
      </w:r>
      <w:r w:rsidR="00FB409D">
        <w:rPr>
          <w:lang w:val="en-CA"/>
        </w:rPr>
        <w:t>Landry et al. 2012; Fooks et al. 2017; Parsons et al. 2020; Trandafir et al. 2020</w:t>
      </w:r>
      <w:r w:rsidR="00EF3026">
        <w:t>)</w:t>
      </w:r>
      <w:r w:rsidR="00353976">
        <w:t xml:space="preserve">. </w:t>
      </w:r>
      <w:r w:rsidR="00A206CA">
        <w:t xml:space="preserve">We used these past studies </w:t>
      </w:r>
      <w:r w:rsidR="00781B8F">
        <w:t xml:space="preserve">to inform the design of </w:t>
      </w:r>
      <w:r w:rsidR="00AB4118">
        <w:t xml:space="preserve">our survey questionnaire, </w:t>
      </w:r>
      <w:r w:rsidR="00615E19">
        <w:t xml:space="preserve">for example, </w:t>
      </w:r>
      <w:r w:rsidR="00C36B0F">
        <w:t xml:space="preserve">accounting for the importance of distance in evaluating </w:t>
      </w:r>
      <w:r w:rsidR="006134CC">
        <w:t xml:space="preserve">the </w:t>
      </w:r>
      <w:r w:rsidR="00C36B0F">
        <w:t xml:space="preserve">visual effects </w:t>
      </w:r>
      <w:r w:rsidR="006134CC">
        <w:t xml:space="preserve">of both oil platforms and wind turbines </w:t>
      </w:r>
      <w:r w:rsidR="00C36B0F">
        <w:t xml:space="preserve">and the potential for </w:t>
      </w:r>
      <w:r w:rsidR="005A2AC4">
        <w:t xml:space="preserve">a short-term increase in visitation </w:t>
      </w:r>
      <w:r w:rsidR="00A13840">
        <w:t xml:space="preserve">by people who are </w:t>
      </w:r>
      <w:r w:rsidR="00AD1EEF">
        <w:t xml:space="preserve">curious to see </w:t>
      </w:r>
      <w:r w:rsidR="000063B9">
        <w:t>wind turbines</w:t>
      </w:r>
      <w:r w:rsidR="005864F7">
        <w:t>.</w:t>
      </w:r>
      <w:r w:rsidR="005A2AC4">
        <w:t xml:space="preserve"> </w:t>
      </w:r>
    </w:p>
    <w:p w:rsidR="00A01F3B" w:rsidP="00CF12E9" w14:paraId="17545CEB" w14:textId="77777777">
      <w:pPr>
        <w:ind w:left="360"/>
      </w:pPr>
    </w:p>
    <w:p w:rsidR="00312A1E" w:rsidP="00CF12E9" w14:paraId="41E26D2F" w14:textId="47366A2C">
      <w:pPr>
        <w:ind w:left="360"/>
      </w:pPr>
      <w:r>
        <w:t>The onsite survey will be conducted</w:t>
      </w:r>
      <w:r w:rsidR="00735754">
        <w:t xml:space="preserve"> at </w:t>
      </w:r>
      <w:r w:rsidR="00A70A29">
        <w:t xml:space="preserve">most </w:t>
      </w:r>
      <w:r w:rsidR="00735754">
        <w:t>Cook Inlet sites where a significant amount of recreation occurs</w:t>
      </w:r>
      <w:r w:rsidR="00B2156F">
        <w:t>. The amount of recreation on Shelikof Strait is small in comparison to Cook Inlet, and we anticipate that a majority of Shelikof Strait visits will pass through airports or visitor centers where we are monitoring</w:t>
      </w:r>
      <w:r w:rsidR="00A70A29">
        <w:t>. However,</w:t>
      </w:r>
      <w:r w:rsidR="0020159E">
        <w:t xml:space="preserve"> </w:t>
      </w:r>
      <w:r w:rsidR="008E6B7B">
        <w:t>not all areas of the shoreline will be monitored</w:t>
      </w:r>
      <w:r w:rsidR="00594378">
        <w:t>,</w:t>
      </w:r>
      <w:r w:rsidR="008E6B7B">
        <w:t xml:space="preserve"> and some visits will be missed. </w:t>
      </w:r>
      <w:r w:rsidR="00387AC9">
        <w:t xml:space="preserve">Visits will also occur outside the </w:t>
      </w:r>
      <w:r w:rsidR="007E1B8F">
        <w:t xml:space="preserve">daily </w:t>
      </w:r>
      <w:r w:rsidR="00387AC9">
        <w:t xml:space="preserve">time window of the onsite survey, from 8:30 am to 6 pm, and outside the </w:t>
      </w:r>
      <w:r w:rsidR="007E1B8F">
        <w:t>annual time period of the survey, from May 1</w:t>
      </w:r>
      <w:r w:rsidR="00415B3C">
        <w:t>1</w:t>
      </w:r>
      <w:r w:rsidR="007E1B8F">
        <w:t xml:space="preserve"> through </w:t>
      </w:r>
      <w:r w:rsidR="00415B3C">
        <w:t>September 27</w:t>
      </w:r>
      <w:r w:rsidR="007E1B8F">
        <w:t xml:space="preserve">. </w:t>
      </w:r>
      <w:r w:rsidR="006347B7">
        <w:t xml:space="preserve">Because the mail survey </w:t>
      </w:r>
      <w:r w:rsidR="00561D84">
        <w:t xml:space="preserve">asks about all trips </w:t>
      </w:r>
      <w:r w:rsidR="00E6036F">
        <w:t xml:space="preserve">at any time throughout </w:t>
      </w:r>
      <w:r w:rsidR="00561D84">
        <w:t xml:space="preserve">the year, most of the missed trips </w:t>
      </w:r>
      <w:r w:rsidR="00E9407A">
        <w:t xml:space="preserve">will be reflected in the aggregate recreation statistics. The remaining coverage error will be small and is discussed further in Statement B of this submission. </w:t>
      </w:r>
    </w:p>
    <w:p w:rsidR="00F86BB3" w:rsidP="00CF12E9" w14:paraId="709DFFC0" w14:textId="77777777">
      <w:pPr>
        <w:ind w:left="360"/>
      </w:pPr>
    </w:p>
    <w:p w:rsidR="00EE6034" w:rsidRPr="00CA32F1" w:rsidP="00BF3194" w14:paraId="2D47C73B" w14:textId="77777777">
      <w:pPr>
        <w:numPr>
          <w:ilvl w:val="0"/>
          <w:numId w:val="3"/>
        </w:numPr>
        <w:rPr>
          <w:b/>
        </w:rPr>
      </w:pPr>
      <w:r w:rsidRPr="00CA32F1">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F3194" w:rsidRPr="00CA32F1" w:rsidP="00BF3194" w14:paraId="35B2EC64" w14:textId="77777777">
      <w:pPr>
        <w:ind w:left="360"/>
        <w:rPr>
          <w:b/>
        </w:rPr>
      </w:pPr>
    </w:p>
    <w:p w:rsidR="00A86EAB" w:rsidP="0037194F" w14:paraId="73C9438B" w14:textId="383EDC26">
      <w:pPr>
        <w:ind w:left="360"/>
      </w:pPr>
      <w:r>
        <w:t xml:space="preserve">Information technology will be used when </w:t>
      </w:r>
      <w:r>
        <w:t>possible</w:t>
      </w:r>
      <w:r>
        <w:t xml:space="preserve"> to reduce the burden on the public. The focus groups will be administered in an in-person format with the moderator guiding the discussion and participants providing their perspectives during oral discussion and on written handouts. The cognitive interviews will be conducted via teleconference or videoconference as preferred by the respondent. The onsite surveys will be administered in an in-person format with the interviewer recording responses using pen and paper. The written survey will be filled out by the respondent using pen and paper either onsite or with the option to take the survey and mail it in later in a prepaid postage envelope.</w:t>
      </w:r>
      <w:r w:rsidR="007A6605">
        <w:t xml:space="preserve"> </w:t>
      </w:r>
      <w:r w:rsidR="009764B3">
        <w:t xml:space="preserve"> </w:t>
      </w:r>
    </w:p>
    <w:p w:rsidR="00A86EAB" w:rsidP="0037194F" w14:paraId="78E1DE49" w14:textId="77777777">
      <w:pPr>
        <w:ind w:left="360"/>
      </w:pPr>
    </w:p>
    <w:p w:rsidR="00A07449" w:rsidRPr="00CA32F1" w:rsidP="00BF3194" w14:paraId="67869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F3194" w:rsidRPr="00CA32F1" w:rsidP="00BF3194" w14:paraId="32426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4.</w:t>
      </w:r>
      <w:r w:rsidRPr="00CA32F1">
        <w:rPr>
          <w:b/>
        </w:rPr>
        <w:tab/>
        <w:t>Describe efforts to identify duplication.  Show specifically why any similar information already available cannot be used or modified for use for the purposes described in Item 2 above.</w:t>
      </w:r>
    </w:p>
    <w:p w:rsidR="00EE6034" w:rsidRPr="00CA32F1" w:rsidP="00EE6034" w14:paraId="3982139F" w14:textId="77777777">
      <w:pPr>
        <w:rPr>
          <w:b/>
        </w:rPr>
      </w:pPr>
    </w:p>
    <w:p w:rsidR="00DD68B4" w:rsidRPr="00CA32F1" w:rsidP="00E82F56" w14:paraId="4E3781A5" w14:textId="48347902">
      <w:pPr>
        <w:spacing w:before="120" w:after="120"/>
        <w:ind w:left="360"/>
        <w:jc w:val="both"/>
      </w:pPr>
      <w:r w:rsidRPr="00E82F56">
        <w:t xml:space="preserve">The information obtained through this collection is unique and is not already available for use or adaptation from </w:t>
      </w:r>
      <w:r w:rsidRPr="0046299A">
        <w:t>another cleared source</w:t>
      </w:r>
      <w:r w:rsidRPr="00E82F56">
        <w:t>.</w:t>
      </w:r>
      <w:r>
        <w:t xml:space="preserve"> The u</w:t>
      </w:r>
      <w:r w:rsidRPr="00DD79DC" w:rsidR="00A86EAB">
        <w:t xml:space="preserve">se of </w:t>
      </w:r>
      <w:r>
        <w:t xml:space="preserve">focus groups, cognitive interviews, and </w:t>
      </w:r>
      <w:r w:rsidR="009253D3">
        <w:t xml:space="preserve">onsite and written </w:t>
      </w:r>
      <w:r w:rsidRPr="00DD79DC" w:rsidR="00A86EAB">
        <w:t xml:space="preserve">surveys will not duplicate other surveys by BOEM or other State or Federal agencies on the OCS.  </w:t>
      </w:r>
    </w:p>
    <w:p w:rsidR="00C233B3" w:rsidRPr="00CA32F1" w:rsidP="00602FC9" w14:paraId="42756A56" w14:textId="77777777">
      <w:pPr>
        <w:ind w:left="360"/>
        <w:rPr>
          <w:strike/>
        </w:rPr>
      </w:pPr>
    </w:p>
    <w:p w:rsidR="00BF3194" w:rsidRPr="00CA32F1" w:rsidP="00BF3194" w14:paraId="2D7D4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5.</w:t>
      </w:r>
      <w:r w:rsidRPr="00CA32F1">
        <w:rPr>
          <w:b/>
        </w:rPr>
        <w:tab/>
        <w:t>If the collection of information impacts small businesses or other small entities, describe any methods used to minimize burden.</w:t>
      </w:r>
    </w:p>
    <w:p w:rsidR="00D41246" w:rsidRPr="00CA32F1" w:rsidP="00D41246" w14:paraId="39DE2F4F" w14:textId="77777777"/>
    <w:p w:rsidR="00BF3194" w:rsidRPr="00CA32F1" w:rsidP="00BF3194" w14:paraId="1BC9BE12" w14:textId="5DCC06DC">
      <w:pPr>
        <w:ind w:left="360"/>
      </w:pPr>
      <w:r w:rsidRPr="00CA32F1">
        <w:t>The proposed collection of information will not have a</w:t>
      </w:r>
      <w:r w:rsidR="00555736">
        <w:t xml:space="preserve"> significant </w:t>
      </w:r>
      <w:r w:rsidRPr="00CA32F1">
        <w:t xml:space="preserve">impact on small businesses or other </w:t>
      </w:r>
      <w:r w:rsidR="00AC3A1F">
        <w:t xml:space="preserve">small </w:t>
      </w:r>
      <w:r w:rsidRPr="00CA32F1">
        <w:t>entitie</w:t>
      </w:r>
      <w:r w:rsidRPr="00CA32F1" w:rsidR="00602FC9">
        <w:t>s.</w:t>
      </w:r>
      <w:r w:rsidR="00BE5B3B">
        <w:t xml:space="preserve"> </w:t>
      </w:r>
    </w:p>
    <w:p w:rsidR="007210FE" w:rsidRPr="00CA32F1" w:rsidP="00BF3194" w14:paraId="258D803F" w14:textId="77777777">
      <w:pPr>
        <w:ind w:left="360"/>
      </w:pPr>
    </w:p>
    <w:p w:rsidR="00F92B5C" w:rsidRPr="00CA32F1" w:rsidP="00BF3194" w14:paraId="407DC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6" w:name="_Toc530890428"/>
      <w:r w:rsidRPr="00CA32F1">
        <w:rPr>
          <w:b/>
        </w:rPr>
        <w:t>6.</w:t>
      </w:r>
      <w:r w:rsidRPr="00CA32F1">
        <w:rPr>
          <w:b/>
        </w:rPr>
        <w:tab/>
        <w:t>Describe the consequence to Federal program or policy activities if the collection is not conducted or is conducted less frequently, as well as any technical or legal obstacles to reducing burden</w:t>
      </w:r>
      <w:bookmarkEnd w:id="6"/>
      <w:r w:rsidRPr="00CA32F1">
        <w:rPr>
          <w:b/>
        </w:rPr>
        <w:t xml:space="preserve">.  </w:t>
      </w:r>
    </w:p>
    <w:p w:rsidR="00D41246" w:rsidRPr="00CA32F1" w:rsidP="00D41246" w14:paraId="33DCFE7F" w14:textId="77777777"/>
    <w:p w:rsidR="00012182" w:rsidP="008E7EAE" w14:paraId="2B3BAEF3" w14:textId="6F764A70">
      <w:pPr>
        <w:ind w:left="360"/>
      </w:pPr>
      <w:r>
        <w:t xml:space="preserve">If the information collection is not conducted, then BOEM will not have the </w:t>
      </w:r>
      <w:r w:rsidRPr="00F61AC1">
        <w:rPr>
          <w:lang w:val="en-CA"/>
        </w:rPr>
        <w:t xml:space="preserve">best available </w:t>
      </w:r>
      <w:r w:rsidR="0020272C">
        <w:rPr>
          <w:lang w:val="en-CA"/>
        </w:rPr>
        <w:t xml:space="preserve">economic and </w:t>
      </w:r>
      <w:r w:rsidRPr="00F61AC1">
        <w:rPr>
          <w:lang w:val="en-CA"/>
        </w:rPr>
        <w:t>social scien</w:t>
      </w:r>
      <w:r w:rsidR="0020272C">
        <w:rPr>
          <w:lang w:val="en-CA"/>
        </w:rPr>
        <w:t>tific</w:t>
      </w:r>
      <w:r w:rsidRPr="00F61AC1">
        <w:rPr>
          <w:lang w:val="en-CA"/>
        </w:rPr>
        <w:t xml:space="preserve"> information to</w:t>
      </w:r>
      <w:r>
        <w:t xml:space="preserve"> </w:t>
      </w:r>
      <w:r w:rsidRPr="00997B50" w:rsidR="00D76131">
        <w:t>inform future NEPA assessments in the OCS</w:t>
      </w:r>
      <w:r>
        <w:t>.</w:t>
      </w:r>
      <w:r w:rsidR="00B32857">
        <w:t xml:space="preserve"> BOEM could use existing information, but these data are </w:t>
      </w:r>
      <w:r w:rsidR="0020272C">
        <w:t xml:space="preserve">dated and </w:t>
      </w:r>
      <w:r w:rsidR="00B32857">
        <w:t xml:space="preserve">known to have gaps (e.g., see </w:t>
      </w:r>
      <w:r w:rsidR="001078DE">
        <w:t>Cuyno et al. 2022</w:t>
      </w:r>
      <w:r w:rsidR="00B32857">
        <w:t xml:space="preserve">) that could affect the reliability of NEPA assessments. </w:t>
      </w:r>
    </w:p>
    <w:p w:rsidR="00BF3194" w:rsidP="00BF3194" w14:paraId="0F623F98" w14:textId="7F4DBBFC">
      <w:pPr>
        <w:ind w:left="360"/>
      </w:pPr>
    </w:p>
    <w:p w:rsidR="001B01E0" w:rsidRPr="001B01E0" w:rsidP="00BF3194" w14:paraId="573A1FE3" w14:textId="266B9094">
      <w:pPr>
        <w:ind w:left="360"/>
      </w:pPr>
      <w:r w:rsidRPr="001B01E0">
        <w:t xml:space="preserve">This is a one-time </w:t>
      </w:r>
      <w:r>
        <w:t xml:space="preserve">data collection </w:t>
      </w:r>
      <w:r w:rsidRPr="001B01E0">
        <w:t>and is therefore the most infrequent collection interval possible</w:t>
      </w:r>
      <w:r>
        <w:t>.</w:t>
      </w:r>
    </w:p>
    <w:p w:rsidR="001B01E0" w:rsidRPr="00CA32F1" w:rsidP="00BF3194" w14:paraId="2A060D0F" w14:textId="77777777">
      <w:pPr>
        <w:ind w:left="360"/>
      </w:pPr>
    </w:p>
    <w:p w:rsidR="00BF3194" w:rsidRPr="00CA32F1" w:rsidP="00BF3194" w14:paraId="472E75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7.</w:t>
      </w:r>
      <w:r w:rsidRPr="00CA32F1">
        <w:rPr>
          <w:b/>
        </w:rPr>
        <w:tab/>
        <w:t>Explain any special circumstances that would cause an information collection to be conducted in a manner:</w:t>
      </w:r>
    </w:p>
    <w:p w:rsidR="0061141A" w:rsidP="00BF3194" w14:paraId="367A69DB" w14:textId="113BD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F3194" w:rsidRPr="00CA32F1" w:rsidP="00BF3194" w14:paraId="6367A6F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report information to the agency more often than quarterly.  </w:t>
      </w:r>
    </w:p>
    <w:p w:rsidR="00D41246" w:rsidRPr="00CA32F1" w:rsidP="00BF3194" w14:paraId="1A7D705B" w14:textId="77777777"/>
    <w:p w:rsidR="00F92B5C" w:rsidRPr="00CA32F1" w:rsidP="008E7EAE" w14:paraId="594C1AFD" w14:textId="6BE10767">
      <w:pPr>
        <w:ind w:left="720"/>
      </w:pPr>
      <w:r>
        <w:t>Information will be collected one time only.</w:t>
      </w:r>
    </w:p>
    <w:p w:rsidR="00BF3194" w:rsidRPr="00CA32F1" w:rsidP="00BF3194" w14:paraId="57B44422" w14:textId="77777777">
      <w:pPr>
        <w:ind w:left="720"/>
      </w:pPr>
    </w:p>
    <w:p w:rsidR="00BF3194" w:rsidRPr="00CA32F1" w:rsidP="00BF3194" w14:paraId="39A6BF9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prepare a written response to a collection of information in fewer than 30 days after receipt of it.</w:t>
      </w:r>
    </w:p>
    <w:p w:rsidR="00F92B5C" w:rsidRPr="00CA32F1" w14:paraId="4D10EBA1" w14:textId="77777777">
      <w:pPr>
        <w:ind w:left="1440"/>
      </w:pPr>
    </w:p>
    <w:p w:rsidR="00D509C2" w:rsidRPr="00CA32F1" w:rsidP="00BF3194" w14:paraId="1D2C6F49" w14:textId="5AB06957">
      <w:pPr>
        <w:ind w:left="720"/>
      </w:pPr>
      <w:bookmarkStart w:id="7" w:name="_Hlk150776669"/>
      <w:r w:rsidRPr="00CA32F1">
        <w:t>This information collection will</w:t>
      </w:r>
      <w:r>
        <w:t xml:space="preserve"> be obtained through onsite and written surveys that are  completely voluntary. Respondents will not be required to prepare a written response.</w:t>
      </w:r>
      <w:bookmarkEnd w:id="7"/>
      <w:r w:rsidR="00853F21">
        <w:t xml:space="preserve"> </w:t>
      </w:r>
    </w:p>
    <w:p w:rsidR="00FD1446" w:rsidRPr="00CA32F1" w:rsidP="00BF3194" w14:paraId="4CB5F74B" w14:textId="77777777">
      <w:pPr>
        <w:ind w:left="720"/>
      </w:pPr>
    </w:p>
    <w:p w:rsidR="00D509C2" w:rsidRPr="00CA32F1" w:rsidP="00D509C2" w14:paraId="7BDCE5CA"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submit more than an </w:t>
      </w:r>
      <w:r w:rsidRPr="00CA32F1" w:rsidR="00DA014D">
        <w:rPr>
          <w:b/>
        </w:rPr>
        <w:t xml:space="preserve">original </w:t>
      </w:r>
      <w:r w:rsidRPr="00CA32F1">
        <w:rPr>
          <w:b/>
        </w:rPr>
        <w:t>and two copies of any document.</w:t>
      </w:r>
    </w:p>
    <w:p w:rsidR="00D509C2" w:rsidRPr="00CA32F1" w:rsidP="00BF3194" w14:paraId="646865A6" w14:textId="77777777">
      <w:pPr>
        <w:ind w:left="720"/>
      </w:pPr>
    </w:p>
    <w:p w:rsidR="00F92B5C" w:rsidRPr="00CA32F1" w:rsidP="00D509C2" w14:paraId="14108778" w14:textId="7469E158">
      <w:pPr>
        <w:ind w:left="720"/>
      </w:pPr>
      <w:r w:rsidRPr="00CA32F1">
        <w:t xml:space="preserve">Respondents will only be asked to </w:t>
      </w:r>
      <w:r w:rsidR="00C52C2B">
        <w:t xml:space="preserve">participate in one focus group, </w:t>
      </w:r>
      <w:r w:rsidR="009253D3">
        <w:t xml:space="preserve">or </w:t>
      </w:r>
      <w:r w:rsidR="00C52C2B">
        <w:t xml:space="preserve">participate in one cognitive interview, or </w:t>
      </w:r>
      <w:r w:rsidR="00AA0EA7">
        <w:t xml:space="preserve">participate once in the onsite and follow-up written </w:t>
      </w:r>
      <w:r w:rsidR="005D7D4D">
        <w:t>survey</w:t>
      </w:r>
      <w:r w:rsidRPr="00CA32F1">
        <w:t>.</w:t>
      </w:r>
      <w:r w:rsidR="00E44EB0">
        <w:t xml:space="preserve"> No copies of any documents will be </w:t>
      </w:r>
      <w:r w:rsidR="001F7FF8">
        <w:t>requested</w:t>
      </w:r>
      <w:r w:rsidR="00E44EB0">
        <w:t>.</w:t>
      </w:r>
    </w:p>
    <w:p w:rsidR="00F92B5C" w:rsidRPr="00CA32F1" w:rsidP="00533337" w14:paraId="5929CB3A" w14:textId="77777777"/>
    <w:p w:rsidR="00D509C2" w:rsidRPr="00CA32F1" w:rsidP="00D509C2" w14:paraId="33665899"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retain records, other than health, medical government contract, grant-in-aid, or tax records, for more than 3 years.</w:t>
      </w:r>
    </w:p>
    <w:p w:rsidR="00D509C2" w:rsidRPr="00CA32F1" w:rsidP="00D509C2" w14:paraId="7861A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F92B5C" w:rsidRPr="00E17A32" w:rsidP="00D509C2" w14:paraId="5575AC62" w14:textId="1D7D1DB4">
      <w:pPr>
        <w:ind w:left="720"/>
      </w:pPr>
      <w:r w:rsidRPr="00CA32F1">
        <w:t xml:space="preserve">Respondents will </w:t>
      </w:r>
      <w:r w:rsidRPr="00E17A32">
        <w:t xml:space="preserve">not be required to </w:t>
      </w:r>
      <w:r w:rsidRPr="00E17A32" w:rsidR="00345CEC">
        <w:t>retain</w:t>
      </w:r>
      <w:r w:rsidRPr="00E17A32" w:rsidR="00E44EB0">
        <w:t xml:space="preserve"> any</w:t>
      </w:r>
      <w:r w:rsidRPr="00E17A32">
        <w:t xml:space="preserve"> records associated with this information collection.</w:t>
      </w:r>
    </w:p>
    <w:p w:rsidR="00F92B5C" w:rsidRPr="00E17A32" w:rsidP="00533337" w14:paraId="1E631CF8" w14:textId="77777777">
      <w:pPr>
        <w:rPr>
          <w:b/>
        </w:rPr>
      </w:pPr>
    </w:p>
    <w:p w:rsidR="00D509C2" w:rsidRPr="00E17A32" w:rsidP="00533337" w14:paraId="5B5B291D"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17A32">
        <w:rPr>
          <w:b/>
        </w:rPr>
        <w:t>In connection with a statistical survey that is not designed to produce valid and reliable results that can be generalized to the universe of study.</w:t>
      </w:r>
    </w:p>
    <w:p w:rsidR="00D509C2" w:rsidRPr="00E17A32" w:rsidP="00D509C2" w14:paraId="53452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D509C2" w14:paraId="1E19FE7A" w14:textId="0874E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E17A32">
        <w:t xml:space="preserve">The collection </w:t>
      </w:r>
      <w:r w:rsidRPr="00E17A32" w:rsidR="00E17A32">
        <w:t xml:space="preserve">will use a statistical survey that is designed to produce valid and reliable results that can be generalized to the universe of the study. </w:t>
      </w:r>
    </w:p>
    <w:p w:rsidR="00345CEC" w:rsidRPr="00CA32F1" w:rsidP="00D509C2" w14:paraId="664460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533337" w14:paraId="68430B3D"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the use of a statistical data classification that has not been reviewed and approved by OMB.</w:t>
      </w:r>
    </w:p>
    <w:p w:rsidR="00D509C2" w:rsidRPr="00CA32F1" w:rsidP="00D509C2" w14:paraId="6F1310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D509C2" w14:paraId="49779888" w14:textId="0293D62A">
      <w:pPr>
        <w:ind w:left="720"/>
      </w:pPr>
      <w:r w:rsidRPr="00B90C26">
        <w:t xml:space="preserve">The proposed information collection will use a statistical data classification that </w:t>
      </w:r>
      <w:r w:rsidRPr="00B90C26" w:rsidR="00B90C26">
        <w:t xml:space="preserve">will be reviewed and approved by OMB. </w:t>
      </w:r>
    </w:p>
    <w:p w:rsidR="00D509C2" w:rsidRPr="00CA32F1" w:rsidP="00D509C2" w14:paraId="0C236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509C2" w:rsidRPr="00CA32F1" w:rsidP="00533337" w14:paraId="44ECA1DF"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509C2" w:rsidRPr="00CA32F1" w:rsidP="00D509C2" w14:paraId="450AC8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BA0BDF" w:rsidP="00D509C2" w14:paraId="5DE594C2" w14:textId="7A76D1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Pr>
          <w:bCs/>
        </w:rPr>
        <w:t>No personally identifiable information will be collected as part of this effort. Thus, no pledge of confidentiality will be necessary</w:t>
      </w:r>
      <w:r w:rsidR="005F1000">
        <w:rPr>
          <w:bCs/>
        </w:rPr>
        <w:t xml:space="preserve"> or made</w:t>
      </w:r>
      <w:r>
        <w:rPr>
          <w:bCs/>
        </w:rPr>
        <w:t xml:space="preserve">. </w:t>
      </w:r>
    </w:p>
    <w:p w:rsidR="00BA0BDF" w:rsidRPr="00CA32F1" w:rsidP="00D509C2" w14:paraId="2B031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533337" w14:paraId="4B88C7EB"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submit proprietary trade secrets, or other confidential information, unless the agency can demonstrate that it has instituted procedures to protect the information's confidentiality to the extent permitted by law.</w:t>
      </w:r>
    </w:p>
    <w:p w:rsidR="00312766" w:rsidRPr="00CA32F1" w:rsidP="00533337" w14:paraId="596A5C5C" w14:textId="77777777"/>
    <w:p w:rsidR="00F92B5C" w:rsidRPr="00CA32F1" w:rsidP="00D509C2" w14:paraId="60661507" w14:textId="77777777">
      <w:pPr>
        <w:ind w:left="720"/>
      </w:pPr>
      <w:r w:rsidRPr="00CA32F1">
        <w:t>The proposed information collection do</w:t>
      </w:r>
      <w:r w:rsidRPr="00CA32F1" w:rsidR="00D45713">
        <w:t>es</w:t>
      </w:r>
      <w:r w:rsidRPr="00CA32F1">
        <w:t xml:space="preserve"> not request information from respondents that can be considered proprietary or trade secrets.</w:t>
      </w:r>
    </w:p>
    <w:p w:rsidR="0065050B" w:rsidRPr="00CA32F1" w:rsidP="00D509C2" w14:paraId="4741A50E" w14:textId="77777777">
      <w:pPr>
        <w:ind w:left="720"/>
      </w:pPr>
    </w:p>
    <w:p w:rsidR="00A64F16" w:rsidRPr="00CA32F1" w:rsidP="00B97C4A" w14:paraId="340B80D0" w14:textId="43510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bookmarkStart w:id="8" w:name="_Toc530890430"/>
      <w:r w:rsidRPr="00CA32F1">
        <w:rPr>
          <w:b/>
        </w:rPr>
        <w:t>8.</w:t>
      </w:r>
      <w:r w:rsidRPr="00CA32F1">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bookmarkEnd w:id="8"/>
      <w:r w:rsidRPr="00CA32F1" w:rsidR="005E56E1">
        <w:t xml:space="preserve">  </w:t>
      </w:r>
    </w:p>
    <w:p w:rsidR="00A64F16" w:rsidRPr="00CA32F1" w:rsidP="00345CEC" w14:paraId="385969D4" w14:textId="77777777">
      <w:pPr>
        <w:ind w:left="360"/>
      </w:pPr>
    </w:p>
    <w:p w:rsidR="00F01495" w:rsidRPr="00CA32F1" w:rsidP="00F01495" w14:paraId="593DC1AE"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1495" w:rsidRPr="00CA32F1" w:rsidP="00F01495" w14:paraId="313C1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4A3A39" w:rsidP="004A3A39" w14:paraId="45709F32" w14:textId="5D7B4F3C">
      <w:pPr>
        <w:ind w:left="720"/>
      </w:pPr>
      <w:r>
        <w:t>The 60-day notice was published</w:t>
      </w:r>
      <w:r w:rsidRPr="00CA32F1">
        <w:t xml:space="preserve"> on </w:t>
      </w:r>
      <w:bookmarkStart w:id="9" w:name="_Hlk164931838"/>
      <w:r>
        <w:t>February 9, 2024</w:t>
      </w:r>
      <w:r w:rsidRPr="00CA32F1">
        <w:t xml:space="preserve"> (</w:t>
      </w:r>
      <w:r>
        <w:t>89</w:t>
      </w:r>
      <w:r w:rsidR="00201DDA">
        <w:t xml:space="preserve"> FR </w:t>
      </w:r>
      <w:r>
        <w:t>9175</w:t>
      </w:r>
      <w:r w:rsidRPr="00CA32F1">
        <w:t>)</w:t>
      </w:r>
      <w:bookmarkEnd w:id="9"/>
      <w:r w:rsidRPr="00CA32F1">
        <w:t xml:space="preserve">. </w:t>
      </w:r>
      <w:bookmarkStart w:id="10" w:name="_Hlk164931891"/>
      <w:r>
        <w:t xml:space="preserve">One </w:t>
      </w:r>
      <w:r w:rsidRPr="009E4930">
        <w:t xml:space="preserve">comment </w:t>
      </w:r>
      <w:r>
        <w:t xml:space="preserve">was </w:t>
      </w:r>
      <w:r w:rsidRPr="009E4930">
        <w:t>received</w:t>
      </w:r>
      <w:r>
        <w:t>, dated April 11, 2024</w:t>
      </w:r>
      <w:r w:rsidRPr="009E4930">
        <w:t>.</w:t>
      </w:r>
      <w:r>
        <w:t xml:space="preserve"> The commentor recommended prohibiting oil and gas leasing and commercial tourism. While the comment is recognized, it does not change the purpose of or need for the proposed study, nor does it affect the cost or hour burden.</w:t>
      </w:r>
      <w:bookmarkEnd w:id="10"/>
      <w:r>
        <w:t xml:space="preserve">    </w:t>
      </w:r>
    </w:p>
    <w:p w:rsidR="004B2188" w:rsidP="009E4930" w14:paraId="14EC88EC" w14:textId="77777777">
      <w:pPr>
        <w:ind w:left="720"/>
      </w:pPr>
    </w:p>
    <w:p w:rsidR="00F01495" w:rsidRPr="00CA32F1" w:rsidP="00F01495" w14:paraId="0635EBCB"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B3DF0" w:rsidRPr="00CA32F1" w:rsidP="000B3DF0" w14:paraId="5DA38676" w14:textId="77777777">
      <w:bookmarkStart w:id="11" w:name="_Toc530890431"/>
    </w:p>
    <w:bookmarkEnd w:id="11"/>
    <w:p w:rsidR="00480696" w:rsidP="00641ED7" w14:paraId="656A5427" w14:textId="12B1F252">
      <w:pPr>
        <w:ind w:left="720"/>
      </w:pPr>
      <w:r w:rsidRPr="00E67059">
        <w:t xml:space="preserve">Since this is a one-time, voluntary </w:t>
      </w:r>
      <w:r>
        <w:t>data collection effort</w:t>
      </w:r>
      <w:r w:rsidRPr="00E67059">
        <w:t xml:space="preserve">, it </w:t>
      </w:r>
      <w:r>
        <w:t xml:space="preserve">is </w:t>
      </w:r>
      <w:r w:rsidRPr="00E67059">
        <w:t>not practical to have any type of prior consultation</w:t>
      </w:r>
      <w:r>
        <w:t>.</w:t>
      </w:r>
      <w:r w:rsidR="00FC4B36">
        <w:t xml:space="preserve"> </w:t>
      </w:r>
    </w:p>
    <w:p w:rsidR="00F01495" w:rsidRPr="00CA32F1" w:rsidP="00F01495" w14:paraId="3B2B3C9A" w14:textId="77777777">
      <w:pPr>
        <w:ind w:left="720"/>
      </w:pPr>
    </w:p>
    <w:p w:rsidR="00F01495" w:rsidRPr="00CA32F1" w:rsidP="00F01495" w14:paraId="04C0B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 xml:space="preserve"> 9.</w:t>
      </w:r>
      <w:r w:rsidRPr="00CA32F1">
        <w:rPr>
          <w:b/>
        </w:rPr>
        <w:tab/>
        <w:t>Explain any decision to provide any payment or gift to respondents, other than remuneration of contractors or grantees.</w:t>
      </w:r>
    </w:p>
    <w:p w:rsidR="000F20C2" w:rsidRPr="00CA32F1" w:rsidP="00F01495" w14:paraId="6F53D4D2" w14:textId="77777777"/>
    <w:p w:rsidR="00F01495" w:rsidRPr="00CA32F1" w:rsidP="00F01495" w14:paraId="7E186B7B" w14:textId="590D0FC3">
      <w:pPr>
        <w:ind w:left="360"/>
      </w:pPr>
      <w:r>
        <w:t xml:space="preserve">Focus group and cognitive interview participants will be paid an incentive upon completion of their participation. The amount to be paid will likely be in the range of </w:t>
      </w:r>
      <w:r w:rsidR="00BC3E5C">
        <w:t>$150 per partic</w:t>
      </w:r>
      <w:r w:rsidR="00AA0EA7">
        <w:t>i</w:t>
      </w:r>
      <w:r w:rsidR="00BC3E5C">
        <w:t xml:space="preserve">pant for the focus groups and </w:t>
      </w:r>
      <w:r>
        <w:t>$</w:t>
      </w:r>
      <w:r w:rsidR="009E14AD">
        <w:t>90</w:t>
      </w:r>
      <w:r>
        <w:t xml:space="preserve"> </w:t>
      </w:r>
      <w:r w:rsidR="00BC3E5C">
        <w:t>per participant for the cognitive interviews</w:t>
      </w:r>
      <w:r w:rsidR="00CF5EF2">
        <w:t>, which is consistent with current qualitative research practices in the study area</w:t>
      </w:r>
      <w:r w:rsidR="00BC3E5C">
        <w:t xml:space="preserve">. </w:t>
      </w:r>
      <w:r w:rsidRPr="00C9307A" w:rsidR="00C9307A">
        <w:t>We believe reduced incentives will make it more difficult for the vendor to recruit (and therefore raises their cost). We may believe it would result in less socioeconomic diversity in the recruited pool of participants.</w:t>
      </w:r>
      <w:r w:rsidR="00C9307A">
        <w:t xml:space="preserve"> </w:t>
      </w:r>
      <w:r w:rsidR="00BC3E5C">
        <w:t xml:space="preserve">The final amount </w:t>
      </w:r>
      <w:r>
        <w:t xml:space="preserve">will be commensurate with what is customary at the time the research is conducted. </w:t>
      </w:r>
    </w:p>
    <w:p w:rsidR="00480696" w:rsidRPr="00CA32F1" w:rsidP="00F01495" w14:paraId="09E03CCE" w14:textId="77777777">
      <w:pPr>
        <w:ind w:left="360"/>
      </w:pPr>
    </w:p>
    <w:p w:rsidR="00F01495" w:rsidRPr="00CA32F1" w:rsidP="00F01495" w14:paraId="7A89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10.</w:t>
      </w:r>
      <w:r w:rsidRPr="00CA32F1">
        <w:rPr>
          <w:b/>
        </w:rPr>
        <w:tab/>
        <w:t>Describe any assurance of confidentiality provided to respondents and the basis for the assurance in statute, regulation, or agency policy.</w:t>
      </w:r>
    </w:p>
    <w:p w:rsidR="0039314B" w:rsidP="0039314B" w14:paraId="302400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86EAB" w:rsidRPr="00E307EC" w:rsidP="00E307EC" w14:paraId="02E2059E" w14:textId="5500F3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Pr>
          <w:bCs/>
        </w:rPr>
        <w:t xml:space="preserve">No personally identifiable information will be collected as part of this effort. Thus, no pledge of confidentiality will be necessary or made. </w:t>
      </w:r>
    </w:p>
    <w:p w:rsidR="0039314B" w:rsidRPr="00CA32F1" w:rsidP="006F3062" w14:paraId="78502EB0" w14:textId="33FE36E5">
      <w:pPr>
        <w:ind w:left="360"/>
      </w:pPr>
    </w:p>
    <w:p w:rsidR="00F01495" w:rsidRPr="00CA32F1" w:rsidP="00F01495" w14:paraId="369AD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11.</w:t>
      </w:r>
      <w:r w:rsidRPr="00CA32F1">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1495" w:rsidRPr="00CA32F1" w:rsidP="00F01495" w14:paraId="6D75D382" w14:textId="77777777">
      <w:pPr>
        <w:ind w:left="360"/>
      </w:pPr>
    </w:p>
    <w:p w:rsidR="00F92B5C" w:rsidRPr="00CA32F1" w:rsidP="00F01495" w14:paraId="5C402174" w14:textId="77777777">
      <w:pPr>
        <w:ind w:left="360"/>
      </w:pPr>
      <w:r w:rsidRPr="00CA32F1">
        <w:t xml:space="preserve">No sensitive information will be gathered.  </w:t>
      </w:r>
    </w:p>
    <w:p w:rsidR="00F01495" w:rsidRPr="00CA32F1" w:rsidP="00F01495" w14:paraId="23504977" w14:textId="77777777">
      <w:pPr>
        <w:ind w:left="360"/>
      </w:pPr>
    </w:p>
    <w:p w:rsidR="00F01495" w:rsidRPr="00CA32F1" w:rsidP="00F01495" w14:paraId="5A1F2A67" w14:textId="1EDAAA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12.</w:t>
      </w:r>
      <w:r w:rsidRPr="00CA32F1">
        <w:rPr>
          <w:b/>
        </w:rPr>
        <w:tab/>
        <w:t xml:space="preserve">Provide estimates of the hour burden of the collection of information. </w:t>
      </w:r>
      <w:r w:rsidR="007208E5">
        <w:rPr>
          <w:b/>
        </w:rPr>
        <w:t xml:space="preserve"> </w:t>
      </w:r>
      <w:r w:rsidRPr="00CA32F1">
        <w:rPr>
          <w:b/>
        </w:rPr>
        <w:t>The statement should:</w:t>
      </w:r>
    </w:p>
    <w:p w:rsidR="00F01495" w:rsidRPr="00CA32F1" w:rsidP="00F01495" w14:paraId="78AA98E4" w14:textId="77777777"/>
    <w:p w:rsidR="00F01495" w:rsidRPr="00CA32F1" w:rsidP="00F01495" w14:paraId="43B85D1C"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74B6B" w:rsidRPr="00CA32F1" w:rsidP="00527976" w14:paraId="12D8E5CC" w14:textId="77777777">
      <w:pPr>
        <w:pStyle w:val="BodyTextIndent3"/>
      </w:pPr>
    </w:p>
    <w:p w:rsidR="008A1136" w:rsidRPr="00870F70" w:rsidP="00071D0B" w14:paraId="43344C07" w14:textId="200B8FD2">
      <w:pPr>
        <w:ind w:left="720"/>
      </w:pPr>
      <w:r w:rsidRPr="0087306B">
        <w:t xml:space="preserve">Number of Respondents: </w:t>
      </w:r>
      <w:r w:rsidR="00604B6A">
        <w:t xml:space="preserve">2,095: </w:t>
      </w:r>
      <w:r w:rsidRPr="0087306B" w:rsidR="0087306B">
        <w:t xml:space="preserve">40 focus group participants, 25 cognitive interview participants, </w:t>
      </w:r>
      <w:r w:rsidR="00D22F97">
        <w:t xml:space="preserve">30 pretest onsite surveys, </w:t>
      </w:r>
      <w:r w:rsidR="00A10BCE">
        <w:t>1,500 completed onsite surveys</w:t>
      </w:r>
      <w:r w:rsidR="00604B6A">
        <w:t>,</w:t>
      </w:r>
      <w:r w:rsidR="00A10BCE">
        <w:t xml:space="preserve"> </w:t>
      </w:r>
      <w:r w:rsidRPr="0087306B" w:rsidR="0087306B">
        <w:t xml:space="preserve">and 500 completed </w:t>
      </w:r>
      <w:r w:rsidR="00A10BCE">
        <w:t xml:space="preserve">written </w:t>
      </w:r>
      <w:r w:rsidRPr="0087306B" w:rsidR="0087306B">
        <w:t>surveys.</w:t>
      </w:r>
    </w:p>
    <w:p w:rsidR="008A1136" w:rsidRPr="00870F70" w:rsidP="00071D0B" w14:paraId="1A89A92C" w14:textId="77777777">
      <w:pPr>
        <w:ind w:left="720"/>
      </w:pPr>
    </w:p>
    <w:p w:rsidR="00F977E9" w:rsidRPr="00870F70" w:rsidP="00F977E9" w14:paraId="759275A3" w14:textId="26BFED09">
      <w:pPr>
        <w:ind w:left="720"/>
      </w:pPr>
      <w:r w:rsidRPr="00870F70">
        <w:t>Frequency of Response: One time.</w:t>
      </w:r>
    </w:p>
    <w:p w:rsidR="00F977E9" w:rsidRPr="00870F70" w:rsidP="00071D0B" w14:paraId="2C1D63F6" w14:textId="77777777">
      <w:pPr>
        <w:ind w:left="720"/>
      </w:pPr>
    </w:p>
    <w:p w:rsidR="00883A11" w:rsidRPr="00870F70" w:rsidP="00071D0B" w14:paraId="5D102C05" w14:textId="6B0DF704">
      <w:pPr>
        <w:ind w:left="720"/>
      </w:pPr>
      <w:r w:rsidRPr="00870F70">
        <w:t xml:space="preserve">Estimated Completion Time per Response: </w:t>
      </w:r>
      <w:r w:rsidRPr="004A0DB9" w:rsidR="00D1717F">
        <w:t xml:space="preserve">90 minutes per focus group participant, </w:t>
      </w:r>
      <w:r w:rsidR="00D1717F">
        <w:t>45</w:t>
      </w:r>
      <w:r w:rsidRPr="004A0DB9" w:rsidR="00D1717F">
        <w:t xml:space="preserve"> minutes per cognitive interview participant, </w:t>
      </w:r>
      <w:r w:rsidR="007A30E9">
        <w:t>1 minute for the onsite survey</w:t>
      </w:r>
      <w:r w:rsidR="00B051B6">
        <w:t>,</w:t>
      </w:r>
      <w:r w:rsidR="007A30E9">
        <w:t xml:space="preserve"> </w:t>
      </w:r>
      <w:r w:rsidRPr="004A0DB9" w:rsidR="00D1717F">
        <w:t xml:space="preserve">and 12 minutes per </w:t>
      </w:r>
      <w:r w:rsidR="002E59DF">
        <w:t xml:space="preserve">written </w:t>
      </w:r>
      <w:r w:rsidRPr="004A0DB9" w:rsidR="00D1717F">
        <w:t>survey response.</w:t>
      </w:r>
    </w:p>
    <w:p w:rsidR="00071D0B" w:rsidRPr="00870F70" w:rsidP="00071D0B" w14:paraId="2172793C" w14:textId="77777777">
      <w:pPr>
        <w:ind w:left="720"/>
      </w:pPr>
    </w:p>
    <w:p w:rsidR="00883A11" w:rsidRPr="00870F70" w:rsidP="00071D0B" w14:paraId="50759641" w14:textId="4125E1FC">
      <w:pPr>
        <w:ind w:left="720"/>
      </w:pPr>
      <w:r w:rsidRPr="00870F70">
        <w:t xml:space="preserve">Total Estimated Number of Annual Burden Hours: </w:t>
      </w:r>
      <w:r w:rsidR="00201DDA">
        <w:t>205 hours</w:t>
      </w:r>
      <w:r w:rsidR="003D068E">
        <w:t xml:space="preserve">: </w:t>
      </w:r>
      <w:r w:rsidRPr="000E5D90" w:rsidR="00BD0DE7">
        <w:t>60</w:t>
      </w:r>
      <w:r w:rsidR="00BD0DE7">
        <w:t xml:space="preserve"> </w:t>
      </w:r>
      <w:r w:rsidRPr="000E5D90" w:rsidR="00BD0DE7">
        <w:t xml:space="preserve">hours for focus groups, </w:t>
      </w:r>
      <w:r w:rsidR="00BD0DE7">
        <w:t xml:space="preserve">18.75 </w:t>
      </w:r>
      <w:r w:rsidRPr="000E5D90" w:rsidR="00BD0DE7">
        <w:t xml:space="preserve">hours for cognitive interviews, </w:t>
      </w:r>
      <w:r w:rsidR="006A2EDE">
        <w:t>25</w:t>
      </w:r>
      <w:r w:rsidR="00514049">
        <w:t>.5</w:t>
      </w:r>
      <w:r w:rsidR="006A2EDE">
        <w:t xml:space="preserve"> hours for the onsite survey</w:t>
      </w:r>
      <w:r w:rsidR="00514049">
        <w:t xml:space="preserve"> (including pretest onsite surveys)</w:t>
      </w:r>
      <w:r w:rsidR="003D068E">
        <w:t>,</w:t>
      </w:r>
      <w:r w:rsidR="006A2EDE">
        <w:t xml:space="preserve"> </w:t>
      </w:r>
      <w:r w:rsidRPr="000E5D90" w:rsidR="00BD0DE7">
        <w:t xml:space="preserve">and 100 hours for </w:t>
      </w:r>
      <w:r w:rsidR="006A2EDE">
        <w:t xml:space="preserve">the written </w:t>
      </w:r>
      <w:r w:rsidRPr="000E5D90" w:rsidR="00BD0DE7">
        <w:t>survey.</w:t>
      </w:r>
    </w:p>
    <w:p w:rsidR="00071D0B" w:rsidRPr="00870F70" w:rsidP="00071D0B" w14:paraId="4BF7B0ED" w14:textId="77777777">
      <w:pPr>
        <w:ind w:left="720"/>
      </w:pPr>
    </w:p>
    <w:p w:rsidR="00883A11" w:rsidRPr="00A212D8" w:rsidP="00071D0B" w14:paraId="193EE982" w14:textId="43D8FE0E">
      <w:pPr>
        <w:ind w:left="720"/>
      </w:pPr>
      <w:r w:rsidRPr="00870F70">
        <w:t>Explanation of How the Burden was Estimated</w:t>
      </w:r>
      <w:r w:rsidRPr="00870F70" w:rsidR="00A212D8">
        <w:t xml:space="preserve">: The burden was estimated based on the </w:t>
      </w:r>
      <w:r w:rsidR="005D25DB">
        <w:t>research</w:t>
      </w:r>
      <w:r w:rsidRPr="00870F70" w:rsidR="00A212D8">
        <w:t xml:space="preserve"> team’s professional judgment and experience conducting </w:t>
      </w:r>
      <w:r w:rsidR="005D25DB">
        <w:t xml:space="preserve">focus groups, cognitive interviews, and </w:t>
      </w:r>
      <w:r w:rsidRPr="00870F70" w:rsidR="00A212D8">
        <w:t xml:space="preserve">surveys of a similar format, topic, and length. </w:t>
      </w:r>
      <w:r w:rsidR="005D25DB">
        <w:t>T</w:t>
      </w:r>
      <w:r w:rsidRPr="00870F70" w:rsidR="00A212D8">
        <w:t xml:space="preserve">he </w:t>
      </w:r>
      <w:r w:rsidR="005D25DB">
        <w:t xml:space="preserve">survey </w:t>
      </w:r>
      <w:r w:rsidRPr="00870F70" w:rsidR="00A212D8">
        <w:t>time estimates were</w:t>
      </w:r>
      <w:r w:rsidR="00A212D8">
        <w:t xml:space="preserve"> validated through the internal evaluation</w:t>
      </w:r>
      <w:r w:rsidR="006A4AB2">
        <w:t xml:space="preserve">, which </w:t>
      </w:r>
      <w:r w:rsidR="008C7537">
        <w:t>was limited to BOEM</w:t>
      </w:r>
      <w:r w:rsidR="00561EB1">
        <w:t xml:space="preserve"> contractor</w:t>
      </w:r>
      <w:r w:rsidR="008C7537">
        <w:t xml:space="preserve"> employees</w:t>
      </w:r>
      <w:r w:rsidR="006A4AB2">
        <w:t xml:space="preserve">. </w:t>
      </w:r>
    </w:p>
    <w:p w:rsidR="00DD6BE6" w:rsidRPr="00CA32F1" w:rsidP="00966D2E" w14:paraId="550709C0" w14:textId="77777777">
      <w:pPr>
        <w:pStyle w:val="BodyTextIndent3"/>
        <w:ind w:left="0"/>
      </w:pPr>
    </w:p>
    <w:p w:rsidR="00EC36CE" w:rsidRPr="00406294" w:rsidP="00EC36CE" w14:paraId="0A0DF3E1"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294">
        <w:rPr>
          <w:b/>
        </w:rPr>
        <w:t xml:space="preserve">If this request for approval covers more than one form, provide separate hour burden estimates for each </w:t>
      </w:r>
      <w:r w:rsidRPr="00406294">
        <w:rPr>
          <w:b/>
        </w:rPr>
        <w:t>form</w:t>
      </w:r>
      <w:r w:rsidRPr="00406294">
        <w:rPr>
          <w:b/>
        </w:rPr>
        <w:t xml:space="preserve"> and aggregate the hour burdens.  </w:t>
      </w:r>
    </w:p>
    <w:p w:rsidR="00C72D04" w:rsidRPr="00406294" w:rsidP="00966D2E" w14:paraId="5451AC25" w14:textId="77777777">
      <w:pPr>
        <w:pStyle w:val="BodyTextIndent3"/>
        <w:ind w:left="0"/>
      </w:pPr>
    </w:p>
    <w:p w:rsidR="00D86683" w:rsidRPr="00CA32F1" w:rsidP="00A50022" w14:paraId="004D93EB" w14:textId="521325D6">
      <w:pPr>
        <w:pStyle w:val="BodyTextIndent3"/>
      </w:pPr>
      <w:r w:rsidRPr="00406294">
        <w:t xml:space="preserve">Please </w:t>
      </w:r>
      <w:r w:rsidRPr="00406294" w:rsidR="00126DBF">
        <w:t>refer to</w:t>
      </w:r>
      <w:r w:rsidRPr="00406294">
        <w:t xml:space="preserve"> the response for Question 12a.</w:t>
      </w:r>
    </w:p>
    <w:p w:rsidR="00D06659" w:rsidRPr="00CA32F1" w:rsidP="00527976" w14:paraId="3B304E40" w14:textId="77777777">
      <w:pPr>
        <w:pStyle w:val="BodyTextIndent3"/>
      </w:pPr>
    </w:p>
    <w:p w:rsidR="00EC36CE" w:rsidRPr="00CA32F1" w:rsidP="00EC36CE" w14:paraId="4736C9B6"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12" w:name="_Toc530890435"/>
      <w:r w:rsidRPr="00CA32F1">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F3C9D" w:rsidP="00D15613" w14:paraId="6E29BC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D2E04" w:rsidP="00986CEB" w14:paraId="2B7902C1" w14:textId="5EBAB5E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749DF">
        <w:t>Focus group and cognitive interview participants</w:t>
      </w:r>
      <w:r w:rsidRPr="005749DF" w:rsidR="00754507">
        <w:t xml:space="preserve"> will include members of the general public from Alaska. R</w:t>
      </w:r>
      <w:r w:rsidRPr="005749DF">
        <w:t xml:space="preserve">espondents to the </w:t>
      </w:r>
      <w:r w:rsidR="00362036">
        <w:t xml:space="preserve">onsite and written </w:t>
      </w:r>
      <w:r w:rsidRPr="005749DF">
        <w:t>survey, will include member</w:t>
      </w:r>
      <w:r w:rsidRPr="005749DF" w:rsidR="00754507">
        <w:t>s</w:t>
      </w:r>
      <w:r w:rsidRPr="005749DF">
        <w:t xml:space="preserve"> </w:t>
      </w:r>
      <w:r w:rsidRPr="005749DF">
        <w:t xml:space="preserve">of the </w:t>
      </w:r>
      <w:r w:rsidRPr="005749DF" w:rsidR="00754507">
        <w:t xml:space="preserve">general </w:t>
      </w:r>
      <w:r w:rsidRPr="005749DF">
        <w:t xml:space="preserve">public from the United States. </w:t>
      </w:r>
      <w:r w:rsidRPr="005749DF" w:rsidR="001E2BFA">
        <w:t xml:space="preserve">The Department of Labor (Bureau of Labor Statistics) reports a mean hourly wage </w:t>
      </w:r>
      <w:r w:rsidRPr="005749DF" w:rsidR="00754507">
        <w:t xml:space="preserve">across all occupations </w:t>
      </w:r>
      <w:r w:rsidRPr="005749DF" w:rsidR="001E2BFA">
        <w:t xml:space="preserve">of </w:t>
      </w:r>
      <w:r w:rsidRPr="005749DF" w:rsidR="00327D2F">
        <w:t>$</w:t>
      </w:r>
      <w:r w:rsidRPr="005749DF" w:rsidR="00754507">
        <w:t>3</w:t>
      </w:r>
      <w:r w:rsidR="00CB0738">
        <w:t>3</w:t>
      </w:r>
      <w:r w:rsidRPr="005749DF" w:rsidR="00327D2F">
        <w:t>.</w:t>
      </w:r>
      <w:r w:rsidR="00CB0738">
        <w:t>60</w:t>
      </w:r>
      <w:r w:rsidRPr="005749DF" w:rsidR="00754507">
        <w:t xml:space="preserve"> in Alaska and $</w:t>
      </w:r>
      <w:r w:rsidR="00CB0738">
        <w:t>31</w:t>
      </w:r>
      <w:r w:rsidRPr="005749DF" w:rsidR="00754507">
        <w:t>.</w:t>
      </w:r>
      <w:r w:rsidR="00CB0738">
        <w:t>48</w:t>
      </w:r>
      <w:r w:rsidRPr="005749DF" w:rsidR="00754507">
        <w:t xml:space="preserve"> in the United States</w:t>
      </w:r>
      <w:r w:rsidRPr="005749DF" w:rsidR="008603B2">
        <w:t>.</w:t>
      </w:r>
      <w:r>
        <w:rPr>
          <w:rStyle w:val="FootnoteReference"/>
        </w:rPr>
        <w:footnoteReference w:id="4"/>
      </w:r>
      <w:r w:rsidRPr="005749DF" w:rsidR="00400AF5">
        <w:t xml:space="preserve"> </w:t>
      </w:r>
    </w:p>
    <w:p w:rsidR="00982A77" w:rsidP="00986CEB" w14:paraId="0EF3529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82A77" w:rsidP="00986CEB" w14:paraId="63344CEF" w14:textId="5B48C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table below shows the annualized cost to the respondents.</w:t>
      </w:r>
    </w:p>
    <w:p w:rsidR="00982A77" w:rsidP="00982A77" w14:paraId="6CF3229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134"/>
        <w:gridCol w:w="978"/>
        <w:gridCol w:w="978"/>
        <w:gridCol w:w="1001"/>
        <w:gridCol w:w="899"/>
        <w:gridCol w:w="950"/>
        <w:gridCol w:w="1597"/>
      </w:tblGrid>
      <w:tr w14:paraId="4CA4DCF8" w14:textId="77777777" w:rsidTr="00D66977">
        <w:tblPrEx>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6"/>
        </w:trPr>
        <w:tc>
          <w:tcPr>
            <w:tcW w:w="2340" w:type="dxa"/>
            <w:vMerge w:val="restart"/>
            <w:shd w:val="clear" w:color="auto" w:fill="auto"/>
            <w:noWrap/>
            <w:vAlign w:val="bottom"/>
            <w:hideMark/>
          </w:tcPr>
          <w:p w:rsidR="00982A77" w:rsidRPr="007B74A9" w:rsidP="00D66977" w14:paraId="4681D869" w14:textId="77777777">
            <w:pPr>
              <w:jc w:val="center"/>
              <w:rPr>
                <w:rFonts w:ascii="Arial" w:hAnsi="Arial" w:cs="Arial"/>
                <w:b/>
                <w:color w:val="000000"/>
                <w:sz w:val="14"/>
                <w:szCs w:val="14"/>
              </w:rPr>
            </w:pPr>
            <w:r w:rsidRPr="007B74A9">
              <w:rPr>
                <w:rFonts w:ascii="Arial" w:hAnsi="Arial" w:cs="Arial"/>
                <w:b/>
                <w:color w:val="000000"/>
                <w:sz w:val="14"/>
                <w:szCs w:val="14"/>
              </w:rPr>
              <w:t>Requirement</w:t>
            </w:r>
          </w:p>
        </w:tc>
        <w:tc>
          <w:tcPr>
            <w:tcW w:w="1134" w:type="dxa"/>
            <w:vMerge w:val="restart"/>
            <w:shd w:val="clear" w:color="auto" w:fill="auto"/>
            <w:vAlign w:val="bottom"/>
            <w:hideMark/>
          </w:tcPr>
          <w:p w:rsidR="00982A77" w:rsidRPr="007B74A9" w:rsidP="00D66977" w14:paraId="7E5815C6" w14:textId="77777777">
            <w:pPr>
              <w:jc w:val="center"/>
              <w:rPr>
                <w:rFonts w:ascii="Arial" w:hAnsi="Arial" w:cs="Arial"/>
                <w:b/>
                <w:color w:val="000000"/>
                <w:sz w:val="14"/>
                <w:szCs w:val="14"/>
              </w:rPr>
            </w:pPr>
            <w:r w:rsidRPr="007B74A9">
              <w:rPr>
                <w:rFonts w:ascii="Arial" w:hAnsi="Arial" w:cs="Arial"/>
                <w:b/>
                <w:color w:val="000000"/>
                <w:sz w:val="14"/>
                <w:szCs w:val="14"/>
              </w:rPr>
              <w:t>Average Number of Annual Respondents</w:t>
            </w:r>
          </w:p>
        </w:tc>
        <w:tc>
          <w:tcPr>
            <w:tcW w:w="978" w:type="dxa"/>
            <w:vMerge w:val="restart"/>
            <w:shd w:val="clear" w:color="auto" w:fill="auto"/>
            <w:vAlign w:val="bottom"/>
            <w:hideMark/>
          </w:tcPr>
          <w:p w:rsidR="00982A77" w:rsidRPr="007B74A9" w:rsidP="00D66977" w14:paraId="144840C6" w14:textId="77777777">
            <w:pPr>
              <w:jc w:val="center"/>
              <w:rPr>
                <w:rFonts w:ascii="Arial" w:hAnsi="Arial" w:cs="Arial"/>
                <w:b/>
                <w:color w:val="000000"/>
                <w:sz w:val="14"/>
                <w:szCs w:val="14"/>
              </w:rPr>
            </w:pPr>
            <w:r w:rsidRPr="007B74A9">
              <w:rPr>
                <w:rFonts w:ascii="Arial" w:hAnsi="Arial" w:cs="Arial"/>
                <w:b/>
                <w:color w:val="000000"/>
                <w:sz w:val="14"/>
                <w:szCs w:val="14"/>
              </w:rPr>
              <w:t>Average Number of Responses Each</w:t>
            </w:r>
          </w:p>
        </w:tc>
        <w:tc>
          <w:tcPr>
            <w:tcW w:w="978" w:type="dxa"/>
            <w:vMerge w:val="restart"/>
            <w:shd w:val="clear" w:color="auto" w:fill="auto"/>
            <w:vAlign w:val="bottom"/>
            <w:hideMark/>
          </w:tcPr>
          <w:p w:rsidR="00982A77" w:rsidRPr="007B74A9" w:rsidP="00D66977" w14:paraId="32E99883" w14:textId="77777777">
            <w:pPr>
              <w:jc w:val="center"/>
              <w:rPr>
                <w:rFonts w:ascii="Arial" w:hAnsi="Arial" w:cs="Arial"/>
                <w:b/>
                <w:color w:val="000000"/>
                <w:sz w:val="14"/>
                <w:szCs w:val="14"/>
              </w:rPr>
            </w:pPr>
            <w:r w:rsidRPr="007B74A9">
              <w:rPr>
                <w:rFonts w:ascii="Arial" w:hAnsi="Arial" w:cs="Arial"/>
                <w:b/>
                <w:color w:val="000000"/>
                <w:sz w:val="14"/>
                <w:szCs w:val="14"/>
              </w:rPr>
              <w:t>Average Number of Annual Responses</w:t>
            </w:r>
          </w:p>
        </w:tc>
        <w:tc>
          <w:tcPr>
            <w:tcW w:w="1001" w:type="dxa"/>
            <w:vMerge w:val="restart"/>
            <w:shd w:val="clear" w:color="auto" w:fill="auto"/>
            <w:vAlign w:val="bottom"/>
            <w:hideMark/>
          </w:tcPr>
          <w:p w:rsidR="00982A77" w:rsidRPr="007B74A9" w:rsidP="00D66977" w14:paraId="468CB65A" w14:textId="77777777">
            <w:pPr>
              <w:jc w:val="center"/>
              <w:rPr>
                <w:rFonts w:ascii="Arial" w:hAnsi="Arial" w:cs="Arial"/>
                <w:b/>
                <w:color w:val="000000"/>
                <w:sz w:val="14"/>
                <w:szCs w:val="14"/>
              </w:rPr>
            </w:pPr>
            <w:r w:rsidRPr="007B74A9">
              <w:rPr>
                <w:rFonts w:ascii="Arial" w:hAnsi="Arial" w:cs="Arial"/>
                <w:b/>
                <w:color w:val="000000"/>
                <w:sz w:val="14"/>
                <w:szCs w:val="14"/>
              </w:rPr>
              <w:t>Average Completion Time per Response (min)</w:t>
            </w:r>
          </w:p>
        </w:tc>
        <w:tc>
          <w:tcPr>
            <w:tcW w:w="899" w:type="dxa"/>
            <w:vMerge w:val="restart"/>
            <w:shd w:val="clear" w:color="auto" w:fill="auto"/>
            <w:vAlign w:val="bottom"/>
            <w:hideMark/>
          </w:tcPr>
          <w:p w:rsidR="00982A77" w:rsidRPr="007B74A9" w:rsidP="00D66977" w14:paraId="1F3C6F97" w14:textId="77777777">
            <w:pPr>
              <w:jc w:val="center"/>
              <w:rPr>
                <w:rFonts w:ascii="Arial" w:hAnsi="Arial" w:cs="Arial"/>
                <w:b/>
                <w:color w:val="000000"/>
                <w:sz w:val="14"/>
                <w:szCs w:val="14"/>
              </w:rPr>
            </w:pPr>
            <w:r w:rsidRPr="007B74A9">
              <w:rPr>
                <w:rFonts w:ascii="Arial" w:hAnsi="Arial" w:cs="Arial"/>
                <w:b/>
                <w:color w:val="000000"/>
                <w:sz w:val="14"/>
                <w:szCs w:val="14"/>
              </w:rPr>
              <w:t xml:space="preserve">Estimated </w:t>
            </w:r>
            <w:r w:rsidRPr="007B74A9">
              <w:rPr>
                <w:rFonts w:ascii="Arial" w:hAnsi="Arial" w:cs="Arial"/>
                <w:b/>
                <w:color w:val="000000"/>
                <w:sz w:val="14"/>
                <w:szCs w:val="14"/>
              </w:rPr>
              <w:t>Annual  Burden</w:t>
            </w:r>
            <w:r w:rsidRPr="007B74A9">
              <w:rPr>
                <w:rFonts w:ascii="Arial" w:hAnsi="Arial" w:cs="Arial"/>
                <w:b/>
                <w:color w:val="000000"/>
                <w:sz w:val="14"/>
                <w:szCs w:val="14"/>
              </w:rPr>
              <w:t xml:space="preserve"> Hours</w:t>
            </w:r>
          </w:p>
        </w:tc>
        <w:tc>
          <w:tcPr>
            <w:tcW w:w="950" w:type="dxa"/>
            <w:vMerge w:val="restart"/>
            <w:shd w:val="clear" w:color="auto" w:fill="auto"/>
            <w:vAlign w:val="bottom"/>
            <w:hideMark/>
          </w:tcPr>
          <w:p w:rsidR="00982A77" w:rsidRPr="007B74A9" w:rsidP="00D66977" w14:paraId="6C91C5F9" w14:textId="77777777">
            <w:pPr>
              <w:jc w:val="center"/>
              <w:rPr>
                <w:rFonts w:ascii="Arial" w:hAnsi="Arial" w:cs="Arial"/>
                <w:b/>
                <w:color w:val="000000"/>
                <w:sz w:val="14"/>
                <w:szCs w:val="14"/>
              </w:rPr>
            </w:pPr>
            <w:r w:rsidRPr="007B74A9">
              <w:rPr>
                <w:rFonts w:ascii="Arial" w:hAnsi="Arial" w:cs="Arial"/>
                <w:b/>
                <w:color w:val="000000"/>
                <w:sz w:val="14"/>
                <w:szCs w:val="14"/>
              </w:rPr>
              <w:t>Hourly Rate (</w:t>
            </w:r>
            <w:r>
              <w:rPr>
                <w:rFonts w:ascii="Arial" w:hAnsi="Arial" w:cs="Arial"/>
                <w:b/>
                <w:color w:val="000000"/>
                <w:sz w:val="14"/>
                <w:szCs w:val="14"/>
              </w:rPr>
              <w:t>U.S.</w:t>
            </w:r>
            <w:r w:rsidRPr="007B74A9">
              <w:rPr>
                <w:rFonts w:ascii="Arial" w:hAnsi="Arial" w:cs="Arial"/>
                <w:b/>
                <w:color w:val="000000"/>
                <w:sz w:val="14"/>
                <w:szCs w:val="14"/>
              </w:rPr>
              <w:t xml:space="preserve"> Dollars)</w:t>
            </w:r>
          </w:p>
        </w:tc>
        <w:tc>
          <w:tcPr>
            <w:tcW w:w="1597" w:type="dxa"/>
            <w:vMerge w:val="restart"/>
            <w:shd w:val="clear" w:color="auto" w:fill="auto"/>
            <w:vAlign w:val="bottom"/>
            <w:hideMark/>
          </w:tcPr>
          <w:p w:rsidR="00982A77" w:rsidRPr="007B74A9" w:rsidP="00D66977" w14:paraId="2F64E4A8" w14:textId="77777777">
            <w:pPr>
              <w:jc w:val="center"/>
              <w:rPr>
                <w:rFonts w:ascii="Arial" w:hAnsi="Arial" w:cs="Arial"/>
                <w:b/>
                <w:color w:val="000000"/>
                <w:sz w:val="14"/>
                <w:szCs w:val="14"/>
              </w:rPr>
            </w:pPr>
            <w:r w:rsidRPr="007B74A9">
              <w:rPr>
                <w:rFonts w:ascii="Arial" w:hAnsi="Arial" w:cs="Arial"/>
                <w:b/>
                <w:color w:val="000000"/>
                <w:sz w:val="14"/>
                <w:szCs w:val="14"/>
              </w:rPr>
              <w:t>Value of Annual Burden Hours (</w:t>
            </w:r>
            <w:r>
              <w:rPr>
                <w:rFonts w:ascii="Arial" w:hAnsi="Arial" w:cs="Arial"/>
                <w:b/>
                <w:color w:val="000000"/>
                <w:sz w:val="14"/>
                <w:szCs w:val="14"/>
              </w:rPr>
              <w:t>U.S.</w:t>
            </w:r>
            <w:r w:rsidRPr="007B74A9">
              <w:rPr>
                <w:rFonts w:ascii="Arial" w:hAnsi="Arial" w:cs="Arial"/>
                <w:b/>
                <w:color w:val="000000"/>
                <w:sz w:val="14"/>
                <w:szCs w:val="14"/>
              </w:rPr>
              <w:t xml:space="preserve"> Dollars)</w:t>
            </w:r>
          </w:p>
        </w:tc>
      </w:tr>
      <w:tr w14:paraId="61F1BBAD" w14:textId="77777777" w:rsidTr="00D66977">
        <w:tblPrEx>
          <w:tblW w:w="9877" w:type="dxa"/>
          <w:tblLook w:val="04A0"/>
        </w:tblPrEx>
        <w:trPr>
          <w:trHeight w:val="276"/>
        </w:trPr>
        <w:tc>
          <w:tcPr>
            <w:tcW w:w="2340" w:type="dxa"/>
            <w:vMerge/>
            <w:vAlign w:val="center"/>
            <w:hideMark/>
          </w:tcPr>
          <w:p w:rsidR="00982A77" w:rsidRPr="007B74A9" w:rsidP="00D66977" w14:paraId="6BBDEB0F" w14:textId="77777777">
            <w:pPr>
              <w:rPr>
                <w:rFonts w:ascii="Arial" w:hAnsi="Arial" w:cs="Arial"/>
                <w:b/>
                <w:color w:val="000000"/>
                <w:sz w:val="14"/>
                <w:szCs w:val="14"/>
              </w:rPr>
            </w:pPr>
          </w:p>
        </w:tc>
        <w:tc>
          <w:tcPr>
            <w:tcW w:w="1134" w:type="dxa"/>
            <w:vMerge/>
            <w:vAlign w:val="center"/>
            <w:hideMark/>
          </w:tcPr>
          <w:p w:rsidR="00982A77" w:rsidRPr="007B74A9" w:rsidP="00D66977" w14:paraId="6FEF9DE6" w14:textId="77777777">
            <w:pPr>
              <w:rPr>
                <w:rFonts w:ascii="Arial" w:hAnsi="Arial" w:cs="Arial"/>
                <w:b/>
                <w:color w:val="000000"/>
                <w:sz w:val="14"/>
                <w:szCs w:val="14"/>
              </w:rPr>
            </w:pPr>
          </w:p>
        </w:tc>
        <w:tc>
          <w:tcPr>
            <w:tcW w:w="978" w:type="dxa"/>
            <w:vMerge/>
            <w:vAlign w:val="center"/>
            <w:hideMark/>
          </w:tcPr>
          <w:p w:rsidR="00982A77" w:rsidRPr="007B74A9" w:rsidP="00D66977" w14:paraId="56897FB5" w14:textId="77777777">
            <w:pPr>
              <w:rPr>
                <w:rFonts w:ascii="Arial" w:hAnsi="Arial" w:cs="Arial"/>
                <w:b/>
                <w:color w:val="000000"/>
                <w:sz w:val="14"/>
                <w:szCs w:val="14"/>
              </w:rPr>
            </w:pPr>
          </w:p>
        </w:tc>
        <w:tc>
          <w:tcPr>
            <w:tcW w:w="978" w:type="dxa"/>
            <w:vMerge/>
            <w:vAlign w:val="center"/>
            <w:hideMark/>
          </w:tcPr>
          <w:p w:rsidR="00982A77" w:rsidRPr="007B74A9" w:rsidP="00D66977" w14:paraId="73F52608" w14:textId="77777777">
            <w:pPr>
              <w:rPr>
                <w:rFonts w:ascii="Arial" w:hAnsi="Arial" w:cs="Arial"/>
                <w:b/>
                <w:color w:val="000000"/>
                <w:sz w:val="14"/>
                <w:szCs w:val="14"/>
              </w:rPr>
            </w:pPr>
          </w:p>
        </w:tc>
        <w:tc>
          <w:tcPr>
            <w:tcW w:w="1001" w:type="dxa"/>
            <w:vMerge/>
            <w:vAlign w:val="center"/>
            <w:hideMark/>
          </w:tcPr>
          <w:p w:rsidR="00982A77" w:rsidRPr="007B74A9" w:rsidP="00D66977" w14:paraId="1EC0F499" w14:textId="77777777">
            <w:pPr>
              <w:rPr>
                <w:rFonts w:ascii="Arial" w:hAnsi="Arial" w:cs="Arial"/>
                <w:b/>
                <w:color w:val="000000"/>
                <w:sz w:val="14"/>
                <w:szCs w:val="14"/>
              </w:rPr>
            </w:pPr>
          </w:p>
        </w:tc>
        <w:tc>
          <w:tcPr>
            <w:tcW w:w="899" w:type="dxa"/>
            <w:vMerge/>
            <w:vAlign w:val="center"/>
            <w:hideMark/>
          </w:tcPr>
          <w:p w:rsidR="00982A77" w:rsidRPr="007B74A9" w:rsidP="00D66977" w14:paraId="6B745670" w14:textId="77777777">
            <w:pPr>
              <w:rPr>
                <w:rFonts w:ascii="Arial" w:hAnsi="Arial" w:cs="Arial"/>
                <w:b/>
                <w:color w:val="000000"/>
                <w:sz w:val="14"/>
                <w:szCs w:val="14"/>
              </w:rPr>
            </w:pPr>
          </w:p>
        </w:tc>
        <w:tc>
          <w:tcPr>
            <w:tcW w:w="950" w:type="dxa"/>
            <w:vMerge/>
            <w:vAlign w:val="center"/>
            <w:hideMark/>
          </w:tcPr>
          <w:p w:rsidR="00982A77" w:rsidRPr="007B74A9" w:rsidP="00D66977" w14:paraId="6925041E" w14:textId="77777777">
            <w:pPr>
              <w:rPr>
                <w:rFonts w:ascii="Arial" w:hAnsi="Arial" w:cs="Arial"/>
                <w:b/>
                <w:color w:val="000000"/>
                <w:sz w:val="14"/>
                <w:szCs w:val="14"/>
              </w:rPr>
            </w:pPr>
          </w:p>
        </w:tc>
        <w:tc>
          <w:tcPr>
            <w:tcW w:w="1597" w:type="dxa"/>
            <w:vMerge/>
            <w:vAlign w:val="center"/>
            <w:hideMark/>
          </w:tcPr>
          <w:p w:rsidR="00982A77" w:rsidRPr="007B74A9" w:rsidP="00D66977" w14:paraId="4C1BCF6F" w14:textId="77777777">
            <w:pPr>
              <w:rPr>
                <w:rFonts w:ascii="Arial" w:hAnsi="Arial" w:cs="Arial"/>
                <w:b/>
                <w:color w:val="000000"/>
                <w:sz w:val="14"/>
                <w:szCs w:val="14"/>
              </w:rPr>
            </w:pPr>
          </w:p>
        </w:tc>
      </w:tr>
      <w:tr w14:paraId="25D22F94" w14:textId="77777777" w:rsidTr="00D66977">
        <w:tblPrEx>
          <w:tblW w:w="9877" w:type="dxa"/>
          <w:tblLook w:val="04A0"/>
        </w:tblPrEx>
        <w:trPr>
          <w:trHeight w:val="276"/>
        </w:trPr>
        <w:tc>
          <w:tcPr>
            <w:tcW w:w="2340" w:type="dxa"/>
            <w:vMerge/>
            <w:vAlign w:val="center"/>
            <w:hideMark/>
          </w:tcPr>
          <w:p w:rsidR="00982A77" w:rsidRPr="007B74A9" w:rsidP="00D66977" w14:paraId="11B9BA56" w14:textId="77777777">
            <w:pPr>
              <w:rPr>
                <w:rFonts w:ascii="Arial" w:hAnsi="Arial" w:cs="Arial"/>
                <w:b/>
                <w:color w:val="000000"/>
                <w:sz w:val="14"/>
                <w:szCs w:val="14"/>
              </w:rPr>
            </w:pPr>
          </w:p>
        </w:tc>
        <w:tc>
          <w:tcPr>
            <w:tcW w:w="1134" w:type="dxa"/>
            <w:vMerge/>
            <w:vAlign w:val="center"/>
            <w:hideMark/>
          </w:tcPr>
          <w:p w:rsidR="00982A77" w:rsidRPr="007B74A9" w:rsidP="00D66977" w14:paraId="1D2E2A98" w14:textId="77777777">
            <w:pPr>
              <w:rPr>
                <w:rFonts w:ascii="Arial" w:hAnsi="Arial" w:cs="Arial"/>
                <w:b/>
                <w:color w:val="000000"/>
                <w:sz w:val="14"/>
                <w:szCs w:val="14"/>
              </w:rPr>
            </w:pPr>
          </w:p>
        </w:tc>
        <w:tc>
          <w:tcPr>
            <w:tcW w:w="978" w:type="dxa"/>
            <w:vMerge/>
            <w:vAlign w:val="center"/>
            <w:hideMark/>
          </w:tcPr>
          <w:p w:rsidR="00982A77" w:rsidRPr="007B74A9" w:rsidP="00D66977" w14:paraId="0F24C949" w14:textId="77777777">
            <w:pPr>
              <w:rPr>
                <w:rFonts w:ascii="Arial" w:hAnsi="Arial" w:cs="Arial"/>
                <w:b/>
                <w:color w:val="000000"/>
                <w:sz w:val="14"/>
                <w:szCs w:val="14"/>
              </w:rPr>
            </w:pPr>
          </w:p>
        </w:tc>
        <w:tc>
          <w:tcPr>
            <w:tcW w:w="978" w:type="dxa"/>
            <w:vMerge/>
            <w:vAlign w:val="center"/>
            <w:hideMark/>
          </w:tcPr>
          <w:p w:rsidR="00982A77" w:rsidRPr="007B74A9" w:rsidP="00D66977" w14:paraId="114AB49D" w14:textId="77777777">
            <w:pPr>
              <w:rPr>
                <w:rFonts w:ascii="Arial" w:hAnsi="Arial" w:cs="Arial"/>
                <w:b/>
                <w:color w:val="000000"/>
                <w:sz w:val="14"/>
                <w:szCs w:val="14"/>
              </w:rPr>
            </w:pPr>
          </w:p>
        </w:tc>
        <w:tc>
          <w:tcPr>
            <w:tcW w:w="1001" w:type="dxa"/>
            <w:vMerge/>
            <w:vAlign w:val="center"/>
            <w:hideMark/>
          </w:tcPr>
          <w:p w:rsidR="00982A77" w:rsidRPr="007B74A9" w:rsidP="00D66977" w14:paraId="79FF9C43" w14:textId="77777777">
            <w:pPr>
              <w:rPr>
                <w:rFonts w:ascii="Arial" w:hAnsi="Arial" w:cs="Arial"/>
                <w:b/>
                <w:color w:val="000000"/>
                <w:sz w:val="14"/>
                <w:szCs w:val="14"/>
              </w:rPr>
            </w:pPr>
          </w:p>
        </w:tc>
        <w:tc>
          <w:tcPr>
            <w:tcW w:w="899" w:type="dxa"/>
            <w:vMerge/>
            <w:vAlign w:val="center"/>
            <w:hideMark/>
          </w:tcPr>
          <w:p w:rsidR="00982A77" w:rsidRPr="007B74A9" w:rsidP="00D66977" w14:paraId="5E1A9D24" w14:textId="77777777">
            <w:pPr>
              <w:rPr>
                <w:rFonts w:ascii="Arial" w:hAnsi="Arial" w:cs="Arial"/>
                <w:b/>
                <w:color w:val="000000"/>
                <w:sz w:val="14"/>
                <w:szCs w:val="14"/>
              </w:rPr>
            </w:pPr>
          </w:p>
        </w:tc>
        <w:tc>
          <w:tcPr>
            <w:tcW w:w="950" w:type="dxa"/>
            <w:vMerge/>
            <w:vAlign w:val="center"/>
            <w:hideMark/>
          </w:tcPr>
          <w:p w:rsidR="00982A77" w:rsidRPr="007B74A9" w:rsidP="00D66977" w14:paraId="3E0B5003" w14:textId="77777777">
            <w:pPr>
              <w:rPr>
                <w:rFonts w:ascii="Arial" w:hAnsi="Arial" w:cs="Arial"/>
                <w:b/>
                <w:color w:val="000000"/>
                <w:sz w:val="14"/>
                <w:szCs w:val="14"/>
              </w:rPr>
            </w:pPr>
          </w:p>
        </w:tc>
        <w:tc>
          <w:tcPr>
            <w:tcW w:w="1597" w:type="dxa"/>
            <w:vMerge/>
            <w:vAlign w:val="center"/>
            <w:hideMark/>
          </w:tcPr>
          <w:p w:rsidR="00982A77" w:rsidRPr="007B74A9" w:rsidP="00D66977" w14:paraId="53094613" w14:textId="77777777">
            <w:pPr>
              <w:rPr>
                <w:rFonts w:ascii="Arial" w:hAnsi="Arial" w:cs="Arial"/>
                <w:b/>
                <w:color w:val="000000"/>
                <w:sz w:val="14"/>
                <w:szCs w:val="14"/>
              </w:rPr>
            </w:pPr>
          </w:p>
        </w:tc>
      </w:tr>
      <w:tr w14:paraId="69D34794" w14:textId="77777777" w:rsidTr="00D66977">
        <w:tblPrEx>
          <w:tblW w:w="9877" w:type="dxa"/>
          <w:tblLook w:val="04A0"/>
        </w:tblPrEx>
        <w:trPr>
          <w:trHeight w:val="276"/>
        </w:trPr>
        <w:tc>
          <w:tcPr>
            <w:tcW w:w="2340" w:type="dxa"/>
            <w:vMerge/>
            <w:vAlign w:val="center"/>
            <w:hideMark/>
          </w:tcPr>
          <w:p w:rsidR="00982A77" w:rsidRPr="007B74A9" w:rsidP="00D66977" w14:paraId="0B781118" w14:textId="77777777">
            <w:pPr>
              <w:rPr>
                <w:rFonts w:ascii="Arial" w:hAnsi="Arial" w:cs="Arial"/>
                <w:b/>
                <w:color w:val="000000"/>
                <w:sz w:val="14"/>
                <w:szCs w:val="14"/>
              </w:rPr>
            </w:pPr>
          </w:p>
        </w:tc>
        <w:tc>
          <w:tcPr>
            <w:tcW w:w="1134" w:type="dxa"/>
            <w:vMerge/>
            <w:vAlign w:val="center"/>
            <w:hideMark/>
          </w:tcPr>
          <w:p w:rsidR="00982A77" w:rsidRPr="007B74A9" w:rsidP="00D66977" w14:paraId="18346E68" w14:textId="77777777">
            <w:pPr>
              <w:rPr>
                <w:rFonts w:ascii="Arial" w:hAnsi="Arial" w:cs="Arial"/>
                <w:b/>
                <w:color w:val="000000"/>
                <w:sz w:val="14"/>
                <w:szCs w:val="14"/>
              </w:rPr>
            </w:pPr>
          </w:p>
        </w:tc>
        <w:tc>
          <w:tcPr>
            <w:tcW w:w="978" w:type="dxa"/>
            <w:vMerge/>
            <w:vAlign w:val="center"/>
            <w:hideMark/>
          </w:tcPr>
          <w:p w:rsidR="00982A77" w:rsidRPr="007B74A9" w:rsidP="00D66977" w14:paraId="2E7C5776" w14:textId="77777777">
            <w:pPr>
              <w:rPr>
                <w:rFonts w:ascii="Arial" w:hAnsi="Arial" w:cs="Arial"/>
                <w:b/>
                <w:color w:val="000000"/>
                <w:sz w:val="14"/>
                <w:szCs w:val="14"/>
              </w:rPr>
            </w:pPr>
          </w:p>
        </w:tc>
        <w:tc>
          <w:tcPr>
            <w:tcW w:w="978" w:type="dxa"/>
            <w:vMerge/>
            <w:vAlign w:val="center"/>
            <w:hideMark/>
          </w:tcPr>
          <w:p w:rsidR="00982A77" w:rsidRPr="007B74A9" w:rsidP="00D66977" w14:paraId="73340EE0" w14:textId="77777777">
            <w:pPr>
              <w:rPr>
                <w:rFonts w:ascii="Arial" w:hAnsi="Arial" w:cs="Arial"/>
                <w:b/>
                <w:color w:val="000000"/>
                <w:sz w:val="14"/>
                <w:szCs w:val="14"/>
              </w:rPr>
            </w:pPr>
          </w:p>
        </w:tc>
        <w:tc>
          <w:tcPr>
            <w:tcW w:w="1001" w:type="dxa"/>
            <w:vMerge/>
            <w:vAlign w:val="center"/>
            <w:hideMark/>
          </w:tcPr>
          <w:p w:rsidR="00982A77" w:rsidRPr="007B74A9" w:rsidP="00D66977" w14:paraId="2F2B8C61" w14:textId="77777777">
            <w:pPr>
              <w:rPr>
                <w:rFonts w:ascii="Arial" w:hAnsi="Arial" w:cs="Arial"/>
                <w:b/>
                <w:color w:val="000000"/>
                <w:sz w:val="14"/>
                <w:szCs w:val="14"/>
              </w:rPr>
            </w:pPr>
          </w:p>
        </w:tc>
        <w:tc>
          <w:tcPr>
            <w:tcW w:w="899" w:type="dxa"/>
            <w:vMerge/>
            <w:vAlign w:val="center"/>
            <w:hideMark/>
          </w:tcPr>
          <w:p w:rsidR="00982A77" w:rsidRPr="007B74A9" w:rsidP="00D66977" w14:paraId="34B53962" w14:textId="77777777">
            <w:pPr>
              <w:rPr>
                <w:rFonts w:ascii="Arial" w:hAnsi="Arial" w:cs="Arial"/>
                <w:b/>
                <w:color w:val="000000"/>
                <w:sz w:val="14"/>
                <w:szCs w:val="14"/>
              </w:rPr>
            </w:pPr>
          </w:p>
        </w:tc>
        <w:tc>
          <w:tcPr>
            <w:tcW w:w="950" w:type="dxa"/>
            <w:vMerge/>
            <w:vAlign w:val="center"/>
            <w:hideMark/>
          </w:tcPr>
          <w:p w:rsidR="00982A77" w:rsidRPr="007B74A9" w:rsidP="00D66977" w14:paraId="27673DC5" w14:textId="77777777">
            <w:pPr>
              <w:rPr>
                <w:rFonts w:ascii="Arial" w:hAnsi="Arial" w:cs="Arial"/>
                <w:b/>
                <w:color w:val="000000"/>
                <w:sz w:val="14"/>
                <w:szCs w:val="14"/>
              </w:rPr>
            </w:pPr>
          </w:p>
        </w:tc>
        <w:tc>
          <w:tcPr>
            <w:tcW w:w="1597" w:type="dxa"/>
            <w:vMerge/>
            <w:vAlign w:val="center"/>
            <w:hideMark/>
          </w:tcPr>
          <w:p w:rsidR="00982A77" w:rsidRPr="007B74A9" w:rsidP="00D66977" w14:paraId="3EB967E3" w14:textId="77777777">
            <w:pPr>
              <w:rPr>
                <w:rFonts w:ascii="Arial" w:hAnsi="Arial" w:cs="Arial"/>
                <w:b/>
                <w:color w:val="000000"/>
                <w:sz w:val="14"/>
                <w:szCs w:val="14"/>
              </w:rPr>
            </w:pPr>
          </w:p>
        </w:tc>
      </w:tr>
      <w:tr w14:paraId="38B62DA2" w14:textId="77777777" w:rsidTr="00D66977">
        <w:tblPrEx>
          <w:tblW w:w="9877" w:type="dxa"/>
          <w:tblLook w:val="04A0"/>
        </w:tblPrEx>
        <w:trPr>
          <w:trHeight w:val="20"/>
        </w:trPr>
        <w:tc>
          <w:tcPr>
            <w:tcW w:w="9877" w:type="dxa"/>
            <w:gridSpan w:val="8"/>
            <w:shd w:val="clear" w:color="auto" w:fill="D9D9D9" w:themeFill="background1" w:themeFillShade="D9"/>
            <w:vAlign w:val="center"/>
            <w:hideMark/>
          </w:tcPr>
          <w:p w:rsidR="00982A77" w:rsidRPr="00BB03A7" w:rsidP="00D66977" w14:paraId="696DE9FB" w14:textId="77777777">
            <w:pPr>
              <w:rPr>
                <w:rFonts w:ascii="Arial" w:hAnsi="Arial" w:cs="Arial"/>
                <w:b/>
                <w:i/>
                <w:color w:val="000000"/>
                <w:sz w:val="18"/>
                <w:szCs w:val="18"/>
              </w:rPr>
            </w:pPr>
            <w:r w:rsidRPr="00BB03A7">
              <w:rPr>
                <w:rFonts w:ascii="Arial" w:hAnsi="Arial" w:cs="Arial"/>
                <w:b/>
                <w:i/>
                <w:color w:val="000000"/>
                <w:sz w:val="18"/>
                <w:szCs w:val="18"/>
              </w:rPr>
              <w:t>Focus Group Participants</w:t>
            </w:r>
          </w:p>
        </w:tc>
      </w:tr>
      <w:tr w14:paraId="79372732" w14:textId="77777777" w:rsidTr="00D66977">
        <w:tblPrEx>
          <w:tblW w:w="9877" w:type="dxa"/>
          <w:tblLook w:val="04A0"/>
        </w:tblPrEx>
        <w:trPr>
          <w:trHeight w:val="20"/>
        </w:trPr>
        <w:tc>
          <w:tcPr>
            <w:tcW w:w="2340" w:type="dxa"/>
            <w:shd w:val="clear" w:color="auto" w:fill="auto"/>
            <w:noWrap/>
            <w:vAlign w:val="center"/>
            <w:hideMark/>
          </w:tcPr>
          <w:p w:rsidR="00982A77" w:rsidRPr="007B74A9" w:rsidP="00D66977" w14:paraId="40016576" w14:textId="77777777">
            <w:pPr>
              <w:rPr>
                <w:rFonts w:ascii="Arial" w:hAnsi="Arial" w:cs="Arial"/>
                <w:color w:val="000000"/>
                <w:sz w:val="18"/>
                <w:szCs w:val="18"/>
              </w:rPr>
            </w:pPr>
            <w:r>
              <w:rPr>
                <w:rFonts w:ascii="Arial" w:hAnsi="Arial" w:cs="Arial"/>
                <w:color w:val="000000"/>
                <w:sz w:val="18"/>
                <w:szCs w:val="18"/>
              </w:rPr>
              <w:t>Individuals</w:t>
            </w:r>
            <w:r w:rsidRPr="007B74A9">
              <w:rPr>
                <w:rFonts w:ascii="Arial" w:hAnsi="Arial" w:cs="Arial"/>
                <w:color w:val="000000"/>
                <w:sz w:val="18"/>
                <w:szCs w:val="18"/>
              </w:rPr>
              <w:t xml:space="preserve"> </w:t>
            </w:r>
          </w:p>
        </w:tc>
        <w:tc>
          <w:tcPr>
            <w:tcW w:w="1134" w:type="dxa"/>
            <w:shd w:val="clear" w:color="auto" w:fill="auto"/>
            <w:noWrap/>
            <w:vAlign w:val="center"/>
          </w:tcPr>
          <w:p w:rsidR="00982A77" w:rsidRPr="007B74A9" w:rsidP="00D66977" w14:paraId="109E2FE5" w14:textId="77777777">
            <w:pPr>
              <w:jc w:val="center"/>
              <w:rPr>
                <w:rFonts w:ascii="Arial" w:hAnsi="Arial" w:cs="Arial"/>
                <w:color w:val="000000"/>
                <w:sz w:val="18"/>
                <w:szCs w:val="18"/>
              </w:rPr>
            </w:pPr>
            <w:r>
              <w:rPr>
                <w:rFonts w:ascii="Arial" w:hAnsi="Arial" w:cs="Arial"/>
                <w:color w:val="000000"/>
                <w:sz w:val="18"/>
                <w:szCs w:val="18"/>
              </w:rPr>
              <w:t>40</w:t>
            </w:r>
          </w:p>
        </w:tc>
        <w:tc>
          <w:tcPr>
            <w:tcW w:w="978" w:type="dxa"/>
            <w:shd w:val="clear" w:color="auto" w:fill="auto"/>
            <w:noWrap/>
            <w:vAlign w:val="center"/>
          </w:tcPr>
          <w:p w:rsidR="00982A77" w:rsidRPr="007B74A9" w:rsidP="00D66977" w14:paraId="1FA0175F" w14:textId="77777777">
            <w:pPr>
              <w:jc w:val="center"/>
              <w:rPr>
                <w:rFonts w:ascii="Arial" w:hAnsi="Arial" w:cs="Arial"/>
                <w:color w:val="000000"/>
                <w:sz w:val="18"/>
                <w:szCs w:val="18"/>
              </w:rPr>
            </w:pPr>
            <w:r>
              <w:rPr>
                <w:rFonts w:ascii="Arial" w:hAnsi="Arial" w:cs="Arial"/>
                <w:color w:val="000000"/>
                <w:sz w:val="18"/>
                <w:szCs w:val="18"/>
              </w:rPr>
              <w:t>1</w:t>
            </w:r>
          </w:p>
        </w:tc>
        <w:tc>
          <w:tcPr>
            <w:tcW w:w="978" w:type="dxa"/>
            <w:shd w:val="clear" w:color="auto" w:fill="auto"/>
            <w:noWrap/>
            <w:vAlign w:val="center"/>
          </w:tcPr>
          <w:p w:rsidR="00982A77" w:rsidRPr="007B74A9" w:rsidP="00D66977" w14:paraId="5BAD4D4F" w14:textId="77777777">
            <w:pPr>
              <w:jc w:val="center"/>
              <w:rPr>
                <w:rFonts w:ascii="Arial" w:hAnsi="Arial" w:cs="Arial"/>
                <w:color w:val="000000"/>
                <w:sz w:val="18"/>
                <w:szCs w:val="18"/>
              </w:rPr>
            </w:pPr>
            <w:r>
              <w:rPr>
                <w:rFonts w:ascii="Arial" w:hAnsi="Arial" w:cs="Arial"/>
                <w:color w:val="000000"/>
                <w:sz w:val="18"/>
                <w:szCs w:val="18"/>
              </w:rPr>
              <w:t>40</w:t>
            </w:r>
          </w:p>
        </w:tc>
        <w:tc>
          <w:tcPr>
            <w:tcW w:w="1001" w:type="dxa"/>
            <w:shd w:val="clear" w:color="auto" w:fill="auto"/>
            <w:noWrap/>
            <w:vAlign w:val="center"/>
          </w:tcPr>
          <w:p w:rsidR="00982A77" w:rsidRPr="007B74A9" w:rsidP="00D66977" w14:paraId="227BB993" w14:textId="77777777">
            <w:pPr>
              <w:jc w:val="center"/>
              <w:rPr>
                <w:rFonts w:ascii="Arial" w:hAnsi="Arial" w:cs="Arial"/>
                <w:color w:val="000000"/>
                <w:sz w:val="18"/>
                <w:szCs w:val="18"/>
              </w:rPr>
            </w:pPr>
            <w:r>
              <w:rPr>
                <w:rFonts w:ascii="Arial" w:hAnsi="Arial" w:cs="Arial"/>
                <w:color w:val="000000"/>
                <w:sz w:val="18"/>
                <w:szCs w:val="18"/>
              </w:rPr>
              <w:t>90</w:t>
            </w:r>
          </w:p>
        </w:tc>
        <w:tc>
          <w:tcPr>
            <w:tcW w:w="899" w:type="dxa"/>
            <w:shd w:val="clear" w:color="auto" w:fill="auto"/>
            <w:noWrap/>
            <w:vAlign w:val="center"/>
          </w:tcPr>
          <w:p w:rsidR="00982A77" w:rsidRPr="007B74A9" w:rsidP="00D66977" w14:paraId="7F8B0920" w14:textId="77777777">
            <w:pPr>
              <w:jc w:val="center"/>
              <w:rPr>
                <w:rFonts w:ascii="Arial" w:hAnsi="Arial" w:cs="Arial"/>
                <w:color w:val="000000"/>
                <w:sz w:val="18"/>
                <w:szCs w:val="18"/>
              </w:rPr>
            </w:pPr>
            <w:r>
              <w:rPr>
                <w:rFonts w:ascii="Arial" w:hAnsi="Arial" w:cs="Arial"/>
                <w:color w:val="000000"/>
                <w:sz w:val="18"/>
                <w:szCs w:val="18"/>
              </w:rPr>
              <w:t>60</w:t>
            </w:r>
          </w:p>
        </w:tc>
        <w:tc>
          <w:tcPr>
            <w:tcW w:w="950" w:type="dxa"/>
            <w:shd w:val="clear" w:color="auto" w:fill="auto"/>
            <w:noWrap/>
            <w:vAlign w:val="center"/>
            <w:hideMark/>
          </w:tcPr>
          <w:p w:rsidR="00982A77" w:rsidRPr="007B74A9" w:rsidP="00D66977" w14:paraId="13EA10D5" w14:textId="77777777">
            <w:pPr>
              <w:jc w:val="right"/>
              <w:rPr>
                <w:rFonts w:ascii="Arial" w:hAnsi="Arial" w:cs="Arial"/>
                <w:color w:val="000000"/>
                <w:sz w:val="18"/>
                <w:szCs w:val="18"/>
              </w:rPr>
            </w:pPr>
            <w:r>
              <w:rPr>
                <w:rFonts w:ascii="Arial" w:hAnsi="Arial" w:cs="Arial"/>
                <w:color w:val="000000"/>
                <w:sz w:val="18"/>
                <w:szCs w:val="18"/>
              </w:rPr>
              <w:t>$ 33.60</w:t>
            </w:r>
            <w:r w:rsidRPr="007B74A9">
              <w:rPr>
                <w:rFonts w:ascii="Arial" w:hAnsi="Arial" w:cs="Arial"/>
                <w:color w:val="000000"/>
                <w:sz w:val="18"/>
                <w:szCs w:val="18"/>
              </w:rPr>
              <w:t xml:space="preserve"> </w:t>
            </w:r>
          </w:p>
        </w:tc>
        <w:tc>
          <w:tcPr>
            <w:tcW w:w="1597" w:type="dxa"/>
            <w:shd w:val="clear" w:color="auto" w:fill="auto"/>
            <w:noWrap/>
            <w:vAlign w:val="center"/>
          </w:tcPr>
          <w:p w:rsidR="00982A77" w:rsidRPr="007B74A9" w:rsidP="00D66977" w14:paraId="159466C4" w14:textId="77777777">
            <w:pPr>
              <w:jc w:val="right"/>
              <w:rPr>
                <w:rFonts w:ascii="Arial" w:hAnsi="Arial" w:cs="Arial"/>
                <w:color w:val="000000"/>
                <w:sz w:val="18"/>
                <w:szCs w:val="18"/>
              </w:rPr>
            </w:pPr>
            <w:r>
              <w:rPr>
                <w:rFonts w:ascii="Arial" w:hAnsi="Arial" w:cs="Arial"/>
                <w:color w:val="000000"/>
                <w:sz w:val="18"/>
                <w:szCs w:val="18"/>
              </w:rPr>
              <w:t>$  2,016</w:t>
            </w:r>
          </w:p>
        </w:tc>
      </w:tr>
      <w:tr w14:paraId="76FDA80D" w14:textId="77777777" w:rsidTr="00D66977">
        <w:tblPrEx>
          <w:tblW w:w="9877" w:type="dxa"/>
          <w:tblLook w:val="04A0"/>
        </w:tblPrEx>
        <w:trPr>
          <w:trHeight w:val="20"/>
        </w:trPr>
        <w:tc>
          <w:tcPr>
            <w:tcW w:w="9877" w:type="dxa"/>
            <w:gridSpan w:val="8"/>
            <w:shd w:val="clear" w:color="auto" w:fill="D9D9D9" w:themeFill="background1" w:themeFillShade="D9"/>
            <w:noWrap/>
            <w:vAlign w:val="center"/>
          </w:tcPr>
          <w:p w:rsidR="00982A77" w:rsidRPr="00010250" w:rsidP="00D66977" w14:paraId="53E799A1" w14:textId="77777777">
            <w:pPr>
              <w:rPr>
                <w:rFonts w:ascii="Arial" w:hAnsi="Arial" w:cs="Arial"/>
                <w:b/>
                <w:bCs/>
                <w:i/>
                <w:iCs/>
                <w:color w:val="000000"/>
                <w:sz w:val="18"/>
                <w:szCs w:val="18"/>
              </w:rPr>
            </w:pPr>
            <w:r>
              <w:rPr>
                <w:rFonts w:ascii="Arial" w:hAnsi="Arial" w:cs="Arial"/>
                <w:b/>
                <w:bCs/>
                <w:i/>
                <w:iCs/>
                <w:color w:val="000000"/>
                <w:sz w:val="18"/>
                <w:szCs w:val="18"/>
              </w:rPr>
              <w:t>Cognitive Interview Participants</w:t>
            </w:r>
          </w:p>
        </w:tc>
      </w:tr>
      <w:tr w14:paraId="650D85BB" w14:textId="77777777" w:rsidTr="00D66977">
        <w:tblPrEx>
          <w:tblW w:w="9877" w:type="dxa"/>
          <w:tblLook w:val="04A0"/>
        </w:tblPrEx>
        <w:trPr>
          <w:trHeight w:val="20"/>
        </w:trPr>
        <w:tc>
          <w:tcPr>
            <w:tcW w:w="2340" w:type="dxa"/>
            <w:shd w:val="clear" w:color="auto" w:fill="auto"/>
            <w:noWrap/>
            <w:vAlign w:val="center"/>
          </w:tcPr>
          <w:p w:rsidR="00982A77" w:rsidRPr="007B74A9" w:rsidP="00D66977" w14:paraId="7C24F082" w14:textId="77777777">
            <w:pPr>
              <w:rPr>
                <w:rFonts w:ascii="Arial" w:hAnsi="Arial" w:cs="Arial"/>
                <w:color w:val="000000"/>
                <w:sz w:val="18"/>
                <w:szCs w:val="18"/>
              </w:rPr>
            </w:pPr>
            <w:r>
              <w:rPr>
                <w:rFonts w:ascii="Arial" w:hAnsi="Arial" w:cs="Arial"/>
                <w:color w:val="000000"/>
                <w:sz w:val="18"/>
                <w:szCs w:val="18"/>
              </w:rPr>
              <w:t>Individuals</w:t>
            </w:r>
            <w:r w:rsidRPr="007B74A9">
              <w:rPr>
                <w:rFonts w:ascii="Arial" w:hAnsi="Arial" w:cs="Arial"/>
                <w:color w:val="000000"/>
                <w:sz w:val="18"/>
                <w:szCs w:val="18"/>
              </w:rPr>
              <w:t xml:space="preserve"> </w:t>
            </w:r>
          </w:p>
        </w:tc>
        <w:tc>
          <w:tcPr>
            <w:tcW w:w="1134" w:type="dxa"/>
            <w:shd w:val="clear" w:color="auto" w:fill="auto"/>
            <w:noWrap/>
            <w:vAlign w:val="center"/>
          </w:tcPr>
          <w:p w:rsidR="00982A77" w:rsidRPr="007B74A9" w:rsidP="00D66977" w14:paraId="302B99BF" w14:textId="77777777">
            <w:pPr>
              <w:jc w:val="center"/>
              <w:rPr>
                <w:rFonts w:ascii="Arial" w:hAnsi="Arial" w:cs="Arial"/>
                <w:color w:val="000000"/>
                <w:sz w:val="18"/>
                <w:szCs w:val="18"/>
              </w:rPr>
            </w:pPr>
            <w:r>
              <w:rPr>
                <w:rFonts w:ascii="Arial" w:hAnsi="Arial" w:cs="Arial"/>
                <w:color w:val="000000"/>
                <w:sz w:val="18"/>
                <w:szCs w:val="18"/>
              </w:rPr>
              <w:t>25</w:t>
            </w:r>
          </w:p>
        </w:tc>
        <w:tc>
          <w:tcPr>
            <w:tcW w:w="978" w:type="dxa"/>
            <w:shd w:val="clear" w:color="auto" w:fill="auto"/>
            <w:noWrap/>
            <w:vAlign w:val="center"/>
          </w:tcPr>
          <w:p w:rsidR="00982A77" w:rsidRPr="007B74A9" w:rsidP="00D66977" w14:paraId="13B60B3B" w14:textId="77777777">
            <w:pPr>
              <w:jc w:val="center"/>
              <w:rPr>
                <w:rFonts w:ascii="Arial" w:hAnsi="Arial" w:cs="Arial"/>
                <w:color w:val="000000"/>
                <w:sz w:val="18"/>
                <w:szCs w:val="18"/>
              </w:rPr>
            </w:pPr>
            <w:r>
              <w:rPr>
                <w:rFonts w:ascii="Arial" w:hAnsi="Arial" w:cs="Arial"/>
                <w:color w:val="000000"/>
                <w:sz w:val="18"/>
                <w:szCs w:val="18"/>
              </w:rPr>
              <w:t>1</w:t>
            </w:r>
          </w:p>
        </w:tc>
        <w:tc>
          <w:tcPr>
            <w:tcW w:w="978" w:type="dxa"/>
            <w:shd w:val="clear" w:color="auto" w:fill="auto"/>
            <w:noWrap/>
            <w:vAlign w:val="center"/>
          </w:tcPr>
          <w:p w:rsidR="00982A77" w:rsidRPr="007B74A9" w:rsidP="00D66977" w14:paraId="49D99DEA" w14:textId="77777777">
            <w:pPr>
              <w:jc w:val="center"/>
              <w:rPr>
                <w:rFonts w:ascii="Arial" w:hAnsi="Arial" w:cs="Arial"/>
                <w:color w:val="000000"/>
                <w:sz w:val="18"/>
                <w:szCs w:val="18"/>
              </w:rPr>
            </w:pPr>
            <w:r>
              <w:rPr>
                <w:rFonts w:ascii="Arial" w:hAnsi="Arial" w:cs="Arial"/>
                <w:color w:val="000000"/>
                <w:sz w:val="18"/>
                <w:szCs w:val="18"/>
              </w:rPr>
              <w:t>25</w:t>
            </w:r>
          </w:p>
        </w:tc>
        <w:tc>
          <w:tcPr>
            <w:tcW w:w="1001" w:type="dxa"/>
            <w:shd w:val="clear" w:color="auto" w:fill="auto"/>
            <w:noWrap/>
            <w:vAlign w:val="center"/>
          </w:tcPr>
          <w:p w:rsidR="00982A77" w:rsidRPr="007B74A9" w:rsidP="00D66977" w14:paraId="3C8BFEC9" w14:textId="77777777">
            <w:pPr>
              <w:jc w:val="center"/>
              <w:rPr>
                <w:rFonts w:ascii="Arial" w:hAnsi="Arial" w:cs="Arial"/>
                <w:color w:val="000000"/>
                <w:sz w:val="18"/>
                <w:szCs w:val="18"/>
              </w:rPr>
            </w:pPr>
            <w:r>
              <w:rPr>
                <w:rFonts w:ascii="Arial" w:hAnsi="Arial" w:cs="Arial"/>
                <w:color w:val="000000"/>
                <w:sz w:val="18"/>
                <w:szCs w:val="18"/>
              </w:rPr>
              <w:t>45</w:t>
            </w:r>
          </w:p>
        </w:tc>
        <w:tc>
          <w:tcPr>
            <w:tcW w:w="899" w:type="dxa"/>
            <w:shd w:val="clear" w:color="auto" w:fill="auto"/>
            <w:noWrap/>
            <w:vAlign w:val="center"/>
          </w:tcPr>
          <w:p w:rsidR="00982A77" w:rsidRPr="007B74A9" w:rsidP="00D66977" w14:paraId="61BA4A9F" w14:textId="77777777">
            <w:pPr>
              <w:jc w:val="center"/>
              <w:rPr>
                <w:rFonts w:ascii="Arial" w:hAnsi="Arial" w:cs="Arial"/>
                <w:color w:val="000000"/>
                <w:sz w:val="18"/>
                <w:szCs w:val="18"/>
              </w:rPr>
            </w:pPr>
            <w:r>
              <w:rPr>
                <w:rFonts w:ascii="Arial" w:hAnsi="Arial" w:cs="Arial"/>
                <w:color w:val="000000"/>
                <w:sz w:val="18"/>
                <w:szCs w:val="18"/>
              </w:rPr>
              <w:t>18.75</w:t>
            </w:r>
          </w:p>
        </w:tc>
        <w:tc>
          <w:tcPr>
            <w:tcW w:w="950" w:type="dxa"/>
            <w:shd w:val="clear" w:color="auto" w:fill="auto"/>
            <w:noWrap/>
            <w:vAlign w:val="center"/>
          </w:tcPr>
          <w:p w:rsidR="00982A77" w:rsidRPr="007B74A9" w:rsidP="00D66977" w14:paraId="42CD9B4A" w14:textId="77777777">
            <w:pPr>
              <w:jc w:val="right"/>
              <w:rPr>
                <w:rFonts w:ascii="Arial" w:hAnsi="Arial" w:cs="Arial"/>
                <w:color w:val="000000"/>
                <w:sz w:val="18"/>
                <w:szCs w:val="18"/>
              </w:rPr>
            </w:pPr>
            <w:r>
              <w:rPr>
                <w:rFonts w:ascii="Arial" w:hAnsi="Arial" w:cs="Arial"/>
                <w:color w:val="000000"/>
                <w:sz w:val="18"/>
                <w:szCs w:val="18"/>
              </w:rPr>
              <w:t>$ 33.60</w:t>
            </w:r>
          </w:p>
        </w:tc>
        <w:tc>
          <w:tcPr>
            <w:tcW w:w="1597" w:type="dxa"/>
            <w:shd w:val="clear" w:color="auto" w:fill="auto"/>
            <w:noWrap/>
            <w:vAlign w:val="center"/>
          </w:tcPr>
          <w:p w:rsidR="00982A77" w:rsidRPr="007B74A9" w:rsidP="00D66977" w14:paraId="64CB4471" w14:textId="77777777">
            <w:pPr>
              <w:jc w:val="right"/>
              <w:rPr>
                <w:rFonts w:ascii="Arial" w:hAnsi="Arial" w:cs="Arial"/>
                <w:color w:val="000000"/>
                <w:sz w:val="18"/>
                <w:szCs w:val="18"/>
              </w:rPr>
            </w:pPr>
            <w:r>
              <w:rPr>
                <w:rFonts w:ascii="Arial" w:hAnsi="Arial" w:cs="Arial"/>
                <w:color w:val="000000"/>
                <w:sz w:val="18"/>
                <w:szCs w:val="18"/>
              </w:rPr>
              <w:t>$  630</w:t>
            </w:r>
          </w:p>
        </w:tc>
      </w:tr>
      <w:tr w14:paraId="1930BEFE" w14:textId="77777777" w:rsidTr="00D66977">
        <w:tblPrEx>
          <w:tblW w:w="9877" w:type="dxa"/>
          <w:tblLook w:val="04A0"/>
        </w:tblPrEx>
        <w:trPr>
          <w:trHeight w:val="20"/>
        </w:trPr>
        <w:tc>
          <w:tcPr>
            <w:tcW w:w="9877" w:type="dxa"/>
            <w:gridSpan w:val="8"/>
            <w:shd w:val="clear" w:color="auto" w:fill="D9D9D9" w:themeFill="background1" w:themeFillShade="D9"/>
            <w:noWrap/>
            <w:vAlign w:val="center"/>
          </w:tcPr>
          <w:p w:rsidR="00982A77" w:rsidRPr="0086395C" w:rsidP="00D66977" w14:paraId="52D0393D" w14:textId="77777777">
            <w:pPr>
              <w:rPr>
                <w:rFonts w:ascii="Arial" w:hAnsi="Arial" w:cs="Arial"/>
                <w:b/>
                <w:bCs/>
                <w:i/>
                <w:iCs/>
                <w:color w:val="000000"/>
                <w:sz w:val="18"/>
                <w:szCs w:val="18"/>
              </w:rPr>
            </w:pPr>
            <w:r>
              <w:rPr>
                <w:rFonts w:ascii="Arial" w:hAnsi="Arial" w:cs="Arial"/>
                <w:b/>
                <w:bCs/>
                <w:i/>
                <w:iCs/>
                <w:color w:val="000000"/>
                <w:sz w:val="18"/>
                <w:szCs w:val="18"/>
              </w:rPr>
              <w:t>Onsite Survey Participants</w:t>
            </w:r>
          </w:p>
        </w:tc>
      </w:tr>
      <w:tr w14:paraId="3AA247E6" w14:textId="77777777" w:rsidTr="00D66977">
        <w:tblPrEx>
          <w:tblW w:w="9877" w:type="dxa"/>
          <w:tblLook w:val="04A0"/>
        </w:tblPrEx>
        <w:trPr>
          <w:trHeight w:val="20"/>
        </w:trPr>
        <w:tc>
          <w:tcPr>
            <w:tcW w:w="2340" w:type="dxa"/>
            <w:shd w:val="clear" w:color="auto" w:fill="auto"/>
            <w:noWrap/>
            <w:vAlign w:val="center"/>
          </w:tcPr>
          <w:p w:rsidR="00982A77" w:rsidRPr="007B74A9" w:rsidP="00D66977" w14:paraId="7E1BC3FA" w14:textId="77777777">
            <w:pPr>
              <w:rPr>
                <w:rFonts w:ascii="Arial" w:hAnsi="Arial" w:cs="Arial"/>
                <w:color w:val="000000"/>
                <w:sz w:val="18"/>
                <w:szCs w:val="18"/>
              </w:rPr>
            </w:pPr>
            <w:r>
              <w:rPr>
                <w:rFonts w:ascii="Arial" w:hAnsi="Arial" w:cs="Arial"/>
                <w:color w:val="000000"/>
                <w:sz w:val="18"/>
                <w:szCs w:val="18"/>
              </w:rPr>
              <w:t>Individuals</w:t>
            </w:r>
            <w:r w:rsidRPr="007B74A9">
              <w:rPr>
                <w:rFonts w:ascii="Arial" w:hAnsi="Arial" w:cs="Arial"/>
                <w:color w:val="000000"/>
                <w:sz w:val="18"/>
                <w:szCs w:val="18"/>
              </w:rPr>
              <w:t xml:space="preserve"> </w:t>
            </w:r>
          </w:p>
        </w:tc>
        <w:tc>
          <w:tcPr>
            <w:tcW w:w="1134" w:type="dxa"/>
            <w:shd w:val="clear" w:color="auto" w:fill="auto"/>
            <w:noWrap/>
            <w:vAlign w:val="center"/>
          </w:tcPr>
          <w:p w:rsidR="00982A77" w:rsidRPr="007B74A9" w:rsidP="00D66977" w14:paraId="0A3A4662" w14:textId="77777777">
            <w:pPr>
              <w:jc w:val="center"/>
              <w:rPr>
                <w:rFonts w:ascii="Arial" w:hAnsi="Arial" w:cs="Arial"/>
                <w:color w:val="000000"/>
                <w:sz w:val="18"/>
                <w:szCs w:val="18"/>
              </w:rPr>
            </w:pPr>
            <w:r>
              <w:rPr>
                <w:rFonts w:ascii="Arial" w:hAnsi="Arial" w:cs="Arial"/>
                <w:color w:val="000000"/>
                <w:sz w:val="18"/>
                <w:szCs w:val="18"/>
              </w:rPr>
              <w:t>1530</w:t>
            </w:r>
          </w:p>
        </w:tc>
        <w:tc>
          <w:tcPr>
            <w:tcW w:w="978" w:type="dxa"/>
            <w:shd w:val="clear" w:color="auto" w:fill="auto"/>
            <w:noWrap/>
            <w:vAlign w:val="center"/>
          </w:tcPr>
          <w:p w:rsidR="00982A77" w:rsidRPr="007B74A9" w:rsidP="00D66977" w14:paraId="78AADB1D" w14:textId="77777777">
            <w:pPr>
              <w:jc w:val="center"/>
              <w:rPr>
                <w:rFonts w:ascii="Arial" w:hAnsi="Arial" w:cs="Arial"/>
                <w:color w:val="000000"/>
                <w:sz w:val="18"/>
                <w:szCs w:val="18"/>
              </w:rPr>
            </w:pPr>
            <w:r>
              <w:rPr>
                <w:rFonts w:ascii="Arial" w:hAnsi="Arial" w:cs="Arial"/>
                <w:color w:val="000000"/>
                <w:sz w:val="18"/>
                <w:szCs w:val="18"/>
              </w:rPr>
              <w:t>1</w:t>
            </w:r>
          </w:p>
        </w:tc>
        <w:tc>
          <w:tcPr>
            <w:tcW w:w="978" w:type="dxa"/>
            <w:shd w:val="clear" w:color="auto" w:fill="auto"/>
            <w:noWrap/>
            <w:vAlign w:val="center"/>
          </w:tcPr>
          <w:p w:rsidR="00982A77" w:rsidRPr="007B74A9" w:rsidP="00D66977" w14:paraId="4DA4EC9B" w14:textId="77777777">
            <w:pPr>
              <w:jc w:val="center"/>
              <w:rPr>
                <w:rFonts w:ascii="Arial" w:hAnsi="Arial" w:cs="Arial"/>
                <w:color w:val="000000"/>
                <w:sz w:val="18"/>
                <w:szCs w:val="18"/>
              </w:rPr>
            </w:pPr>
            <w:r>
              <w:rPr>
                <w:rFonts w:ascii="Arial" w:hAnsi="Arial" w:cs="Arial"/>
                <w:color w:val="000000"/>
                <w:sz w:val="18"/>
                <w:szCs w:val="18"/>
              </w:rPr>
              <w:t>1530</w:t>
            </w:r>
          </w:p>
        </w:tc>
        <w:tc>
          <w:tcPr>
            <w:tcW w:w="1001" w:type="dxa"/>
            <w:shd w:val="clear" w:color="auto" w:fill="auto"/>
            <w:noWrap/>
            <w:vAlign w:val="center"/>
          </w:tcPr>
          <w:p w:rsidR="00982A77" w:rsidRPr="007B74A9" w:rsidP="00D66977" w14:paraId="4B15E6ED" w14:textId="77777777">
            <w:pPr>
              <w:jc w:val="center"/>
              <w:rPr>
                <w:rFonts w:ascii="Arial" w:hAnsi="Arial" w:cs="Arial"/>
                <w:color w:val="000000"/>
                <w:sz w:val="18"/>
                <w:szCs w:val="18"/>
              </w:rPr>
            </w:pPr>
            <w:r>
              <w:rPr>
                <w:rFonts w:ascii="Arial" w:hAnsi="Arial" w:cs="Arial"/>
                <w:color w:val="000000"/>
                <w:sz w:val="18"/>
                <w:szCs w:val="18"/>
              </w:rPr>
              <w:t>1530</w:t>
            </w:r>
          </w:p>
        </w:tc>
        <w:tc>
          <w:tcPr>
            <w:tcW w:w="899" w:type="dxa"/>
            <w:shd w:val="clear" w:color="auto" w:fill="auto"/>
            <w:noWrap/>
            <w:vAlign w:val="center"/>
          </w:tcPr>
          <w:p w:rsidR="00982A77" w:rsidRPr="007B74A9" w:rsidP="00D66977" w14:paraId="2248EC2A" w14:textId="77777777">
            <w:pPr>
              <w:jc w:val="center"/>
              <w:rPr>
                <w:rFonts w:ascii="Arial" w:hAnsi="Arial" w:cs="Arial"/>
                <w:color w:val="000000"/>
                <w:sz w:val="18"/>
                <w:szCs w:val="18"/>
              </w:rPr>
            </w:pPr>
            <w:r>
              <w:rPr>
                <w:rFonts w:ascii="Arial" w:hAnsi="Arial" w:cs="Arial"/>
                <w:color w:val="000000"/>
                <w:sz w:val="18"/>
                <w:szCs w:val="18"/>
              </w:rPr>
              <w:t>25.5</w:t>
            </w:r>
          </w:p>
        </w:tc>
        <w:tc>
          <w:tcPr>
            <w:tcW w:w="950" w:type="dxa"/>
            <w:shd w:val="clear" w:color="auto" w:fill="auto"/>
            <w:noWrap/>
            <w:vAlign w:val="center"/>
          </w:tcPr>
          <w:p w:rsidR="00982A77" w:rsidRPr="007B74A9" w:rsidP="00D66977" w14:paraId="6298C778" w14:textId="77777777">
            <w:pPr>
              <w:jc w:val="right"/>
              <w:rPr>
                <w:rFonts w:ascii="Arial" w:hAnsi="Arial" w:cs="Arial"/>
                <w:color w:val="000000"/>
                <w:sz w:val="18"/>
                <w:szCs w:val="18"/>
              </w:rPr>
            </w:pPr>
            <w:r>
              <w:rPr>
                <w:rFonts w:ascii="Arial" w:hAnsi="Arial" w:cs="Arial"/>
                <w:color w:val="000000"/>
                <w:sz w:val="18"/>
                <w:szCs w:val="18"/>
              </w:rPr>
              <w:t>$ 31.48</w:t>
            </w:r>
            <w:r w:rsidRPr="007B74A9">
              <w:rPr>
                <w:rFonts w:ascii="Arial" w:hAnsi="Arial" w:cs="Arial"/>
                <w:color w:val="000000"/>
                <w:sz w:val="18"/>
                <w:szCs w:val="18"/>
              </w:rPr>
              <w:t xml:space="preserve"> </w:t>
            </w:r>
          </w:p>
        </w:tc>
        <w:tc>
          <w:tcPr>
            <w:tcW w:w="1597" w:type="dxa"/>
            <w:shd w:val="clear" w:color="auto" w:fill="auto"/>
            <w:noWrap/>
            <w:vAlign w:val="center"/>
          </w:tcPr>
          <w:p w:rsidR="00982A77" w:rsidRPr="007B74A9" w:rsidP="00D66977" w14:paraId="1A2939FC" w14:textId="77777777">
            <w:pPr>
              <w:jc w:val="right"/>
              <w:rPr>
                <w:rFonts w:ascii="Arial" w:hAnsi="Arial" w:cs="Arial"/>
                <w:color w:val="000000"/>
                <w:sz w:val="18"/>
                <w:szCs w:val="18"/>
              </w:rPr>
            </w:pPr>
            <w:r>
              <w:rPr>
                <w:rFonts w:ascii="Arial" w:hAnsi="Arial" w:cs="Arial"/>
                <w:color w:val="000000"/>
                <w:sz w:val="18"/>
                <w:szCs w:val="18"/>
              </w:rPr>
              <w:t>$  803</w:t>
            </w:r>
          </w:p>
        </w:tc>
      </w:tr>
      <w:tr w14:paraId="4E756AE9" w14:textId="77777777" w:rsidTr="00D66977">
        <w:tblPrEx>
          <w:tblW w:w="9877" w:type="dxa"/>
          <w:tblLook w:val="04A0"/>
        </w:tblPrEx>
        <w:trPr>
          <w:trHeight w:val="20"/>
        </w:trPr>
        <w:tc>
          <w:tcPr>
            <w:tcW w:w="9877" w:type="dxa"/>
            <w:gridSpan w:val="8"/>
            <w:shd w:val="clear" w:color="auto" w:fill="D9D9D9" w:themeFill="background1" w:themeFillShade="D9"/>
            <w:noWrap/>
            <w:vAlign w:val="center"/>
          </w:tcPr>
          <w:p w:rsidR="00982A77" w:rsidRPr="00441F5F" w:rsidP="00D66977" w14:paraId="7EAD03BD" w14:textId="77777777">
            <w:pPr>
              <w:rPr>
                <w:rFonts w:ascii="Arial" w:hAnsi="Arial" w:cs="Arial"/>
                <w:b/>
                <w:bCs/>
                <w:i/>
                <w:iCs/>
                <w:color w:val="000000"/>
                <w:sz w:val="18"/>
                <w:szCs w:val="18"/>
              </w:rPr>
            </w:pPr>
            <w:r>
              <w:rPr>
                <w:rFonts w:ascii="Arial" w:hAnsi="Arial" w:cs="Arial"/>
                <w:b/>
                <w:bCs/>
                <w:i/>
                <w:iCs/>
                <w:color w:val="000000"/>
                <w:sz w:val="18"/>
                <w:szCs w:val="18"/>
              </w:rPr>
              <w:t>Written Survey Participants</w:t>
            </w:r>
          </w:p>
        </w:tc>
      </w:tr>
      <w:tr w14:paraId="32559506" w14:textId="77777777" w:rsidTr="00D66977">
        <w:tblPrEx>
          <w:tblW w:w="9877" w:type="dxa"/>
          <w:tblLook w:val="04A0"/>
        </w:tblPrEx>
        <w:trPr>
          <w:trHeight w:val="20"/>
        </w:trPr>
        <w:tc>
          <w:tcPr>
            <w:tcW w:w="2340" w:type="dxa"/>
            <w:shd w:val="clear" w:color="auto" w:fill="auto"/>
            <w:noWrap/>
            <w:vAlign w:val="center"/>
          </w:tcPr>
          <w:p w:rsidR="00982A77" w:rsidRPr="007B74A9" w:rsidP="00D66977" w14:paraId="0993533A" w14:textId="77777777">
            <w:pPr>
              <w:rPr>
                <w:rFonts w:ascii="Arial" w:hAnsi="Arial" w:cs="Arial"/>
                <w:color w:val="000000"/>
                <w:sz w:val="18"/>
                <w:szCs w:val="18"/>
              </w:rPr>
            </w:pPr>
            <w:r>
              <w:rPr>
                <w:rFonts w:ascii="Arial" w:hAnsi="Arial" w:cs="Arial"/>
                <w:color w:val="000000"/>
                <w:sz w:val="18"/>
                <w:szCs w:val="18"/>
              </w:rPr>
              <w:t>Individuals</w:t>
            </w:r>
            <w:r w:rsidRPr="007B74A9">
              <w:rPr>
                <w:rFonts w:ascii="Arial" w:hAnsi="Arial" w:cs="Arial"/>
                <w:color w:val="000000"/>
                <w:sz w:val="18"/>
                <w:szCs w:val="18"/>
              </w:rPr>
              <w:t xml:space="preserve"> </w:t>
            </w:r>
          </w:p>
        </w:tc>
        <w:tc>
          <w:tcPr>
            <w:tcW w:w="1134" w:type="dxa"/>
            <w:shd w:val="clear" w:color="auto" w:fill="auto"/>
            <w:noWrap/>
            <w:vAlign w:val="center"/>
          </w:tcPr>
          <w:p w:rsidR="00982A77" w:rsidRPr="007B74A9" w:rsidP="00D66977" w14:paraId="73EC7EBB" w14:textId="77777777">
            <w:pPr>
              <w:jc w:val="center"/>
              <w:rPr>
                <w:rFonts w:ascii="Arial" w:hAnsi="Arial" w:cs="Arial"/>
                <w:color w:val="000000"/>
                <w:sz w:val="18"/>
                <w:szCs w:val="18"/>
              </w:rPr>
            </w:pPr>
            <w:r>
              <w:rPr>
                <w:rFonts w:ascii="Arial" w:hAnsi="Arial" w:cs="Arial"/>
                <w:color w:val="000000"/>
                <w:sz w:val="18"/>
                <w:szCs w:val="18"/>
              </w:rPr>
              <w:t>500</w:t>
            </w:r>
          </w:p>
        </w:tc>
        <w:tc>
          <w:tcPr>
            <w:tcW w:w="978" w:type="dxa"/>
            <w:shd w:val="clear" w:color="auto" w:fill="auto"/>
            <w:noWrap/>
            <w:vAlign w:val="center"/>
          </w:tcPr>
          <w:p w:rsidR="00982A77" w:rsidRPr="007B74A9" w:rsidP="00D66977" w14:paraId="52C6C1A5" w14:textId="77777777">
            <w:pPr>
              <w:jc w:val="center"/>
              <w:rPr>
                <w:rFonts w:ascii="Arial" w:hAnsi="Arial" w:cs="Arial"/>
                <w:color w:val="000000"/>
                <w:sz w:val="18"/>
                <w:szCs w:val="18"/>
              </w:rPr>
            </w:pPr>
            <w:r>
              <w:rPr>
                <w:rFonts w:ascii="Arial" w:hAnsi="Arial" w:cs="Arial"/>
                <w:color w:val="000000"/>
                <w:sz w:val="18"/>
                <w:szCs w:val="18"/>
              </w:rPr>
              <w:t>1</w:t>
            </w:r>
          </w:p>
        </w:tc>
        <w:tc>
          <w:tcPr>
            <w:tcW w:w="978" w:type="dxa"/>
            <w:shd w:val="clear" w:color="auto" w:fill="auto"/>
            <w:noWrap/>
            <w:vAlign w:val="center"/>
          </w:tcPr>
          <w:p w:rsidR="00982A77" w:rsidRPr="007B74A9" w:rsidP="00D66977" w14:paraId="2DFFBE92" w14:textId="77777777">
            <w:pPr>
              <w:jc w:val="center"/>
              <w:rPr>
                <w:rFonts w:ascii="Arial" w:hAnsi="Arial" w:cs="Arial"/>
                <w:color w:val="000000"/>
                <w:sz w:val="18"/>
                <w:szCs w:val="18"/>
              </w:rPr>
            </w:pPr>
            <w:r>
              <w:rPr>
                <w:rFonts w:ascii="Arial" w:hAnsi="Arial" w:cs="Arial"/>
                <w:color w:val="000000"/>
                <w:sz w:val="18"/>
                <w:szCs w:val="18"/>
              </w:rPr>
              <w:t>500</w:t>
            </w:r>
          </w:p>
        </w:tc>
        <w:tc>
          <w:tcPr>
            <w:tcW w:w="1001" w:type="dxa"/>
            <w:shd w:val="clear" w:color="auto" w:fill="auto"/>
            <w:noWrap/>
            <w:vAlign w:val="center"/>
          </w:tcPr>
          <w:p w:rsidR="00982A77" w:rsidRPr="007B74A9" w:rsidP="00D66977" w14:paraId="473EA288" w14:textId="77777777">
            <w:pPr>
              <w:jc w:val="center"/>
              <w:rPr>
                <w:rFonts w:ascii="Arial" w:hAnsi="Arial" w:cs="Arial"/>
                <w:color w:val="000000"/>
                <w:sz w:val="18"/>
                <w:szCs w:val="18"/>
              </w:rPr>
            </w:pPr>
            <w:r>
              <w:rPr>
                <w:rFonts w:ascii="Arial" w:hAnsi="Arial" w:cs="Arial"/>
                <w:color w:val="000000"/>
                <w:sz w:val="18"/>
                <w:szCs w:val="18"/>
              </w:rPr>
              <w:t>12</w:t>
            </w:r>
          </w:p>
        </w:tc>
        <w:tc>
          <w:tcPr>
            <w:tcW w:w="899" w:type="dxa"/>
            <w:shd w:val="clear" w:color="auto" w:fill="auto"/>
            <w:noWrap/>
            <w:vAlign w:val="center"/>
          </w:tcPr>
          <w:p w:rsidR="00982A77" w:rsidRPr="007B74A9" w:rsidP="00D66977" w14:paraId="48EE1DC9" w14:textId="77777777">
            <w:pPr>
              <w:jc w:val="center"/>
              <w:rPr>
                <w:rFonts w:ascii="Arial" w:hAnsi="Arial" w:cs="Arial"/>
                <w:color w:val="000000"/>
                <w:sz w:val="18"/>
                <w:szCs w:val="18"/>
              </w:rPr>
            </w:pPr>
            <w:r>
              <w:rPr>
                <w:rFonts w:ascii="Arial" w:hAnsi="Arial" w:cs="Arial"/>
                <w:color w:val="000000"/>
                <w:sz w:val="18"/>
                <w:szCs w:val="18"/>
              </w:rPr>
              <w:t>100</w:t>
            </w:r>
          </w:p>
        </w:tc>
        <w:tc>
          <w:tcPr>
            <w:tcW w:w="950" w:type="dxa"/>
            <w:shd w:val="clear" w:color="auto" w:fill="auto"/>
            <w:noWrap/>
            <w:vAlign w:val="center"/>
          </w:tcPr>
          <w:p w:rsidR="00982A77" w:rsidRPr="007B74A9" w:rsidP="00D66977" w14:paraId="71F994D0" w14:textId="77777777">
            <w:pPr>
              <w:jc w:val="right"/>
              <w:rPr>
                <w:rFonts w:ascii="Arial" w:hAnsi="Arial" w:cs="Arial"/>
                <w:color w:val="000000"/>
                <w:sz w:val="18"/>
                <w:szCs w:val="18"/>
              </w:rPr>
            </w:pPr>
            <w:r>
              <w:rPr>
                <w:rFonts w:ascii="Arial" w:hAnsi="Arial" w:cs="Arial"/>
                <w:color w:val="000000"/>
                <w:sz w:val="18"/>
                <w:szCs w:val="18"/>
              </w:rPr>
              <w:t>$ 31.48</w:t>
            </w:r>
            <w:r w:rsidRPr="007B74A9">
              <w:rPr>
                <w:rFonts w:ascii="Arial" w:hAnsi="Arial" w:cs="Arial"/>
                <w:color w:val="000000"/>
                <w:sz w:val="18"/>
                <w:szCs w:val="18"/>
              </w:rPr>
              <w:t xml:space="preserve"> </w:t>
            </w:r>
          </w:p>
        </w:tc>
        <w:tc>
          <w:tcPr>
            <w:tcW w:w="1597" w:type="dxa"/>
            <w:shd w:val="clear" w:color="auto" w:fill="auto"/>
            <w:noWrap/>
            <w:vAlign w:val="center"/>
          </w:tcPr>
          <w:p w:rsidR="00982A77" w:rsidRPr="007B74A9" w:rsidP="00D66977" w14:paraId="0ECEE5E1" w14:textId="77777777">
            <w:pPr>
              <w:jc w:val="right"/>
              <w:rPr>
                <w:rFonts w:ascii="Arial" w:hAnsi="Arial" w:cs="Arial"/>
                <w:color w:val="000000"/>
                <w:sz w:val="18"/>
                <w:szCs w:val="18"/>
              </w:rPr>
            </w:pPr>
            <w:r>
              <w:rPr>
                <w:rFonts w:ascii="Arial" w:hAnsi="Arial" w:cs="Arial"/>
                <w:color w:val="000000"/>
                <w:sz w:val="18"/>
                <w:szCs w:val="18"/>
              </w:rPr>
              <w:t>$  3,148</w:t>
            </w:r>
          </w:p>
        </w:tc>
      </w:tr>
      <w:tr w14:paraId="497AF60A" w14:textId="77777777" w:rsidTr="00D66977">
        <w:tblPrEx>
          <w:tblW w:w="9877" w:type="dxa"/>
          <w:tblLook w:val="04A0"/>
        </w:tblPrEx>
        <w:trPr>
          <w:trHeight w:val="20"/>
        </w:trPr>
        <w:tc>
          <w:tcPr>
            <w:tcW w:w="2340" w:type="dxa"/>
            <w:shd w:val="clear" w:color="auto" w:fill="D9D9D9" w:themeFill="background1" w:themeFillShade="D9"/>
            <w:noWrap/>
            <w:vAlign w:val="center"/>
            <w:hideMark/>
          </w:tcPr>
          <w:p w:rsidR="00982A77" w:rsidRPr="007B74A9" w:rsidP="00D66977" w14:paraId="1842C812" w14:textId="77777777">
            <w:pPr>
              <w:rPr>
                <w:rFonts w:ascii="Arial" w:hAnsi="Arial" w:cs="Arial"/>
                <w:b/>
                <w:i/>
                <w:color w:val="000000"/>
                <w:sz w:val="18"/>
                <w:szCs w:val="18"/>
              </w:rPr>
            </w:pPr>
            <w:r w:rsidRPr="007B74A9">
              <w:rPr>
                <w:rFonts w:ascii="Arial" w:hAnsi="Arial" w:cs="Arial"/>
                <w:b/>
                <w:i/>
                <w:color w:val="000000"/>
                <w:sz w:val="18"/>
                <w:szCs w:val="18"/>
              </w:rPr>
              <w:t>TOTALS:</w:t>
            </w:r>
          </w:p>
        </w:tc>
        <w:tc>
          <w:tcPr>
            <w:tcW w:w="1134" w:type="dxa"/>
            <w:shd w:val="clear" w:color="auto" w:fill="D9D9D9" w:themeFill="background1" w:themeFillShade="D9"/>
            <w:noWrap/>
            <w:vAlign w:val="center"/>
            <w:hideMark/>
          </w:tcPr>
          <w:p w:rsidR="00982A77" w:rsidRPr="007B74A9" w:rsidP="00D66977" w14:paraId="5502198E" w14:textId="77777777">
            <w:pPr>
              <w:jc w:val="center"/>
              <w:rPr>
                <w:rFonts w:ascii="Arial" w:hAnsi="Arial" w:cs="Arial"/>
                <w:b/>
                <w:i/>
                <w:color w:val="000000"/>
                <w:sz w:val="18"/>
                <w:szCs w:val="18"/>
              </w:rPr>
            </w:pPr>
            <w:r>
              <w:rPr>
                <w:rFonts w:ascii="Arial" w:hAnsi="Arial" w:cs="Arial"/>
                <w:b/>
                <w:i/>
                <w:color w:val="000000"/>
                <w:sz w:val="18"/>
                <w:szCs w:val="18"/>
              </w:rPr>
              <w:t>2,095</w:t>
            </w:r>
          </w:p>
        </w:tc>
        <w:tc>
          <w:tcPr>
            <w:tcW w:w="978" w:type="dxa"/>
            <w:shd w:val="clear" w:color="auto" w:fill="D9D9D9" w:themeFill="background1" w:themeFillShade="D9"/>
            <w:noWrap/>
            <w:vAlign w:val="center"/>
            <w:hideMark/>
          </w:tcPr>
          <w:p w:rsidR="00982A77" w:rsidRPr="007B74A9" w:rsidP="00D66977" w14:paraId="4C9B2D35" w14:textId="77777777">
            <w:pPr>
              <w:jc w:val="center"/>
              <w:rPr>
                <w:rFonts w:ascii="Arial" w:hAnsi="Arial" w:cs="Arial"/>
                <w:color w:val="000000"/>
                <w:sz w:val="18"/>
                <w:szCs w:val="18"/>
              </w:rPr>
            </w:pPr>
          </w:p>
        </w:tc>
        <w:tc>
          <w:tcPr>
            <w:tcW w:w="978" w:type="dxa"/>
            <w:shd w:val="clear" w:color="auto" w:fill="D9D9D9" w:themeFill="background1" w:themeFillShade="D9"/>
            <w:noWrap/>
            <w:vAlign w:val="center"/>
            <w:hideMark/>
          </w:tcPr>
          <w:p w:rsidR="00982A77" w:rsidRPr="007B74A9" w:rsidP="00D66977" w14:paraId="7822352C" w14:textId="77777777">
            <w:pPr>
              <w:jc w:val="center"/>
              <w:rPr>
                <w:rFonts w:ascii="Arial" w:hAnsi="Arial" w:cs="Arial"/>
                <w:b/>
                <w:i/>
                <w:color w:val="000000"/>
                <w:sz w:val="18"/>
                <w:szCs w:val="18"/>
              </w:rPr>
            </w:pPr>
            <w:r>
              <w:rPr>
                <w:rFonts w:ascii="Arial" w:hAnsi="Arial" w:cs="Arial"/>
                <w:b/>
                <w:i/>
                <w:color w:val="000000"/>
                <w:sz w:val="18"/>
                <w:szCs w:val="18"/>
              </w:rPr>
              <w:t>2,095</w:t>
            </w:r>
          </w:p>
        </w:tc>
        <w:tc>
          <w:tcPr>
            <w:tcW w:w="1001" w:type="dxa"/>
            <w:shd w:val="clear" w:color="auto" w:fill="D9D9D9" w:themeFill="background1" w:themeFillShade="D9"/>
            <w:noWrap/>
            <w:vAlign w:val="center"/>
            <w:hideMark/>
          </w:tcPr>
          <w:p w:rsidR="00982A77" w:rsidRPr="007B74A9" w:rsidP="00D66977" w14:paraId="535EE0E7" w14:textId="77777777">
            <w:pPr>
              <w:jc w:val="center"/>
              <w:rPr>
                <w:rFonts w:ascii="Arial" w:hAnsi="Arial" w:cs="Arial"/>
                <w:color w:val="000000"/>
                <w:sz w:val="18"/>
                <w:szCs w:val="18"/>
              </w:rPr>
            </w:pPr>
          </w:p>
        </w:tc>
        <w:tc>
          <w:tcPr>
            <w:tcW w:w="899" w:type="dxa"/>
            <w:shd w:val="clear" w:color="auto" w:fill="D9D9D9" w:themeFill="background1" w:themeFillShade="D9"/>
            <w:noWrap/>
            <w:vAlign w:val="center"/>
            <w:hideMark/>
          </w:tcPr>
          <w:p w:rsidR="00982A77" w:rsidRPr="007B74A9" w:rsidP="00D66977" w14:paraId="79E6EAEF" w14:textId="44A01C33">
            <w:pPr>
              <w:jc w:val="center"/>
              <w:rPr>
                <w:rFonts w:ascii="Arial" w:hAnsi="Arial" w:cs="Arial"/>
                <w:b/>
                <w:i/>
                <w:color w:val="000000"/>
                <w:sz w:val="18"/>
                <w:szCs w:val="18"/>
              </w:rPr>
            </w:pPr>
            <w:r>
              <w:rPr>
                <w:rFonts w:ascii="Arial" w:hAnsi="Arial" w:cs="Arial"/>
                <w:b/>
                <w:i/>
                <w:color w:val="000000"/>
                <w:sz w:val="18"/>
                <w:szCs w:val="18"/>
              </w:rPr>
              <w:t>20</w:t>
            </w:r>
            <w:r w:rsidR="00D248F6">
              <w:rPr>
                <w:rFonts w:ascii="Arial" w:hAnsi="Arial" w:cs="Arial"/>
                <w:b/>
                <w:i/>
                <w:color w:val="000000"/>
                <w:sz w:val="18"/>
                <w:szCs w:val="18"/>
              </w:rPr>
              <w:t>5</w:t>
            </w:r>
          </w:p>
        </w:tc>
        <w:tc>
          <w:tcPr>
            <w:tcW w:w="950" w:type="dxa"/>
            <w:shd w:val="clear" w:color="auto" w:fill="D9D9D9" w:themeFill="background1" w:themeFillShade="D9"/>
            <w:noWrap/>
            <w:vAlign w:val="center"/>
            <w:hideMark/>
          </w:tcPr>
          <w:p w:rsidR="00982A77" w:rsidRPr="007B74A9" w:rsidP="00D66977" w14:paraId="2ACFDE0B" w14:textId="77777777">
            <w:pPr>
              <w:jc w:val="center"/>
              <w:rPr>
                <w:rFonts w:ascii="Arial" w:hAnsi="Arial" w:cs="Arial"/>
                <w:color w:val="000000"/>
                <w:sz w:val="18"/>
                <w:szCs w:val="18"/>
              </w:rPr>
            </w:pPr>
          </w:p>
        </w:tc>
        <w:tc>
          <w:tcPr>
            <w:tcW w:w="1597" w:type="dxa"/>
            <w:shd w:val="clear" w:color="auto" w:fill="D9D9D9" w:themeFill="background1" w:themeFillShade="D9"/>
            <w:noWrap/>
            <w:vAlign w:val="center"/>
            <w:hideMark/>
          </w:tcPr>
          <w:p w:rsidR="00982A77" w:rsidRPr="007B74A9" w:rsidP="00D66977" w14:paraId="0386125C" w14:textId="77777777">
            <w:pPr>
              <w:jc w:val="right"/>
              <w:rPr>
                <w:rFonts w:ascii="Arial" w:hAnsi="Arial" w:cs="Arial"/>
                <w:b/>
                <w:bCs/>
                <w:color w:val="000000"/>
                <w:sz w:val="18"/>
                <w:szCs w:val="18"/>
              </w:rPr>
            </w:pPr>
            <w:r w:rsidRPr="007B74A9">
              <w:rPr>
                <w:rFonts w:ascii="Arial" w:hAnsi="Arial" w:cs="Arial"/>
                <w:b/>
                <w:bCs/>
                <w:color w:val="000000"/>
                <w:sz w:val="18"/>
                <w:szCs w:val="18"/>
              </w:rPr>
              <w:t xml:space="preserve">$  </w:t>
            </w:r>
            <w:r>
              <w:rPr>
                <w:rFonts w:ascii="Arial" w:hAnsi="Arial" w:cs="Arial"/>
                <w:b/>
                <w:bCs/>
                <w:color w:val="000000"/>
                <w:sz w:val="18"/>
                <w:szCs w:val="18"/>
              </w:rPr>
              <w:t>6,597</w:t>
            </w:r>
          </w:p>
        </w:tc>
      </w:tr>
    </w:tbl>
    <w:p w:rsidR="00982A77" w:rsidP="00982A77" w14:paraId="0D3DB4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03B2" w:rsidRPr="005749DF" w:rsidP="00327D2F" w14:paraId="7CD63AA6" w14:textId="77777777">
      <w:pPr>
        <w:ind w:left="360"/>
      </w:pPr>
    </w:p>
    <w:p w:rsidR="00C87FC3" w:rsidRPr="005749DF" w:rsidP="00D15613" w14:paraId="0A09AEAC" w14:textId="189F9DE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749DF">
        <w:t xml:space="preserve">The total annualized cost to </w:t>
      </w:r>
      <w:r w:rsidRPr="005749DF" w:rsidR="00754507">
        <w:t xml:space="preserve">focus group </w:t>
      </w:r>
      <w:r w:rsidRPr="005749DF" w:rsidR="00FE6C50">
        <w:t>participants</w:t>
      </w:r>
      <w:r w:rsidRPr="005749DF" w:rsidR="009E0E64">
        <w:t xml:space="preserve"> is $</w:t>
      </w:r>
      <w:r w:rsidR="00CB0738">
        <w:t>2,016</w:t>
      </w:r>
      <w:r w:rsidRPr="005749DF" w:rsidR="009E0E64">
        <w:t xml:space="preserve"> (60 hours x $3</w:t>
      </w:r>
      <w:r w:rsidR="00CB0738">
        <w:t>3</w:t>
      </w:r>
      <w:r w:rsidRPr="005749DF" w:rsidR="009E0E64">
        <w:t>.</w:t>
      </w:r>
      <w:r w:rsidR="00CB0738">
        <w:t>60</w:t>
      </w:r>
      <w:r w:rsidRPr="005749DF" w:rsidR="009E0E64">
        <w:t xml:space="preserve">). However, these </w:t>
      </w:r>
      <w:r w:rsidRPr="005749DF" w:rsidR="00FE6C50">
        <w:t>participants</w:t>
      </w:r>
      <w:r w:rsidRPr="005749DF" w:rsidR="009E0E64">
        <w:t xml:space="preserve"> will be paid </w:t>
      </w:r>
      <w:r w:rsidRPr="005749DF" w:rsidR="00FE6C50">
        <w:t>approximately</w:t>
      </w:r>
      <w:r w:rsidRPr="005749DF" w:rsidR="009E0E64">
        <w:t xml:space="preserve"> $150 for their </w:t>
      </w:r>
      <w:r w:rsidRPr="005749DF" w:rsidR="00FE6C50">
        <w:t>participation</w:t>
      </w:r>
      <w:r w:rsidRPr="005749DF" w:rsidR="009E0E64">
        <w:t xml:space="preserve"> ($100 per hour; $150 divided by 1.5 hours) for a total of $6,000 across 40 participants.  </w:t>
      </w:r>
    </w:p>
    <w:p w:rsidR="00C87FC3" w:rsidRPr="005749DF" w:rsidP="00D15613" w14:paraId="046EC59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C87FC3" w:rsidP="00D15613" w14:paraId="05B685E6" w14:textId="5806169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749DF">
        <w:t xml:space="preserve">The total annualized cost to </w:t>
      </w:r>
      <w:r w:rsidRPr="005749DF" w:rsidR="00FE6C50">
        <w:t>cognitive</w:t>
      </w:r>
      <w:r w:rsidRPr="005749DF">
        <w:t xml:space="preserve"> interview </w:t>
      </w:r>
      <w:r w:rsidRPr="005749DF" w:rsidR="00FE6C50">
        <w:t>participants</w:t>
      </w:r>
      <w:r w:rsidRPr="005749DF">
        <w:t xml:space="preserve"> is $</w:t>
      </w:r>
      <w:r w:rsidR="00CB0738">
        <w:t>630</w:t>
      </w:r>
      <w:r w:rsidRPr="005749DF">
        <w:t xml:space="preserve"> (18.75 hours x $3</w:t>
      </w:r>
      <w:r w:rsidR="00CB0738">
        <w:t>3</w:t>
      </w:r>
      <w:r w:rsidRPr="005749DF">
        <w:t>.</w:t>
      </w:r>
      <w:r w:rsidR="00CB0738">
        <w:t>60</w:t>
      </w:r>
      <w:r w:rsidRPr="005749DF">
        <w:t xml:space="preserve">). However, these </w:t>
      </w:r>
      <w:r w:rsidRPr="005749DF" w:rsidR="00FE6C50">
        <w:t>participants</w:t>
      </w:r>
      <w:r w:rsidRPr="005749DF">
        <w:t xml:space="preserve"> will be paid </w:t>
      </w:r>
      <w:r w:rsidRPr="005749DF" w:rsidR="00FE6C50">
        <w:t>approximately</w:t>
      </w:r>
      <w:r w:rsidRPr="005749DF">
        <w:t xml:space="preserve"> $</w:t>
      </w:r>
      <w:r w:rsidRPr="005749DF" w:rsidR="005749DF">
        <w:t>90</w:t>
      </w:r>
      <w:r w:rsidRPr="005749DF">
        <w:t xml:space="preserve"> for their </w:t>
      </w:r>
      <w:r w:rsidRPr="005749DF" w:rsidR="00FE6C50">
        <w:t>participation</w:t>
      </w:r>
      <w:r w:rsidRPr="005749DF">
        <w:t xml:space="preserve"> (approximately $1</w:t>
      </w:r>
      <w:r w:rsidRPr="005749DF" w:rsidR="005749DF">
        <w:t>2</w:t>
      </w:r>
      <w:r w:rsidRPr="005749DF">
        <w:t>0 per hour; $</w:t>
      </w:r>
      <w:r w:rsidRPr="005749DF" w:rsidR="005749DF">
        <w:t>9</w:t>
      </w:r>
      <w:r w:rsidRPr="005749DF">
        <w:t xml:space="preserve">0 divided by </w:t>
      </w:r>
      <w:r w:rsidRPr="005749DF" w:rsidR="005749DF">
        <w:t>0</w:t>
      </w:r>
      <w:r w:rsidRPr="005749DF">
        <w:t>.</w:t>
      </w:r>
      <w:r w:rsidRPr="005749DF" w:rsidR="005749DF">
        <w:t>7</w:t>
      </w:r>
      <w:r w:rsidRPr="005749DF">
        <w:t>5 hours) for a total of $</w:t>
      </w:r>
      <w:r w:rsidRPr="005749DF" w:rsidR="005749DF">
        <w:t>2</w:t>
      </w:r>
      <w:r w:rsidRPr="005749DF">
        <w:t>,</w:t>
      </w:r>
      <w:r w:rsidRPr="005749DF" w:rsidR="005749DF">
        <w:t>250</w:t>
      </w:r>
      <w:r w:rsidRPr="005749DF">
        <w:t xml:space="preserve"> across </w:t>
      </w:r>
      <w:r w:rsidRPr="005749DF" w:rsidR="005749DF">
        <w:t>25</w:t>
      </w:r>
      <w:r w:rsidRPr="005749DF">
        <w:t xml:space="preserve"> participants.  </w:t>
      </w:r>
    </w:p>
    <w:p w:rsidR="005749DF" w:rsidP="00D15613" w14:paraId="39421C1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5749DF" w:rsidP="00D15613" w14:paraId="2B3C96C8" w14:textId="665D51D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total annualized cost to the </w:t>
      </w:r>
      <w:r w:rsidR="003C5019">
        <w:t xml:space="preserve">onsite and written </w:t>
      </w:r>
      <w:r>
        <w:t>survey respondents is $</w:t>
      </w:r>
      <w:r w:rsidR="000A3ED3">
        <w:t>3,</w:t>
      </w:r>
      <w:r w:rsidR="00CB0738">
        <w:t>9</w:t>
      </w:r>
      <w:r w:rsidR="005C63B7">
        <w:t>51</w:t>
      </w:r>
      <w:r>
        <w:t xml:space="preserve"> (</w:t>
      </w:r>
      <w:r w:rsidR="009E7339">
        <w:t>125</w:t>
      </w:r>
      <w:r w:rsidR="005C63B7">
        <w:t>.5</w:t>
      </w:r>
      <w:r w:rsidR="009E7339">
        <w:t xml:space="preserve"> </w:t>
      </w:r>
      <w:r>
        <w:t>hours x $</w:t>
      </w:r>
      <w:r w:rsidR="00CB0738">
        <w:t>31</w:t>
      </w:r>
      <w:r>
        <w:t>.</w:t>
      </w:r>
      <w:r w:rsidR="00CB0738">
        <w:t>48</w:t>
      </w:r>
      <w:r>
        <w:t xml:space="preserve">). </w:t>
      </w:r>
    </w:p>
    <w:p w:rsidR="005749DF" w:rsidP="00D15613" w14:paraId="1267E0B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5A52CD" w:rsidP="00D15613" w14:paraId="3557872F" w14:textId="6A892F6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Therefore, the total cost to the public is $</w:t>
      </w:r>
      <w:r w:rsidR="00EF0CEF">
        <w:t>6,</w:t>
      </w:r>
      <w:r w:rsidR="00CB0738">
        <w:t>5</w:t>
      </w:r>
      <w:r w:rsidR="005C63B7">
        <w:t>97</w:t>
      </w:r>
      <w:r w:rsidRPr="00FE6C50">
        <w:t xml:space="preserve">. The total incentives to be paid to the public is $8,250. </w:t>
      </w:r>
      <w:r w:rsidR="00410D34">
        <w:t xml:space="preserve">The incentives are essential to attract draw participants with valuable opinions important for the success of the study. The incentive rate is based on experience of research firms that regularly conduct focus groups and interviews. </w:t>
      </w:r>
      <w:r w:rsidRPr="00FE6C50" w:rsidR="00FE6C50">
        <w:t>As noted in the response to Question 12a, this is a one-time data collection.</w:t>
      </w:r>
    </w:p>
    <w:p w:rsidR="00E93725" w:rsidP="009457C7" w14:paraId="45C0B25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C36CE" w:rsidRPr="00CA32F1" w:rsidP="00EC36CE" w14:paraId="0C85D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13.</w:t>
      </w:r>
      <w:r w:rsidRPr="00CA32F1">
        <w:rPr>
          <w:b/>
        </w:rPr>
        <w:tab/>
        <w:t>Provide an estimate of the total annual non-hour cost burden to respondents or recordkeepers resulting from the collection of information.  (Do not include the cost of any hour burden already reflected in item 12.)</w:t>
      </w:r>
    </w:p>
    <w:bookmarkEnd w:id="12"/>
    <w:p w:rsidR="00EC36CE" w:rsidRPr="00CA32F1" w:rsidP="00EC36CE" w14:paraId="056A9C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CA32F1">
        <w:rPr>
          <w:b/>
        </w:rPr>
        <w:t>take into account</w:t>
      </w:r>
      <w:r w:rsidRPr="00CA32F1">
        <w:rPr>
          <w:b/>
        </w:rPr>
        <w:t xml:space="preserve"> costs associated with generating, maintaining, and disclosing or </w:t>
      </w:r>
      <w:r w:rsidRPr="00CA32F1">
        <w:rPr>
          <w:b/>
        </w:rPr>
        <w:t xml:space="preserve">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CA32F1">
        <w:rPr>
          <w:b/>
        </w:rPr>
        <w:t>drilling</w:t>
      </w:r>
      <w:r w:rsidRPr="00CA32F1">
        <w:rPr>
          <w:b/>
        </w:rPr>
        <w:t xml:space="preserve"> and testing equipment; and record storage facilities.</w:t>
      </w:r>
    </w:p>
    <w:p w:rsidR="00EC36CE" w:rsidRPr="00CA32F1" w:rsidP="00EC36CE" w14:paraId="66135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CA32F1">
        <w:rPr>
          <w:b/>
        </w:rPr>
        <w:t>process</w:t>
      </w:r>
      <w:r w:rsidRPr="00CA32F1">
        <w:rPr>
          <w:b/>
        </w:rPr>
        <w:t xml:space="preserve"> and use existing economic or regulatory impact analysis associated with the rulemaking containing the information collection, as appropriate.</w:t>
      </w:r>
    </w:p>
    <w:p w:rsidR="00EC36CE" w:rsidRPr="00CA32F1" w:rsidP="00EC36CE" w14:paraId="0FED7E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A32F1">
        <w:rPr>
          <w:b/>
        </w:rPr>
        <w:tab/>
        <w:t>*</w:t>
      </w:r>
      <w:r w:rsidRPr="00CA32F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3413C" w:rsidRPr="00CA32F1" w:rsidP="006B35C4" w14:paraId="25098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00A3413C" w:rsidRPr="00CA32F1" w:rsidP="00CF7D1D" w14:paraId="789C4EC3" w14:textId="7CF07D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(a)  The total capital and start-up cost is $0.00.</w:t>
      </w:r>
      <w:r w:rsidRPr="00CA32F1" w:rsidR="00CF7D1D">
        <w:rPr>
          <w:bCs/>
        </w:rPr>
        <w:t xml:space="preserve"> </w:t>
      </w:r>
      <w:r w:rsidR="000250C7">
        <w:rPr>
          <w:bCs/>
        </w:rPr>
        <w:t>BOEM</w:t>
      </w:r>
      <w:r w:rsidRPr="00CA32F1" w:rsidR="00CF7D1D">
        <w:rPr>
          <w:bCs/>
        </w:rPr>
        <w:t xml:space="preserve"> will not require any purchase of equipment or allocation of records storage space in conducting these surveys</w:t>
      </w:r>
      <w:r w:rsidR="000250C7">
        <w:rPr>
          <w:bCs/>
        </w:rPr>
        <w:t xml:space="preserve"> or interviews</w:t>
      </w:r>
      <w:r w:rsidRPr="00CA32F1" w:rsidR="00CF7D1D">
        <w:rPr>
          <w:bCs/>
        </w:rPr>
        <w:t>.</w:t>
      </w:r>
    </w:p>
    <w:p w:rsidR="00A3413C" w:rsidRPr="00CA32F1" w:rsidP="006B35C4" w14:paraId="1F867D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00F92B5C" w:rsidRPr="00CA32F1" w:rsidP="00CF6690" w14:paraId="059B083C" w14:textId="3118A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rPr>
          <w:bCs/>
        </w:rPr>
        <w:t xml:space="preserve">(b)  </w:t>
      </w:r>
      <w:r w:rsidRPr="00CA32F1" w:rsidR="00A3413C">
        <w:t xml:space="preserve">The total </w:t>
      </w:r>
      <w:r w:rsidRPr="00CA32F1">
        <w:t xml:space="preserve">operation and maintenance and purchase of services component </w:t>
      </w:r>
      <w:r w:rsidRPr="00CA32F1" w:rsidR="00A3413C">
        <w:t xml:space="preserve">costs </w:t>
      </w:r>
      <w:r w:rsidRPr="00CA32F1">
        <w:t>associated with the surveys</w:t>
      </w:r>
      <w:r w:rsidR="000250C7">
        <w:t xml:space="preserve"> and interviews</w:t>
      </w:r>
      <w:r w:rsidRPr="00CA32F1" w:rsidR="00A3413C">
        <w:t xml:space="preserve"> </w:t>
      </w:r>
      <w:r w:rsidRPr="00CA32F1" w:rsidR="003D7A1E">
        <w:t>are</w:t>
      </w:r>
      <w:r w:rsidRPr="00CA32F1" w:rsidR="00A3413C">
        <w:t xml:space="preserve"> $0.00</w:t>
      </w:r>
      <w:r w:rsidRPr="00CA32F1">
        <w:t xml:space="preserve">. </w:t>
      </w:r>
      <w:r w:rsidR="000250C7">
        <w:t>BOEM</w:t>
      </w:r>
      <w:r w:rsidRPr="00CA32F1">
        <w:t xml:space="preserve"> does not charge a filing fee for survey </w:t>
      </w:r>
      <w:r w:rsidR="000250C7">
        <w:t xml:space="preserve">or interview </w:t>
      </w:r>
      <w:r w:rsidRPr="00CA32F1">
        <w:t>responses.</w:t>
      </w:r>
      <w:r w:rsidRPr="00CA32F1" w:rsidR="006B35C4">
        <w:t xml:space="preserve">  </w:t>
      </w:r>
      <w:r w:rsidRPr="00CA32F1">
        <w:t xml:space="preserve">  </w:t>
      </w:r>
    </w:p>
    <w:p w:rsidR="00EC36CE" w:rsidRPr="00CA32F1" w:rsidP="00CF6690" w14:paraId="27978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C36CE" w:rsidRPr="00CA32F1" w:rsidP="00EC36CE" w14:paraId="7BEE9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14.</w:t>
      </w:r>
      <w:r w:rsidRPr="00CA32F1">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67667" w:rsidP="001826BF" w14:paraId="4C5D36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FD75E5" w:rsidP="00FD75E5" w14:paraId="4B4F8BB0" w14:textId="6FD0E7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Pr>
          <w:bCs/>
        </w:rPr>
        <w:t>Total annualized cost to Federal Government is $52</w:t>
      </w:r>
      <w:r w:rsidR="00080F4F">
        <w:rPr>
          <w:bCs/>
        </w:rPr>
        <w:t>7,156</w:t>
      </w:r>
      <w:r>
        <w:rPr>
          <w:bCs/>
        </w:rPr>
        <w:t>.</w:t>
      </w:r>
    </w:p>
    <w:p w:rsidR="00FD75E5" w:rsidP="00FD75E5" w14:paraId="4E3D68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FD75E5" w:rsidP="00FD75E5" w14:paraId="14708C65" w14:textId="26EA84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Pr>
          <w:bCs/>
        </w:rPr>
        <w:t>BOEM staff annualized cost is $</w:t>
      </w:r>
      <w:r w:rsidR="00080F4F">
        <w:rPr>
          <w:bCs/>
        </w:rPr>
        <w:t>42,016</w:t>
      </w:r>
      <w:r>
        <w:rPr>
          <w:bCs/>
        </w:rPr>
        <w:t xml:space="preserve">. </w:t>
      </w:r>
    </w:p>
    <w:p w:rsidR="00FD75E5" w:rsidP="00FD75E5" w14:paraId="24A8D48C" w14:textId="77777777">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Federal employee cost is $101/hour (State of Alaska GS-13/5 is $63.43/hour x 1.6 (benefits)),</w:t>
      </w:r>
    </w:p>
    <w:p w:rsidR="00FD75E5" w:rsidP="00FD75E5" w14:paraId="698EED56" w14:textId="77777777">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A</w:t>
      </w:r>
      <w:r w:rsidRPr="00FD75E5">
        <w:rPr>
          <w:bCs/>
        </w:rPr>
        <w:t>pproximately</w:t>
      </w:r>
      <w:r>
        <w:rPr>
          <w:bCs/>
        </w:rPr>
        <w:t xml:space="preserve"> 416 hours/</w:t>
      </w:r>
      <w:r>
        <w:rPr>
          <w:bCs/>
        </w:rPr>
        <w:t>yr</w:t>
      </w:r>
      <w:r>
        <w:rPr>
          <w:bCs/>
        </w:rPr>
        <w:t xml:space="preserve"> (</w:t>
      </w:r>
      <w:r w:rsidRPr="00FD75E5">
        <w:rPr>
          <w:bCs/>
        </w:rPr>
        <w:t>16 hours per pay period</w:t>
      </w:r>
      <w:r>
        <w:rPr>
          <w:bCs/>
        </w:rPr>
        <w:t xml:space="preserve"> for </w:t>
      </w:r>
      <w:r w:rsidRPr="00FD75E5">
        <w:rPr>
          <w:bCs/>
        </w:rPr>
        <w:t xml:space="preserve">26 pay periods) </w:t>
      </w:r>
    </w:p>
    <w:p w:rsidR="00FD75E5" w:rsidRPr="00FD75E5" w:rsidP="00080F4F" w14:paraId="3E4C0B70" w14:textId="3AE5E311">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Reference: </w:t>
      </w:r>
      <w:r w:rsidRPr="00FD75E5">
        <w:rPr>
          <w:bCs/>
        </w:rPr>
        <w:t xml:space="preserve">GS-13, step 5, State of Alaska, </w:t>
      </w:r>
      <w:hyperlink r:id="rId9" w:history="1">
        <w:r w:rsidRPr="00FD75E5">
          <w:rPr>
            <w:rStyle w:val="Hyperlink"/>
            <w:bCs/>
          </w:rPr>
          <w:t>https://www.opm.gov/policy-data-oversight/pay-leave/salaries-wages/salary-tables/24Tables/html/AK_h.aspx</w:t>
        </w:r>
      </w:hyperlink>
      <w:r w:rsidRPr="00FD75E5">
        <w:rPr>
          <w:bCs/>
        </w:rPr>
        <w:t>.</w:t>
      </w:r>
    </w:p>
    <w:p w:rsidR="00FD75E5" w:rsidP="001826BF" w14:paraId="1060C6C9" w14:textId="065F8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FD75E5" w:rsidP="001826BF" w14:paraId="164D60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D67667" w:rsidP="001826BF" w14:paraId="6E79D94E" w14:textId="1C8E12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r>
        <w:rPr>
          <w:bCs/>
        </w:rPr>
        <w:t xml:space="preserve">The </w:t>
      </w:r>
      <w:r w:rsidR="005E3992">
        <w:rPr>
          <w:bCs/>
        </w:rPr>
        <w:t xml:space="preserve">cost to the Federal government associated with the </w:t>
      </w:r>
      <w:r w:rsidR="004707CE">
        <w:rPr>
          <w:bCs/>
        </w:rPr>
        <w:t>c</w:t>
      </w:r>
      <w:r w:rsidRPr="004707CE" w:rsidR="004707CE">
        <w:rPr>
          <w:bCs/>
        </w:rPr>
        <w:t>ollection,</w:t>
      </w:r>
      <w:r w:rsidR="004707CE">
        <w:rPr>
          <w:bCs/>
        </w:rPr>
        <w:t xml:space="preserve"> a</w:t>
      </w:r>
      <w:r w:rsidRPr="004707CE" w:rsidR="004707CE">
        <w:rPr>
          <w:bCs/>
        </w:rPr>
        <w:t xml:space="preserve">nalysis, and </w:t>
      </w:r>
      <w:r w:rsidR="004707CE">
        <w:rPr>
          <w:bCs/>
        </w:rPr>
        <w:t>i</w:t>
      </w:r>
      <w:r w:rsidRPr="004707CE" w:rsidR="004707CE">
        <w:rPr>
          <w:bCs/>
        </w:rPr>
        <w:t xml:space="preserve">nterpretation of </w:t>
      </w:r>
      <w:r w:rsidR="00F41B1E">
        <w:rPr>
          <w:bCs/>
        </w:rPr>
        <w:t>n</w:t>
      </w:r>
      <w:r w:rsidRPr="004707CE" w:rsidR="004707CE">
        <w:rPr>
          <w:bCs/>
        </w:rPr>
        <w:t xml:space="preserve">ew </w:t>
      </w:r>
      <w:r w:rsidR="00F41B1E">
        <w:rPr>
          <w:bCs/>
        </w:rPr>
        <w:t>d</w:t>
      </w:r>
      <w:r w:rsidRPr="004707CE" w:rsidR="004707CE">
        <w:rPr>
          <w:bCs/>
        </w:rPr>
        <w:t xml:space="preserve">ata </w:t>
      </w:r>
      <w:r w:rsidR="005E3992">
        <w:rPr>
          <w:bCs/>
        </w:rPr>
        <w:t>is approximately $</w:t>
      </w:r>
      <w:r w:rsidR="001458E2">
        <w:rPr>
          <w:bCs/>
        </w:rPr>
        <w:t>485,1</w:t>
      </w:r>
      <w:r w:rsidR="00080F4F">
        <w:rPr>
          <w:bCs/>
        </w:rPr>
        <w:t>40</w:t>
      </w:r>
      <w:r w:rsidR="005E3992">
        <w:rPr>
          <w:bCs/>
        </w:rPr>
        <w:t>.</w:t>
      </w:r>
      <w:r w:rsidR="00B312AB">
        <w:rPr>
          <w:bCs/>
        </w:rPr>
        <w:t xml:space="preserve"> This cost is the amount set aside to pay contractors to perform the </w:t>
      </w:r>
      <w:r w:rsidR="00090736">
        <w:rPr>
          <w:bCs/>
        </w:rPr>
        <w:t xml:space="preserve">external </w:t>
      </w:r>
      <w:r w:rsidR="00B312AB">
        <w:rPr>
          <w:bCs/>
        </w:rPr>
        <w:t>evaluation.</w:t>
      </w:r>
    </w:p>
    <w:p w:rsidR="00D65396" w:rsidP="001826BF" w14:paraId="733B16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p>
    <w:p w:rsidR="00616EB7" w:rsidRPr="00CA32F1" w:rsidP="001826BF" w14:paraId="51F9120A" w14:textId="53927F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15.</w:t>
      </w:r>
      <w:r w:rsidRPr="00CA32F1">
        <w:rPr>
          <w:b/>
        </w:rPr>
        <w:tab/>
        <w:t>Explain the reasons for any program changes or adjustments in hour or cost burden.</w:t>
      </w:r>
    </w:p>
    <w:p w:rsidR="00616EB7" w:rsidRPr="00CA32F1" w:rsidP="00FF32B0" w14:paraId="5B35D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16EB7" w:rsidRPr="00A46405" w:rsidP="001826BF" w14:paraId="3C47D76F" w14:textId="620F4F66">
      <w:pPr>
        <w:ind w:left="360"/>
      </w:pPr>
      <w:r>
        <w:t xml:space="preserve">This is a new data </w:t>
      </w:r>
      <w:r w:rsidR="007D362E">
        <w:t>collection, so no changes or adjustments have been made to previous estimates of burden</w:t>
      </w:r>
      <w:r>
        <w:t>.</w:t>
      </w:r>
    </w:p>
    <w:p w:rsidR="00616EB7" w:rsidRPr="00CA32F1" w:rsidP="00785D5F" w14:paraId="2B2088B4" w14:textId="77777777">
      <w:pPr>
        <w:ind w:left="360"/>
      </w:pPr>
    </w:p>
    <w:p w:rsidR="007210FE" w:rsidRPr="00CA32F1" w:rsidP="007210FE" w14:paraId="1A293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16.</w:t>
      </w:r>
      <w:r w:rsidRPr="00CA32F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2B5C" w:rsidRPr="00CA32F1" w:rsidP="007210FE" w14:paraId="394569F4" w14:textId="77777777"/>
    <w:p w:rsidR="00EE1ABF" w:rsidRPr="00EE1ABF" w:rsidP="00EE1ABF" w14:paraId="7DDE1288" w14:textId="18068F60">
      <w:pPr>
        <w:ind w:left="360"/>
      </w:pPr>
      <w:bookmarkStart w:id="13" w:name="_Toc530890439"/>
      <w:r>
        <w:t xml:space="preserve">The surveys will be used to generate the following analysis products for future use by BOEM: 1) estimates of </w:t>
      </w:r>
      <w:r w:rsidRPr="00FF6B00">
        <w:t xml:space="preserve">baseline </w:t>
      </w:r>
      <w:r>
        <w:t xml:space="preserve">coastal and marine-related </w:t>
      </w:r>
      <w:r w:rsidRPr="00FF6B00">
        <w:t>recreation use for the study are</w:t>
      </w:r>
      <w:r>
        <w:t xml:space="preserve">a, 2) expenditure data and associated summary statistics, 3) recreationist origin and demographics data and associated summary statistics, and 4) preference and attitudinal data and associated summary statistics for BOEM’s use in assessing potential changes in the number or quality of recreation trips to the region due to changes in </w:t>
      </w:r>
      <w:r w:rsidRPr="00B961FD">
        <w:t>offshore energy exploration and development</w:t>
      </w:r>
      <w:r>
        <w:t xml:space="preserve">. The analysis products and the underlying data </w:t>
      </w:r>
      <w:r w:rsidRPr="00997B50">
        <w:t>will be used by BOEM to inform future NEPA assessments in the OCS</w:t>
      </w:r>
      <w:r>
        <w:t xml:space="preserve">. </w:t>
      </w:r>
    </w:p>
    <w:p w:rsidR="00336AEB" w:rsidRPr="00EE1ABF" w:rsidP="00336AEB" w14:paraId="183DCB19" w14:textId="77777777">
      <w:pPr>
        <w:ind w:left="360"/>
      </w:pPr>
    </w:p>
    <w:p w:rsidR="00EE1ABF" w:rsidRPr="00EE1ABF" w:rsidP="00EE1ABF" w14:paraId="5080D48A" w14:textId="77777777">
      <w:pPr>
        <w:ind w:left="360"/>
      </w:pPr>
      <w:r w:rsidRPr="00EE1ABF">
        <w:t>The overall schedule for the project is as follows:</w:t>
      </w:r>
    </w:p>
    <w:p w:rsidR="00EE1ABF" w:rsidRPr="00EE1ABF" w:rsidP="00EE1ABF" w14:paraId="796688F9" w14:textId="77777777">
      <w:pPr>
        <w:ind w:left="360"/>
      </w:pPr>
    </w:p>
    <w:p w:rsidR="002A78A3" w:rsidP="00EE1ABF" w14:paraId="1DB47ED2" w14:textId="4216A457">
      <w:pPr>
        <w:ind w:left="360"/>
      </w:pPr>
      <w:r>
        <w:t>Focus Groups</w:t>
      </w:r>
      <w:r w:rsidR="000E15F9">
        <w:t xml:space="preserve"> </w:t>
      </w:r>
      <w:r w:rsidR="00791077">
        <w:t>and Site Visits</w:t>
      </w:r>
      <w:r>
        <w:tab/>
      </w:r>
      <w:r>
        <w:tab/>
      </w:r>
      <w:r>
        <w:tab/>
      </w:r>
      <w:r w:rsidR="00A23546">
        <w:t>September</w:t>
      </w:r>
      <w:r>
        <w:t xml:space="preserve"> 2025</w:t>
      </w:r>
    </w:p>
    <w:p w:rsidR="002A78A3" w:rsidP="00EE1ABF" w14:paraId="1797B890" w14:textId="40C1D138">
      <w:pPr>
        <w:ind w:left="360"/>
      </w:pPr>
      <w:r>
        <w:t>Cognitive Interviews</w:t>
      </w:r>
      <w:r w:rsidRPr="002A78A3">
        <w:t xml:space="preserve"> </w:t>
      </w:r>
      <w:r>
        <w:tab/>
      </w:r>
      <w:r>
        <w:tab/>
      </w:r>
      <w:r>
        <w:tab/>
      </w:r>
      <w:r>
        <w:tab/>
      </w:r>
      <w:r w:rsidR="00A23546">
        <w:t xml:space="preserve">November </w:t>
      </w:r>
      <w:r w:rsidRPr="00EE1ABF">
        <w:t>202</w:t>
      </w:r>
      <w:r>
        <w:t>5</w:t>
      </w:r>
    </w:p>
    <w:p w:rsidR="00EE1ABF" w:rsidP="00EE1ABF" w14:paraId="6DA1A64D" w14:textId="66841A3F">
      <w:pPr>
        <w:ind w:left="360"/>
      </w:pPr>
      <w:r>
        <w:t>Onsite Dat</w:t>
      </w:r>
      <w:r w:rsidR="00F83B0D">
        <w:t>a</w:t>
      </w:r>
      <w:r>
        <w:t xml:space="preserve"> Collection</w:t>
      </w:r>
      <w:r>
        <w:tab/>
      </w:r>
      <w:r>
        <w:tab/>
      </w:r>
      <w:r w:rsidRPr="00EE1ABF">
        <w:tab/>
      </w:r>
      <w:r w:rsidRPr="00EE1ABF">
        <w:tab/>
      </w:r>
      <w:r>
        <w:t>May</w:t>
      </w:r>
      <w:r w:rsidRPr="00EE1ABF">
        <w:t>-</w:t>
      </w:r>
      <w:r w:rsidR="00207C8F">
        <w:t xml:space="preserve">September </w:t>
      </w:r>
      <w:r w:rsidRPr="00EE1ABF">
        <w:t>202</w:t>
      </w:r>
      <w:r>
        <w:t>6</w:t>
      </w:r>
    </w:p>
    <w:p w:rsidR="00701501" w:rsidRPr="00EE1ABF" w:rsidP="00EE1ABF" w14:paraId="1B599E93" w14:textId="28AC55E1">
      <w:pPr>
        <w:ind w:left="360"/>
      </w:pPr>
      <w:r>
        <w:t xml:space="preserve">Data </w:t>
      </w:r>
      <w:r w:rsidR="00F83B0D">
        <w:t xml:space="preserve">Tabulation and </w:t>
      </w:r>
      <w:r>
        <w:t>Analysis</w:t>
      </w:r>
      <w:r>
        <w:tab/>
      </w:r>
      <w:r w:rsidR="00F83B0D">
        <w:tab/>
      </w:r>
      <w:r w:rsidR="001D425D">
        <w:tab/>
      </w:r>
      <w:r w:rsidR="006118F1">
        <w:t>November 2026-March 2027</w:t>
      </w:r>
    </w:p>
    <w:p w:rsidR="00EE1ABF" w:rsidRPr="00EE1ABF" w:rsidP="00EE1ABF" w14:paraId="6D75BCE6" w14:textId="1F8BB4D6">
      <w:pPr>
        <w:ind w:left="360"/>
      </w:pPr>
      <w:r w:rsidRPr="00EE1ABF">
        <w:t>Draft report</w:t>
      </w:r>
      <w:r w:rsidR="006118F1">
        <w:tab/>
      </w:r>
      <w:r w:rsidRPr="00EE1ABF">
        <w:tab/>
      </w:r>
      <w:r w:rsidRPr="00EE1ABF">
        <w:tab/>
      </w:r>
      <w:r w:rsidRPr="00EE1ABF">
        <w:tab/>
      </w:r>
      <w:r w:rsidRPr="00EE1ABF">
        <w:tab/>
      </w:r>
      <w:r w:rsidR="006118F1">
        <w:t>March 2027</w:t>
      </w:r>
    </w:p>
    <w:p w:rsidR="00EE1ABF" w:rsidRPr="00EE1ABF" w:rsidP="00EE1ABF" w14:paraId="58DCB72B" w14:textId="0DC44C9C">
      <w:pPr>
        <w:ind w:left="360"/>
      </w:pPr>
      <w:r w:rsidRPr="00EE1ABF">
        <w:t xml:space="preserve">Final report </w:t>
      </w:r>
      <w:r w:rsidR="006C0EBE">
        <w:tab/>
      </w:r>
      <w:r w:rsidR="006C0EBE">
        <w:tab/>
      </w:r>
      <w:r w:rsidR="006C0EBE">
        <w:tab/>
      </w:r>
      <w:r w:rsidRPr="00EE1ABF">
        <w:tab/>
      </w:r>
      <w:r w:rsidRPr="00EE1ABF">
        <w:tab/>
      </w:r>
      <w:r w:rsidR="006118F1">
        <w:t xml:space="preserve">September </w:t>
      </w:r>
      <w:r w:rsidRPr="00EE1ABF">
        <w:t>202</w:t>
      </w:r>
      <w:r w:rsidR="006118F1">
        <w:t>7</w:t>
      </w:r>
    </w:p>
    <w:p w:rsidR="00EE1ABF" w:rsidRPr="00DF458C" w:rsidP="00EE1ABF" w14:paraId="266BD0F4" w14:textId="77777777">
      <w:pPr>
        <w:ind w:left="360"/>
        <w:rPr>
          <w:highlight w:val="yellow"/>
        </w:rPr>
      </w:pPr>
    </w:p>
    <w:p w:rsidR="00EE1ABF" w:rsidP="00EE1ABF" w14:paraId="220C64B9" w14:textId="78EAAD40">
      <w:pPr>
        <w:ind w:left="360"/>
        <w:rPr>
          <w:rStyle w:val="Hyperlink"/>
          <w:highlight w:val="yellow"/>
        </w:rPr>
      </w:pPr>
      <w:r w:rsidRPr="00EE1ABF">
        <w:t xml:space="preserve">It is anticipated that the final report will be posted on BOEM’s </w:t>
      </w:r>
      <w:r w:rsidR="005F4C09">
        <w:t xml:space="preserve">Alaska Scientific and Technical Publications </w:t>
      </w:r>
      <w:r w:rsidRPr="005F4C09">
        <w:t xml:space="preserve">webpage: </w:t>
      </w:r>
      <w:hyperlink r:id="rId10" w:history="1">
        <w:r w:rsidRPr="005F4C09" w:rsidR="005F4C09">
          <w:rPr>
            <w:rStyle w:val="cf01"/>
            <w:rFonts w:ascii="Times New Roman" w:hAnsi="Times New Roman" w:cs="Times New Roman"/>
            <w:color w:val="0000FF"/>
            <w:sz w:val="24"/>
            <w:szCs w:val="24"/>
            <w:u w:val="single"/>
          </w:rPr>
          <w:t>https://www.boem.gov/newsroom/library/alaska-scientific-and-technical-publications</w:t>
        </w:r>
      </w:hyperlink>
      <w:r w:rsidR="005F4C09">
        <w:t>.</w:t>
      </w:r>
    </w:p>
    <w:p w:rsidR="00EA5770" w:rsidRPr="00CA32F1" w:rsidP="00FF32B0" w14:paraId="29A66576" w14:textId="77777777">
      <w:pPr>
        <w:ind w:left="360"/>
      </w:pPr>
    </w:p>
    <w:p w:rsidR="007210FE" w:rsidRPr="00CA32F1" w:rsidP="007210FE" w14:paraId="0CFE4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17.</w:t>
      </w:r>
      <w:r w:rsidRPr="00CA32F1">
        <w:rPr>
          <w:b/>
        </w:rPr>
        <w:tab/>
        <w:t>If seeking approval to not display the expiration date for OMB approval of the information collection, explain the reasons that display would be inappropriate.</w:t>
      </w:r>
    </w:p>
    <w:p w:rsidR="007210FE" w:rsidRPr="00A46405" w:rsidP="007210FE" w14:paraId="13010D8A" w14:textId="77777777">
      <w:pPr>
        <w:rPr>
          <w:b/>
        </w:rPr>
      </w:pPr>
    </w:p>
    <w:bookmarkEnd w:id="13"/>
    <w:p w:rsidR="004D1604" w:rsidRPr="00CA32F1" w:rsidP="007210FE" w14:paraId="2A712BB2" w14:textId="77777777">
      <w:pPr>
        <w:ind w:left="360"/>
      </w:pPr>
      <w:r w:rsidRPr="00CA32F1">
        <w:t xml:space="preserve">The expiration date and OMB </w:t>
      </w:r>
      <w:r w:rsidRPr="00CA32F1" w:rsidR="00FF32B0">
        <w:t xml:space="preserve">control </w:t>
      </w:r>
      <w:r w:rsidRPr="00CA32F1">
        <w:t>number will be displayed on all survey</w:t>
      </w:r>
      <w:r w:rsidRPr="00CA32F1" w:rsidR="00FF32B0">
        <w:t xml:space="preserve"> questionnaires</w:t>
      </w:r>
      <w:r w:rsidRPr="00CA32F1">
        <w:t>.</w:t>
      </w:r>
      <w:bookmarkStart w:id="14" w:name="_Toc530890440"/>
      <w:r w:rsidRPr="00CA32F1">
        <w:t xml:space="preserve">  </w:t>
      </w:r>
    </w:p>
    <w:p w:rsidR="00A37191" w:rsidRPr="00CA32F1" w:rsidP="004D1604" w14:paraId="52A606DB" w14:textId="77777777"/>
    <w:p w:rsidR="00192FDD" w:rsidRPr="00CA32F1" w:rsidP="00A37191" w14:paraId="4661EC6E" w14:textId="51740B49">
      <w:pPr>
        <w:rPr>
          <w:b/>
        </w:rPr>
      </w:pPr>
      <w:r w:rsidRPr="00CA32F1">
        <w:rPr>
          <w:b/>
        </w:rPr>
        <w:t>18.</w:t>
      </w:r>
      <w:r w:rsidRPr="00CA32F1" w:rsidR="00C10E6D">
        <w:rPr>
          <w:b/>
        </w:rPr>
        <w:t xml:space="preserve">  </w:t>
      </w:r>
      <w:r w:rsidRPr="00CA32F1">
        <w:rPr>
          <w:b/>
        </w:rPr>
        <w:t>Explain each exception to the topics of the certification statement identified in</w:t>
      </w:r>
    </w:p>
    <w:p w:rsidR="007210FE" w:rsidRPr="00CA32F1" w:rsidP="00A37191" w14:paraId="35B80EE1" w14:textId="0BF1AC84">
      <w:pPr>
        <w:rPr>
          <w:b/>
        </w:rPr>
      </w:pPr>
      <w:r w:rsidRPr="00CA32F1">
        <w:rPr>
          <w:b/>
        </w:rPr>
        <w:t xml:space="preserve">     </w:t>
      </w:r>
      <w:r w:rsidR="00D45DE6">
        <w:rPr>
          <w:b/>
        </w:rPr>
        <w:t>“</w:t>
      </w:r>
      <w:r w:rsidRPr="00CA32F1">
        <w:rPr>
          <w:b/>
        </w:rPr>
        <w:t>Certification for Paperwork Reduction Act Submissions.</w:t>
      </w:r>
      <w:r w:rsidR="00D45DE6">
        <w:rPr>
          <w:b/>
        </w:rPr>
        <w:t>”</w:t>
      </w:r>
    </w:p>
    <w:bookmarkEnd w:id="14"/>
    <w:p w:rsidR="0092537E" w:rsidRPr="00CA32F1" w:rsidP="0092537E" w14:paraId="711F9C2F" w14:textId="77777777"/>
    <w:p w:rsidR="00A63433" w:rsidRPr="00CA32F1" w:rsidP="007210FE" w14:paraId="64B7BE18" w14:textId="77777777">
      <w:pPr>
        <w:ind w:left="360"/>
      </w:pPr>
      <w:r w:rsidRPr="00CA32F1">
        <w:t xml:space="preserve">There are no exceptions to the </w:t>
      </w:r>
      <w:r w:rsidRPr="00CA32F1" w:rsidR="001E70FC">
        <w:t>list of topics in item 19 of the Paperwork Reduction Act submission.</w:t>
      </w:r>
    </w:p>
    <w:p w:rsidR="00201DDA" w14:paraId="780484D8" w14:textId="372D4D9C">
      <w:r>
        <w:br w:type="page"/>
      </w:r>
    </w:p>
    <w:p w:rsidR="005679D0" w:rsidRPr="00CA32F1" w:rsidP="006235B5" w14:paraId="60071EE7" w14:textId="77777777"/>
    <w:p w:rsidR="00D06659" w:rsidP="006235B5" w14:paraId="5B396F63" w14:textId="0FAA4068">
      <w:pPr>
        <w:rPr>
          <w:b/>
          <w:bCs/>
        </w:rPr>
      </w:pPr>
      <w:r>
        <w:rPr>
          <w:b/>
          <w:bCs/>
        </w:rPr>
        <w:t>Reference</w:t>
      </w:r>
      <w:r w:rsidR="00FD051B">
        <w:rPr>
          <w:b/>
          <w:bCs/>
        </w:rPr>
        <w:t>s</w:t>
      </w:r>
    </w:p>
    <w:p w:rsidR="00D63A41" w:rsidP="006235B5" w14:paraId="6AFF88BA" w14:textId="77777777">
      <w:pPr>
        <w:rPr>
          <w:b/>
          <w:bCs/>
        </w:rPr>
      </w:pPr>
    </w:p>
    <w:p w:rsidR="00D63A41" w:rsidRPr="00BF0BDD" w:rsidP="00BF0BDD" w14:paraId="0A033978" w14:textId="418B90FB">
      <w:pPr>
        <w:autoSpaceDE w:val="0"/>
        <w:autoSpaceDN w:val="0"/>
        <w:adjustRightInd w:val="0"/>
        <w:ind w:left="360"/>
      </w:pPr>
      <w:r>
        <w:t xml:space="preserve">See Supporting Statement B for the full list of references. </w:t>
      </w:r>
    </w:p>
    <w:sectPr w:rsidSect="002B0A1B">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rsidP="00C354D2" w14:paraId="085D5D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248F6">
      <w:rPr>
        <w:rStyle w:val="PageNumber"/>
      </w:rPr>
      <w:fldChar w:fldCharType="separate"/>
    </w:r>
    <w:r>
      <w:rPr>
        <w:rStyle w:val="PageNumber"/>
      </w:rPr>
      <w:fldChar w:fldCharType="end"/>
    </w:r>
  </w:p>
  <w:p w:rsidR="00A37191" w14:paraId="00DDE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rsidP="000D7761" w14:paraId="1FC7EA36" w14:textId="5B5A20E4">
    <w:pPr>
      <w:pStyle w:val="Footer"/>
      <w:jc w:val="center"/>
    </w:pPr>
    <w:r>
      <w:rPr>
        <w:rStyle w:val="PageNumber"/>
      </w:rPr>
      <w:fldChar w:fldCharType="begin"/>
    </w:r>
    <w:r>
      <w:rPr>
        <w:rStyle w:val="PageNumber"/>
      </w:rPr>
      <w:instrText xml:space="preserve"> PAGE </w:instrText>
    </w:r>
    <w:r>
      <w:rPr>
        <w:rStyle w:val="PageNumber"/>
      </w:rPr>
      <w:fldChar w:fldCharType="separate"/>
    </w:r>
    <w:r w:rsidR="0048779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0A4C" w14:paraId="3A4156B6" w14:textId="77777777">
      <w:r>
        <w:separator/>
      </w:r>
    </w:p>
  </w:footnote>
  <w:footnote w:type="continuationSeparator" w:id="1">
    <w:p w:rsidR="00C60A4C" w14:paraId="0EDC0C31" w14:textId="77777777">
      <w:r>
        <w:continuationSeparator/>
      </w:r>
    </w:p>
  </w:footnote>
  <w:footnote w:type="continuationNotice" w:id="2">
    <w:p w:rsidR="00C60A4C" w14:paraId="7EB41FAF" w14:textId="77777777"/>
  </w:footnote>
  <w:footnote w:id="3">
    <w:p w:rsidR="00B07C23" w14:paraId="17A15122" w14:textId="7B373A3C">
      <w:pPr>
        <w:pStyle w:val="FootnoteText"/>
      </w:pPr>
      <w:r>
        <w:rPr>
          <w:rStyle w:val="FootnoteReference"/>
        </w:rPr>
        <w:footnoteRef/>
      </w:r>
      <w:r>
        <w:t xml:space="preserve"> The draft </w:t>
      </w:r>
      <w:r w:rsidR="00B77282">
        <w:t xml:space="preserve">written </w:t>
      </w:r>
      <w:r>
        <w:t xml:space="preserve">survey is described in detail in the “Cognitive Interviews” section below. </w:t>
      </w:r>
    </w:p>
  </w:footnote>
  <w:footnote w:id="4">
    <w:p w:rsidR="00B36A6C" w14:paraId="793F4E47" w14:textId="3052ACE2">
      <w:pPr>
        <w:pStyle w:val="FootnoteText"/>
      </w:pPr>
      <w:r>
        <w:rPr>
          <w:rStyle w:val="FootnoteReference"/>
        </w:rPr>
        <w:footnoteRef/>
      </w:r>
      <w:r>
        <w:t xml:space="preserve"> </w:t>
      </w:r>
      <w:r w:rsidR="00B248AC">
        <w:t>May 2023 National Occupational Employment and Wage Estimates (</w:t>
      </w:r>
      <w:hyperlink r:id="rId1" w:anchor="00-0000" w:history="1">
        <w:r w:rsidR="00B248AC">
          <w:rPr>
            <w:rStyle w:val="Hyperlink"/>
          </w:rPr>
          <w:t>https://www.bls.gov/oes/current/oes_nat.htm#00-0000</w:t>
        </w:r>
      </w:hyperlink>
      <w:r w:rsidR="00B248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14:paraId="36ED7436" w14:textId="77777777">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A7C76"/>
    <w:multiLevelType w:val="hybridMultilevel"/>
    <w:tmpl w:val="FD74E044"/>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E0CE9"/>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D95E20"/>
    <w:multiLevelType w:val="hybridMultilevel"/>
    <w:tmpl w:val="86609A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96443AC"/>
    <w:multiLevelType w:val="hybridMultilevel"/>
    <w:tmpl w:val="A190AA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E216B65"/>
    <w:multiLevelType w:val="hybridMultilevel"/>
    <w:tmpl w:val="9A12521E"/>
    <w:lvl w:ilvl="0">
      <w:start w:val="1"/>
      <w:numFmt w:val="bullet"/>
      <w:lvlText w:val=""/>
      <w:lvlJc w:val="left"/>
      <w:pPr>
        <w:ind w:left="1139" w:hanging="360"/>
      </w:pPr>
      <w:rPr>
        <w:rFonts w:ascii="Symbol" w:hAnsi="Symbol" w:hint="default"/>
      </w:rPr>
    </w:lvl>
    <w:lvl w:ilvl="1" w:tentative="1">
      <w:start w:val="1"/>
      <w:numFmt w:val="bullet"/>
      <w:lvlText w:val="o"/>
      <w:lvlJc w:val="left"/>
      <w:pPr>
        <w:ind w:left="1859" w:hanging="360"/>
      </w:pPr>
      <w:rPr>
        <w:rFonts w:ascii="Courier New" w:hAnsi="Courier New" w:cs="Courier New" w:hint="default"/>
      </w:rPr>
    </w:lvl>
    <w:lvl w:ilvl="2" w:tentative="1">
      <w:start w:val="1"/>
      <w:numFmt w:val="bullet"/>
      <w:lvlText w:val=""/>
      <w:lvlJc w:val="left"/>
      <w:pPr>
        <w:ind w:left="2579" w:hanging="360"/>
      </w:pPr>
      <w:rPr>
        <w:rFonts w:ascii="Wingdings" w:hAnsi="Wingdings" w:hint="default"/>
      </w:rPr>
    </w:lvl>
    <w:lvl w:ilvl="3" w:tentative="1">
      <w:start w:val="1"/>
      <w:numFmt w:val="bullet"/>
      <w:lvlText w:val=""/>
      <w:lvlJc w:val="left"/>
      <w:pPr>
        <w:ind w:left="3299" w:hanging="360"/>
      </w:pPr>
      <w:rPr>
        <w:rFonts w:ascii="Symbol" w:hAnsi="Symbol" w:hint="default"/>
      </w:rPr>
    </w:lvl>
    <w:lvl w:ilvl="4" w:tentative="1">
      <w:start w:val="1"/>
      <w:numFmt w:val="bullet"/>
      <w:lvlText w:val="o"/>
      <w:lvlJc w:val="left"/>
      <w:pPr>
        <w:ind w:left="4019" w:hanging="360"/>
      </w:pPr>
      <w:rPr>
        <w:rFonts w:ascii="Courier New" w:hAnsi="Courier New" w:cs="Courier New" w:hint="default"/>
      </w:rPr>
    </w:lvl>
    <w:lvl w:ilvl="5" w:tentative="1">
      <w:start w:val="1"/>
      <w:numFmt w:val="bullet"/>
      <w:lvlText w:val=""/>
      <w:lvlJc w:val="left"/>
      <w:pPr>
        <w:ind w:left="4739" w:hanging="360"/>
      </w:pPr>
      <w:rPr>
        <w:rFonts w:ascii="Wingdings" w:hAnsi="Wingdings" w:hint="default"/>
      </w:rPr>
    </w:lvl>
    <w:lvl w:ilvl="6" w:tentative="1">
      <w:start w:val="1"/>
      <w:numFmt w:val="bullet"/>
      <w:lvlText w:val=""/>
      <w:lvlJc w:val="left"/>
      <w:pPr>
        <w:ind w:left="5459" w:hanging="360"/>
      </w:pPr>
      <w:rPr>
        <w:rFonts w:ascii="Symbol" w:hAnsi="Symbol" w:hint="default"/>
      </w:rPr>
    </w:lvl>
    <w:lvl w:ilvl="7" w:tentative="1">
      <w:start w:val="1"/>
      <w:numFmt w:val="bullet"/>
      <w:lvlText w:val="o"/>
      <w:lvlJc w:val="left"/>
      <w:pPr>
        <w:ind w:left="6179" w:hanging="360"/>
      </w:pPr>
      <w:rPr>
        <w:rFonts w:ascii="Courier New" w:hAnsi="Courier New" w:cs="Courier New" w:hint="default"/>
      </w:rPr>
    </w:lvl>
    <w:lvl w:ilvl="8" w:tentative="1">
      <w:start w:val="1"/>
      <w:numFmt w:val="bullet"/>
      <w:lvlText w:val=""/>
      <w:lvlJc w:val="left"/>
      <w:pPr>
        <w:ind w:left="6899" w:hanging="360"/>
      </w:pPr>
      <w:rPr>
        <w:rFonts w:ascii="Wingdings" w:hAnsi="Wingdings" w:hint="default"/>
      </w:rPr>
    </w:lvl>
  </w:abstractNum>
  <w:abstractNum w:abstractNumId="5">
    <w:nsid w:val="32871CCC"/>
    <w:multiLevelType w:val="hybridMultilevel"/>
    <w:tmpl w:val="F8162E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DAE0143"/>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F90257"/>
    <w:multiLevelType w:val="hybridMultilevel"/>
    <w:tmpl w:val="871832B8"/>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8">
    <w:nsid w:val="4C8D08D3"/>
    <w:multiLevelType w:val="hybridMultilevel"/>
    <w:tmpl w:val="2C24B3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2A41455"/>
    <w:multiLevelType w:val="hybridMultilevel"/>
    <w:tmpl w:val="C4E03C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87C5562"/>
    <w:multiLevelType w:val="hybridMultilevel"/>
    <w:tmpl w:val="C6C2A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0C1BBA"/>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373F46"/>
    <w:multiLevelType w:val="hybridMultilevel"/>
    <w:tmpl w:val="25BCEF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5E25471"/>
    <w:multiLevelType w:val="hybridMultilevel"/>
    <w:tmpl w:val="723CE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6F50318"/>
    <w:multiLevelType w:val="hybridMultilevel"/>
    <w:tmpl w:val="9796E2F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5">
    <w:nsid w:val="6E9B0EE1"/>
    <w:multiLevelType w:val="hybridMultilevel"/>
    <w:tmpl w:val="2738E0D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813255354">
    <w:abstractNumId w:val="13"/>
  </w:num>
  <w:num w:numId="2" w16cid:durableId="1271090180">
    <w:abstractNumId w:val="12"/>
  </w:num>
  <w:num w:numId="3" w16cid:durableId="282348381">
    <w:abstractNumId w:val="8"/>
  </w:num>
  <w:num w:numId="4" w16cid:durableId="1217935333">
    <w:abstractNumId w:val="11"/>
  </w:num>
  <w:num w:numId="5" w16cid:durableId="637148666">
    <w:abstractNumId w:val="10"/>
  </w:num>
  <w:num w:numId="6" w16cid:durableId="2090692919">
    <w:abstractNumId w:val="6"/>
  </w:num>
  <w:num w:numId="7" w16cid:durableId="2034528831">
    <w:abstractNumId w:val="1"/>
  </w:num>
  <w:num w:numId="8" w16cid:durableId="410662293">
    <w:abstractNumId w:val="0"/>
  </w:num>
  <w:num w:numId="9" w16cid:durableId="318458012">
    <w:abstractNumId w:val="2"/>
  </w:num>
  <w:num w:numId="10" w16cid:durableId="1483351346">
    <w:abstractNumId w:val="9"/>
  </w:num>
  <w:num w:numId="11" w16cid:durableId="1137146604">
    <w:abstractNumId w:val="7"/>
  </w:num>
  <w:num w:numId="12" w16cid:durableId="1933974513">
    <w:abstractNumId w:val="3"/>
  </w:num>
  <w:num w:numId="13" w16cid:durableId="865561093">
    <w:abstractNumId w:val="15"/>
  </w:num>
  <w:num w:numId="14" w16cid:durableId="1846161857">
    <w:abstractNumId w:val="14"/>
  </w:num>
  <w:num w:numId="15" w16cid:durableId="1484084263">
    <w:abstractNumId w:val="5"/>
  </w:num>
  <w:num w:numId="16" w16cid:durableId="961351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8D"/>
    <w:rsid w:val="00001416"/>
    <w:rsid w:val="000026A3"/>
    <w:rsid w:val="00002708"/>
    <w:rsid w:val="0000289B"/>
    <w:rsid w:val="000035C6"/>
    <w:rsid w:val="00004C83"/>
    <w:rsid w:val="00004F32"/>
    <w:rsid w:val="000058D2"/>
    <w:rsid w:val="00005B26"/>
    <w:rsid w:val="000063B9"/>
    <w:rsid w:val="00007458"/>
    <w:rsid w:val="00010250"/>
    <w:rsid w:val="00012182"/>
    <w:rsid w:val="0001244D"/>
    <w:rsid w:val="00014FB1"/>
    <w:rsid w:val="00020953"/>
    <w:rsid w:val="00020A85"/>
    <w:rsid w:val="00021C99"/>
    <w:rsid w:val="00022823"/>
    <w:rsid w:val="00022E0C"/>
    <w:rsid w:val="00024063"/>
    <w:rsid w:val="00024725"/>
    <w:rsid w:val="000250C7"/>
    <w:rsid w:val="00025809"/>
    <w:rsid w:val="0002591B"/>
    <w:rsid w:val="000259E3"/>
    <w:rsid w:val="00026DB5"/>
    <w:rsid w:val="00027675"/>
    <w:rsid w:val="00027FE0"/>
    <w:rsid w:val="000311E6"/>
    <w:rsid w:val="000316B6"/>
    <w:rsid w:val="00032545"/>
    <w:rsid w:val="00033FFF"/>
    <w:rsid w:val="00034A89"/>
    <w:rsid w:val="00035478"/>
    <w:rsid w:val="00035A64"/>
    <w:rsid w:val="0003657C"/>
    <w:rsid w:val="00040A4A"/>
    <w:rsid w:val="000413E1"/>
    <w:rsid w:val="000415DC"/>
    <w:rsid w:val="000428AF"/>
    <w:rsid w:val="00043CFE"/>
    <w:rsid w:val="00044409"/>
    <w:rsid w:val="00045902"/>
    <w:rsid w:val="0004698B"/>
    <w:rsid w:val="00046CA3"/>
    <w:rsid w:val="0004780C"/>
    <w:rsid w:val="000479BE"/>
    <w:rsid w:val="00047B52"/>
    <w:rsid w:val="00050A14"/>
    <w:rsid w:val="000511AF"/>
    <w:rsid w:val="00051599"/>
    <w:rsid w:val="000516E2"/>
    <w:rsid w:val="00051B07"/>
    <w:rsid w:val="00053E83"/>
    <w:rsid w:val="00053EF6"/>
    <w:rsid w:val="00053F9B"/>
    <w:rsid w:val="000542E7"/>
    <w:rsid w:val="00054776"/>
    <w:rsid w:val="0005569B"/>
    <w:rsid w:val="00055BC5"/>
    <w:rsid w:val="000569BF"/>
    <w:rsid w:val="00057EC7"/>
    <w:rsid w:val="00060A01"/>
    <w:rsid w:val="0006153F"/>
    <w:rsid w:val="000665D8"/>
    <w:rsid w:val="000711BD"/>
    <w:rsid w:val="00071D0B"/>
    <w:rsid w:val="0007216F"/>
    <w:rsid w:val="00072F15"/>
    <w:rsid w:val="00073C29"/>
    <w:rsid w:val="00073DD7"/>
    <w:rsid w:val="000741FE"/>
    <w:rsid w:val="00074378"/>
    <w:rsid w:val="0007497E"/>
    <w:rsid w:val="00074E81"/>
    <w:rsid w:val="000751A6"/>
    <w:rsid w:val="0007524A"/>
    <w:rsid w:val="00076953"/>
    <w:rsid w:val="00077208"/>
    <w:rsid w:val="000805D0"/>
    <w:rsid w:val="00080722"/>
    <w:rsid w:val="000809E1"/>
    <w:rsid w:val="00080D84"/>
    <w:rsid w:val="00080F4F"/>
    <w:rsid w:val="00080FAB"/>
    <w:rsid w:val="000815AA"/>
    <w:rsid w:val="00082B55"/>
    <w:rsid w:val="00083F7D"/>
    <w:rsid w:val="00084688"/>
    <w:rsid w:val="00086F9A"/>
    <w:rsid w:val="00090736"/>
    <w:rsid w:val="000909A4"/>
    <w:rsid w:val="00091CA8"/>
    <w:rsid w:val="000921B7"/>
    <w:rsid w:val="00092C3F"/>
    <w:rsid w:val="000931E3"/>
    <w:rsid w:val="000935F3"/>
    <w:rsid w:val="000950F1"/>
    <w:rsid w:val="000953AD"/>
    <w:rsid w:val="000960BD"/>
    <w:rsid w:val="0009671D"/>
    <w:rsid w:val="000A0834"/>
    <w:rsid w:val="000A155B"/>
    <w:rsid w:val="000A235C"/>
    <w:rsid w:val="000A260E"/>
    <w:rsid w:val="000A3349"/>
    <w:rsid w:val="000A3ED3"/>
    <w:rsid w:val="000A4894"/>
    <w:rsid w:val="000A4AF6"/>
    <w:rsid w:val="000A7922"/>
    <w:rsid w:val="000A7E54"/>
    <w:rsid w:val="000B0E0E"/>
    <w:rsid w:val="000B13AE"/>
    <w:rsid w:val="000B1B91"/>
    <w:rsid w:val="000B3DF0"/>
    <w:rsid w:val="000B3FD3"/>
    <w:rsid w:val="000B59E6"/>
    <w:rsid w:val="000B7B3D"/>
    <w:rsid w:val="000C0EC9"/>
    <w:rsid w:val="000C18F8"/>
    <w:rsid w:val="000C53A2"/>
    <w:rsid w:val="000C5A5E"/>
    <w:rsid w:val="000C6F5A"/>
    <w:rsid w:val="000C748A"/>
    <w:rsid w:val="000D0BAC"/>
    <w:rsid w:val="000D17E9"/>
    <w:rsid w:val="000D17F6"/>
    <w:rsid w:val="000D2295"/>
    <w:rsid w:val="000D26AC"/>
    <w:rsid w:val="000D338E"/>
    <w:rsid w:val="000D479B"/>
    <w:rsid w:val="000D7761"/>
    <w:rsid w:val="000D7AFD"/>
    <w:rsid w:val="000D7B87"/>
    <w:rsid w:val="000E06CF"/>
    <w:rsid w:val="000E0A59"/>
    <w:rsid w:val="000E0CBE"/>
    <w:rsid w:val="000E15F9"/>
    <w:rsid w:val="000E4CE2"/>
    <w:rsid w:val="000E4F75"/>
    <w:rsid w:val="000E5D90"/>
    <w:rsid w:val="000E5EDA"/>
    <w:rsid w:val="000E73BF"/>
    <w:rsid w:val="000E7462"/>
    <w:rsid w:val="000E7B23"/>
    <w:rsid w:val="000F08A9"/>
    <w:rsid w:val="000F0B52"/>
    <w:rsid w:val="000F1971"/>
    <w:rsid w:val="000F20C2"/>
    <w:rsid w:val="000F7D3D"/>
    <w:rsid w:val="000F7F02"/>
    <w:rsid w:val="00101000"/>
    <w:rsid w:val="00101FAD"/>
    <w:rsid w:val="00104FE4"/>
    <w:rsid w:val="001053A7"/>
    <w:rsid w:val="00105724"/>
    <w:rsid w:val="001078D1"/>
    <w:rsid w:val="001078DE"/>
    <w:rsid w:val="00107925"/>
    <w:rsid w:val="00107939"/>
    <w:rsid w:val="001111D6"/>
    <w:rsid w:val="00112B09"/>
    <w:rsid w:val="00115D6A"/>
    <w:rsid w:val="00117923"/>
    <w:rsid w:val="00117FDF"/>
    <w:rsid w:val="00121074"/>
    <w:rsid w:val="00121261"/>
    <w:rsid w:val="00121A2E"/>
    <w:rsid w:val="001221D1"/>
    <w:rsid w:val="00122392"/>
    <w:rsid w:val="0012299A"/>
    <w:rsid w:val="001236F4"/>
    <w:rsid w:val="00123C25"/>
    <w:rsid w:val="00124021"/>
    <w:rsid w:val="0012434D"/>
    <w:rsid w:val="00124804"/>
    <w:rsid w:val="00125490"/>
    <w:rsid w:val="00126278"/>
    <w:rsid w:val="00126DBF"/>
    <w:rsid w:val="00126DF3"/>
    <w:rsid w:val="00127585"/>
    <w:rsid w:val="00127AA5"/>
    <w:rsid w:val="0013073C"/>
    <w:rsid w:val="00131498"/>
    <w:rsid w:val="001314C8"/>
    <w:rsid w:val="001317C3"/>
    <w:rsid w:val="001326D1"/>
    <w:rsid w:val="0013308F"/>
    <w:rsid w:val="00133303"/>
    <w:rsid w:val="00133353"/>
    <w:rsid w:val="00136FF7"/>
    <w:rsid w:val="001370C0"/>
    <w:rsid w:val="00137E7E"/>
    <w:rsid w:val="001426C9"/>
    <w:rsid w:val="00143EF9"/>
    <w:rsid w:val="00144B08"/>
    <w:rsid w:val="00144D99"/>
    <w:rsid w:val="001458E2"/>
    <w:rsid w:val="00146208"/>
    <w:rsid w:val="00146D7A"/>
    <w:rsid w:val="0014730B"/>
    <w:rsid w:val="00147D2E"/>
    <w:rsid w:val="0015028C"/>
    <w:rsid w:val="001505AE"/>
    <w:rsid w:val="00150C58"/>
    <w:rsid w:val="00150D84"/>
    <w:rsid w:val="00154270"/>
    <w:rsid w:val="001550D4"/>
    <w:rsid w:val="00155B9A"/>
    <w:rsid w:val="00155C8F"/>
    <w:rsid w:val="00157630"/>
    <w:rsid w:val="00161261"/>
    <w:rsid w:val="001613E0"/>
    <w:rsid w:val="001621F1"/>
    <w:rsid w:val="00162DFC"/>
    <w:rsid w:val="0016387D"/>
    <w:rsid w:val="00163A11"/>
    <w:rsid w:val="00164FCF"/>
    <w:rsid w:val="00167390"/>
    <w:rsid w:val="00167CAB"/>
    <w:rsid w:val="00167F2C"/>
    <w:rsid w:val="00167F41"/>
    <w:rsid w:val="00170749"/>
    <w:rsid w:val="00171AC4"/>
    <w:rsid w:val="00171AF1"/>
    <w:rsid w:val="001747E7"/>
    <w:rsid w:val="00174E80"/>
    <w:rsid w:val="0017570B"/>
    <w:rsid w:val="00175A8D"/>
    <w:rsid w:val="001761C0"/>
    <w:rsid w:val="00176352"/>
    <w:rsid w:val="0017687E"/>
    <w:rsid w:val="00176D8F"/>
    <w:rsid w:val="00177A74"/>
    <w:rsid w:val="00177F3C"/>
    <w:rsid w:val="00180495"/>
    <w:rsid w:val="001826BF"/>
    <w:rsid w:val="00185BE1"/>
    <w:rsid w:val="00186B53"/>
    <w:rsid w:val="001870B3"/>
    <w:rsid w:val="001874D0"/>
    <w:rsid w:val="001902A9"/>
    <w:rsid w:val="00190649"/>
    <w:rsid w:val="001910AA"/>
    <w:rsid w:val="00191B21"/>
    <w:rsid w:val="00192FDD"/>
    <w:rsid w:val="0019309F"/>
    <w:rsid w:val="0019360F"/>
    <w:rsid w:val="00193B76"/>
    <w:rsid w:val="001A0731"/>
    <w:rsid w:val="001A10B4"/>
    <w:rsid w:val="001A1E09"/>
    <w:rsid w:val="001A21B2"/>
    <w:rsid w:val="001A2E72"/>
    <w:rsid w:val="001A55D4"/>
    <w:rsid w:val="001A5FEA"/>
    <w:rsid w:val="001B01E0"/>
    <w:rsid w:val="001B12F7"/>
    <w:rsid w:val="001B19BF"/>
    <w:rsid w:val="001B1AA6"/>
    <w:rsid w:val="001B2D89"/>
    <w:rsid w:val="001B39CB"/>
    <w:rsid w:val="001B3C3E"/>
    <w:rsid w:val="001B4141"/>
    <w:rsid w:val="001B65A9"/>
    <w:rsid w:val="001B7188"/>
    <w:rsid w:val="001B79C7"/>
    <w:rsid w:val="001C11E3"/>
    <w:rsid w:val="001C2C02"/>
    <w:rsid w:val="001C44D9"/>
    <w:rsid w:val="001C4910"/>
    <w:rsid w:val="001C53AB"/>
    <w:rsid w:val="001C5F1E"/>
    <w:rsid w:val="001C5FC5"/>
    <w:rsid w:val="001D118E"/>
    <w:rsid w:val="001D12CF"/>
    <w:rsid w:val="001D2299"/>
    <w:rsid w:val="001D239D"/>
    <w:rsid w:val="001D3678"/>
    <w:rsid w:val="001D425D"/>
    <w:rsid w:val="001D4471"/>
    <w:rsid w:val="001D4DF7"/>
    <w:rsid w:val="001D4FD6"/>
    <w:rsid w:val="001D58B2"/>
    <w:rsid w:val="001D5EBB"/>
    <w:rsid w:val="001D5F10"/>
    <w:rsid w:val="001D6B40"/>
    <w:rsid w:val="001D7367"/>
    <w:rsid w:val="001D7C19"/>
    <w:rsid w:val="001E014C"/>
    <w:rsid w:val="001E0DA3"/>
    <w:rsid w:val="001E11BE"/>
    <w:rsid w:val="001E13D6"/>
    <w:rsid w:val="001E2BFA"/>
    <w:rsid w:val="001E511D"/>
    <w:rsid w:val="001E5A5B"/>
    <w:rsid w:val="001E5B08"/>
    <w:rsid w:val="001E70FC"/>
    <w:rsid w:val="001F0AC4"/>
    <w:rsid w:val="001F26FF"/>
    <w:rsid w:val="001F3C9D"/>
    <w:rsid w:val="001F443D"/>
    <w:rsid w:val="001F4A9C"/>
    <w:rsid w:val="001F552D"/>
    <w:rsid w:val="001F74D3"/>
    <w:rsid w:val="001F7FF8"/>
    <w:rsid w:val="002008A9"/>
    <w:rsid w:val="00200E9F"/>
    <w:rsid w:val="00201430"/>
    <w:rsid w:val="0020159E"/>
    <w:rsid w:val="00201930"/>
    <w:rsid w:val="00201DDA"/>
    <w:rsid w:val="0020272C"/>
    <w:rsid w:val="00203564"/>
    <w:rsid w:val="00206462"/>
    <w:rsid w:val="00206E90"/>
    <w:rsid w:val="00207079"/>
    <w:rsid w:val="00207C8F"/>
    <w:rsid w:val="00210A14"/>
    <w:rsid w:val="00210F13"/>
    <w:rsid w:val="00213585"/>
    <w:rsid w:val="00214957"/>
    <w:rsid w:val="00214BEC"/>
    <w:rsid w:val="00217067"/>
    <w:rsid w:val="002203D5"/>
    <w:rsid w:val="0022090E"/>
    <w:rsid w:val="00221C98"/>
    <w:rsid w:val="00222571"/>
    <w:rsid w:val="00223807"/>
    <w:rsid w:val="00226401"/>
    <w:rsid w:val="00226D66"/>
    <w:rsid w:val="0022721E"/>
    <w:rsid w:val="00227D45"/>
    <w:rsid w:val="00227DBB"/>
    <w:rsid w:val="00230B5B"/>
    <w:rsid w:val="00231CFA"/>
    <w:rsid w:val="0023205B"/>
    <w:rsid w:val="00232622"/>
    <w:rsid w:val="0023327A"/>
    <w:rsid w:val="00233B7D"/>
    <w:rsid w:val="00233D84"/>
    <w:rsid w:val="00235417"/>
    <w:rsid w:val="00235CA3"/>
    <w:rsid w:val="00241203"/>
    <w:rsid w:val="00242C55"/>
    <w:rsid w:val="0024369A"/>
    <w:rsid w:val="0024382E"/>
    <w:rsid w:val="0024700B"/>
    <w:rsid w:val="00250A8D"/>
    <w:rsid w:val="002512ED"/>
    <w:rsid w:val="002514D5"/>
    <w:rsid w:val="00252033"/>
    <w:rsid w:val="00252A09"/>
    <w:rsid w:val="00253B65"/>
    <w:rsid w:val="00254E98"/>
    <w:rsid w:val="00255BC3"/>
    <w:rsid w:val="00256764"/>
    <w:rsid w:val="00257070"/>
    <w:rsid w:val="00257DCA"/>
    <w:rsid w:val="00257FFC"/>
    <w:rsid w:val="00261CE3"/>
    <w:rsid w:val="002645CB"/>
    <w:rsid w:val="002645CD"/>
    <w:rsid w:val="00264A7B"/>
    <w:rsid w:val="002651C9"/>
    <w:rsid w:val="002651E8"/>
    <w:rsid w:val="00266473"/>
    <w:rsid w:val="00266B15"/>
    <w:rsid w:val="00266D16"/>
    <w:rsid w:val="00267EA1"/>
    <w:rsid w:val="00270A2B"/>
    <w:rsid w:val="00270D28"/>
    <w:rsid w:val="002714FD"/>
    <w:rsid w:val="00271851"/>
    <w:rsid w:val="00272017"/>
    <w:rsid w:val="002732E7"/>
    <w:rsid w:val="002733FF"/>
    <w:rsid w:val="00273A24"/>
    <w:rsid w:val="00274949"/>
    <w:rsid w:val="00276B33"/>
    <w:rsid w:val="00276C8C"/>
    <w:rsid w:val="002825F2"/>
    <w:rsid w:val="00282C07"/>
    <w:rsid w:val="0028330A"/>
    <w:rsid w:val="00284037"/>
    <w:rsid w:val="00285B01"/>
    <w:rsid w:val="0028601D"/>
    <w:rsid w:val="00287202"/>
    <w:rsid w:val="00287298"/>
    <w:rsid w:val="00293410"/>
    <w:rsid w:val="00293CF5"/>
    <w:rsid w:val="00296738"/>
    <w:rsid w:val="00297F91"/>
    <w:rsid w:val="002A041E"/>
    <w:rsid w:val="002A05EF"/>
    <w:rsid w:val="002A123B"/>
    <w:rsid w:val="002A39E1"/>
    <w:rsid w:val="002A48BC"/>
    <w:rsid w:val="002A4B3E"/>
    <w:rsid w:val="002A56A4"/>
    <w:rsid w:val="002A7809"/>
    <w:rsid w:val="002A78A3"/>
    <w:rsid w:val="002A7F75"/>
    <w:rsid w:val="002B01CB"/>
    <w:rsid w:val="002B0A1B"/>
    <w:rsid w:val="002B0E76"/>
    <w:rsid w:val="002B16BD"/>
    <w:rsid w:val="002B1D7C"/>
    <w:rsid w:val="002B24BF"/>
    <w:rsid w:val="002B2FD1"/>
    <w:rsid w:val="002B3396"/>
    <w:rsid w:val="002B471C"/>
    <w:rsid w:val="002B5272"/>
    <w:rsid w:val="002B624D"/>
    <w:rsid w:val="002B6863"/>
    <w:rsid w:val="002B74F5"/>
    <w:rsid w:val="002C0600"/>
    <w:rsid w:val="002C2A85"/>
    <w:rsid w:val="002C2AC4"/>
    <w:rsid w:val="002C30B5"/>
    <w:rsid w:val="002C3259"/>
    <w:rsid w:val="002C41EC"/>
    <w:rsid w:val="002C4363"/>
    <w:rsid w:val="002C48D3"/>
    <w:rsid w:val="002C5FE7"/>
    <w:rsid w:val="002D1838"/>
    <w:rsid w:val="002D2D4A"/>
    <w:rsid w:val="002D39D7"/>
    <w:rsid w:val="002D3C8C"/>
    <w:rsid w:val="002D5A90"/>
    <w:rsid w:val="002D6221"/>
    <w:rsid w:val="002D6717"/>
    <w:rsid w:val="002D78A3"/>
    <w:rsid w:val="002E0DC0"/>
    <w:rsid w:val="002E222D"/>
    <w:rsid w:val="002E3ABC"/>
    <w:rsid w:val="002E4794"/>
    <w:rsid w:val="002E5052"/>
    <w:rsid w:val="002E53A7"/>
    <w:rsid w:val="002E59DF"/>
    <w:rsid w:val="002E7EAB"/>
    <w:rsid w:val="002F07C5"/>
    <w:rsid w:val="002F0CEE"/>
    <w:rsid w:val="002F1B6C"/>
    <w:rsid w:val="002F1C40"/>
    <w:rsid w:val="002F2D83"/>
    <w:rsid w:val="002F3AD4"/>
    <w:rsid w:val="002F50ED"/>
    <w:rsid w:val="002F607F"/>
    <w:rsid w:val="00301F5F"/>
    <w:rsid w:val="00303000"/>
    <w:rsid w:val="003041C3"/>
    <w:rsid w:val="0030519F"/>
    <w:rsid w:val="003055D7"/>
    <w:rsid w:val="00305AC4"/>
    <w:rsid w:val="00306FA8"/>
    <w:rsid w:val="00307CFF"/>
    <w:rsid w:val="00307F76"/>
    <w:rsid w:val="00310DB4"/>
    <w:rsid w:val="003110A0"/>
    <w:rsid w:val="003111A4"/>
    <w:rsid w:val="00312766"/>
    <w:rsid w:val="00312876"/>
    <w:rsid w:val="00312A1E"/>
    <w:rsid w:val="00312A62"/>
    <w:rsid w:val="00313408"/>
    <w:rsid w:val="00320ADF"/>
    <w:rsid w:val="00321867"/>
    <w:rsid w:val="00322891"/>
    <w:rsid w:val="003228F4"/>
    <w:rsid w:val="00323233"/>
    <w:rsid w:val="00324342"/>
    <w:rsid w:val="00324AD5"/>
    <w:rsid w:val="00324C67"/>
    <w:rsid w:val="003269A6"/>
    <w:rsid w:val="00326EFF"/>
    <w:rsid w:val="0032737F"/>
    <w:rsid w:val="00327D2F"/>
    <w:rsid w:val="00330723"/>
    <w:rsid w:val="003307DC"/>
    <w:rsid w:val="003308D2"/>
    <w:rsid w:val="003310DB"/>
    <w:rsid w:val="00334556"/>
    <w:rsid w:val="003362C7"/>
    <w:rsid w:val="003363A1"/>
    <w:rsid w:val="00336AEB"/>
    <w:rsid w:val="0033788C"/>
    <w:rsid w:val="00340CE0"/>
    <w:rsid w:val="0034223A"/>
    <w:rsid w:val="003443B7"/>
    <w:rsid w:val="003449A8"/>
    <w:rsid w:val="0034519D"/>
    <w:rsid w:val="00345CEC"/>
    <w:rsid w:val="0034603F"/>
    <w:rsid w:val="003500AB"/>
    <w:rsid w:val="0035067F"/>
    <w:rsid w:val="003513B6"/>
    <w:rsid w:val="0035209A"/>
    <w:rsid w:val="003526C1"/>
    <w:rsid w:val="0035286E"/>
    <w:rsid w:val="00352B66"/>
    <w:rsid w:val="00353976"/>
    <w:rsid w:val="00354A87"/>
    <w:rsid w:val="00356C41"/>
    <w:rsid w:val="0035766C"/>
    <w:rsid w:val="00357A13"/>
    <w:rsid w:val="00360231"/>
    <w:rsid w:val="00362036"/>
    <w:rsid w:val="00362D88"/>
    <w:rsid w:val="003633A6"/>
    <w:rsid w:val="0036362B"/>
    <w:rsid w:val="00363A42"/>
    <w:rsid w:val="00365703"/>
    <w:rsid w:val="003658BE"/>
    <w:rsid w:val="003666B7"/>
    <w:rsid w:val="00366CCE"/>
    <w:rsid w:val="003677AA"/>
    <w:rsid w:val="003709B3"/>
    <w:rsid w:val="0037149C"/>
    <w:rsid w:val="0037194F"/>
    <w:rsid w:val="00372849"/>
    <w:rsid w:val="003733FA"/>
    <w:rsid w:val="0037413B"/>
    <w:rsid w:val="00374EE6"/>
    <w:rsid w:val="00375119"/>
    <w:rsid w:val="00376062"/>
    <w:rsid w:val="003762E1"/>
    <w:rsid w:val="00376E4C"/>
    <w:rsid w:val="00381999"/>
    <w:rsid w:val="00382FC7"/>
    <w:rsid w:val="003831CE"/>
    <w:rsid w:val="00383358"/>
    <w:rsid w:val="003833E6"/>
    <w:rsid w:val="003838DA"/>
    <w:rsid w:val="00384079"/>
    <w:rsid w:val="003845B5"/>
    <w:rsid w:val="00385F68"/>
    <w:rsid w:val="00386027"/>
    <w:rsid w:val="00386D5E"/>
    <w:rsid w:val="003875C1"/>
    <w:rsid w:val="00387AC9"/>
    <w:rsid w:val="00387BFD"/>
    <w:rsid w:val="00392D8E"/>
    <w:rsid w:val="0039314B"/>
    <w:rsid w:val="00393894"/>
    <w:rsid w:val="00394210"/>
    <w:rsid w:val="00394384"/>
    <w:rsid w:val="00394C69"/>
    <w:rsid w:val="00394CEB"/>
    <w:rsid w:val="00396AF9"/>
    <w:rsid w:val="003A0128"/>
    <w:rsid w:val="003A1355"/>
    <w:rsid w:val="003A3384"/>
    <w:rsid w:val="003A356A"/>
    <w:rsid w:val="003A36BD"/>
    <w:rsid w:val="003A3845"/>
    <w:rsid w:val="003A3F20"/>
    <w:rsid w:val="003A4E7A"/>
    <w:rsid w:val="003A50AF"/>
    <w:rsid w:val="003A78F2"/>
    <w:rsid w:val="003A7AD3"/>
    <w:rsid w:val="003B0DAE"/>
    <w:rsid w:val="003B1FA2"/>
    <w:rsid w:val="003B20C8"/>
    <w:rsid w:val="003B28E1"/>
    <w:rsid w:val="003B3E89"/>
    <w:rsid w:val="003B4750"/>
    <w:rsid w:val="003B4DF9"/>
    <w:rsid w:val="003B66B8"/>
    <w:rsid w:val="003C1604"/>
    <w:rsid w:val="003C2D81"/>
    <w:rsid w:val="003C3BBB"/>
    <w:rsid w:val="003C463A"/>
    <w:rsid w:val="003C469D"/>
    <w:rsid w:val="003C5019"/>
    <w:rsid w:val="003C555E"/>
    <w:rsid w:val="003C6DB0"/>
    <w:rsid w:val="003C6DE3"/>
    <w:rsid w:val="003C7B56"/>
    <w:rsid w:val="003D0519"/>
    <w:rsid w:val="003D068E"/>
    <w:rsid w:val="003D11D8"/>
    <w:rsid w:val="003D3309"/>
    <w:rsid w:val="003D593D"/>
    <w:rsid w:val="003D671F"/>
    <w:rsid w:val="003D6990"/>
    <w:rsid w:val="003D6DEA"/>
    <w:rsid w:val="003D7A1E"/>
    <w:rsid w:val="003E0A17"/>
    <w:rsid w:val="003E2964"/>
    <w:rsid w:val="003E2BF2"/>
    <w:rsid w:val="003E5597"/>
    <w:rsid w:val="003E62DF"/>
    <w:rsid w:val="003E62ED"/>
    <w:rsid w:val="003E6AEA"/>
    <w:rsid w:val="003E702C"/>
    <w:rsid w:val="003F01CE"/>
    <w:rsid w:val="003F063E"/>
    <w:rsid w:val="003F06E6"/>
    <w:rsid w:val="003F0E2A"/>
    <w:rsid w:val="003F5FCB"/>
    <w:rsid w:val="003F6753"/>
    <w:rsid w:val="003F6C36"/>
    <w:rsid w:val="003F7A4B"/>
    <w:rsid w:val="004001B6"/>
    <w:rsid w:val="00400701"/>
    <w:rsid w:val="00400AF5"/>
    <w:rsid w:val="00400C74"/>
    <w:rsid w:val="0040245C"/>
    <w:rsid w:val="00402472"/>
    <w:rsid w:val="00403249"/>
    <w:rsid w:val="00405804"/>
    <w:rsid w:val="0040614A"/>
    <w:rsid w:val="00406294"/>
    <w:rsid w:val="00406928"/>
    <w:rsid w:val="00406A81"/>
    <w:rsid w:val="00410D34"/>
    <w:rsid w:val="00410FD5"/>
    <w:rsid w:val="00412B8B"/>
    <w:rsid w:val="00414FDB"/>
    <w:rsid w:val="00415675"/>
    <w:rsid w:val="00415B3C"/>
    <w:rsid w:val="00415EC4"/>
    <w:rsid w:val="00415ED7"/>
    <w:rsid w:val="00416E39"/>
    <w:rsid w:val="00417135"/>
    <w:rsid w:val="00417187"/>
    <w:rsid w:val="00417384"/>
    <w:rsid w:val="0042050F"/>
    <w:rsid w:val="0042497A"/>
    <w:rsid w:val="00425512"/>
    <w:rsid w:val="004259C1"/>
    <w:rsid w:val="004266FD"/>
    <w:rsid w:val="00426E28"/>
    <w:rsid w:val="0042750C"/>
    <w:rsid w:val="00427557"/>
    <w:rsid w:val="00427A19"/>
    <w:rsid w:val="004314C9"/>
    <w:rsid w:val="00433195"/>
    <w:rsid w:val="00434BA8"/>
    <w:rsid w:val="00435D6B"/>
    <w:rsid w:val="004370DF"/>
    <w:rsid w:val="004373BC"/>
    <w:rsid w:val="00440BA7"/>
    <w:rsid w:val="00440D30"/>
    <w:rsid w:val="00441DFF"/>
    <w:rsid w:val="00441F5F"/>
    <w:rsid w:val="00442650"/>
    <w:rsid w:val="004428E5"/>
    <w:rsid w:val="00442948"/>
    <w:rsid w:val="00443CDE"/>
    <w:rsid w:val="00444592"/>
    <w:rsid w:val="00444A40"/>
    <w:rsid w:val="00444B55"/>
    <w:rsid w:val="00446296"/>
    <w:rsid w:val="004462A0"/>
    <w:rsid w:val="004501A0"/>
    <w:rsid w:val="004502A0"/>
    <w:rsid w:val="00451071"/>
    <w:rsid w:val="00451422"/>
    <w:rsid w:val="00451D19"/>
    <w:rsid w:val="00453C23"/>
    <w:rsid w:val="00455AC5"/>
    <w:rsid w:val="00455C2A"/>
    <w:rsid w:val="004564FA"/>
    <w:rsid w:val="004565F7"/>
    <w:rsid w:val="00456A06"/>
    <w:rsid w:val="0045751C"/>
    <w:rsid w:val="004600BC"/>
    <w:rsid w:val="00460A64"/>
    <w:rsid w:val="00460BE1"/>
    <w:rsid w:val="0046129C"/>
    <w:rsid w:val="00461A37"/>
    <w:rsid w:val="004622D9"/>
    <w:rsid w:val="00462500"/>
    <w:rsid w:val="0046299A"/>
    <w:rsid w:val="00462BD9"/>
    <w:rsid w:val="00464A61"/>
    <w:rsid w:val="00464BC1"/>
    <w:rsid w:val="00466C20"/>
    <w:rsid w:val="00467CE5"/>
    <w:rsid w:val="00470468"/>
    <w:rsid w:val="00470613"/>
    <w:rsid w:val="004707CE"/>
    <w:rsid w:val="00471103"/>
    <w:rsid w:val="0047161C"/>
    <w:rsid w:val="00471E47"/>
    <w:rsid w:val="00471EB7"/>
    <w:rsid w:val="00471FC5"/>
    <w:rsid w:val="0047316D"/>
    <w:rsid w:val="00474C15"/>
    <w:rsid w:val="004760B7"/>
    <w:rsid w:val="00476FBE"/>
    <w:rsid w:val="0047777F"/>
    <w:rsid w:val="004777B8"/>
    <w:rsid w:val="004778BE"/>
    <w:rsid w:val="004803EB"/>
    <w:rsid w:val="00480590"/>
    <w:rsid w:val="00480696"/>
    <w:rsid w:val="00480EE5"/>
    <w:rsid w:val="00481DF6"/>
    <w:rsid w:val="00482D13"/>
    <w:rsid w:val="00483865"/>
    <w:rsid w:val="00484369"/>
    <w:rsid w:val="00484D29"/>
    <w:rsid w:val="00484E78"/>
    <w:rsid w:val="004850B5"/>
    <w:rsid w:val="004864F7"/>
    <w:rsid w:val="00486E89"/>
    <w:rsid w:val="00487794"/>
    <w:rsid w:val="00487CCF"/>
    <w:rsid w:val="00487DD6"/>
    <w:rsid w:val="00487DED"/>
    <w:rsid w:val="004904FC"/>
    <w:rsid w:val="00491878"/>
    <w:rsid w:val="00491AEB"/>
    <w:rsid w:val="00493085"/>
    <w:rsid w:val="004933CE"/>
    <w:rsid w:val="00494AE2"/>
    <w:rsid w:val="00494FB4"/>
    <w:rsid w:val="004953CE"/>
    <w:rsid w:val="0049554A"/>
    <w:rsid w:val="00495578"/>
    <w:rsid w:val="00496752"/>
    <w:rsid w:val="0049764D"/>
    <w:rsid w:val="004A02A7"/>
    <w:rsid w:val="004A0650"/>
    <w:rsid w:val="004A06EC"/>
    <w:rsid w:val="004A0DB9"/>
    <w:rsid w:val="004A1188"/>
    <w:rsid w:val="004A120D"/>
    <w:rsid w:val="004A1764"/>
    <w:rsid w:val="004A1784"/>
    <w:rsid w:val="004A20C0"/>
    <w:rsid w:val="004A25BC"/>
    <w:rsid w:val="004A340F"/>
    <w:rsid w:val="004A3A39"/>
    <w:rsid w:val="004A4F2B"/>
    <w:rsid w:val="004A57F8"/>
    <w:rsid w:val="004A60FF"/>
    <w:rsid w:val="004B06A0"/>
    <w:rsid w:val="004B2158"/>
    <w:rsid w:val="004B2188"/>
    <w:rsid w:val="004B4095"/>
    <w:rsid w:val="004B5C7D"/>
    <w:rsid w:val="004B650F"/>
    <w:rsid w:val="004B66C2"/>
    <w:rsid w:val="004B6E59"/>
    <w:rsid w:val="004B7E8C"/>
    <w:rsid w:val="004C1201"/>
    <w:rsid w:val="004C1C60"/>
    <w:rsid w:val="004C2201"/>
    <w:rsid w:val="004C4882"/>
    <w:rsid w:val="004C4F68"/>
    <w:rsid w:val="004C5064"/>
    <w:rsid w:val="004C61DD"/>
    <w:rsid w:val="004C6B83"/>
    <w:rsid w:val="004C704B"/>
    <w:rsid w:val="004C7780"/>
    <w:rsid w:val="004D07E2"/>
    <w:rsid w:val="004D0BB7"/>
    <w:rsid w:val="004D1208"/>
    <w:rsid w:val="004D133A"/>
    <w:rsid w:val="004D1604"/>
    <w:rsid w:val="004D16A4"/>
    <w:rsid w:val="004D2B4D"/>
    <w:rsid w:val="004D3739"/>
    <w:rsid w:val="004D6BFB"/>
    <w:rsid w:val="004D6CE4"/>
    <w:rsid w:val="004D6E28"/>
    <w:rsid w:val="004E1897"/>
    <w:rsid w:val="004E2CFF"/>
    <w:rsid w:val="004E4C15"/>
    <w:rsid w:val="004E4E3A"/>
    <w:rsid w:val="004E51ED"/>
    <w:rsid w:val="004E59C2"/>
    <w:rsid w:val="004E5CBE"/>
    <w:rsid w:val="004E63E7"/>
    <w:rsid w:val="004F2C0A"/>
    <w:rsid w:val="004F34EA"/>
    <w:rsid w:val="004F4332"/>
    <w:rsid w:val="004F44AA"/>
    <w:rsid w:val="004F4758"/>
    <w:rsid w:val="004F675F"/>
    <w:rsid w:val="004F6808"/>
    <w:rsid w:val="004F6D6C"/>
    <w:rsid w:val="004F7CC9"/>
    <w:rsid w:val="00501330"/>
    <w:rsid w:val="005013EF"/>
    <w:rsid w:val="00502F29"/>
    <w:rsid w:val="00503329"/>
    <w:rsid w:val="00503579"/>
    <w:rsid w:val="005038F6"/>
    <w:rsid w:val="00503AE5"/>
    <w:rsid w:val="00506802"/>
    <w:rsid w:val="00507589"/>
    <w:rsid w:val="00510A59"/>
    <w:rsid w:val="00510B46"/>
    <w:rsid w:val="00511FDA"/>
    <w:rsid w:val="00514049"/>
    <w:rsid w:val="00514647"/>
    <w:rsid w:val="00515178"/>
    <w:rsid w:val="00515BEC"/>
    <w:rsid w:val="00515D91"/>
    <w:rsid w:val="00516A7B"/>
    <w:rsid w:val="005172AD"/>
    <w:rsid w:val="00520D84"/>
    <w:rsid w:val="0052248D"/>
    <w:rsid w:val="00523493"/>
    <w:rsid w:val="00524429"/>
    <w:rsid w:val="00525201"/>
    <w:rsid w:val="00527302"/>
    <w:rsid w:val="00527641"/>
    <w:rsid w:val="00527976"/>
    <w:rsid w:val="00527A0A"/>
    <w:rsid w:val="0053033E"/>
    <w:rsid w:val="0053170D"/>
    <w:rsid w:val="00531757"/>
    <w:rsid w:val="00531C22"/>
    <w:rsid w:val="00531C7C"/>
    <w:rsid w:val="005330BF"/>
    <w:rsid w:val="00533337"/>
    <w:rsid w:val="005339F5"/>
    <w:rsid w:val="005345A3"/>
    <w:rsid w:val="005347D2"/>
    <w:rsid w:val="00534B1E"/>
    <w:rsid w:val="00534DFC"/>
    <w:rsid w:val="00535C9A"/>
    <w:rsid w:val="00535CE7"/>
    <w:rsid w:val="0053754F"/>
    <w:rsid w:val="00537EF2"/>
    <w:rsid w:val="00545355"/>
    <w:rsid w:val="0054624C"/>
    <w:rsid w:val="005462EB"/>
    <w:rsid w:val="0054640E"/>
    <w:rsid w:val="0054644A"/>
    <w:rsid w:val="00546611"/>
    <w:rsid w:val="00546F92"/>
    <w:rsid w:val="00552CA5"/>
    <w:rsid w:val="00552DE2"/>
    <w:rsid w:val="00555184"/>
    <w:rsid w:val="00555287"/>
    <w:rsid w:val="00555533"/>
    <w:rsid w:val="00555736"/>
    <w:rsid w:val="00555BE8"/>
    <w:rsid w:val="005573E0"/>
    <w:rsid w:val="00557BF5"/>
    <w:rsid w:val="00560B73"/>
    <w:rsid w:val="00560E81"/>
    <w:rsid w:val="005619B0"/>
    <w:rsid w:val="00561D84"/>
    <w:rsid w:val="00561EB1"/>
    <w:rsid w:val="005623DD"/>
    <w:rsid w:val="005624E5"/>
    <w:rsid w:val="00562B32"/>
    <w:rsid w:val="0056302F"/>
    <w:rsid w:val="005630D8"/>
    <w:rsid w:val="005643E7"/>
    <w:rsid w:val="00564C5F"/>
    <w:rsid w:val="005652BB"/>
    <w:rsid w:val="00566CDC"/>
    <w:rsid w:val="00567457"/>
    <w:rsid w:val="005679D0"/>
    <w:rsid w:val="0057020A"/>
    <w:rsid w:val="00570C21"/>
    <w:rsid w:val="00571450"/>
    <w:rsid w:val="0057257C"/>
    <w:rsid w:val="00572931"/>
    <w:rsid w:val="00573E08"/>
    <w:rsid w:val="005744EE"/>
    <w:rsid w:val="0057488D"/>
    <w:rsid w:val="005749DF"/>
    <w:rsid w:val="00574B6B"/>
    <w:rsid w:val="0057560E"/>
    <w:rsid w:val="005764D1"/>
    <w:rsid w:val="0057668E"/>
    <w:rsid w:val="00576DE4"/>
    <w:rsid w:val="00580092"/>
    <w:rsid w:val="00581E11"/>
    <w:rsid w:val="00582EAB"/>
    <w:rsid w:val="00583165"/>
    <w:rsid w:val="00584A81"/>
    <w:rsid w:val="00585445"/>
    <w:rsid w:val="005864F7"/>
    <w:rsid w:val="00586AFA"/>
    <w:rsid w:val="00587506"/>
    <w:rsid w:val="005879F4"/>
    <w:rsid w:val="00587AEB"/>
    <w:rsid w:val="00587E55"/>
    <w:rsid w:val="005905E5"/>
    <w:rsid w:val="00590D32"/>
    <w:rsid w:val="00592627"/>
    <w:rsid w:val="005935F9"/>
    <w:rsid w:val="00594378"/>
    <w:rsid w:val="0059476A"/>
    <w:rsid w:val="0059748A"/>
    <w:rsid w:val="0059771D"/>
    <w:rsid w:val="00597FD4"/>
    <w:rsid w:val="005A0522"/>
    <w:rsid w:val="005A0A3D"/>
    <w:rsid w:val="005A164E"/>
    <w:rsid w:val="005A17A2"/>
    <w:rsid w:val="005A18EC"/>
    <w:rsid w:val="005A2008"/>
    <w:rsid w:val="005A2AC4"/>
    <w:rsid w:val="005A2E1B"/>
    <w:rsid w:val="005A319D"/>
    <w:rsid w:val="005A345F"/>
    <w:rsid w:val="005A3938"/>
    <w:rsid w:val="005A52CD"/>
    <w:rsid w:val="005A5712"/>
    <w:rsid w:val="005A5B35"/>
    <w:rsid w:val="005A6444"/>
    <w:rsid w:val="005A6DE8"/>
    <w:rsid w:val="005A791C"/>
    <w:rsid w:val="005A7CCA"/>
    <w:rsid w:val="005A7E8F"/>
    <w:rsid w:val="005B14E3"/>
    <w:rsid w:val="005B1EA2"/>
    <w:rsid w:val="005B1F5A"/>
    <w:rsid w:val="005B26A5"/>
    <w:rsid w:val="005B26E9"/>
    <w:rsid w:val="005B3800"/>
    <w:rsid w:val="005B381E"/>
    <w:rsid w:val="005B53E6"/>
    <w:rsid w:val="005B609C"/>
    <w:rsid w:val="005B789B"/>
    <w:rsid w:val="005C005E"/>
    <w:rsid w:val="005C04D4"/>
    <w:rsid w:val="005C08E9"/>
    <w:rsid w:val="005C0CDB"/>
    <w:rsid w:val="005C112E"/>
    <w:rsid w:val="005C1253"/>
    <w:rsid w:val="005C12DD"/>
    <w:rsid w:val="005C2115"/>
    <w:rsid w:val="005C245C"/>
    <w:rsid w:val="005C416A"/>
    <w:rsid w:val="005C43DE"/>
    <w:rsid w:val="005C4452"/>
    <w:rsid w:val="005C53A6"/>
    <w:rsid w:val="005C63B7"/>
    <w:rsid w:val="005C6639"/>
    <w:rsid w:val="005C67FD"/>
    <w:rsid w:val="005C689E"/>
    <w:rsid w:val="005C6D7B"/>
    <w:rsid w:val="005D01E8"/>
    <w:rsid w:val="005D143F"/>
    <w:rsid w:val="005D1660"/>
    <w:rsid w:val="005D25DB"/>
    <w:rsid w:val="005D2EAB"/>
    <w:rsid w:val="005D36BF"/>
    <w:rsid w:val="005D40EB"/>
    <w:rsid w:val="005D448E"/>
    <w:rsid w:val="005D47D0"/>
    <w:rsid w:val="005D6978"/>
    <w:rsid w:val="005D79D8"/>
    <w:rsid w:val="005D7D4D"/>
    <w:rsid w:val="005E006C"/>
    <w:rsid w:val="005E176D"/>
    <w:rsid w:val="005E3992"/>
    <w:rsid w:val="005E4268"/>
    <w:rsid w:val="005E56E1"/>
    <w:rsid w:val="005E60A9"/>
    <w:rsid w:val="005E63E0"/>
    <w:rsid w:val="005E664E"/>
    <w:rsid w:val="005E6984"/>
    <w:rsid w:val="005E7792"/>
    <w:rsid w:val="005E77E6"/>
    <w:rsid w:val="005E7D90"/>
    <w:rsid w:val="005F02A1"/>
    <w:rsid w:val="005F0FAE"/>
    <w:rsid w:val="005F1000"/>
    <w:rsid w:val="005F11E0"/>
    <w:rsid w:val="005F2174"/>
    <w:rsid w:val="005F2B22"/>
    <w:rsid w:val="005F3F8E"/>
    <w:rsid w:val="005F4C09"/>
    <w:rsid w:val="005F57CE"/>
    <w:rsid w:val="005F61BA"/>
    <w:rsid w:val="005F73A1"/>
    <w:rsid w:val="005F7E39"/>
    <w:rsid w:val="00600EB2"/>
    <w:rsid w:val="00601BE1"/>
    <w:rsid w:val="00601C80"/>
    <w:rsid w:val="0060264F"/>
    <w:rsid w:val="00602FC9"/>
    <w:rsid w:val="00604B6A"/>
    <w:rsid w:val="006057DE"/>
    <w:rsid w:val="006063EB"/>
    <w:rsid w:val="00606431"/>
    <w:rsid w:val="0060755F"/>
    <w:rsid w:val="006076A0"/>
    <w:rsid w:val="00607C32"/>
    <w:rsid w:val="00607EB9"/>
    <w:rsid w:val="00610B42"/>
    <w:rsid w:val="0061141A"/>
    <w:rsid w:val="006118F1"/>
    <w:rsid w:val="006121AF"/>
    <w:rsid w:val="00613012"/>
    <w:rsid w:val="006134CC"/>
    <w:rsid w:val="0061502B"/>
    <w:rsid w:val="0061517B"/>
    <w:rsid w:val="0061535E"/>
    <w:rsid w:val="00615B34"/>
    <w:rsid w:val="00615E19"/>
    <w:rsid w:val="00616EB7"/>
    <w:rsid w:val="006206BB"/>
    <w:rsid w:val="0062153A"/>
    <w:rsid w:val="006235B5"/>
    <w:rsid w:val="00623C05"/>
    <w:rsid w:val="00624168"/>
    <w:rsid w:val="00624551"/>
    <w:rsid w:val="0062604C"/>
    <w:rsid w:val="00627918"/>
    <w:rsid w:val="00627972"/>
    <w:rsid w:val="00630382"/>
    <w:rsid w:val="006321F4"/>
    <w:rsid w:val="00632307"/>
    <w:rsid w:val="0063462F"/>
    <w:rsid w:val="006347B7"/>
    <w:rsid w:val="00634C56"/>
    <w:rsid w:val="00634CE3"/>
    <w:rsid w:val="00636F5C"/>
    <w:rsid w:val="00636F97"/>
    <w:rsid w:val="0063710F"/>
    <w:rsid w:val="00637126"/>
    <w:rsid w:val="0063797E"/>
    <w:rsid w:val="006407BE"/>
    <w:rsid w:val="006411DE"/>
    <w:rsid w:val="00641280"/>
    <w:rsid w:val="00641ED7"/>
    <w:rsid w:val="00642BD9"/>
    <w:rsid w:val="00642DFE"/>
    <w:rsid w:val="00644EEB"/>
    <w:rsid w:val="006464C0"/>
    <w:rsid w:val="00646AE8"/>
    <w:rsid w:val="00647E83"/>
    <w:rsid w:val="00647EF7"/>
    <w:rsid w:val="00650276"/>
    <w:rsid w:val="0065050B"/>
    <w:rsid w:val="006506CF"/>
    <w:rsid w:val="0065075D"/>
    <w:rsid w:val="006513F6"/>
    <w:rsid w:val="00653974"/>
    <w:rsid w:val="00653D18"/>
    <w:rsid w:val="00654261"/>
    <w:rsid w:val="006564EE"/>
    <w:rsid w:val="0065731C"/>
    <w:rsid w:val="00657464"/>
    <w:rsid w:val="006579CB"/>
    <w:rsid w:val="00657C53"/>
    <w:rsid w:val="00661420"/>
    <w:rsid w:val="00662900"/>
    <w:rsid w:val="00662DDD"/>
    <w:rsid w:val="00666088"/>
    <w:rsid w:val="0066686E"/>
    <w:rsid w:val="0067286F"/>
    <w:rsid w:val="00673AC5"/>
    <w:rsid w:val="00674841"/>
    <w:rsid w:val="00675313"/>
    <w:rsid w:val="00675540"/>
    <w:rsid w:val="00675B58"/>
    <w:rsid w:val="00677464"/>
    <w:rsid w:val="0067746B"/>
    <w:rsid w:val="00680665"/>
    <w:rsid w:val="006819AE"/>
    <w:rsid w:val="006827AB"/>
    <w:rsid w:val="006842A7"/>
    <w:rsid w:val="006850B2"/>
    <w:rsid w:val="006852FE"/>
    <w:rsid w:val="00685378"/>
    <w:rsid w:val="0068649C"/>
    <w:rsid w:val="006867A5"/>
    <w:rsid w:val="0068686E"/>
    <w:rsid w:val="00686976"/>
    <w:rsid w:val="00687482"/>
    <w:rsid w:val="0069021B"/>
    <w:rsid w:val="00690633"/>
    <w:rsid w:val="00690B9A"/>
    <w:rsid w:val="006936D9"/>
    <w:rsid w:val="006943D5"/>
    <w:rsid w:val="00694993"/>
    <w:rsid w:val="006959AE"/>
    <w:rsid w:val="006960CA"/>
    <w:rsid w:val="00696530"/>
    <w:rsid w:val="00696938"/>
    <w:rsid w:val="00697B36"/>
    <w:rsid w:val="006A1F86"/>
    <w:rsid w:val="006A2D98"/>
    <w:rsid w:val="006A2EDE"/>
    <w:rsid w:val="006A3820"/>
    <w:rsid w:val="006A3860"/>
    <w:rsid w:val="006A4AB2"/>
    <w:rsid w:val="006A5E96"/>
    <w:rsid w:val="006A6224"/>
    <w:rsid w:val="006A7346"/>
    <w:rsid w:val="006A7DB7"/>
    <w:rsid w:val="006B0457"/>
    <w:rsid w:val="006B19B0"/>
    <w:rsid w:val="006B2010"/>
    <w:rsid w:val="006B2171"/>
    <w:rsid w:val="006B21BA"/>
    <w:rsid w:val="006B32C7"/>
    <w:rsid w:val="006B35C4"/>
    <w:rsid w:val="006B37F1"/>
    <w:rsid w:val="006B3AEA"/>
    <w:rsid w:val="006B3D3B"/>
    <w:rsid w:val="006B451C"/>
    <w:rsid w:val="006B455A"/>
    <w:rsid w:val="006B45F2"/>
    <w:rsid w:val="006B5FED"/>
    <w:rsid w:val="006B633A"/>
    <w:rsid w:val="006B67D1"/>
    <w:rsid w:val="006B7C05"/>
    <w:rsid w:val="006B7CD6"/>
    <w:rsid w:val="006B7E2B"/>
    <w:rsid w:val="006C0906"/>
    <w:rsid w:val="006C0B33"/>
    <w:rsid w:val="006C0EBE"/>
    <w:rsid w:val="006C1D6B"/>
    <w:rsid w:val="006C217E"/>
    <w:rsid w:val="006C2554"/>
    <w:rsid w:val="006C263E"/>
    <w:rsid w:val="006C3142"/>
    <w:rsid w:val="006C3B3F"/>
    <w:rsid w:val="006C4A93"/>
    <w:rsid w:val="006D05FA"/>
    <w:rsid w:val="006D069C"/>
    <w:rsid w:val="006D06AB"/>
    <w:rsid w:val="006D11D5"/>
    <w:rsid w:val="006D1D24"/>
    <w:rsid w:val="006D1F22"/>
    <w:rsid w:val="006D1F95"/>
    <w:rsid w:val="006D24F3"/>
    <w:rsid w:val="006D2E90"/>
    <w:rsid w:val="006D6727"/>
    <w:rsid w:val="006D6AB7"/>
    <w:rsid w:val="006D6CEB"/>
    <w:rsid w:val="006E1EBF"/>
    <w:rsid w:val="006E33DB"/>
    <w:rsid w:val="006E41DA"/>
    <w:rsid w:val="006E55EA"/>
    <w:rsid w:val="006E608B"/>
    <w:rsid w:val="006E7E52"/>
    <w:rsid w:val="006F0206"/>
    <w:rsid w:val="006F057B"/>
    <w:rsid w:val="006F1262"/>
    <w:rsid w:val="006F178C"/>
    <w:rsid w:val="006F2AB9"/>
    <w:rsid w:val="006F3062"/>
    <w:rsid w:val="006F3820"/>
    <w:rsid w:val="006F40EC"/>
    <w:rsid w:val="006F46CD"/>
    <w:rsid w:val="006F4CFF"/>
    <w:rsid w:val="006F5037"/>
    <w:rsid w:val="006F5677"/>
    <w:rsid w:val="0070021D"/>
    <w:rsid w:val="007005B5"/>
    <w:rsid w:val="0070140A"/>
    <w:rsid w:val="00701501"/>
    <w:rsid w:val="00703BE2"/>
    <w:rsid w:val="00704441"/>
    <w:rsid w:val="00706542"/>
    <w:rsid w:val="00707259"/>
    <w:rsid w:val="00707B50"/>
    <w:rsid w:val="00711BCA"/>
    <w:rsid w:val="00711C2B"/>
    <w:rsid w:val="0071256C"/>
    <w:rsid w:val="007125A3"/>
    <w:rsid w:val="007151A5"/>
    <w:rsid w:val="00716C4C"/>
    <w:rsid w:val="00717239"/>
    <w:rsid w:val="00717BA5"/>
    <w:rsid w:val="00717EFF"/>
    <w:rsid w:val="007203EC"/>
    <w:rsid w:val="007208E5"/>
    <w:rsid w:val="00720DFD"/>
    <w:rsid w:val="007210FE"/>
    <w:rsid w:val="007215AC"/>
    <w:rsid w:val="00723490"/>
    <w:rsid w:val="00723896"/>
    <w:rsid w:val="007264AA"/>
    <w:rsid w:val="007275A7"/>
    <w:rsid w:val="00727E45"/>
    <w:rsid w:val="0073029B"/>
    <w:rsid w:val="0073040C"/>
    <w:rsid w:val="007307D1"/>
    <w:rsid w:val="0073128F"/>
    <w:rsid w:val="00731E85"/>
    <w:rsid w:val="00731F50"/>
    <w:rsid w:val="007336BF"/>
    <w:rsid w:val="0073388D"/>
    <w:rsid w:val="00734235"/>
    <w:rsid w:val="0073436F"/>
    <w:rsid w:val="007347EB"/>
    <w:rsid w:val="0073510D"/>
    <w:rsid w:val="00735646"/>
    <w:rsid w:val="00735754"/>
    <w:rsid w:val="00736237"/>
    <w:rsid w:val="00737FD1"/>
    <w:rsid w:val="0074033B"/>
    <w:rsid w:val="0074075C"/>
    <w:rsid w:val="00741180"/>
    <w:rsid w:val="007416A0"/>
    <w:rsid w:val="00742388"/>
    <w:rsid w:val="0074398E"/>
    <w:rsid w:val="00745217"/>
    <w:rsid w:val="007452C5"/>
    <w:rsid w:val="00747231"/>
    <w:rsid w:val="007511BF"/>
    <w:rsid w:val="00751768"/>
    <w:rsid w:val="00753901"/>
    <w:rsid w:val="0075420E"/>
    <w:rsid w:val="00754507"/>
    <w:rsid w:val="0075737C"/>
    <w:rsid w:val="007613E2"/>
    <w:rsid w:val="0076147D"/>
    <w:rsid w:val="007628E9"/>
    <w:rsid w:val="0076292E"/>
    <w:rsid w:val="00763692"/>
    <w:rsid w:val="00765B3C"/>
    <w:rsid w:val="00765E57"/>
    <w:rsid w:val="00767FDB"/>
    <w:rsid w:val="00770E6B"/>
    <w:rsid w:val="007726AA"/>
    <w:rsid w:val="00772FB9"/>
    <w:rsid w:val="00773F86"/>
    <w:rsid w:val="00774781"/>
    <w:rsid w:val="007755A9"/>
    <w:rsid w:val="007764F1"/>
    <w:rsid w:val="007800E2"/>
    <w:rsid w:val="00780987"/>
    <w:rsid w:val="00781B8F"/>
    <w:rsid w:val="007820AB"/>
    <w:rsid w:val="00782CB4"/>
    <w:rsid w:val="00782E82"/>
    <w:rsid w:val="00782F61"/>
    <w:rsid w:val="00784211"/>
    <w:rsid w:val="00784445"/>
    <w:rsid w:val="00784BF2"/>
    <w:rsid w:val="00785D5F"/>
    <w:rsid w:val="007903E7"/>
    <w:rsid w:val="00790B46"/>
    <w:rsid w:val="00791077"/>
    <w:rsid w:val="007926DB"/>
    <w:rsid w:val="00792805"/>
    <w:rsid w:val="00793159"/>
    <w:rsid w:val="007942B6"/>
    <w:rsid w:val="007945B1"/>
    <w:rsid w:val="00796DAF"/>
    <w:rsid w:val="007973A7"/>
    <w:rsid w:val="007A086E"/>
    <w:rsid w:val="007A0F44"/>
    <w:rsid w:val="007A10B4"/>
    <w:rsid w:val="007A1F38"/>
    <w:rsid w:val="007A1FBC"/>
    <w:rsid w:val="007A23DB"/>
    <w:rsid w:val="007A2CF2"/>
    <w:rsid w:val="007A30E9"/>
    <w:rsid w:val="007A4BE3"/>
    <w:rsid w:val="007A5B3A"/>
    <w:rsid w:val="007A6605"/>
    <w:rsid w:val="007A6625"/>
    <w:rsid w:val="007A6B94"/>
    <w:rsid w:val="007A6CC2"/>
    <w:rsid w:val="007A7D44"/>
    <w:rsid w:val="007A7F8A"/>
    <w:rsid w:val="007B1405"/>
    <w:rsid w:val="007B1B2D"/>
    <w:rsid w:val="007B2C20"/>
    <w:rsid w:val="007B3572"/>
    <w:rsid w:val="007B4D81"/>
    <w:rsid w:val="007B4E8E"/>
    <w:rsid w:val="007B57E3"/>
    <w:rsid w:val="007B62CE"/>
    <w:rsid w:val="007B6349"/>
    <w:rsid w:val="007B6511"/>
    <w:rsid w:val="007B74A9"/>
    <w:rsid w:val="007B77B2"/>
    <w:rsid w:val="007C019E"/>
    <w:rsid w:val="007C023B"/>
    <w:rsid w:val="007C10E3"/>
    <w:rsid w:val="007C1628"/>
    <w:rsid w:val="007C36F1"/>
    <w:rsid w:val="007C5038"/>
    <w:rsid w:val="007C76B9"/>
    <w:rsid w:val="007C7E22"/>
    <w:rsid w:val="007D0F87"/>
    <w:rsid w:val="007D1255"/>
    <w:rsid w:val="007D1B16"/>
    <w:rsid w:val="007D2425"/>
    <w:rsid w:val="007D25B8"/>
    <w:rsid w:val="007D2C5D"/>
    <w:rsid w:val="007D2DF8"/>
    <w:rsid w:val="007D362E"/>
    <w:rsid w:val="007D6ACF"/>
    <w:rsid w:val="007D6CD6"/>
    <w:rsid w:val="007D6CFC"/>
    <w:rsid w:val="007D707F"/>
    <w:rsid w:val="007D7EA2"/>
    <w:rsid w:val="007D7FDC"/>
    <w:rsid w:val="007E0DE2"/>
    <w:rsid w:val="007E11E8"/>
    <w:rsid w:val="007E15EB"/>
    <w:rsid w:val="007E1997"/>
    <w:rsid w:val="007E1B8F"/>
    <w:rsid w:val="007E3597"/>
    <w:rsid w:val="007E3910"/>
    <w:rsid w:val="007E3E5A"/>
    <w:rsid w:val="007E4190"/>
    <w:rsid w:val="007E4D65"/>
    <w:rsid w:val="007E6935"/>
    <w:rsid w:val="007F0F80"/>
    <w:rsid w:val="007F170A"/>
    <w:rsid w:val="007F2261"/>
    <w:rsid w:val="007F2B25"/>
    <w:rsid w:val="007F369F"/>
    <w:rsid w:val="007F3925"/>
    <w:rsid w:val="007F3B22"/>
    <w:rsid w:val="007F3F41"/>
    <w:rsid w:val="007F4032"/>
    <w:rsid w:val="007F477D"/>
    <w:rsid w:val="007F4856"/>
    <w:rsid w:val="007F5547"/>
    <w:rsid w:val="007F6A8B"/>
    <w:rsid w:val="0080327D"/>
    <w:rsid w:val="00804132"/>
    <w:rsid w:val="00804CD3"/>
    <w:rsid w:val="00807804"/>
    <w:rsid w:val="008101BF"/>
    <w:rsid w:val="00810E26"/>
    <w:rsid w:val="00811E98"/>
    <w:rsid w:val="008130F6"/>
    <w:rsid w:val="00813A60"/>
    <w:rsid w:val="00813AA4"/>
    <w:rsid w:val="008144DE"/>
    <w:rsid w:val="0081474D"/>
    <w:rsid w:val="008154B8"/>
    <w:rsid w:val="00816014"/>
    <w:rsid w:val="0081717B"/>
    <w:rsid w:val="00820932"/>
    <w:rsid w:val="00822C92"/>
    <w:rsid w:val="00823B7C"/>
    <w:rsid w:val="008256DE"/>
    <w:rsid w:val="00827EDA"/>
    <w:rsid w:val="00830004"/>
    <w:rsid w:val="00830472"/>
    <w:rsid w:val="008319AF"/>
    <w:rsid w:val="00831E27"/>
    <w:rsid w:val="00832FF0"/>
    <w:rsid w:val="00833365"/>
    <w:rsid w:val="00833531"/>
    <w:rsid w:val="008345BC"/>
    <w:rsid w:val="00836107"/>
    <w:rsid w:val="00836560"/>
    <w:rsid w:val="00837319"/>
    <w:rsid w:val="00837555"/>
    <w:rsid w:val="008412F4"/>
    <w:rsid w:val="00842C20"/>
    <w:rsid w:val="00842F51"/>
    <w:rsid w:val="00844EAB"/>
    <w:rsid w:val="0084527E"/>
    <w:rsid w:val="00845620"/>
    <w:rsid w:val="008463F5"/>
    <w:rsid w:val="00847343"/>
    <w:rsid w:val="0085038C"/>
    <w:rsid w:val="00850637"/>
    <w:rsid w:val="00852052"/>
    <w:rsid w:val="00852A52"/>
    <w:rsid w:val="00853900"/>
    <w:rsid w:val="00853F21"/>
    <w:rsid w:val="008545D9"/>
    <w:rsid w:val="00854BA9"/>
    <w:rsid w:val="00856A1B"/>
    <w:rsid w:val="00857969"/>
    <w:rsid w:val="008603B2"/>
    <w:rsid w:val="008619FF"/>
    <w:rsid w:val="00861CAE"/>
    <w:rsid w:val="008629AF"/>
    <w:rsid w:val="00863089"/>
    <w:rsid w:val="008635F8"/>
    <w:rsid w:val="00863651"/>
    <w:rsid w:val="008638F2"/>
    <w:rsid w:val="008638FD"/>
    <w:rsid w:val="0086395C"/>
    <w:rsid w:val="00866332"/>
    <w:rsid w:val="00866CC4"/>
    <w:rsid w:val="00870F70"/>
    <w:rsid w:val="00872CB8"/>
    <w:rsid w:val="0087306B"/>
    <w:rsid w:val="00873A7E"/>
    <w:rsid w:val="008765B6"/>
    <w:rsid w:val="00876DFA"/>
    <w:rsid w:val="008774AA"/>
    <w:rsid w:val="00877E10"/>
    <w:rsid w:val="00880C7F"/>
    <w:rsid w:val="00881488"/>
    <w:rsid w:val="008814F6"/>
    <w:rsid w:val="008818D7"/>
    <w:rsid w:val="00882B75"/>
    <w:rsid w:val="00883683"/>
    <w:rsid w:val="00883A11"/>
    <w:rsid w:val="00883B4B"/>
    <w:rsid w:val="00884B3D"/>
    <w:rsid w:val="008905AF"/>
    <w:rsid w:val="008921B4"/>
    <w:rsid w:val="008926D2"/>
    <w:rsid w:val="00893139"/>
    <w:rsid w:val="00893880"/>
    <w:rsid w:val="00894B58"/>
    <w:rsid w:val="00895539"/>
    <w:rsid w:val="0089612E"/>
    <w:rsid w:val="008968D9"/>
    <w:rsid w:val="00897332"/>
    <w:rsid w:val="0089751B"/>
    <w:rsid w:val="00897FEB"/>
    <w:rsid w:val="008A0423"/>
    <w:rsid w:val="008A07E6"/>
    <w:rsid w:val="008A1136"/>
    <w:rsid w:val="008A15B2"/>
    <w:rsid w:val="008A16CE"/>
    <w:rsid w:val="008A43E8"/>
    <w:rsid w:val="008A4970"/>
    <w:rsid w:val="008A58B0"/>
    <w:rsid w:val="008A702D"/>
    <w:rsid w:val="008A7360"/>
    <w:rsid w:val="008A78BE"/>
    <w:rsid w:val="008A7D39"/>
    <w:rsid w:val="008B0790"/>
    <w:rsid w:val="008B10C6"/>
    <w:rsid w:val="008B3DBC"/>
    <w:rsid w:val="008B40E7"/>
    <w:rsid w:val="008B5054"/>
    <w:rsid w:val="008B78E5"/>
    <w:rsid w:val="008B7B93"/>
    <w:rsid w:val="008C12DD"/>
    <w:rsid w:val="008C149D"/>
    <w:rsid w:val="008C3E30"/>
    <w:rsid w:val="008C3F11"/>
    <w:rsid w:val="008C51A0"/>
    <w:rsid w:val="008C5659"/>
    <w:rsid w:val="008C60E7"/>
    <w:rsid w:val="008C7537"/>
    <w:rsid w:val="008C7B10"/>
    <w:rsid w:val="008D1D9D"/>
    <w:rsid w:val="008D1E4A"/>
    <w:rsid w:val="008D42D4"/>
    <w:rsid w:val="008D572F"/>
    <w:rsid w:val="008D6306"/>
    <w:rsid w:val="008D6CB9"/>
    <w:rsid w:val="008E208E"/>
    <w:rsid w:val="008E3B87"/>
    <w:rsid w:val="008E4E58"/>
    <w:rsid w:val="008E5058"/>
    <w:rsid w:val="008E5B19"/>
    <w:rsid w:val="008E6B7B"/>
    <w:rsid w:val="008E6CBF"/>
    <w:rsid w:val="008E7788"/>
    <w:rsid w:val="008E7B82"/>
    <w:rsid w:val="008E7EAE"/>
    <w:rsid w:val="008F03E8"/>
    <w:rsid w:val="008F090E"/>
    <w:rsid w:val="008F0F28"/>
    <w:rsid w:val="008F2406"/>
    <w:rsid w:val="008F32C2"/>
    <w:rsid w:val="008F3A19"/>
    <w:rsid w:val="008F5ECF"/>
    <w:rsid w:val="008F6B57"/>
    <w:rsid w:val="008F7BBA"/>
    <w:rsid w:val="009001BD"/>
    <w:rsid w:val="009002F4"/>
    <w:rsid w:val="00900ABB"/>
    <w:rsid w:val="00901B8F"/>
    <w:rsid w:val="00901DAF"/>
    <w:rsid w:val="00901F07"/>
    <w:rsid w:val="009028D3"/>
    <w:rsid w:val="00902BE0"/>
    <w:rsid w:val="009030B0"/>
    <w:rsid w:val="00903977"/>
    <w:rsid w:val="00903C59"/>
    <w:rsid w:val="009046C4"/>
    <w:rsid w:val="00905A39"/>
    <w:rsid w:val="00906582"/>
    <w:rsid w:val="009070E1"/>
    <w:rsid w:val="0091009F"/>
    <w:rsid w:val="009111FD"/>
    <w:rsid w:val="00912330"/>
    <w:rsid w:val="009133DB"/>
    <w:rsid w:val="0091343F"/>
    <w:rsid w:val="00913775"/>
    <w:rsid w:val="00914769"/>
    <w:rsid w:val="00914887"/>
    <w:rsid w:val="00914BD6"/>
    <w:rsid w:val="00916A60"/>
    <w:rsid w:val="00917E99"/>
    <w:rsid w:val="00920951"/>
    <w:rsid w:val="0092096F"/>
    <w:rsid w:val="00921CC8"/>
    <w:rsid w:val="0092250B"/>
    <w:rsid w:val="009225D2"/>
    <w:rsid w:val="00922C1F"/>
    <w:rsid w:val="0092537E"/>
    <w:rsid w:val="009253D3"/>
    <w:rsid w:val="009315C2"/>
    <w:rsid w:val="0093341F"/>
    <w:rsid w:val="00933FC8"/>
    <w:rsid w:val="00934753"/>
    <w:rsid w:val="0093489E"/>
    <w:rsid w:val="0093570B"/>
    <w:rsid w:val="00937310"/>
    <w:rsid w:val="0093747C"/>
    <w:rsid w:val="009374C3"/>
    <w:rsid w:val="00937622"/>
    <w:rsid w:val="0093793A"/>
    <w:rsid w:val="00942389"/>
    <w:rsid w:val="00942B3E"/>
    <w:rsid w:val="00943501"/>
    <w:rsid w:val="009439EF"/>
    <w:rsid w:val="00944167"/>
    <w:rsid w:val="00944B18"/>
    <w:rsid w:val="009457C7"/>
    <w:rsid w:val="009461DD"/>
    <w:rsid w:val="00947DE1"/>
    <w:rsid w:val="009503FB"/>
    <w:rsid w:val="00951B79"/>
    <w:rsid w:val="00952D96"/>
    <w:rsid w:val="009536DA"/>
    <w:rsid w:val="009546AA"/>
    <w:rsid w:val="0095477A"/>
    <w:rsid w:val="00955463"/>
    <w:rsid w:val="009565B2"/>
    <w:rsid w:val="009569C2"/>
    <w:rsid w:val="00960C71"/>
    <w:rsid w:val="00960CF2"/>
    <w:rsid w:val="00960DB7"/>
    <w:rsid w:val="00960F11"/>
    <w:rsid w:val="00961E62"/>
    <w:rsid w:val="00962DDE"/>
    <w:rsid w:val="00962EDE"/>
    <w:rsid w:val="00963D6C"/>
    <w:rsid w:val="00964924"/>
    <w:rsid w:val="009655C1"/>
    <w:rsid w:val="009669F3"/>
    <w:rsid w:val="00966B3B"/>
    <w:rsid w:val="00966D2E"/>
    <w:rsid w:val="00967944"/>
    <w:rsid w:val="0097032B"/>
    <w:rsid w:val="00970CC4"/>
    <w:rsid w:val="00971A0E"/>
    <w:rsid w:val="009721CD"/>
    <w:rsid w:val="00973B21"/>
    <w:rsid w:val="009751B6"/>
    <w:rsid w:val="009764B3"/>
    <w:rsid w:val="00976CEE"/>
    <w:rsid w:val="0097727D"/>
    <w:rsid w:val="00980A2C"/>
    <w:rsid w:val="0098138F"/>
    <w:rsid w:val="00981699"/>
    <w:rsid w:val="0098215D"/>
    <w:rsid w:val="00982A77"/>
    <w:rsid w:val="009831E5"/>
    <w:rsid w:val="009841F9"/>
    <w:rsid w:val="00984ECB"/>
    <w:rsid w:val="0098570F"/>
    <w:rsid w:val="00986CEB"/>
    <w:rsid w:val="00987EA3"/>
    <w:rsid w:val="0099029D"/>
    <w:rsid w:val="00990A78"/>
    <w:rsid w:val="00992B73"/>
    <w:rsid w:val="00993FCD"/>
    <w:rsid w:val="00993FCE"/>
    <w:rsid w:val="00994362"/>
    <w:rsid w:val="00994661"/>
    <w:rsid w:val="0099483A"/>
    <w:rsid w:val="00995324"/>
    <w:rsid w:val="0099566A"/>
    <w:rsid w:val="0099576C"/>
    <w:rsid w:val="00996151"/>
    <w:rsid w:val="0099645B"/>
    <w:rsid w:val="00996761"/>
    <w:rsid w:val="009967A6"/>
    <w:rsid w:val="00996A40"/>
    <w:rsid w:val="009973B6"/>
    <w:rsid w:val="009979D4"/>
    <w:rsid w:val="00997B50"/>
    <w:rsid w:val="009A0C6A"/>
    <w:rsid w:val="009A0CF6"/>
    <w:rsid w:val="009A1061"/>
    <w:rsid w:val="009A10F3"/>
    <w:rsid w:val="009A16C4"/>
    <w:rsid w:val="009A259F"/>
    <w:rsid w:val="009A34C3"/>
    <w:rsid w:val="009A4A39"/>
    <w:rsid w:val="009A6C91"/>
    <w:rsid w:val="009A6CF8"/>
    <w:rsid w:val="009B0CED"/>
    <w:rsid w:val="009B142B"/>
    <w:rsid w:val="009B48D8"/>
    <w:rsid w:val="009B4E83"/>
    <w:rsid w:val="009B5806"/>
    <w:rsid w:val="009B5ACB"/>
    <w:rsid w:val="009B5AE2"/>
    <w:rsid w:val="009B68CE"/>
    <w:rsid w:val="009C01FD"/>
    <w:rsid w:val="009C0C70"/>
    <w:rsid w:val="009C1022"/>
    <w:rsid w:val="009C11AC"/>
    <w:rsid w:val="009C2E94"/>
    <w:rsid w:val="009C3757"/>
    <w:rsid w:val="009C4C25"/>
    <w:rsid w:val="009C5F72"/>
    <w:rsid w:val="009C623A"/>
    <w:rsid w:val="009C65C0"/>
    <w:rsid w:val="009C664B"/>
    <w:rsid w:val="009C712E"/>
    <w:rsid w:val="009D140E"/>
    <w:rsid w:val="009D24D3"/>
    <w:rsid w:val="009D4044"/>
    <w:rsid w:val="009D5721"/>
    <w:rsid w:val="009D6A0F"/>
    <w:rsid w:val="009D7929"/>
    <w:rsid w:val="009E0E64"/>
    <w:rsid w:val="009E14AD"/>
    <w:rsid w:val="009E17EE"/>
    <w:rsid w:val="009E189E"/>
    <w:rsid w:val="009E442D"/>
    <w:rsid w:val="009E45E8"/>
    <w:rsid w:val="009E4930"/>
    <w:rsid w:val="009E56B4"/>
    <w:rsid w:val="009E57A0"/>
    <w:rsid w:val="009E5B88"/>
    <w:rsid w:val="009E625E"/>
    <w:rsid w:val="009E6E0D"/>
    <w:rsid w:val="009E7339"/>
    <w:rsid w:val="009F0B0C"/>
    <w:rsid w:val="009F157A"/>
    <w:rsid w:val="009F1841"/>
    <w:rsid w:val="009F1B0F"/>
    <w:rsid w:val="009F41E9"/>
    <w:rsid w:val="009F4EF3"/>
    <w:rsid w:val="009F4F19"/>
    <w:rsid w:val="009F5157"/>
    <w:rsid w:val="009F56A5"/>
    <w:rsid w:val="009F5F68"/>
    <w:rsid w:val="009F6381"/>
    <w:rsid w:val="009F73BE"/>
    <w:rsid w:val="009F7B4F"/>
    <w:rsid w:val="00A00C62"/>
    <w:rsid w:val="00A01F3B"/>
    <w:rsid w:val="00A02064"/>
    <w:rsid w:val="00A02F49"/>
    <w:rsid w:val="00A03611"/>
    <w:rsid w:val="00A038F8"/>
    <w:rsid w:val="00A03C70"/>
    <w:rsid w:val="00A04FC2"/>
    <w:rsid w:val="00A07449"/>
    <w:rsid w:val="00A07E81"/>
    <w:rsid w:val="00A10A19"/>
    <w:rsid w:val="00A10BCE"/>
    <w:rsid w:val="00A1276D"/>
    <w:rsid w:val="00A1289E"/>
    <w:rsid w:val="00A12F9A"/>
    <w:rsid w:val="00A134B0"/>
    <w:rsid w:val="00A13840"/>
    <w:rsid w:val="00A16C7A"/>
    <w:rsid w:val="00A206CA"/>
    <w:rsid w:val="00A212D8"/>
    <w:rsid w:val="00A227BD"/>
    <w:rsid w:val="00A22E4A"/>
    <w:rsid w:val="00A23546"/>
    <w:rsid w:val="00A30265"/>
    <w:rsid w:val="00A312E1"/>
    <w:rsid w:val="00A32C58"/>
    <w:rsid w:val="00A3396A"/>
    <w:rsid w:val="00A33A9A"/>
    <w:rsid w:val="00A33BE2"/>
    <w:rsid w:val="00A3413C"/>
    <w:rsid w:val="00A35623"/>
    <w:rsid w:val="00A35C45"/>
    <w:rsid w:val="00A364B0"/>
    <w:rsid w:val="00A364E1"/>
    <w:rsid w:val="00A37191"/>
    <w:rsid w:val="00A37DCB"/>
    <w:rsid w:val="00A40656"/>
    <w:rsid w:val="00A41630"/>
    <w:rsid w:val="00A42101"/>
    <w:rsid w:val="00A421B9"/>
    <w:rsid w:val="00A4418C"/>
    <w:rsid w:val="00A449C8"/>
    <w:rsid w:val="00A44BBA"/>
    <w:rsid w:val="00A45290"/>
    <w:rsid w:val="00A46405"/>
    <w:rsid w:val="00A471F9"/>
    <w:rsid w:val="00A47224"/>
    <w:rsid w:val="00A475E2"/>
    <w:rsid w:val="00A50022"/>
    <w:rsid w:val="00A5183B"/>
    <w:rsid w:val="00A51B1C"/>
    <w:rsid w:val="00A51C40"/>
    <w:rsid w:val="00A52902"/>
    <w:rsid w:val="00A5437E"/>
    <w:rsid w:val="00A54C27"/>
    <w:rsid w:val="00A57012"/>
    <w:rsid w:val="00A57271"/>
    <w:rsid w:val="00A57A66"/>
    <w:rsid w:val="00A605B5"/>
    <w:rsid w:val="00A606D6"/>
    <w:rsid w:val="00A60899"/>
    <w:rsid w:val="00A63433"/>
    <w:rsid w:val="00A6434A"/>
    <w:rsid w:val="00A64F16"/>
    <w:rsid w:val="00A65C13"/>
    <w:rsid w:val="00A6627D"/>
    <w:rsid w:val="00A70607"/>
    <w:rsid w:val="00A709CC"/>
    <w:rsid w:val="00A70A29"/>
    <w:rsid w:val="00A70C2E"/>
    <w:rsid w:val="00A729D7"/>
    <w:rsid w:val="00A72EA5"/>
    <w:rsid w:val="00A73B56"/>
    <w:rsid w:val="00A744C9"/>
    <w:rsid w:val="00A759C3"/>
    <w:rsid w:val="00A75F7E"/>
    <w:rsid w:val="00A7623C"/>
    <w:rsid w:val="00A811F8"/>
    <w:rsid w:val="00A81360"/>
    <w:rsid w:val="00A82735"/>
    <w:rsid w:val="00A82B7A"/>
    <w:rsid w:val="00A82BBE"/>
    <w:rsid w:val="00A8336F"/>
    <w:rsid w:val="00A83E29"/>
    <w:rsid w:val="00A84902"/>
    <w:rsid w:val="00A84991"/>
    <w:rsid w:val="00A86EAB"/>
    <w:rsid w:val="00A906E4"/>
    <w:rsid w:val="00A91CE4"/>
    <w:rsid w:val="00A92035"/>
    <w:rsid w:val="00A92194"/>
    <w:rsid w:val="00A93CCE"/>
    <w:rsid w:val="00A94A3B"/>
    <w:rsid w:val="00A94DE0"/>
    <w:rsid w:val="00A953ED"/>
    <w:rsid w:val="00A95D39"/>
    <w:rsid w:val="00A96266"/>
    <w:rsid w:val="00A96F43"/>
    <w:rsid w:val="00A97657"/>
    <w:rsid w:val="00AA0417"/>
    <w:rsid w:val="00AA08DE"/>
    <w:rsid w:val="00AA09E1"/>
    <w:rsid w:val="00AA0EA7"/>
    <w:rsid w:val="00AA176F"/>
    <w:rsid w:val="00AA2C67"/>
    <w:rsid w:val="00AA3704"/>
    <w:rsid w:val="00AA49BA"/>
    <w:rsid w:val="00AA5B46"/>
    <w:rsid w:val="00AA5B88"/>
    <w:rsid w:val="00AA5F99"/>
    <w:rsid w:val="00AA6DEE"/>
    <w:rsid w:val="00AB0478"/>
    <w:rsid w:val="00AB1306"/>
    <w:rsid w:val="00AB2544"/>
    <w:rsid w:val="00AB3AEF"/>
    <w:rsid w:val="00AB4118"/>
    <w:rsid w:val="00AB52BB"/>
    <w:rsid w:val="00AB5376"/>
    <w:rsid w:val="00AB58A2"/>
    <w:rsid w:val="00AB604D"/>
    <w:rsid w:val="00AB7887"/>
    <w:rsid w:val="00AC02C8"/>
    <w:rsid w:val="00AC1160"/>
    <w:rsid w:val="00AC13A0"/>
    <w:rsid w:val="00AC18FC"/>
    <w:rsid w:val="00AC1D4B"/>
    <w:rsid w:val="00AC22A1"/>
    <w:rsid w:val="00AC279A"/>
    <w:rsid w:val="00AC3A1F"/>
    <w:rsid w:val="00AC674D"/>
    <w:rsid w:val="00AC6B47"/>
    <w:rsid w:val="00AC6D5E"/>
    <w:rsid w:val="00AC7B2E"/>
    <w:rsid w:val="00AD05F0"/>
    <w:rsid w:val="00AD156D"/>
    <w:rsid w:val="00AD1802"/>
    <w:rsid w:val="00AD1EEF"/>
    <w:rsid w:val="00AD2157"/>
    <w:rsid w:val="00AD2247"/>
    <w:rsid w:val="00AD3C9D"/>
    <w:rsid w:val="00AD5669"/>
    <w:rsid w:val="00AD5F97"/>
    <w:rsid w:val="00AD7EAD"/>
    <w:rsid w:val="00AE0C73"/>
    <w:rsid w:val="00AE18E4"/>
    <w:rsid w:val="00AE3096"/>
    <w:rsid w:val="00AE3EE3"/>
    <w:rsid w:val="00AE3FAB"/>
    <w:rsid w:val="00AE4BC1"/>
    <w:rsid w:val="00AE519D"/>
    <w:rsid w:val="00AE6B02"/>
    <w:rsid w:val="00AE6B84"/>
    <w:rsid w:val="00AF05AF"/>
    <w:rsid w:val="00AF1D06"/>
    <w:rsid w:val="00AF2A1E"/>
    <w:rsid w:val="00AF340F"/>
    <w:rsid w:val="00AF406F"/>
    <w:rsid w:val="00AF43E8"/>
    <w:rsid w:val="00AF674C"/>
    <w:rsid w:val="00AF678D"/>
    <w:rsid w:val="00AF6AF4"/>
    <w:rsid w:val="00AF7510"/>
    <w:rsid w:val="00B00546"/>
    <w:rsid w:val="00B009E8"/>
    <w:rsid w:val="00B011D4"/>
    <w:rsid w:val="00B0307D"/>
    <w:rsid w:val="00B03115"/>
    <w:rsid w:val="00B039F1"/>
    <w:rsid w:val="00B04BE6"/>
    <w:rsid w:val="00B051B6"/>
    <w:rsid w:val="00B056FB"/>
    <w:rsid w:val="00B0745E"/>
    <w:rsid w:val="00B07614"/>
    <w:rsid w:val="00B07C23"/>
    <w:rsid w:val="00B11EAC"/>
    <w:rsid w:val="00B1245A"/>
    <w:rsid w:val="00B13E15"/>
    <w:rsid w:val="00B13FC6"/>
    <w:rsid w:val="00B14F34"/>
    <w:rsid w:val="00B1543D"/>
    <w:rsid w:val="00B15640"/>
    <w:rsid w:val="00B16F8A"/>
    <w:rsid w:val="00B16F93"/>
    <w:rsid w:val="00B1703A"/>
    <w:rsid w:val="00B2156F"/>
    <w:rsid w:val="00B23063"/>
    <w:rsid w:val="00B23AF8"/>
    <w:rsid w:val="00B2422A"/>
    <w:rsid w:val="00B24593"/>
    <w:rsid w:val="00B248AC"/>
    <w:rsid w:val="00B25173"/>
    <w:rsid w:val="00B275AC"/>
    <w:rsid w:val="00B30E6E"/>
    <w:rsid w:val="00B312AB"/>
    <w:rsid w:val="00B32857"/>
    <w:rsid w:val="00B32D54"/>
    <w:rsid w:val="00B33F1F"/>
    <w:rsid w:val="00B342AD"/>
    <w:rsid w:val="00B34E15"/>
    <w:rsid w:val="00B3526A"/>
    <w:rsid w:val="00B361A3"/>
    <w:rsid w:val="00B36A6C"/>
    <w:rsid w:val="00B41BAA"/>
    <w:rsid w:val="00B42427"/>
    <w:rsid w:val="00B43012"/>
    <w:rsid w:val="00B43CBC"/>
    <w:rsid w:val="00B43F2A"/>
    <w:rsid w:val="00B44BCC"/>
    <w:rsid w:val="00B466AF"/>
    <w:rsid w:val="00B470E9"/>
    <w:rsid w:val="00B519A1"/>
    <w:rsid w:val="00B51D0D"/>
    <w:rsid w:val="00B52323"/>
    <w:rsid w:val="00B54957"/>
    <w:rsid w:val="00B55E48"/>
    <w:rsid w:val="00B55EB2"/>
    <w:rsid w:val="00B5618A"/>
    <w:rsid w:val="00B56F5D"/>
    <w:rsid w:val="00B571A3"/>
    <w:rsid w:val="00B57BCE"/>
    <w:rsid w:val="00B6021B"/>
    <w:rsid w:val="00B6170A"/>
    <w:rsid w:val="00B61894"/>
    <w:rsid w:val="00B62A7B"/>
    <w:rsid w:val="00B63110"/>
    <w:rsid w:val="00B63BA2"/>
    <w:rsid w:val="00B641FA"/>
    <w:rsid w:val="00B65217"/>
    <w:rsid w:val="00B655F7"/>
    <w:rsid w:val="00B67415"/>
    <w:rsid w:val="00B679AB"/>
    <w:rsid w:val="00B705BF"/>
    <w:rsid w:val="00B706C8"/>
    <w:rsid w:val="00B71C9C"/>
    <w:rsid w:val="00B7374C"/>
    <w:rsid w:val="00B74757"/>
    <w:rsid w:val="00B77282"/>
    <w:rsid w:val="00B77711"/>
    <w:rsid w:val="00B80018"/>
    <w:rsid w:val="00B8073A"/>
    <w:rsid w:val="00B81378"/>
    <w:rsid w:val="00B909CA"/>
    <w:rsid w:val="00B90C26"/>
    <w:rsid w:val="00B9184B"/>
    <w:rsid w:val="00B930A8"/>
    <w:rsid w:val="00B93194"/>
    <w:rsid w:val="00B93D9D"/>
    <w:rsid w:val="00B93EF9"/>
    <w:rsid w:val="00B94B1A"/>
    <w:rsid w:val="00B9577F"/>
    <w:rsid w:val="00B961FD"/>
    <w:rsid w:val="00B97BFF"/>
    <w:rsid w:val="00B97C4A"/>
    <w:rsid w:val="00BA02B5"/>
    <w:rsid w:val="00BA0620"/>
    <w:rsid w:val="00BA0BDF"/>
    <w:rsid w:val="00BA11FD"/>
    <w:rsid w:val="00BA3434"/>
    <w:rsid w:val="00BA3C3A"/>
    <w:rsid w:val="00BA5B49"/>
    <w:rsid w:val="00BA5FD8"/>
    <w:rsid w:val="00BB03A7"/>
    <w:rsid w:val="00BB1F95"/>
    <w:rsid w:val="00BB2D2E"/>
    <w:rsid w:val="00BB556E"/>
    <w:rsid w:val="00BB5C1E"/>
    <w:rsid w:val="00BB5F1E"/>
    <w:rsid w:val="00BB6525"/>
    <w:rsid w:val="00BB66F1"/>
    <w:rsid w:val="00BB6999"/>
    <w:rsid w:val="00BB710A"/>
    <w:rsid w:val="00BC0D46"/>
    <w:rsid w:val="00BC1564"/>
    <w:rsid w:val="00BC167D"/>
    <w:rsid w:val="00BC1F59"/>
    <w:rsid w:val="00BC3E5C"/>
    <w:rsid w:val="00BC531D"/>
    <w:rsid w:val="00BC6080"/>
    <w:rsid w:val="00BC62C7"/>
    <w:rsid w:val="00BC6D24"/>
    <w:rsid w:val="00BC71DB"/>
    <w:rsid w:val="00BC7C78"/>
    <w:rsid w:val="00BC7FA5"/>
    <w:rsid w:val="00BC7FC7"/>
    <w:rsid w:val="00BD0DE7"/>
    <w:rsid w:val="00BD0FF2"/>
    <w:rsid w:val="00BD2255"/>
    <w:rsid w:val="00BD2E04"/>
    <w:rsid w:val="00BD4BDD"/>
    <w:rsid w:val="00BD579A"/>
    <w:rsid w:val="00BD61D0"/>
    <w:rsid w:val="00BE02FE"/>
    <w:rsid w:val="00BE06D7"/>
    <w:rsid w:val="00BE0EF9"/>
    <w:rsid w:val="00BE0FA9"/>
    <w:rsid w:val="00BE1CAB"/>
    <w:rsid w:val="00BE2DA9"/>
    <w:rsid w:val="00BE4A6C"/>
    <w:rsid w:val="00BE4A9B"/>
    <w:rsid w:val="00BE580B"/>
    <w:rsid w:val="00BE5B3B"/>
    <w:rsid w:val="00BE61BE"/>
    <w:rsid w:val="00BF0480"/>
    <w:rsid w:val="00BF0592"/>
    <w:rsid w:val="00BF0BDD"/>
    <w:rsid w:val="00BF29E6"/>
    <w:rsid w:val="00BF2B4F"/>
    <w:rsid w:val="00BF3194"/>
    <w:rsid w:val="00BF4542"/>
    <w:rsid w:val="00BF5523"/>
    <w:rsid w:val="00BF5535"/>
    <w:rsid w:val="00BF7209"/>
    <w:rsid w:val="00C00BED"/>
    <w:rsid w:val="00C01A2B"/>
    <w:rsid w:val="00C01AB8"/>
    <w:rsid w:val="00C026D6"/>
    <w:rsid w:val="00C02C02"/>
    <w:rsid w:val="00C0504F"/>
    <w:rsid w:val="00C05504"/>
    <w:rsid w:val="00C05C10"/>
    <w:rsid w:val="00C0748F"/>
    <w:rsid w:val="00C074EB"/>
    <w:rsid w:val="00C10ABE"/>
    <w:rsid w:val="00C10E6D"/>
    <w:rsid w:val="00C1131E"/>
    <w:rsid w:val="00C11F19"/>
    <w:rsid w:val="00C13736"/>
    <w:rsid w:val="00C13F77"/>
    <w:rsid w:val="00C155CE"/>
    <w:rsid w:val="00C160A8"/>
    <w:rsid w:val="00C166D3"/>
    <w:rsid w:val="00C172A8"/>
    <w:rsid w:val="00C17C59"/>
    <w:rsid w:val="00C17CAE"/>
    <w:rsid w:val="00C225E0"/>
    <w:rsid w:val="00C22E05"/>
    <w:rsid w:val="00C233B3"/>
    <w:rsid w:val="00C23844"/>
    <w:rsid w:val="00C2496B"/>
    <w:rsid w:val="00C2589E"/>
    <w:rsid w:val="00C25CAB"/>
    <w:rsid w:val="00C25EEC"/>
    <w:rsid w:val="00C2625D"/>
    <w:rsid w:val="00C270B3"/>
    <w:rsid w:val="00C27631"/>
    <w:rsid w:val="00C276D5"/>
    <w:rsid w:val="00C276D9"/>
    <w:rsid w:val="00C308BB"/>
    <w:rsid w:val="00C31177"/>
    <w:rsid w:val="00C31C58"/>
    <w:rsid w:val="00C31D7B"/>
    <w:rsid w:val="00C3300D"/>
    <w:rsid w:val="00C354D2"/>
    <w:rsid w:val="00C35658"/>
    <w:rsid w:val="00C35A69"/>
    <w:rsid w:val="00C36B0F"/>
    <w:rsid w:val="00C37E2B"/>
    <w:rsid w:val="00C40E52"/>
    <w:rsid w:val="00C42EF4"/>
    <w:rsid w:val="00C43D43"/>
    <w:rsid w:val="00C4456C"/>
    <w:rsid w:val="00C45FCD"/>
    <w:rsid w:val="00C4608E"/>
    <w:rsid w:val="00C46AC8"/>
    <w:rsid w:val="00C46F1E"/>
    <w:rsid w:val="00C518B0"/>
    <w:rsid w:val="00C5223C"/>
    <w:rsid w:val="00C52C2B"/>
    <w:rsid w:val="00C52ECD"/>
    <w:rsid w:val="00C5341C"/>
    <w:rsid w:val="00C55002"/>
    <w:rsid w:val="00C550AD"/>
    <w:rsid w:val="00C557A6"/>
    <w:rsid w:val="00C55F9C"/>
    <w:rsid w:val="00C57DD6"/>
    <w:rsid w:val="00C605AB"/>
    <w:rsid w:val="00C60A4C"/>
    <w:rsid w:val="00C6227E"/>
    <w:rsid w:val="00C6266B"/>
    <w:rsid w:val="00C62703"/>
    <w:rsid w:val="00C63D5F"/>
    <w:rsid w:val="00C6433F"/>
    <w:rsid w:val="00C64F6A"/>
    <w:rsid w:val="00C70155"/>
    <w:rsid w:val="00C703DE"/>
    <w:rsid w:val="00C71B9D"/>
    <w:rsid w:val="00C72B35"/>
    <w:rsid w:val="00C72D04"/>
    <w:rsid w:val="00C72D7D"/>
    <w:rsid w:val="00C73667"/>
    <w:rsid w:val="00C737EE"/>
    <w:rsid w:val="00C73E10"/>
    <w:rsid w:val="00C74080"/>
    <w:rsid w:val="00C749AE"/>
    <w:rsid w:val="00C74B6C"/>
    <w:rsid w:val="00C75B74"/>
    <w:rsid w:val="00C76484"/>
    <w:rsid w:val="00C76791"/>
    <w:rsid w:val="00C77A93"/>
    <w:rsid w:val="00C77CAF"/>
    <w:rsid w:val="00C77F24"/>
    <w:rsid w:val="00C81FF1"/>
    <w:rsid w:val="00C83571"/>
    <w:rsid w:val="00C8453D"/>
    <w:rsid w:val="00C851AE"/>
    <w:rsid w:val="00C858F7"/>
    <w:rsid w:val="00C87FC3"/>
    <w:rsid w:val="00C9121B"/>
    <w:rsid w:val="00C91BD4"/>
    <w:rsid w:val="00C91F32"/>
    <w:rsid w:val="00C923B5"/>
    <w:rsid w:val="00C929AA"/>
    <w:rsid w:val="00C92CC2"/>
    <w:rsid w:val="00C9307A"/>
    <w:rsid w:val="00C93E43"/>
    <w:rsid w:val="00C9538D"/>
    <w:rsid w:val="00C9554B"/>
    <w:rsid w:val="00C958C4"/>
    <w:rsid w:val="00CA0D12"/>
    <w:rsid w:val="00CA0E83"/>
    <w:rsid w:val="00CA22A2"/>
    <w:rsid w:val="00CA32B5"/>
    <w:rsid w:val="00CA32F1"/>
    <w:rsid w:val="00CA3DDA"/>
    <w:rsid w:val="00CA3F2B"/>
    <w:rsid w:val="00CA4970"/>
    <w:rsid w:val="00CA4A4E"/>
    <w:rsid w:val="00CA4D73"/>
    <w:rsid w:val="00CB0738"/>
    <w:rsid w:val="00CB0AF5"/>
    <w:rsid w:val="00CB0FFE"/>
    <w:rsid w:val="00CB231F"/>
    <w:rsid w:val="00CB253F"/>
    <w:rsid w:val="00CB2C5E"/>
    <w:rsid w:val="00CB2D90"/>
    <w:rsid w:val="00CB46A6"/>
    <w:rsid w:val="00CB4E46"/>
    <w:rsid w:val="00CB53F1"/>
    <w:rsid w:val="00CB7937"/>
    <w:rsid w:val="00CC087E"/>
    <w:rsid w:val="00CC0946"/>
    <w:rsid w:val="00CC101E"/>
    <w:rsid w:val="00CC11E2"/>
    <w:rsid w:val="00CC138D"/>
    <w:rsid w:val="00CC17EC"/>
    <w:rsid w:val="00CC447C"/>
    <w:rsid w:val="00CC570F"/>
    <w:rsid w:val="00CC7BBF"/>
    <w:rsid w:val="00CD02F2"/>
    <w:rsid w:val="00CD2D2C"/>
    <w:rsid w:val="00CD4DAE"/>
    <w:rsid w:val="00CD5851"/>
    <w:rsid w:val="00CD6364"/>
    <w:rsid w:val="00CD6ABA"/>
    <w:rsid w:val="00CD6F89"/>
    <w:rsid w:val="00CD7044"/>
    <w:rsid w:val="00CD73F7"/>
    <w:rsid w:val="00CD764B"/>
    <w:rsid w:val="00CD7D09"/>
    <w:rsid w:val="00CD7EAD"/>
    <w:rsid w:val="00CE12CA"/>
    <w:rsid w:val="00CE17A8"/>
    <w:rsid w:val="00CE1A8D"/>
    <w:rsid w:val="00CE2228"/>
    <w:rsid w:val="00CE420F"/>
    <w:rsid w:val="00CE4E91"/>
    <w:rsid w:val="00CE5DA9"/>
    <w:rsid w:val="00CE6106"/>
    <w:rsid w:val="00CF054E"/>
    <w:rsid w:val="00CF05F2"/>
    <w:rsid w:val="00CF076D"/>
    <w:rsid w:val="00CF0CAF"/>
    <w:rsid w:val="00CF11EB"/>
    <w:rsid w:val="00CF12E9"/>
    <w:rsid w:val="00CF4491"/>
    <w:rsid w:val="00CF4635"/>
    <w:rsid w:val="00CF5EF2"/>
    <w:rsid w:val="00CF6690"/>
    <w:rsid w:val="00CF7D1D"/>
    <w:rsid w:val="00D0199C"/>
    <w:rsid w:val="00D01A27"/>
    <w:rsid w:val="00D0210C"/>
    <w:rsid w:val="00D02892"/>
    <w:rsid w:val="00D04B1B"/>
    <w:rsid w:val="00D055FF"/>
    <w:rsid w:val="00D0578A"/>
    <w:rsid w:val="00D05AA7"/>
    <w:rsid w:val="00D06659"/>
    <w:rsid w:val="00D10124"/>
    <w:rsid w:val="00D126E0"/>
    <w:rsid w:val="00D13F86"/>
    <w:rsid w:val="00D146E2"/>
    <w:rsid w:val="00D1522B"/>
    <w:rsid w:val="00D154BD"/>
    <w:rsid w:val="00D15613"/>
    <w:rsid w:val="00D1717F"/>
    <w:rsid w:val="00D209AD"/>
    <w:rsid w:val="00D20D72"/>
    <w:rsid w:val="00D22449"/>
    <w:rsid w:val="00D22CE7"/>
    <w:rsid w:val="00D22E93"/>
    <w:rsid w:val="00D22F97"/>
    <w:rsid w:val="00D244C8"/>
    <w:rsid w:val="00D248F6"/>
    <w:rsid w:val="00D2529C"/>
    <w:rsid w:val="00D26311"/>
    <w:rsid w:val="00D276C5"/>
    <w:rsid w:val="00D2790A"/>
    <w:rsid w:val="00D27B05"/>
    <w:rsid w:val="00D32BBB"/>
    <w:rsid w:val="00D34DBF"/>
    <w:rsid w:val="00D35AC9"/>
    <w:rsid w:val="00D35EB9"/>
    <w:rsid w:val="00D362EE"/>
    <w:rsid w:val="00D373F6"/>
    <w:rsid w:val="00D405B5"/>
    <w:rsid w:val="00D41246"/>
    <w:rsid w:val="00D4159F"/>
    <w:rsid w:val="00D43ED2"/>
    <w:rsid w:val="00D43F22"/>
    <w:rsid w:val="00D44BD4"/>
    <w:rsid w:val="00D44DBF"/>
    <w:rsid w:val="00D450E4"/>
    <w:rsid w:val="00D45713"/>
    <w:rsid w:val="00D45DE6"/>
    <w:rsid w:val="00D467B7"/>
    <w:rsid w:val="00D502A6"/>
    <w:rsid w:val="00D509C2"/>
    <w:rsid w:val="00D51136"/>
    <w:rsid w:val="00D51870"/>
    <w:rsid w:val="00D51CD6"/>
    <w:rsid w:val="00D525E8"/>
    <w:rsid w:val="00D52EDD"/>
    <w:rsid w:val="00D53609"/>
    <w:rsid w:val="00D54180"/>
    <w:rsid w:val="00D544B8"/>
    <w:rsid w:val="00D5451A"/>
    <w:rsid w:val="00D54831"/>
    <w:rsid w:val="00D55EF9"/>
    <w:rsid w:val="00D568E7"/>
    <w:rsid w:val="00D569B2"/>
    <w:rsid w:val="00D577B5"/>
    <w:rsid w:val="00D618C6"/>
    <w:rsid w:val="00D626B6"/>
    <w:rsid w:val="00D636F1"/>
    <w:rsid w:val="00D63A41"/>
    <w:rsid w:val="00D63AFC"/>
    <w:rsid w:val="00D63B60"/>
    <w:rsid w:val="00D64023"/>
    <w:rsid w:val="00D6499B"/>
    <w:rsid w:val="00D64B19"/>
    <w:rsid w:val="00D64F0B"/>
    <w:rsid w:val="00D65396"/>
    <w:rsid w:val="00D6690E"/>
    <w:rsid w:val="00D66977"/>
    <w:rsid w:val="00D66BFE"/>
    <w:rsid w:val="00D670DA"/>
    <w:rsid w:val="00D670E1"/>
    <w:rsid w:val="00D6718C"/>
    <w:rsid w:val="00D67667"/>
    <w:rsid w:val="00D67C97"/>
    <w:rsid w:val="00D70273"/>
    <w:rsid w:val="00D705D1"/>
    <w:rsid w:val="00D7112F"/>
    <w:rsid w:val="00D711CA"/>
    <w:rsid w:val="00D72479"/>
    <w:rsid w:val="00D73022"/>
    <w:rsid w:val="00D74EAF"/>
    <w:rsid w:val="00D76131"/>
    <w:rsid w:val="00D76663"/>
    <w:rsid w:val="00D77C6A"/>
    <w:rsid w:val="00D8037F"/>
    <w:rsid w:val="00D80BA3"/>
    <w:rsid w:val="00D81234"/>
    <w:rsid w:val="00D81A5F"/>
    <w:rsid w:val="00D81AD5"/>
    <w:rsid w:val="00D82C75"/>
    <w:rsid w:val="00D83ADB"/>
    <w:rsid w:val="00D848B7"/>
    <w:rsid w:val="00D86683"/>
    <w:rsid w:val="00D868A2"/>
    <w:rsid w:val="00D91C65"/>
    <w:rsid w:val="00D921C0"/>
    <w:rsid w:val="00D936DB"/>
    <w:rsid w:val="00D94A18"/>
    <w:rsid w:val="00D95FBF"/>
    <w:rsid w:val="00D9662A"/>
    <w:rsid w:val="00DA014D"/>
    <w:rsid w:val="00DA310D"/>
    <w:rsid w:val="00DA3CF2"/>
    <w:rsid w:val="00DA418E"/>
    <w:rsid w:val="00DA60C8"/>
    <w:rsid w:val="00DA68B9"/>
    <w:rsid w:val="00DA7309"/>
    <w:rsid w:val="00DB01C1"/>
    <w:rsid w:val="00DB2FF3"/>
    <w:rsid w:val="00DB3F2E"/>
    <w:rsid w:val="00DB5D2F"/>
    <w:rsid w:val="00DB60CA"/>
    <w:rsid w:val="00DB6FBB"/>
    <w:rsid w:val="00DC04E0"/>
    <w:rsid w:val="00DC0847"/>
    <w:rsid w:val="00DC09BD"/>
    <w:rsid w:val="00DC1C7B"/>
    <w:rsid w:val="00DC3EFB"/>
    <w:rsid w:val="00DC4F9D"/>
    <w:rsid w:val="00DC5195"/>
    <w:rsid w:val="00DC54DE"/>
    <w:rsid w:val="00DC64E3"/>
    <w:rsid w:val="00DC6DEF"/>
    <w:rsid w:val="00DC79A9"/>
    <w:rsid w:val="00DD08C5"/>
    <w:rsid w:val="00DD2CD7"/>
    <w:rsid w:val="00DD3E69"/>
    <w:rsid w:val="00DD3F4A"/>
    <w:rsid w:val="00DD3FCA"/>
    <w:rsid w:val="00DD43D5"/>
    <w:rsid w:val="00DD4456"/>
    <w:rsid w:val="00DD4675"/>
    <w:rsid w:val="00DD51FC"/>
    <w:rsid w:val="00DD56C6"/>
    <w:rsid w:val="00DD5884"/>
    <w:rsid w:val="00DD5E31"/>
    <w:rsid w:val="00DD61B3"/>
    <w:rsid w:val="00DD68B4"/>
    <w:rsid w:val="00DD6BE6"/>
    <w:rsid w:val="00DD6CB4"/>
    <w:rsid w:val="00DD79DC"/>
    <w:rsid w:val="00DD7DD6"/>
    <w:rsid w:val="00DE17B1"/>
    <w:rsid w:val="00DE3B4F"/>
    <w:rsid w:val="00DE3D91"/>
    <w:rsid w:val="00DE4284"/>
    <w:rsid w:val="00DE4714"/>
    <w:rsid w:val="00DE4795"/>
    <w:rsid w:val="00DE4F09"/>
    <w:rsid w:val="00DE4FE7"/>
    <w:rsid w:val="00DE6659"/>
    <w:rsid w:val="00DE70FE"/>
    <w:rsid w:val="00DE7575"/>
    <w:rsid w:val="00DE7A4A"/>
    <w:rsid w:val="00DE7A73"/>
    <w:rsid w:val="00DF09E8"/>
    <w:rsid w:val="00DF0BA2"/>
    <w:rsid w:val="00DF34F0"/>
    <w:rsid w:val="00DF3A98"/>
    <w:rsid w:val="00DF3BE1"/>
    <w:rsid w:val="00DF458C"/>
    <w:rsid w:val="00DF69D0"/>
    <w:rsid w:val="00E00446"/>
    <w:rsid w:val="00E00A21"/>
    <w:rsid w:val="00E0144D"/>
    <w:rsid w:val="00E02AD8"/>
    <w:rsid w:val="00E035FA"/>
    <w:rsid w:val="00E03C67"/>
    <w:rsid w:val="00E040FC"/>
    <w:rsid w:val="00E05A2F"/>
    <w:rsid w:val="00E06498"/>
    <w:rsid w:val="00E0697D"/>
    <w:rsid w:val="00E06B53"/>
    <w:rsid w:val="00E101B9"/>
    <w:rsid w:val="00E1105E"/>
    <w:rsid w:val="00E11858"/>
    <w:rsid w:val="00E13162"/>
    <w:rsid w:val="00E145E4"/>
    <w:rsid w:val="00E14A62"/>
    <w:rsid w:val="00E14E1A"/>
    <w:rsid w:val="00E171F0"/>
    <w:rsid w:val="00E17A32"/>
    <w:rsid w:val="00E17BFF"/>
    <w:rsid w:val="00E2112D"/>
    <w:rsid w:val="00E21B32"/>
    <w:rsid w:val="00E21E82"/>
    <w:rsid w:val="00E22A88"/>
    <w:rsid w:val="00E24C0F"/>
    <w:rsid w:val="00E259CC"/>
    <w:rsid w:val="00E25B70"/>
    <w:rsid w:val="00E2775D"/>
    <w:rsid w:val="00E302F0"/>
    <w:rsid w:val="00E307EC"/>
    <w:rsid w:val="00E31C78"/>
    <w:rsid w:val="00E322B5"/>
    <w:rsid w:val="00E33282"/>
    <w:rsid w:val="00E33C3A"/>
    <w:rsid w:val="00E34517"/>
    <w:rsid w:val="00E34CB1"/>
    <w:rsid w:val="00E3569D"/>
    <w:rsid w:val="00E35915"/>
    <w:rsid w:val="00E4082F"/>
    <w:rsid w:val="00E40B5E"/>
    <w:rsid w:val="00E41697"/>
    <w:rsid w:val="00E43500"/>
    <w:rsid w:val="00E43FEA"/>
    <w:rsid w:val="00E44790"/>
    <w:rsid w:val="00E44EB0"/>
    <w:rsid w:val="00E45B85"/>
    <w:rsid w:val="00E45C87"/>
    <w:rsid w:val="00E45D67"/>
    <w:rsid w:val="00E468E4"/>
    <w:rsid w:val="00E47DFB"/>
    <w:rsid w:val="00E5010E"/>
    <w:rsid w:val="00E511D5"/>
    <w:rsid w:val="00E52E94"/>
    <w:rsid w:val="00E531E0"/>
    <w:rsid w:val="00E53C35"/>
    <w:rsid w:val="00E543A4"/>
    <w:rsid w:val="00E55C46"/>
    <w:rsid w:val="00E56754"/>
    <w:rsid w:val="00E56A2C"/>
    <w:rsid w:val="00E6036F"/>
    <w:rsid w:val="00E606DB"/>
    <w:rsid w:val="00E61EB4"/>
    <w:rsid w:val="00E666D4"/>
    <w:rsid w:val="00E66E32"/>
    <w:rsid w:val="00E67059"/>
    <w:rsid w:val="00E7011A"/>
    <w:rsid w:val="00E70F24"/>
    <w:rsid w:val="00E71B63"/>
    <w:rsid w:val="00E722C9"/>
    <w:rsid w:val="00E726E6"/>
    <w:rsid w:val="00E73937"/>
    <w:rsid w:val="00E741E7"/>
    <w:rsid w:val="00E74566"/>
    <w:rsid w:val="00E753E4"/>
    <w:rsid w:val="00E7641F"/>
    <w:rsid w:val="00E77D96"/>
    <w:rsid w:val="00E80642"/>
    <w:rsid w:val="00E80C6A"/>
    <w:rsid w:val="00E81604"/>
    <w:rsid w:val="00E8163D"/>
    <w:rsid w:val="00E82F56"/>
    <w:rsid w:val="00E836D4"/>
    <w:rsid w:val="00E838F5"/>
    <w:rsid w:val="00E83DCA"/>
    <w:rsid w:val="00E84BCA"/>
    <w:rsid w:val="00E85950"/>
    <w:rsid w:val="00E85F5F"/>
    <w:rsid w:val="00E8650B"/>
    <w:rsid w:val="00E87CCC"/>
    <w:rsid w:val="00E901F8"/>
    <w:rsid w:val="00E90ADA"/>
    <w:rsid w:val="00E92216"/>
    <w:rsid w:val="00E92761"/>
    <w:rsid w:val="00E92F0A"/>
    <w:rsid w:val="00E93725"/>
    <w:rsid w:val="00E9407A"/>
    <w:rsid w:val="00E94312"/>
    <w:rsid w:val="00E94803"/>
    <w:rsid w:val="00E94870"/>
    <w:rsid w:val="00E96094"/>
    <w:rsid w:val="00EA0345"/>
    <w:rsid w:val="00EA0627"/>
    <w:rsid w:val="00EA1597"/>
    <w:rsid w:val="00EA19E0"/>
    <w:rsid w:val="00EA3725"/>
    <w:rsid w:val="00EA4BCA"/>
    <w:rsid w:val="00EA4C55"/>
    <w:rsid w:val="00EA5770"/>
    <w:rsid w:val="00EA6E19"/>
    <w:rsid w:val="00EA7A46"/>
    <w:rsid w:val="00EA7AE0"/>
    <w:rsid w:val="00EA7E88"/>
    <w:rsid w:val="00EB0047"/>
    <w:rsid w:val="00EB0B0C"/>
    <w:rsid w:val="00EB2374"/>
    <w:rsid w:val="00EB280F"/>
    <w:rsid w:val="00EB410A"/>
    <w:rsid w:val="00EB6222"/>
    <w:rsid w:val="00EC36CE"/>
    <w:rsid w:val="00EC4E38"/>
    <w:rsid w:val="00EC542B"/>
    <w:rsid w:val="00EC6F1B"/>
    <w:rsid w:val="00EC7364"/>
    <w:rsid w:val="00EC7F91"/>
    <w:rsid w:val="00ED0FAE"/>
    <w:rsid w:val="00ED1BF0"/>
    <w:rsid w:val="00ED2DE9"/>
    <w:rsid w:val="00ED3430"/>
    <w:rsid w:val="00ED39D9"/>
    <w:rsid w:val="00ED3CD5"/>
    <w:rsid w:val="00ED3EAF"/>
    <w:rsid w:val="00ED3F71"/>
    <w:rsid w:val="00ED412E"/>
    <w:rsid w:val="00ED4A73"/>
    <w:rsid w:val="00EE02C8"/>
    <w:rsid w:val="00EE1ABF"/>
    <w:rsid w:val="00EE278D"/>
    <w:rsid w:val="00EE28AF"/>
    <w:rsid w:val="00EE357F"/>
    <w:rsid w:val="00EE41DF"/>
    <w:rsid w:val="00EE4263"/>
    <w:rsid w:val="00EE5839"/>
    <w:rsid w:val="00EE593F"/>
    <w:rsid w:val="00EE6034"/>
    <w:rsid w:val="00EE622B"/>
    <w:rsid w:val="00EE6308"/>
    <w:rsid w:val="00EF0615"/>
    <w:rsid w:val="00EF07C6"/>
    <w:rsid w:val="00EF092F"/>
    <w:rsid w:val="00EF0CEF"/>
    <w:rsid w:val="00EF297A"/>
    <w:rsid w:val="00EF2B65"/>
    <w:rsid w:val="00EF3026"/>
    <w:rsid w:val="00EF42A7"/>
    <w:rsid w:val="00EF42B1"/>
    <w:rsid w:val="00EF45CE"/>
    <w:rsid w:val="00EF4EAD"/>
    <w:rsid w:val="00EF5280"/>
    <w:rsid w:val="00F0049E"/>
    <w:rsid w:val="00F00C8E"/>
    <w:rsid w:val="00F01495"/>
    <w:rsid w:val="00F028C0"/>
    <w:rsid w:val="00F02950"/>
    <w:rsid w:val="00F0419F"/>
    <w:rsid w:val="00F06771"/>
    <w:rsid w:val="00F07E7E"/>
    <w:rsid w:val="00F07E84"/>
    <w:rsid w:val="00F118E9"/>
    <w:rsid w:val="00F12783"/>
    <w:rsid w:val="00F12C09"/>
    <w:rsid w:val="00F14E15"/>
    <w:rsid w:val="00F15699"/>
    <w:rsid w:val="00F15AAA"/>
    <w:rsid w:val="00F161B9"/>
    <w:rsid w:val="00F22B60"/>
    <w:rsid w:val="00F24F6E"/>
    <w:rsid w:val="00F25ABC"/>
    <w:rsid w:val="00F25BDE"/>
    <w:rsid w:val="00F264DB"/>
    <w:rsid w:val="00F2681C"/>
    <w:rsid w:val="00F2707B"/>
    <w:rsid w:val="00F2714E"/>
    <w:rsid w:val="00F27557"/>
    <w:rsid w:val="00F3031D"/>
    <w:rsid w:val="00F316A9"/>
    <w:rsid w:val="00F33E7F"/>
    <w:rsid w:val="00F34375"/>
    <w:rsid w:val="00F3687A"/>
    <w:rsid w:val="00F36F04"/>
    <w:rsid w:val="00F3761E"/>
    <w:rsid w:val="00F404FB"/>
    <w:rsid w:val="00F40CAA"/>
    <w:rsid w:val="00F41B1E"/>
    <w:rsid w:val="00F43166"/>
    <w:rsid w:val="00F4571D"/>
    <w:rsid w:val="00F45961"/>
    <w:rsid w:val="00F5034F"/>
    <w:rsid w:val="00F506A4"/>
    <w:rsid w:val="00F51E29"/>
    <w:rsid w:val="00F525A6"/>
    <w:rsid w:val="00F5315E"/>
    <w:rsid w:val="00F5371F"/>
    <w:rsid w:val="00F53C6B"/>
    <w:rsid w:val="00F54503"/>
    <w:rsid w:val="00F5464E"/>
    <w:rsid w:val="00F549CE"/>
    <w:rsid w:val="00F54D40"/>
    <w:rsid w:val="00F54EE7"/>
    <w:rsid w:val="00F553BC"/>
    <w:rsid w:val="00F554B1"/>
    <w:rsid w:val="00F5687C"/>
    <w:rsid w:val="00F578E2"/>
    <w:rsid w:val="00F60144"/>
    <w:rsid w:val="00F61155"/>
    <w:rsid w:val="00F61AC1"/>
    <w:rsid w:val="00F61DF8"/>
    <w:rsid w:val="00F62510"/>
    <w:rsid w:val="00F63387"/>
    <w:rsid w:val="00F6412B"/>
    <w:rsid w:val="00F641D1"/>
    <w:rsid w:val="00F64603"/>
    <w:rsid w:val="00F64D27"/>
    <w:rsid w:val="00F66D6D"/>
    <w:rsid w:val="00F67A88"/>
    <w:rsid w:val="00F7354D"/>
    <w:rsid w:val="00F742A3"/>
    <w:rsid w:val="00F75962"/>
    <w:rsid w:val="00F76662"/>
    <w:rsid w:val="00F772F7"/>
    <w:rsid w:val="00F775F2"/>
    <w:rsid w:val="00F777D3"/>
    <w:rsid w:val="00F77ACD"/>
    <w:rsid w:val="00F809A3"/>
    <w:rsid w:val="00F83B0D"/>
    <w:rsid w:val="00F83FA5"/>
    <w:rsid w:val="00F84AA6"/>
    <w:rsid w:val="00F85BBB"/>
    <w:rsid w:val="00F86BB3"/>
    <w:rsid w:val="00F90F25"/>
    <w:rsid w:val="00F92B5C"/>
    <w:rsid w:val="00F932BE"/>
    <w:rsid w:val="00F93A67"/>
    <w:rsid w:val="00F958CC"/>
    <w:rsid w:val="00F95F5A"/>
    <w:rsid w:val="00F96C22"/>
    <w:rsid w:val="00F977E9"/>
    <w:rsid w:val="00F97AF8"/>
    <w:rsid w:val="00FA0060"/>
    <w:rsid w:val="00FA02C9"/>
    <w:rsid w:val="00FA1EFD"/>
    <w:rsid w:val="00FA2CDC"/>
    <w:rsid w:val="00FA407E"/>
    <w:rsid w:val="00FA4411"/>
    <w:rsid w:val="00FA50A7"/>
    <w:rsid w:val="00FA6870"/>
    <w:rsid w:val="00FA6B6C"/>
    <w:rsid w:val="00FA7166"/>
    <w:rsid w:val="00FB07C4"/>
    <w:rsid w:val="00FB1941"/>
    <w:rsid w:val="00FB1BDB"/>
    <w:rsid w:val="00FB409D"/>
    <w:rsid w:val="00FB5DFC"/>
    <w:rsid w:val="00FB65E0"/>
    <w:rsid w:val="00FB69D9"/>
    <w:rsid w:val="00FB752E"/>
    <w:rsid w:val="00FB7D4F"/>
    <w:rsid w:val="00FB7DDB"/>
    <w:rsid w:val="00FC0465"/>
    <w:rsid w:val="00FC2CF7"/>
    <w:rsid w:val="00FC36B7"/>
    <w:rsid w:val="00FC49F7"/>
    <w:rsid w:val="00FC4B36"/>
    <w:rsid w:val="00FC4F7C"/>
    <w:rsid w:val="00FC61F1"/>
    <w:rsid w:val="00FC677E"/>
    <w:rsid w:val="00FC6FC3"/>
    <w:rsid w:val="00FC7B75"/>
    <w:rsid w:val="00FD051B"/>
    <w:rsid w:val="00FD0A1C"/>
    <w:rsid w:val="00FD0BEC"/>
    <w:rsid w:val="00FD1170"/>
    <w:rsid w:val="00FD1290"/>
    <w:rsid w:val="00FD1374"/>
    <w:rsid w:val="00FD1446"/>
    <w:rsid w:val="00FD24AF"/>
    <w:rsid w:val="00FD2E9F"/>
    <w:rsid w:val="00FD30D3"/>
    <w:rsid w:val="00FD393B"/>
    <w:rsid w:val="00FD3F82"/>
    <w:rsid w:val="00FD4300"/>
    <w:rsid w:val="00FD4A54"/>
    <w:rsid w:val="00FD4D4E"/>
    <w:rsid w:val="00FD4E72"/>
    <w:rsid w:val="00FD59AA"/>
    <w:rsid w:val="00FD6745"/>
    <w:rsid w:val="00FD75E5"/>
    <w:rsid w:val="00FE34D9"/>
    <w:rsid w:val="00FE5048"/>
    <w:rsid w:val="00FE519E"/>
    <w:rsid w:val="00FE610F"/>
    <w:rsid w:val="00FE6C50"/>
    <w:rsid w:val="00FE7440"/>
    <w:rsid w:val="00FE7C22"/>
    <w:rsid w:val="00FF0128"/>
    <w:rsid w:val="00FF0ACE"/>
    <w:rsid w:val="00FF1A71"/>
    <w:rsid w:val="00FF1D0E"/>
    <w:rsid w:val="00FF2259"/>
    <w:rsid w:val="00FF32B0"/>
    <w:rsid w:val="00FF339F"/>
    <w:rsid w:val="00FF39C5"/>
    <w:rsid w:val="00FF4A8D"/>
    <w:rsid w:val="00FF6B00"/>
    <w:rsid w:val="00FF7E65"/>
    <w:rsid w:val="13905F6E"/>
    <w:rsid w:val="1C04C7D8"/>
    <w:rsid w:val="22FE75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26DBDF"/>
  <w15:docId w15:val="{EAB69E51-7766-4DBC-B8D4-CF783983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C4363"/>
    <w:rPr>
      <w:rFonts w:ascii="Tahoma" w:hAnsi="Tahoma" w:cs="Tahoma"/>
      <w:sz w:val="16"/>
      <w:szCs w:val="16"/>
    </w:rPr>
  </w:style>
  <w:style w:type="character" w:customStyle="1" w:styleId="BalloonTextChar">
    <w:name w:val="Balloon Text Char"/>
    <w:link w:val="BalloonText"/>
    <w:uiPriority w:val="99"/>
    <w:semiHidden/>
    <w:rsid w:val="002C4363"/>
    <w:rPr>
      <w:rFonts w:ascii="Tahoma" w:hAnsi="Tahoma" w:cs="Tahoma"/>
      <w:sz w:val="16"/>
      <w:szCs w:val="16"/>
    </w:rPr>
  </w:style>
  <w:style w:type="character" w:styleId="CommentReference">
    <w:name w:val="annotation reference"/>
    <w:uiPriority w:val="99"/>
    <w:semiHidden/>
    <w:unhideWhenUsed/>
    <w:rsid w:val="00A709CC"/>
    <w:rPr>
      <w:sz w:val="16"/>
      <w:szCs w:val="16"/>
    </w:rPr>
  </w:style>
  <w:style w:type="paragraph" w:styleId="CommentText">
    <w:name w:val="annotation text"/>
    <w:basedOn w:val="Normal"/>
    <w:link w:val="CommentTextChar"/>
    <w:uiPriority w:val="99"/>
    <w:unhideWhenUsed/>
    <w:rsid w:val="00A709CC"/>
    <w:rPr>
      <w:sz w:val="20"/>
      <w:szCs w:val="20"/>
    </w:rPr>
  </w:style>
  <w:style w:type="character" w:customStyle="1" w:styleId="CommentTextChar">
    <w:name w:val="Comment Text Char"/>
    <w:basedOn w:val="DefaultParagraphFont"/>
    <w:link w:val="CommentText"/>
    <w:uiPriority w:val="99"/>
    <w:rsid w:val="00A709CC"/>
  </w:style>
  <w:style w:type="paragraph" w:styleId="CommentSubject">
    <w:name w:val="annotation subject"/>
    <w:basedOn w:val="CommentText"/>
    <w:next w:val="CommentText"/>
    <w:link w:val="CommentSubjectChar"/>
    <w:uiPriority w:val="99"/>
    <w:semiHidden/>
    <w:unhideWhenUsed/>
    <w:rsid w:val="00A709CC"/>
    <w:rPr>
      <w:b/>
      <w:bCs/>
    </w:rPr>
  </w:style>
  <w:style w:type="character" w:customStyle="1" w:styleId="CommentSubjectChar">
    <w:name w:val="Comment Subject Char"/>
    <w:link w:val="CommentSubject"/>
    <w:uiPriority w:val="99"/>
    <w:semiHidden/>
    <w:rsid w:val="00A709CC"/>
    <w:rPr>
      <w:b/>
      <w:bCs/>
    </w:rPr>
  </w:style>
  <w:style w:type="paragraph" w:styleId="Revision">
    <w:name w:val="Revision"/>
    <w:hidden/>
    <w:uiPriority w:val="99"/>
    <w:semiHidden/>
    <w:rsid w:val="00765B3C"/>
    <w:rPr>
      <w:sz w:val="24"/>
      <w:szCs w:val="24"/>
    </w:rPr>
  </w:style>
  <w:style w:type="character" w:customStyle="1" w:styleId="UnresolvedMention1">
    <w:name w:val="Unresolved Mention1"/>
    <w:basedOn w:val="DefaultParagraphFont"/>
    <w:uiPriority w:val="99"/>
    <w:semiHidden/>
    <w:unhideWhenUsed/>
    <w:rsid w:val="0001244D"/>
    <w:rPr>
      <w:color w:val="808080"/>
      <w:shd w:val="clear" w:color="auto" w:fill="E6E6E6"/>
    </w:rPr>
  </w:style>
  <w:style w:type="paragraph" w:styleId="HTMLPreformatted">
    <w:name w:val="HTML Preformatted"/>
    <w:basedOn w:val="Normal"/>
    <w:link w:val="HTMLPreformattedChar"/>
    <w:rsid w:val="004E6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E63E7"/>
    <w:rPr>
      <w:rFonts w:ascii="Courier New" w:hAnsi="Courier New" w:cs="Courier New"/>
    </w:rPr>
  </w:style>
  <w:style w:type="paragraph" w:styleId="ListParagraph">
    <w:name w:val="List Paragraph"/>
    <w:basedOn w:val="Normal"/>
    <w:uiPriority w:val="34"/>
    <w:qFormat/>
    <w:rsid w:val="00AC3A1F"/>
    <w:pPr>
      <w:ind w:left="720"/>
      <w:contextualSpacing/>
    </w:pPr>
  </w:style>
  <w:style w:type="paragraph" w:styleId="FootnoteText">
    <w:name w:val="footnote text"/>
    <w:basedOn w:val="Normal"/>
    <w:link w:val="FootnoteTextChar"/>
    <w:uiPriority w:val="99"/>
    <w:semiHidden/>
    <w:unhideWhenUsed/>
    <w:rsid w:val="00B36A6C"/>
    <w:rPr>
      <w:sz w:val="20"/>
      <w:szCs w:val="20"/>
    </w:rPr>
  </w:style>
  <w:style w:type="character" w:customStyle="1" w:styleId="FootnoteTextChar">
    <w:name w:val="Footnote Text Char"/>
    <w:basedOn w:val="DefaultParagraphFont"/>
    <w:link w:val="FootnoteText"/>
    <w:uiPriority w:val="99"/>
    <w:semiHidden/>
    <w:rsid w:val="00B36A6C"/>
  </w:style>
  <w:style w:type="character" w:styleId="FootnoteReference">
    <w:name w:val="footnote reference"/>
    <w:basedOn w:val="DefaultParagraphFont"/>
    <w:uiPriority w:val="99"/>
    <w:semiHidden/>
    <w:unhideWhenUsed/>
    <w:rsid w:val="00B36A6C"/>
    <w:rPr>
      <w:vertAlign w:val="superscript"/>
    </w:rPr>
  </w:style>
  <w:style w:type="character" w:styleId="UnresolvedMention">
    <w:name w:val="Unresolved Mention"/>
    <w:basedOn w:val="DefaultParagraphFont"/>
    <w:uiPriority w:val="99"/>
    <w:semiHidden/>
    <w:unhideWhenUsed/>
    <w:rsid w:val="003709B3"/>
    <w:rPr>
      <w:color w:val="605E5C"/>
      <w:shd w:val="clear" w:color="auto" w:fill="E1DFDD"/>
    </w:rPr>
  </w:style>
  <w:style w:type="paragraph" w:customStyle="1" w:styleId="cond">
    <w:name w:val="cond"/>
    <w:basedOn w:val="Normal"/>
    <w:link w:val="condChar"/>
    <w:qFormat/>
    <w:rsid w:val="000909A4"/>
    <w:pPr>
      <w:spacing w:after="60"/>
    </w:pPr>
    <w:rPr>
      <w:rFonts w:ascii="Arial Narrow" w:eastAsia="Times" w:hAnsi="Arial Narrow"/>
      <w:iCs/>
    </w:rPr>
  </w:style>
  <w:style w:type="character" w:customStyle="1" w:styleId="condChar">
    <w:name w:val="cond Char"/>
    <w:link w:val="cond"/>
    <w:rsid w:val="000909A4"/>
    <w:rPr>
      <w:rFonts w:ascii="Arial Narrow" w:eastAsia="Times" w:hAnsi="Arial Narrow"/>
      <w:iCs/>
      <w:sz w:val="24"/>
      <w:szCs w:val="24"/>
    </w:rPr>
  </w:style>
  <w:style w:type="paragraph" w:customStyle="1" w:styleId="IEcNormalText">
    <w:name w:val="IEc Normal Text"/>
    <w:basedOn w:val="Normal"/>
    <w:link w:val="IEcNormalTextChar"/>
    <w:rsid w:val="00336AEB"/>
    <w:pPr>
      <w:spacing w:after="120" w:line="280" w:lineRule="exact"/>
    </w:pPr>
    <w:rPr>
      <w:rFonts w:eastAsia="Times"/>
      <w:sz w:val="22"/>
      <w:szCs w:val="20"/>
    </w:rPr>
  </w:style>
  <w:style w:type="character" w:customStyle="1" w:styleId="IEcNormalTextChar">
    <w:name w:val="IEc Normal Text Char"/>
    <w:link w:val="IEcNormalText"/>
    <w:rsid w:val="00336AEB"/>
    <w:rPr>
      <w:rFonts w:eastAsia="Times"/>
      <w:sz w:val="22"/>
    </w:rPr>
  </w:style>
  <w:style w:type="paragraph" w:styleId="BlockText">
    <w:name w:val="Block Text"/>
    <w:basedOn w:val="Normal"/>
    <w:rsid w:val="00336AEB"/>
    <w:pPr>
      <w:ind w:left="360" w:right="360"/>
      <w:jc w:val="both"/>
    </w:pPr>
    <w:rPr>
      <w:szCs w:val="20"/>
    </w:rPr>
  </w:style>
  <w:style w:type="character" w:customStyle="1" w:styleId="cf01">
    <w:name w:val="cf01"/>
    <w:basedOn w:val="DefaultParagraphFont"/>
    <w:rsid w:val="005F4C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oem.gov/newsroom/library/alaska-scientific-and-technical-publica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24Tables/html/AK_h.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03009D21879428FA21825330CD9CE" ma:contentTypeVersion="12" ma:contentTypeDescription="Create a new document." ma:contentTypeScope="" ma:versionID="ec3779a719d7e40ed501b3a1514b1a18">
  <xsd:schema xmlns:xsd="http://www.w3.org/2001/XMLSchema" xmlns:xs="http://www.w3.org/2001/XMLSchema" xmlns:p="http://schemas.microsoft.com/office/2006/metadata/properties" xmlns:ns2="87075a56-e3b6-4289-8e9a-0cc650bb973f" xmlns:ns3="5fd21da5-c183-4415-b504-b09427d09fa6" targetNamespace="http://schemas.microsoft.com/office/2006/metadata/properties" ma:root="true" ma:fieldsID="50befab04f318fb8b786f3b45af97cbd" ns2:_="" ns3:_="">
    <xsd:import namespace="87075a56-e3b6-4289-8e9a-0cc650bb973f"/>
    <xsd:import namespace="5fd21da5-c183-4415-b504-b09427d09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5a56-e3b6-4289-8e9a-0cc650bb9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21da5-c183-4415-b504-b09427d09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fd21da5-c183-4415-b504-b09427d09fa6">
      <UserInfo>
        <DisplayName>Maura Flight</DisplayName>
        <AccountId>24</AccountId>
        <AccountType/>
      </UserInfo>
      <UserInfo>
        <DisplayName>Catherine Foley</DisplayName>
        <AccountId>13</AccountId>
        <AccountType/>
      </UserInfo>
    </SharedWithUsers>
  </documentManagement>
</p:properties>
</file>

<file path=customXml/itemProps1.xml><?xml version="1.0" encoding="utf-8"?>
<ds:datastoreItem xmlns:ds="http://schemas.openxmlformats.org/officeDocument/2006/customXml" ds:itemID="{CD2B824D-E210-49C0-B30C-850DA8F5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5a56-e3b6-4289-8e9a-0cc650bb973f"/>
    <ds:schemaRef ds:uri="5fd21da5-c183-4415-b504-b09427d0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EAD33-72BA-4DA1-BEDD-C47D81B7E362}">
  <ds:schemaRefs>
    <ds:schemaRef ds:uri="http://schemas.microsoft.com/sharepoint/v3/contenttype/forms"/>
  </ds:schemaRefs>
</ds:datastoreItem>
</file>

<file path=customXml/itemProps3.xml><?xml version="1.0" encoding="utf-8"?>
<ds:datastoreItem xmlns:ds="http://schemas.openxmlformats.org/officeDocument/2006/customXml" ds:itemID="{B9221F6E-976F-4CDA-8745-02F77328B8E6}">
  <ds:schemaRefs>
    <ds:schemaRef ds:uri="http://schemas.openxmlformats.org/officeDocument/2006/bibliography"/>
  </ds:schemaRefs>
</ds:datastoreItem>
</file>

<file path=customXml/itemProps4.xml><?xml version="1.0" encoding="utf-8"?>
<ds:datastoreItem xmlns:ds="http://schemas.openxmlformats.org/officeDocument/2006/customXml" ds:itemID="{3C9F60A0-54EA-4204-AD30-04084DF62AF5}">
  <ds:schemaRefs>
    <ds:schemaRef ds:uri="http://schemas.microsoft.com/office/2006/metadata/properties"/>
    <ds:schemaRef ds:uri="http://schemas.microsoft.com/office/infopath/2007/PartnerControls"/>
    <ds:schemaRef ds:uri="5fd21da5-c183-4415-b504-b09427d09fa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9547</Words>
  <Characters>52187</Characters>
  <Application>Microsoft Office Word</Application>
  <DocSecurity>0</DocSecurity>
  <Lines>434</Lines>
  <Paragraphs>123</Paragraphs>
  <ScaleCrop>false</ScaleCrop>
  <HeadingPairs>
    <vt:vector size="2" baseType="variant">
      <vt:variant>
        <vt:lpstr>Title</vt:lpstr>
      </vt:variant>
      <vt:variant>
        <vt:i4>1</vt:i4>
      </vt:variant>
    </vt:vector>
  </HeadingPairs>
  <TitlesOfParts>
    <vt:vector size="1" baseType="lpstr">
      <vt:lpstr>1</vt:lpstr>
    </vt:vector>
  </TitlesOfParts>
  <Company>US Bureau of Reclamation</Company>
  <LinksUpToDate>false</LinksUpToDate>
  <CharactersWithSpaces>61611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JLJackson</dc:creator>
  <cp:lastModifiedBy>BOEM</cp:lastModifiedBy>
  <cp:revision>2</cp:revision>
  <cp:lastPrinted>2011-07-12T19:22:00Z</cp:lastPrinted>
  <dcterms:created xsi:type="dcterms:W3CDTF">2024-08-12T15:16:00Z</dcterms:created>
  <dcterms:modified xsi:type="dcterms:W3CDTF">2024-08-12T15:16:00Z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0x01010000903009D21879428FA21825330CD9CE</vt:lpwstr>
  </property>
  <property fmtid="{D5CDD505-2E9C-101B-9397-08002B2CF9AE}" pid="4" name="Order">
    <vt:r8>971400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