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rsidRPr="004976D0" w14:paraId="20A46B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4976D0">
        <w:rPr>
          <w:sz w:val="24"/>
          <w:szCs w:val="24"/>
          <w:lang w:val="en-CA"/>
        </w:rPr>
        <w:fldChar w:fldCharType="begin"/>
      </w:r>
      <w:r w:rsidRPr="004976D0">
        <w:rPr>
          <w:sz w:val="24"/>
          <w:szCs w:val="24"/>
          <w:lang w:val="en-CA"/>
        </w:rPr>
        <w:instrText xml:space="preserve"> SEQ CHAPTER \h \r 1</w:instrText>
      </w:r>
      <w:r w:rsidRPr="004976D0">
        <w:rPr>
          <w:sz w:val="24"/>
          <w:szCs w:val="24"/>
          <w:lang w:val="en-CA"/>
        </w:rPr>
        <w:fldChar w:fldCharType="separate"/>
      </w:r>
      <w:r w:rsidRPr="004976D0">
        <w:rPr>
          <w:sz w:val="24"/>
          <w:szCs w:val="24"/>
          <w:lang w:val="en-CA"/>
        </w:rPr>
        <w:fldChar w:fldCharType="end"/>
      </w:r>
      <w:r w:rsidRPr="004976D0">
        <w:rPr>
          <w:b/>
          <w:bCs/>
          <w:sz w:val="24"/>
          <w:szCs w:val="24"/>
        </w:rPr>
        <w:t xml:space="preserve">Supporting Statement </w:t>
      </w:r>
      <w:r w:rsidRPr="004976D0" w:rsidR="007851E9">
        <w:rPr>
          <w:b/>
          <w:bCs/>
          <w:sz w:val="24"/>
          <w:szCs w:val="24"/>
        </w:rPr>
        <w:t>A</w:t>
      </w:r>
    </w:p>
    <w:p w:rsidR="009B359F" w:rsidRPr="004976D0" w14:paraId="5EC99F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p>
    <w:p w:rsidR="00EB5D5F" w:rsidRPr="004976D0" w:rsidP="00EB5D5F" w14:paraId="780A08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4976D0">
        <w:rPr>
          <w:b/>
          <w:bCs/>
          <w:sz w:val="24"/>
          <w:szCs w:val="24"/>
        </w:rPr>
        <w:t>Sovereignty in Indian Education Grant</w:t>
      </w:r>
      <w:r w:rsidRPr="004976D0" w:rsidR="007452FC">
        <w:rPr>
          <w:b/>
          <w:bCs/>
          <w:sz w:val="24"/>
          <w:szCs w:val="24"/>
        </w:rPr>
        <w:t xml:space="preserve"> Program</w:t>
      </w:r>
    </w:p>
    <w:p w:rsidR="00295103" w:rsidRPr="004976D0" w14:paraId="33F0B9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295103" w:rsidRPr="004976D0" w:rsidP="009B359F" w14:paraId="350451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4976D0">
        <w:rPr>
          <w:b/>
          <w:bCs/>
          <w:sz w:val="24"/>
          <w:szCs w:val="24"/>
        </w:rPr>
        <w:t>OMB Control Number 10</w:t>
      </w:r>
      <w:r w:rsidRPr="004976D0" w:rsidR="00EB5D5F">
        <w:rPr>
          <w:b/>
          <w:bCs/>
          <w:sz w:val="24"/>
          <w:szCs w:val="24"/>
        </w:rPr>
        <w:t>76</w:t>
      </w:r>
      <w:r w:rsidRPr="004976D0">
        <w:rPr>
          <w:b/>
          <w:bCs/>
          <w:sz w:val="24"/>
          <w:szCs w:val="24"/>
        </w:rPr>
        <w:t>-</w:t>
      </w:r>
      <w:r w:rsidRPr="004976D0" w:rsidR="00E81F77">
        <w:rPr>
          <w:b/>
          <w:bCs/>
          <w:sz w:val="24"/>
          <w:szCs w:val="24"/>
        </w:rPr>
        <w:t>0182</w:t>
      </w:r>
    </w:p>
    <w:p w:rsidR="009B359F" w:rsidRPr="004976D0" w:rsidP="009B359F" w14:paraId="01BD02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009B359F" w:rsidRPr="004976D0" w:rsidP="000F3AF1" w14:paraId="4B15E7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976D0">
        <w:rPr>
          <w:b/>
          <w:sz w:val="24"/>
          <w:szCs w:val="24"/>
        </w:rPr>
        <w:t>Terms of Clearance:</w:t>
      </w:r>
      <w:r w:rsidRPr="004976D0">
        <w:rPr>
          <w:sz w:val="24"/>
          <w:szCs w:val="24"/>
        </w:rPr>
        <w:t xml:space="preserve"> </w:t>
      </w:r>
      <w:r w:rsidRPr="004976D0" w:rsidR="00EB5D5F">
        <w:rPr>
          <w:sz w:val="24"/>
          <w:szCs w:val="24"/>
        </w:rPr>
        <w:t>None.</w:t>
      </w:r>
    </w:p>
    <w:p w:rsidR="00295103" w:rsidRPr="004976D0" w14:paraId="225955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4976D0" w14:paraId="582DCB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976D0">
        <w:rPr>
          <w:b/>
          <w:bCs/>
          <w:sz w:val="24"/>
          <w:szCs w:val="24"/>
        </w:rPr>
        <w:t>Justification</w:t>
      </w:r>
    </w:p>
    <w:p w:rsidR="00295103" w:rsidRPr="004976D0" w14:paraId="6FD83B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4976D0" w14:paraId="55798D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976D0">
        <w:rPr>
          <w:b/>
          <w:sz w:val="24"/>
          <w:szCs w:val="24"/>
        </w:rPr>
        <w:t>1.</w:t>
      </w:r>
      <w:r w:rsidRPr="004976D0">
        <w:rPr>
          <w:b/>
          <w:sz w:val="24"/>
          <w:szCs w:val="24"/>
        </w:rPr>
        <w:tab/>
        <w:t>Explain the circumstances that make the collection of information necessary.  Identify any legal or administrative requirements that necessitate the collection</w:t>
      </w:r>
      <w:r w:rsidRPr="004976D0" w:rsidR="000F3AF1">
        <w:rPr>
          <w:b/>
          <w:sz w:val="24"/>
          <w:szCs w:val="24"/>
        </w:rPr>
        <w:t>.</w:t>
      </w:r>
    </w:p>
    <w:p w:rsidR="007B1055" w:rsidRPr="004976D0" w14:paraId="33340D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976D0">
        <w:rPr>
          <w:sz w:val="24"/>
          <w:szCs w:val="24"/>
        </w:rPr>
        <w:tab/>
      </w:r>
    </w:p>
    <w:p w:rsidR="000630D0" w:rsidRPr="004976D0" w:rsidP="000630D0" w14:paraId="6EF9C553" w14:textId="77777777">
      <w:pPr>
        <w:widowControl/>
        <w:rPr>
          <w:sz w:val="24"/>
          <w:szCs w:val="24"/>
        </w:rPr>
      </w:pPr>
      <w:r w:rsidRPr="004976D0">
        <w:rPr>
          <w:sz w:val="24"/>
          <w:szCs w:val="24"/>
        </w:rPr>
        <w:t>The Department of the Interior and Department of Education developed an American Indian Education Study Group (Study Group) to diagnose the causes of too common academic failure in BIE-funded schools, which are some of the lowest performing schools in the country.  The Study Group, which encompasse</w:t>
      </w:r>
      <w:r w:rsidRPr="004976D0" w:rsidR="004A2FBA">
        <w:rPr>
          <w:sz w:val="24"/>
          <w:szCs w:val="24"/>
        </w:rPr>
        <w:t>d</w:t>
      </w:r>
      <w:r w:rsidRPr="004976D0">
        <w:rPr>
          <w:sz w:val="24"/>
          <w:szCs w:val="24"/>
        </w:rPr>
        <w:t xml:space="preserve"> a combination of management, legal, education, and tribal expertise, was charged with developing and implementing recommendations to transform the BIE.</w:t>
      </w:r>
    </w:p>
    <w:p w:rsidR="000630D0" w:rsidRPr="004976D0" w:rsidP="000630D0" w14:paraId="7F13E3D4" w14:textId="77777777">
      <w:pPr>
        <w:widowControl/>
        <w:rPr>
          <w:sz w:val="24"/>
          <w:szCs w:val="24"/>
        </w:rPr>
      </w:pPr>
    </w:p>
    <w:p w:rsidR="000630D0" w:rsidRPr="004976D0" w:rsidP="000630D0" w14:paraId="391844C3" w14:textId="494DCD39">
      <w:pPr>
        <w:widowControl/>
        <w:rPr>
          <w:sz w:val="24"/>
          <w:szCs w:val="24"/>
        </w:rPr>
      </w:pPr>
      <w:r w:rsidRPr="004976D0">
        <w:rPr>
          <w:sz w:val="24"/>
          <w:szCs w:val="24"/>
        </w:rPr>
        <w:t xml:space="preserve">Based on the recommendations from the Study Group released on June 13, 2014, BIE developed the Sovereignty in Indian Education Grant which awards competitive grants to tribes and their Tribal Education Departments (TEDs) to promote tribal control and operation of BIE-funded schools on their reservations.  The purpose of the grant is to support the </w:t>
      </w:r>
      <w:r w:rsidRPr="004976D0">
        <w:rPr>
          <w:sz w:val="24"/>
          <w:szCs w:val="24"/>
        </w:rPr>
        <w:t>TEDs</w:t>
      </w:r>
      <w:r w:rsidRPr="004976D0" w:rsidR="00071E8D">
        <w:rPr>
          <w:sz w:val="24"/>
          <w:szCs w:val="24"/>
        </w:rPr>
        <w:t>’</w:t>
      </w:r>
      <w:r w:rsidR="002339FF">
        <w:rPr>
          <w:sz w:val="24"/>
          <w:szCs w:val="24"/>
        </w:rPr>
        <w:t xml:space="preserve"> </w:t>
      </w:r>
      <w:r w:rsidRPr="004976D0">
        <w:rPr>
          <w:sz w:val="24"/>
          <w:szCs w:val="24"/>
        </w:rPr>
        <w:t>capacity to manage and operate tribally</w:t>
      </w:r>
      <w:r w:rsidRPr="004976D0" w:rsidR="00071E8D">
        <w:rPr>
          <w:sz w:val="24"/>
          <w:szCs w:val="24"/>
        </w:rPr>
        <w:t xml:space="preserve"> </w:t>
      </w:r>
      <w:r w:rsidRPr="004976D0">
        <w:rPr>
          <w:sz w:val="24"/>
          <w:szCs w:val="24"/>
        </w:rPr>
        <w:t>controlled schools as defined in the Tribally Controlled Schools Act of 1988 (</w:t>
      </w:r>
      <w:r w:rsidRPr="004976D0" w:rsidR="004A2FBA">
        <w:rPr>
          <w:sz w:val="24"/>
          <w:szCs w:val="24"/>
        </w:rPr>
        <w:t>25 U.S.C. chapter 27</w:t>
      </w:r>
      <w:r w:rsidRPr="004976D0">
        <w:rPr>
          <w:sz w:val="24"/>
          <w:szCs w:val="24"/>
        </w:rPr>
        <w:t>).  The</w:t>
      </w:r>
      <w:r w:rsidRPr="004976D0" w:rsidR="00071E8D">
        <w:rPr>
          <w:sz w:val="24"/>
          <w:szCs w:val="24"/>
        </w:rPr>
        <w:t xml:space="preserve"> grants</w:t>
      </w:r>
      <w:r w:rsidRPr="004976D0">
        <w:rPr>
          <w:sz w:val="24"/>
          <w:szCs w:val="24"/>
        </w:rPr>
        <w:t xml:space="preserve"> support the development of an implementation plan for the TEDs to review their infrastructure and determine the most efficient course of action to promote full operation of BIE-funded schools through a single </w:t>
      </w:r>
      <w:r w:rsidRPr="004976D0">
        <w:rPr>
          <w:sz w:val="24"/>
          <w:szCs w:val="24"/>
        </w:rPr>
        <w:t>grant, and</w:t>
      </w:r>
      <w:r w:rsidRPr="004976D0">
        <w:rPr>
          <w:sz w:val="24"/>
          <w:szCs w:val="24"/>
        </w:rPr>
        <w:t xml:space="preserve"> begin the process of implementation of the tribally approved course of action.</w:t>
      </w:r>
    </w:p>
    <w:p w:rsidR="000630D0" w:rsidRPr="004976D0" w:rsidP="000630D0" w14:paraId="7312B358" w14:textId="77777777">
      <w:pPr>
        <w:widowControl/>
        <w:ind w:left="450"/>
        <w:rPr>
          <w:sz w:val="24"/>
          <w:szCs w:val="24"/>
        </w:rPr>
      </w:pPr>
    </w:p>
    <w:p w:rsidR="000630D0" w:rsidRPr="004976D0" w:rsidP="000630D0" w14:paraId="2F773440" w14:textId="23F0BFE0">
      <w:pPr>
        <w:rPr>
          <w:sz w:val="24"/>
          <w:szCs w:val="24"/>
        </w:rPr>
      </w:pPr>
      <w:r w:rsidRPr="004976D0">
        <w:rPr>
          <w:sz w:val="24"/>
          <w:szCs w:val="24"/>
        </w:rPr>
        <w:t>By unifying a collective body of TEDs through this initiative, BIE build</w:t>
      </w:r>
      <w:r w:rsidRPr="004976D0" w:rsidR="00071E8D">
        <w:rPr>
          <w:sz w:val="24"/>
          <w:szCs w:val="24"/>
        </w:rPr>
        <w:t>s</w:t>
      </w:r>
      <w:r w:rsidRPr="004976D0">
        <w:rPr>
          <w:sz w:val="24"/>
          <w:szCs w:val="24"/>
        </w:rPr>
        <w:t xml:space="preserve"> a collaborative network of TEDs to support tribal control and strengt</w:t>
      </w:r>
      <w:r w:rsidRPr="004976D0" w:rsidR="004A2FBA">
        <w:rPr>
          <w:sz w:val="24"/>
          <w:szCs w:val="24"/>
        </w:rPr>
        <w:t>hening of partnerships with BIE-</w:t>
      </w:r>
      <w:r w:rsidRPr="004976D0">
        <w:rPr>
          <w:sz w:val="24"/>
          <w:szCs w:val="24"/>
        </w:rPr>
        <w:t>funded schools. BIE provide</w:t>
      </w:r>
      <w:r w:rsidRPr="004976D0" w:rsidR="00071E8D">
        <w:rPr>
          <w:sz w:val="24"/>
          <w:szCs w:val="24"/>
        </w:rPr>
        <w:t>s</w:t>
      </w:r>
      <w:r w:rsidRPr="004976D0">
        <w:rPr>
          <w:sz w:val="24"/>
          <w:szCs w:val="24"/>
        </w:rPr>
        <w:t xml:space="preserve"> technical assistance to assist TEDs in understanding the control and administration of tribally controlled school processes. In addition, BIE provide</w:t>
      </w:r>
      <w:r w:rsidRPr="004976D0" w:rsidR="00071E8D">
        <w:rPr>
          <w:sz w:val="24"/>
          <w:szCs w:val="24"/>
        </w:rPr>
        <w:t>s</w:t>
      </w:r>
      <w:r w:rsidRPr="004976D0">
        <w:rPr>
          <w:sz w:val="24"/>
          <w:szCs w:val="24"/>
        </w:rPr>
        <w:t xml:space="preserve"> a forum for TEDs to work collaboratively to gain insight and develop strategies to problem</w:t>
      </w:r>
      <w:r w:rsidRPr="004976D0" w:rsidR="00071E8D">
        <w:rPr>
          <w:sz w:val="24"/>
          <w:szCs w:val="24"/>
        </w:rPr>
        <w:t>-</w:t>
      </w:r>
      <w:r w:rsidRPr="004976D0">
        <w:rPr>
          <w:sz w:val="24"/>
          <w:szCs w:val="24"/>
        </w:rPr>
        <w:t>solve and borrow strategies from BIE and other tribal governments. These efforts encourage steps towards sovereign TEDs to increase tribal students’ successful academic outcomes.</w:t>
      </w:r>
    </w:p>
    <w:p w:rsidR="000630D0" w:rsidRPr="004976D0" w:rsidP="000630D0" w14:paraId="0B1C49B4" w14:textId="77777777">
      <w:pPr>
        <w:rPr>
          <w:sz w:val="24"/>
          <w:szCs w:val="24"/>
        </w:rPr>
      </w:pPr>
    </w:p>
    <w:p w:rsidR="000630D0" w:rsidRPr="004976D0" w:rsidP="000630D0" w14:paraId="574438AF" w14:textId="6E7AE03A">
      <w:pPr>
        <w:rPr>
          <w:sz w:val="24"/>
          <w:szCs w:val="24"/>
        </w:rPr>
      </w:pPr>
      <w:r w:rsidRPr="004976D0">
        <w:rPr>
          <w:sz w:val="24"/>
          <w:szCs w:val="24"/>
        </w:rPr>
        <w:t>TEDs are eligible for this grant if they have three or more BIE-funded schools on their reservation. In addition, the BIE provide</w:t>
      </w:r>
      <w:r w:rsidRPr="004976D0" w:rsidR="00071E8D">
        <w:rPr>
          <w:sz w:val="24"/>
          <w:szCs w:val="24"/>
        </w:rPr>
        <w:t>s</w:t>
      </w:r>
      <w:r w:rsidRPr="004976D0">
        <w:rPr>
          <w:sz w:val="24"/>
          <w:szCs w:val="24"/>
        </w:rPr>
        <w:t xml:space="preserve"> intensive technical assistance in the planning and implementation of each tribe’s assessment and implementation plans. </w:t>
      </w:r>
    </w:p>
    <w:p w:rsidR="00CA7E52" w:rsidRPr="004976D0" w:rsidP="004E5AC9" w14:paraId="6F3F778D" w14:textId="77777777">
      <w:pPr>
        <w:widowControl/>
        <w:ind w:left="450"/>
        <w:rPr>
          <w:sz w:val="24"/>
          <w:szCs w:val="24"/>
        </w:rPr>
      </w:pPr>
    </w:p>
    <w:p w:rsidR="00295103" w:rsidRPr="004976D0" w14:paraId="70DA3E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976D0">
        <w:rPr>
          <w:b/>
          <w:sz w:val="24"/>
          <w:szCs w:val="24"/>
        </w:rPr>
        <w:t>2.</w:t>
      </w:r>
      <w:r w:rsidRPr="004976D0">
        <w:rPr>
          <w:b/>
          <w:sz w:val="24"/>
          <w:szCs w:val="24"/>
        </w:rPr>
        <w:tab/>
        <w:t>Indi</w:t>
      </w:r>
      <w:r w:rsidRPr="004976D0" w:rsidR="004E5AC9">
        <w:rPr>
          <w:b/>
          <w:sz w:val="24"/>
          <w:szCs w:val="24"/>
        </w:rPr>
        <w:t>c</w:t>
      </w:r>
      <w:r w:rsidRPr="004976D0">
        <w:rPr>
          <w:b/>
          <w:sz w:val="24"/>
          <w:szCs w:val="24"/>
        </w:rPr>
        <w:t xml:space="preserve">ate how, by whom, and for what purpose the information is to be used.  Except for a new collection, indicate the actual use the agency has made of the information received from the current collection. </w:t>
      </w:r>
      <w:r w:rsidRPr="004976D0" w:rsidR="00DE1FFE">
        <w:rPr>
          <w:b/>
          <w:sz w:val="24"/>
          <w:szCs w:val="24"/>
        </w:rPr>
        <w:t xml:space="preserve"> </w:t>
      </w:r>
      <w:r w:rsidRPr="004976D0">
        <w:rPr>
          <w:b/>
          <w:sz w:val="24"/>
          <w:szCs w:val="24"/>
        </w:rPr>
        <w:t xml:space="preserve">Be specific.  If this collection is a form or a questionnaire, every </w:t>
      </w:r>
      <w:r w:rsidRPr="004976D0" w:rsidR="00DE1FFE">
        <w:rPr>
          <w:b/>
          <w:sz w:val="24"/>
          <w:szCs w:val="24"/>
        </w:rPr>
        <w:t>question needs to be justified.</w:t>
      </w:r>
    </w:p>
    <w:p w:rsidR="00295103" w:rsidRPr="004976D0" w14:paraId="7F9227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976D0">
        <w:rPr>
          <w:sz w:val="24"/>
          <w:szCs w:val="24"/>
        </w:rPr>
        <w:tab/>
      </w:r>
    </w:p>
    <w:p w:rsidR="00AD5B9D" w:rsidRPr="004976D0" w:rsidP="00667E72" w14:paraId="24FDE59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976D0">
        <w:rPr>
          <w:sz w:val="24"/>
          <w:szCs w:val="24"/>
        </w:rPr>
        <w:t>BIE solicit</w:t>
      </w:r>
      <w:r w:rsidRPr="004976D0" w:rsidR="004A2FBA">
        <w:rPr>
          <w:sz w:val="24"/>
          <w:szCs w:val="24"/>
        </w:rPr>
        <w:t>s</w:t>
      </w:r>
      <w:r w:rsidRPr="004976D0">
        <w:rPr>
          <w:sz w:val="24"/>
          <w:szCs w:val="24"/>
        </w:rPr>
        <w:t xml:space="preserve"> the information using a Federal Register notice as its information collection instrument.  BIE use</w:t>
      </w:r>
      <w:r w:rsidRPr="004976D0" w:rsidR="004A2FBA">
        <w:rPr>
          <w:sz w:val="24"/>
          <w:szCs w:val="24"/>
        </w:rPr>
        <w:t>s</w:t>
      </w:r>
      <w:r w:rsidRPr="004976D0">
        <w:rPr>
          <w:sz w:val="24"/>
          <w:szCs w:val="24"/>
        </w:rPr>
        <w:t xml:space="preserve"> the information provided by tribes in their application to determine whether they are eligible for the Sovereignty in Indian Education Grant.  BIE use</w:t>
      </w:r>
      <w:r w:rsidRPr="004976D0" w:rsidR="004A2FBA">
        <w:rPr>
          <w:sz w:val="24"/>
          <w:szCs w:val="24"/>
        </w:rPr>
        <w:t>s</w:t>
      </w:r>
      <w:r w:rsidRPr="004976D0">
        <w:rPr>
          <w:sz w:val="24"/>
          <w:szCs w:val="24"/>
        </w:rPr>
        <w:t xml:space="preserve"> the application information to determine whether the tribe is using the funding for the state</w:t>
      </w:r>
      <w:r w:rsidRPr="004976D0" w:rsidR="00B13DC5">
        <w:rPr>
          <w:sz w:val="24"/>
          <w:szCs w:val="24"/>
        </w:rPr>
        <w:t>d</w:t>
      </w:r>
      <w:r w:rsidRPr="004976D0">
        <w:rPr>
          <w:sz w:val="24"/>
          <w:szCs w:val="24"/>
        </w:rPr>
        <w:t xml:space="preserve"> purpose of </w:t>
      </w:r>
      <w:r w:rsidRPr="004976D0" w:rsidR="005256B9">
        <w:rPr>
          <w:sz w:val="24"/>
          <w:szCs w:val="24"/>
        </w:rPr>
        <w:t xml:space="preserve">promoting tribal sovereignty in BIE-funded schools. </w:t>
      </w:r>
    </w:p>
    <w:p w:rsidR="005256B9" w:rsidRPr="004976D0" w:rsidP="00667E72" w14:paraId="3B5DCFF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256B9" w:rsidRPr="004976D0" w:rsidP="00667E72" w14:paraId="18FFDEBF" w14:textId="39F0250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976D0">
        <w:rPr>
          <w:sz w:val="24"/>
          <w:szCs w:val="24"/>
        </w:rPr>
        <w:t>The webpage for the Tribal Education Department Grant Program (</w:t>
      </w:r>
      <w:hyperlink r:id="rId8" w:history="1">
        <w:r w:rsidRPr="004976D0">
          <w:rPr>
            <w:rStyle w:val="Hyperlink"/>
            <w:sz w:val="24"/>
            <w:szCs w:val="24"/>
          </w:rPr>
          <w:t>https://www.bie.edu/topic-page/tribal-education-department-grant-program</w:t>
        </w:r>
      </w:hyperlink>
      <w:r w:rsidRPr="004976D0">
        <w:rPr>
          <w:sz w:val="24"/>
          <w:szCs w:val="24"/>
        </w:rPr>
        <w:t xml:space="preserve">) provides an application overview and links to news releases.  </w:t>
      </w:r>
      <w:r w:rsidRPr="004976D0">
        <w:rPr>
          <w:sz w:val="24"/>
          <w:szCs w:val="24"/>
        </w:rPr>
        <w:t>A complete application must contain the following elements:</w:t>
      </w:r>
    </w:p>
    <w:p w:rsidR="005256B9" w:rsidRPr="004976D0" w:rsidP="005256B9" w14:paraId="2B10F8B7" w14:textId="77777777">
      <w:pPr>
        <w:numPr>
          <w:ilvl w:val="0"/>
          <w:numId w:val="1"/>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976D0">
        <w:rPr>
          <w:sz w:val="24"/>
          <w:szCs w:val="24"/>
        </w:rPr>
        <w:t xml:space="preserve">A formal signed resolution from the appropriate tribal governing body supporting the TED grant application – </w:t>
      </w:r>
      <w:r w:rsidRPr="004976D0" w:rsidR="000A363D">
        <w:rPr>
          <w:sz w:val="24"/>
          <w:szCs w:val="24"/>
        </w:rPr>
        <w:t>this resolution is necessary</w:t>
      </w:r>
      <w:r w:rsidRPr="004976D0">
        <w:rPr>
          <w:sz w:val="24"/>
          <w:szCs w:val="24"/>
        </w:rPr>
        <w:t xml:space="preserve"> to ensure that the tribe or TED has authorized the request.</w:t>
      </w:r>
    </w:p>
    <w:p w:rsidR="005256B9" w:rsidRPr="004976D0" w:rsidP="005256B9" w14:paraId="45224837" w14:textId="18BD7F7A">
      <w:pPr>
        <w:numPr>
          <w:ilvl w:val="0"/>
          <w:numId w:val="1"/>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976D0">
        <w:rPr>
          <w:sz w:val="24"/>
          <w:szCs w:val="24"/>
        </w:rPr>
        <w:t>A proposal describing the planned activities and deliverable products – BIE use</w:t>
      </w:r>
      <w:r w:rsidRPr="004976D0" w:rsidR="00071E8D">
        <w:rPr>
          <w:sz w:val="24"/>
          <w:szCs w:val="24"/>
        </w:rPr>
        <w:t>s</w:t>
      </w:r>
      <w:r w:rsidRPr="004976D0">
        <w:rPr>
          <w:sz w:val="24"/>
          <w:szCs w:val="24"/>
        </w:rPr>
        <w:t xml:space="preserve"> this information to ensure that the </w:t>
      </w:r>
      <w:r w:rsidRPr="004976D0" w:rsidR="000A363D">
        <w:rPr>
          <w:sz w:val="24"/>
          <w:szCs w:val="24"/>
        </w:rPr>
        <w:t xml:space="preserve">proposed </w:t>
      </w:r>
      <w:r w:rsidRPr="004976D0">
        <w:rPr>
          <w:sz w:val="24"/>
          <w:szCs w:val="24"/>
        </w:rPr>
        <w:t>project falls within the scope of what the funds are to be used for.</w:t>
      </w:r>
    </w:p>
    <w:p w:rsidR="005256B9" w:rsidRPr="004976D0" w:rsidP="005256B9" w14:paraId="4F39479D" w14:textId="3BE7810F">
      <w:pPr>
        <w:numPr>
          <w:ilvl w:val="0"/>
          <w:numId w:val="1"/>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976D0">
        <w:rPr>
          <w:sz w:val="24"/>
          <w:szCs w:val="24"/>
        </w:rPr>
        <w:t>A detailed budget estimate, including contracted personnel costs, travel estimates, and other expenses – BIE use</w:t>
      </w:r>
      <w:r w:rsidRPr="004976D0" w:rsidR="00071E8D">
        <w:rPr>
          <w:sz w:val="24"/>
          <w:szCs w:val="24"/>
        </w:rPr>
        <w:t>s</w:t>
      </w:r>
      <w:r w:rsidRPr="004976D0">
        <w:rPr>
          <w:sz w:val="24"/>
          <w:szCs w:val="24"/>
        </w:rPr>
        <w:t xml:space="preserve"> this information to ensure that the funds will be used for the authorized purposes.</w:t>
      </w:r>
    </w:p>
    <w:p w:rsidR="005256B9" w:rsidRPr="004976D0" w:rsidP="005256B9" w14:paraId="637D1F8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256B9" w:rsidRPr="004976D0" w:rsidP="005256B9" w14:paraId="522EB76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976D0">
        <w:rPr>
          <w:sz w:val="24"/>
          <w:szCs w:val="24"/>
        </w:rPr>
        <w:t>The project proposal must include information about the applicant sufficient to allow BIE to evaluate the proposal based on the following criteria:</w:t>
      </w:r>
    </w:p>
    <w:p w:rsidR="000A363D" w:rsidRPr="004976D0" w:rsidP="005256B9" w14:paraId="653E1FC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256B9" w:rsidRPr="004976D0" w:rsidP="005256B9" w14:paraId="1B566585" w14:textId="77777777">
      <w:pPr>
        <w:numPr>
          <w:ilvl w:val="0"/>
          <w:numId w:val="2"/>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976D0">
        <w:rPr>
          <w:sz w:val="24"/>
          <w:szCs w:val="24"/>
          <w:u w:val="single"/>
        </w:rPr>
        <w:t>Project Narrative</w:t>
      </w:r>
      <w:r w:rsidRPr="004976D0">
        <w:rPr>
          <w:sz w:val="24"/>
          <w:szCs w:val="24"/>
        </w:rPr>
        <w:t>:</w:t>
      </w:r>
    </w:p>
    <w:p w:rsidR="004F7E16" w:rsidRPr="004976D0" w:rsidP="004F7E16" w14:paraId="5C8170B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4976D0">
        <w:rPr>
          <w:sz w:val="24"/>
          <w:szCs w:val="24"/>
        </w:rPr>
        <w:t xml:space="preserve">The narrative must discuss the vision of the tribe’s or TED’s educational goals and outcomes, the tribal education programs currently in place, the school systems on the tribe’s reservations, goals for changes in the organizations that are expected, and how the tribe will fulfill the expectations of this application.  The narrative should address the tribe’s or TED’s approach it will take in addressing the four critical areas of operations: Finance, Human Resources, School Governance, and Academic.  </w:t>
      </w:r>
    </w:p>
    <w:p w:rsidR="004F7E16" w:rsidRPr="004976D0" w:rsidP="004F7E16" w14:paraId="6CCCF3D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5256B9" w:rsidRPr="004976D0" w:rsidP="004F7E16" w14:paraId="0DB277A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4976D0">
        <w:rPr>
          <w:sz w:val="24"/>
          <w:szCs w:val="24"/>
        </w:rPr>
        <w:t xml:space="preserve">For the first year, the narrative should include </w:t>
      </w:r>
      <w:r w:rsidRPr="004976D0">
        <w:rPr>
          <w:sz w:val="24"/>
          <w:szCs w:val="24"/>
        </w:rPr>
        <w:t>how the</w:t>
      </w:r>
      <w:r w:rsidRPr="004976D0">
        <w:rPr>
          <w:sz w:val="24"/>
          <w:szCs w:val="24"/>
        </w:rPr>
        <w:t xml:space="preserve"> tribe or </w:t>
      </w:r>
      <w:r w:rsidRPr="004976D0">
        <w:rPr>
          <w:sz w:val="24"/>
          <w:szCs w:val="24"/>
        </w:rPr>
        <w:t>TED will begin and deploy the collaborations needed to complete an implementation plan for the reform of the TED to operate tribally controlled schools located on the tribal reservation. The TED must identify a Project Director</w:t>
      </w:r>
      <w:r w:rsidRPr="004976D0">
        <w:rPr>
          <w:sz w:val="24"/>
          <w:szCs w:val="24"/>
        </w:rPr>
        <w:t xml:space="preserve">.  </w:t>
      </w:r>
      <w:r w:rsidRPr="004976D0">
        <w:rPr>
          <w:sz w:val="24"/>
          <w:szCs w:val="24"/>
        </w:rPr>
        <w:t xml:space="preserve">The TED shall submit resume(s) for key personnel. </w:t>
      </w:r>
    </w:p>
    <w:p w:rsidR="004F7E16" w:rsidRPr="004976D0" w:rsidP="004F7E16" w14:paraId="12A4727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5256B9" w:rsidRPr="004976D0" w:rsidP="005256B9" w14:paraId="49C83FA8" w14:textId="77777777">
      <w:pPr>
        <w:numPr>
          <w:ilvl w:val="0"/>
          <w:numId w:val="2"/>
        </w:numPr>
        <w:rPr>
          <w:sz w:val="24"/>
          <w:szCs w:val="24"/>
        </w:rPr>
      </w:pPr>
      <w:r w:rsidRPr="004976D0">
        <w:rPr>
          <w:sz w:val="24"/>
          <w:szCs w:val="24"/>
          <w:u w:val="single"/>
        </w:rPr>
        <w:t>Work Plan</w:t>
      </w:r>
      <w:r w:rsidRPr="004976D0">
        <w:rPr>
          <w:sz w:val="24"/>
          <w:szCs w:val="24"/>
        </w:rPr>
        <w:t>:  The work plan must describe the goals, objectives, tasks, responsible parties, timelines, and expected outcomes. We highly recommend the inclusion of timelines that factor in tribal grant award processes, if awarded, that may include, tribal grant award acceptance, tribal human resource hiring, and/or consultant hiring</w:t>
      </w:r>
      <w:r w:rsidRPr="004976D0" w:rsidR="004F7E16">
        <w:rPr>
          <w:sz w:val="24"/>
          <w:szCs w:val="24"/>
        </w:rPr>
        <w:t>.</w:t>
      </w:r>
      <w:r w:rsidRPr="004976D0">
        <w:rPr>
          <w:sz w:val="24"/>
          <w:szCs w:val="24"/>
        </w:rPr>
        <w:t xml:space="preserve"> </w:t>
      </w:r>
    </w:p>
    <w:p w:rsidR="005256B9" w:rsidRPr="004976D0" w:rsidP="005256B9" w14:paraId="223EF69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4F7E16" w:rsidRPr="004976D0" w:rsidP="004F7E16" w14:paraId="64878BB2" w14:textId="77777777">
      <w:pPr>
        <w:rPr>
          <w:sz w:val="24"/>
          <w:szCs w:val="24"/>
        </w:rPr>
      </w:pPr>
      <w:r w:rsidRPr="004976D0">
        <w:rPr>
          <w:sz w:val="24"/>
          <w:szCs w:val="24"/>
        </w:rPr>
        <w:t>During the course of</w:t>
      </w:r>
      <w:r w:rsidRPr="004976D0">
        <w:rPr>
          <w:sz w:val="24"/>
          <w:szCs w:val="24"/>
        </w:rPr>
        <w:t xml:space="preserve"> the grant, </w:t>
      </w:r>
      <w:r w:rsidRPr="004976D0" w:rsidR="00B13DC5">
        <w:rPr>
          <w:sz w:val="24"/>
          <w:szCs w:val="24"/>
        </w:rPr>
        <w:t>BIE</w:t>
      </w:r>
      <w:r w:rsidRPr="004976D0">
        <w:rPr>
          <w:sz w:val="24"/>
          <w:szCs w:val="24"/>
        </w:rPr>
        <w:t xml:space="preserve"> require</w:t>
      </w:r>
      <w:r w:rsidRPr="004976D0" w:rsidR="00B13DC5">
        <w:rPr>
          <w:sz w:val="24"/>
          <w:szCs w:val="24"/>
        </w:rPr>
        <w:t>s</w:t>
      </w:r>
      <w:r w:rsidRPr="004976D0">
        <w:rPr>
          <w:sz w:val="24"/>
          <w:szCs w:val="24"/>
        </w:rPr>
        <w:t xml:space="preserve"> that Project Directors participate in monthly TED collaboration meetings, submit quarterly budget updates, and ensure an annual report is submitted at the end of the project year.  BIE requires this information to ensure the project is progressing and the funds are being used for appropriate purposes. </w:t>
      </w:r>
    </w:p>
    <w:p w:rsidR="005E5348" w:rsidRPr="004976D0" w14:paraId="3F0721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4976D0" w14:paraId="0F9847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976D0">
        <w:rPr>
          <w:b/>
          <w:sz w:val="24"/>
          <w:szCs w:val="24"/>
        </w:rPr>
        <w:t>3.</w:t>
      </w:r>
      <w:r w:rsidRPr="004976D0">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95103" w:rsidRPr="004976D0" w14:paraId="5FF8FB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976D0">
        <w:rPr>
          <w:sz w:val="24"/>
          <w:szCs w:val="24"/>
        </w:rPr>
        <w:tab/>
      </w:r>
    </w:p>
    <w:p w:rsidR="005E5348" w:rsidRPr="004976D0" w:rsidP="00B16A33" w14:paraId="6DD4AA8C" w14:textId="0DC7B7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976D0">
        <w:rPr>
          <w:sz w:val="24"/>
          <w:szCs w:val="24"/>
        </w:rPr>
        <w:t>BIE accepts applications electronically (e-mail)</w:t>
      </w:r>
      <w:r w:rsidRPr="004976D0" w:rsidR="00071E8D">
        <w:rPr>
          <w:sz w:val="24"/>
          <w:szCs w:val="24"/>
        </w:rPr>
        <w:t xml:space="preserve"> </w:t>
      </w:r>
      <w:r w:rsidRPr="004976D0">
        <w:rPr>
          <w:sz w:val="24"/>
          <w:szCs w:val="24"/>
        </w:rPr>
        <w:t xml:space="preserve">and </w:t>
      </w:r>
      <w:r w:rsidRPr="004976D0" w:rsidR="00071E8D">
        <w:rPr>
          <w:sz w:val="24"/>
          <w:szCs w:val="24"/>
        </w:rPr>
        <w:t xml:space="preserve">by regular mail </w:t>
      </w:r>
      <w:r w:rsidRPr="004976D0">
        <w:rPr>
          <w:sz w:val="24"/>
          <w:szCs w:val="24"/>
        </w:rPr>
        <w:t>delivery services such as FedEx and UPS.</w:t>
      </w:r>
    </w:p>
    <w:p w:rsidR="005E5348" w:rsidRPr="004976D0" w14:paraId="129FA9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4976D0" w14:paraId="122E02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976D0">
        <w:rPr>
          <w:b/>
          <w:sz w:val="24"/>
          <w:szCs w:val="24"/>
        </w:rPr>
        <w:t>4.</w:t>
      </w:r>
      <w:r w:rsidRPr="004976D0">
        <w:rPr>
          <w:b/>
          <w:sz w:val="24"/>
          <w:szCs w:val="24"/>
        </w:rPr>
        <w:tab/>
        <w:t>Describe efforts to identify duplication.  Show specifically why any similar information already available cannot be used or modified for use for the purposes described in Item 2 above.</w:t>
      </w:r>
    </w:p>
    <w:p w:rsidR="00295103" w:rsidRPr="004976D0" w14:paraId="0A2A7B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976D0">
        <w:rPr>
          <w:sz w:val="24"/>
          <w:szCs w:val="24"/>
        </w:rPr>
        <w:tab/>
      </w:r>
    </w:p>
    <w:p w:rsidR="0074257C" w:rsidRPr="004976D0" w:rsidP="00B16A33" w14:paraId="1AC421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976D0">
        <w:rPr>
          <w:sz w:val="24"/>
          <w:szCs w:val="24"/>
        </w:rPr>
        <w:t xml:space="preserve">The information that BIE is requesting is not available from any other source.  The information collected is unique to each tribe’s plan.  </w:t>
      </w:r>
    </w:p>
    <w:p w:rsidR="0074257C" w:rsidRPr="004976D0" w:rsidP="0074257C" w14:paraId="713D4F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295103" w:rsidRPr="004976D0" w14:paraId="582194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976D0">
        <w:rPr>
          <w:b/>
          <w:sz w:val="24"/>
          <w:szCs w:val="24"/>
        </w:rPr>
        <w:t>5.</w:t>
      </w:r>
      <w:r w:rsidRPr="004976D0">
        <w:rPr>
          <w:b/>
          <w:sz w:val="24"/>
          <w:szCs w:val="24"/>
        </w:rPr>
        <w:tab/>
        <w:t>If the collection of information impacts small bus</w:t>
      </w:r>
      <w:r w:rsidRPr="004976D0" w:rsidR="006E339F">
        <w:rPr>
          <w:b/>
          <w:sz w:val="24"/>
          <w:szCs w:val="24"/>
        </w:rPr>
        <w:t>inesses or other small entities</w:t>
      </w:r>
      <w:r w:rsidRPr="004976D0">
        <w:rPr>
          <w:b/>
          <w:sz w:val="24"/>
          <w:szCs w:val="24"/>
        </w:rPr>
        <w:t>, describe any methods used to minimize burden.</w:t>
      </w:r>
    </w:p>
    <w:p w:rsidR="0074257C" w:rsidRPr="004976D0" w14:paraId="1B5999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Pr="004976D0" w14:paraId="574FEC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976D0">
        <w:rPr>
          <w:sz w:val="24"/>
          <w:szCs w:val="24"/>
        </w:rPr>
        <w:t>This information collection does not impact small businesses or other small entities.</w:t>
      </w:r>
    </w:p>
    <w:p w:rsidR="004A2FBA" w:rsidRPr="004976D0" w14:paraId="301F47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4976D0" w14:paraId="3B0D7D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976D0">
        <w:rPr>
          <w:b/>
          <w:sz w:val="24"/>
          <w:szCs w:val="24"/>
        </w:rPr>
        <w:t>6.</w:t>
      </w:r>
      <w:r w:rsidRPr="004976D0">
        <w:rPr>
          <w:b/>
          <w:sz w:val="24"/>
          <w:szCs w:val="24"/>
        </w:rPr>
        <w:tab/>
        <w:t>Describe the consequence to Federal program or policy activities if the collection is not conducted or is conducted less frequently, as well as any technical or legal obstacles to reducing burden.</w:t>
      </w:r>
    </w:p>
    <w:p w:rsidR="00673B79" w:rsidRPr="004976D0" w14:paraId="0FA6E0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B16A33" w:rsidRPr="004976D0" w:rsidP="00B16A33" w14:paraId="100416D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976D0">
        <w:rPr>
          <w:sz w:val="24"/>
          <w:szCs w:val="24"/>
        </w:rPr>
        <w:t xml:space="preserve">If BIE is unable to conduct this information collection, the applicants would be deprived of funding that will provide them the opportunity to </w:t>
      </w:r>
      <w:r w:rsidRPr="004976D0" w:rsidR="004E10AB">
        <w:rPr>
          <w:sz w:val="24"/>
          <w:szCs w:val="24"/>
        </w:rPr>
        <w:t>improve</w:t>
      </w:r>
      <w:r w:rsidRPr="004976D0">
        <w:rPr>
          <w:sz w:val="24"/>
          <w:szCs w:val="24"/>
        </w:rPr>
        <w:t xml:space="preserve"> </w:t>
      </w:r>
      <w:r w:rsidRPr="004976D0" w:rsidR="004E10AB">
        <w:rPr>
          <w:sz w:val="24"/>
          <w:szCs w:val="24"/>
        </w:rPr>
        <w:t xml:space="preserve">management of </w:t>
      </w:r>
      <w:r w:rsidRPr="004976D0">
        <w:rPr>
          <w:sz w:val="24"/>
          <w:szCs w:val="24"/>
        </w:rPr>
        <w:t>their education program</w:t>
      </w:r>
      <w:r w:rsidRPr="004976D0" w:rsidR="004E10AB">
        <w:rPr>
          <w:sz w:val="24"/>
          <w:szCs w:val="24"/>
        </w:rPr>
        <w:t>s at BIE-funded schools</w:t>
      </w:r>
      <w:r w:rsidRPr="004976D0" w:rsidR="005272A3">
        <w:rPr>
          <w:sz w:val="24"/>
          <w:szCs w:val="24"/>
        </w:rPr>
        <w:t xml:space="preserve">.  </w:t>
      </w:r>
      <w:r w:rsidRPr="004976D0">
        <w:rPr>
          <w:sz w:val="24"/>
          <w:szCs w:val="24"/>
        </w:rPr>
        <w:t>As a consequence</w:t>
      </w:r>
      <w:r w:rsidRPr="004976D0">
        <w:rPr>
          <w:sz w:val="24"/>
          <w:szCs w:val="24"/>
        </w:rPr>
        <w:t>, tribes</w:t>
      </w:r>
      <w:r w:rsidRPr="004976D0" w:rsidR="004F7E16">
        <w:rPr>
          <w:sz w:val="24"/>
          <w:szCs w:val="24"/>
        </w:rPr>
        <w:t xml:space="preserve"> or TEDs</w:t>
      </w:r>
      <w:r w:rsidRPr="004976D0">
        <w:rPr>
          <w:sz w:val="24"/>
          <w:szCs w:val="24"/>
        </w:rPr>
        <w:t xml:space="preserve"> that would otherwise be recipients of this funding would not be able to </w:t>
      </w:r>
      <w:r w:rsidRPr="004976D0" w:rsidR="004E10AB">
        <w:rPr>
          <w:sz w:val="24"/>
          <w:szCs w:val="24"/>
        </w:rPr>
        <w:t>exercise their sovereignty as tribal nations in the area or education or build the capacity of</w:t>
      </w:r>
      <w:r w:rsidRPr="004976D0">
        <w:rPr>
          <w:sz w:val="24"/>
          <w:szCs w:val="24"/>
        </w:rPr>
        <w:t xml:space="preserve"> their T</w:t>
      </w:r>
      <w:r w:rsidRPr="004976D0" w:rsidR="004E10AB">
        <w:rPr>
          <w:sz w:val="24"/>
          <w:szCs w:val="24"/>
        </w:rPr>
        <w:t>EDs</w:t>
      </w:r>
      <w:r w:rsidRPr="004976D0">
        <w:rPr>
          <w:sz w:val="24"/>
          <w:szCs w:val="24"/>
        </w:rPr>
        <w:t>.</w:t>
      </w:r>
    </w:p>
    <w:p w:rsidR="005272A3" w:rsidRPr="004976D0" w:rsidP="00B16A33" w14:paraId="07EC2EB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4976D0" w14:paraId="0AC8CD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976D0">
        <w:rPr>
          <w:b/>
          <w:sz w:val="24"/>
          <w:szCs w:val="24"/>
        </w:rPr>
        <w:t>7.</w:t>
      </w:r>
      <w:r w:rsidRPr="004976D0">
        <w:rPr>
          <w:b/>
          <w:sz w:val="24"/>
          <w:szCs w:val="24"/>
        </w:rPr>
        <w:tab/>
        <w:t>Explain any special circumstances that would cause an information collection to be conducted in a manner:</w:t>
      </w:r>
    </w:p>
    <w:p w:rsidR="00295103" w:rsidRPr="004976D0" w14:paraId="547A58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4976D0">
        <w:rPr>
          <w:b/>
          <w:sz w:val="24"/>
          <w:szCs w:val="24"/>
        </w:rPr>
        <w:tab/>
        <w:t>*</w:t>
      </w:r>
      <w:r w:rsidRPr="004976D0">
        <w:rPr>
          <w:b/>
          <w:sz w:val="24"/>
          <w:szCs w:val="24"/>
        </w:rPr>
        <w:tab/>
      </w:r>
      <w:r w:rsidRPr="004976D0">
        <w:rPr>
          <w:b/>
          <w:sz w:val="24"/>
          <w:szCs w:val="24"/>
        </w:rPr>
        <w:t>requiring</w:t>
      </w:r>
      <w:r w:rsidRPr="004976D0">
        <w:rPr>
          <w:b/>
          <w:sz w:val="24"/>
          <w:szCs w:val="24"/>
        </w:rPr>
        <w:t xml:space="preserve"> respondents to report information to the agency more often than quarterly;</w:t>
      </w:r>
    </w:p>
    <w:p w:rsidR="00295103" w:rsidRPr="004976D0" w14:paraId="74A3D9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4976D0">
        <w:rPr>
          <w:b/>
          <w:sz w:val="24"/>
          <w:szCs w:val="24"/>
        </w:rPr>
        <w:tab/>
        <w:t>*</w:t>
      </w:r>
      <w:r w:rsidRPr="004976D0">
        <w:rPr>
          <w:b/>
          <w:sz w:val="24"/>
          <w:szCs w:val="24"/>
        </w:rPr>
        <w:tab/>
      </w:r>
      <w:r w:rsidRPr="004976D0">
        <w:rPr>
          <w:b/>
          <w:sz w:val="24"/>
          <w:szCs w:val="24"/>
        </w:rPr>
        <w:t>requiring</w:t>
      </w:r>
      <w:r w:rsidRPr="004976D0">
        <w:rPr>
          <w:b/>
          <w:sz w:val="24"/>
          <w:szCs w:val="24"/>
        </w:rPr>
        <w:t xml:space="preserve"> respondents to prepare a written response to a collection of information in fewer than 30 days after receipt of it;</w:t>
      </w:r>
    </w:p>
    <w:p w:rsidR="00295103" w:rsidRPr="004976D0" w14:paraId="4CE7CA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4976D0">
        <w:rPr>
          <w:b/>
          <w:sz w:val="24"/>
          <w:szCs w:val="24"/>
        </w:rPr>
        <w:tab/>
        <w:t>*</w:t>
      </w:r>
      <w:r w:rsidRPr="004976D0">
        <w:rPr>
          <w:b/>
          <w:sz w:val="24"/>
          <w:szCs w:val="24"/>
        </w:rPr>
        <w:tab/>
      </w:r>
      <w:r w:rsidRPr="004976D0">
        <w:rPr>
          <w:b/>
          <w:sz w:val="24"/>
          <w:szCs w:val="24"/>
        </w:rPr>
        <w:t>requiring</w:t>
      </w:r>
      <w:r w:rsidRPr="004976D0">
        <w:rPr>
          <w:b/>
          <w:sz w:val="24"/>
          <w:szCs w:val="24"/>
        </w:rPr>
        <w:t xml:space="preserve"> respondents to submit more than an original and two copies of any document;</w:t>
      </w:r>
    </w:p>
    <w:p w:rsidR="00295103" w:rsidRPr="004976D0" w14:paraId="733FCF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4976D0">
        <w:rPr>
          <w:b/>
          <w:sz w:val="24"/>
          <w:szCs w:val="24"/>
        </w:rPr>
        <w:tab/>
        <w:t>*</w:t>
      </w:r>
      <w:r w:rsidRPr="004976D0">
        <w:rPr>
          <w:b/>
          <w:sz w:val="24"/>
          <w:szCs w:val="24"/>
        </w:rPr>
        <w:tab/>
      </w:r>
      <w:r w:rsidRPr="004976D0">
        <w:rPr>
          <w:b/>
          <w:sz w:val="24"/>
          <w:szCs w:val="24"/>
        </w:rPr>
        <w:t>requiring</w:t>
      </w:r>
      <w:r w:rsidRPr="004976D0">
        <w:rPr>
          <w:b/>
          <w:sz w:val="24"/>
          <w:szCs w:val="24"/>
        </w:rPr>
        <w:t xml:space="preserve"> respondents to retain records, other than health, medical, government contract, grant-in-aid, or tax records, for more than three years;</w:t>
      </w:r>
    </w:p>
    <w:p w:rsidR="00295103" w:rsidRPr="004976D0" w14:paraId="7202C6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4976D0">
        <w:rPr>
          <w:b/>
          <w:sz w:val="24"/>
          <w:szCs w:val="24"/>
        </w:rPr>
        <w:tab/>
        <w:t>*</w:t>
      </w:r>
      <w:r w:rsidRPr="004976D0">
        <w:rPr>
          <w:b/>
          <w:sz w:val="24"/>
          <w:szCs w:val="24"/>
        </w:rPr>
        <w:tab/>
      </w:r>
      <w:r w:rsidRPr="004976D0">
        <w:rPr>
          <w:b/>
          <w:sz w:val="24"/>
          <w:szCs w:val="24"/>
        </w:rPr>
        <w:t>in</w:t>
      </w:r>
      <w:r w:rsidRPr="004976D0">
        <w:rPr>
          <w:b/>
          <w:sz w:val="24"/>
          <w:szCs w:val="24"/>
        </w:rPr>
        <w:t xml:space="preserve"> conne</w:t>
      </w:r>
      <w:r w:rsidRPr="004976D0" w:rsidR="00352210">
        <w:rPr>
          <w:b/>
          <w:sz w:val="24"/>
          <w:szCs w:val="24"/>
        </w:rPr>
        <w:t>ction with a statistical survey</w:t>
      </w:r>
      <w:r w:rsidRPr="004976D0">
        <w:rPr>
          <w:b/>
          <w:sz w:val="24"/>
          <w:szCs w:val="24"/>
        </w:rPr>
        <w:t xml:space="preserve"> that is not designed to produce valid and reliable results that can be generalized to the universe of study;</w:t>
      </w:r>
    </w:p>
    <w:p w:rsidR="00295103" w:rsidRPr="004976D0" w14:paraId="6F8415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4976D0">
        <w:rPr>
          <w:b/>
          <w:sz w:val="24"/>
          <w:szCs w:val="24"/>
        </w:rPr>
        <w:tab/>
        <w:t>*</w:t>
      </w:r>
      <w:r w:rsidRPr="004976D0">
        <w:rPr>
          <w:b/>
          <w:sz w:val="24"/>
          <w:szCs w:val="24"/>
        </w:rPr>
        <w:tab/>
      </w:r>
      <w:r w:rsidRPr="004976D0">
        <w:rPr>
          <w:b/>
          <w:sz w:val="24"/>
          <w:szCs w:val="24"/>
        </w:rPr>
        <w:t>requiring</w:t>
      </w:r>
      <w:r w:rsidRPr="004976D0">
        <w:rPr>
          <w:b/>
          <w:sz w:val="24"/>
          <w:szCs w:val="24"/>
        </w:rPr>
        <w:t xml:space="preserve"> the use of a statistical data classification that has not been reviewed and approved by OMB;</w:t>
      </w:r>
    </w:p>
    <w:p w:rsidR="00295103" w:rsidRPr="004976D0" w14:paraId="3931F7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4976D0">
        <w:rPr>
          <w:b/>
          <w:sz w:val="24"/>
          <w:szCs w:val="24"/>
        </w:rPr>
        <w:tab/>
        <w:t>*</w:t>
      </w:r>
      <w:r w:rsidRPr="004976D0">
        <w:rPr>
          <w:b/>
          <w:sz w:val="24"/>
          <w:szCs w:val="24"/>
        </w:rPr>
        <w:tab/>
      </w:r>
      <w:r w:rsidRPr="004976D0">
        <w:rPr>
          <w:b/>
          <w:sz w:val="24"/>
          <w:szCs w:val="24"/>
        </w:rPr>
        <w:t>that</w:t>
      </w:r>
      <w:r w:rsidRPr="004976D0">
        <w:rPr>
          <w:b/>
          <w:sz w:val="24"/>
          <w:szCs w:val="24"/>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4976D0" w14:paraId="4CF588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4976D0">
        <w:rPr>
          <w:b/>
          <w:sz w:val="24"/>
          <w:szCs w:val="24"/>
        </w:rPr>
        <w:tab/>
        <w:t>*</w:t>
      </w:r>
      <w:r w:rsidRPr="004976D0">
        <w:rPr>
          <w:b/>
          <w:sz w:val="24"/>
          <w:szCs w:val="24"/>
        </w:rPr>
        <w:tab/>
      </w:r>
      <w:r w:rsidRPr="004976D0">
        <w:rPr>
          <w:b/>
          <w:sz w:val="24"/>
          <w:szCs w:val="24"/>
        </w:rPr>
        <w:t>requiring</w:t>
      </w:r>
      <w:r w:rsidRPr="004976D0">
        <w:rPr>
          <w:b/>
          <w:sz w:val="24"/>
          <w:szCs w:val="24"/>
        </w:rPr>
        <w:t xml:space="preserve"> respondents to submit proprietary trade secrets, or other confidential information</w:t>
      </w:r>
      <w:r w:rsidRPr="004976D0" w:rsidR="00352210">
        <w:rPr>
          <w:b/>
          <w:sz w:val="24"/>
          <w:szCs w:val="24"/>
        </w:rPr>
        <w:t>,</w:t>
      </w:r>
      <w:r w:rsidRPr="004976D0">
        <w:rPr>
          <w:b/>
          <w:sz w:val="24"/>
          <w:szCs w:val="24"/>
        </w:rPr>
        <w:t xml:space="preserve"> unless the agency can demonstrate that it has instituted procedures to protect the information's confidentiality to the extent permitted by law.</w:t>
      </w:r>
    </w:p>
    <w:p w:rsidR="00673B79" w:rsidRPr="004976D0" w14:paraId="0271F7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A7064" w:rsidRPr="004976D0" w:rsidP="00667E72" w14:paraId="692919D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976D0">
        <w:rPr>
          <w:sz w:val="24"/>
          <w:szCs w:val="24"/>
        </w:rPr>
        <w:t>There are no circumstances that require BIE to collect the information in a manner inconsistent with OMB guidelines.</w:t>
      </w:r>
    </w:p>
    <w:p w:rsidR="00673B79" w:rsidRPr="004976D0" w14:paraId="68D22B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4976D0" w14:paraId="61E618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976D0">
        <w:rPr>
          <w:b/>
          <w:sz w:val="24"/>
          <w:szCs w:val="24"/>
        </w:rPr>
        <w:t>8.</w:t>
      </w:r>
      <w:r w:rsidRPr="004976D0">
        <w:rPr>
          <w:b/>
          <w:sz w:val="24"/>
          <w:szCs w:val="24"/>
        </w:rPr>
        <w:tab/>
        <w:t xml:space="preserve">If applicable, provide a copy and identify the date and page number of </w:t>
      </w:r>
      <w:r w:rsidRPr="004976D0">
        <w:rPr>
          <w:b/>
          <w:sz w:val="24"/>
          <w:szCs w:val="24"/>
        </w:rPr>
        <w:t>publication</w:t>
      </w:r>
      <w:r w:rsidRPr="004976D0">
        <w:rPr>
          <w:b/>
          <w:sz w:val="24"/>
          <w:szCs w:val="24"/>
        </w:rPr>
        <w:t xml:space="preserve"> in the Federal Register of the agency's notice, required by 5 CFR 1320.8(d), soliciting comments on the information collection prior to submission to OMB.  Summarize public comments recei</w:t>
      </w:r>
      <w:r w:rsidRPr="004976D0" w:rsidR="00DE1FFE">
        <w:rPr>
          <w:b/>
          <w:sz w:val="24"/>
          <w:szCs w:val="24"/>
        </w:rPr>
        <w:t xml:space="preserve">ved in response to that notice </w:t>
      </w:r>
      <w:r w:rsidRPr="004976D0">
        <w:rPr>
          <w:b/>
          <w:sz w:val="24"/>
          <w:szCs w:val="24"/>
        </w:rPr>
        <w:t>and in response to the PRA statement associated with the collec</w:t>
      </w:r>
      <w:r w:rsidRPr="004976D0" w:rsidR="00DE1FFE">
        <w:rPr>
          <w:b/>
          <w:sz w:val="24"/>
          <w:szCs w:val="24"/>
        </w:rPr>
        <w:t xml:space="preserve">tion over the past three years, </w:t>
      </w:r>
      <w:r w:rsidRPr="004976D0">
        <w:rPr>
          <w:b/>
          <w:sz w:val="24"/>
          <w:szCs w:val="24"/>
        </w:rPr>
        <w:t>and describe actions taken by the agency in response to these comments.  Specifically address comments received on cost and hour burden.</w:t>
      </w:r>
    </w:p>
    <w:p w:rsidR="00DF18C2" w:rsidRPr="004976D0" w14:paraId="534320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DF18C2" w:rsidRPr="004976D0" w14:paraId="769529FD" w14:textId="31A370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4976D0">
        <w:rPr>
          <w:bCs/>
          <w:sz w:val="24"/>
          <w:szCs w:val="24"/>
        </w:rPr>
        <w:t xml:space="preserve">A 60-day notice for public comments was published in the Federal Register on June </w:t>
      </w:r>
      <w:r w:rsidR="004D1600">
        <w:rPr>
          <w:bCs/>
          <w:sz w:val="24"/>
          <w:szCs w:val="24"/>
        </w:rPr>
        <w:t>21</w:t>
      </w:r>
      <w:r w:rsidRPr="004976D0">
        <w:rPr>
          <w:bCs/>
          <w:sz w:val="24"/>
          <w:szCs w:val="24"/>
        </w:rPr>
        <w:t>, 202</w:t>
      </w:r>
      <w:r w:rsidR="005D4022">
        <w:rPr>
          <w:bCs/>
          <w:sz w:val="24"/>
          <w:szCs w:val="24"/>
        </w:rPr>
        <w:t>4</w:t>
      </w:r>
      <w:r w:rsidRPr="004976D0">
        <w:rPr>
          <w:bCs/>
          <w:sz w:val="24"/>
          <w:szCs w:val="24"/>
        </w:rPr>
        <w:t xml:space="preserve"> (</w:t>
      </w:r>
      <w:r w:rsidR="004D1600">
        <w:rPr>
          <w:bCs/>
          <w:sz w:val="24"/>
          <w:szCs w:val="24"/>
        </w:rPr>
        <w:t>89</w:t>
      </w:r>
      <w:r w:rsidRPr="004976D0">
        <w:rPr>
          <w:bCs/>
          <w:sz w:val="24"/>
          <w:szCs w:val="24"/>
        </w:rPr>
        <w:t xml:space="preserve"> FR </w:t>
      </w:r>
      <w:r w:rsidRPr="004D1600" w:rsidR="004D1600">
        <w:rPr>
          <w:bCs/>
          <w:sz w:val="24"/>
          <w:szCs w:val="24"/>
        </w:rPr>
        <w:t>52076</w:t>
      </w:r>
      <w:r w:rsidRPr="004976D0">
        <w:rPr>
          <w:bCs/>
          <w:sz w:val="24"/>
          <w:szCs w:val="24"/>
        </w:rPr>
        <w:t>).  There were no comments received in response to this notice.</w:t>
      </w:r>
    </w:p>
    <w:p w:rsidR="00682454" w:rsidRPr="004976D0" w14:paraId="73F894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4976D0" w14:paraId="5378C6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4976D0">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4976D0" w:rsidR="00352210">
        <w:rPr>
          <w:b/>
          <w:sz w:val="24"/>
          <w:szCs w:val="24"/>
        </w:rPr>
        <w:t>.</w:t>
      </w:r>
    </w:p>
    <w:p w:rsidR="00295103" w:rsidRPr="004976D0" w14:paraId="5B698B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4976D0" w14:paraId="7B2B95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4976D0">
        <w:rPr>
          <w:b/>
          <w:sz w:val="24"/>
          <w:szCs w:val="24"/>
        </w:rPr>
        <w:t xml:space="preserve">Consultation with representatives of those from whom information is to be obtained or those who must compile records should occur at least once every </w:t>
      </w:r>
      <w:r w:rsidRPr="004976D0" w:rsidR="00352210">
        <w:rPr>
          <w:b/>
          <w:sz w:val="24"/>
          <w:szCs w:val="24"/>
        </w:rPr>
        <w:t>three</w:t>
      </w:r>
      <w:r w:rsidRPr="004976D0">
        <w:rPr>
          <w:b/>
          <w:sz w:val="24"/>
          <w:szCs w:val="24"/>
        </w:rPr>
        <w:t xml:space="preserve"> years — even if the collection of information activity is the same as in prior periods.  There may be circumstances that may preclude consultation in a specific situation.  These circumstances should be explained.</w:t>
      </w:r>
    </w:p>
    <w:p w:rsidR="00673B79" w:rsidRPr="004976D0" w14:paraId="521C5C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p>
    <w:p w:rsidR="00A75903" w:rsidRPr="004976D0" w:rsidP="00A75903" w14:paraId="17240509" w14:textId="418B8E1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976D0">
        <w:rPr>
          <w:sz w:val="24"/>
          <w:szCs w:val="24"/>
        </w:rPr>
        <w:t xml:space="preserve">We contacted 9 users </w:t>
      </w:r>
      <w:r w:rsidRPr="004976D0">
        <w:rPr>
          <w:sz w:val="24"/>
          <w:szCs w:val="24"/>
        </w:rPr>
        <w:t>in an effort to</w:t>
      </w:r>
      <w:r w:rsidRPr="004976D0">
        <w:rPr>
          <w:sz w:val="24"/>
          <w:szCs w:val="24"/>
        </w:rPr>
        <w:t xml:space="preserve"> obtain feedback on the collection.  Users indicated the information requested is relevant and practical; and the burden estimate is reasonable.</w:t>
      </w:r>
    </w:p>
    <w:p w:rsidR="00682454" w:rsidRPr="004976D0" w:rsidP="00A75903" w14:paraId="6ADC02D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4976D0" w14:paraId="5BE1F0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976D0">
        <w:rPr>
          <w:b/>
          <w:sz w:val="24"/>
          <w:szCs w:val="24"/>
        </w:rPr>
        <w:t>9.</w:t>
      </w:r>
      <w:r w:rsidRPr="004976D0">
        <w:rPr>
          <w:b/>
          <w:sz w:val="24"/>
          <w:szCs w:val="24"/>
        </w:rPr>
        <w:tab/>
        <w:t>Explain any decision to provide any payment or gift to respondents, other than remuneration of contractors or grantees.</w:t>
      </w:r>
    </w:p>
    <w:p w:rsidR="00117B77" w:rsidRPr="004976D0" w14:paraId="05CD99F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117B77" w:rsidRPr="004976D0" w14:paraId="3B993F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976D0">
        <w:rPr>
          <w:sz w:val="24"/>
          <w:szCs w:val="24"/>
        </w:rPr>
        <w:t>We do not provide gifts or payments to respondents.</w:t>
      </w:r>
    </w:p>
    <w:p w:rsidR="00295103" w:rsidRPr="004976D0" w14:paraId="012E7A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4A6DFA" w:rsidRPr="004976D0" w14:paraId="6F22D4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976D0">
        <w:rPr>
          <w:b/>
          <w:sz w:val="24"/>
          <w:szCs w:val="24"/>
        </w:rPr>
        <w:t>10.</w:t>
      </w:r>
      <w:r w:rsidRPr="004976D0">
        <w:rPr>
          <w:b/>
          <w:sz w:val="24"/>
          <w:szCs w:val="24"/>
        </w:rPr>
        <w:tab/>
        <w:t>Describe any assurance of confidentiality provided to respondents and the basis for the assurance in statute, regulation, or agency policy.</w:t>
      </w:r>
    </w:p>
    <w:p w:rsidR="004A6DFA" w:rsidRPr="004976D0" w14:paraId="263153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117B77" w:rsidRPr="004976D0" w:rsidP="00667E72" w14:paraId="4D6211B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976D0">
        <w:rPr>
          <w:sz w:val="24"/>
          <w:szCs w:val="24"/>
        </w:rPr>
        <w:t>We do not provide any assurance of confidentiality. The information that we collect is subject to the requ</w:t>
      </w:r>
      <w:r w:rsidRPr="004976D0" w:rsidR="005956C1">
        <w:rPr>
          <w:sz w:val="24"/>
          <w:szCs w:val="24"/>
        </w:rPr>
        <w:t xml:space="preserve">irements of </w:t>
      </w:r>
      <w:r w:rsidRPr="004976D0">
        <w:rPr>
          <w:sz w:val="24"/>
          <w:szCs w:val="24"/>
        </w:rPr>
        <w:t>the Freedom of Information Act.</w:t>
      </w:r>
    </w:p>
    <w:p w:rsidR="00117B77" w:rsidRPr="004976D0" w14:paraId="464F80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Pr="004976D0" w14:paraId="72F1B2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976D0">
        <w:rPr>
          <w:b/>
          <w:sz w:val="24"/>
          <w:szCs w:val="24"/>
        </w:rPr>
        <w:t>11.</w:t>
      </w:r>
      <w:r w:rsidRPr="004976D0">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17B77" w:rsidRPr="004976D0" w14:paraId="3D5C58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117B77" w:rsidRPr="004976D0" w14:paraId="1AAB53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976D0">
        <w:rPr>
          <w:sz w:val="24"/>
          <w:szCs w:val="24"/>
        </w:rPr>
        <w:t>We do not ask questions of a sensitive nature.</w:t>
      </w:r>
    </w:p>
    <w:p w:rsidR="00295103" w:rsidRPr="004976D0" w14:paraId="39B023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4976D0" w14:paraId="354469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976D0">
        <w:rPr>
          <w:b/>
          <w:sz w:val="24"/>
          <w:szCs w:val="24"/>
        </w:rPr>
        <w:t>12.</w:t>
      </w:r>
      <w:r w:rsidRPr="004976D0">
        <w:rPr>
          <w:b/>
          <w:sz w:val="24"/>
          <w:szCs w:val="24"/>
        </w:rPr>
        <w:tab/>
        <w:t>Provide estimates of the hour burden of the collection of information.  The statement should:</w:t>
      </w:r>
    </w:p>
    <w:p w:rsidR="00295103" w:rsidRPr="004976D0" w14:paraId="1C8955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4976D0">
        <w:rPr>
          <w:b/>
          <w:sz w:val="24"/>
          <w:szCs w:val="24"/>
        </w:rPr>
        <w:tab/>
        <w:t>*</w:t>
      </w:r>
      <w:r w:rsidRPr="004976D0">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4976D0" w14:paraId="5B99E4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4976D0">
        <w:rPr>
          <w:b/>
          <w:sz w:val="24"/>
          <w:szCs w:val="24"/>
        </w:rPr>
        <w:tab/>
        <w:t>*</w:t>
      </w:r>
      <w:r w:rsidRPr="004976D0">
        <w:rPr>
          <w:b/>
          <w:sz w:val="24"/>
          <w:szCs w:val="24"/>
        </w:rPr>
        <w:tab/>
        <w:t xml:space="preserve">If this request for approval covers more than one form, provide separate hour burden estimates for each </w:t>
      </w:r>
      <w:r w:rsidRPr="004976D0">
        <w:rPr>
          <w:b/>
          <w:sz w:val="24"/>
          <w:szCs w:val="24"/>
        </w:rPr>
        <w:t>form</w:t>
      </w:r>
      <w:r w:rsidRPr="004976D0">
        <w:rPr>
          <w:b/>
          <w:sz w:val="24"/>
          <w:szCs w:val="24"/>
        </w:rPr>
        <w:t xml:space="preserve"> and aggregate the hour burdens.</w:t>
      </w:r>
    </w:p>
    <w:p w:rsidR="00295103" w:rsidRPr="004976D0" w14:paraId="39D857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4976D0">
        <w:rPr>
          <w:b/>
          <w:sz w:val="24"/>
          <w:szCs w:val="24"/>
        </w:rPr>
        <w:tab/>
        <w:t>*</w:t>
      </w:r>
      <w:r w:rsidRPr="004976D0">
        <w:rPr>
          <w:b/>
          <w:sz w:val="24"/>
          <w:szCs w:val="24"/>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Pr="004976D0" w:rsidR="004A6DFA">
        <w:rPr>
          <w:b/>
          <w:sz w:val="24"/>
          <w:szCs w:val="24"/>
        </w:rPr>
        <w:t>under “Annual Cost to Federal Government.”</w:t>
      </w:r>
    </w:p>
    <w:p w:rsidR="00A956E3" w:rsidRPr="004976D0" w14:paraId="3BAD61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503679" w:rsidRPr="004976D0" w:rsidP="00667E72" w14:paraId="08CB68B1" w14:textId="3746FE39">
      <w:pPr>
        <w:tabs>
          <w:tab w:val="left" w:pos="-1080"/>
          <w:tab w:val="left" w:pos="-720"/>
          <w:tab w:val="left" w:pos="0"/>
          <w:tab w:val="left" w:pos="45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976D0">
        <w:rPr>
          <w:sz w:val="24"/>
          <w:szCs w:val="24"/>
        </w:rPr>
        <w:t>We anticip</w:t>
      </w:r>
      <w:r w:rsidRPr="004976D0" w:rsidR="004F3800">
        <w:rPr>
          <w:sz w:val="24"/>
          <w:szCs w:val="24"/>
        </w:rPr>
        <w:t xml:space="preserve">ate getting responses from </w:t>
      </w:r>
      <w:r w:rsidRPr="004976D0" w:rsidR="007A7522">
        <w:rPr>
          <w:sz w:val="24"/>
          <w:szCs w:val="24"/>
        </w:rPr>
        <w:t>eleven</w:t>
      </w:r>
      <w:r w:rsidRPr="004976D0" w:rsidR="004E10AB">
        <w:rPr>
          <w:sz w:val="24"/>
          <w:szCs w:val="24"/>
        </w:rPr>
        <w:t xml:space="preserve"> TEDs</w:t>
      </w:r>
      <w:r w:rsidRPr="004976D0" w:rsidR="00660C07">
        <w:rPr>
          <w:sz w:val="24"/>
          <w:szCs w:val="24"/>
        </w:rPr>
        <w:t>, totaling 682 annual burden hours for this information collection or the amount equivalent</w:t>
      </w:r>
      <w:r w:rsidRPr="004976D0" w:rsidR="00093DB3">
        <w:rPr>
          <w:sz w:val="24"/>
          <w:szCs w:val="24"/>
        </w:rPr>
        <w:t xml:space="preserve"> to </w:t>
      </w:r>
      <w:r w:rsidRPr="004976D0" w:rsidR="004976D0">
        <w:rPr>
          <w:b/>
          <w:bCs/>
          <w:sz w:val="24"/>
          <w:szCs w:val="24"/>
        </w:rPr>
        <w:t>$30,976</w:t>
      </w:r>
      <w:r w:rsidRPr="004976D0" w:rsidR="005D1F0F">
        <w:rPr>
          <w:b/>
          <w:bCs/>
          <w:sz w:val="24"/>
          <w:szCs w:val="24"/>
        </w:rPr>
        <w:t>.</w:t>
      </w:r>
      <w:r w:rsidRPr="004976D0">
        <w:rPr>
          <w:sz w:val="24"/>
          <w:szCs w:val="24"/>
        </w:rPr>
        <w:t xml:space="preserve"> </w:t>
      </w:r>
    </w:p>
    <w:p w:rsidR="00503679" w:rsidRPr="004976D0" w:rsidP="00667E72" w14:paraId="78E9839B" w14:textId="77777777">
      <w:pPr>
        <w:tabs>
          <w:tab w:val="left" w:pos="-1080"/>
          <w:tab w:val="left" w:pos="-720"/>
          <w:tab w:val="left" w:pos="0"/>
          <w:tab w:val="left" w:pos="45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272A3" w:rsidRPr="004976D0" w:rsidP="00667E72" w14:paraId="056F8E81" w14:textId="57FD395B">
      <w:pPr>
        <w:tabs>
          <w:tab w:val="left" w:pos="-1080"/>
          <w:tab w:val="left" w:pos="-720"/>
          <w:tab w:val="left" w:pos="0"/>
          <w:tab w:val="left" w:pos="45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976D0">
        <w:rPr>
          <w:sz w:val="24"/>
          <w:szCs w:val="24"/>
        </w:rPr>
        <w:t xml:space="preserve">To obtain the hourly rate, </w:t>
      </w:r>
      <w:r w:rsidRPr="004976D0" w:rsidR="00315ECD">
        <w:rPr>
          <w:sz w:val="24"/>
          <w:szCs w:val="24"/>
        </w:rPr>
        <w:t>BI</w:t>
      </w:r>
      <w:r w:rsidR="00315ECD">
        <w:rPr>
          <w:sz w:val="24"/>
          <w:szCs w:val="24"/>
        </w:rPr>
        <w:t>E</w:t>
      </w:r>
      <w:r w:rsidRPr="004976D0" w:rsidR="00315ECD">
        <w:rPr>
          <w:sz w:val="24"/>
          <w:szCs w:val="24"/>
        </w:rPr>
        <w:t xml:space="preserve"> </w:t>
      </w:r>
      <w:r w:rsidRPr="004976D0">
        <w:rPr>
          <w:sz w:val="24"/>
          <w:szCs w:val="24"/>
        </w:rPr>
        <w:t xml:space="preserve">used $45.42, the wages and salaries including benefits figure for civilian workers from BLS Release USDL-24-0485, Employer Costs for Employee Compensation—December 2023, Table 2. Civilian workers, at https://www.bls.gov/news.release/pdf/ecec.pdf.  This wage includes a multiplier for benefits.  </w:t>
      </w:r>
    </w:p>
    <w:p w:rsidR="005956C1" w:rsidRPr="00503679" w:rsidP="00667E72" w14:paraId="23BA993F" w14:textId="77777777">
      <w:pPr>
        <w:tabs>
          <w:tab w:val="left" w:pos="-1080"/>
          <w:tab w:val="left" w:pos="-720"/>
          <w:tab w:val="left" w:pos="0"/>
          <w:tab w:val="left" w:pos="45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bl>
      <w:tblPr>
        <w:tblW w:w="9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8"/>
        <w:gridCol w:w="1395"/>
        <w:gridCol w:w="1345"/>
        <w:gridCol w:w="1345"/>
        <w:gridCol w:w="1532"/>
        <w:gridCol w:w="1291"/>
        <w:gridCol w:w="1473"/>
      </w:tblGrid>
      <w:tr w14:paraId="789696C1" w14:textId="77777777" w:rsidTr="00503679">
        <w:tblPrEx>
          <w:tblW w:w="9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48" w:type="dxa"/>
          </w:tcPr>
          <w:p w:rsidR="005956C1" w:rsidRPr="00503679" w:rsidP="004C2909" w14:paraId="4895CA12" w14:textId="77777777">
            <w:pPr>
              <w:widowControl/>
              <w:rPr>
                <w:color w:val="000000"/>
                <w:sz w:val="22"/>
                <w:szCs w:val="22"/>
              </w:rPr>
            </w:pPr>
            <w:r w:rsidRPr="00503679">
              <w:rPr>
                <w:color w:val="000000"/>
                <w:sz w:val="22"/>
                <w:szCs w:val="22"/>
              </w:rPr>
              <w:t>Task</w:t>
            </w:r>
          </w:p>
        </w:tc>
        <w:tc>
          <w:tcPr>
            <w:tcW w:w="1395" w:type="dxa"/>
          </w:tcPr>
          <w:p w:rsidR="005956C1" w:rsidRPr="00503679" w:rsidP="004C2909" w14:paraId="3575F99E" w14:textId="77777777">
            <w:pPr>
              <w:widowControl/>
              <w:rPr>
                <w:color w:val="000000"/>
                <w:sz w:val="22"/>
                <w:szCs w:val="22"/>
              </w:rPr>
            </w:pPr>
            <w:r w:rsidRPr="00503679">
              <w:rPr>
                <w:color w:val="000000"/>
                <w:sz w:val="22"/>
                <w:szCs w:val="22"/>
              </w:rPr>
              <w:t>No. Respondents</w:t>
            </w:r>
          </w:p>
        </w:tc>
        <w:tc>
          <w:tcPr>
            <w:tcW w:w="1345" w:type="dxa"/>
          </w:tcPr>
          <w:p w:rsidR="00503679" w:rsidRPr="00503679" w:rsidP="00503679" w14:paraId="00398785" w14:textId="77777777">
            <w:pPr>
              <w:widowControl/>
              <w:rPr>
                <w:color w:val="000000"/>
                <w:sz w:val="22"/>
                <w:szCs w:val="22"/>
              </w:rPr>
            </w:pPr>
            <w:r w:rsidRPr="00503679">
              <w:rPr>
                <w:color w:val="000000"/>
                <w:sz w:val="22"/>
                <w:szCs w:val="22"/>
              </w:rPr>
              <w:t>Frequency of Response</w:t>
            </w:r>
          </w:p>
          <w:p w:rsidR="005956C1" w:rsidRPr="00503679" w:rsidP="00503679" w14:paraId="09F5FD84" w14:textId="3A10AE84">
            <w:pPr>
              <w:widowControl/>
              <w:rPr>
                <w:color w:val="000000"/>
                <w:sz w:val="22"/>
                <w:szCs w:val="22"/>
              </w:rPr>
            </w:pPr>
            <w:r w:rsidRPr="00503679">
              <w:rPr>
                <w:color w:val="000000"/>
                <w:sz w:val="22"/>
                <w:szCs w:val="22"/>
              </w:rPr>
              <w:t>(Annually)</w:t>
            </w:r>
          </w:p>
        </w:tc>
        <w:tc>
          <w:tcPr>
            <w:tcW w:w="1345" w:type="dxa"/>
          </w:tcPr>
          <w:p w:rsidR="00503679" w:rsidRPr="00503679" w:rsidP="00503679" w14:paraId="19349C16" w14:textId="77777777">
            <w:pPr>
              <w:widowControl/>
              <w:jc w:val="center"/>
              <w:rPr>
                <w:color w:val="000000"/>
                <w:sz w:val="22"/>
                <w:szCs w:val="22"/>
              </w:rPr>
            </w:pPr>
            <w:r w:rsidRPr="00503679">
              <w:rPr>
                <w:color w:val="000000"/>
                <w:sz w:val="22"/>
                <w:szCs w:val="22"/>
              </w:rPr>
              <w:t>Respondents</w:t>
            </w:r>
          </w:p>
          <w:p w:rsidR="005956C1" w:rsidRPr="00503679" w:rsidP="00503679" w14:paraId="3D0B5FA2" w14:textId="1BD598A5">
            <w:pPr>
              <w:widowControl/>
              <w:jc w:val="center"/>
              <w:rPr>
                <w:color w:val="000000"/>
                <w:sz w:val="22"/>
                <w:szCs w:val="22"/>
              </w:rPr>
            </w:pPr>
            <w:r w:rsidRPr="00503679">
              <w:rPr>
                <w:color w:val="000000"/>
                <w:sz w:val="22"/>
                <w:szCs w:val="22"/>
              </w:rPr>
              <w:t>(Annually</w:t>
            </w:r>
            <w:r>
              <w:rPr>
                <w:color w:val="000000"/>
                <w:sz w:val="22"/>
                <w:szCs w:val="22"/>
              </w:rPr>
              <w:t>)</w:t>
            </w:r>
          </w:p>
        </w:tc>
        <w:tc>
          <w:tcPr>
            <w:tcW w:w="1532" w:type="dxa"/>
          </w:tcPr>
          <w:p w:rsidR="005956C1" w:rsidRPr="00503679" w:rsidP="00503679" w14:paraId="7860A9E8" w14:textId="5F45C587">
            <w:pPr>
              <w:widowControl/>
              <w:jc w:val="center"/>
              <w:rPr>
                <w:color w:val="000000"/>
                <w:sz w:val="22"/>
                <w:szCs w:val="22"/>
              </w:rPr>
            </w:pPr>
            <w:r w:rsidRPr="00503679">
              <w:rPr>
                <w:color w:val="000000"/>
                <w:sz w:val="22"/>
                <w:szCs w:val="22"/>
              </w:rPr>
              <w:t>Time per Response (Hours)</w:t>
            </w:r>
          </w:p>
        </w:tc>
        <w:tc>
          <w:tcPr>
            <w:tcW w:w="1291" w:type="dxa"/>
          </w:tcPr>
          <w:p w:rsidR="005956C1" w:rsidRPr="00503679" w:rsidP="00503679" w14:paraId="2F63243D" w14:textId="4860EDD6">
            <w:pPr>
              <w:widowControl/>
              <w:jc w:val="center"/>
              <w:rPr>
                <w:color w:val="000000"/>
                <w:sz w:val="22"/>
                <w:szCs w:val="22"/>
              </w:rPr>
            </w:pPr>
            <w:r w:rsidRPr="00503679">
              <w:rPr>
                <w:color w:val="000000"/>
                <w:sz w:val="22"/>
                <w:szCs w:val="22"/>
              </w:rPr>
              <w:t>Total Burden (Hours)</w:t>
            </w:r>
          </w:p>
        </w:tc>
        <w:tc>
          <w:tcPr>
            <w:tcW w:w="1473" w:type="dxa"/>
          </w:tcPr>
          <w:p w:rsidR="005956C1" w:rsidRPr="00503679" w:rsidP="004C2909" w14:paraId="097214DA" w14:textId="77777777">
            <w:pPr>
              <w:widowControl/>
              <w:rPr>
                <w:color w:val="000000"/>
                <w:sz w:val="22"/>
                <w:szCs w:val="22"/>
              </w:rPr>
            </w:pPr>
            <w:r w:rsidRPr="00503679">
              <w:rPr>
                <w:color w:val="000000"/>
                <w:sz w:val="22"/>
                <w:szCs w:val="22"/>
              </w:rPr>
              <w:t>Cost to Respondents*</w:t>
            </w:r>
          </w:p>
        </w:tc>
      </w:tr>
      <w:tr w14:paraId="29C437D7" w14:textId="77777777" w:rsidTr="005A44E4">
        <w:tblPrEx>
          <w:tblW w:w="9929" w:type="dxa"/>
          <w:tblLook w:val="04A0"/>
        </w:tblPrEx>
        <w:tc>
          <w:tcPr>
            <w:tcW w:w="1548" w:type="dxa"/>
          </w:tcPr>
          <w:p w:rsidR="004976D0" w:rsidRPr="00503679" w:rsidP="004976D0" w14:paraId="442266B8" w14:textId="77777777">
            <w:pPr>
              <w:widowControl/>
              <w:rPr>
                <w:color w:val="000000"/>
                <w:sz w:val="22"/>
                <w:szCs w:val="22"/>
              </w:rPr>
            </w:pPr>
            <w:r w:rsidRPr="00503679">
              <w:rPr>
                <w:color w:val="000000"/>
                <w:sz w:val="22"/>
                <w:szCs w:val="22"/>
              </w:rPr>
              <w:t>Preparing and submitting the Proposal</w:t>
            </w:r>
          </w:p>
        </w:tc>
        <w:tc>
          <w:tcPr>
            <w:tcW w:w="1395" w:type="dxa"/>
            <w:vAlign w:val="center"/>
          </w:tcPr>
          <w:p w:rsidR="004976D0" w:rsidRPr="00503679" w:rsidP="004976D0" w14:paraId="76CB7D61" w14:textId="77777777">
            <w:pPr>
              <w:widowControl/>
              <w:jc w:val="center"/>
              <w:rPr>
                <w:color w:val="000000"/>
                <w:sz w:val="22"/>
                <w:szCs w:val="22"/>
              </w:rPr>
            </w:pPr>
            <w:r w:rsidRPr="00503679">
              <w:rPr>
                <w:color w:val="000000"/>
                <w:sz w:val="22"/>
                <w:szCs w:val="22"/>
              </w:rPr>
              <w:t>11</w:t>
            </w:r>
          </w:p>
        </w:tc>
        <w:tc>
          <w:tcPr>
            <w:tcW w:w="1345" w:type="dxa"/>
            <w:vAlign w:val="center"/>
          </w:tcPr>
          <w:p w:rsidR="004976D0" w:rsidRPr="00503679" w:rsidP="004976D0" w14:paraId="7795D896" w14:textId="77777777">
            <w:pPr>
              <w:widowControl/>
              <w:jc w:val="center"/>
              <w:rPr>
                <w:color w:val="000000"/>
                <w:sz w:val="22"/>
                <w:szCs w:val="22"/>
              </w:rPr>
            </w:pPr>
            <w:r w:rsidRPr="00503679">
              <w:rPr>
                <w:color w:val="000000"/>
                <w:sz w:val="22"/>
                <w:szCs w:val="22"/>
              </w:rPr>
              <w:t>1</w:t>
            </w:r>
          </w:p>
        </w:tc>
        <w:tc>
          <w:tcPr>
            <w:tcW w:w="1345" w:type="dxa"/>
            <w:vAlign w:val="center"/>
          </w:tcPr>
          <w:p w:rsidR="004976D0" w:rsidRPr="00503679" w:rsidP="004976D0" w14:paraId="4AA2F77D" w14:textId="77777777">
            <w:pPr>
              <w:widowControl/>
              <w:jc w:val="center"/>
              <w:rPr>
                <w:color w:val="000000"/>
                <w:sz w:val="22"/>
                <w:szCs w:val="22"/>
              </w:rPr>
            </w:pPr>
            <w:r w:rsidRPr="00503679">
              <w:rPr>
                <w:color w:val="000000"/>
                <w:sz w:val="22"/>
                <w:szCs w:val="22"/>
              </w:rPr>
              <w:t>11</w:t>
            </w:r>
          </w:p>
        </w:tc>
        <w:tc>
          <w:tcPr>
            <w:tcW w:w="1532" w:type="dxa"/>
            <w:vAlign w:val="center"/>
          </w:tcPr>
          <w:p w:rsidR="004976D0" w:rsidRPr="00503679" w:rsidP="004976D0" w14:paraId="68FD6022" w14:textId="320D6267">
            <w:pPr>
              <w:widowControl/>
              <w:jc w:val="center"/>
              <w:rPr>
                <w:color w:val="000000"/>
                <w:sz w:val="22"/>
                <w:szCs w:val="22"/>
              </w:rPr>
            </w:pPr>
            <w:r w:rsidRPr="00503679">
              <w:rPr>
                <w:color w:val="000000"/>
                <w:sz w:val="22"/>
                <w:szCs w:val="22"/>
              </w:rPr>
              <w:t>40</w:t>
            </w:r>
          </w:p>
        </w:tc>
        <w:tc>
          <w:tcPr>
            <w:tcW w:w="1291" w:type="dxa"/>
            <w:vAlign w:val="center"/>
          </w:tcPr>
          <w:p w:rsidR="004976D0" w:rsidRPr="00503679" w:rsidP="004976D0" w14:paraId="5B5DDD81" w14:textId="77777777">
            <w:pPr>
              <w:widowControl/>
              <w:jc w:val="center"/>
              <w:rPr>
                <w:color w:val="000000"/>
                <w:sz w:val="22"/>
                <w:szCs w:val="22"/>
              </w:rPr>
            </w:pPr>
            <w:r w:rsidRPr="00503679">
              <w:rPr>
                <w:color w:val="000000"/>
                <w:sz w:val="22"/>
                <w:szCs w:val="22"/>
              </w:rPr>
              <w:t>440</w:t>
            </w:r>
          </w:p>
        </w:tc>
        <w:tc>
          <w:tcPr>
            <w:tcW w:w="1473" w:type="dxa"/>
          </w:tcPr>
          <w:p w:rsidR="004976D0" w:rsidRPr="00503679" w:rsidP="004976D0" w14:paraId="3B077FF2" w14:textId="208D56DD">
            <w:pPr>
              <w:widowControl/>
              <w:jc w:val="center"/>
              <w:rPr>
                <w:color w:val="000000"/>
                <w:sz w:val="22"/>
                <w:szCs w:val="22"/>
              </w:rPr>
            </w:pPr>
            <w:r w:rsidRPr="004976D0">
              <w:rPr>
                <w:color w:val="000000"/>
                <w:sz w:val="22"/>
                <w:szCs w:val="22"/>
              </w:rPr>
              <w:t xml:space="preserve">$19,985 </w:t>
            </w:r>
          </w:p>
        </w:tc>
      </w:tr>
      <w:tr w14:paraId="580483EF" w14:textId="77777777" w:rsidTr="005A44E4">
        <w:tblPrEx>
          <w:tblW w:w="9929" w:type="dxa"/>
          <w:tblLook w:val="04A0"/>
        </w:tblPrEx>
        <w:tc>
          <w:tcPr>
            <w:tcW w:w="1548" w:type="dxa"/>
          </w:tcPr>
          <w:p w:rsidR="004976D0" w:rsidRPr="00503679" w:rsidP="004976D0" w14:paraId="679EED2C" w14:textId="77777777">
            <w:pPr>
              <w:widowControl/>
              <w:rPr>
                <w:color w:val="000000"/>
                <w:sz w:val="22"/>
                <w:szCs w:val="22"/>
              </w:rPr>
            </w:pPr>
            <w:r w:rsidRPr="00503679">
              <w:rPr>
                <w:color w:val="000000"/>
                <w:sz w:val="22"/>
                <w:szCs w:val="22"/>
              </w:rPr>
              <w:t xml:space="preserve">Monthly Meeting </w:t>
            </w:r>
          </w:p>
        </w:tc>
        <w:tc>
          <w:tcPr>
            <w:tcW w:w="1395" w:type="dxa"/>
            <w:vAlign w:val="center"/>
          </w:tcPr>
          <w:p w:rsidR="004976D0" w:rsidRPr="00503679" w:rsidP="004976D0" w14:paraId="56FDA86B" w14:textId="77777777">
            <w:pPr>
              <w:widowControl/>
              <w:jc w:val="center"/>
              <w:rPr>
                <w:color w:val="000000"/>
                <w:sz w:val="22"/>
                <w:szCs w:val="22"/>
              </w:rPr>
            </w:pPr>
            <w:r w:rsidRPr="00503679">
              <w:rPr>
                <w:color w:val="000000"/>
                <w:sz w:val="22"/>
                <w:szCs w:val="22"/>
              </w:rPr>
              <w:t>11</w:t>
            </w:r>
          </w:p>
        </w:tc>
        <w:tc>
          <w:tcPr>
            <w:tcW w:w="1345" w:type="dxa"/>
            <w:vAlign w:val="center"/>
          </w:tcPr>
          <w:p w:rsidR="004976D0" w:rsidRPr="00503679" w:rsidP="004976D0" w14:paraId="5C32FF3D" w14:textId="77777777">
            <w:pPr>
              <w:widowControl/>
              <w:jc w:val="center"/>
              <w:rPr>
                <w:color w:val="000000"/>
                <w:sz w:val="22"/>
                <w:szCs w:val="22"/>
              </w:rPr>
            </w:pPr>
            <w:r w:rsidRPr="00503679">
              <w:rPr>
                <w:color w:val="000000"/>
                <w:sz w:val="22"/>
                <w:szCs w:val="22"/>
              </w:rPr>
              <w:t>12</w:t>
            </w:r>
          </w:p>
        </w:tc>
        <w:tc>
          <w:tcPr>
            <w:tcW w:w="1345" w:type="dxa"/>
            <w:vAlign w:val="center"/>
          </w:tcPr>
          <w:p w:rsidR="004976D0" w:rsidRPr="00503679" w:rsidP="004976D0" w14:paraId="2B76B65B" w14:textId="77777777">
            <w:pPr>
              <w:widowControl/>
              <w:jc w:val="center"/>
              <w:rPr>
                <w:color w:val="000000"/>
                <w:sz w:val="22"/>
                <w:szCs w:val="22"/>
              </w:rPr>
            </w:pPr>
            <w:r w:rsidRPr="00503679">
              <w:rPr>
                <w:color w:val="000000"/>
                <w:sz w:val="22"/>
                <w:szCs w:val="22"/>
              </w:rPr>
              <w:t>132</w:t>
            </w:r>
          </w:p>
        </w:tc>
        <w:tc>
          <w:tcPr>
            <w:tcW w:w="1532" w:type="dxa"/>
            <w:vAlign w:val="center"/>
          </w:tcPr>
          <w:p w:rsidR="004976D0" w:rsidRPr="00503679" w:rsidP="004976D0" w14:paraId="043E89D1" w14:textId="7037ED5D">
            <w:pPr>
              <w:widowControl/>
              <w:jc w:val="center"/>
              <w:rPr>
                <w:color w:val="000000"/>
                <w:sz w:val="22"/>
                <w:szCs w:val="22"/>
              </w:rPr>
            </w:pPr>
            <w:r w:rsidRPr="00503679">
              <w:rPr>
                <w:color w:val="000000"/>
                <w:sz w:val="22"/>
                <w:szCs w:val="22"/>
              </w:rPr>
              <w:t>1</w:t>
            </w:r>
          </w:p>
        </w:tc>
        <w:tc>
          <w:tcPr>
            <w:tcW w:w="1291" w:type="dxa"/>
            <w:vAlign w:val="center"/>
          </w:tcPr>
          <w:p w:rsidR="004976D0" w:rsidRPr="00503679" w:rsidP="004976D0" w14:paraId="6E39D8B6" w14:textId="77777777">
            <w:pPr>
              <w:widowControl/>
              <w:jc w:val="center"/>
              <w:rPr>
                <w:color w:val="000000"/>
                <w:sz w:val="22"/>
                <w:szCs w:val="22"/>
              </w:rPr>
            </w:pPr>
            <w:r w:rsidRPr="00503679">
              <w:rPr>
                <w:color w:val="000000"/>
                <w:sz w:val="22"/>
                <w:szCs w:val="22"/>
              </w:rPr>
              <w:t>132</w:t>
            </w:r>
          </w:p>
        </w:tc>
        <w:tc>
          <w:tcPr>
            <w:tcW w:w="1473" w:type="dxa"/>
          </w:tcPr>
          <w:p w:rsidR="004976D0" w:rsidRPr="00503679" w:rsidP="004976D0" w14:paraId="3C3BAA64" w14:textId="694A2C75">
            <w:pPr>
              <w:widowControl/>
              <w:jc w:val="center"/>
              <w:rPr>
                <w:color w:val="000000"/>
                <w:sz w:val="22"/>
                <w:szCs w:val="22"/>
              </w:rPr>
            </w:pPr>
            <w:r w:rsidRPr="004976D0">
              <w:rPr>
                <w:color w:val="000000"/>
                <w:sz w:val="22"/>
                <w:szCs w:val="22"/>
              </w:rPr>
              <w:t xml:space="preserve">$5,995 </w:t>
            </w:r>
          </w:p>
        </w:tc>
      </w:tr>
      <w:tr w14:paraId="134B620F" w14:textId="77777777" w:rsidTr="005A44E4">
        <w:tblPrEx>
          <w:tblW w:w="9929" w:type="dxa"/>
          <w:tblLook w:val="04A0"/>
        </w:tblPrEx>
        <w:tc>
          <w:tcPr>
            <w:tcW w:w="1548" w:type="dxa"/>
          </w:tcPr>
          <w:p w:rsidR="004976D0" w:rsidRPr="00503679" w:rsidP="004976D0" w14:paraId="40465E36" w14:textId="77777777">
            <w:pPr>
              <w:widowControl/>
              <w:rPr>
                <w:color w:val="000000"/>
                <w:sz w:val="22"/>
                <w:szCs w:val="22"/>
              </w:rPr>
            </w:pPr>
            <w:r w:rsidRPr="00503679">
              <w:rPr>
                <w:color w:val="000000"/>
                <w:sz w:val="22"/>
                <w:szCs w:val="22"/>
              </w:rPr>
              <w:t>Budget Reports (Quarterly Submission)</w:t>
            </w:r>
          </w:p>
        </w:tc>
        <w:tc>
          <w:tcPr>
            <w:tcW w:w="1395" w:type="dxa"/>
            <w:vAlign w:val="center"/>
          </w:tcPr>
          <w:p w:rsidR="004976D0" w:rsidRPr="00503679" w:rsidP="004976D0" w14:paraId="66991728" w14:textId="77777777">
            <w:pPr>
              <w:widowControl/>
              <w:jc w:val="center"/>
              <w:rPr>
                <w:color w:val="000000"/>
                <w:sz w:val="22"/>
                <w:szCs w:val="22"/>
              </w:rPr>
            </w:pPr>
            <w:r w:rsidRPr="00503679">
              <w:rPr>
                <w:color w:val="000000"/>
                <w:sz w:val="22"/>
                <w:szCs w:val="22"/>
              </w:rPr>
              <w:t>11</w:t>
            </w:r>
          </w:p>
        </w:tc>
        <w:tc>
          <w:tcPr>
            <w:tcW w:w="1345" w:type="dxa"/>
            <w:vAlign w:val="center"/>
          </w:tcPr>
          <w:p w:rsidR="004976D0" w:rsidRPr="00503679" w:rsidP="004976D0" w14:paraId="1A1A35B2" w14:textId="77777777">
            <w:pPr>
              <w:widowControl/>
              <w:jc w:val="center"/>
              <w:rPr>
                <w:color w:val="000000"/>
                <w:sz w:val="22"/>
                <w:szCs w:val="22"/>
              </w:rPr>
            </w:pPr>
            <w:r w:rsidRPr="00503679">
              <w:rPr>
                <w:color w:val="000000"/>
                <w:sz w:val="22"/>
                <w:szCs w:val="22"/>
              </w:rPr>
              <w:t>4</w:t>
            </w:r>
          </w:p>
        </w:tc>
        <w:tc>
          <w:tcPr>
            <w:tcW w:w="1345" w:type="dxa"/>
            <w:vAlign w:val="center"/>
          </w:tcPr>
          <w:p w:rsidR="004976D0" w:rsidRPr="00503679" w:rsidP="004976D0" w14:paraId="7A8AB12C" w14:textId="77777777">
            <w:pPr>
              <w:widowControl/>
              <w:jc w:val="center"/>
              <w:rPr>
                <w:color w:val="000000"/>
                <w:sz w:val="22"/>
                <w:szCs w:val="22"/>
              </w:rPr>
            </w:pPr>
            <w:r w:rsidRPr="00503679">
              <w:rPr>
                <w:color w:val="000000"/>
                <w:sz w:val="22"/>
                <w:szCs w:val="22"/>
              </w:rPr>
              <w:t>44</w:t>
            </w:r>
          </w:p>
        </w:tc>
        <w:tc>
          <w:tcPr>
            <w:tcW w:w="1532" w:type="dxa"/>
            <w:vAlign w:val="center"/>
          </w:tcPr>
          <w:p w:rsidR="004976D0" w:rsidRPr="00503679" w:rsidP="004976D0" w14:paraId="35BBD813" w14:textId="568C8D39">
            <w:pPr>
              <w:widowControl/>
              <w:jc w:val="center"/>
              <w:rPr>
                <w:color w:val="000000"/>
                <w:sz w:val="22"/>
                <w:szCs w:val="22"/>
              </w:rPr>
            </w:pPr>
            <w:r w:rsidRPr="00503679">
              <w:rPr>
                <w:color w:val="000000"/>
                <w:sz w:val="22"/>
                <w:szCs w:val="22"/>
              </w:rPr>
              <w:t>2</w:t>
            </w:r>
          </w:p>
        </w:tc>
        <w:tc>
          <w:tcPr>
            <w:tcW w:w="1291" w:type="dxa"/>
            <w:vAlign w:val="center"/>
          </w:tcPr>
          <w:p w:rsidR="004976D0" w:rsidRPr="00503679" w:rsidP="004976D0" w14:paraId="025D2ABF" w14:textId="77777777">
            <w:pPr>
              <w:widowControl/>
              <w:jc w:val="center"/>
              <w:rPr>
                <w:color w:val="000000"/>
                <w:sz w:val="22"/>
                <w:szCs w:val="22"/>
              </w:rPr>
            </w:pPr>
            <w:r w:rsidRPr="00503679">
              <w:rPr>
                <w:color w:val="000000"/>
                <w:sz w:val="22"/>
                <w:szCs w:val="22"/>
              </w:rPr>
              <w:t>88</w:t>
            </w:r>
          </w:p>
        </w:tc>
        <w:tc>
          <w:tcPr>
            <w:tcW w:w="1473" w:type="dxa"/>
          </w:tcPr>
          <w:p w:rsidR="004976D0" w:rsidRPr="00503679" w:rsidP="004976D0" w14:paraId="4B3D8CB2" w14:textId="5D986BFA">
            <w:pPr>
              <w:widowControl/>
              <w:jc w:val="center"/>
              <w:rPr>
                <w:color w:val="000000"/>
                <w:sz w:val="22"/>
                <w:szCs w:val="22"/>
              </w:rPr>
            </w:pPr>
            <w:r w:rsidRPr="004976D0">
              <w:rPr>
                <w:color w:val="000000"/>
                <w:sz w:val="22"/>
                <w:szCs w:val="22"/>
              </w:rPr>
              <w:t xml:space="preserve">$3,997 </w:t>
            </w:r>
          </w:p>
        </w:tc>
      </w:tr>
      <w:tr w14:paraId="39798898" w14:textId="77777777" w:rsidTr="005A44E4">
        <w:tblPrEx>
          <w:tblW w:w="9929" w:type="dxa"/>
          <w:tblLook w:val="04A0"/>
        </w:tblPrEx>
        <w:tc>
          <w:tcPr>
            <w:tcW w:w="1548" w:type="dxa"/>
          </w:tcPr>
          <w:p w:rsidR="004976D0" w:rsidRPr="00503679" w:rsidP="004976D0" w14:paraId="4DFD9850" w14:textId="77777777">
            <w:pPr>
              <w:widowControl/>
              <w:rPr>
                <w:color w:val="000000"/>
                <w:sz w:val="22"/>
                <w:szCs w:val="22"/>
              </w:rPr>
            </w:pPr>
            <w:r w:rsidRPr="00503679">
              <w:rPr>
                <w:color w:val="000000"/>
                <w:sz w:val="22"/>
                <w:szCs w:val="22"/>
              </w:rPr>
              <w:t>Annual Reports</w:t>
            </w:r>
          </w:p>
        </w:tc>
        <w:tc>
          <w:tcPr>
            <w:tcW w:w="1395" w:type="dxa"/>
            <w:vAlign w:val="center"/>
          </w:tcPr>
          <w:p w:rsidR="004976D0" w:rsidRPr="00503679" w:rsidP="004976D0" w14:paraId="14C91E1D" w14:textId="77777777">
            <w:pPr>
              <w:widowControl/>
              <w:jc w:val="center"/>
              <w:rPr>
                <w:color w:val="000000"/>
                <w:sz w:val="22"/>
                <w:szCs w:val="22"/>
              </w:rPr>
            </w:pPr>
            <w:r w:rsidRPr="00503679">
              <w:rPr>
                <w:color w:val="000000"/>
                <w:sz w:val="22"/>
                <w:szCs w:val="22"/>
              </w:rPr>
              <w:t>11</w:t>
            </w:r>
          </w:p>
        </w:tc>
        <w:tc>
          <w:tcPr>
            <w:tcW w:w="1345" w:type="dxa"/>
            <w:vAlign w:val="center"/>
          </w:tcPr>
          <w:p w:rsidR="004976D0" w:rsidRPr="00503679" w:rsidP="004976D0" w14:paraId="02950B57" w14:textId="6912B1C6">
            <w:pPr>
              <w:widowControl/>
              <w:jc w:val="center"/>
              <w:rPr>
                <w:color w:val="000000"/>
                <w:sz w:val="22"/>
                <w:szCs w:val="22"/>
              </w:rPr>
            </w:pPr>
            <w:r w:rsidRPr="00503679">
              <w:rPr>
                <w:color w:val="000000"/>
                <w:sz w:val="22"/>
                <w:szCs w:val="22"/>
              </w:rPr>
              <w:t>1</w:t>
            </w:r>
          </w:p>
        </w:tc>
        <w:tc>
          <w:tcPr>
            <w:tcW w:w="1345" w:type="dxa"/>
            <w:vAlign w:val="center"/>
          </w:tcPr>
          <w:p w:rsidR="004976D0" w:rsidRPr="00503679" w:rsidP="004976D0" w14:paraId="2AE0C30D" w14:textId="77777777">
            <w:pPr>
              <w:widowControl/>
              <w:jc w:val="center"/>
              <w:rPr>
                <w:color w:val="000000"/>
                <w:sz w:val="22"/>
                <w:szCs w:val="22"/>
              </w:rPr>
            </w:pPr>
            <w:r w:rsidRPr="00503679">
              <w:rPr>
                <w:color w:val="000000"/>
                <w:sz w:val="22"/>
                <w:szCs w:val="22"/>
              </w:rPr>
              <w:t>11</w:t>
            </w:r>
          </w:p>
        </w:tc>
        <w:tc>
          <w:tcPr>
            <w:tcW w:w="1532" w:type="dxa"/>
            <w:vAlign w:val="center"/>
          </w:tcPr>
          <w:p w:rsidR="004976D0" w:rsidRPr="00503679" w:rsidP="004976D0" w14:paraId="0BA79748" w14:textId="0D3AF29E">
            <w:pPr>
              <w:widowControl/>
              <w:jc w:val="center"/>
              <w:rPr>
                <w:color w:val="000000"/>
                <w:sz w:val="22"/>
                <w:szCs w:val="22"/>
              </w:rPr>
            </w:pPr>
            <w:r w:rsidRPr="00503679">
              <w:rPr>
                <w:color w:val="000000"/>
                <w:sz w:val="22"/>
                <w:szCs w:val="22"/>
              </w:rPr>
              <w:t>2</w:t>
            </w:r>
          </w:p>
        </w:tc>
        <w:tc>
          <w:tcPr>
            <w:tcW w:w="1291" w:type="dxa"/>
            <w:vAlign w:val="center"/>
          </w:tcPr>
          <w:p w:rsidR="004976D0" w:rsidRPr="00503679" w:rsidP="004976D0" w14:paraId="37634933" w14:textId="77777777">
            <w:pPr>
              <w:widowControl/>
              <w:jc w:val="center"/>
              <w:rPr>
                <w:color w:val="000000"/>
                <w:sz w:val="22"/>
                <w:szCs w:val="22"/>
              </w:rPr>
            </w:pPr>
            <w:r w:rsidRPr="00503679">
              <w:rPr>
                <w:color w:val="000000"/>
                <w:sz w:val="22"/>
                <w:szCs w:val="22"/>
              </w:rPr>
              <w:t>22</w:t>
            </w:r>
          </w:p>
        </w:tc>
        <w:tc>
          <w:tcPr>
            <w:tcW w:w="1473" w:type="dxa"/>
          </w:tcPr>
          <w:p w:rsidR="004976D0" w:rsidRPr="00503679" w:rsidP="004976D0" w14:paraId="76FBEB29" w14:textId="3B73501B">
            <w:pPr>
              <w:widowControl/>
              <w:jc w:val="center"/>
              <w:rPr>
                <w:color w:val="000000"/>
                <w:sz w:val="22"/>
                <w:szCs w:val="22"/>
              </w:rPr>
            </w:pPr>
            <w:r w:rsidRPr="004976D0">
              <w:rPr>
                <w:color w:val="000000"/>
                <w:sz w:val="22"/>
                <w:szCs w:val="22"/>
              </w:rPr>
              <w:t xml:space="preserve">$999 </w:t>
            </w:r>
          </w:p>
        </w:tc>
      </w:tr>
      <w:tr w14:paraId="0F7838AF" w14:textId="77777777" w:rsidTr="005A44E4">
        <w:tblPrEx>
          <w:tblW w:w="9929" w:type="dxa"/>
          <w:tblLook w:val="04A0"/>
        </w:tblPrEx>
        <w:tc>
          <w:tcPr>
            <w:tcW w:w="1548" w:type="dxa"/>
            <w:shd w:val="clear" w:color="auto" w:fill="99FF99"/>
          </w:tcPr>
          <w:p w:rsidR="004976D0" w:rsidRPr="00503679" w:rsidP="004976D0" w14:paraId="0679FD13" w14:textId="77777777">
            <w:pPr>
              <w:widowControl/>
              <w:rPr>
                <w:b/>
                <w:color w:val="000000"/>
                <w:sz w:val="22"/>
                <w:szCs w:val="22"/>
              </w:rPr>
            </w:pPr>
            <w:r w:rsidRPr="00503679">
              <w:rPr>
                <w:b/>
                <w:color w:val="000000"/>
                <w:sz w:val="22"/>
                <w:szCs w:val="22"/>
              </w:rPr>
              <w:t>Totals</w:t>
            </w:r>
          </w:p>
        </w:tc>
        <w:tc>
          <w:tcPr>
            <w:tcW w:w="1395" w:type="dxa"/>
            <w:shd w:val="clear" w:color="auto" w:fill="99FF99"/>
            <w:vAlign w:val="center"/>
          </w:tcPr>
          <w:p w:rsidR="004976D0" w:rsidRPr="00503679" w:rsidP="004976D0" w14:paraId="10EE6AD1" w14:textId="77777777">
            <w:pPr>
              <w:widowControl/>
              <w:jc w:val="center"/>
              <w:rPr>
                <w:b/>
                <w:color w:val="000000"/>
                <w:sz w:val="22"/>
                <w:szCs w:val="22"/>
              </w:rPr>
            </w:pPr>
            <w:r w:rsidRPr="00503679">
              <w:rPr>
                <w:b/>
                <w:color w:val="000000"/>
                <w:sz w:val="22"/>
                <w:szCs w:val="22"/>
              </w:rPr>
              <w:t>11</w:t>
            </w:r>
          </w:p>
        </w:tc>
        <w:tc>
          <w:tcPr>
            <w:tcW w:w="1345" w:type="dxa"/>
            <w:shd w:val="clear" w:color="auto" w:fill="99FF99"/>
            <w:vAlign w:val="center"/>
          </w:tcPr>
          <w:p w:rsidR="004976D0" w:rsidRPr="00503679" w:rsidP="004976D0" w14:paraId="25848E26" w14:textId="77777777">
            <w:pPr>
              <w:widowControl/>
              <w:jc w:val="center"/>
              <w:rPr>
                <w:b/>
                <w:color w:val="000000"/>
                <w:sz w:val="22"/>
                <w:szCs w:val="22"/>
              </w:rPr>
            </w:pPr>
          </w:p>
        </w:tc>
        <w:tc>
          <w:tcPr>
            <w:tcW w:w="1345" w:type="dxa"/>
            <w:shd w:val="clear" w:color="auto" w:fill="99FF99"/>
            <w:vAlign w:val="center"/>
          </w:tcPr>
          <w:p w:rsidR="004976D0" w:rsidRPr="00503679" w:rsidP="004976D0" w14:paraId="694E0073" w14:textId="77777777">
            <w:pPr>
              <w:widowControl/>
              <w:jc w:val="center"/>
              <w:rPr>
                <w:b/>
                <w:color w:val="000000"/>
                <w:sz w:val="22"/>
                <w:szCs w:val="22"/>
              </w:rPr>
            </w:pPr>
            <w:r w:rsidRPr="00503679">
              <w:rPr>
                <w:b/>
                <w:color w:val="000000"/>
                <w:sz w:val="22"/>
                <w:szCs w:val="22"/>
              </w:rPr>
              <w:t>198</w:t>
            </w:r>
          </w:p>
        </w:tc>
        <w:tc>
          <w:tcPr>
            <w:tcW w:w="1532" w:type="dxa"/>
            <w:shd w:val="clear" w:color="auto" w:fill="99FF99"/>
            <w:vAlign w:val="center"/>
          </w:tcPr>
          <w:p w:rsidR="004976D0" w:rsidRPr="00503679" w:rsidP="004976D0" w14:paraId="707421E7" w14:textId="77777777">
            <w:pPr>
              <w:widowControl/>
              <w:jc w:val="center"/>
              <w:rPr>
                <w:b/>
                <w:color w:val="000000"/>
                <w:sz w:val="22"/>
                <w:szCs w:val="22"/>
              </w:rPr>
            </w:pPr>
          </w:p>
        </w:tc>
        <w:tc>
          <w:tcPr>
            <w:tcW w:w="1291" w:type="dxa"/>
            <w:shd w:val="clear" w:color="auto" w:fill="99FF99"/>
            <w:vAlign w:val="center"/>
          </w:tcPr>
          <w:p w:rsidR="004976D0" w:rsidRPr="00503679" w:rsidP="004976D0" w14:paraId="32458ADD" w14:textId="77777777">
            <w:pPr>
              <w:widowControl/>
              <w:jc w:val="center"/>
              <w:rPr>
                <w:b/>
                <w:color w:val="000000"/>
                <w:sz w:val="22"/>
                <w:szCs w:val="22"/>
              </w:rPr>
            </w:pPr>
            <w:r w:rsidRPr="00503679">
              <w:rPr>
                <w:b/>
                <w:color w:val="000000"/>
                <w:sz w:val="22"/>
                <w:szCs w:val="22"/>
              </w:rPr>
              <w:t>682</w:t>
            </w:r>
          </w:p>
        </w:tc>
        <w:tc>
          <w:tcPr>
            <w:tcW w:w="1473" w:type="dxa"/>
            <w:shd w:val="clear" w:color="auto" w:fill="99FF99"/>
          </w:tcPr>
          <w:p w:rsidR="004976D0" w:rsidRPr="004976D0" w:rsidP="004976D0" w14:paraId="30ED0226" w14:textId="51D4E011">
            <w:pPr>
              <w:widowControl/>
              <w:jc w:val="center"/>
              <w:rPr>
                <w:b/>
                <w:bCs/>
                <w:color w:val="000000"/>
                <w:sz w:val="22"/>
                <w:szCs w:val="22"/>
              </w:rPr>
            </w:pPr>
            <w:r w:rsidRPr="004976D0">
              <w:rPr>
                <w:b/>
                <w:bCs/>
                <w:color w:val="000000"/>
                <w:sz w:val="22"/>
                <w:szCs w:val="22"/>
              </w:rPr>
              <w:t xml:space="preserve">$30,976 </w:t>
            </w:r>
          </w:p>
        </w:tc>
      </w:tr>
    </w:tbl>
    <w:p w:rsidR="00266E8C" w:rsidRPr="00503679" w:rsidP="00667E72" w14:paraId="025C4CC0"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295103" w:rsidRPr="004976D0" w14:paraId="29F902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976D0">
        <w:rPr>
          <w:b/>
          <w:sz w:val="24"/>
          <w:szCs w:val="24"/>
        </w:rPr>
        <w:t>13.</w:t>
      </w:r>
      <w:r w:rsidRPr="004976D0">
        <w:rPr>
          <w:b/>
          <w:sz w:val="24"/>
          <w:szCs w:val="24"/>
        </w:rPr>
        <w:tab/>
        <w:t xml:space="preserve">Provide an estimate of the total annual </w:t>
      </w:r>
      <w:r w:rsidRPr="004976D0" w:rsidR="00DE1FFE">
        <w:rPr>
          <w:b/>
          <w:sz w:val="24"/>
          <w:szCs w:val="24"/>
        </w:rPr>
        <w:t>non-hour</w:t>
      </w:r>
      <w:r w:rsidRPr="004976D0">
        <w:rPr>
          <w:b/>
          <w:sz w:val="24"/>
          <w:szCs w:val="24"/>
        </w:rPr>
        <w:t xml:space="preserve"> cost burden to respondents or recordkeepers resulting from the collection of information.  (Do not include the cost of any hour burden </w:t>
      </w:r>
      <w:r w:rsidRPr="004976D0" w:rsidR="004A6DFA">
        <w:rPr>
          <w:b/>
          <w:sz w:val="24"/>
          <w:szCs w:val="24"/>
        </w:rPr>
        <w:t xml:space="preserve">already reflected </w:t>
      </w:r>
      <w:r w:rsidRPr="004976D0" w:rsidR="00F73931">
        <w:rPr>
          <w:b/>
          <w:sz w:val="24"/>
          <w:szCs w:val="24"/>
        </w:rPr>
        <w:t>in item 12</w:t>
      </w:r>
      <w:r w:rsidRPr="004976D0" w:rsidR="004A6DFA">
        <w:rPr>
          <w:b/>
          <w:sz w:val="24"/>
          <w:szCs w:val="24"/>
        </w:rPr>
        <w:t>.)</w:t>
      </w:r>
    </w:p>
    <w:p w:rsidR="00295103" w:rsidRPr="004976D0" w14:paraId="50E743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4976D0">
        <w:rPr>
          <w:b/>
          <w:sz w:val="24"/>
          <w:szCs w:val="24"/>
        </w:rPr>
        <w:t>*</w:t>
      </w:r>
      <w:r w:rsidRPr="004976D0">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4976D0">
        <w:rPr>
          <w:b/>
          <w:sz w:val="24"/>
          <w:szCs w:val="24"/>
        </w:rPr>
        <w:t>take into account</w:t>
      </w:r>
      <w:r w:rsidRPr="004976D0">
        <w:rPr>
          <w:b/>
          <w:sz w:val="24"/>
          <w:szCs w:val="24"/>
        </w:rPr>
        <w:t xml:space="preserve"> costs associated with generating, maintaining, and disclosing or providing the information </w:t>
      </w:r>
      <w:r w:rsidRPr="004976D0" w:rsidR="000257C8">
        <w:rPr>
          <w:b/>
          <w:sz w:val="24"/>
          <w:szCs w:val="24"/>
        </w:rPr>
        <w:t>(</w:t>
      </w:r>
      <w:r w:rsidRPr="004976D0">
        <w:rPr>
          <w:b/>
          <w:sz w:val="24"/>
          <w:szCs w:val="24"/>
        </w:rPr>
        <w:t>including filing fees paid</w:t>
      </w:r>
      <w:r w:rsidRPr="004976D0" w:rsidR="000257C8">
        <w:rPr>
          <w:b/>
          <w:sz w:val="24"/>
          <w:szCs w:val="24"/>
        </w:rPr>
        <w:t xml:space="preserve"> for form processing)</w:t>
      </w:r>
      <w:r w:rsidRPr="004976D0">
        <w:rPr>
          <w:b/>
          <w:sz w:val="24"/>
          <w:szCs w:val="24"/>
        </w:rPr>
        <w:t xml:space="preserve">.  Include descriptions of methods used to estimate major cost factors including system and technology acquisition, expected useful life of capital equipment, the discount rate(s), and the </w:t>
      </w:r>
      <w:r w:rsidRPr="004976D0">
        <w:rPr>
          <w:b/>
          <w:sz w:val="24"/>
          <w:szCs w:val="24"/>
        </w:rPr>
        <w:t>time period</w:t>
      </w:r>
      <w:r w:rsidRPr="004976D0">
        <w:rPr>
          <w:b/>
          <w:sz w:val="24"/>
          <w:szCs w:val="24"/>
        </w:rPr>
        <w:t xml:space="preserve"> over which costs will be incurred.  Capital and start-up costs include, among other items, preparations for collecting information such as purchasing computers and software; monitoring, sampling, </w:t>
      </w:r>
      <w:r w:rsidRPr="004976D0">
        <w:rPr>
          <w:b/>
          <w:sz w:val="24"/>
          <w:szCs w:val="24"/>
        </w:rPr>
        <w:t>drilling</w:t>
      </w:r>
      <w:r w:rsidRPr="004976D0">
        <w:rPr>
          <w:b/>
          <w:sz w:val="24"/>
          <w:szCs w:val="24"/>
        </w:rPr>
        <w:t xml:space="preserve"> and testing equipment; and record storage facilities.</w:t>
      </w:r>
    </w:p>
    <w:p w:rsidR="00295103" w:rsidRPr="004976D0" w14:paraId="53218B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4976D0">
        <w:rPr>
          <w:b/>
          <w:sz w:val="24"/>
          <w:szCs w:val="24"/>
        </w:rPr>
        <w:t>*</w:t>
      </w:r>
      <w:r w:rsidRPr="004976D0">
        <w:rPr>
          <w:b/>
          <w:sz w:val="24"/>
          <w:szCs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4976D0">
        <w:rPr>
          <w:b/>
          <w:sz w:val="24"/>
          <w:szCs w:val="24"/>
        </w:rPr>
        <w:t>process</w:t>
      </w:r>
      <w:r w:rsidRPr="004976D0">
        <w:rPr>
          <w:b/>
          <w:sz w:val="24"/>
          <w:szCs w:val="24"/>
        </w:rPr>
        <w:t xml:space="preserve"> and use existing economic or regulatory impact analysis associated with the rulemaking containing the information collection, as appropriate.</w:t>
      </w:r>
    </w:p>
    <w:p w:rsidR="00295103" w:rsidRPr="004976D0" w14:paraId="48F2BBB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4976D0">
        <w:rPr>
          <w:b/>
          <w:sz w:val="24"/>
          <w:szCs w:val="24"/>
        </w:rPr>
        <w:tab/>
        <w:t>*</w:t>
      </w:r>
      <w:r w:rsidRPr="004976D0">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B22AD" w:rsidRPr="004976D0" w14:paraId="231951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8B22AD" w:rsidRPr="004976D0" w14:paraId="1D6A91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976D0">
        <w:rPr>
          <w:sz w:val="24"/>
          <w:szCs w:val="24"/>
        </w:rPr>
        <w:t>We have not identified any non-hour costs associated with this information collection.</w:t>
      </w:r>
    </w:p>
    <w:p w:rsidR="00295103" w:rsidRPr="004976D0" w14:paraId="1C4F5A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60758B" w:rsidRPr="004976D0" w14:paraId="2B5E88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976D0">
        <w:rPr>
          <w:b/>
          <w:sz w:val="24"/>
          <w:szCs w:val="24"/>
        </w:rPr>
        <w:t>14.</w:t>
      </w:r>
      <w:r w:rsidRPr="004976D0">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4976D0">
        <w:rPr>
          <w:b/>
          <w:sz w:val="24"/>
          <w:szCs w:val="24"/>
        </w:rPr>
        <w:t xml:space="preserve">his collection of </w:t>
      </w:r>
      <w:r w:rsidRPr="004976D0">
        <w:rPr>
          <w:b/>
          <w:sz w:val="24"/>
          <w:szCs w:val="24"/>
        </w:rPr>
        <w:t xml:space="preserve">information. </w:t>
      </w:r>
    </w:p>
    <w:p w:rsidR="008B22AD" w:rsidRPr="004976D0" w14:paraId="64A7DF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682454" w:rsidRPr="004976D0" w:rsidP="00682454" w14:paraId="78C6D402" w14:textId="66B083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4976D0">
        <w:rPr>
          <w:bCs/>
          <w:sz w:val="24"/>
          <w:szCs w:val="24"/>
        </w:rPr>
        <w:t xml:space="preserve">We estimate the annual cost to the Federal Government to administer this information collection to be </w:t>
      </w:r>
      <w:r w:rsidRPr="004976D0">
        <w:rPr>
          <w:b/>
          <w:bCs/>
          <w:sz w:val="24"/>
          <w:szCs w:val="24"/>
        </w:rPr>
        <w:t>$32,662</w:t>
      </w:r>
      <w:r w:rsidRPr="004976D0">
        <w:rPr>
          <w:bCs/>
          <w:sz w:val="24"/>
          <w:szCs w:val="24"/>
        </w:rPr>
        <w:t xml:space="preserve">. </w:t>
      </w:r>
      <w:r w:rsidRPr="004976D0">
        <w:rPr>
          <w:sz w:val="24"/>
          <w:szCs w:val="24"/>
        </w:rPr>
        <w:t xml:space="preserve">Salary </w:t>
      </w:r>
      <w:r w:rsidRPr="004976D0">
        <w:rPr>
          <w:bCs/>
          <w:sz w:val="24"/>
          <w:szCs w:val="24"/>
        </w:rPr>
        <w:t>estimates</w:t>
      </w:r>
      <w:r w:rsidRPr="004976D0">
        <w:rPr>
          <w:sz w:val="24"/>
          <w:szCs w:val="24"/>
        </w:rPr>
        <w:t xml:space="preserve"> were based on the General Schedule 2024, located at </w:t>
      </w:r>
      <w:hyperlink r:id="rId9" w:history="1">
        <w:r w:rsidRPr="004976D0">
          <w:rPr>
            <w:rStyle w:val="Hyperlink"/>
            <w:sz w:val="24"/>
            <w:szCs w:val="24"/>
          </w:rPr>
          <w:t>https://www.opm.gov/policy-data-oversight/pay-leave/salaries-wages/salary-tables/24Tables/html/DCB_h.aspx</w:t>
        </w:r>
      </w:hyperlink>
      <w:r w:rsidRPr="004976D0">
        <w:rPr>
          <w:sz w:val="24"/>
          <w:szCs w:val="24"/>
        </w:rPr>
        <w:t xml:space="preserve"> and multiplied by 1.6 to cover benefits.</w:t>
      </w:r>
    </w:p>
    <w:p w:rsidR="00682454" w:rsidRPr="00503679" w:rsidP="00682454" w14:paraId="7EC05905" w14:textId="77777777">
      <w:pPr>
        <w:pStyle w:val="ListParagraph"/>
        <w:widowControl/>
        <w:rPr>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87"/>
        <w:gridCol w:w="900"/>
        <w:gridCol w:w="990"/>
        <w:gridCol w:w="1170"/>
        <w:gridCol w:w="1260"/>
        <w:gridCol w:w="990"/>
        <w:gridCol w:w="1463"/>
      </w:tblGrid>
      <w:tr w14:paraId="6B5CB937" w14:textId="77777777" w:rsidTr="00D220B8">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trPr>
        <w:tc>
          <w:tcPr>
            <w:tcW w:w="2587" w:type="dxa"/>
            <w:tcBorders>
              <w:top w:val="single" w:sz="4" w:space="0" w:color="auto"/>
              <w:left w:val="single" w:sz="4" w:space="0" w:color="auto"/>
              <w:bottom w:val="single" w:sz="4" w:space="0" w:color="auto"/>
              <w:right w:val="single" w:sz="4" w:space="0" w:color="auto"/>
            </w:tcBorders>
            <w:hideMark/>
          </w:tcPr>
          <w:p w:rsidR="00682454" w:rsidRPr="00503679" w:rsidP="00D220B8" w14:paraId="3423FE3E" w14:textId="77777777">
            <w:pPr>
              <w:tabs>
                <w:tab w:val="left" w:pos="-1080"/>
                <w:tab w:val="left" w:pos="-720"/>
                <w:tab w:val="left" w:pos="360"/>
                <w:tab w:val="left" w:pos="720"/>
              </w:tabs>
              <w:jc w:val="center"/>
              <w:rPr>
                <w:b/>
              </w:rPr>
            </w:pPr>
            <w:r w:rsidRPr="00503679">
              <w:rPr>
                <w:b/>
              </w:rPr>
              <w:t>Program</w:t>
            </w:r>
          </w:p>
        </w:tc>
        <w:tc>
          <w:tcPr>
            <w:tcW w:w="900" w:type="dxa"/>
            <w:tcBorders>
              <w:top w:val="single" w:sz="4" w:space="0" w:color="auto"/>
              <w:left w:val="single" w:sz="4" w:space="0" w:color="auto"/>
              <w:bottom w:val="single" w:sz="4" w:space="0" w:color="auto"/>
              <w:right w:val="single" w:sz="4" w:space="0" w:color="auto"/>
            </w:tcBorders>
          </w:tcPr>
          <w:p w:rsidR="00682454" w:rsidRPr="00503679" w:rsidP="00D220B8" w14:paraId="63DD59E0" w14:textId="77777777">
            <w:pPr>
              <w:tabs>
                <w:tab w:val="left" w:pos="-1080"/>
                <w:tab w:val="left" w:pos="-720"/>
                <w:tab w:val="left" w:pos="360"/>
                <w:tab w:val="left" w:pos="720"/>
              </w:tabs>
              <w:jc w:val="center"/>
              <w:rPr>
                <w:b/>
              </w:rPr>
            </w:pPr>
            <w:r w:rsidRPr="00503679">
              <w:rPr>
                <w:b/>
              </w:rPr>
              <w:t>Grade, Step</w:t>
            </w:r>
          </w:p>
        </w:tc>
        <w:tc>
          <w:tcPr>
            <w:tcW w:w="990" w:type="dxa"/>
            <w:tcBorders>
              <w:top w:val="single" w:sz="4" w:space="0" w:color="auto"/>
              <w:left w:val="single" w:sz="4" w:space="0" w:color="auto"/>
              <w:bottom w:val="single" w:sz="4" w:space="0" w:color="auto"/>
              <w:right w:val="single" w:sz="4" w:space="0" w:color="auto"/>
            </w:tcBorders>
          </w:tcPr>
          <w:p w:rsidR="00682454" w:rsidRPr="00503679" w:rsidP="00D220B8" w14:paraId="3DCDDFE9" w14:textId="77777777">
            <w:pPr>
              <w:tabs>
                <w:tab w:val="left" w:pos="-1080"/>
                <w:tab w:val="left" w:pos="-720"/>
                <w:tab w:val="left" w:pos="360"/>
                <w:tab w:val="left" w:pos="720"/>
              </w:tabs>
              <w:jc w:val="center"/>
              <w:rPr>
                <w:b/>
              </w:rPr>
            </w:pPr>
            <w:r w:rsidRPr="00503679">
              <w:rPr>
                <w:b/>
              </w:rPr>
              <w:t>Loaded Rate</w:t>
            </w:r>
          </w:p>
        </w:tc>
        <w:tc>
          <w:tcPr>
            <w:tcW w:w="1170" w:type="dxa"/>
            <w:tcBorders>
              <w:top w:val="single" w:sz="4" w:space="0" w:color="auto"/>
              <w:left w:val="single" w:sz="4" w:space="0" w:color="auto"/>
              <w:bottom w:val="single" w:sz="4" w:space="0" w:color="auto"/>
              <w:right w:val="single" w:sz="4" w:space="0" w:color="auto"/>
            </w:tcBorders>
            <w:hideMark/>
          </w:tcPr>
          <w:p w:rsidR="00682454" w:rsidRPr="00503679" w:rsidP="00D220B8" w14:paraId="1E13B8F3" w14:textId="77777777">
            <w:pPr>
              <w:tabs>
                <w:tab w:val="left" w:pos="-1080"/>
                <w:tab w:val="left" w:pos="-720"/>
                <w:tab w:val="left" w:pos="360"/>
                <w:tab w:val="left" w:pos="720"/>
              </w:tabs>
              <w:jc w:val="center"/>
              <w:rPr>
                <w:b/>
              </w:rPr>
            </w:pPr>
            <w:r w:rsidRPr="00503679">
              <w:rPr>
                <w:b/>
              </w:rPr>
              <w:t>Total Annual Responses</w:t>
            </w:r>
          </w:p>
        </w:tc>
        <w:tc>
          <w:tcPr>
            <w:tcW w:w="1260" w:type="dxa"/>
            <w:tcBorders>
              <w:top w:val="single" w:sz="4" w:space="0" w:color="auto"/>
              <w:left w:val="single" w:sz="4" w:space="0" w:color="auto"/>
              <w:bottom w:val="single" w:sz="4" w:space="0" w:color="auto"/>
              <w:right w:val="single" w:sz="4" w:space="0" w:color="auto"/>
            </w:tcBorders>
            <w:hideMark/>
          </w:tcPr>
          <w:p w:rsidR="00682454" w:rsidRPr="00503679" w:rsidP="00D220B8" w14:paraId="75AB0ACE" w14:textId="77777777">
            <w:pPr>
              <w:tabs>
                <w:tab w:val="left" w:pos="-1080"/>
                <w:tab w:val="left" w:pos="-720"/>
                <w:tab w:val="left" w:pos="360"/>
                <w:tab w:val="left" w:pos="720"/>
              </w:tabs>
              <w:jc w:val="center"/>
              <w:rPr>
                <w:b/>
              </w:rPr>
            </w:pPr>
            <w:r w:rsidRPr="00503679">
              <w:rPr>
                <w:b/>
              </w:rPr>
              <w:t>Completion Time per Response (Hours)</w:t>
            </w:r>
          </w:p>
        </w:tc>
        <w:tc>
          <w:tcPr>
            <w:tcW w:w="990" w:type="dxa"/>
            <w:tcBorders>
              <w:top w:val="single" w:sz="4" w:space="0" w:color="auto"/>
              <w:left w:val="single" w:sz="4" w:space="0" w:color="auto"/>
              <w:bottom w:val="single" w:sz="4" w:space="0" w:color="auto"/>
              <w:right w:val="single" w:sz="4" w:space="0" w:color="auto"/>
            </w:tcBorders>
            <w:hideMark/>
          </w:tcPr>
          <w:p w:rsidR="00682454" w:rsidRPr="00503679" w:rsidP="00D220B8" w14:paraId="3DCA7A72" w14:textId="77777777">
            <w:pPr>
              <w:tabs>
                <w:tab w:val="left" w:pos="-1080"/>
                <w:tab w:val="left" w:pos="-720"/>
                <w:tab w:val="left" w:pos="360"/>
                <w:tab w:val="left" w:pos="720"/>
              </w:tabs>
              <w:jc w:val="center"/>
              <w:rPr>
                <w:b/>
              </w:rPr>
            </w:pPr>
            <w:r w:rsidRPr="00503679">
              <w:rPr>
                <w:b/>
              </w:rPr>
              <w:t>Total Annual Burden (Hours)</w:t>
            </w:r>
          </w:p>
        </w:tc>
        <w:tc>
          <w:tcPr>
            <w:tcW w:w="1463" w:type="dxa"/>
            <w:tcBorders>
              <w:top w:val="single" w:sz="4" w:space="0" w:color="auto"/>
              <w:left w:val="single" w:sz="4" w:space="0" w:color="auto"/>
              <w:bottom w:val="single" w:sz="4" w:space="0" w:color="auto"/>
              <w:right w:val="single" w:sz="4" w:space="0" w:color="auto"/>
            </w:tcBorders>
            <w:hideMark/>
          </w:tcPr>
          <w:p w:rsidR="00682454" w:rsidRPr="00503679" w:rsidP="00D220B8" w14:paraId="1BC839C3" w14:textId="77777777">
            <w:pPr>
              <w:tabs>
                <w:tab w:val="left" w:pos="-1080"/>
                <w:tab w:val="left" w:pos="-720"/>
                <w:tab w:val="left" w:pos="360"/>
                <w:tab w:val="left" w:pos="720"/>
              </w:tabs>
              <w:jc w:val="center"/>
              <w:rPr>
                <w:b/>
              </w:rPr>
            </w:pPr>
            <w:r w:rsidRPr="00503679">
              <w:rPr>
                <w:b/>
              </w:rPr>
              <w:t>Value of Annual Burden Hours</w:t>
            </w:r>
          </w:p>
        </w:tc>
      </w:tr>
      <w:tr w14:paraId="5ED4F5AB" w14:textId="77777777" w:rsidTr="00D220B8">
        <w:tblPrEx>
          <w:tblW w:w="9360" w:type="dxa"/>
          <w:tblInd w:w="108" w:type="dxa"/>
          <w:tblLayout w:type="fixed"/>
          <w:tblLook w:val="01E0"/>
        </w:tblPrEx>
        <w:trPr>
          <w:trHeight w:val="125"/>
        </w:trPr>
        <w:tc>
          <w:tcPr>
            <w:tcW w:w="9360" w:type="dxa"/>
            <w:gridSpan w:val="7"/>
            <w:tcBorders>
              <w:top w:val="single" w:sz="4" w:space="0" w:color="auto"/>
              <w:left w:val="single" w:sz="4" w:space="0" w:color="auto"/>
              <w:right w:val="single" w:sz="4" w:space="0" w:color="auto"/>
            </w:tcBorders>
            <w:shd w:val="clear" w:color="auto" w:fill="D9D9D9" w:themeFill="background1" w:themeFillShade="D9"/>
            <w:vAlign w:val="center"/>
          </w:tcPr>
          <w:p w:rsidR="00682454" w:rsidRPr="00503679" w:rsidP="00D220B8" w14:paraId="5F3A68D7" w14:textId="77777777">
            <w:pPr>
              <w:tabs>
                <w:tab w:val="left" w:pos="-1080"/>
                <w:tab w:val="left" w:pos="-720"/>
                <w:tab w:val="left" w:pos="360"/>
                <w:tab w:val="left" w:pos="720"/>
              </w:tabs>
              <w:rPr>
                <w:b/>
              </w:rPr>
            </w:pPr>
            <w:r w:rsidRPr="00503679">
              <w:rPr>
                <w:b/>
              </w:rPr>
              <w:t>Information Collection Clearance</w:t>
            </w:r>
          </w:p>
        </w:tc>
      </w:tr>
      <w:tr w14:paraId="733226D0" w14:textId="77777777" w:rsidTr="00D220B8">
        <w:tblPrEx>
          <w:tblW w:w="9360" w:type="dxa"/>
          <w:tblInd w:w="108" w:type="dxa"/>
          <w:tblLayout w:type="fixed"/>
          <w:tblLook w:val="01E0"/>
        </w:tblPrEx>
        <w:trPr>
          <w:trHeight w:val="125"/>
        </w:trPr>
        <w:tc>
          <w:tcPr>
            <w:tcW w:w="2587" w:type="dxa"/>
            <w:tcBorders>
              <w:top w:val="single" w:sz="4" w:space="0" w:color="auto"/>
              <w:left w:val="single" w:sz="4" w:space="0" w:color="auto"/>
              <w:right w:val="single" w:sz="4" w:space="0" w:color="auto"/>
            </w:tcBorders>
          </w:tcPr>
          <w:p w:rsidR="00682454" w:rsidRPr="00503679" w:rsidP="00D220B8" w14:paraId="2AE17ABD" w14:textId="77777777">
            <w:pPr>
              <w:tabs>
                <w:tab w:val="left" w:pos="-1080"/>
                <w:tab w:val="left" w:pos="-720"/>
                <w:tab w:val="left" w:pos="360"/>
                <w:tab w:val="left" w:pos="720"/>
              </w:tabs>
              <w:ind w:left="192"/>
            </w:pPr>
            <w:r w:rsidRPr="00503679">
              <w:t>DOI staff</w:t>
            </w:r>
          </w:p>
        </w:tc>
        <w:tc>
          <w:tcPr>
            <w:tcW w:w="900" w:type="dxa"/>
            <w:tcBorders>
              <w:top w:val="single" w:sz="4" w:space="0" w:color="auto"/>
              <w:left w:val="single" w:sz="4" w:space="0" w:color="auto"/>
              <w:bottom w:val="single" w:sz="4" w:space="0" w:color="auto"/>
              <w:right w:val="single" w:sz="4" w:space="0" w:color="auto"/>
            </w:tcBorders>
          </w:tcPr>
          <w:p w:rsidR="00682454" w:rsidRPr="00503679" w:rsidP="00D220B8" w14:paraId="272E616E" w14:textId="77777777">
            <w:pPr>
              <w:tabs>
                <w:tab w:val="left" w:pos="360"/>
                <w:tab w:val="left" w:pos="720"/>
              </w:tabs>
              <w:jc w:val="center"/>
            </w:pPr>
            <w:r w:rsidRPr="00503679">
              <w:t>GS-14, Step 6</w:t>
            </w:r>
          </w:p>
        </w:tc>
        <w:tc>
          <w:tcPr>
            <w:tcW w:w="990" w:type="dxa"/>
            <w:tcBorders>
              <w:top w:val="single" w:sz="4" w:space="0" w:color="auto"/>
              <w:left w:val="single" w:sz="4" w:space="0" w:color="auto"/>
              <w:bottom w:val="single" w:sz="4" w:space="0" w:color="auto"/>
              <w:right w:val="single" w:sz="4" w:space="0" w:color="auto"/>
            </w:tcBorders>
          </w:tcPr>
          <w:p w:rsidR="00682454" w:rsidRPr="00503679" w:rsidP="00D220B8" w14:paraId="7EC6BF74" w14:textId="77777777">
            <w:pPr>
              <w:tabs>
                <w:tab w:val="left" w:pos="360"/>
                <w:tab w:val="left" w:pos="720"/>
              </w:tabs>
              <w:jc w:val="center"/>
            </w:pPr>
            <w:r w:rsidRPr="00503679">
              <w:t>$124.67</w:t>
            </w:r>
          </w:p>
          <w:p w:rsidR="00682454" w:rsidRPr="00503679" w:rsidP="00D220B8" w14:paraId="395C785A" w14:textId="2C8E2937">
            <w:pPr>
              <w:tabs>
                <w:tab w:val="left" w:pos="360"/>
                <w:tab w:val="left" w:pos="720"/>
              </w:tabs>
              <w:jc w:val="center"/>
            </w:pPr>
            <w:r w:rsidRPr="00503679">
              <w:t>(77.92 x 1.6)</w:t>
            </w:r>
          </w:p>
        </w:tc>
        <w:tc>
          <w:tcPr>
            <w:tcW w:w="1170" w:type="dxa"/>
            <w:tcBorders>
              <w:top w:val="single" w:sz="4" w:space="0" w:color="auto"/>
              <w:left w:val="single" w:sz="4" w:space="0" w:color="auto"/>
              <w:bottom w:val="single" w:sz="4" w:space="0" w:color="auto"/>
              <w:right w:val="single" w:sz="4" w:space="0" w:color="auto"/>
            </w:tcBorders>
          </w:tcPr>
          <w:p w:rsidR="00682454" w:rsidRPr="00503679" w:rsidP="00D220B8" w14:paraId="2B81E1CC" w14:textId="77777777">
            <w:pPr>
              <w:tabs>
                <w:tab w:val="left" w:pos="360"/>
                <w:tab w:val="left" w:pos="720"/>
              </w:tabs>
              <w:jc w:val="center"/>
            </w:pPr>
            <w:r w:rsidRPr="00503679">
              <w:t>N/A</w:t>
            </w:r>
          </w:p>
        </w:tc>
        <w:tc>
          <w:tcPr>
            <w:tcW w:w="1260" w:type="dxa"/>
            <w:tcBorders>
              <w:top w:val="single" w:sz="4" w:space="0" w:color="auto"/>
              <w:left w:val="single" w:sz="4" w:space="0" w:color="auto"/>
              <w:right w:val="single" w:sz="4" w:space="0" w:color="auto"/>
            </w:tcBorders>
          </w:tcPr>
          <w:p w:rsidR="00682454" w:rsidRPr="00503679" w:rsidP="00D220B8" w14:paraId="30C0256E" w14:textId="77777777">
            <w:pPr>
              <w:tabs>
                <w:tab w:val="left" w:pos="360"/>
                <w:tab w:val="left" w:pos="720"/>
              </w:tabs>
              <w:jc w:val="center"/>
            </w:pPr>
            <w:r w:rsidRPr="00503679">
              <w:t>N/A</w:t>
            </w:r>
          </w:p>
        </w:tc>
        <w:tc>
          <w:tcPr>
            <w:tcW w:w="990" w:type="dxa"/>
            <w:tcBorders>
              <w:top w:val="single" w:sz="4" w:space="0" w:color="auto"/>
              <w:left w:val="single" w:sz="4" w:space="0" w:color="auto"/>
              <w:right w:val="single" w:sz="4" w:space="0" w:color="auto"/>
            </w:tcBorders>
          </w:tcPr>
          <w:p w:rsidR="00682454" w:rsidRPr="00503679" w:rsidP="00D220B8" w14:paraId="5668AA07" w14:textId="77777777">
            <w:pPr>
              <w:tabs>
                <w:tab w:val="left" w:pos="360"/>
                <w:tab w:val="left" w:pos="720"/>
              </w:tabs>
              <w:jc w:val="center"/>
            </w:pPr>
            <w:r w:rsidRPr="00503679">
              <w:t>20</w:t>
            </w:r>
          </w:p>
        </w:tc>
        <w:tc>
          <w:tcPr>
            <w:tcW w:w="1463" w:type="dxa"/>
            <w:tcBorders>
              <w:top w:val="single" w:sz="4" w:space="0" w:color="auto"/>
              <w:left w:val="single" w:sz="4" w:space="0" w:color="auto"/>
              <w:right w:val="single" w:sz="4" w:space="0" w:color="auto"/>
            </w:tcBorders>
          </w:tcPr>
          <w:p w:rsidR="00682454" w:rsidRPr="00503679" w:rsidP="00D220B8" w14:paraId="084FA9CF" w14:textId="77777777">
            <w:pPr>
              <w:tabs>
                <w:tab w:val="left" w:pos="360"/>
                <w:tab w:val="left" w:pos="720"/>
              </w:tabs>
              <w:jc w:val="center"/>
            </w:pPr>
            <w:r w:rsidRPr="00503679">
              <w:t>$2,493</w:t>
            </w:r>
          </w:p>
        </w:tc>
      </w:tr>
      <w:tr w14:paraId="5AB8095E" w14:textId="77777777" w:rsidTr="00D220B8">
        <w:tblPrEx>
          <w:tblW w:w="9360" w:type="dxa"/>
          <w:tblInd w:w="108" w:type="dxa"/>
          <w:tblLayout w:type="fixed"/>
          <w:tblLook w:val="01E0"/>
        </w:tblPrEx>
        <w:tc>
          <w:tcPr>
            <w:tcW w:w="936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2454" w:rsidRPr="00503679" w:rsidP="00D220B8" w14:paraId="6607F7BD" w14:textId="7128C137">
            <w:pPr>
              <w:tabs>
                <w:tab w:val="left" w:pos="-1080"/>
                <w:tab w:val="left" w:pos="-720"/>
                <w:tab w:val="left" w:pos="360"/>
                <w:tab w:val="left" w:pos="720"/>
              </w:tabs>
              <w:rPr>
                <w:b/>
                <w:color w:val="000000" w:themeColor="text1"/>
              </w:rPr>
            </w:pPr>
            <w:r w:rsidRPr="00503679">
              <w:rPr>
                <w:b/>
                <w:color w:val="000000" w:themeColor="text1"/>
              </w:rPr>
              <w:t>BI</w:t>
            </w:r>
            <w:r w:rsidR="00315ECD">
              <w:rPr>
                <w:b/>
                <w:color w:val="000000" w:themeColor="text1"/>
              </w:rPr>
              <w:t>E</w:t>
            </w:r>
            <w:r w:rsidRPr="00503679">
              <w:rPr>
                <w:b/>
                <w:color w:val="000000" w:themeColor="text1"/>
              </w:rPr>
              <w:t xml:space="preserve"> Administration of Information Collection </w:t>
            </w:r>
          </w:p>
        </w:tc>
      </w:tr>
      <w:tr w14:paraId="268D188B" w14:textId="77777777" w:rsidTr="00D220B8">
        <w:tblPrEx>
          <w:tblW w:w="9360" w:type="dxa"/>
          <w:tblInd w:w="108" w:type="dxa"/>
          <w:tblLayout w:type="fixed"/>
          <w:tblLook w:val="01E0"/>
        </w:tblPrEx>
        <w:trPr>
          <w:trHeight w:val="125"/>
        </w:trPr>
        <w:tc>
          <w:tcPr>
            <w:tcW w:w="2587" w:type="dxa"/>
            <w:tcBorders>
              <w:top w:val="single" w:sz="4" w:space="0" w:color="auto"/>
              <w:left w:val="single" w:sz="4" w:space="0" w:color="auto"/>
              <w:right w:val="single" w:sz="4" w:space="0" w:color="auto"/>
            </w:tcBorders>
          </w:tcPr>
          <w:p w:rsidR="00682454" w:rsidRPr="00503679" w:rsidP="00682454" w14:paraId="614C30B7" w14:textId="77271682">
            <w:pPr>
              <w:tabs>
                <w:tab w:val="left" w:pos="-1080"/>
                <w:tab w:val="left" w:pos="-720"/>
                <w:tab w:val="left" w:pos="360"/>
                <w:tab w:val="left" w:pos="720"/>
              </w:tabs>
              <w:ind w:left="192"/>
            </w:pPr>
            <w:r w:rsidRPr="00503679">
              <w:t>Reviewing Proposals</w:t>
            </w:r>
          </w:p>
        </w:tc>
        <w:tc>
          <w:tcPr>
            <w:tcW w:w="900" w:type="dxa"/>
            <w:tcBorders>
              <w:top w:val="single" w:sz="4" w:space="0" w:color="auto"/>
              <w:left w:val="single" w:sz="4" w:space="0" w:color="auto"/>
              <w:bottom w:val="single" w:sz="4" w:space="0" w:color="auto"/>
              <w:right w:val="single" w:sz="4" w:space="0" w:color="auto"/>
            </w:tcBorders>
          </w:tcPr>
          <w:p w:rsidR="00682454" w:rsidRPr="00503679" w:rsidP="00682454" w14:paraId="42F5C6F4" w14:textId="37B3BB2A">
            <w:pPr>
              <w:tabs>
                <w:tab w:val="left" w:pos="360"/>
                <w:tab w:val="left" w:pos="720"/>
              </w:tabs>
              <w:jc w:val="center"/>
            </w:pPr>
            <w:r w:rsidRPr="00503679">
              <w:t>GS-14, Step 6</w:t>
            </w:r>
          </w:p>
        </w:tc>
        <w:tc>
          <w:tcPr>
            <w:tcW w:w="990" w:type="dxa"/>
            <w:tcBorders>
              <w:top w:val="single" w:sz="4" w:space="0" w:color="auto"/>
              <w:left w:val="single" w:sz="4" w:space="0" w:color="auto"/>
              <w:bottom w:val="single" w:sz="4" w:space="0" w:color="auto"/>
              <w:right w:val="single" w:sz="4" w:space="0" w:color="auto"/>
            </w:tcBorders>
          </w:tcPr>
          <w:p w:rsidR="00682454" w:rsidRPr="00503679" w:rsidP="00682454" w14:paraId="69DE5CC0" w14:textId="3E9201BB">
            <w:pPr>
              <w:tabs>
                <w:tab w:val="left" w:pos="360"/>
                <w:tab w:val="left" w:pos="720"/>
              </w:tabs>
              <w:jc w:val="center"/>
            </w:pPr>
            <w:r w:rsidRPr="00503679">
              <w:t>$124.67</w:t>
            </w:r>
          </w:p>
        </w:tc>
        <w:tc>
          <w:tcPr>
            <w:tcW w:w="1170" w:type="dxa"/>
            <w:tcBorders>
              <w:top w:val="single" w:sz="4" w:space="0" w:color="auto"/>
              <w:left w:val="single" w:sz="4" w:space="0" w:color="auto"/>
              <w:bottom w:val="single" w:sz="4" w:space="0" w:color="auto"/>
              <w:right w:val="single" w:sz="4" w:space="0" w:color="auto"/>
            </w:tcBorders>
          </w:tcPr>
          <w:p w:rsidR="00682454" w:rsidRPr="00503679" w:rsidP="00682454" w14:paraId="129910FD" w14:textId="4EEA1216">
            <w:pPr>
              <w:tabs>
                <w:tab w:val="left" w:pos="360"/>
                <w:tab w:val="left" w:pos="720"/>
              </w:tabs>
              <w:jc w:val="center"/>
            </w:pPr>
            <w:r w:rsidRPr="00503679">
              <w:t>11</w:t>
            </w:r>
          </w:p>
        </w:tc>
        <w:tc>
          <w:tcPr>
            <w:tcW w:w="1260" w:type="dxa"/>
            <w:tcBorders>
              <w:top w:val="single" w:sz="4" w:space="0" w:color="auto"/>
              <w:left w:val="single" w:sz="4" w:space="0" w:color="auto"/>
              <w:right w:val="single" w:sz="4" w:space="0" w:color="auto"/>
            </w:tcBorders>
          </w:tcPr>
          <w:p w:rsidR="00682454" w:rsidRPr="00503679" w:rsidP="00682454" w14:paraId="152D6838" w14:textId="4BC17B27">
            <w:pPr>
              <w:tabs>
                <w:tab w:val="left" w:pos="360"/>
                <w:tab w:val="left" w:pos="720"/>
              </w:tabs>
              <w:jc w:val="center"/>
            </w:pPr>
            <w:r w:rsidRPr="00503679">
              <w:t>5</w:t>
            </w:r>
          </w:p>
        </w:tc>
        <w:tc>
          <w:tcPr>
            <w:tcW w:w="990" w:type="dxa"/>
            <w:tcBorders>
              <w:top w:val="single" w:sz="4" w:space="0" w:color="auto"/>
              <w:left w:val="single" w:sz="4" w:space="0" w:color="auto"/>
              <w:right w:val="single" w:sz="4" w:space="0" w:color="auto"/>
            </w:tcBorders>
          </w:tcPr>
          <w:p w:rsidR="00682454" w:rsidRPr="00503679" w:rsidP="00682454" w14:paraId="0A03E990" w14:textId="1CBE9036">
            <w:pPr>
              <w:tabs>
                <w:tab w:val="left" w:pos="360"/>
                <w:tab w:val="left" w:pos="720"/>
              </w:tabs>
              <w:jc w:val="center"/>
            </w:pPr>
            <w:r w:rsidRPr="00503679">
              <w:t>55</w:t>
            </w:r>
          </w:p>
        </w:tc>
        <w:tc>
          <w:tcPr>
            <w:tcW w:w="1463" w:type="dxa"/>
            <w:tcBorders>
              <w:top w:val="single" w:sz="4" w:space="0" w:color="auto"/>
              <w:left w:val="single" w:sz="4" w:space="0" w:color="auto"/>
              <w:right w:val="single" w:sz="4" w:space="0" w:color="auto"/>
            </w:tcBorders>
          </w:tcPr>
          <w:p w:rsidR="00682454" w:rsidRPr="00503679" w:rsidP="00682454" w14:paraId="5323FC26" w14:textId="02982508">
            <w:pPr>
              <w:tabs>
                <w:tab w:val="left" w:pos="360"/>
                <w:tab w:val="left" w:pos="720"/>
              </w:tabs>
              <w:jc w:val="center"/>
            </w:pPr>
            <w:r w:rsidRPr="00503679">
              <w:t xml:space="preserve">$6,857 </w:t>
            </w:r>
          </w:p>
        </w:tc>
      </w:tr>
      <w:tr w14:paraId="2B207A4A" w14:textId="77777777" w:rsidTr="00D220B8">
        <w:tblPrEx>
          <w:tblW w:w="9360" w:type="dxa"/>
          <w:tblInd w:w="108" w:type="dxa"/>
          <w:tblLayout w:type="fixed"/>
          <w:tblLook w:val="01E0"/>
        </w:tblPrEx>
        <w:trPr>
          <w:trHeight w:val="125"/>
        </w:trPr>
        <w:tc>
          <w:tcPr>
            <w:tcW w:w="2587" w:type="dxa"/>
            <w:tcBorders>
              <w:top w:val="single" w:sz="4" w:space="0" w:color="auto"/>
              <w:left w:val="single" w:sz="4" w:space="0" w:color="auto"/>
              <w:right w:val="single" w:sz="4" w:space="0" w:color="auto"/>
            </w:tcBorders>
          </w:tcPr>
          <w:p w:rsidR="00682454" w:rsidRPr="00503679" w:rsidP="00682454" w14:paraId="22D35EE0" w14:textId="3197820C">
            <w:pPr>
              <w:tabs>
                <w:tab w:val="left" w:pos="-1080"/>
                <w:tab w:val="left" w:pos="-720"/>
                <w:tab w:val="left" w:pos="360"/>
                <w:tab w:val="left" w:pos="720"/>
              </w:tabs>
              <w:ind w:left="192"/>
            </w:pPr>
            <w:r w:rsidRPr="00503679">
              <w:t xml:space="preserve">Monthly Meeting </w:t>
            </w:r>
          </w:p>
        </w:tc>
        <w:tc>
          <w:tcPr>
            <w:tcW w:w="900" w:type="dxa"/>
            <w:tcBorders>
              <w:top w:val="single" w:sz="4" w:space="0" w:color="auto"/>
              <w:left w:val="single" w:sz="4" w:space="0" w:color="auto"/>
              <w:bottom w:val="single" w:sz="4" w:space="0" w:color="auto"/>
              <w:right w:val="single" w:sz="4" w:space="0" w:color="auto"/>
            </w:tcBorders>
          </w:tcPr>
          <w:p w:rsidR="00682454" w:rsidRPr="00503679" w:rsidP="00682454" w14:paraId="21EB7BB6" w14:textId="0F9EE904">
            <w:pPr>
              <w:tabs>
                <w:tab w:val="left" w:pos="360"/>
                <w:tab w:val="left" w:pos="720"/>
              </w:tabs>
              <w:jc w:val="center"/>
            </w:pPr>
            <w:r w:rsidRPr="00503679">
              <w:t>GS-14, Step 6</w:t>
            </w:r>
          </w:p>
        </w:tc>
        <w:tc>
          <w:tcPr>
            <w:tcW w:w="990" w:type="dxa"/>
            <w:tcBorders>
              <w:top w:val="single" w:sz="4" w:space="0" w:color="auto"/>
              <w:left w:val="single" w:sz="4" w:space="0" w:color="auto"/>
              <w:bottom w:val="single" w:sz="4" w:space="0" w:color="auto"/>
              <w:right w:val="single" w:sz="4" w:space="0" w:color="auto"/>
            </w:tcBorders>
          </w:tcPr>
          <w:p w:rsidR="00682454" w:rsidRPr="00503679" w:rsidP="00682454" w14:paraId="61F5C1C4" w14:textId="34C5265F">
            <w:pPr>
              <w:tabs>
                <w:tab w:val="left" w:pos="360"/>
                <w:tab w:val="left" w:pos="720"/>
              </w:tabs>
              <w:jc w:val="center"/>
            </w:pPr>
            <w:r w:rsidRPr="00503679">
              <w:t>$124.67</w:t>
            </w:r>
          </w:p>
        </w:tc>
        <w:tc>
          <w:tcPr>
            <w:tcW w:w="1170" w:type="dxa"/>
            <w:tcBorders>
              <w:top w:val="single" w:sz="4" w:space="0" w:color="auto"/>
              <w:left w:val="single" w:sz="4" w:space="0" w:color="auto"/>
              <w:bottom w:val="single" w:sz="4" w:space="0" w:color="auto"/>
              <w:right w:val="single" w:sz="4" w:space="0" w:color="auto"/>
            </w:tcBorders>
          </w:tcPr>
          <w:p w:rsidR="00682454" w:rsidRPr="00503679" w:rsidP="00682454" w14:paraId="2C177570" w14:textId="0C408606">
            <w:pPr>
              <w:tabs>
                <w:tab w:val="left" w:pos="360"/>
                <w:tab w:val="left" w:pos="720"/>
              </w:tabs>
              <w:jc w:val="center"/>
            </w:pPr>
            <w:r w:rsidRPr="00503679">
              <w:t>132</w:t>
            </w:r>
          </w:p>
        </w:tc>
        <w:tc>
          <w:tcPr>
            <w:tcW w:w="1260" w:type="dxa"/>
            <w:tcBorders>
              <w:top w:val="single" w:sz="4" w:space="0" w:color="auto"/>
              <w:left w:val="single" w:sz="4" w:space="0" w:color="auto"/>
              <w:right w:val="single" w:sz="4" w:space="0" w:color="auto"/>
            </w:tcBorders>
          </w:tcPr>
          <w:p w:rsidR="00682454" w:rsidRPr="00503679" w:rsidP="00682454" w14:paraId="1B011F7C" w14:textId="589E7649">
            <w:pPr>
              <w:tabs>
                <w:tab w:val="left" w:pos="360"/>
                <w:tab w:val="left" w:pos="720"/>
              </w:tabs>
              <w:jc w:val="center"/>
            </w:pPr>
            <w:r w:rsidRPr="00503679">
              <w:t>1</w:t>
            </w:r>
          </w:p>
        </w:tc>
        <w:tc>
          <w:tcPr>
            <w:tcW w:w="990" w:type="dxa"/>
            <w:tcBorders>
              <w:top w:val="single" w:sz="4" w:space="0" w:color="auto"/>
              <w:left w:val="single" w:sz="4" w:space="0" w:color="auto"/>
              <w:right w:val="single" w:sz="4" w:space="0" w:color="auto"/>
            </w:tcBorders>
          </w:tcPr>
          <w:p w:rsidR="00682454" w:rsidRPr="00503679" w:rsidP="00682454" w14:paraId="15218AB4" w14:textId="55AF3910">
            <w:pPr>
              <w:tabs>
                <w:tab w:val="left" w:pos="360"/>
                <w:tab w:val="left" w:pos="720"/>
              </w:tabs>
              <w:jc w:val="center"/>
            </w:pPr>
            <w:r w:rsidRPr="00503679">
              <w:t>132</w:t>
            </w:r>
          </w:p>
        </w:tc>
        <w:tc>
          <w:tcPr>
            <w:tcW w:w="1463" w:type="dxa"/>
            <w:tcBorders>
              <w:top w:val="single" w:sz="4" w:space="0" w:color="auto"/>
              <w:left w:val="single" w:sz="4" w:space="0" w:color="auto"/>
              <w:right w:val="single" w:sz="4" w:space="0" w:color="auto"/>
            </w:tcBorders>
          </w:tcPr>
          <w:p w:rsidR="00682454" w:rsidRPr="00503679" w:rsidP="00682454" w14:paraId="42D2C6C6" w14:textId="21D15A02">
            <w:pPr>
              <w:tabs>
                <w:tab w:val="left" w:pos="360"/>
                <w:tab w:val="left" w:pos="720"/>
              </w:tabs>
              <w:jc w:val="center"/>
            </w:pPr>
            <w:r w:rsidRPr="00503679">
              <w:t xml:space="preserve">$16,456 </w:t>
            </w:r>
          </w:p>
        </w:tc>
      </w:tr>
      <w:tr w14:paraId="1F434712" w14:textId="77777777" w:rsidTr="00D220B8">
        <w:tblPrEx>
          <w:tblW w:w="9360" w:type="dxa"/>
          <w:tblInd w:w="108" w:type="dxa"/>
          <w:tblLayout w:type="fixed"/>
          <w:tblLook w:val="01E0"/>
        </w:tblPrEx>
        <w:trPr>
          <w:trHeight w:val="125"/>
        </w:trPr>
        <w:tc>
          <w:tcPr>
            <w:tcW w:w="2587" w:type="dxa"/>
            <w:tcBorders>
              <w:top w:val="single" w:sz="4" w:space="0" w:color="auto"/>
              <w:left w:val="single" w:sz="4" w:space="0" w:color="auto"/>
              <w:right w:val="single" w:sz="4" w:space="0" w:color="auto"/>
            </w:tcBorders>
          </w:tcPr>
          <w:p w:rsidR="00682454" w:rsidRPr="00503679" w:rsidP="00682454" w14:paraId="21C243BF" w14:textId="1C64D3EA">
            <w:pPr>
              <w:tabs>
                <w:tab w:val="left" w:pos="-1080"/>
                <w:tab w:val="left" w:pos="-720"/>
                <w:tab w:val="left" w:pos="360"/>
                <w:tab w:val="left" w:pos="720"/>
              </w:tabs>
              <w:ind w:left="192"/>
            </w:pPr>
            <w:r w:rsidRPr="00503679">
              <w:t>Budget Reports (Quarterly Submission)</w:t>
            </w:r>
          </w:p>
        </w:tc>
        <w:tc>
          <w:tcPr>
            <w:tcW w:w="900" w:type="dxa"/>
            <w:tcBorders>
              <w:top w:val="single" w:sz="4" w:space="0" w:color="auto"/>
              <w:left w:val="single" w:sz="4" w:space="0" w:color="auto"/>
              <w:bottom w:val="single" w:sz="4" w:space="0" w:color="auto"/>
              <w:right w:val="single" w:sz="4" w:space="0" w:color="auto"/>
            </w:tcBorders>
          </w:tcPr>
          <w:p w:rsidR="00682454" w:rsidRPr="00503679" w:rsidP="00682454" w14:paraId="34ADAA77" w14:textId="1559505E">
            <w:pPr>
              <w:tabs>
                <w:tab w:val="left" w:pos="360"/>
                <w:tab w:val="left" w:pos="720"/>
              </w:tabs>
              <w:jc w:val="center"/>
            </w:pPr>
            <w:r w:rsidRPr="00503679">
              <w:t>GS-14, Step 6</w:t>
            </w:r>
          </w:p>
        </w:tc>
        <w:tc>
          <w:tcPr>
            <w:tcW w:w="990" w:type="dxa"/>
            <w:tcBorders>
              <w:top w:val="single" w:sz="4" w:space="0" w:color="auto"/>
              <w:left w:val="single" w:sz="4" w:space="0" w:color="auto"/>
              <w:bottom w:val="single" w:sz="4" w:space="0" w:color="auto"/>
              <w:right w:val="single" w:sz="4" w:space="0" w:color="auto"/>
            </w:tcBorders>
          </w:tcPr>
          <w:p w:rsidR="00682454" w:rsidRPr="00503679" w:rsidP="00682454" w14:paraId="057153ED" w14:textId="4B0C078A">
            <w:pPr>
              <w:tabs>
                <w:tab w:val="left" w:pos="360"/>
                <w:tab w:val="left" w:pos="720"/>
              </w:tabs>
              <w:jc w:val="center"/>
            </w:pPr>
            <w:r w:rsidRPr="00503679">
              <w:t>$124.67</w:t>
            </w:r>
          </w:p>
        </w:tc>
        <w:tc>
          <w:tcPr>
            <w:tcW w:w="1170" w:type="dxa"/>
            <w:tcBorders>
              <w:top w:val="single" w:sz="4" w:space="0" w:color="auto"/>
              <w:left w:val="single" w:sz="4" w:space="0" w:color="auto"/>
              <w:bottom w:val="single" w:sz="4" w:space="0" w:color="auto"/>
              <w:right w:val="single" w:sz="4" w:space="0" w:color="auto"/>
            </w:tcBorders>
          </w:tcPr>
          <w:p w:rsidR="00682454" w:rsidRPr="00503679" w:rsidP="00682454" w14:paraId="67AD6384" w14:textId="2FD3E4A9">
            <w:pPr>
              <w:tabs>
                <w:tab w:val="left" w:pos="360"/>
                <w:tab w:val="left" w:pos="720"/>
              </w:tabs>
              <w:jc w:val="center"/>
            </w:pPr>
            <w:r w:rsidRPr="00503679">
              <w:t>44</w:t>
            </w:r>
          </w:p>
        </w:tc>
        <w:tc>
          <w:tcPr>
            <w:tcW w:w="1260" w:type="dxa"/>
            <w:tcBorders>
              <w:top w:val="single" w:sz="4" w:space="0" w:color="auto"/>
              <w:left w:val="single" w:sz="4" w:space="0" w:color="auto"/>
              <w:right w:val="single" w:sz="4" w:space="0" w:color="auto"/>
            </w:tcBorders>
          </w:tcPr>
          <w:p w:rsidR="00682454" w:rsidRPr="00503679" w:rsidP="00682454" w14:paraId="01CFB68B" w14:textId="522CB6AB">
            <w:pPr>
              <w:tabs>
                <w:tab w:val="left" w:pos="360"/>
                <w:tab w:val="left" w:pos="720"/>
              </w:tabs>
              <w:jc w:val="center"/>
            </w:pPr>
            <w:r w:rsidRPr="00503679">
              <w:t>1</w:t>
            </w:r>
          </w:p>
        </w:tc>
        <w:tc>
          <w:tcPr>
            <w:tcW w:w="990" w:type="dxa"/>
            <w:tcBorders>
              <w:top w:val="single" w:sz="4" w:space="0" w:color="auto"/>
              <w:left w:val="single" w:sz="4" w:space="0" w:color="auto"/>
              <w:right w:val="single" w:sz="4" w:space="0" w:color="auto"/>
            </w:tcBorders>
          </w:tcPr>
          <w:p w:rsidR="00682454" w:rsidRPr="00503679" w:rsidP="00682454" w14:paraId="189AA214" w14:textId="3E2D05A9">
            <w:pPr>
              <w:tabs>
                <w:tab w:val="left" w:pos="360"/>
                <w:tab w:val="left" w:pos="720"/>
              </w:tabs>
              <w:jc w:val="center"/>
            </w:pPr>
            <w:r w:rsidRPr="00503679">
              <w:t>44</w:t>
            </w:r>
          </w:p>
        </w:tc>
        <w:tc>
          <w:tcPr>
            <w:tcW w:w="1463" w:type="dxa"/>
            <w:tcBorders>
              <w:top w:val="single" w:sz="4" w:space="0" w:color="auto"/>
              <w:left w:val="single" w:sz="4" w:space="0" w:color="auto"/>
              <w:right w:val="single" w:sz="4" w:space="0" w:color="auto"/>
            </w:tcBorders>
          </w:tcPr>
          <w:p w:rsidR="00682454" w:rsidRPr="00503679" w:rsidP="00682454" w14:paraId="7F4899DA" w14:textId="7776B7BF">
            <w:pPr>
              <w:tabs>
                <w:tab w:val="left" w:pos="360"/>
                <w:tab w:val="left" w:pos="720"/>
              </w:tabs>
              <w:jc w:val="center"/>
            </w:pPr>
            <w:r w:rsidRPr="00503679">
              <w:t xml:space="preserve">$5,485 </w:t>
            </w:r>
          </w:p>
        </w:tc>
      </w:tr>
      <w:tr w14:paraId="7E03704A" w14:textId="77777777" w:rsidTr="00D220B8">
        <w:tblPrEx>
          <w:tblW w:w="9360" w:type="dxa"/>
          <w:tblInd w:w="108" w:type="dxa"/>
          <w:tblLayout w:type="fixed"/>
          <w:tblLook w:val="01E0"/>
        </w:tblPrEx>
        <w:trPr>
          <w:trHeight w:val="125"/>
        </w:trPr>
        <w:tc>
          <w:tcPr>
            <w:tcW w:w="2587" w:type="dxa"/>
            <w:tcBorders>
              <w:top w:val="single" w:sz="4" w:space="0" w:color="auto"/>
              <w:left w:val="single" w:sz="4" w:space="0" w:color="auto"/>
              <w:right w:val="single" w:sz="4" w:space="0" w:color="auto"/>
            </w:tcBorders>
          </w:tcPr>
          <w:p w:rsidR="00682454" w:rsidRPr="00503679" w:rsidP="00682454" w14:paraId="56F70AC6" w14:textId="63226B68">
            <w:pPr>
              <w:tabs>
                <w:tab w:val="left" w:pos="-1080"/>
                <w:tab w:val="left" w:pos="-720"/>
                <w:tab w:val="left" w:pos="360"/>
                <w:tab w:val="left" w:pos="720"/>
              </w:tabs>
              <w:ind w:left="192"/>
            </w:pPr>
            <w:r w:rsidRPr="00503679">
              <w:t>Annual Reports</w:t>
            </w:r>
          </w:p>
        </w:tc>
        <w:tc>
          <w:tcPr>
            <w:tcW w:w="900" w:type="dxa"/>
            <w:tcBorders>
              <w:top w:val="single" w:sz="4" w:space="0" w:color="auto"/>
              <w:left w:val="single" w:sz="4" w:space="0" w:color="auto"/>
              <w:bottom w:val="single" w:sz="4" w:space="0" w:color="auto"/>
              <w:right w:val="single" w:sz="4" w:space="0" w:color="auto"/>
            </w:tcBorders>
          </w:tcPr>
          <w:p w:rsidR="00682454" w:rsidRPr="00503679" w:rsidP="00682454" w14:paraId="5E6522D2" w14:textId="02D6A8FC">
            <w:pPr>
              <w:tabs>
                <w:tab w:val="left" w:pos="360"/>
                <w:tab w:val="left" w:pos="720"/>
              </w:tabs>
              <w:jc w:val="center"/>
            </w:pPr>
            <w:r w:rsidRPr="00503679">
              <w:t>GS-14, Step 6</w:t>
            </w:r>
          </w:p>
        </w:tc>
        <w:tc>
          <w:tcPr>
            <w:tcW w:w="990" w:type="dxa"/>
            <w:tcBorders>
              <w:top w:val="single" w:sz="4" w:space="0" w:color="auto"/>
              <w:left w:val="single" w:sz="4" w:space="0" w:color="auto"/>
              <w:bottom w:val="single" w:sz="4" w:space="0" w:color="auto"/>
              <w:right w:val="single" w:sz="4" w:space="0" w:color="auto"/>
            </w:tcBorders>
          </w:tcPr>
          <w:p w:rsidR="00682454" w:rsidRPr="00503679" w:rsidP="00682454" w14:paraId="68F5CAC6" w14:textId="779C2567">
            <w:pPr>
              <w:tabs>
                <w:tab w:val="left" w:pos="360"/>
                <w:tab w:val="left" w:pos="720"/>
              </w:tabs>
              <w:jc w:val="center"/>
            </w:pPr>
            <w:r w:rsidRPr="00503679">
              <w:t>$124.67</w:t>
            </w:r>
          </w:p>
        </w:tc>
        <w:tc>
          <w:tcPr>
            <w:tcW w:w="1170" w:type="dxa"/>
            <w:tcBorders>
              <w:top w:val="single" w:sz="4" w:space="0" w:color="auto"/>
              <w:left w:val="single" w:sz="4" w:space="0" w:color="auto"/>
              <w:bottom w:val="single" w:sz="4" w:space="0" w:color="auto"/>
              <w:right w:val="single" w:sz="4" w:space="0" w:color="auto"/>
            </w:tcBorders>
          </w:tcPr>
          <w:p w:rsidR="00682454" w:rsidRPr="00503679" w:rsidP="00682454" w14:paraId="3870EAC4" w14:textId="3A2C19CA">
            <w:pPr>
              <w:tabs>
                <w:tab w:val="left" w:pos="360"/>
                <w:tab w:val="left" w:pos="720"/>
              </w:tabs>
              <w:jc w:val="center"/>
            </w:pPr>
            <w:r w:rsidRPr="00503679">
              <w:t>11</w:t>
            </w:r>
          </w:p>
        </w:tc>
        <w:tc>
          <w:tcPr>
            <w:tcW w:w="1260" w:type="dxa"/>
            <w:tcBorders>
              <w:top w:val="single" w:sz="4" w:space="0" w:color="auto"/>
              <w:left w:val="single" w:sz="4" w:space="0" w:color="auto"/>
              <w:right w:val="single" w:sz="4" w:space="0" w:color="auto"/>
            </w:tcBorders>
          </w:tcPr>
          <w:p w:rsidR="00682454" w:rsidRPr="00503679" w:rsidP="00682454" w14:paraId="5EEB3D10" w14:textId="1868AA65">
            <w:pPr>
              <w:tabs>
                <w:tab w:val="left" w:pos="360"/>
                <w:tab w:val="left" w:pos="720"/>
              </w:tabs>
              <w:jc w:val="center"/>
            </w:pPr>
            <w:r w:rsidRPr="00503679">
              <w:t>1</w:t>
            </w:r>
          </w:p>
        </w:tc>
        <w:tc>
          <w:tcPr>
            <w:tcW w:w="990" w:type="dxa"/>
            <w:tcBorders>
              <w:top w:val="single" w:sz="4" w:space="0" w:color="auto"/>
              <w:left w:val="single" w:sz="4" w:space="0" w:color="auto"/>
              <w:right w:val="single" w:sz="4" w:space="0" w:color="auto"/>
            </w:tcBorders>
          </w:tcPr>
          <w:p w:rsidR="00682454" w:rsidRPr="00503679" w:rsidP="00682454" w14:paraId="0192832E" w14:textId="603EFEFB">
            <w:pPr>
              <w:tabs>
                <w:tab w:val="left" w:pos="360"/>
                <w:tab w:val="left" w:pos="720"/>
              </w:tabs>
              <w:jc w:val="center"/>
            </w:pPr>
            <w:r w:rsidRPr="00503679">
              <w:t>11</w:t>
            </w:r>
          </w:p>
        </w:tc>
        <w:tc>
          <w:tcPr>
            <w:tcW w:w="1463" w:type="dxa"/>
            <w:tcBorders>
              <w:top w:val="single" w:sz="4" w:space="0" w:color="auto"/>
              <w:left w:val="single" w:sz="4" w:space="0" w:color="auto"/>
              <w:right w:val="single" w:sz="4" w:space="0" w:color="auto"/>
            </w:tcBorders>
          </w:tcPr>
          <w:p w:rsidR="00682454" w:rsidRPr="00503679" w:rsidP="00682454" w14:paraId="6CBF328E" w14:textId="397B4E67">
            <w:pPr>
              <w:tabs>
                <w:tab w:val="left" w:pos="360"/>
                <w:tab w:val="left" w:pos="720"/>
              </w:tabs>
              <w:jc w:val="center"/>
            </w:pPr>
            <w:r w:rsidRPr="00503679">
              <w:t>$1,371</w:t>
            </w:r>
          </w:p>
        </w:tc>
      </w:tr>
      <w:tr w14:paraId="151D59A5" w14:textId="77777777" w:rsidTr="00D220B8">
        <w:tblPrEx>
          <w:tblW w:w="9360" w:type="dxa"/>
          <w:tblInd w:w="108" w:type="dxa"/>
          <w:tblLayout w:type="fixed"/>
          <w:tblLook w:val="01E0"/>
        </w:tblPrEx>
        <w:tc>
          <w:tcPr>
            <w:tcW w:w="6907" w:type="dxa"/>
            <w:gridSpan w:val="5"/>
            <w:tcBorders>
              <w:top w:val="single" w:sz="4" w:space="0" w:color="FF0000"/>
              <w:left w:val="single" w:sz="4" w:space="0" w:color="auto"/>
              <w:bottom w:val="single" w:sz="4" w:space="0" w:color="auto"/>
              <w:right w:val="single" w:sz="4" w:space="0" w:color="auto"/>
            </w:tcBorders>
            <w:shd w:val="clear" w:color="auto" w:fill="99FF99"/>
            <w:vAlign w:val="center"/>
            <w:hideMark/>
          </w:tcPr>
          <w:p w:rsidR="00682454" w:rsidRPr="00503679" w:rsidP="00682454" w14:paraId="78CA0E59" w14:textId="77777777">
            <w:pPr>
              <w:tabs>
                <w:tab w:val="left" w:pos="360"/>
                <w:tab w:val="left" w:pos="720"/>
              </w:tabs>
              <w:rPr>
                <w:b/>
                <w:color w:val="000000" w:themeColor="text1"/>
              </w:rPr>
            </w:pPr>
            <w:r w:rsidRPr="00503679">
              <w:rPr>
                <w:b/>
                <w:color w:val="000000" w:themeColor="text1"/>
              </w:rPr>
              <w:t>TOTAL</w:t>
            </w:r>
          </w:p>
        </w:tc>
        <w:tc>
          <w:tcPr>
            <w:tcW w:w="990" w:type="dxa"/>
            <w:tcBorders>
              <w:top w:val="single" w:sz="4" w:space="0" w:color="FF0000"/>
              <w:left w:val="single" w:sz="4" w:space="0" w:color="auto"/>
              <w:bottom w:val="single" w:sz="4" w:space="0" w:color="auto"/>
              <w:right w:val="single" w:sz="4" w:space="0" w:color="auto"/>
            </w:tcBorders>
            <w:shd w:val="clear" w:color="auto" w:fill="99FF99"/>
            <w:vAlign w:val="center"/>
          </w:tcPr>
          <w:p w:rsidR="00682454" w:rsidRPr="00503679" w:rsidP="00682454" w14:paraId="7A957752" w14:textId="146BEC83">
            <w:pPr>
              <w:tabs>
                <w:tab w:val="left" w:pos="360"/>
                <w:tab w:val="left" w:pos="720"/>
              </w:tabs>
              <w:jc w:val="center"/>
              <w:rPr>
                <w:b/>
                <w:color w:val="000000" w:themeColor="text1"/>
              </w:rPr>
            </w:pPr>
            <w:r w:rsidRPr="00503679">
              <w:rPr>
                <w:b/>
                <w:color w:val="000000" w:themeColor="text1"/>
              </w:rPr>
              <w:t>270</w:t>
            </w:r>
          </w:p>
        </w:tc>
        <w:tc>
          <w:tcPr>
            <w:tcW w:w="1463" w:type="dxa"/>
            <w:tcBorders>
              <w:top w:val="single" w:sz="4" w:space="0" w:color="FF0000"/>
              <w:left w:val="single" w:sz="4" w:space="0" w:color="auto"/>
              <w:bottom w:val="single" w:sz="4" w:space="0" w:color="auto"/>
              <w:right w:val="single" w:sz="4" w:space="0" w:color="auto"/>
            </w:tcBorders>
            <w:shd w:val="clear" w:color="auto" w:fill="99FF99"/>
          </w:tcPr>
          <w:p w:rsidR="00682454" w:rsidRPr="00503679" w:rsidP="00682454" w14:paraId="530F82E4" w14:textId="50BB7CF5">
            <w:pPr>
              <w:tabs>
                <w:tab w:val="left" w:pos="360"/>
                <w:tab w:val="left" w:pos="720"/>
              </w:tabs>
              <w:jc w:val="center"/>
              <w:rPr>
                <w:b/>
                <w:bCs/>
                <w:color w:val="000000" w:themeColor="text1"/>
              </w:rPr>
            </w:pPr>
            <w:r w:rsidRPr="00503679">
              <w:rPr>
                <w:b/>
                <w:bCs/>
                <w:color w:val="000000" w:themeColor="text1"/>
              </w:rPr>
              <w:t>$32,662</w:t>
            </w:r>
          </w:p>
        </w:tc>
      </w:tr>
    </w:tbl>
    <w:p w:rsidR="00682454" w:rsidRPr="00503679" w:rsidP="00667E72" w14:paraId="57AE75D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295103" w:rsidRPr="004976D0" w14:paraId="34119F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976D0">
        <w:rPr>
          <w:b/>
          <w:sz w:val="24"/>
          <w:szCs w:val="24"/>
        </w:rPr>
        <w:t>15.</w:t>
      </w:r>
      <w:r w:rsidRPr="004976D0">
        <w:rPr>
          <w:b/>
          <w:sz w:val="24"/>
          <w:szCs w:val="24"/>
        </w:rPr>
        <w:tab/>
        <w:t xml:space="preserve">Explain the reasons for any program changes or adjustments </w:t>
      </w:r>
      <w:r w:rsidRPr="004976D0" w:rsidR="00F73931">
        <w:rPr>
          <w:b/>
          <w:sz w:val="24"/>
          <w:szCs w:val="24"/>
        </w:rPr>
        <w:t>in hour or cost burden</w:t>
      </w:r>
      <w:r w:rsidRPr="004976D0" w:rsidR="0060758B">
        <w:rPr>
          <w:b/>
          <w:sz w:val="24"/>
          <w:szCs w:val="24"/>
        </w:rPr>
        <w:t>.</w:t>
      </w:r>
    </w:p>
    <w:p w:rsidR="004A39E8" w:rsidRPr="004976D0" w14:paraId="232D9D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4A39E8" w:rsidRPr="004976D0" w:rsidP="0086779F" w14:paraId="27F759AD" w14:textId="6AD2698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976D0">
        <w:rPr>
          <w:sz w:val="24"/>
          <w:szCs w:val="24"/>
        </w:rPr>
        <w:t xml:space="preserve">Updates were made to the Bureau of Labor Statistics (BLS) and Office of Personnel Management (OPM) compensation data contained in Sections 12 and 14. </w:t>
      </w:r>
    </w:p>
    <w:p w:rsidR="00295103" w:rsidRPr="004976D0" w14:paraId="573814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4976D0" w14:paraId="1D68AD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976D0">
        <w:rPr>
          <w:b/>
          <w:sz w:val="24"/>
          <w:szCs w:val="24"/>
        </w:rPr>
        <w:t>16.</w:t>
      </w:r>
      <w:r w:rsidRPr="004976D0">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A39E8" w:rsidRPr="004976D0" w14:paraId="53DB731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4A39E8" w:rsidRPr="004976D0" w14:paraId="24DBA1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976D0">
        <w:rPr>
          <w:sz w:val="24"/>
          <w:szCs w:val="24"/>
        </w:rPr>
        <w:t>We will not publish the results of this information collectio</w:t>
      </w:r>
      <w:r w:rsidRPr="004976D0" w:rsidR="00B13DC5">
        <w:rPr>
          <w:sz w:val="24"/>
          <w:szCs w:val="24"/>
        </w:rPr>
        <w:t>n.</w:t>
      </w:r>
    </w:p>
    <w:p w:rsidR="00295103" w:rsidRPr="004976D0" w14:paraId="18D1C1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4976D0" w14:paraId="41EA716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976D0">
        <w:rPr>
          <w:b/>
          <w:sz w:val="24"/>
          <w:szCs w:val="24"/>
        </w:rPr>
        <w:t>17.</w:t>
      </w:r>
      <w:r w:rsidRPr="004976D0">
        <w:rPr>
          <w:b/>
          <w:sz w:val="24"/>
          <w:szCs w:val="24"/>
        </w:rPr>
        <w:tab/>
        <w:t>If seeking approval to not display the expiration date for OMB approval of the information collection, explain the reasons that display would be inappropriate.</w:t>
      </w:r>
    </w:p>
    <w:p w:rsidR="004A39E8" w:rsidRPr="004976D0" w14:paraId="5A0CEC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4A39E8" w:rsidRPr="004976D0" w:rsidP="00BA7064" w14:paraId="3CE6899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976D0">
        <w:rPr>
          <w:sz w:val="24"/>
          <w:szCs w:val="24"/>
        </w:rPr>
        <w:t>We will display the OMB control number and expiration date on the solicitation for proposals as well as on other appropriate materials.</w:t>
      </w:r>
    </w:p>
    <w:p w:rsidR="00295103" w:rsidRPr="004976D0" w14:paraId="733A04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4976D0" w:rsidP="004A39E8" w14:paraId="13CCAD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976D0">
        <w:rPr>
          <w:b/>
          <w:sz w:val="24"/>
          <w:szCs w:val="24"/>
        </w:rPr>
        <w:t>18.</w:t>
      </w:r>
      <w:r w:rsidRPr="004976D0">
        <w:rPr>
          <w:b/>
          <w:sz w:val="24"/>
          <w:szCs w:val="24"/>
        </w:rPr>
        <w:tab/>
        <w:t xml:space="preserve">Explain each exception to the </w:t>
      </w:r>
      <w:r w:rsidRPr="004976D0" w:rsidR="005D39A7">
        <w:rPr>
          <w:b/>
          <w:sz w:val="24"/>
          <w:szCs w:val="24"/>
        </w:rPr>
        <w:t xml:space="preserve">topics of the </w:t>
      </w:r>
      <w:r w:rsidRPr="004976D0">
        <w:rPr>
          <w:b/>
          <w:sz w:val="24"/>
          <w:szCs w:val="24"/>
        </w:rPr>
        <w:t>certification statement identified in "Certification for Paperwork Reduction Act Submissions</w:t>
      </w:r>
      <w:r w:rsidRPr="004976D0" w:rsidR="005D39A7">
        <w:rPr>
          <w:b/>
          <w:sz w:val="24"/>
          <w:szCs w:val="24"/>
        </w:rPr>
        <w:t>.</w:t>
      </w:r>
      <w:r w:rsidRPr="004976D0">
        <w:rPr>
          <w:b/>
          <w:sz w:val="24"/>
          <w:szCs w:val="24"/>
        </w:rPr>
        <w:t>"</w:t>
      </w:r>
    </w:p>
    <w:p w:rsidR="004A39E8" w:rsidRPr="004976D0" w:rsidP="004A39E8" w14:paraId="2E2C98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4A39E8" w:rsidRPr="004976D0" w:rsidP="004A39E8" w14:paraId="7FE26E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976D0">
        <w:rPr>
          <w:sz w:val="24"/>
          <w:szCs w:val="24"/>
        </w:rPr>
        <w:t>There are no exceptions to the certification statement.</w:t>
      </w:r>
    </w:p>
    <w:sectPr>
      <w:footerReference w:type="default" r:id="rId10"/>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0EE7" w14:paraId="33C544C7" w14:textId="03C698CB">
    <w:pPr>
      <w:pStyle w:val="Footer"/>
      <w:jc w:val="center"/>
    </w:pPr>
    <w:r>
      <w:fldChar w:fldCharType="begin"/>
    </w:r>
    <w:r>
      <w:instrText xml:space="preserve"> PAGE   \* MERGEFORMAT </w:instrText>
    </w:r>
    <w:r>
      <w:fldChar w:fldCharType="separate"/>
    </w:r>
    <w:r w:rsidR="003072A7">
      <w:rPr>
        <w:noProof/>
      </w:rPr>
      <w:t>1</w:t>
    </w:r>
    <w:r>
      <w:fldChar w:fldCharType="end"/>
    </w:r>
  </w:p>
  <w:p w:rsidR="00B80EE7" w14:paraId="31EC440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84378E9"/>
    <w:multiLevelType w:val="hybridMultilevel"/>
    <w:tmpl w:val="2A02F5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1857E0E"/>
    <w:multiLevelType w:val="hybridMultilevel"/>
    <w:tmpl w:val="73108B92"/>
    <w:lvl w:ilvl="0">
      <w:start w:val="15"/>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8D73AE8"/>
    <w:multiLevelType w:val="hybridMultilevel"/>
    <w:tmpl w:val="4CF845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26436717">
    <w:abstractNumId w:val="2"/>
  </w:num>
  <w:num w:numId="2" w16cid:durableId="1934240288">
    <w:abstractNumId w:val="0"/>
  </w:num>
  <w:num w:numId="3" w16cid:durableId="1136147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257C8"/>
    <w:rsid w:val="00026233"/>
    <w:rsid w:val="00040511"/>
    <w:rsid w:val="000415FD"/>
    <w:rsid w:val="000630D0"/>
    <w:rsid w:val="00065DDE"/>
    <w:rsid w:val="00071E8D"/>
    <w:rsid w:val="00072B59"/>
    <w:rsid w:val="00093DB3"/>
    <w:rsid w:val="000A0A53"/>
    <w:rsid w:val="000A363D"/>
    <w:rsid w:val="000C7800"/>
    <w:rsid w:val="000D63EF"/>
    <w:rsid w:val="000F09EE"/>
    <w:rsid w:val="000F1C17"/>
    <w:rsid w:val="000F3AF1"/>
    <w:rsid w:val="000F7A25"/>
    <w:rsid w:val="00117B77"/>
    <w:rsid w:val="00123A35"/>
    <w:rsid w:val="00124B10"/>
    <w:rsid w:val="00162B02"/>
    <w:rsid w:val="0017435A"/>
    <w:rsid w:val="00181FA0"/>
    <w:rsid w:val="001C54A8"/>
    <w:rsid w:val="001F7D40"/>
    <w:rsid w:val="00203E6B"/>
    <w:rsid w:val="0022745B"/>
    <w:rsid w:val="002339FF"/>
    <w:rsid w:val="00266E8C"/>
    <w:rsid w:val="002709E7"/>
    <w:rsid w:val="0028344C"/>
    <w:rsid w:val="0028698E"/>
    <w:rsid w:val="00295103"/>
    <w:rsid w:val="002A1FB7"/>
    <w:rsid w:val="002D7CDF"/>
    <w:rsid w:val="002E3962"/>
    <w:rsid w:val="003072A7"/>
    <w:rsid w:val="00315ECD"/>
    <w:rsid w:val="00333A5A"/>
    <w:rsid w:val="003477D2"/>
    <w:rsid w:val="00352210"/>
    <w:rsid w:val="00365A57"/>
    <w:rsid w:val="0039186F"/>
    <w:rsid w:val="003C3292"/>
    <w:rsid w:val="0042095E"/>
    <w:rsid w:val="00443696"/>
    <w:rsid w:val="00464453"/>
    <w:rsid w:val="0047502E"/>
    <w:rsid w:val="0049024B"/>
    <w:rsid w:val="00496430"/>
    <w:rsid w:val="004976D0"/>
    <w:rsid w:val="004A1A71"/>
    <w:rsid w:val="004A2FBA"/>
    <w:rsid w:val="004A39E8"/>
    <w:rsid w:val="004A6DFA"/>
    <w:rsid w:val="004C2909"/>
    <w:rsid w:val="004D1600"/>
    <w:rsid w:val="004E10AB"/>
    <w:rsid w:val="004E5AC9"/>
    <w:rsid w:val="004F3800"/>
    <w:rsid w:val="004F4BF7"/>
    <w:rsid w:val="004F7E16"/>
    <w:rsid w:val="00503679"/>
    <w:rsid w:val="00523480"/>
    <w:rsid w:val="00525467"/>
    <w:rsid w:val="005256B9"/>
    <w:rsid w:val="005272A3"/>
    <w:rsid w:val="00535DBB"/>
    <w:rsid w:val="0053788E"/>
    <w:rsid w:val="00566168"/>
    <w:rsid w:val="00585811"/>
    <w:rsid w:val="005956C1"/>
    <w:rsid w:val="005A582F"/>
    <w:rsid w:val="005D1F0F"/>
    <w:rsid w:val="005D39A7"/>
    <w:rsid w:val="005D4022"/>
    <w:rsid w:val="005E0031"/>
    <w:rsid w:val="005E5348"/>
    <w:rsid w:val="0060758B"/>
    <w:rsid w:val="00633C5D"/>
    <w:rsid w:val="00660C07"/>
    <w:rsid w:val="0066262C"/>
    <w:rsid w:val="00667E72"/>
    <w:rsid w:val="00673B79"/>
    <w:rsid w:val="00682454"/>
    <w:rsid w:val="00687062"/>
    <w:rsid w:val="006D160D"/>
    <w:rsid w:val="006E339F"/>
    <w:rsid w:val="00701C0C"/>
    <w:rsid w:val="007076E7"/>
    <w:rsid w:val="007348C2"/>
    <w:rsid w:val="0074257C"/>
    <w:rsid w:val="00744B50"/>
    <w:rsid w:val="007452FC"/>
    <w:rsid w:val="007657FB"/>
    <w:rsid w:val="007851E9"/>
    <w:rsid w:val="007A5506"/>
    <w:rsid w:val="007A7522"/>
    <w:rsid w:val="007B1055"/>
    <w:rsid w:val="007E1734"/>
    <w:rsid w:val="007E21B5"/>
    <w:rsid w:val="00800DA2"/>
    <w:rsid w:val="0081259F"/>
    <w:rsid w:val="0086779F"/>
    <w:rsid w:val="0087757E"/>
    <w:rsid w:val="008B22AD"/>
    <w:rsid w:val="008E406C"/>
    <w:rsid w:val="00913521"/>
    <w:rsid w:val="00917479"/>
    <w:rsid w:val="00926C90"/>
    <w:rsid w:val="00942B2E"/>
    <w:rsid w:val="00944C21"/>
    <w:rsid w:val="00954309"/>
    <w:rsid w:val="009A6339"/>
    <w:rsid w:val="009B09E8"/>
    <w:rsid w:val="009B2D39"/>
    <w:rsid w:val="009B359F"/>
    <w:rsid w:val="009C4C5D"/>
    <w:rsid w:val="00A31290"/>
    <w:rsid w:val="00A50AC0"/>
    <w:rsid w:val="00A75903"/>
    <w:rsid w:val="00A834AA"/>
    <w:rsid w:val="00A956E3"/>
    <w:rsid w:val="00AC1373"/>
    <w:rsid w:val="00AC6342"/>
    <w:rsid w:val="00AD5B9D"/>
    <w:rsid w:val="00B13DC5"/>
    <w:rsid w:val="00B16A33"/>
    <w:rsid w:val="00B4529E"/>
    <w:rsid w:val="00B536AD"/>
    <w:rsid w:val="00B54B32"/>
    <w:rsid w:val="00B80EE7"/>
    <w:rsid w:val="00B873F3"/>
    <w:rsid w:val="00BA40D1"/>
    <w:rsid w:val="00BA52B3"/>
    <w:rsid w:val="00BA7064"/>
    <w:rsid w:val="00BB45FC"/>
    <w:rsid w:val="00BE28B7"/>
    <w:rsid w:val="00C421DA"/>
    <w:rsid w:val="00C61954"/>
    <w:rsid w:val="00C701D9"/>
    <w:rsid w:val="00C817DE"/>
    <w:rsid w:val="00CA7E52"/>
    <w:rsid w:val="00CE745F"/>
    <w:rsid w:val="00D06BEA"/>
    <w:rsid w:val="00D220B8"/>
    <w:rsid w:val="00D41296"/>
    <w:rsid w:val="00D7175C"/>
    <w:rsid w:val="00D71BE8"/>
    <w:rsid w:val="00D90498"/>
    <w:rsid w:val="00DA6A77"/>
    <w:rsid w:val="00DC077D"/>
    <w:rsid w:val="00DD06E2"/>
    <w:rsid w:val="00DE1FFE"/>
    <w:rsid w:val="00DF18C2"/>
    <w:rsid w:val="00E13FAD"/>
    <w:rsid w:val="00E262D2"/>
    <w:rsid w:val="00E5062E"/>
    <w:rsid w:val="00E6013B"/>
    <w:rsid w:val="00E81F77"/>
    <w:rsid w:val="00E8365F"/>
    <w:rsid w:val="00E95327"/>
    <w:rsid w:val="00EB5D5F"/>
    <w:rsid w:val="00ED41B8"/>
    <w:rsid w:val="00F22043"/>
    <w:rsid w:val="00F73931"/>
    <w:rsid w:val="00FB737B"/>
    <w:rsid w:val="00FD1081"/>
    <w:rsid w:val="00FD4136"/>
    <w:rsid w:val="00FF07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CA0FD16"/>
  <w15:chartTrackingRefBased/>
  <w15:docId w15:val="{DFFED718-351E-47B9-9D6C-AE6AB591B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semiHidden/>
    <w:unhideWhenUsed/>
    <w:rsid w:val="00EB5D5F"/>
    <w:pPr>
      <w:tabs>
        <w:tab w:val="center" w:pos="4680"/>
        <w:tab w:val="right" w:pos="9360"/>
      </w:tabs>
    </w:pPr>
  </w:style>
  <w:style w:type="character" w:customStyle="1" w:styleId="HeaderChar">
    <w:name w:val="Header Char"/>
    <w:link w:val="Header"/>
    <w:uiPriority w:val="99"/>
    <w:semiHidden/>
    <w:rsid w:val="00EB5D5F"/>
    <w:rPr>
      <w:rFonts w:ascii="Times New Roman" w:hAnsi="Times New Roman"/>
    </w:rPr>
  </w:style>
  <w:style w:type="paragraph" w:styleId="Footer">
    <w:name w:val="footer"/>
    <w:basedOn w:val="Normal"/>
    <w:link w:val="FooterChar"/>
    <w:uiPriority w:val="99"/>
    <w:unhideWhenUsed/>
    <w:rsid w:val="00EB5D5F"/>
    <w:pPr>
      <w:tabs>
        <w:tab w:val="center" w:pos="4680"/>
        <w:tab w:val="right" w:pos="9360"/>
      </w:tabs>
    </w:pPr>
  </w:style>
  <w:style w:type="character" w:customStyle="1" w:styleId="FooterChar">
    <w:name w:val="Footer Char"/>
    <w:link w:val="Footer"/>
    <w:uiPriority w:val="99"/>
    <w:rsid w:val="00EB5D5F"/>
    <w:rPr>
      <w:rFonts w:ascii="Times New Roman" w:hAnsi="Times New Roman"/>
    </w:rPr>
  </w:style>
  <w:style w:type="table" w:styleId="TableGrid">
    <w:name w:val="Table Grid"/>
    <w:basedOn w:val="TableNormal"/>
    <w:uiPriority w:val="59"/>
    <w:rsid w:val="004436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54309"/>
    <w:rPr>
      <w:rFonts w:cs="Times New Roman"/>
      <w:color w:val="0000FF"/>
      <w:u w:val="single"/>
    </w:rPr>
  </w:style>
  <w:style w:type="paragraph" w:styleId="EndnoteText">
    <w:name w:val="endnote text"/>
    <w:basedOn w:val="Normal"/>
    <w:link w:val="EndnoteTextChar"/>
    <w:uiPriority w:val="99"/>
    <w:semiHidden/>
    <w:unhideWhenUsed/>
    <w:rsid w:val="008E406C"/>
    <w:pPr>
      <w:widowControl/>
      <w:autoSpaceDE/>
      <w:autoSpaceDN/>
      <w:adjustRightInd/>
    </w:pPr>
    <w:rPr>
      <w:rFonts w:eastAsia="Calibri"/>
    </w:rPr>
  </w:style>
  <w:style w:type="character" w:customStyle="1" w:styleId="EndnoteTextChar">
    <w:name w:val="Endnote Text Char"/>
    <w:link w:val="EndnoteText"/>
    <w:uiPriority w:val="99"/>
    <w:semiHidden/>
    <w:rsid w:val="008E406C"/>
    <w:rPr>
      <w:rFonts w:ascii="Times New Roman" w:eastAsia="Calibri" w:hAnsi="Times New Roman"/>
    </w:rPr>
  </w:style>
  <w:style w:type="character" w:styleId="EndnoteReference">
    <w:name w:val="endnote reference"/>
    <w:uiPriority w:val="99"/>
    <w:semiHidden/>
    <w:unhideWhenUsed/>
    <w:rsid w:val="008E406C"/>
    <w:rPr>
      <w:vertAlign w:val="superscript"/>
    </w:rPr>
  </w:style>
  <w:style w:type="paragraph" w:styleId="NormalWeb">
    <w:name w:val="Normal (Web)"/>
    <w:basedOn w:val="Normal"/>
    <w:uiPriority w:val="99"/>
    <w:unhideWhenUsed/>
    <w:rsid w:val="008E406C"/>
    <w:pPr>
      <w:widowControl/>
      <w:autoSpaceDE/>
      <w:autoSpaceDN/>
      <w:adjustRightInd/>
      <w:spacing w:before="100" w:beforeAutospacing="1" w:after="100" w:afterAutospacing="1"/>
    </w:pPr>
    <w:rPr>
      <w:sz w:val="24"/>
      <w:szCs w:val="24"/>
    </w:rPr>
  </w:style>
  <w:style w:type="character" w:styleId="CommentReference">
    <w:name w:val="annotation reference"/>
    <w:uiPriority w:val="99"/>
    <w:semiHidden/>
    <w:unhideWhenUsed/>
    <w:rsid w:val="0028698E"/>
    <w:rPr>
      <w:sz w:val="16"/>
      <w:szCs w:val="16"/>
    </w:rPr>
  </w:style>
  <w:style w:type="paragraph" w:styleId="CommentText">
    <w:name w:val="annotation text"/>
    <w:basedOn w:val="Normal"/>
    <w:link w:val="CommentTextChar"/>
    <w:uiPriority w:val="99"/>
    <w:semiHidden/>
    <w:unhideWhenUsed/>
    <w:rsid w:val="0028698E"/>
  </w:style>
  <w:style w:type="character" w:customStyle="1" w:styleId="CommentTextChar">
    <w:name w:val="Comment Text Char"/>
    <w:link w:val="CommentText"/>
    <w:uiPriority w:val="99"/>
    <w:semiHidden/>
    <w:rsid w:val="0028698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8698E"/>
    <w:rPr>
      <w:b/>
      <w:bCs/>
    </w:rPr>
  </w:style>
  <w:style w:type="character" w:customStyle="1" w:styleId="CommentSubjectChar">
    <w:name w:val="Comment Subject Char"/>
    <w:link w:val="CommentSubject"/>
    <w:uiPriority w:val="99"/>
    <w:semiHidden/>
    <w:rsid w:val="0028698E"/>
    <w:rPr>
      <w:rFonts w:ascii="Times New Roman" w:hAnsi="Times New Roman"/>
      <w:b/>
      <w:bCs/>
    </w:rPr>
  </w:style>
  <w:style w:type="character" w:styleId="UnresolvedMention">
    <w:name w:val="Unresolved Mention"/>
    <w:basedOn w:val="DefaultParagraphFont"/>
    <w:uiPriority w:val="99"/>
    <w:semiHidden/>
    <w:unhideWhenUsed/>
    <w:rsid w:val="0039186F"/>
    <w:rPr>
      <w:color w:val="605E5C"/>
      <w:shd w:val="clear" w:color="auto" w:fill="E1DFDD"/>
    </w:rPr>
  </w:style>
  <w:style w:type="paragraph" w:styleId="Revision">
    <w:name w:val="Revision"/>
    <w:hidden/>
    <w:uiPriority w:val="99"/>
    <w:semiHidden/>
    <w:rsid w:val="0086779F"/>
    <w:rPr>
      <w:rFonts w:ascii="Times New Roman" w:hAnsi="Times New Roman"/>
    </w:rPr>
  </w:style>
  <w:style w:type="paragraph" w:styleId="ListParagraph">
    <w:name w:val="List Paragraph"/>
    <w:basedOn w:val="Normal"/>
    <w:uiPriority w:val="34"/>
    <w:qFormat/>
    <w:rsid w:val="006824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ie.edu/topic-page/tribal-education-department-grant-program" TargetMode="External" /><Relationship Id="rId9" Type="http://schemas.openxmlformats.org/officeDocument/2006/relationships/hyperlink" Target="https://www.opm.gov/policy-data-oversight/pay-leave/salaries-wages/salary-tables/24Tables/html/DCB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9E3E243E9C894EBE2D5D8CD80F38C3" ma:contentTypeVersion="5" ma:contentTypeDescription="Create a new document." ma:contentTypeScope="" ma:versionID="f66eff226ae50b5985a91431389f2a82">
  <xsd:schema xmlns:xsd="http://www.w3.org/2001/XMLSchema" xmlns:xs="http://www.w3.org/2001/XMLSchema" xmlns:p="http://schemas.microsoft.com/office/2006/metadata/properties" xmlns:ns3="4d898bb7-254c-44f4-86c7-ab0c0a355b11" xmlns:ns4="d9463545-f4ee-4282-bbcc-b58a402a3f4f" targetNamespace="http://schemas.microsoft.com/office/2006/metadata/properties" ma:root="true" ma:fieldsID="ada7418bf5ba160d29e911f3b48b0155" ns3:_="" ns4:_="">
    <xsd:import namespace="4d898bb7-254c-44f4-86c7-ab0c0a355b11"/>
    <xsd:import namespace="d9463545-f4ee-4282-bbcc-b58a402a3f4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898bb7-254c-44f4-86c7-ab0c0a355b1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463545-f4ee-4282-bbcc-b58a402a3f4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C3BCFB-7BD8-4E5F-8E78-8124BFE8A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898bb7-254c-44f4-86c7-ab0c0a355b11"/>
    <ds:schemaRef ds:uri="d9463545-f4ee-4282-bbcc-b58a402a3f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FF3794-A7F3-4991-8F95-72995FE00DA7}">
  <ds:schemaRefs>
    <ds:schemaRef ds:uri="http://schemas.microsoft.com/sharepoint/v3/contenttype/forms"/>
  </ds:schemaRefs>
</ds:datastoreItem>
</file>

<file path=customXml/itemProps3.xml><?xml version="1.0" encoding="utf-8"?>
<ds:datastoreItem xmlns:ds="http://schemas.openxmlformats.org/officeDocument/2006/customXml" ds:itemID="{6BDFD2B1-383C-4E2D-8DBC-149F17EB7444}">
  <ds:schemaRefs>
    <ds:schemaRef ds:uri="http://schemas.openxmlformats.org/officeDocument/2006/bibliography"/>
  </ds:schemaRefs>
</ds:datastoreItem>
</file>

<file path=customXml/itemProps4.xml><?xml version="1.0" encoding="utf-8"?>
<ds:datastoreItem xmlns:ds="http://schemas.openxmlformats.org/officeDocument/2006/customXml" ds:itemID="{9F899A36-1AFE-4A26-BB15-27E54B8745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2756</Words>
  <Characters>15712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18432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Mullen, Steven M</cp:lastModifiedBy>
  <cp:revision>9</cp:revision>
  <cp:lastPrinted>2010-09-28T19:50:00Z</cp:lastPrinted>
  <dcterms:created xsi:type="dcterms:W3CDTF">2024-01-28T02:45:00Z</dcterms:created>
  <dcterms:modified xsi:type="dcterms:W3CDTF">2024-07-13T00:26:00Z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0x010100ED9E3E243E9C894EBE2D5D8CD80F38C3</vt:lpwstr>
  </property>
</Properties>
</file>