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691B02" w:rsidP="004D69AB" w14:paraId="7CF3FA63" w14:textId="77777777">
      <w:pPr>
        <w:tabs>
          <w:tab w:val="left" w:pos="-1080"/>
          <w:tab w:val="left" w:pos="-720"/>
        </w:tabs>
        <w:jc w:val="center"/>
        <w:rPr>
          <w:b/>
          <w:bCs/>
          <w:sz w:val="24"/>
          <w:szCs w:val="24"/>
        </w:rPr>
      </w:pPr>
      <w:r w:rsidRPr="00691B02">
        <w:rPr>
          <w:sz w:val="24"/>
          <w:szCs w:val="24"/>
          <w:lang w:val="en-CA"/>
        </w:rPr>
        <w:fldChar w:fldCharType="begin"/>
      </w:r>
      <w:r w:rsidRPr="00691B02">
        <w:rPr>
          <w:sz w:val="24"/>
          <w:szCs w:val="24"/>
          <w:lang w:val="en-CA"/>
        </w:rPr>
        <w:instrText xml:space="preserve"> SEQ CHAPTER \h \r 1</w:instrText>
      </w:r>
      <w:r>
        <w:rPr>
          <w:sz w:val="24"/>
          <w:szCs w:val="24"/>
          <w:lang w:val="en-CA"/>
        </w:rPr>
        <w:fldChar w:fldCharType="separate"/>
      </w:r>
      <w:r w:rsidRPr="00691B02">
        <w:rPr>
          <w:sz w:val="24"/>
          <w:szCs w:val="24"/>
          <w:lang w:val="en-CA"/>
        </w:rPr>
        <w:fldChar w:fldCharType="end"/>
      </w:r>
      <w:r w:rsidRPr="00691B02">
        <w:rPr>
          <w:b/>
          <w:bCs/>
          <w:sz w:val="24"/>
          <w:szCs w:val="24"/>
        </w:rPr>
        <w:t xml:space="preserve">Supporting Statement </w:t>
      </w:r>
      <w:r w:rsidRPr="00691B02" w:rsidR="007851E9">
        <w:rPr>
          <w:b/>
          <w:bCs/>
          <w:sz w:val="24"/>
          <w:szCs w:val="24"/>
        </w:rPr>
        <w:t>A</w:t>
      </w:r>
    </w:p>
    <w:p w:rsidR="009B359F" w:rsidRPr="00691B02" w:rsidP="004D69AB" w14:paraId="36D9B189" w14:textId="77777777">
      <w:pPr>
        <w:tabs>
          <w:tab w:val="left" w:pos="-1080"/>
          <w:tab w:val="left" w:pos="-720"/>
        </w:tabs>
        <w:jc w:val="center"/>
        <w:rPr>
          <w:b/>
          <w:bCs/>
          <w:sz w:val="24"/>
          <w:szCs w:val="24"/>
        </w:rPr>
      </w:pPr>
    </w:p>
    <w:p w:rsidR="004E6BB9" w:rsidRPr="00691B02" w:rsidP="004D69AB" w14:paraId="587C9B20" w14:textId="77777777">
      <w:pPr>
        <w:tabs>
          <w:tab w:val="left" w:pos="-1080"/>
          <w:tab w:val="left" w:pos="-720"/>
        </w:tabs>
        <w:jc w:val="center"/>
        <w:rPr>
          <w:b/>
          <w:bCs/>
          <w:sz w:val="24"/>
          <w:szCs w:val="24"/>
        </w:rPr>
      </w:pPr>
      <w:r w:rsidRPr="00691B02">
        <w:rPr>
          <w:b/>
          <w:bCs/>
          <w:sz w:val="24"/>
          <w:szCs w:val="24"/>
        </w:rPr>
        <w:t>Tribal Colleges and Universities Grant Application Form</w:t>
      </w:r>
    </w:p>
    <w:p w:rsidR="009B359F" w:rsidRPr="00691B02" w:rsidP="004D69AB" w14:paraId="3F5809F8" w14:textId="77777777">
      <w:pPr>
        <w:tabs>
          <w:tab w:val="left" w:pos="-1080"/>
          <w:tab w:val="left" w:pos="-720"/>
        </w:tabs>
        <w:jc w:val="center"/>
        <w:rPr>
          <w:b/>
          <w:bCs/>
          <w:sz w:val="24"/>
          <w:szCs w:val="24"/>
        </w:rPr>
      </w:pPr>
      <w:r w:rsidRPr="00691B02">
        <w:rPr>
          <w:b/>
          <w:bCs/>
          <w:sz w:val="24"/>
          <w:szCs w:val="24"/>
        </w:rPr>
        <w:t>25 CFR 41</w:t>
      </w:r>
    </w:p>
    <w:p w:rsidR="00295103" w:rsidRPr="00691B02" w:rsidP="004D69AB" w14:paraId="2F8345CA" w14:textId="77777777">
      <w:pPr>
        <w:tabs>
          <w:tab w:val="left" w:pos="-1080"/>
          <w:tab w:val="left" w:pos="-720"/>
        </w:tabs>
        <w:rPr>
          <w:b/>
          <w:bCs/>
          <w:sz w:val="24"/>
          <w:szCs w:val="24"/>
        </w:rPr>
      </w:pPr>
    </w:p>
    <w:p w:rsidR="00295103" w:rsidRPr="00691B02" w:rsidP="004D69AB" w14:paraId="5A190FED" w14:textId="77777777">
      <w:pPr>
        <w:tabs>
          <w:tab w:val="left" w:pos="-1080"/>
          <w:tab w:val="left" w:pos="-720"/>
        </w:tabs>
        <w:jc w:val="center"/>
        <w:rPr>
          <w:sz w:val="24"/>
          <w:szCs w:val="24"/>
        </w:rPr>
      </w:pPr>
      <w:r w:rsidRPr="00691B02">
        <w:rPr>
          <w:b/>
          <w:bCs/>
          <w:sz w:val="24"/>
          <w:szCs w:val="24"/>
        </w:rPr>
        <w:t xml:space="preserve">OMB Control Number </w:t>
      </w:r>
      <w:bookmarkStart w:id="0" w:name="_Hlk89779364"/>
      <w:r w:rsidRPr="00691B02" w:rsidR="000D72C1">
        <w:rPr>
          <w:b/>
          <w:bCs/>
          <w:sz w:val="24"/>
          <w:szCs w:val="24"/>
        </w:rPr>
        <w:t>1076-0018</w:t>
      </w:r>
      <w:bookmarkEnd w:id="0"/>
    </w:p>
    <w:p w:rsidR="009B359F" w:rsidRPr="00691B02" w:rsidP="004D69AB" w14:paraId="0E84E41F" w14:textId="77777777">
      <w:pPr>
        <w:tabs>
          <w:tab w:val="left" w:pos="-1080"/>
          <w:tab w:val="left" w:pos="-720"/>
        </w:tabs>
        <w:jc w:val="center"/>
        <w:rPr>
          <w:sz w:val="24"/>
          <w:szCs w:val="24"/>
        </w:rPr>
      </w:pPr>
    </w:p>
    <w:p w:rsidR="009B359F" w:rsidRPr="00691B02" w:rsidP="004D69AB" w14:paraId="1B3037C1" w14:textId="77777777">
      <w:pPr>
        <w:tabs>
          <w:tab w:val="left" w:pos="-1080"/>
          <w:tab w:val="left" w:pos="-720"/>
        </w:tabs>
        <w:rPr>
          <w:sz w:val="24"/>
          <w:szCs w:val="24"/>
        </w:rPr>
      </w:pPr>
      <w:r w:rsidRPr="00691B02">
        <w:rPr>
          <w:b/>
          <w:sz w:val="24"/>
          <w:szCs w:val="24"/>
        </w:rPr>
        <w:t>Terms of Clearance:</w:t>
      </w:r>
      <w:r w:rsidRPr="00691B02">
        <w:rPr>
          <w:sz w:val="24"/>
          <w:szCs w:val="24"/>
        </w:rPr>
        <w:t xml:space="preserve"> </w:t>
      </w:r>
      <w:r w:rsidRPr="00691B02" w:rsidR="000D72C1">
        <w:rPr>
          <w:sz w:val="24"/>
          <w:szCs w:val="24"/>
        </w:rPr>
        <w:t>None.</w:t>
      </w:r>
    </w:p>
    <w:p w:rsidR="009B359F" w:rsidRPr="00691B02" w:rsidP="004D69AB" w14:paraId="23D7AD53" w14:textId="77777777">
      <w:pPr>
        <w:tabs>
          <w:tab w:val="left" w:pos="-1080"/>
          <w:tab w:val="left" w:pos="-720"/>
        </w:tabs>
        <w:jc w:val="center"/>
        <w:rPr>
          <w:sz w:val="24"/>
          <w:szCs w:val="24"/>
        </w:rPr>
      </w:pPr>
    </w:p>
    <w:p w:rsidR="00295103" w:rsidRPr="00691B02" w:rsidP="004D69AB" w14:paraId="3032779B" w14:textId="77777777">
      <w:pPr>
        <w:tabs>
          <w:tab w:val="left" w:pos="-1080"/>
          <w:tab w:val="left" w:pos="-720"/>
        </w:tabs>
        <w:rPr>
          <w:sz w:val="24"/>
          <w:szCs w:val="24"/>
        </w:rPr>
      </w:pPr>
    </w:p>
    <w:p w:rsidR="00295103" w:rsidRPr="00691B02" w:rsidP="004D69AB" w14:paraId="1B2353A5" w14:textId="77777777">
      <w:pPr>
        <w:tabs>
          <w:tab w:val="left" w:pos="-1080"/>
          <w:tab w:val="left" w:pos="-720"/>
        </w:tabs>
        <w:ind w:left="360" w:hanging="360"/>
        <w:rPr>
          <w:sz w:val="24"/>
          <w:szCs w:val="24"/>
        </w:rPr>
      </w:pPr>
      <w:r w:rsidRPr="00691B02">
        <w:rPr>
          <w:b/>
          <w:bCs/>
          <w:sz w:val="24"/>
          <w:szCs w:val="24"/>
        </w:rPr>
        <w:t>Justification</w:t>
      </w:r>
    </w:p>
    <w:p w:rsidR="00295103" w:rsidRPr="00691B02" w:rsidP="004D69AB" w14:paraId="354CAEB8" w14:textId="77777777">
      <w:pPr>
        <w:tabs>
          <w:tab w:val="left" w:pos="-1080"/>
          <w:tab w:val="left" w:pos="-720"/>
        </w:tabs>
        <w:rPr>
          <w:sz w:val="24"/>
          <w:szCs w:val="24"/>
        </w:rPr>
      </w:pPr>
    </w:p>
    <w:p w:rsidR="00295103" w:rsidRPr="00E41FE2" w:rsidP="004D69AB" w14:paraId="59D79126" w14:textId="77777777">
      <w:pPr>
        <w:tabs>
          <w:tab w:val="left" w:pos="-1080"/>
          <w:tab w:val="left" w:pos="-720"/>
        </w:tabs>
        <w:ind w:left="360" w:hanging="360"/>
        <w:rPr>
          <w:b/>
          <w:sz w:val="24"/>
          <w:szCs w:val="24"/>
        </w:rPr>
      </w:pPr>
      <w:r w:rsidRPr="00E41FE2">
        <w:rPr>
          <w:b/>
          <w:sz w:val="24"/>
          <w:szCs w:val="24"/>
        </w:rPr>
        <w:t>1.</w:t>
      </w:r>
      <w:r w:rsidRPr="00E41FE2">
        <w:rPr>
          <w:b/>
          <w:sz w:val="24"/>
          <w:szCs w:val="24"/>
        </w:rPr>
        <w:tab/>
        <w:t>Explain the circumstances that make the collection of information necessary.  Identify any legal or administrative requirements that necessitate the collection</w:t>
      </w:r>
      <w:r w:rsidRPr="00E41FE2" w:rsidR="000F3AF1">
        <w:rPr>
          <w:b/>
          <w:sz w:val="24"/>
          <w:szCs w:val="24"/>
        </w:rPr>
        <w:t>.</w:t>
      </w:r>
    </w:p>
    <w:p w:rsidR="000D72C1" w:rsidRPr="00E41FE2" w:rsidP="004D69AB" w14:paraId="3DE84382" w14:textId="77777777">
      <w:pPr>
        <w:rPr>
          <w:iCs/>
          <w:sz w:val="24"/>
          <w:szCs w:val="24"/>
        </w:rPr>
      </w:pPr>
    </w:p>
    <w:p w:rsidR="000D72C1" w:rsidRPr="00E41FE2" w:rsidP="004D69AB" w14:paraId="1272B0DD" w14:textId="77777777">
      <w:pPr>
        <w:rPr>
          <w:iCs/>
          <w:sz w:val="24"/>
          <w:szCs w:val="24"/>
        </w:rPr>
      </w:pPr>
      <w:r w:rsidRPr="00E41FE2">
        <w:rPr>
          <w:iCs/>
          <w:sz w:val="24"/>
          <w:szCs w:val="24"/>
        </w:rPr>
        <w:t>The annual collection of information is required by the Tribally Controlled Community College Assistance Act of 1978</w:t>
      </w:r>
      <w:r w:rsidRPr="00E41FE2" w:rsidR="001B1218">
        <w:rPr>
          <w:iCs/>
          <w:sz w:val="24"/>
          <w:szCs w:val="24"/>
        </w:rPr>
        <w:t xml:space="preserve"> (the Act)</w:t>
      </w:r>
      <w:r w:rsidRPr="00E41FE2">
        <w:rPr>
          <w:iCs/>
          <w:sz w:val="24"/>
          <w:szCs w:val="24"/>
        </w:rPr>
        <w:t xml:space="preserve"> (</w:t>
      </w:r>
      <w:r w:rsidRPr="00E41FE2" w:rsidR="001B1218">
        <w:rPr>
          <w:iCs/>
          <w:sz w:val="24"/>
          <w:szCs w:val="24"/>
        </w:rPr>
        <w:t>25 U.S.C. 1802-1815</w:t>
      </w:r>
      <w:r w:rsidRPr="00E41FE2">
        <w:rPr>
          <w:iCs/>
          <w:sz w:val="24"/>
          <w:szCs w:val="24"/>
        </w:rPr>
        <w:t>), which provides grants to tribally controlled community colleges for the purpose of ensuring continued and expanded educational opportunities for Indian students.  The implementing regulations at 25 CFR 41, establish</w:t>
      </w:r>
      <w:r w:rsidRPr="00E41FE2" w:rsidR="005F44E6">
        <w:rPr>
          <w:iCs/>
          <w:sz w:val="24"/>
          <w:szCs w:val="24"/>
        </w:rPr>
        <w:t>es</w:t>
      </w:r>
      <w:r w:rsidRPr="00E41FE2">
        <w:rPr>
          <w:iCs/>
          <w:sz w:val="24"/>
          <w:szCs w:val="24"/>
        </w:rPr>
        <w:t xml:space="preserve"> the process for tribally controlled community colleges to apply for such</w:t>
      </w:r>
      <w:r w:rsidRPr="00E41FE2" w:rsidR="005F44E6">
        <w:rPr>
          <w:iCs/>
          <w:sz w:val="24"/>
          <w:szCs w:val="24"/>
        </w:rPr>
        <w:t xml:space="preserve"> grants, and provides that “e</w:t>
      </w:r>
      <w:r w:rsidRPr="00E41FE2">
        <w:rPr>
          <w:iCs/>
          <w:sz w:val="24"/>
          <w:szCs w:val="24"/>
        </w:rPr>
        <w:t>ach Community College…shall be entitled to apply for financial assistance under this subpart.”</w:t>
      </w:r>
      <w:r w:rsidRPr="00E41FE2" w:rsidR="005F44E6">
        <w:rPr>
          <w:iCs/>
          <w:sz w:val="24"/>
          <w:szCs w:val="24"/>
        </w:rPr>
        <w:t xml:space="preserve"> </w:t>
      </w:r>
    </w:p>
    <w:p w:rsidR="008C7A77" w:rsidRPr="00E41FE2" w:rsidP="004D69AB" w14:paraId="54F7D192" w14:textId="77777777">
      <w:pPr>
        <w:rPr>
          <w:iCs/>
          <w:sz w:val="24"/>
          <w:szCs w:val="24"/>
        </w:rPr>
      </w:pPr>
    </w:p>
    <w:p w:rsidR="008C7A77" w:rsidRPr="00E41FE2" w:rsidP="008C7A77" w14:paraId="422FAC39" w14:textId="77777777">
      <w:pPr>
        <w:rPr>
          <w:iCs/>
          <w:sz w:val="24"/>
          <w:szCs w:val="24"/>
        </w:rPr>
      </w:pPr>
      <w:r w:rsidRPr="00E41FE2">
        <w:rPr>
          <w:iCs/>
          <w:sz w:val="24"/>
          <w:szCs w:val="24"/>
        </w:rPr>
        <w:t>Additionally, the implementing regulations, at 25 CFR 41.</w:t>
      </w:r>
      <w:r w:rsidRPr="00E41FE2" w:rsidR="008B5727">
        <w:rPr>
          <w:iCs/>
          <w:sz w:val="24"/>
          <w:szCs w:val="24"/>
        </w:rPr>
        <w:t>39</w:t>
      </w:r>
      <w:r w:rsidRPr="00E41FE2">
        <w:rPr>
          <w:iCs/>
          <w:sz w:val="24"/>
          <w:szCs w:val="24"/>
        </w:rPr>
        <w:t xml:space="preserve">, require tribally controlled community colleges that receive grants under </w:t>
      </w:r>
      <w:r w:rsidRPr="00E41FE2" w:rsidR="001B1218">
        <w:rPr>
          <w:iCs/>
          <w:sz w:val="24"/>
          <w:szCs w:val="24"/>
        </w:rPr>
        <w:t>the Act</w:t>
      </w:r>
      <w:r w:rsidRPr="00E41FE2">
        <w:rPr>
          <w:iCs/>
          <w:sz w:val="24"/>
          <w:szCs w:val="24"/>
        </w:rPr>
        <w:t xml:space="preserve"> to submit an annual report to the Bureau of Indian Education (BIE).  Specifically, section 41.</w:t>
      </w:r>
      <w:r w:rsidRPr="00E41FE2" w:rsidR="008B5727">
        <w:rPr>
          <w:iCs/>
          <w:sz w:val="24"/>
          <w:szCs w:val="24"/>
        </w:rPr>
        <w:t>3</w:t>
      </w:r>
      <w:r w:rsidRPr="00E41FE2">
        <w:rPr>
          <w:iCs/>
          <w:sz w:val="24"/>
          <w:szCs w:val="24"/>
        </w:rPr>
        <w:t>9 states that such annual reports shall include:</w:t>
      </w:r>
    </w:p>
    <w:p w:rsidR="008C7A77" w:rsidRPr="00E41FE2" w:rsidP="008C7A77" w14:paraId="39EEECE9" w14:textId="77777777">
      <w:pPr>
        <w:numPr>
          <w:ilvl w:val="0"/>
          <w:numId w:val="9"/>
        </w:numPr>
        <w:rPr>
          <w:iCs/>
          <w:sz w:val="24"/>
          <w:szCs w:val="24"/>
        </w:rPr>
      </w:pPr>
      <w:r w:rsidRPr="00E41FE2">
        <w:rPr>
          <w:iCs/>
          <w:sz w:val="24"/>
          <w:szCs w:val="24"/>
        </w:rPr>
        <w:t>An accounting of the amounts and purposes for which the grant money was expended during the preceding academic year;</w:t>
      </w:r>
    </w:p>
    <w:p w:rsidR="008C7A77" w:rsidRPr="00E41FE2" w:rsidP="008C7A77" w14:paraId="1E037732" w14:textId="77777777">
      <w:pPr>
        <w:numPr>
          <w:ilvl w:val="0"/>
          <w:numId w:val="9"/>
        </w:numPr>
        <w:rPr>
          <w:iCs/>
          <w:sz w:val="24"/>
          <w:szCs w:val="24"/>
        </w:rPr>
      </w:pPr>
      <w:r w:rsidRPr="00E41FE2">
        <w:rPr>
          <w:iCs/>
          <w:sz w:val="24"/>
          <w:szCs w:val="24"/>
        </w:rPr>
        <w:t xml:space="preserve">The annual cost of education programs of the Community Colleges from all sources for such academic year; </w:t>
      </w:r>
    </w:p>
    <w:p w:rsidR="008C7A77" w:rsidRPr="00E41FE2" w:rsidP="008C7A77" w14:paraId="060076C2" w14:textId="77777777">
      <w:pPr>
        <w:numPr>
          <w:ilvl w:val="0"/>
          <w:numId w:val="9"/>
        </w:numPr>
        <w:rPr>
          <w:iCs/>
          <w:sz w:val="24"/>
          <w:szCs w:val="24"/>
        </w:rPr>
      </w:pPr>
      <w:r w:rsidRPr="00E41FE2">
        <w:rPr>
          <w:iCs/>
          <w:sz w:val="24"/>
          <w:szCs w:val="24"/>
        </w:rPr>
        <w:t>A final report of the performance based upon the criteria set forth in the Community College’s stated goals, philosophy or plan of operation; and</w:t>
      </w:r>
    </w:p>
    <w:p w:rsidR="008C7A77" w:rsidRPr="00E41FE2" w:rsidP="008C7A77" w14:paraId="5AD8AFCA" w14:textId="77777777">
      <w:pPr>
        <w:numPr>
          <w:ilvl w:val="0"/>
          <w:numId w:val="9"/>
        </w:numPr>
        <w:rPr>
          <w:iCs/>
          <w:sz w:val="24"/>
          <w:szCs w:val="24"/>
        </w:rPr>
      </w:pPr>
      <w:r w:rsidRPr="00E41FE2">
        <w:rPr>
          <w:iCs/>
          <w:sz w:val="24"/>
          <w:szCs w:val="24"/>
        </w:rPr>
        <w:t>The Community College’s full-time equivalent (FTE) Indian student enrollment for each academic term of the academic year.</w:t>
      </w:r>
    </w:p>
    <w:p w:rsidR="000D72C1" w:rsidRPr="00E41FE2" w:rsidP="004D69AB" w14:paraId="45DCC4E1" w14:textId="77777777">
      <w:pPr>
        <w:tabs>
          <w:tab w:val="left" w:pos="-1080"/>
          <w:tab w:val="left" w:pos="-720"/>
        </w:tabs>
        <w:rPr>
          <w:b/>
          <w:sz w:val="24"/>
          <w:szCs w:val="24"/>
        </w:rPr>
      </w:pPr>
    </w:p>
    <w:p w:rsidR="00295103" w:rsidRPr="00E41FE2" w:rsidP="004D69AB" w14:paraId="4179C62D" w14:textId="77777777">
      <w:pPr>
        <w:tabs>
          <w:tab w:val="left" w:pos="-1080"/>
          <w:tab w:val="left" w:pos="-720"/>
        </w:tabs>
        <w:ind w:left="360" w:hanging="360"/>
        <w:rPr>
          <w:b/>
          <w:sz w:val="24"/>
          <w:szCs w:val="24"/>
        </w:rPr>
      </w:pPr>
      <w:r w:rsidRPr="00E41FE2">
        <w:rPr>
          <w:b/>
          <w:sz w:val="24"/>
          <w:szCs w:val="24"/>
        </w:rPr>
        <w:t>2.</w:t>
      </w:r>
      <w:r w:rsidRPr="00E41FE2">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41FE2" w:rsidR="00DE1FFE">
        <w:rPr>
          <w:b/>
          <w:sz w:val="24"/>
          <w:szCs w:val="24"/>
        </w:rPr>
        <w:t xml:space="preserve"> </w:t>
      </w:r>
      <w:r w:rsidRPr="00E41FE2">
        <w:rPr>
          <w:b/>
          <w:sz w:val="24"/>
          <w:szCs w:val="24"/>
        </w:rPr>
        <w:t xml:space="preserve">Be specific.  If this collection is a form or a questionnaire, every </w:t>
      </w:r>
      <w:r w:rsidRPr="00E41FE2" w:rsidR="00DE1FFE">
        <w:rPr>
          <w:b/>
          <w:sz w:val="24"/>
          <w:szCs w:val="24"/>
        </w:rPr>
        <w:t>question needs to be justified.</w:t>
      </w:r>
    </w:p>
    <w:p w:rsidR="005F44E6" w:rsidRPr="00E41FE2" w:rsidP="004D69AB" w14:paraId="77B48F66" w14:textId="77777777">
      <w:pPr>
        <w:rPr>
          <w:iCs/>
          <w:sz w:val="24"/>
          <w:szCs w:val="24"/>
        </w:rPr>
      </w:pPr>
    </w:p>
    <w:p w:rsidR="007326AE" w:rsidRPr="00E41FE2" w:rsidP="004D69AB" w14:paraId="64EE4133" w14:textId="77777777">
      <w:pPr>
        <w:rPr>
          <w:b/>
          <w:iCs/>
          <w:sz w:val="24"/>
          <w:szCs w:val="24"/>
          <w:u w:val="single"/>
        </w:rPr>
      </w:pPr>
      <w:r w:rsidRPr="00E41FE2">
        <w:rPr>
          <w:b/>
          <w:iCs/>
          <w:sz w:val="24"/>
          <w:szCs w:val="24"/>
          <w:u w:val="single"/>
        </w:rPr>
        <w:t>Application Form</w:t>
      </w:r>
    </w:p>
    <w:p w:rsidR="007326AE" w:rsidRPr="00E41FE2" w:rsidP="004D69AB" w14:paraId="23483931" w14:textId="77777777">
      <w:pPr>
        <w:rPr>
          <w:iCs/>
          <w:sz w:val="24"/>
          <w:szCs w:val="24"/>
        </w:rPr>
      </w:pPr>
    </w:p>
    <w:p w:rsidR="000D72C1" w:rsidRPr="00E41FE2" w:rsidP="004D69AB" w14:paraId="24C6C35A" w14:textId="70AA147B">
      <w:pPr>
        <w:rPr>
          <w:iCs/>
          <w:color w:val="000000"/>
          <w:sz w:val="24"/>
          <w:szCs w:val="24"/>
        </w:rPr>
      </w:pPr>
      <w:r w:rsidRPr="00E41FE2">
        <w:rPr>
          <w:iCs/>
          <w:sz w:val="24"/>
          <w:szCs w:val="24"/>
        </w:rPr>
        <w:t xml:space="preserve">The collection of information is conducted each year by </w:t>
      </w:r>
      <w:r w:rsidRPr="00E41FE2" w:rsidR="00D20992">
        <w:rPr>
          <w:iCs/>
          <w:sz w:val="24"/>
          <w:szCs w:val="24"/>
        </w:rPr>
        <w:t xml:space="preserve">Tribal </w:t>
      </w:r>
      <w:r w:rsidRPr="00E41FE2">
        <w:rPr>
          <w:iCs/>
          <w:sz w:val="24"/>
          <w:szCs w:val="24"/>
        </w:rPr>
        <w:t xml:space="preserve">colleges and universities and reported to the </w:t>
      </w:r>
      <w:r w:rsidRPr="00E41FE2" w:rsidR="00AF765A">
        <w:rPr>
          <w:iCs/>
          <w:sz w:val="24"/>
          <w:szCs w:val="24"/>
        </w:rPr>
        <w:t>BIE</w:t>
      </w:r>
      <w:r w:rsidRPr="00E41FE2">
        <w:rPr>
          <w:iCs/>
          <w:sz w:val="24"/>
          <w:szCs w:val="24"/>
        </w:rPr>
        <w:t xml:space="preserve"> as required by </w:t>
      </w:r>
      <w:r w:rsidRPr="00E41FE2" w:rsidR="001B1218">
        <w:rPr>
          <w:iCs/>
          <w:sz w:val="24"/>
          <w:szCs w:val="24"/>
        </w:rPr>
        <w:t>the Act</w:t>
      </w:r>
      <w:r w:rsidRPr="00E41FE2">
        <w:rPr>
          <w:iCs/>
          <w:sz w:val="24"/>
          <w:szCs w:val="24"/>
        </w:rPr>
        <w:t xml:space="preserve">.  </w:t>
      </w:r>
      <w:r w:rsidRPr="00E41FE2">
        <w:rPr>
          <w:bCs/>
          <w:sz w:val="24"/>
          <w:szCs w:val="24"/>
        </w:rPr>
        <w:t xml:space="preserve">The information will be used by the </w:t>
      </w:r>
      <w:r w:rsidRPr="00E41FE2" w:rsidR="001B1218">
        <w:rPr>
          <w:bCs/>
          <w:sz w:val="24"/>
          <w:szCs w:val="24"/>
        </w:rPr>
        <w:t xml:space="preserve">BIE </w:t>
      </w:r>
      <w:r w:rsidRPr="00E41FE2">
        <w:rPr>
          <w:bCs/>
          <w:sz w:val="24"/>
          <w:szCs w:val="24"/>
        </w:rPr>
        <w:t xml:space="preserve">Director to determine if the respondent meets the requirements for a grant as specified in 25 CFR 41. </w:t>
      </w:r>
      <w:r w:rsidRPr="00E41FE2">
        <w:rPr>
          <w:iCs/>
          <w:color w:val="000000"/>
          <w:sz w:val="24"/>
          <w:szCs w:val="24"/>
        </w:rPr>
        <w:t xml:space="preserve">The </w:t>
      </w:r>
      <w:r w:rsidRPr="00E41FE2">
        <w:rPr>
          <w:iCs/>
          <w:color w:val="000000"/>
          <w:sz w:val="24"/>
          <w:szCs w:val="24"/>
        </w:rPr>
        <w:t>form u</w:t>
      </w:r>
      <w:r w:rsidRPr="00E41FE2" w:rsidR="00BE4D5E">
        <w:rPr>
          <w:iCs/>
          <w:color w:val="000000"/>
          <w:sz w:val="24"/>
          <w:szCs w:val="24"/>
        </w:rPr>
        <w:t>sed to collect information has two</w:t>
      </w:r>
      <w:r w:rsidRPr="00E41FE2">
        <w:rPr>
          <w:iCs/>
          <w:color w:val="000000"/>
          <w:sz w:val="24"/>
          <w:szCs w:val="24"/>
        </w:rPr>
        <w:t xml:space="preserve"> pages:</w:t>
      </w:r>
    </w:p>
    <w:p w:rsidR="007326AE" w:rsidRPr="00E41FE2" w:rsidP="004D69AB" w14:paraId="78411029" w14:textId="77777777">
      <w:pPr>
        <w:rPr>
          <w:iCs/>
          <w:color w:val="000000"/>
          <w:sz w:val="24"/>
          <w:szCs w:val="24"/>
        </w:rPr>
      </w:pPr>
    </w:p>
    <w:p w:rsidR="000D72C1" w:rsidRPr="00E41FE2" w:rsidP="004D69AB" w14:paraId="7315E522" w14:textId="77777777">
      <w:pPr>
        <w:numPr>
          <w:ilvl w:val="0"/>
          <w:numId w:val="1"/>
        </w:numPr>
        <w:tabs>
          <w:tab w:val="clear" w:pos="720"/>
        </w:tabs>
        <w:rPr>
          <w:sz w:val="24"/>
          <w:szCs w:val="24"/>
        </w:rPr>
      </w:pPr>
      <w:r w:rsidRPr="00E41FE2">
        <w:rPr>
          <w:iCs/>
          <w:color w:val="000000"/>
          <w:sz w:val="24"/>
          <w:szCs w:val="24"/>
        </w:rPr>
        <w:t xml:space="preserve">Page one - requires </w:t>
      </w:r>
      <w:r w:rsidRPr="00E41FE2" w:rsidR="00624451">
        <w:rPr>
          <w:sz w:val="24"/>
          <w:szCs w:val="24"/>
        </w:rPr>
        <w:t>information that; identifies the institution, its accreditation, relationship to the tribe, and how the institution is governed; information on the board of directors and the number of Indian and non-Indian members; and Indian student count for each term</w:t>
      </w:r>
      <w:r w:rsidRPr="00E41FE2">
        <w:rPr>
          <w:iCs/>
          <w:color w:val="000000"/>
          <w:sz w:val="24"/>
          <w:szCs w:val="24"/>
        </w:rPr>
        <w:t xml:space="preserve">.  </w:t>
      </w:r>
    </w:p>
    <w:p w:rsidR="000D72C1" w:rsidRPr="00E41FE2" w:rsidP="004D69AB" w14:paraId="2A044D74" w14:textId="77777777">
      <w:pPr>
        <w:numPr>
          <w:ilvl w:val="0"/>
          <w:numId w:val="1"/>
        </w:numPr>
        <w:tabs>
          <w:tab w:val="clear" w:pos="720"/>
        </w:tabs>
        <w:rPr>
          <w:sz w:val="24"/>
          <w:szCs w:val="24"/>
        </w:rPr>
      </w:pPr>
      <w:r w:rsidRPr="00E41FE2">
        <w:rPr>
          <w:iCs/>
          <w:color w:val="000000"/>
          <w:sz w:val="24"/>
          <w:szCs w:val="24"/>
        </w:rPr>
        <w:t xml:space="preserve">Page two </w:t>
      </w:r>
      <w:r w:rsidRPr="00E41FE2" w:rsidR="003D2D0E">
        <w:rPr>
          <w:iCs/>
          <w:color w:val="000000"/>
          <w:sz w:val="24"/>
          <w:szCs w:val="24"/>
        </w:rPr>
        <w:t>–</w:t>
      </w:r>
      <w:r w:rsidRPr="00E41FE2">
        <w:rPr>
          <w:iCs/>
          <w:color w:val="000000"/>
          <w:sz w:val="24"/>
          <w:szCs w:val="24"/>
        </w:rPr>
        <w:t xml:space="preserve"> </w:t>
      </w:r>
      <w:r w:rsidRPr="00E41FE2" w:rsidR="003D2D0E">
        <w:rPr>
          <w:iCs/>
          <w:color w:val="000000"/>
          <w:sz w:val="24"/>
          <w:szCs w:val="24"/>
        </w:rPr>
        <w:t xml:space="preserve">requires </w:t>
      </w:r>
      <w:r w:rsidRPr="00E41FE2" w:rsidR="003D2D0E">
        <w:rPr>
          <w:sz w:val="24"/>
          <w:szCs w:val="24"/>
        </w:rPr>
        <w:t xml:space="preserve">information on; types of degrees granted (e.g., Master’s, Bachelor’s, Associates, Two-Year Certificates); and data on the average class size, number of instructors and if they are </w:t>
      </w:r>
      <w:r w:rsidRPr="00E41FE2" w:rsidR="002A53F5">
        <w:rPr>
          <w:sz w:val="24"/>
          <w:szCs w:val="24"/>
        </w:rPr>
        <w:t>a full-time employee or part-time employee (</w:t>
      </w:r>
      <w:r w:rsidRPr="00E41FE2" w:rsidR="003D2D0E">
        <w:rPr>
          <w:sz w:val="24"/>
          <w:szCs w:val="24"/>
        </w:rPr>
        <w:t xml:space="preserve">FTE or </w:t>
      </w:r>
      <w:r w:rsidRPr="00E41FE2" w:rsidR="002A53F5">
        <w:rPr>
          <w:sz w:val="24"/>
          <w:szCs w:val="24"/>
        </w:rPr>
        <w:t xml:space="preserve">PTE). </w:t>
      </w:r>
    </w:p>
    <w:p w:rsidR="000D72C1" w:rsidRPr="00E41FE2" w:rsidP="004D69AB" w14:paraId="021C179D" w14:textId="77777777">
      <w:pPr>
        <w:rPr>
          <w:iCs/>
          <w:color w:val="000000"/>
          <w:sz w:val="24"/>
          <w:szCs w:val="24"/>
        </w:rPr>
      </w:pPr>
    </w:p>
    <w:p w:rsidR="000D72C1" w:rsidRPr="00E41FE2" w:rsidP="004D69AB" w14:paraId="0AC2858E" w14:textId="77777777">
      <w:pPr>
        <w:rPr>
          <w:iCs/>
          <w:color w:val="000000"/>
          <w:sz w:val="24"/>
          <w:szCs w:val="24"/>
        </w:rPr>
      </w:pPr>
      <w:r w:rsidRPr="00E41FE2">
        <w:rPr>
          <w:iCs/>
          <w:color w:val="000000"/>
          <w:sz w:val="24"/>
          <w:szCs w:val="24"/>
        </w:rPr>
        <w:t xml:space="preserve">The </w:t>
      </w:r>
      <w:r w:rsidRPr="00E41FE2" w:rsidR="002A53F5">
        <w:rPr>
          <w:iCs/>
          <w:color w:val="000000"/>
          <w:sz w:val="24"/>
          <w:szCs w:val="24"/>
        </w:rPr>
        <w:t xml:space="preserve">institution’s </w:t>
      </w:r>
      <w:r w:rsidRPr="00E41FE2">
        <w:rPr>
          <w:iCs/>
          <w:color w:val="000000"/>
          <w:sz w:val="24"/>
          <w:szCs w:val="24"/>
        </w:rPr>
        <w:t xml:space="preserve">Chairman of the Board and the president must certify the accuracy of the information on the form. The institution must also supply a proposed budget; copies of the institution’s policy statement; charter; by-laws; catalog, which includes a copy of the institution’s </w:t>
      </w:r>
      <w:r w:rsidRPr="00E41FE2" w:rsidR="00AF765A">
        <w:rPr>
          <w:iCs/>
          <w:color w:val="000000"/>
          <w:sz w:val="24"/>
          <w:szCs w:val="24"/>
        </w:rPr>
        <w:t>current curriculum; and a description of the accounting procedures used for grants received under the Act</w:t>
      </w:r>
      <w:r w:rsidRPr="00E41FE2">
        <w:rPr>
          <w:iCs/>
          <w:color w:val="000000"/>
          <w:sz w:val="24"/>
          <w:szCs w:val="24"/>
        </w:rPr>
        <w:t xml:space="preserve">.  </w:t>
      </w:r>
    </w:p>
    <w:p w:rsidR="000D72C1" w:rsidRPr="00E41FE2" w:rsidP="004D69AB" w14:paraId="638A4FCF" w14:textId="77777777">
      <w:pPr>
        <w:rPr>
          <w:iCs/>
          <w:color w:val="000000"/>
          <w:sz w:val="24"/>
          <w:szCs w:val="24"/>
        </w:rPr>
      </w:pPr>
    </w:p>
    <w:p w:rsidR="000D72C1" w:rsidRPr="00E41FE2" w:rsidP="004D69AB" w14:paraId="4C24A403" w14:textId="77777777">
      <w:pPr>
        <w:rPr>
          <w:iCs/>
          <w:color w:val="000000"/>
          <w:sz w:val="24"/>
          <w:szCs w:val="24"/>
        </w:rPr>
      </w:pPr>
      <w:r w:rsidRPr="00E41FE2">
        <w:rPr>
          <w:iCs/>
          <w:color w:val="000000"/>
          <w:sz w:val="24"/>
          <w:szCs w:val="24"/>
        </w:rPr>
        <w:t xml:space="preserve">The BIE uses this information to determine if the institution meets the regulatory definitions of a “community college” and an “institution of higher education” and whether the institution meets the regulatory requirements for eligibility.  Once the BIE reviews the application, the Director of BIE and the Chief, Division of Contracts &amp; Grants Administration must certify that the institute meets eligibility requirements for funding.  </w:t>
      </w:r>
    </w:p>
    <w:p w:rsidR="007326AE" w:rsidRPr="00E41FE2" w:rsidP="004D69AB" w14:paraId="34B4E041" w14:textId="77777777">
      <w:pPr>
        <w:rPr>
          <w:iCs/>
          <w:color w:val="000000"/>
          <w:sz w:val="24"/>
          <w:szCs w:val="24"/>
        </w:rPr>
      </w:pPr>
    </w:p>
    <w:p w:rsidR="007326AE" w:rsidRPr="00E41FE2" w:rsidP="007326AE" w14:paraId="1A0BFD4D" w14:textId="77777777">
      <w:pPr>
        <w:rPr>
          <w:b/>
          <w:iCs/>
          <w:color w:val="000000"/>
          <w:sz w:val="24"/>
          <w:szCs w:val="24"/>
          <w:u w:val="single"/>
        </w:rPr>
      </w:pPr>
      <w:r w:rsidRPr="00E41FE2">
        <w:rPr>
          <w:b/>
          <w:iCs/>
          <w:color w:val="000000"/>
          <w:sz w:val="24"/>
          <w:szCs w:val="24"/>
          <w:u w:val="single"/>
        </w:rPr>
        <w:t>Annual Report Form</w:t>
      </w:r>
    </w:p>
    <w:p w:rsidR="007326AE" w:rsidRPr="00E41FE2" w:rsidP="007326AE" w14:paraId="590124B9" w14:textId="77777777">
      <w:pPr>
        <w:rPr>
          <w:iCs/>
          <w:color w:val="000000"/>
          <w:sz w:val="24"/>
          <w:szCs w:val="24"/>
        </w:rPr>
      </w:pPr>
    </w:p>
    <w:p w:rsidR="007326AE" w:rsidRPr="00E41FE2" w:rsidP="007326AE" w14:paraId="1BEABE6D" w14:textId="0B509FF6">
      <w:pPr>
        <w:rPr>
          <w:iCs/>
          <w:color w:val="000000"/>
          <w:sz w:val="24"/>
          <w:szCs w:val="24"/>
        </w:rPr>
      </w:pPr>
      <w:r w:rsidRPr="00E41FE2">
        <w:rPr>
          <w:iCs/>
          <w:color w:val="000000"/>
          <w:sz w:val="24"/>
          <w:szCs w:val="24"/>
        </w:rPr>
        <w:t xml:space="preserve">Additionally, BIE requires </w:t>
      </w:r>
      <w:r w:rsidRPr="00E41FE2" w:rsidR="00D20992">
        <w:rPr>
          <w:iCs/>
          <w:color w:val="000000"/>
          <w:sz w:val="24"/>
          <w:szCs w:val="24"/>
        </w:rPr>
        <w:t xml:space="preserve">Tribal </w:t>
      </w:r>
      <w:r w:rsidRPr="00E41FE2">
        <w:rPr>
          <w:iCs/>
          <w:color w:val="000000"/>
          <w:sz w:val="24"/>
          <w:szCs w:val="24"/>
        </w:rPr>
        <w:t xml:space="preserve">colleges and universities to submit the information listed on the form each year, in order to provide accountability by ensuring the colleges and universities are using the grant funding as prescribed by the Act.  </w:t>
      </w:r>
      <w:r w:rsidRPr="00E41FE2" w:rsidR="00E36108">
        <w:rPr>
          <w:iCs/>
          <w:color w:val="000000"/>
          <w:sz w:val="24"/>
          <w:szCs w:val="24"/>
        </w:rPr>
        <w:t>This form was previously approved under OMB 1076-0105</w:t>
      </w:r>
      <w:r w:rsidRPr="00E41FE2" w:rsidR="008E33A3">
        <w:rPr>
          <w:sz w:val="24"/>
          <w:szCs w:val="24"/>
        </w:rPr>
        <w:t xml:space="preserve"> and </w:t>
      </w:r>
      <w:r w:rsidRPr="00E41FE2" w:rsidR="00E36108">
        <w:rPr>
          <w:sz w:val="24"/>
          <w:szCs w:val="24"/>
        </w:rPr>
        <w:t>submitt</w:t>
      </w:r>
      <w:r w:rsidRPr="00E41FE2" w:rsidR="008E33A3">
        <w:rPr>
          <w:sz w:val="24"/>
          <w:szCs w:val="24"/>
        </w:rPr>
        <w:t>ed</w:t>
      </w:r>
      <w:r w:rsidRPr="00E41FE2" w:rsidR="00E36108">
        <w:rPr>
          <w:sz w:val="24"/>
          <w:szCs w:val="24"/>
        </w:rPr>
        <w:t xml:space="preserve"> as part of </w:t>
      </w:r>
      <w:r w:rsidRPr="00E41FE2" w:rsidR="008E33A3">
        <w:rPr>
          <w:sz w:val="24"/>
          <w:szCs w:val="24"/>
        </w:rPr>
        <w:t>OMB 1076-0018 in 2018</w:t>
      </w:r>
      <w:r w:rsidRPr="00E41FE2" w:rsidR="00E36108">
        <w:rPr>
          <w:sz w:val="24"/>
          <w:szCs w:val="24"/>
        </w:rPr>
        <w:t xml:space="preserve">.  </w:t>
      </w:r>
    </w:p>
    <w:p w:rsidR="007326AE" w:rsidRPr="00E41FE2" w:rsidP="007326AE" w14:paraId="179820AF" w14:textId="77777777">
      <w:pPr>
        <w:rPr>
          <w:iCs/>
          <w:color w:val="000000"/>
          <w:sz w:val="24"/>
          <w:szCs w:val="24"/>
        </w:rPr>
      </w:pPr>
    </w:p>
    <w:p w:rsidR="007326AE" w:rsidRPr="00E41FE2" w:rsidP="007326AE" w14:paraId="422A9F2F" w14:textId="77777777">
      <w:pPr>
        <w:rPr>
          <w:iCs/>
          <w:color w:val="000000"/>
          <w:sz w:val="24"/>
          <w:szCs w:val="24"/>
        </w:rPr>
      </w:pPr>
      <w:r w:rsidRPr="00E41FE2">
        <w:rPr>
          <w:iCs/>
          <w:color w:val="000000"/>
          <w:sz w:val="24"/>
          <w:szCs w:val="24"/>
        </w:rPr>
        <w:t>The form used to collect information has 5 pages, and 3 pages of instruction:</w:t>
      </w:r>
    </w:p>
    <w:p w:rsidR="007326AE" w:rsidRPr="00E41FE2" w:rsidP="007326AE" w14:paraId="78299E18" w14:textId="77777777">
      <w:pPr>
        <w:rPr>
          <w:iCs/>
          <w:color w:val="000000"/>
          <w:sz w:val="24"/>
          <w:szCs w:val="24"/>
        </w:rPr>
      </w:pPr>
      <w:r w:rsidRPr="00E41FE2">
        <w:rPr>
          <w:iCs/>
          <w:color w:val="000000"/>
          <w:sz w:val="24"/>
          <w:szCs w:val="24"/>
        </w:rPr>
        <w:t>•</w:t>
      </w:r>
      <w:r w:rsidRPr="00E41FE2">
        <w:rPr>
          <w:iCs/>
          <w:color w:val="000000"/>
          <w:sz w:val="24"/>
          <w:szCs w:val="24"/>
        </w:rPr>
        <w:tab/>
        <w:t xml:space="preserve">The first page of the form (Section 1) requires information that identifies the institution and its accreditation, relationship to the tribe, and how the institution is governed.  It also requires a report on the institution’s progress in meeting the goals established for the academic year in relation to what actually transpired.  </w:t>
      </w:r>
    </w:p>
    <w:p w:rsidR="007326AE" w:rsidRPr="00E41FE2" w:rsidP="007326AE" w14:paraId="6FA2FE9E" w14:textId="77777777">
      <w:pPr>
        <w:rPr>
          <w:iCs/>
          <w:color w:val="000000"/>
          <w:sz w:val="24"/>
          <w:szCs w:val="24"/>
        </w:rPr>
      </w:pPr>
      <w:r w:rsidRPr="00E41FE2">
        <w:rPr>
          <w:iCs/>
          <w:color w:val="000000"/>
          <w:sz w:val="24"/>
          <w:szCs w:val="24"/>
        </w:rPr>
        <w:t>•</w:t>
      </w:r>
      <w:r w:rsidRPr="00E41FE2">
        <w:rPr>
          <w:iCs/>
          <w:color w:val="000000"/>
          <w:sz w:val="24"/>
          <w:szCs w:val="24"/>
        </w:rPr>
        <w:tab/>
        <w:t xml:space="preserve">Page 2, Section 2, asks for data on the number and kinds of degrees the institution conferred and whether the recipients were Indian or non-Indian.  Section 3 asks for a head count of students for each term by sex and Indian identity (e.g., male Indian, female non-Indian).  Section 4 asks for the student costs per academic year (i.e., tuition, room and board, transportation, text books, supplies, personal expenses, miscellaneous expenses, and fees).  </w:t>
      </w:r>
    </w:p>
    <w:p w:rsidR="007326AE" w:rsidRPr="00E41FE2" w:rsidP="007326AE" w14:paraId="5B0EF5FF" w14:textId="77777777">
      <w:pPr>
        <w:rPr>
          <w:iCs/>
          <w:color w:val="000000"/>
          <w:sz w:val="24"/>
          <w:szCs w:val="24"/>
        </w:rPr>
      </w:pPr>
      <w:r w:rsidRPr="00E41FE2">
        <w:rPr>
          <w:iCs/>
          <w:color w:val="000000"/>
          <w:sz w:val="24"/>
          <w:szCs w:val="24"/>
        </w:rPr>
        <w:t>•</w:t>
      </w:r>
      <w:r w:rsidRPr="00E41FE2">
        <w:rPr>
          <w:iCs/>
          <w:color w:val="000000"/>
          <w:sz w:val="24"/>
          <w:szCs w:val="24"/>
        </w:rPr>
        <w:tab/>
        <w:t xml:space="preserve">Page 3, Section 5, requires the revenue sources of current funds.  </w:t>
      </w:r>
    </w:p>
    <w:p w:rsidR="007326AE" w:rsidRPr="00E41FE2" w:rsidP="007326AE" w14:paraId="6800288D" w14:textId="77777777">
      <w:pPr>
        <w:rPr>
          <w:iCs/>
          <w:color w:val="000000"/>
          <w:sz w:val="24"/>
          <w:szCs w:val="24"/>
        </w:rPr>
      </w:pPr>
      <w:r w:rsidRPr="00E41FE2">
        <w:rPr>
          <w:iCs/>
          <w:color w:val="000000"/>
          <w:sz w:val="24"/>
          <w:szCs w:val="24"/>
        </w:rPr>
        <w:t>•</w:t>
      </w:r>
      <w:r w:rsidRPr="00E41FE2">
        <w:rPr>
          <w:iCs/>
          <w:color w:val="000000"/>
          <w:sz w:val="24"/>
          <w:szCs w:val="24"/>
        </w:rPr>
        <w:tab/>
        <w:t xml:space="preserve">Page 4, Section 5.1, requires an explanation of how the Act’s grant expenditures are spent.  </w:t>
      </w:r>
    </w:p>
    <w:p w:rsidR="007326AE" w:rsidRPr="00E41FE2" w:rsidP="007326AE" w14:paraId="69209F28" w14:textId="77777777">
      <w:pPr>
        <w:rPr>
          <w:iCs/>
          <w:color w:val="000000"/>
          <w:sz w:val="24"/>
          <w:szCs w:val="24"/>
        </w:rPr>
      </w:pPr>
      <w:r w:rsidRPr="00E41FE2">
        <w:rPr>
          <w:iCs/>
          <w:color w:val="000000"/>
          <w:sz w:val="24"/>
          <w:szCs w:val="24"/>
        </w:rPr>
        <w:t>•</w:t>
      </w:r>
      <w:r w:rsidRPr="00E41FE2">
        <w:rPr>
          <w:iCs/>
          <w:color w:val="000000"/>
          <w:sz w:val="24"/>
          <w:szCs w:val="24"/>
        </w:rPr>
        <w:tab/>
        <w:t xml:space="preserve">Page 5, Section 6, requires certification of the data by the college/university president and an authorized college/university board member. </w:t>
      </w:r>
    </w:p>
    <w:p w:rsidR="007326AE" w:rsidRPr="00E41FE2" w:rsidP="007326AE" w14:paraId="2386BDFD" w14:textId="77777777">
      <w:pPr>
        <w:rPr>
          <w:iCs/>
          <w:color w:val="000000"/>
          <w:sz w:val="24"/>
          <w:szCs w:val="24"/>
        </w:rPr>
      </w:pPr>
      <w:r w:rsidRPr="00E41FE2">
        <w:rPr>
          <w:iCs/>
          <w:color w:val="000000"/>
          <w:sz w:val="24"/>
          <w:szCs w:val="24"/>
        </w:rPr>
        <w:t>•</w:t>
      </w:r>
      <w:r w:rsidRPr="00E41FE2">
        <w:rPr>
          <w:iCs/>
          <w:color w:val="000000"/>
          <w:sz w:val="24"/>
          <w:szCs w:val="24"/>
        </w:rPr>
        <w:tab/>
        <w:t>Pages 6 – 8 contain instructions for completing the form.</w:t>
      </w:r>
    </w:p>
    <w:p w:rsidR="000D72C1" w:rsidRPr="00E41FE2" w:rsidP="004D69AB" w14:paraId="03336170" w14:textId="77777777">
      <w:pPr>
        <w:tabs>
          <w:tab w:val="left" w:pos="-1080"/>
          <w:tab w:val="left" w:pos="-720"/>
        </w:tabs>
        <w:rPr>
          <w:b/>
          <w:sz w:val="24"/>
          <w:szCs w:val="24"/>
        </w:rPr>
      </w:pPr>
    </w:p>
    <w:p w:rsidR="00841363" w:rsidRPr="00E41FE2" w:rsidP="00841363" w14:paraId="652DC6F3" w14:textId="77777777">
      <w:pPr>
        <w:rPr>
          <w:iCs/>
          <w:sz w:val="24"/>
          <w:szCs w:val="24"/>
        </w:rPr>
      </w:pPr>
      <w:r w:rsidRPr="00E41FE2">
        <w:rPr>
          <w:iCs/>
          <w:color w:val="000000"/>
          <w:sz w:val="24"/>
          <w:szCs w:val="24"/>
        </w:rPr>
        <w:t>The Annual Report Form asks the institution to account for the number of Indian and non-Indian students in each category (attendees and graduates).  The BIE uses these numbers to identify the demographics of the population the institution served using grant funds and whether those grant funds are furthering the goals of expanding educational opportunities for Indian students, as set out in the Act</w:t>
      </w:r>
      <w:r w:rsidRPr="00E41FE2">
        <w:rPr>
          <w:iCs/>
          <w:sz w:val="24"/>
          <w:szCs w:val="24"/>
        </w:rPr>
        <w:t>.  The December 1</w:t>
      </w:r>
      <w:r w:rsidRPr="00E41FE2" w:rsidR="00D35437">
        <w:rPr>
          <w:iCs/>
          <w:sz w:val="24"/>
          <w:szCs w:val="24"/>
        </w:rPr>
        <w:t>st</w:t>
      </w:r>
      <w:r w:rsidRPr="00E41FE2">
        <w:rPr>
          <w:iCs/>
          <w:sz w:val="24"/>
          <w:szCs w:val="24"/>
        </w:rPr>
        <w:t xml:space="preserve"> deadline for the Annual Report Form (as opposed to the June 1</w:t>
      </w:r>
      <w:r w:rsidRPr="00E41FE2" w:rsidR="00D35437">
        <w:rPr>
          <w:iCs/>
          <w:sz w:val="24"/>
          <w:szCs w:val="24"/>
        </w:rPr>
        <w:t>st</w:t>
      </w:r>
      <w:r w:rsidRPr="00E41FE2">
        <w:rPr>
          <w:iCs/>
          <w:sz w:val="24"/>
          <w:szCs w:val="24"/>
        </w:rPr>
        <w:t xml:space="preserve"> Application Form deadline) provides the institution with additional time to provide these more specific figures.  </w:t>
      </w:r>
    </w:p>
    <w:p w:rsidR="00A8454B" w:rsidRPr="00E41FE2" w:rsidP="00841363" w14:paraId="28363A23" w14:textId="77777777">
      <w:pPr>
        <w:rPr>
          <w:iCs/>
          <w:sz w:val="24"/>
          <w:szCs w:val="24"/>
        </w:rPr>
      </w:pPr>
    </w:p>
    <w:p w:rsidR="00A8454B" w:rsidRPr="00E41FE2" w:rsidP="00A8454B" w14:paraId="436123BC" w14:textId="77777777">
      <w:pPr>
        <w:tabs>
          <w:tab w:val="left" w:pos="-1080"/>
          <w:tab w:val="left" w:pos="-720"/>
        </w:tabs>
        <w:rPr>
          <w:b/>
          <w:sz w:val="24"/>
          <w:szCs w:val="24"/>
          <w:u w:val="single"/>
        </w:rPr>
      </w:pPr>
      <w:r w:rsidRPr="00E41FE2">
        <w:rPr>
          <w:b/>
          <w:sz w:val="24"/>
          <w:szCs w:val="24"/>
          <w:u w:val="single"/>
        </w:rPr>
        <w:t>Indian Student Count Reporting Form 22</w:t>
      </w:r>
    </w:p>
    <w:p w:rsidR="00A8454B" w:rsidRPr="00E41FE2" w:rsidP="00A8454B" w14:paraId="00A4C708" w14:textId="77777777">
      <w:pPr>
        <w:tabs>
          <w:tab w:val="left" w:pos="-1080"/>
          <w:tab w:val="left" w:pos="-720"/>
        </w:tabs>
        <w:rPr>
          <w:sz w:val="24"/>
          <w:szCs w:val="24"/>
        </w:rPr>
      </w:pPr>
    </w:p>
    <w:p w:rsidR="00A8454B" w:rsidRPr="00E41FE2" w:rsidP="00A8454B" w14:paraId="4C742851" w14:textId="77777777">
      <w:pPr>
        <w:tabs>
          <w:tab w:val="left" w:pos="-1080"/>
          <w:tab w:val="left" w:pos="-720"/>
        </w:tabs>
        <w:rPr>
          <w:iCs/>
          <w:color w:val="000000"/>
          <w:sz w:val="24"/>
          <w:szCs w:val="24"/>
        </w:rPr>
      </w:pPr>
      <w:r w:rsidRPr="00E41FE2">
        <w:rPr>
          <w:sz w:val="24"/>
          <w:szCs w:val="24"/>
        </w:rPr>
        <w:t>The Indian Student Count (ISC) is the number of federally recognized Indian students at each institution. The Indian Student Count Form 22 is completed and submitted on January 1 and June 1 of each year.  The institutions will electronically input information on all federally recognized American Indian/Alaska Native students enrolled at the end of the first three weeks in each semester/quarter. These numbers are used to calculate funding for each institution. The information is submitted to the BIE electronically by the above dates. After the June 1 submission, t</w:t>
      </w:r>
      <w:r w:rsidRPr="00E41FE2">
        <w:rPr>
          <w:iCs/>
          <w:color w:val="000000"/>
          <w:sz w:val="24"/>
          <w:szCs w:val="24"/>
        </w:rPr>
        <w:t xml:space="preserve">he BIE uses the head count and degrees conferred to document the number of students that are likely to be served in the following year and determine the amount of grant funding it will allocate to that institution.  </w:t>
      </w:r>
    </w:p>
    <w:p w:rsidR="00D90480" w:rsidRPr="00E41FE2" w:rsidP="00841363" w14:paraId="485AAB83" w14:textId="77777777">
      <w:pPr>
        <w:rPr>
          <w:iCs/>
          <w:sz w:val="24"/>
          <w:szCs w:val="24"/>
        </w:rPr>
      </w:pPr>
    </w:p>
    <w:p w:rsidR="00D90480" w:rsidRPr="00E41FE2" w:rsidP="00841363" w14:paraId="5972A631" w14:textId="77777777">
      <w:pPr>
        <w:rPr>
          <w:b/>
          <w:iCs/>
          <w:sz w:val="24"/>
          <w:szCs w:val="24"/>
          <w:u w:val="single"/>
        </w:rPr>
      </w:pPr>
      <w:r w:rsidRPr="00E41FE2">
        <w:rPr>
          <w:b/>
          <w:iCs/>
          <w:sz w:val="24"/>
          <w:szCs w:val="24"/>
          <w:u w:val="single"/>
        </w:rPr>
        <w:t>Third Week Monitoring Form</w:t>
      </w:r>
    </w:p>
    <w:p w:rsidR="00D90480" w:rsidRPr="00E41FE2" w:rsidP="00841363" w14:paraId="1E5E8B55" w14:textId="77777777">
      <w:pPr>
        <w:rPr>
          <w:iCs/>
          <w:color w:val="000000"/>
          <w:sz w:val="24"/>
          <w:szCs w:val="24"/>
        </w:rPr>
      </w:pPr>
    </w:p>
    <w:p w:rsidR="00AF46DF" w:rsidRPr="00E41FE2" w:rsidP="004D69AB" w14:paraId="14875F96" w14:textId="3620907D">
      <w:pPr>
        <w:tabs>
          <w:tab w:val="left" w:pos="-1080"/>
          <w:tab w:val="left" w:pos="-720"/>
        </w:tabs>
        <w:rPr>
          <w:sz w:val="24"/>
          <w:szCs w:val="24"/>
        </w:rPr>
      </w:pPr>
      <w:r w:rsidRPr="00E41FE2">
        <w:rPr>
          <w:sz w:val="24"/>
          <w:szCs w:val="24"/>
        </w:rPr>
        <w:t xml:space="preserve">The Third Week Monitoring Form is used both for onsite monitoring of student files and for verification of </w:t>
      </w:r>
      <w:r w:rsidRPr="00E41FE2" w:rsidR="00A8454B">
        <w:rPr>
          <w:sz w:val="24"/>
          <w:szCs w:val="24"/>
        </w:rPr>
        <w:t>Indian Student Count</w:t>
      </w:r>
      <w:r w:rsidRPr="00E41FE2" w:rsidR="004668C9">
        <w:rPr>
          <w:sz w:val="24"/>
          <w:szCs w:val="24"/>
        </w:rPr>
        <w:t xml:space="preserve"> Form 22</w:t>
      </w:r>
      <w:r w:rsidRPr="00E41FE2" w:rsidR="00161408">
        <w:rPr>
          <w:sz w:val="24"/>
          <w:szCs w:val="24"/>
        </w:rPr>
        <w:t xml:space="preserve">. </w:t>
      </w:r>
      <w:r w:rsidRPr="00E41FE2">
        <w:rPr>
          <w:sz w:val="24"/>
          <w:szCs w:val="24"/>
        </w:rPr>
        <w:t>The i</w:t>
      </w:r>
      <w:r w:rsidRPr="00E41FE2" w:rsidR="00BE687F">
        <w:rPr>
          <w:sz w:val="24"/>
          <w:szCs w:val="24"/>
        </w:rPr>
        <w:t xml:space="preserve">nstitution will electronically </w:t>
      </w:r>
      <w:r w:rsidRPr="00E41FE2" w:rsidR="008B5727">
        <w:rPr>
          <w:sz w:val="24"/>
          <w:szCs w:val="24"/>
        </w:rPr>
        <w:t>input just the</w:t>
      </w:r>
      <w:r w:rsidRPr="00E41FE2" w:rsidR="00BE687F">
        <w:rPr>
          <w:sz w:val="24"/>
          <w:szCs w:val="24"/>
        </w:rPr>
        <w:t xml:space="preserve"> student identification numbers </w:t>
      </w:r>
      <w:r w:rsidRPr="00E41FE2" w:rsidR="008B5727">
        <w:rPr>
          <w:sz w:val="24"/>
          <w:szCs w:val="24"/>
        </w:rPr>
        <w:t>(of American Indian</w:t>
      </w:r>
      <w:r w:rsidRPr="00E41FE2" w:rsidR="004668C9">
        <w:rPr>
          <w:sz w:val="24"/>
          <w:szCs w:val="24"/>
        </w:rPr>
        <w:t>/Alaska Native</w:t>
      </w:r>
      <w:r w:rsidRPr="00E41FE2" w:rsidR="008B5727">
        <w:rPr>
          <w:sz w:val="24"/>
          <w:szCs w:val="24"/>
        </w:rPr>
        <w:t xml:space="preserve"> students) </w:t>
      </w:r>
      <w:r w:rsidRPr="00E41FE2" w:rsidR="00BE687F">
        <w:rPr>
          <w:sz w:val="24"/>
          <w:szCs w:val="24"/>
        </w:rPr>
        <w:t xml:space="preserve">at the end of the third week of each semester or quarter and email to BIE. The BIE uses these numbers to crosscheck ISC numbers submitted on January 1 and June 1 for verification purposes. To lessen the burden on institutions, the BIE use the submitted forms when conducting onsite or desk monitoring of student files. </w:t>
      </w:r>
      <w:r w:rsidRPr="00E41FE2" w:rsidR="008B5727">
        <w:rPr>
          <w:sz w:val="24"/>
          <w:szCs w:val="24"/>
        </w:rPr>
        <w:t>Any corrected s</w:t>
      </w:r>
      <w:r w:rsidRPr="00E41FE2" w:rsidR="00BE687F">
        <w:rPr>
          <w:sz w:val="24"/>
          <w:szCs w:val="24"/>
        </w:rPr>
        <w:t>tudent information sent to the BIE for verification</w:t>
      </w:r>
      <w:r w:rsidRPr="00E41FE2" w:rsidR="008B5727">
        <w:rPr>
          <w:sz w:val="24"/>
          <w:szCs w:val="24"/>
        </w:rPr>
        <w:t>, after a monitoring visit,</w:t>
      </w:r>
      <w:r w:rsidRPr="00E41FE2" w:rsidR="00BE687F">
        <w:rPr>
          <w:sz w:val="24"/>
          <w:szCs w:val="24"/>
        </w:rPr>
        <w:t xml:space="preserve"> must be faxed to protect </w:t>
      </w:r>
      <w:r w:rsidRPr="00E41FE2" w:rsidR="00FE23B2">
        <w:rPr>
          <w:sz w:val="24"/>
          <w:szCs w:val="24"/>
        </w:rPr>
        <w:t>Personally Identifiable Information (</w:t>
      </w:r>
      <w:r w:rsidRPr="00E41FE2" w:rsidR="00BE687F">
        <w:rPr>
          <w:sz w:val="24"/>
          <w:szCs w:val="24"/>
        </w:rPr>
        <w:t>PII</w:t>
      </w:r>
      <w:r w:rsidRPr="00E41FE2" w:rsidR="00FE23B2">
        <w:rPr>
          <w:sz w:val="24"/>
          <w:szCs w:val="24"/>
        </w:rPr>
        <w:t>)</w:t>
      </w:r>
      <w:r w:rsidRPr="00E41FE2" w:rsidR="00BE687F">
        <w:rPr>
          <w:sz w:val="24"/>
          <w:szCs w:val="24"/>
        </w:rPr>
        <w:t xml:space="preserve">.  </w:t>
      </w:r>
    </w:p>
    <w:p w:rsidR="00917956" w:rsidRPr="00E41FE2" w:rsidP="00024AA1" w14:paraId="286AB970" w14:textId="77777777">
      <w:pPr>
        <w:tabs>
          <w:tab w:val="left" w:pos="-1080"/>
          <w:tab w:val="left" w:pos="-720"/>
        </w:tabs>
        <w:rPr>
          <w:sz w:val="24"/>
          <w:szCs w:val="24"/>
        </w:rPr>
      </w:pPr>
    </w:p>
    <w:p w:rsidR="00295103" w:rsidRPr="00E41FE2" w:rsidP="004D69AB" w14:paraId="2158BD27" w14:textId="77777777">
      <w:pPr>
        <w:tabs>
          <w:tab w:val="left" w:pos="-1080"/>
          <w:tab w:val="left" w:pos="-720"/>
        </w:tabs>
        <w:ind w:left="360" w:hanging="360"/>
        <w:rPr>
          <w:b/>
          <w:sz w:val="24"/>
          <w:szCs w:val="24"/>
        </w:rPr>
      </w:pPr>
      <w:r w:rsidRPr="00E41FE2">
        <w:rPr>
          <w:b/>
          <w:sz w:val="24"/>
          <w:szCs w:val="24"/>
        </w:rPr>
        <w:t>3.</w:t>
      </w:r>
      <w:r w:rsidRPr="00E41FE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B28E8" w:rsidRPr="00E41FE2" w:rsidP="004D69AB" w14:paraId="645D553C" w14:textId="77777777">
      <w:pPr>
        <w:tabs>
          <w:tab w:val="left" w:pos="-1080"/>
          <w:tab w:val="left" w:pos="-720"/>
        </w:tabs>
        <w:rPr>
          <w:iCs/>
          <w:sz w:val="24"/>
          <w:szCs w:val="24"/>
        </w:rPr>
      </w:pPr>
    </w:p>
    <w:p w:rsidR="0083179C" w:rsidRPr="00E41FE2" w:rsidP="004D69AB" w14:paraId="6B9BD75B" w14:textId="4E3FAE63">
      <w:pPr>
        <w:tabs>
          <w:tab w:val="left" w:pos="-1080"/>
          <w:tab w:val="left" w:pos="-720"/>
        </w:tabs>
        <w:rPr>
          <w:iCs/>
          <w:sz w:val="24"/>
          <w:szCs w:val="24"/>
        </w:rPr>
      </w:pPr>
      <w:r w:rsidRPr="00E41FE2">
        <w:rPr>
          <w:iCs/>
          <w:sz w:val="24"/>
          <w:szCs w:val="24"/>
        </w:rPr>
        <w:t>F</w:t>
      </w:r>
      <w:r w:rsidRPr="00E41FE2" w:rsidR="00917956">
        <w:rPr>
          <w:iCs/>
          <w:sz w:val="24"/>
          <w:szCs w:val="24"/>
        </w:rPr>
        <w:t>orms included in this request</w:t>
      </w:r>
      <w:r w:rsidRPr="00E41FE2">
        <w:rPr>
          <w:iCs/>
          <w:sz w:val="24"/>
          <w:szCs w:val="24"/>
        </w:rPr>
        <w:t xml:space="preserve"> can be retrieved from</w:t>
      </w:r>
      <w:r w:rsidRPr="00E41FE2" w:rsidR="00324C77">
        <w:rPr>
          <w:iCs/>
          <w:sz w:val="24"/>
          <w:szCs w:val="24"/>
        </w:rPr>
        <w:t xml:space="preserve"> the Indian Affairs forms website at</w:t>
      </w:r>
      <w:r w:rsidRPr="00E41FE2">
        <w:rPr>
          <w:iCs/>
          <w:sz w:val="24"/>
          <w:szCs w:val="24"/>
        </w:rPr>
        <w:t xml:space="preserve"> </w:t>
      </w:r>
      <w:hyperlink r:id="rId4" w:history="1">
        <w:r w:rsidRPr="00E41FE2">
          <w:rPr>
            <w:rStyle w:val="Hyperlink"/>
            <w:iCs/>
            <w:sz w:val="24"/>
            <w:szCs w:val="24"/>
          </w:rPr>
          <w:t>www.bia.gov/policy-forms/online-forms</w:t>
        </w:r>
      </w:hyperlink>
      <w:r w:rsidRPr="00E41FE2">
        <w:rPr>
          <w:iCs/>
          <w:sz w:val="24"/>
          <w:szCs w:val="24"/>
        </w:rPr>
        <w:t xml:space="preserve"> under the column for “1076-0018” within the section for “IA Paperwork Reduction Act (PRA) Forms.”</w:t>
      </w:r>
    </w:p>
    <w:p w:rsidR="0083179C" w:rsidRPr="00E41FE2" w:rsidP="004D69AB" w14:paraId="54A1A1DD" w14:textId="77777777">
      <w:pPr>
        <w:tabs>
          <w:tab w:val="left" w:pos="-1080"/>
          <w:tab w:val="left" w:pos="-720"/>
        </w:tabs>
        <w:rPr>
          <w:iCs/>
          <w:sz w:val="24"/>
          <w:szCs w:val="24"/>
          <w:highlight w:val="yellow"/>
        </w:rPr>
      </w:pPr>
    </w:p>
    <w:p w:rsidR="008B28E8" w:rsidRPr="00E41FE2" w:rsidP="004D69AB" w14:paraId="57CB7306" w14:textId="77777777">
      <w:pPr>
        <w:tabs>
          <w:tab w:val="left" w:pos="-1080"/>
          <w:tab w:val="left" w:pos="-720"/>
        </w:tabs>
        <w:rPr>
          <w:iCs/>
          <w:sz w:val="24"/>
          <w:szCs w:val="24"/>
        </w:rPr>
      </w:pPr>
      <w:r w:rsidRPr="00E41FE2">
        <w:rPr>
          <w:bCs/>
          <w:sz w:val="24"/>
          <w:szCs w:val="24"/>
        </w:rPr>
        <w:t xml:space="preserve">Completed forms may be submitted through email, fax, or mail.  If submitted through </w:t>
      </w:r>
      <w:r w:rsidRPr="00E41FE2" w:rsidR="003D2D0E">
        <w:rPr>
          <w:bCs/>
          <w:sz w:val="24"/>
          <w:szCs w:val="24"/>
        </w:rPr>
        <w:t xml:space="preserve">email, the </w:t>
      </w:r>
      <w:r w:rsidRPr="00E41FE2" w:rsidR="002A53F5">
        <w:rPr>
          <w:bCs/>
          <w:sz w:val="24"/>
          <w:szCs w:val="24"/>
        </w:rPr>
        <w:t xml:space="preserve">form must be </w:t>
      </w:r>
      <w:r w:rsidRPr="00E41FE2" w:rsidR="003D2D0E">
        <w:rPr>
          <w:bCs/>
          <w:sz w:val="24"/>
          <w:szCs w:val="24"/>
        </w:rPr>
        <w:t>sent as a PDF</w:t>
      </w:r>
      <w:r w:rsidRPr="00E41FE2">
        <w:rPr>
          <w:bCs/>
          <w:sz w:val="24"/>
          <w:szCs w:val="24"/>
        </w:rPr>
        <w:t xml:space="preserve"> document.</w:t>
      </w:r>
    </w:p>
    <w:p w:rsidR="00AE0C81" w:rsidRPr="00E41FE2" w:rsidP="004D69AB" w14:paraId="3308A1EB" w14:textId="77777777">
      <w:pPr>
        <w:tabs>
          <w:tab w:val="left" w:pos="-1080"/>
          <w:tab w:val="left" w:pos="-720"/>
        </w:tabs>
        <w:rPr>
          <w:iCs/>
          <w:sz w:val="24"/>
          <w:szCs w:val="24"/>
        </w:rPr>
      </w:pPr>
    </w:p>
    <w:p w:rsidR="000D72C1" w:rsidRPr="00E41FE2" w:rsidP="004D69AB" w14:paraId="6D388E0F" w14:textId="42281D71">
      <w:pPr>
        <w:tabs>
          <w:tab w:val="left" w:pos="-1080"/>
          <w:tab w:val="left" w:pos="-720"/>
        </w:tabs>
        <w:rPr>
          <w:iCs/>
          <w:sz w:val="24"/>
          <w:szCs w:val="24"/>
        </w:rPr>
      </w:pPr>
      <w:r w:rsidRPr="00E41FE2">
        <w:rPr>
          <w:iCs/>
          <w:sz w:val="24"/>
          <w:szCs w:val="24"/>
        </w:rPr>
        <w:t>Institutions develo</w:t>
      </w:r>
      <w:r w:rsidRPr="00E41FE2" w:rsidR="00210ABC">
        <w:rPr>
          <w:iCs/>
          <w:sz w:val="24"/>
          <w:szCs w:val="24"/>
        </w:rPr>
        <w:t>ped</w:t>
      </w:r>
      <w:r w:rsidRPr="00E41FE2">
        <w:rPr>
          <w:iCs/>
          <w:sz w:val="24"/>
          <w:szCs w:val="24"/>
        </w:rPr>
        <w:t xml:space="preserve"> the ability to utilize electronic collection techniques to gather this information from </w:t>
      </w:r>
      <w:r w:rsidRPr="00E41FE2" w:rsidR="00EB088B">
        <w:rPr>
          <w:iCs/>
          <w:sz w:val="24"/>
          <w:szCs w:val="24"/>
        </w:rPr>
        <w:t xml:space="preserve">Tribal </w:t>
      </w:r>
      <w:r w:rsidRPr="00E41FE2">
        <w:rPr>
          <w:iCs/>
          <w:sz w:val="24"/>
          <w:szCs w:val="24"/>
        </w:rPr>
        <w:t xml:space="preserve">colleges and universities.  </w:t>
      </w:r>
      <w:r w:rsidRPr="00E41FE2" w:rsidR="00210ABC">
        <w:rPr>
          <w:iCs/>
          <w:sz w:val="24"/>
          <w:szCs w:val="24"/>
        </w:rPr>
        <w:t xml:space="preserve">Now, </w:t>
      </w:r>
      <w:r w:rsidRPr="00E41FE2">
        <w:rPr>
          <w:iCs/>
          <w:sz w:val="24"/>
          <w:szCs w:val="24"/>
        </w:rPr>
        <w:t xml:space="preserve">100% of the colleges and universities submit </w:t>
      </w:r>
      <w:r w:rsidRPr="00E41FE2" w:rsidR="00210ABC">
        <w:rPr>
          <w:iCs/>
          <w:sz w:val="24"/>
          <w:szCs w:val="24"/>
        </w:rPr>
        <w:t xml:space="preserve">this information </w:t>
      </w:r>
      <w:r w:rsidRPr="00E41FE2">
        <w:rPr>
          <w:iCs/>
          <w:sz w:val="24"/>
          <w:szCs w:val="24"/>
        </w:rPr>
        <w:t>electronically</w:t>
      </w:r>
      <w:r w:rsidRPr="00E41FE2" w:rsidR="00210ABC">
        <w:rPr>
          <w:iCs/>
          <w:sz w:val="24"/>
          <w:szCs w:val="24"/>
        </w:rPr>
        <w:t>.</w:t>
      </w:r>
      <w:r w:rsidRPr="00E41FE2">
        <w:rPr>
          <w:iCs/>
          <w:sz w:val="24"/>
          <w:szCs w:val="24"/>
        </w:rPr>
        <w:t xml:space="preserve"> </w:t>
      </w:r>
    </w:p>
    <w:p w:rsidR="000D72C1" w:rsidRPr="00E41FE2" w:rsidP="004D69AB" w14:paraId="2DAEBF8D" w14:textId="77777777">
      <w:pPr>
        <w:tabs>
          <w:tab w:val="left" w:pos="-1080"/>
          <w:tab w:val="left" w:pos="-720"/>
        </w:tabs>
        <w:rPr>
          <w:b/>
          <w:sz w:val="24"/>
          <w:szCs w:val="24"/>
        </w:rPr>
      </w:pPr>
    </w:p>
    <w:p w:rsidR="00295103" w:rsidRPr="00E41FE2" w:rsidP="004D69AB" w14:paraId="23F73F7E" w14:textId="77777777">
      <w:pPr>
        <w:tabs>
          <w:tab w:val="left" w:pos="-1080"/>
          <w:tab w:val="left" w:pos="-720"/>
        </w:tabs>
        <w:ind w:left="360" w:hanging="360"/>
        <w:rPr>
          <w:b/>
          <w:sz w:val="24"/>
          <w:szCs w:val="24"/>
        </w:rPr>
      </w:pPr>
      <w:r w:rsidRPr="00E41FE2">
        <w:rPr>
          <w:b/>
          <w:sz w:val="24"/>
          <w:szCs w:val="24"/>
        </w:rPr>
        <w:t>4.</w:t>
      </w:r>
      <w:r w:rsidRPr="00E41FE2">
        <w:rPr>
          <w:b/>
          <w:sz w:val="24"/>
          <w:szCs w:val="24"/>
        </w:rPr>
        <w:tab/>
        <w:t>Describe efforts to identify duplication.  Show specifically why any similar information already available cannot be used or modified for use for the purposes described in Item 2 above.</w:t>
      </w:r>
    </w:p>
    <w:p w:rsidR="00295103" w:rsidRPr="00E41FE2" w:rsidP="004D69AB" w14:paraId="5F4B923F" w14:textId="77777777">
      <w:pPr>
        <w:tabs>
          <w:tab w:val="left" w:pos="-1080"/>
          <w:tab w:val="left" w:pos="-720"/>
        </w:tabs>
        <w:rPr>
          <w:b/>
          <w:sz w:val="24"/>
          <w:szCs w:val="24"/>
        </w:rPr>
      </w:pPr>
    </w:p>
    <w:p w:rsidR="00E71206" w:rsidRPr="00E41FE2" w:rsidP="00E71206" w14:paraId="7136740B" w14:textId="77777777">
      <w:pPr>
        <w:rPr>
          <w:iCs/>
          <w:color w:val="000000"/>
          <w:sz w:val="24"/>
          <w:szCs w:val="24"/>
        </w:rPr>
      </w:pPr>
      <w:r w:rsidRPr="00E41FE2">
        <w:rPr>
          <w:iCs/>
          <w:color w:val="000000"/>
          <w:sz w:val="24"/>
          <w:szCs w:val="24"/>
        </w:rPr>
        <w:t>The BIE uses the head count and degrees conferred to document the number of students that are likely to be served in the following year and determine the amount of grant funding it will allocate to that institution.  The more detailed information on head count and degrees conferred that is required as part of the Annual Report Form is not due until December 1st, allowing the institution sufficient time to account for the numbers of male, female, Indian, and non-Indian students.</w:t>
      </w:r>
    </w:p>
    <w:p w:rsidR="0045776F" w:rsidRPr="00E41FE2" w:rsidP="00E71206" w14:paraId="510EBF2F" w14:textId="77777777">
      <w:pPr>
        <w:rPr>
          <w:iCs/>
          <w:color w:val="000000"/>
          <w:sz w:val="24"/>
          <w:szCs w:val="24"/>
        </w:rPr>
      </w:pPr>
    </w:p>
    <w:p w:rsidR="0045776F" w:rsidRPr="00E41FE2" w:rsidP="00E71206" w14:paraId="3DC94B36" w14:textId="7C11EE6B">
      <w:pPr>
        <w:rPr>
          <w:iCs/>
          <w:color w:val="000000"/>
          <w:sz w:val="24"/>
          <w:szCs w:val="24"/>
        </w:rPr>
      </w:pPr>
      <w:r w:rsidRPr="00E41FE2">
        <w:rPr>
          <w:iCs/>
          <w:color w:val="000000"/>
          <w:sz w:val="24"/>
          <w:szCs w:val="24"/>
        </w:rPr>
        <w:t xml:space="preserve">At various times, other Federal agencies have offered grants to </w:t>
      </w:r>
      <w:r w:rsidRPr="00E41FE2" w:rsidR="00D20992">
        <w:rPr>
          <w:iCs/>
          <w:color w:val="000000"/>
          <w:sz w:val="24"/>
          <w:szCs w:val="24"/>
        </w:rPr>
        <w:t xml:space="preserve">Tribal </w:t>
      </w:r>
      <w:r w:rsidRPr="00E41FE2">
        <w:rPr>
          <w:iCs/>
          <w:color w:val="000000"/>
          <w:sz w:val="24"/>
          <w:szCs w:val="24"/>
        </w:rPr>
        <w:t xml:space="preserve">colleges that are specific to certain subject matter (e.g., the National Science Foundation offers grants to </w:t>
      </w:r>
      <w:r w:rsidRPr="00E41FE2" w:rsidR="00D20992">
        <w:rPr>
          <w:iCs/>
          <w:color w:val="000000"/>
          <w:sz w:val="24"/>
          <w:szCs w:val="24"/>
        </w:rPr>
        <w:t xml:space="preserve">Tribal </w:t>
      </w:r>
      <w:r w:rsidRPr="00E41FE2">
        <w:rPr>
          <w:iCs/>
          <w:color w:val="000000"/>
          <w:sz w:val="24"/>
          <w:szCs w:val="24"/>
        </w:rPr>
        <w:t xml:space="preserve">colleges and universities, among others, for enhancement of science, technology, engineering and mathematical research and curricula). However, only the </w:t>
      </w:r>
      <w:r w:rsidRPr="00E41FE2" w:rsidR="00257C7F">
        <w:rPr>
          <w:iCs/>
          <w:color w:val="000000"/>
          <w:sz w:val="24"/>
          <w:szCs w:val="24"/>
        </w:rPr>
        <w:t>Act</w:t>
      </w:r>
      <w:r w:rsidRPr="00E41FE2">
        <w:rPr>
          <w:iCs/>
          <w:color w:val="000000"/>
          <w:sz w:val="24"/>
          <w:szCs w:val="24"/>
        </w:rPr>
        <w:t xml:space="preserve"> grants help defray the annual general operating expenses of education programs at tribally controlled community colleges.  </w:t>
      </w:r>
    </w:p>
    <w:p w:rsidR="000D72C1" w:rsidRPr="00E41FE2" w:rsidP="004D69AB" w14:paraId="20A5F8CB" w14:textId="77777777">
      <w:pPr>
        <w:tabs>
          <w:tab w:val="left" w:pos="-1080"/>
          <w:tab w:val="left" w:pos="-720"/>
        </w:tabs>
        <w:rPr>
          <w:b/>
          <w:sz w:val="24"/>
          <w:szCs w:val="24"/>
        </w:rPr>
      </w:pPr>
    </w:p>
    <w:p w:rsidR="00295103" w:rsidRPr="00E41FE2" w:rsidP="004D69AB" w14:paraId="1A463C2B" w14:textId="77777777">
      <w:pPr>
        <w:tabs>
          <w:tab w:val="left" w:pos="-1080"/>
          <w:tab w:val="left" w:pos="-720"/>
        </w:tabs>
        <w:ind w:left="360" w:hanging="360"/>
        <w:rPr>
          <w:b/>
          <w:sz w:val="24"/>
          <w:szCs w:val="24"/>
        </w:rPr>
      </w:pPr>
      <w:r w:rsidRPr="00E41FE2">
        <w:rPr>
          <w:b/>
          <w:sz w:val="24"/>
          <w:szCs w:val="24"/>
        </w:rPr>
        <w:t>5.</w:t>
      </w:r>
      <w:r w:rsidRPr="00E41FE2">
        <w:rPr>
          <w:b/>
          <w:sz w:val="24"/>
          <w:szCs w:val="24"/>
        </w:rPr>
        <w:tab/>
        <w:t>If the collection of information impacts small bus</w:t>
      </w:r>
      <w:r w:rsidRPr="00E41FE2" w:rsidR="006E339F">
        <w:rPr>
          <w:b/>
          <w:sz w:val="24"/>
          <w:szCs w:val="24"/>
        </w:rPr>
        <w:t>inesses or other small entities</w:t>
      </w:r>
      <w:r w:rsidRPr="00E41FE2">
        <w:rPr>
          <w:b/>
          <w:sz w:val="24"/>
          <w:szCs w:val="24"/>
        </w:rPr>
        <w:t>, describe any methods used to minimize burden.</w:t>
      </w:r>
    </w:p>
    <w:p w:rsidR="00295103" w:rsidRPr="00E41FE2" w:rsidP="004D69AB" w14:paraId="137F0ED9" w14:textId="77777777">
      <w:pPr>
        <w:tabs>
          <w:tab w:val="left" w:pos="-1080"/>
          <w:tab w:val="left" w:pos="-720"/>
        </w:tabs>
        <w:rPr>
          <w:b/>
          <w:sz w:val="24"/>
          <w:szCs w:val="24"/>
        </w:rPr>
      </w:pPr>
    </w:p>
    <w:p w:rsidR="000D72C1" w:rsidRPr="00E41FE2" w:rsidP="004D69AB" w14:paraId="0C694A6A" w14:textId="77777777">
      <w:pPr>
        <w:tabs>
          <w:tab w:val="left" w:pos="-1080"/>
          <w:tab w:val="left" w:pos="-720"/>
        </w:tabs>
        <w:rPr>
          <w:iCs/>
          <w:sz w:val="24"/>
          <w:szCs w:val="24"/>
        </w:rPr>
      </w:pPr>
      <w:r w:rsidRPr="00E41FE2">
        <w:rPr>
          <w:iCs/>
          <w:sz w:val="24"/>
          <w:szCs w:val="24"/>
        </w:rPr>
        <w:t xml:space="preserve">The BIE has attempted to minimize the burden on the tribally controlled community colleges and universities by collecting the application and report information only once a year, rather than on a semester-by-semester basis. </w:t>
      </w:r>
    </w:p>
    <w:p w:rsidR="000D72C1" w:rsidRPr="00E41FE2" w:rsidP="004D69AB" w14:paraId="3E588519" w14:textId="77777777">
      <w:pPr>
        <w:tabs>
          <w:tab w:val="left" w:pos="-1080"/>
          <w:tab w:val="left" w:pos="-720"/>
        </w:tabs>
        <w:rPr>
          <w:b/>
          <w:sz w:val="24"/>
          <w:szCs w:val="24"/>
        </w:rPr>
      </w:pPr>
    </w:p>
    <w:p w:rsidR="00295103" w:rsidRPr="00E41FE2" w:rsidP="004D69AB" w14:paraId="64F6D996" w14:textId="77777777">
      <w:pPr>
        <w:tabs>
          <w:tab w:val="left" w:pos="-1080"/>
          <w:tab w:val="left" w:pos="-720"/>
        </w:tabs>
        <w:ind w:left="360" w:hanging="360"/>
        <w:rPr>
          <w:b/>
          <w:sz w:val="24"/>
          <w:szCs w:val="24"/>
        </w:rPr>
      </w:pPr>
      <w:r w:rsidRPr="00E41FE2">
        <w:rPr>
          <w:b/>
          <w:sz w:val="24"/>
          <w:szCs w:val="24"/>
        </w:rPr>
        <w:t>6.</w:t>
      </w:r>
      <w:r w:rsidRPr="00E41FE2">
        <w:rPr>
          <w:b/>
          <w:sz w:val="24"/>
          <w:szCs w:val="24"/>
        </w:rPr>
        <w:tab/>
        <w:t>Describe the consequence to Federal program or policy activities if the collection is not conducted or is conducted less frequently, as well as any technical or legal obstacles to reducing burden.</w:t>
      </w:r>
    </w:p>
    <w:p w:rsidR="00295103" w:rsidRPr="00E41FE2" w:rsidP="004D69AB" w14:paraId="6D063099" w14:textId="77777777">
      <w:pPr>
        <w:tabs>
          <w:tab w:val="left" w:pos="-1080"/>
          <w:tab w:val="left" w:pos="-720"/>
        </w:tabs>
        <w:rPr>
          <w:b/>
          <w:sz w:val="24"/>
          <w:szCs w:val="24"/>
        </w:rPr>
      </w:pPr>
    </w:p>
    <w:p w:rsidR="000D72C1" w:rsidRPr="00E41FE2" w:rsidP="004D69AB" w14:paraId="21834702" w14:textId="77777777">
      <w:pPr>
        <w:tabs>
          <w:tab w:val="left" w:pos="-1080"/>
          <w:tab w:val="left" w:pos="-720"/>
        </w:tabs>
        <w:rPr>
          <w:iCs/>
          <w:sz w:val="24"/>
          <w:szCs w:val="24"/>
        </w:rPr>
      </w:pPr>
      <w:r w:rsidRPr="00E41FE2">
        <w:rPr>
          <w:iCs/>
          <w:sz w:val="24"/>
          <w:szCs w:val="24"/>
        </w:rPr>
        <w:t>The BIE could not award the grants to tribally controlled community colleges and universities if it could not collect the information required by</w:t>
      </w:r>
      <w:r w:rsidRPr="00E41FE2" w:rsidR="00257C7F">
        <w:rPr>
          <w:iCs/>
          <w:sz w:val="24"/>
          <w:szCs w:val="24"/>
        </w:rPr>
        <w:t xml:space="preserve"> the Act</w:t>
      </w:r>
      <w:r w:rsidRPr="00E41FE2">
        <w:rPr>
          <w:iCs/>
          <w:sz w:val="24"/>
          <w:szCs w:val="24"/>
        </w:rPr>
        <w:t>.</w:t>
      </w:r>
    </w:p>
    <w:p w:rsidR="000D72C1" w:rsidRPr="00E41FE2" w:rsidP="004D69AB" w14:paraId="4447E115" w14:textId="77777777">
      <w:pPr>
        <w:tabs>
          <w:tab w:val="left" w:pos="-1080"/>
          <w:tab w:val="left" w:pos="-720"/>
        </w:tabs>
        <w:rPr>
          <w:b/>
          <w:sz w:val="24"/>
          <w:szCs w:val="24"/>
        </w:rPr>
      </w:pPr>
    </w:p>
    <w:p w:rsidR="00210ABC" w:rsidRPr="00E41FE2" w:rsidP="00210ABC" w14:paraId="1492B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41FE2">
        <w:rPr>
          <w:b/>
          <w:sz w:val="24"/>
          <w:szCs w:val="24"/>
        </w:rPr>
        <w:t>7.</w:t>
      </w:r>
      <w:r w:rsidRPr="00E41FE2">
        <w:rPr>
          <w:b/>
          <w:sz w:val="24"/>
          <w:szCs w:val="24"/>
        </w:rPr>
        <w:tab/>
        <w:t>Explain any special circumstances that would cause an information collection to be conducted in a manner:</w:t>
      </w:r>
    </w:p>
    <w:p w:rsidR="00210ABC" w:rsidRPr="00E41FE2" w:rsidP="00210ABC" w14:paraId="5B554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ab/>
        <w:t>*</w:t>
      </w:r>
      <w:r w:rsidRPr="00E41FE2">
        <w:rPr>
          <w:b/>
          <w:sz w:val="24"/>
          <w:szCs w:val="24"/>
        </w:rPr>
        <w:tab/>
        <w:t>requiring respondents to report information to the agency more often than quarterly;</w:t>
      </w:r>
    </w:p>
    <w:p w:rsidR="00210ABC" w:rsidRPr="00E41FE2" w:rsidP="00210ABC" w14:paraId="713C4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sz w:val="24"/>
          <w:szCs w:val="24"/>
        </w:rPr>
        <w:tab/>
      </w:r>
      <w:r w:rsidRPr="00E41FE2">
        <w:rPr>
          <w:b/>
          <w:sz w:val="24"/>
          <w:szCs w:val="24"/>
        </w:rPr>
        <w:t>*</w:t>
      </w:r>
      <w:r w:rsidRPr="00E41FE2">
        <w:rPr>
          <w:b/>
          <w:sz w:val="24"/>
          <w:szCs w:val="24"/>
        </w:rPr>
        <w:tab/>
        <w:t>requiring respondents to prepare a written response to a collection of information in fewer than 30 days after receipt of it;</w:t>
      </w:r>
    </w:p>
    <w:p w:rsidR="00210ABC" w:rsidRPr="00E41FE2" w:rsidP="00210ABC" w14:paraId="31A8C7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w:t>
      </w:r>
      <w:r w:rsidRPr="00E41FE2">
        <w:rPr>
          <w:b/>
          <w:sz w:val="24"/>
          <w:szCs w:val="24"/>
        </w:rPr>
        <w:tab/>
        <w:t>requiring respondents to submit more than an original and two copies of any document;</w:t>
      </w:r>
    </w:p>
    <w:p w:rsidR="00210ABC" w:rsidRPr="00E41FE2" w:rsidP="00210ABC" w14:paraId="33099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w:t>
      </w:r>
      <w:r w:rsidRPr="00E41FE2">
        <w:rPr>
          <w:b/>
          <w:sz w:val="24"/>
          <w:szCs w:val="24"/>
        </w:rPr>
        <w:tab/>
        <w:t xml:space="preserve">requiring respondents to retain records, other than health, medical, government </w:t>
      </w:r>
      <w:r w:rsidRPr="00E41FE2">
        <w:rPr>
          <w:b/>
          <w:sz w:val="24"/>
          <w:szCs w:val="24"/>
        </w:rPr>
        <w:t>contract, grant-in-aid, or tax records, for more than three years;</w:t>
      </w:r>
    </w:p>
    <w:p w:rsidR="00210ABC" w:rsidRPr="00E41FE2" w:rsidP="00210ABC" w14:paraId="11A22D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w:t>
      </w:r>
      <w:r w:rsidRPr="00E41FE2">
        <w:rPr>
          <w:b/>
          <w:sz w:val="24"/>
          <w:szCs w:val="24"/>
        </w:rPr>
        <w:tab/>
        <w:t>in connection with a statistical survey that is not designed to produce valid and reliable results that can be generalized to the universe of study;</w:t>
      </w:r>
    </w:p>
    <w:p w:rsidR="00210ABC" w:rsidRPr="00E41FE2" w:rsidP="00210ABC" w14:paraId="15B08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w:t>
      </w:r>
      <w:r w:rsidRPr="00E41FE2">
        <w:rPr>
          <w:b/>
          <w:sz w:val="24"/>
          <w:szCs w:val="24"/>
        </w:rPr>
        <w:tab/>
        <w:t>requiring the use of a statistical data classification that has not been reviewed and approved by OMB;</w:t>
      </w:r>
    </w:p>
    <w:p w:rsidR="00210ABC" w:rsidRPr="00E41FE2" w:rsidP="00210ABC" w14:paraId="30FBD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w:t>
      </w:r>
      <w:r w:rsidRPr="00E41FE2">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10ABC" w:rsidRPr="00E41FE2" w:rsidP="00210ABC" w14:paraId="49657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41FE2">
        <w:rPr>
          <w:b/>
          <w:sz w:val="24"/>
          <w:szCs w:val="24"/>
        </w:rPr>
        <w:t>*</w:t>
      </w:r>
      <w:r w:rsidRPr="00E41FE2">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210ABC" w:rsidRPr="00E41FE2" w:rsidP="00210ABC" w14:paraId="55CFC7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10ABC" w:rsidRPr="00E41FE2" w:rsidP="00210ABC" w14:paraId="1F334E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1FE2">
        <w:rPr>
          <w:sz w:val="24"/>
          <w:szCs w:val="24"/>
        </w:rPr>
        <w:t xml:space="preserve">There are no special circumstances that would cause an information collection to be conducted in any manner listed above. </w:t>
      </w:r>
      <w:r w:rsidRPr="00E41FE2" w:rsidR="009E3B15">
        <w:rPr>
          <w:sz w:val="24"/>
          <w:szCs w:val="24"/>
        </w:rPr>
        <w:t xml:space="preserve">If, during monitoring, </w:t>
      </w:r>
      <w:r w:rsidRPr="00E41FE2" w:rsidR="00CE5287">
        <w:rPr>
          <w:sz w:val="24"/>
          <w:szCs w:val="24"/>
        </w:rPr>
        <w:t>any information is found to be</w:t>
      </w:r>
      <w:r w:rsidRPr="00E41FE2" w:rsidR="009E3B15">
        <w:rPr>
          <w:sz w:val="24"/>
          <w:szCs w:val="24"/>
        </w:rPr>
        <w:t xml:space="preserve"> missing (transcript, CDIB, or application) and the school does not have it on</w:t>
      </w:r>
      <w:r w:rsidRPr="00E41FE2" w:rsidR="00CE5287">
        <w:rPr>
          <w:sz w:val="24"/>
          <w:szCs w:val="24"/>
        </w:rPr>
        <w:t>-hand, the school</w:t>
      </w:r>
      <w:r w:rsidRPr="00E41FE2" w:rsidR="009E3B15">
        <w:rPr>
          <w:sz w:val="24"/>
          <w:szCs w:val="24"/>
        </w:rPr>
        <w:t xml:space="preserve"> will need to fax </w:t>
      </w:r>
      <w:r w:rsidRPr="00E41FE2" w:rsidR="00CE5287">
        <w:rPr>
          <w:sz w:val="24"/>
          <w:szCs w:val="24"/>
        </w:rPr>
        <w:t>that information to BIE instead of sending it in an email.  The information is then entered into the records and shredded. All personally identifiable i</w:t>
      </w:r>
      <w:r w:rsidRPr="00E41FE2" w:rsidR="009E3B15">
        <w:rPr>
          <w:sz w:val="24"/>
          <w:szCs w:val="24"/>
        </w:rPr>
        <w:t>nformation kept behind locked doors and in a locked filing cabinet.</w:t>
      </w:r>
    </w:p>
    <w:p w:rsidR="000D72C1" w:rsidRPr="00E41FE2" w:rsidP="004D69AB" w14:paraId="0E5DA062" w14:textId="77777777">
      <w:pPr>
        <w:tabs>
          <w:tab w:val="left" w:pos="-1080"/>
          <w:tab w:val="left" w:pos="-720"/>
        </w:tabs>
        <w:rPr>
          <w:b/>
          <w:sz w:val="24"/>
          <w:szCs w:val="24"/>
        </w:rPr>
      </w:pPr>
    </w:p>
    <w:p w:rsidR="00295103" w:rsidRPr="00E41FE2" w:rsidP="004D69AB" w14:paraId="38DE9429" w14:textId="77777777">
      <w:pPr>
        <w:tabs>
          <w:tab w:val="left" w:pos="-1080"/>
          <w:tab w:val="left" w:pos="-720"/>
        </w:tabs>
        <w:ind w:left="360" w:hanging="360"/>
        <w:rPr>
          <w:b/>
          <w:sz w:val="24"/>
          <w:szCs w:val="24"/>
        </w:rPr>
      </w:pPr>
      <w:r w:rsidRPr="00E41FE2">
        <w:rPr>
          <w:b/>
          <w:sz w:val="24"/>
          <w:szCs w:val="24"/>
        </w:rPr>
        <w:t>8.</w:t>
      </w:r>
      <w:r w:rsidRPr="00E41FE2">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41FE2" w:rsidR="00DE1FFE">
        <w:rPr>
          <w:b/>
          <w:sz w:val="24"/>
          <w:szCs w:val="24"/>
        </w:rPr>
        <w:t xml:space="preserve">ved in response to that notice </w:t>
      </w:r>
      <w:r w:rsidRPr="00E41FE2">
        <w:rPr>
          <w:b/>
          <w:sz w:val="24"/>
          <w:szCs w:val="24"/>
        </w:rPr>
        <w:t>and in response to the PRA statement associated with the collec</w:t>
      </w:r>
      <w:r w:rsidRPr="00E41FE2" w:rsidR="00DE1FFE">
        <w:rPr>
          <w:b/>
          <w:sz w:val="24"/>
          <w:szCs w:val="24"/>
        </w:rPr>
        <w:t xml:space="preserve">tion over the past three years, </w:t>
      </w:r>
      <w:r w:rsidRPr="00E41FE2">
        <w:rPr>
          <w:b/>
          <w:sz w:val="24"/>
          <w:szCs w:val="24"/>
        </w:rPr>
        <w:t>and describe actions taken by the agency in response to these comments.  Specifically address comments received on cost and hour burden.</w:t>
      </w:r>
    </w:p>
    <w:p w:rsidR="00295103" w:rsidRPr="00E41FE2" w:rsidP="004D69AB" w14:paraId="4DE6CA73" w14:textId="77777777">
      <w:pPr>
        <w:tabs>
          <w:tab w:val="left" w:pos="-1080"/>
          <w:tab w:val="left" w:pos="-720"/>
        </w:tabs>
        <w:rPr>
          <w:b/>
          <w:sz w:val="24"/>
          <w:szCs w:val="24"/>
        </w:rPr>
      </w:pPr>
    </w:p>
    <w:p w:rsidR="008B28E8" w:rsidRPr="00E41FE2" w:rsidP="004D69AB" w14:paraId="29F18AA6" w14:textId="46CDD5D7">
      <w:pPr>
        <w:tabs>
          <w:tab w:val="left" w:pos="-1080"/>
          <w:tab w:val="left" w:pos="-720"/>
        </w:tabs>
        <w:rPr>
          <w:sz w:val="24"/>
          <w:szCs w:val="24"/>
        </w:rPr>
      </w:pPr>
      <w:r w:rsidRPr="00E41FE2">
        <w:rPr>
          <w:sz w:val="24"/>
          <w:szCs w:val="24"/>
        </w:rPr>
        <w:t>A 60-day notice for public comments was published in the Federal Register on</w:t>
      </w:r>
      <w:r w:rsidRPr="00E41FE2" w:rsidR="00E47659">
        <w:rPr>
          <w:sz w:val="24"/>
          <w:szCs w:val="24"/>
        </w:rPr>
        <w:t xml:space="preserve"> </w:t>
      </w:r>
      <w:r w:rsidRPr="00E41FE2" w:rsidR="00681C03">
        <w:rPr>
          <w:sz w:val="24"/>
          <w:szCs w:val="24"/>
        </w:rPr>
        <w:t>June</w:t>
      </w:r>
      <w:r w:rsidRPr="00E41FE2" w:rsidR="00F75E34">
        <w:rPr>
          <w:sz w:val="24"/>
          <w:szCs w:val="24"/>
        </w:rPr>
        <w:t xml:space="preserve"> </w:t>
      </w:r>
      <w:r w:rsidR="0078512B">
        <w:rPr>
          <w:sz w:val="24"/>
          <w:szCs w:val="24"/>
        </w:rPr>
        <w:t>21</w:t>
      </w:r>
      <w:r w:rsidRPr="00E41FE2" w:rsidR="00F75E34">
        <w:rPr>
          <w:sz w:val="24"/>
          <w:szCs w:val="24"/>
        </w:rPr>
        <w:t xml:space="preserve">, </w:t>
      </w:r>
      <w:r w:rsidRPr="00E41FE2" w:rsidR="002B1C95">
        <w:rPr>
          <w:sz w:val="24"/>
          <w:szCs w:val="24"/>
        </w:rPr>
        <w:t>202</w:t>
      </w:r>
      <w:r w:rsidRPr="00E41FE2" w:rsidR="00681C03">
        <w:rPr>
          <w:sz w:val="24"/>
          <w:szCs w:val="24"/>
        </w:rPr>
        <w:t>4</w:t>
      </w:r>
      <w:r w:rsidRPr="00E41FE2" w:rsidR="002B1C95">
        <w:rPr>
          <w:sz w:val="24"/>
          <w:szCs w:val="24"/>
        </w:rPr>
        <w:t xml:space="preserve"> </w:t>
      </w:r>
      <w:r w:rsidRPr="00E41FE2" w:rsidR="00F75E34">
        <w:rPr>
          <w:sz w:val="24"/>
          <w:szCs w:val="24"/>
        </w:rPr>
        <w:t>(</w:t>
      </w:r>
      <w:r w:rsidR="0078512B">
        <w:rPr>
          <w:sz w:val="24"/>
          <w:szCs w:val="24"/>
        </w:rPr>
        <w:t>89</w:t>
      </w:r>
      <w:r w:rsidRPr="00E41FE2" w:rsidR="002B1C95">
        <w:rPr>
          <w:sz w:val="24"/>
          <w:szCs w:val="24"/>
        </w:rPr>
        <w:t xml:space="preserve"> FR </w:t>
      </w:r>
      <w:r w:rsidRPr="0078512B" w:rsidR="0078512B">
        <w:rPr>
          <w:sz w:val="24"/>
          <w:szCs w:val="24"/>
        </w:rPr>
        <w:t>52076</w:t>
      </w:r>
      <w:r w:rsidRPr="00E41FE2" w:rsidR="002B1C95">
        <w:rPr>
          <w:sz w:val="24"/>
          <w:szCs w:val="24"/>
        </w:rPr>
        <w:t>)</w:t>
      </w:r>
      <w:r w:rsidRPr="00E41FE2">
        <w:rPr>
          <w:sz w:val="24"/>
          <w:szCs w:val="24"/>
        </w:rPr>
        <w:t xml:space="preserve">.  </w:t>
      </w:r>
      <w:r w:rsidRPr="00E41FE2" w:rsidR="00F75E34">
        <w:rPr>
          <w:sz w:val="24"/>
          <w:szCs w:val="24"/>
        </w:rPr>
        <w:t>No comments were received</w:t>
      </w:r>
      <w:r w:rsidRPr="00E41FE2">
        <w:rPr>
          <w:sz w:val="24"/>
          <w:szCs w:val="24"/>
        </w:rPr>
        <w:t>.</w:t>
      </w:r>
    </w:p>
    <w:p w:rsidR="000D72C1" w:rsidRPr="00E41FE2" w:rsidP="004D69AB" w14:paraId="3260D939" w14:textId="77777777">
      <w:pPr>
        <w:tabs>
          <w:tab w:val="left" w:pos="-1080"/>
          <w:tab w:val="left" w:pos="-720"/>
        </w:tabs>
        <w:rPr>
          <w:b/>
          <w:sz w:val="24"/>
          <w:szCs w:val="24"/>
        </w:rPr>
      </w:pPr>
    </w:p>
    <w:p w:rsidR="00295103" w:rsidRPr="00E41FE2" w:rsidP="004D69AB" w14:paraId="487A2E28" w14:textId="77777777">
      <w:pPr>
        <w:tabs>
          <w:tab w:val="left" w:pos="-1080"/>
          <w:tab w:val="left" w:pos="-720"/>
        </w:tabs>
        <w:ind w:left="360"/>
        <w:rPr>
          <w:b/>
          <w:sz w:val="24"/>
          <w:szCs w:val="24"/>
        </w:rPr>
      </w:pPr>
      <w:r w:rsidRPr="00E41FE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41FE2" w:rsidR="00352210">
        <w:rPr>
          <w:b/>
          <w:sz w:val="24"/>
          <w:szCs w:val="24"/>
        </w:rPr>
        <w:t>.</w:t>
      </w:r>
    </w:p>
    <w:p w:rsidR="00295103" w:rsidRPr="00E41FE2" w:rsidP="004D69AB" w14:paraId="12499531" w14:textId="77777777">
      <w:pPr>
        <w:tabs>
          <w:tab w:val="left" w:pos="-1080"/>
          <w:tab w:val="left" w:pos="-720"/>
        </w:tabs>
        <w:rPr>
          <w:b/>
          <w:sz w:val="24"/>
          <w:szCs w:val="24"/>
        </w:rPr>
      </w:pPr>
    </w:p>
    <w:p w:rsidR="00A549A2" w:rsidRPr="00E41FE2" w:rsidP="00A549A2" w14:paraId="27A63BE5" w14:textId="77777777">
      <w:pPr>
        <w:tabs>
          <w:tab w:val="left" w:pos="-1080"/>
          <w:tab w:val="left" w:pos="-720"/>
        </w:tabs>
        <w:ind w:left="360"/>
        <w:rPr>
          <w:b/>
          <w:sz w:val="24"/>
          <w:szCs w:val="24"/>
        </w:rPr>
      </w:pPr>
      <w:r w:rsidRPr="00E41FE2">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549A2" w:rsidRPr="00E41FE2" w:rsidP="004D69AB" w14:paraId="286E39A5" w14:textId="77777777">
      <w:pPr>
        <w:tabs>
          <w:tab w:val="left" w:pos="-1080"/>
          <w:tab w:val="left" w:pos="-720"/>
        </w:tabs>
        <w:rPr>
          <w:sz w:val="24"/>
          <w:szCs w:val="24"/>
        </w:rPr>
      </w:pPr>
    </w:p>
    <w:p w:rsidR="002B1AF8" w:rsidRPr="00E41FE2" w:rsidP="002B1AF8" w14:paraId="681A953E" w14:textId="77777777">
      <w:pPr>
        <w:ind w:left="360"/>
        <w:rPr>
          <w:bCs/>
          <w:sz w:val="24"/>
          <w:szCs w:val="24"/>
        </w:rPr>
      </w:pPr>
      <w:bookmarkStart w:id="1" w:name="_Hlk168909006"/>
      <w:r w:rsidRPr="00E41FE2">
        <w:rPr>
          <w:bCs/>
          <w:sz w:val="24"/>
          <w:szCs w:val="24"/>
        </w:rPr>
        <w:t xml:space="preserve">We requested feedback from 9 individuals.  Users indicated the information collection was straight-forward and easily understood.  </w:t>
      </w:r>
    </w:p>
    <w:bookmarkEnd w:id="1"/>
    <w:p w:rsidR="00BB1F5D" w:rsidRPr="00E41FE2" w:rsidP="004D69AB" w14:paraId="38D74BFC" w14:textId="77777777">
      <w:pPr>
        <w:tabs>
          <w:tab w:val="left" w:pos="-1080"/>
          <w:tab w:val="left" w:pos="-720"/>
        </w:tabs>
        <w:rPr>
          <w:sz w:val="24"/>
          <w:szCs w:val="24"/>
        </w:rPr>
      </w:pPr>
    </w:p>
    <w:p w:rsidR="00295103" w:rsidRPr="00E41FE2" w:rsidP="004D69AB" w14:paraId="5B720BE5" w14:textId="77777777">
      <w:pPr>
        <w:tabs>
          <w:tab w:val="left" w:pos="-1080"/>
          <w:tab w:val="left" w:pos="-720"/>
        </w:tabs>
        <w:ind w:left="360" w:hanging="360"/>
        <w:rPr>
          <w:b/>
          <w:sz w:val="24"/>
          <w:szCs w:val="24"/>
        </w:rPr>
      </w:pPr>
      <w:r w:rsidRPr="00E41FE2">
        <w:rPr>
          <w:b/>
          <w:sz w:val="24"/>
          <w:szCs w:val="24"/>
        </w:rPr>
        <w:t>9.</w:t>
      </w:r>
      <w:r w:rsidRPr="00E41FE2">
        <w:rPr>
          <w:b/>
          <w:sz w:val="24"/>
          <w:szCs w:val="24"/>
        </w:rPr>
        <w:tab/>
        <w:t>Explain any decision to provide any payment or gift to respondents, other than remuneration of contractors or grantees.</w:t>
      </w:r>
    </w:p>
    <w:p w:rsidR="00295103" w:rsidRPr="00E41FE2" w:rsidP="004D69AB" w14:paraId="413F3352" w14:textId="77777777">
      <w:pPr>
        <w:tabs>
          <w:tab w:val="left" w:pos="-1080"/>
          <w:tab w:val="left" w:pos="-720"/>
        </w:tabs>
        <w:rPr>
          <w:b/>
          <w:sz w:val="24"/>
          <w:szCs w:val="24"/>
        </w:rPr>
      </w:pPr>
    </w:p>
    <w:p w:rsidR="000D72C1" w:rsidRPr="00E41FE2" w:rsidP="004D69AB" w14:paraId="30A0B68B" w14:textId="77777777">
      <w:pPr>
        <w:rPr>
          <w:iCs/>
          <w:color w:val="000000"/>
          <w:sz w:val="24"/>
          <w:szCs w:val="24"/>
        </w:rPr>
      </w:pPr>
      <w:r w:rsidRPr="00E41FE2">
        <w:rPr>
          <w:iCs/>
          <w:color w:val="000000"/>
          <w:sz w:val="24"/>
          <w:szCs w:val="24"/>
        </w:rPr>
        <w:t>There are no gifts or payments provided to respondents for reporting this information.</w:t>
      </w:r>
    </w:p>
    <w:p w:rsidR="000D72C1" w:rsidRPr="00E41FE2" w:rsidP="004D69AB" w14:paraId="2087BF99" w14:textId="77777777">
      <w:pPr>
        <w:tabs>
          <w:tab w:val="left" w:pos="-1080"/>
          <w:tab w:val="left" w:pos="-720"/>
        </w:tabs>
        <w:rPr>
          <w:b/>
          <w:sz w:val="24"/>
          <w:szCs w:val="24"/>
        </w:rPr>
      </w:pPr>
    </w:p>
    <w:p w:rsidR="004A6DFA" w:rsidRPr="00E41FE2" w:rsidP="004D69AB" w14:paraId="12CE26E7" w14:textId="77777777">
      <w:pPr>
        <w:tabs>
          <w:tab w:val="left" w:pos="-1080"/>
          <w:tab w:val="left" w:pos="-720"/>
        </w:tabs>
        <w:ind w:left="360" w:hanging="360"/>
        <w:rPr>
          <w:b/>
          <w:sz w:val="24"/>
          <w:szCs w:val="24"/>
        </w:rPr>
      </w:pPr>
      <w:r w:rsidRPr="00E41FE2">
        <w:rPr>
          <w:b/>
          <w:sz w:val="24"/>
          <w:szCs w:val="24"/>
        </w:rPr>
        <w:t>10.</w:t>
      </w:r>
      <w:r w:rsidRPr="00E41FE2">
        <w:rPr>
          <w:b/>
          <w:sz w:val="24"/>
          <w:szCs w:val="24"/>
        </w:rPr>
        <w:tab/>
        <w:t>Describe any assurance of confidentiality provided to respondents and the basis for the assurance in statute, regulation, or agency policy.</w:t>
      </w:r>
    </w:p>
    <w:p w:rsidR="004A6DFA" w:rsidRPr="00E41FE2" w:rsidP="004D69AB" w14:paraId="09B728FD" w14:textId="77777777">
      <w:pPr>
        <w:tabs>
          <w:tab w:val="left" w:pos="-1080"/>
          <w:tab w:val="left" w:pos="-720"/>
        </w:tabs>
        <w:ind w:left="360" w:hanging="360"/>
        <w:rPr>
          <w:b/>
          <w:sz w:val="24"/>
          <w:szCs w:val="24"/>
        </w:rPr>
      </w:pPr>
    </w:p>
    <w:p w:rsidR="000D72C1" w:rsidRPr="00E41FE2" w:rsidP="00651E63" w14:paraId="52AC26CF" w14:textId="77777777">
      <w:pPr>
        <w:tabs>
          <w:tab w:val="left" w:pos="-1080"/>
          <w:tab w:val="left" w:pos="-720"/>
        </w:tabs>
        <w:rPr>
          <w:iCs/>
          <w:sz w:val="24"/>
          <w:szCs w:val="24"/>
        </w:rPr>
      </w:pPr>
      <w:r w:rsidRPr="00E41FE2">
        <w:rPr>
          <w:iCs/>
          <w:sz w:val="24"/>
          <w:szCs w:val="24"/>
        </w:rPr>
        <w:t xml:space="preserve">We do not provide any assurances of confidentiality because there is no confidential information provided.  </w:t>
      </w:r>
    </w:p>
    <w:p w:rsidR="00651E63" w:rsidRPr="00E41FE2" w:rsidP="004D69AB" w14:paraId="3159B62E" w14:textId="77777777">
      <w:pPr>
        <w:tabs>
          <w:tab w:val="left" w:pos="-1080"/>
          <w:tab w:val="left" w:pos="-720"/>
        </w:tabs>
        <w:ind w:left="360" w:hanging="360"/>
        <w:rPr>
          <w:sz w:val="24"/>
          <w:szCs w:val="24"/>
        </w:rPr>
      </w:pPr>
    </w:p>
    <w:p w:rsidR="00295103" w:rsidRPr="00E41FE2" w:rsidP="004D69AB" w14:paraId="59AEDA87" w14:textId="77777777">
      <w:pPr>
        <w:tabs>
          <w:tab w:val="left" w:pos="-1080"/>
          <w:tab w:val="left" w:pos="-720"/>
        </w:tabs>
        <w:ind w:left="360" w:hanging="360"/>
        <w:rPr>
          <w:b/>
          <w:sz w:val="24"/>
          <w:szCs w:val="24"/>
        </w:rPr>
      </w:pPr>
      <w:r w:rsidRPr="00E41FE2">
        <w:rPr>
          <w:b/>
          <w:sz w:val="24"/>
          <w:szCs w:val="24"/>
        </w:rPr>
        <w:t>11.</w:t>
      </w:r>
      <w:r w:rsidRPr="00E41FE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E41FE2" w:rsidP="004D69AB" w14:paraId="24024263" w14:textId="77777777">
      <w:pPr>
        <w:tabs>
          <w:tab w:val="left" w:pos="-1080"/>
          <w:tab w:val="left" w:pos="-720"/>
        </w:tabs>
        <w:rPr>
          <w:b/>
          <w:sz w:val="24"/>
          <w:szCs w:val="24"/>
        </w:rPr>
      </w:pPr>
    </w:p>
    <w:p w:rsidR="000D72C1" w:rsidRPr="00E41FE2" w:rsidP="004D69AB" w14:paraId="05B9A589" w14:textId="77777777">
      <w:pPr>
        <w:tabs>
          <w:tab w:val="left" w:pos="-1080"/>
          <w:tab w:val="left" w:pos="-720"/>
        </w:tabs>
        <w:rPr>
          <w:iCs/>
          <w:sz w:val="24"/>
          <w:szCs w:val="24"/>
        </w:rPr>
      </w:pPr>
      <w:r w:rsidRPr="00E41FE2">
        <w:rPr>
          <w:iCs/>
          <w:sz w:val="24"/>
          <w:szCs w:val="24"/>
        </w:rPr>
        <w:t>The information collection request does not require submission or disclosure of any information of a sensitive nature.</w:t>
      </w:r>
    </w:p>
    <w:p w:rsidR="000D72C1" w:rsidRPr="00E41FE2" w:rsidP="004D69AB" w14:paraId="3E103CE1" w14:textId="77777777">
      <w:pPr>
        <w:tabs>
          <w:tab w:val="left" w:pos="-1080"/>
          <w:tab w:val="left" w:pos="-720"/>
        </w:tabs>
        <w:rPr>
          <w:b/>
          <w:sz w:val="24"/>
          <w:szCs w:val="24"/>
        </w:rPr>
      </w:pPr>
    </w:p>
    <w:p w:rsidR="00295103" w:rsidRPr="00E41FE2" w:rsidP="004D69AB" w14:paraId="0FFC61DA" w14:textId="77777777">
      <w:pPr>
        <w:tabs>
          <w:tab w:val="left" w:pos="-1080"/>
          <w:tab w:val="left" w:pos="-720"/>
        </w:tabs>
        <w:ind w:left="360" w:hanging="360"/>
        <w:rPr>
          <w:b/>
          <w:sz w:val="24"/>
          <w:szCs w:val="24"/>
        </w:rPr>
      </w:pPr>
      <w:r w:rsidRPr="00E41FE2">
        <w:rPr>
          <w:b/>
          <w:sz w:val="24"/>
          <w:szCs w:val="24"/>
        </w:rPr>
        <w:t>12.</w:t>
      </w:r>
      <w:r w:rsidRPr="00E41FE2">
        <w:rPr>
          <w:b/>
          <w:sz w:val="24"/>
          <w:szCs w:val="24"/>
        </w:rPr>
        <w:tab/>
        <w:t>Provide estimates of the hour burden of the collection of information.  The statement should:</w:t>
      </w:r>
    </w:p>
    <w:p w:rsidR="00295103" w:rsidRPr="00E41FE2" w:rsidP="004D69AB" w14:paraId="6042A110" w14:textId="77777777">
      <w:pPr>
        <w:tabs>
          <w:tab w:val="left" w:pos="-1080"/>
          <w:tab w:val="left" w:pos="-720"/>
        </w:tabs>
        <w:ind w:left="720" w:hanging="720"/>
        <w:rPr>
          <w:b/>
          <w:sz w:val="24"/>
          <w:szCs w:val="24"/>
        </w:rPr>
      </w:pPr>
      <w:r w:rsidRPr="00E41FE2">
        <w:rPr>
          <w:b/>
          <w:sz w:val="24"/>
          <w:szCs w:val="24"/>
        </w:rPr>
        <w:tab/>
        <w:t>*</w:t>
      </w:r>
      <w:r w:rsidRPr="00E41FE2">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41FE2" w:rsidP="004D69AB" w14:paraId="7729DDD7" w14:textId="77777777">
      <w:pPr>
        <w:tabs>
          <w:tab w:val="left" w:pos="-1080"/>
          <w:tab w:val="left" w:pos="-720"/>
        </w:tabs>
        <w:ind w:left="720" w:hanging="720"/>
        <w:rPr>
          <w:b/>
          <w:sz w:val="24"/>
          <w:szCs w:val="24"/>
        </w:rPr>
      </w:pPr>
      <w:r w:rsidRPr="00E41FE2">
        <w:rPr>
          <w:b/>
          <w:sz w:val="24"/>
          <w:szCs w:val="24"/>
        </w:rPr>
        <w:tab/>
        <w:t>*</w:t>
      </w:r>
      <w:r w:rsidRPr="00E41FE2">
        <w:rPr>
          <w:b/>
          <w:sz w:val="24"/>
          <w:szCs w:val="24"/>
        </w:rPr>
        <w:tab/>
        <w:t>If this request for approval covers more than one form, provide separate hour burden estimates for each form and aggregate the hour burdens.</w:t>
      </w:r>
    </w:p>
    <w:p w:rsidR="00295103" w:rsidRPr="00E41FE2" w:rsidP="002D5C04" w14:paraId="1C308B0D" w14:textId="77777777">
      <w:pPr>
        <w:tabs>
          <w:tab w:val="left" w:pos="-1080"/>
          <w:tab w:val="left" w:pos="-720"/>
        </w:tabs>
        <w:ind w:left="720" w:hanging="720"/>
        <w:rPr>
          <w:b/>
          <w:sz w:val="24"/>
          <w:szCs w:val="24"/>
        </w:rPr>
      </w:pPr>
      <w:r w:rsidRPr="00E41FE2">
        <w:rPr>
          <w:b/>
          <w:sz w:val="24"/>
          <w:szCs w:val="24"/>
        </w:rPr>
        <w:tab/>
        <w:t>*</w:t>
      </w:r>
      <w:r w:rsidRPr="00E41FE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41FE2" w:rsidR="00DE7630">
        <w:rPr>
          <w:b/>
          <w:sz w:val="24"/>
          <w:szCs w:val="24"/>
        </w:rPr>
        <w:t>.</w:t>
      </w:r>
    </w:p>
    <w:p w:rsidR="00171ADF" w:rsidRPr="00E41FE2" w:rsidP="004D69AB" w14:paraId="0D5334A3" w14:textId="77777777">
      <w:pPr>
        <w:tabs>
          <w:tab w:val="left" w:pos="-1080"/>
          <w:tab w:val="left" w:pos="-720"/>
        </w:tabs>
        <w:rPr>
          <w:b/>
          <w:sz w:val="24"/>
          <w:szCs w:val="24"/>
        </w:rPr>
      </w:pPr>
    </w:p>
    <w:p w:rsidR="000D72C1" w:rsidP="004D69AB" w14:paraId="4C170C8F" w14:textId="518994F3">
      <w:pPr>
        <w:tabs>
          <w:tab w:val="left" w:pos="-1080"/>
          <w:tab w:val="left" w:pos="-720"/>
        </w:tabs>
        <w:rPr>
          <w:sz w:val="24"/>
          <w:szCs w:val="24"/>
        </w:rPr>
      </w:pPr>
      <w:r w:rsidRPr="00E41FE2">
        <w:rPr>
          <w:iCs/>
          <w:sz w:val="24"/>
          <w:szCs w:val="24"/>
        </w:rPr>
        <w:t>We estimate a total annual salary burden of</w:t>
      </w:r>
      <w:r w:rsidRPr="00E41FE2">
        <w:rPr>
          <w:b/>
          <w:bCs/>
          <w:iCs/>
          <w:sz w:val="24"/>
          <w:szCs w:val="24"/>
        </w:rPr>
        <w:t xml:space="preserve"> $79,031</w:t>
      </w:r>
      <w:r w:rsidRPr="00E41FE2">
        <w:rPr>
          <w:iCs/>
          <w:sz w:val="24"/>
          <w:szCs w:val="24"/>
        </w:rPr>
        <w:t>.</w:t>
      </w:r>
      <w:r w:rsidRPr="00E41FE2" w:rsidR="002377AD">
        <w:rPr>
          <w:sz w:val="24"/>
          <w:szCs w:val="24"/>
        </w:rPr>
        <w:t xml:space="preserve">  </w:t>
      </w:r>
    </w:p>
    <w:p w:rsidR="00A87157" w:rsidP="004D69AB" w14:paraId="71F15735" w14:textId="77777777">
      <w:pPr>
        <w:tabs>
          <w:tab w:val="left" w:pos="-1080"/>
          <w:tab w:val="left" w:pos="-720"/>
        </w:tabs>
        <w:rPr>
          <w:sz w:val="24"/>
          <w:szCs w:val="24"/>
        </w:rPr>
      </w:pPr>
    </w:p>
    <w:p w:rsidR="00A87157" w:rsidRPr="00A87157" w:rsidP="00A87157" w14:paraId="643FD174" w14:textId="77777777">
      <w:pPr>
        <w:spacing w:line="480" w:lineRule="auto"/>
        <w:ind w:firstLine="720"/>
        <w:rPr>
          <w:iCs/>
          <w:color w:val="000000" w:themeColor="text1"/>
          <w:sz w:val="24"/>
          <w:szCs w:val="24"/>
        </w:rPr>
      </w:pPr>
      <w:r w:rsidRPr="00A87157">
        <w:rPr>
          <w:i/>
          <w:color w:val="000000" w:themeColor="text1"/>
          <w:sz w:val="24"/>
          <w:szCs w:val="24"/>
        </w:rPr>
        <w:t>Total Estimated Number of Annual Respondents</w:t>
      </w:r>
      <w:r w:rsidRPr="00A87157">
        <w:rPr>
          <w:iCs/>
          <w:color w:val="000000" w:themeColor="text1"/>
          <w:sz w:val="24"/>
          <w:szCs w:val="24"/>
        </w:rPr>
        <w:t>: 29 per year, on average.</w:t>
      </w:r>
    </w:p>
    <w:p w:rsidR="00A87157" w:rsidRPr="00A87157" w:rsidP="00A87157" w14:paraId="7F533CE8" w14:textId="77777777">
      <w:pPr>
        <w:spacing w:line="480" w:lineRule="auto"/>
        <w:ind w:firstLine="720"/>
        <w:rPr>
          <w:iCs/>
          <w:color w:val="000000" w:themeColor="text1"/>
          <w:sz w:val="24"/>
          <w:szCs w:val="24"/>
        </w:rPr>
      </w:pPr>
      <w:r w:rsidRPr="00A87157">
        <w:rPr>
          <w:i/>
          <w:color w:val="000000" w:themeColor="text1"/>
          <w:sz w:val="24"/>
          <w:szCs w:val="24"/>
        </w:rPr>
        <w:t>Total Estimated Number of Annual Responses</w:t>
      </w:r>
      <w:r w:rsidRPr="00A87157">
        <w:rPr>
          <w:iCs/>
          <w:color w:val="000000" w:themeColor="text1"/>
          <w:sz w:val="24"/>
          <w:szCs w:val="24"/>
        </w:rPr>
        <w:t>: 174 per year, on average.</w:t>
      </w:r>
    </w:p>
    <w:p w:rsidR="00A87157" w:rsidRPr="00A87157" w:rsidP="00A87157" w14:paraId="37549475" w14:textId="733462A2">
      <w:pPr>
        <w:spacing w:line="480" w:lineRule="auto"/>
        <w:ind w:firstLine="720"/>
        <w:rPr>
          <w:iCs/>
          <w:color w:val="000000" w:themeColor="text1"/>
          <w:sz w:val="24"/>
          <w:szCs w:val="24"/>
        </w:rPr>
      </w:pPr>
      <w:r w:rsidRPr="00A87157">
        <w:rPr>
          <w:i/>
          <w:color w:val="000000" w:themeColor="text1"/>
          <w:sz w:val="24"/>
          <w:szCs w:val="24"/>
        </w:rPr>
        <w:t>Estimated Completion Time per Response</w:t>
      </w:r>
      <w:r w:rsidRPr="00A87157">
        <w:rPr>
          <w:iCs/>
          <w:color w:val="000000" w:themeColor="text1"/>
          <w:sz w:val="24"/>
          <w:szCs w:val="24"/>
        </w:rPr>
        <w:t xml:space="preserve">: Varies from </w:t>
      </w:r>
      <w:r>
        <w:rPr>
          <w:iCs/>
          <w:color w:val="000000" w:themeColor="text1"/>
          <w:sz w:val="24"/>
          <w:szCs w:val="24"/>
        </w:rPr>
        <w:t>2</w:t>
      </w:r>
      <w:r w:rsidRPr="00A87157">
        <w:rPr>
          <w:iCs/>
          <w:color w:val="000000" w:themeColor="text1"/>
          <w:sz w:val="24"/>
          <w:szCs w:val="24"/>
        </w:rPr>
        <w:t xml:space="preserve"> hour to 11 hours.</w:t>
      </w:r>
    </w:p>
    <w:p w:rsidR="00A87157" w:rsidRPr="00A87157" w:rsidP="00A87157" w14:paraId="42D00FDD" w14:textId="77777777">
      <w:pPr>
        <w:spacing w:line="480" w:lineRule="auto"/>
        <w:ind w:firstLine="720"/>
        <w:rPr>
          <w:iCs/>
          <w:color w:val="000000" w:themeColor="text1"/>
          <w:sz w:val="24"/>
          <w:szCs w:val="24"/>
        </w:rPr>
      </w:pPr>
      <w:r w:rsidRPr="00A87157">
        <w:rPr>
          <w:i/>
          <w:color w:val="000000" w:themeColor="text1"/>
          <w:sz w:val="24"/>
          <w:szCs w:val="24"/>
        </w:rPr>
        <w:t>Total Estimated Number of Annual Burden Hours</w:t>
      </w:r>
      <w:r w:rsidRPr="00A87157">
        <w:rPr>
          <w:iCs/>
          <w:color w:val="000000" w:themeColor="text1"/>
          <w:sz w:val="24"/>
          <w:szCs w:val="24"/>
        </w:rPr>
        <w:t>: 870 hours.</w:t>
      </w:r>
    </w:p>
    <w:p w:rsidR="00E5026B" w:rsidRPr="00E41FE2" w:rsidP="00E5026B" w14:paraId="5A41D025" w14:textId="6A631070">
      <w:pPr>
        <w:tabs>
          <w:tab w:val="left" w:pos="-1080"/>
          <w:tab w:val="left" w:pos="-720"/>
        </w:tabs>
        <w:rPr>
          <w:sz w:val="24"/>
          <w:szCs w:val="24"/>
        </w:rPr>
      </w:pPr>
      <w:bookmarkStart w:id="2" w:name="_Hlk168907504"/>
      <w:r w:rsidRPr="00E41FE2">
        <w:rPr>
          <w:sz w:val="24"/>
          <w:szCs w:val="24"/>
        </w:rPr>
        <w:t xml:space="preserve">To obtain the hourly rate, BIE used $45.42, the wages and salaries including benefits figure for civilian </w:t>
      </w:r>
      <w:r w:rsidRPr="00E41FE2">
        <w:rPr>
          <w:bCs/>
          <w:sz w:val="24"/>
          <w:szCs w:val="24"/>
        </w:rPr>
        <w:t>workers</w:t>
      </w:r>
      <w:r w:rsidRPr="00E41FE2">
        <w:rPr>
          <w:sz w:val="24"/>
          <w:szCs w:val="24"/>
        </w:rPr>
        <w:t xml:space="preserve"> from BLS Release USDL-24-0485, Employer Costs for Employee Compensation—December 2023, Table 2. Civilian workers, at https://www.bls.gov/news.release/pdf/ecec.pdf.  This wage includes a multiplier for benefits.  </w:t>
      </w:r>
    </w:p>
    <w:bookmarkEnd w:id="2"/>
    <w:p w:rsidR="003A558A" w:rsidRPr="00691B02" w:rsidP="004D69AB" w14:paraId="2B499E65" w14:textId="77777777">
      <w:pPr>
        <w:tabs>
          <w:tab w:val="left" w:pos="-1080"/>
          <w:tab w:val="left" w:pos="-720"/>
        </w:tabs>
        <w:rPr>
          <w:iCs/>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530"/>
        <w:gridCol w:w="1317"/>
        <w:gridCol w:w="1270"/>
        <w:gridCol w:w="1176"/>
        <w:gridCol w:w="1097"/>
        <w:gridCol w:w="1458"/>
      </w:tblGrid>
      <w:tr w14:paraId="56A69505" w14:textId="77777777" w:rsidTr="00C8267B">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28" w:type="dxa"/>
            <w:shd w:val="clear" w:color="auto" w:fill="auto"/>
          </w:tcPr>
          <w:p w:rsidR="003A558A" w:rsidRPr="009F4B48" w:rsidP="00985913" w14:paraId="424E575E" w14:textId="77777777">
            <w:pPr>
              <w:tabs>
                <w:tab w:val="left" w:pos="-1080"/>
                <w:tab w:val="left" w:pos="-720"/>
              </w:tabs>
              <w:jc w:val="center"/>
              <w:rPr>
                <w:b/>
                <w:iCs/>
                <w:sz w:val="22"/>
                <w:szCs w:val="22"/>
              </w:rPr>
            </w:pPr>
            <w:r w:rsidRPr="009F4B48">
              <w:rPr>
                <w:b/>
                <w:iCs/>
                <w:sz w:val="22"/>
                <w:szCs w:val="22"/>
              </w:rPr>
              <w:t>Task</w:t>
            </w:r>
          </w:p>
        </w:tc>
        <w:tc>
          <w:tcPr>
            <w:tcW w:w="1530" w:type="dxa"/>
            <w:shd w:val="clear" w:color="auto" w:fill="auto"/>
          </w:tcPr>
          <w:p w:rsidR="003A558A" w:rsidRPr="009F4B48" w:rsidP="00985913" w14:paraId="527A8059" w14:textId="77777777">
            <w:pPr>
              <w:tabs>
                <w:tab w:val="left" w:pos="-1080"/>
                <w:tab w:val="left" w:pos="-720"/>
              </w:tabs>
              <w:jc w:val="center"/>
              <w:rPr>
                <w:b/>
                <w:iCs/>
                <w:sz w:val="22"/>
                <w:szCs w:val="22"/>
              </w:rPr>
            </w:pPr>
            <w:r w:rsidRPr="009F4B48">
              <w:rPr>
                <w:b/>
                <w:iCs/>
                <w:sz w:val="22"/>
                <w:szCs w:val="22"/>
              </w:rPr>
              <w:t>No. of Respondents</w:t>
            </w:r>
          </w:p>
        </w:tc>
        <w:tc>
          <w:tcPr>
            <w:tcW w:w="1317" w:type="dxa"/>
            <w:shd w:val="clear" w:color="auto" w:fill="auto"/>
          </w:tcPr>
          <w:p w:rsidR="003A558A" w:rsidRPr="009F4B48" w:rsidP="00985913" w14:paraId="409AAFF2" w14:textId="77777777">
            <w:pPr>
              <w:tabs>
                <w:tab w:val="left" w:pos="-1080"/>
                <w:tab w:val="left" w:pos="-720"/>
              </w:tabs>
              <w:jc w:val="center"/>
              <w:rPr>
                <w:b/>
                <w:iCs/>
                <w:sz w:val="22"/>
                <w:szCs w:val="22"/>
              </w:rPr>
            </w:pPr>
            <w:r w:rsidRPr="009F4B48">
              <w:rPr>
                <w:b/>
                <w:iCs/>
                <w:sz w:val="22"/>
                <w:szCs w:val="22"/>
              </w:rPr>
              <w:t>No. of Responses Per Year</w:t>
            </w:r>
          </w:p>
        </w:tc>
        <w:tc>
          <w:tcPr>
            <w:tcW w:w="1270" w:type="dxa"/>
            <w:shd w:val="clear" w:color="auto" w:fill="auto"/>
          </w:tcPr>
          <w:p w:rsidR="003A558A" w:rsidRPr="009F4B48" w:rsidP="00985913" w14:paraId="095CBA0C" w14:textId="77777777">
            <w:pPr>
              <w:tabs>
                <w:tab w:val="left" w:pos="-1080"/>
                <w:tab w:val="left" w:pos="-720"/>
              </w:tabs>
              <w:jc w:val="center"/>
              <w:rPr>
                <w:b/>
                <w:iCs/>
                <w:sz w:val="22"/>
                <w:szCs w:val="22"/>
              </w:rPr>
            </w:pPr>
            <w:r w:rsidRPr="009F4B48">
              <w:rPr>
                <w:b/>
                <w:iCs/>
                <w:sz w:val="22"/>
                <w:szCs w:val="22"/>
              </w:rPr>
              <w:t>Total Responses</w:t>
            </w:r>
          </w:p>
        </w:tc>
        <w:tc>
          <w:tcPr>
            <w:tcW w:w="1176" w:type="dxa"/>
            <w:shd w:val="clear" w:color="auto" w:fill="auto"/>
          </w:tcPr>
          <w:p w:rsidR="003A558A" w:rsidRPr="009F4B48" w:rsidP="00985913" w14:paraId="455A1DC0" w14:textId="77777777">
            <w:pPr>
              <w:tabs>
                <w:tab w:val="left" w:pos="-1080"/>
                <w:tab w:val="left" w:pos="-720"/>
              </w:tabs>
              <w:jc w:val="center"/>
              <w:rPr>
                <w:b/>
                <w:iCs/>
                <w:sz w:val="22"/>
                <w:szCs w:val="22"/>
              </w:rPr>
            </w:pPr>
            <w:r w:rsidRPr="009F4B48">
              <w:rPr>
                <w:b/>
                <w:iCs/>
                <w:sz w:val="22"/>
                <w:szCs w:val="22"/>
              </w:rPr>
              <w:t>Burden Hours per Response</w:t>
            </w:r>
          </w:p>
        </w:tc>
        <w:tc>
          <w:tcPr>
            <w:tcW w:w="1097" w:type="dxa"/>
            <w:shd w:val="clear" w:color="auto" w:fill="auto"/>
          </w:tcPr>
          <w:p w:rsidR="003A558A" w:rsidRPr="009F4B48" w:rsidP="00985913" w14:paraId="2D341BDA" w14:textId="77777777">
            <w:pPr>
              <w:tabs>
                <w:tab w:val="left" w:pos="-1080"/>
                <w:tab w:val="left" w:pos="-720"/>
              </w:tabs>
              <w:jc w:val="center"/>
              <w:rPr>
                <w:b/>
                <w:iCs/>
                <w:sz w:val="22"/>
                <w:szCs w:val="22"/>
              </w:rPr>
            </w:pPr>
            <w:r w:rsidRPr="009F4B48">
              <w:rPr>
                <w:b/>
                <w:iCs/>
                <w:sz w:val="22"/>
                <w:szCs w:val="22"/>
              </w:rPr>
              <w:t>Annual Burden Hours</w:t>
            </w:r>
          </w:p>
        </w:tc>
        <w:tc>
          <w:tcPr>
            <w:tcW w:w="1458" w:type="dxa"/>
            <w:shd w:val="clear" w:color="auto" w:fill="auto"/>
          </w:tcPr>
          <w:p w:rsidR="003A558A" w:rsidRPr="009F4B48" w:rsidP="00985913" w14:paraId="431D5083" w14:textId="77777777">
            <w:pPr>
              <w:tabs>
                <w:tab w:val="left" w:pos="-1080"/>
                <w:tab w:val="left" w:pos="-720"/>
              </w:tabs>
              <w:jc w:val="center"/>
              <w:rPr>
                <w:b/>
                <w:iCs/>
                <w:sz w:val="22"/>
                <w:szCs w:val="22"/>
              </w:rPr>
            </w:pPr>
            <w:r w:rsidRPr="009F4B48">
              <w:rPr>
                <w:b/>
                <w:iCs/>
                <w:sz w:val="22"/>
                <w:szCs w:val="22"/>
              </w:rPr>
              <w:t>Cost to Respondent*</w:t>
            </w:r>
          </w:p>
        </w:tc>
      </w:tr>
      <w:tr w14:paraId="6C1E2AB9" w14:textId="77777777" w:rsidTr="000F5969">
        <w:tblPrEx>
          <w:tblW w:w="9576" w:type="dxa"/>
          <w:tblLayout w:type="fixed"/>
          <w:tblLook w:val="04A0"/>
        </w:tblPrEx>
        <w:tc>
          <w:tcPr>
            <w:tcW w:w="1728" w:type="dxa"/>
            <w:shd w:val="clear" w:color="auto" w:fill="auto"/>
          </w:tcPr>
          <w:p w:rsidR="000F5969" w:rsidRPr="009F4B48" w:rsidP="000F5969" w14:paraId="4FAFBC14" w14:textId="77777777">
            <w:pPr>
              <w:tabs>
                <w:tab w:val="left" w:pos="-1080"/>
                <w:tab w:val="left" w:pos="-720"/>
              </w:tabs>
              <w:rPr>
                <w:b/>
                <w:iCs/>
                <w:sz w:val="22"/>
                <w:szCs w:val="22"/>
              </w:rPr>
            </w:pPr>
            <w:r w:rsidRPr="009F4B48">
              <w:rPr>
                <w:b/>
                <w:iCs/>
                <w:sz w:val="22"/>
                <w:szCs w:val="22"/>
              </w:rPr>
              <w:t>Preparing and submitting the grant application</w:t>
            </w:r>
          </w:p>
        </w:tc>
        <w:tc>
          <w:tcPr>
            <w:tcW w:w="1530" w:type="dxa"/>
            <w:tcBorders>
              <w:bottom w:val="single" w:sz="4" w:space="0" w:color="auto"/>
            </w:tcBorders>
            <w:shd w:val="clear" w:color="auto" w:fill="auto"/>
            <w:vAlign w:val="center"/>
          </w:tcPr>
          <w:p w:rsidR="000F5969" w:rsidRPr="009F4B48" w:rsidP="000F5969" w14:paraId="23CF2E3F" w14:textId="77777777">
            <w:pPr>
              <w:tabs>
                <w:tab w:val="left" w:pos="-1080"/>
                <w:tab w:val="left" w:pos="-720"/>
              </w:tabs>
              <w:jc w:val="center"/>
              <w:rPr>
                <w:iCs/>
                <w:sz w:val="22"/>
                <w:szCs w:val="22"/>
              </w:rPr>
            </w:pPr>
            <w:r w:rsidRPr="009F4B48">
              <w:rPr>
                <w:iCs/>
                <w:sz w:val="22"/>
                <w:szCs w:val="22"/>
              </w:rPr>
              <w:t>29</w:t>
            </w:r>
          </w:p>
        </w:tc>
        <w:tc>
          <w:tcPr>
            <w:tcW w:w="1317" w:type="dxa"/>
            <w:tcBorders>
              <w:bottom w:val="single" w:sz="4" w:space="0" w:color="auto"/>
            </w:tcBorders>
            <w:shd w:val="clear" w:color="auto" w:fill="auto"/>
            <w:vAlign w:val="center"/>
          </w:tcPr>
          <w:p w:rsidR="000F5969" w:rsidRPr="009F4B48" w:rsidP="000F5969" w14:paraId="5E2DFEB3" w14:textId="77777777">
            <w:pPr>
              <w:tabs>
                <w:tab w:val="left" w:pos="-1080"/>
                <w:tab w:val="left" w:pos="-720"/>
              </w:tabs>
              <w:jc w:val="center"/>
              <w:rPr>
                <w:iCs/>
                <w:sz w:val="22"/>
                <w:szCs w:val="22"/>
              </w:rPr>
            </w:pPr>
            <w:r w:rsidRPr="009F4B48">
              <w:rPr>
                <w:iCs/>
                <w:sz w:val="22"/>
                <w:szCs w:val="22"/>
              </w:rPr>
              <w:t>1</w:t>
            </w:r>
          </w:p>
        </w:tc>
        <w:tc>
          <w:tcPr>
            <w:tcW w:w="1270" w:type="dxa"/>
            <w:tcBorders>
              <w:bottom w:val="single" w:sz="4" w:space="0" w:color="auto"/>
            </w:tcBorders>
            <w:shd w:val="clear" w:color="auto" w:fill="auto"/>
            <w:vAlign w:val="center"/>
          </w:tcPr>
          <w:p w:rsidR="000F5969" w:rsidRPr="009F4B48" w:rsidP="000F5969" w14:paraId="259114BC" w14:textId="77777777">
            <w:pPr>
              <w:tabs>
                <w:tab w:val="left" w:pos="-1080"/>
                <w:tab w:val="left" w:pos="-720"/>
              </w:tabs>
              <w:jc w:val="center"/>
              <w:rPr>
                <w:iCs/>
                <w:sz w:val="22"/>
                <w:szCs w:val="22"/>
              </w:rPr>
            </w:pPr>
            <w:r w:rsidRPr="009F4B48">
              <w:rPr>
                <w:iCs/>
                <w:sz w:val="22"/>
                <w:szCs w:val="22"/>
              </w:rPr>
              <w:t>29</w:t>
            </w:r>
          </w:p>
        </w:tc>
        <w:tc>
          <w:tcPr>
            <w:tcW w:w="1176" w:type="dxa"/>
            <w:tcBorders>
              <w:bottom w:val="single" w:sz="4" w:space="0" w:color="auto"/>
            </w:tcBorders>
            <w:shd w:val="clear" w:color="auto" w:fill="auto"/>
            <w:vAlign w:val="center"/>
          </w:tcPr>
          <w:p w:rsidR="000F5969" w:rsidRPr="009F4B48" w:rsidP="000F5969" w14:paraId="49D545DD" w14:textId="77777777">
            <w:pPr>
              <w:tabs>
                <w:tab w:val="left" w:pos="-1080"/>
                <w:tab w:val="left" w:pos="-720"/>
              </w:tabs>
              <w:jc w:val="center"/>
              <w:rPr>
                <w:iCs/>
                <w:sz w:val="22"/>
                <w:szCs w:val="22"/>
              </w:rPr>
            </w:pPr>
            <w:r w:rsidRPr="009F4B48">
              <w:rPr>
                <w:iCs/>
                <w:sz w:val="22"/>
                <w:szCs w:val="22"/>
              </w:rPr>
              <w:t>11</w:t>
            </w:r>
          </w:p>
        </w:tc>
        <w:tc>
          <w:tcPr>
            <w:tcW w:w="1097" w:type="dxa"/>
            <w:shd w:val="clear" w:color="auto" w:fill="auto"/>
            <w:vAlign w:val="center"/>
          </w:tcPr>
          <w:p w:rsidR="000F5969" w:rsidRPr="009F4B48" w:rsidP="000F5969" w14:paraId="15E619C3" w14:textId="77777777">
            <w:pPr>
              <w:tabs>
                <w:tab w:val="left" w:pos="-1080"/>
                <w:tab w:val="left" w:pos="-720"/>
              </w:tabs>
              <w:jc w:val="center"/>
              <w:rPr>
                <w:iCs/>
                <w:sz w:val="22"/>
                <w:szCs w:val="22"/>
              </w:rPr>
            </w:pPr>
            <w:r w:rsidRPr="009F4B48">
              <w:rPr>
                <w:iCs/>
                <w:sz w:val="22"/>
                <w:szCs w:val="22"/>
              </w:rPr>
              <w:t>319</w:t>
            </w:r>
          </w:p>
        </w:tc>
        <w:tc>
          <w:tcPr>
            <w:tcW w:w="1458" w:type="dxa"/>
            <w:shd w:val="clear" w:color="auto" w:fill="auto"/>
            <w:vAlign w:val="center"/>
          </w:tcPr>
          <w:p w:rsidR="000F5969" w:rsidRPr="009F4B48" w:rsidP="000F5969" w14:paraId="37770596" w14:textId="1701396E">
            <w:pPr>
              <w:tabs>
                <w:tab w:val="left" w:pos="-1080"/>
                <w:tab w:val="left" w:pos="-720"/>
              </w:tabs>
              <w:jc w:val="center"/>
              <w:rPr>
                <w:iCs/>
                <w:sz w:val="22"/>
                <w:szCs w:val="22"/>
              </w:rPr>
            </w:pPr>
            <w:r w:rsidRPr="00002207">
              <w:t>$14,489</w:t>
            </w:r>
          </w:p>
        </w:tc>
      </w:tr>
      <w:tr w14:paraId="66E1069F" w14:textId="77777777" w:rsidTr="000F5969">
        <w:tblPrEx>
          <w:tblW w:w="9576" w:type="dxa"/>
          <w:tblLayout w:type="fixed"/>
          <w:tblLook w:val="04A0"/>
        </w:tblPrEx>
        <w:tc>
          <w:tcPr>
            <w:tcW w:w="1728" w:type="dxa"/>
            <w:shd w:val="clear" w:color="auto" w:fill="auto"/>
          </w:tcPr>
          <w:p w:rsidR="000F5969" w:rsidRPr="009F4B48" w:rsidP="000F5969" w14:paraId="5C59F63D" w14:textId="77777777">
            <w:pPr>
              <w:tabs>
                <w:tab w:val="left" w:pos="-1080"/>
                <w:tab w:val="left" w:pos="-720"/>
              </w:tabs>
              <w:rPr>
                <w:b/>
                <w:iCs/>
                <w:sz w:val="22"/>
                <w:szCs w:val="22"/>
              </w:rPr>
            </w:pPr>
            <w:r w:rsidRPr="009F4B48">
              <w:rPr>
                <w:b/>
                <w:iCs/>
                <w:sz w:val="22"/>
                <w:szCs w:val="22"/>
              </w:rPr>
              <w:t>Collect, Report and Recordkeeping information</w:t>
            </w:r>
          </w:p>
        </w:tc>
        <w:tc>
          <w:tcPr>
            <w:tcW w:w="1530" w:type="dxa"/>
            <w:tcBorders>
              <w:bottom w:val="single" w:sz="4" w:space="0" w:color="auto"/>
            </w:tcBorders>
            <w:shd w:val="clear" w:color="auto" w:fill="auto"/>
            <w:vAlign w:val="center"/>
          </w:tcPr>
          <w:p w:rsidR="000F5969" w:rsidRPr="009F4B48" w:rsidP="000F5969" w14:paraId="024865E5" w14:textId="77777777">
            <w:pPr>
              <w:tabs>
                <w:tab w:val="left" w:pos="-1080"/>
                <w:tab w:val="left" w:pos="-720"/>
              </w:tabs>
              <w:jc w:val="center"/>
              <w:rPr>
                <w:iCs/>
                <w:sz w:val="22"/>
                <w:szCs w:val="22"/>
              </w:rPr>
            </w:pPr>
            <w:r w:rsidRPr="009F4B48">
              <w:rPr>
                <w:iCs/>
                <w:sz w:val="22"/>
                <w:szCs w:val="22"/>
              </w:rPr>
              <w:t>29</w:t>
            </w:r>
          </w:p>
        </w:tc>
        <w:tc>
          <w:tcPr>
            <w:tcW w:w="1317" w:type="dxa"/>
            <w:tcBorders>
              <w:bottom w:val="single" w:sz="4" w:space="0" w:color="auto"/>
            </w:tcBorders>
            <w:shd w:val="clear" w:color="auto" w:fill="auto"/>
            <w:vAlign w:val="center"/>
          </w:tcPr>
          <w:p w:rsidR="000F5969" w:rsidRPr="009F4B48" w:rsidP="000F5969" w14:paraId="2E79AC9A" w14:textId="77777777">
            <w:pPr>
              <w:tabs>
                <w:tab w:val="left" w:pos="-1080"/>
                <w:tab w:val="left" w:pos="-720"/>
              </w:tabs>
              <w:jc w:val="center"/>
              <w:rPr>
                <w:iCs/>
                <w:sz w:val="22"/>
                <w:szCs w:val="22"/>
              </w:rPr>
            </w:pPr>
            <w:r w:rsidRPr="009F4B48">
              <w:rPr>
                <w:iCs/>
                <w:sz w:val="22"/>
                <w:szCs w:val="22"/>
              </w:rPr>
              <w:t>1</w:t>
            </w:r>
          </w:p>
        </w:tc>
        <w:tc>
          <w:tcPr>
            <w:tcW w:w="1270" w:type="dxa"/>
            <w:tcBorders>
              <w:bottom w:val="single" w:sz="4" w:space="0" w:color="auto"/>
            </w:tcBorders>
            <w:shd w:val="clear" w:color="auto" w:fill="auto"/>
            <w:vAlign w:val="center"/>
          </w:tcPr>
          <w:p w:rsidR="000F5969" w:rsidRPr="009F4B48" w:rsidP="000F5969" w14:paraId="0CDF6272" w14:textId="77777777">
            <w:pPr>
              <w:tabs>
                <w:tab w:val="left" w:pos="-1080"/>
                <w:tab w:val="left" w:pos="-720"/>
              </w:tabs>
              <w:jc w:val="center"/>
              <w:rPr>
                <w:iCs/>
                <w:sz w:val="22"/>
                <w:szCs w:val="22"/>
              </w:rPr>
            </w:pPr>
            <w:r w:rsidRPr="009F4B48">
              <w:rPr>
                <w:iCs/>
                <w:sz w:val="22"/>
                <w:szCs w:val="22"/>
              </w:rPr>
              <w:t>29</w:t>
            </w:r>
          </w:p>
        </w:tc>
        <w:tc>
          <w:tcPr>
            <w:tcW w:w="1176" w:type="dxa"/>
            <w:tcBorders>
              <w:bottom w:val="single" w:sz="4" w:space="0" w:color="auto"/>
            </w:tcBorders>
            <w:shd w:val="clear" w:color="auto" w:fill="auto"/>
            <w:vAlign w:val="center"/>
          </w:tcPr>
          <w:p w:rsidR="000F5969" w:rsidRPr="009F4B48" w:rsidP="000F5969" w14:paraId="70D0795E" w14:textId="77777777">
            <w:pPr>
              <w:tabs>
                <w:tab w:val="left" w:pos="-1080"/>
                <w:tab w:val="left" w:pos="-720"/>
              </w:tabs>
              <w:jc w:val="center"/>
              <w:rPr>
                <w:iCs/>
                <w:sz w:val="22"/>
                <w:szCs w:val="22"/>
              </w:rPr>
            </w:pPr>
            <w:r w:rsidRPr="009F4B48">
              <w:rPr>
                <w:iCs/>
                <w:sz w:val="22"/>
                <w:szCs w:val="22"/>
              </w:rPr>
              <w:t>11</w:t>
            </w:r>
          </w:p>
        </w:tc>
        <w:tc>
          <w:tcPr>
            <w:tcW w:w="1097" w:type="dxa"/>
            <w:shd w:val="clear" w:color="auto" w:fill="auto"/>
            <w:vAlign w:val="center"/>
          </w:tcPr>
          <w:p w:rsidR="000F5969" w:rsidRPr="009F4B48" w:rsidP="000F5969" w14:paraId="08CCEFB5" w14:textId="77777777">
            <w:pPr>
              <w:tabs>
                <w:tab w:val="left" w:pos="-1080"/>
                <w:tab w:val="left" w:pos="-720"/>
              </w:tabs>
              <w:jc w:val="center"/>
              <w:rPr>
                <w:iCs/>
                <w:sz w:val="22"/>
                <w:szCs w:val="22"/>
              </w:rPr>
            </w:pPr>
            <w:r w:rsidRPr="009F4B48">
              <w:rPr>
                <w:iCs/>
                <w:sz w:val="22"/>
                <w:szCs w:val="22"/>
              </w:rPr>
              <w:t>319</w:t>
            </w:r>
          </w:p>
        </w:tc>
        <w:tc>
          <w:tcPr>
            <w:tcW w:w="1458" w:type="dxa"/>
            <w:shd w:val="clear" w:color="auto" w:fill="auto"/>
            <w:vAlign w:val="center"/>
          </w:tcPr>
          <w:p w:rsidR="000F5969" w:rsidRPr="009F4B48" w:rsidP="000F5969" w14:paraId="39149D3D" w14:textId="488B650C">
            <w:pPr>
              <w:tabs>
                <w:tab w:val="left" w:pos="-1080"/>
                <w:tab w:val="left" w:pos="-720"/>
              </w:tabs>
              <w:jc w:val="center"/>
              <w:rPr>
                <w:iCs/>
                <w:sz w:val="22"/>
                <w:szCs w:val="22"/>
              </w:rPr>
            </w:pPr>
            <w:r w:rsidRPr="00002207">
              <w:t>$14,489</w:t>
            </w:r>
          </w:p>
        </w:tc>
      </w:tr>
      <w:tr w14:paraId="74A7AE6F" w14:textId="77777777" w:rsidTr="000F5969">
        <w:tblPrEx>
          <w:tblW w:w="9576" w:type="dxa"/>
          <w:tblLayout w:type="fixed"/>
          <w:tblLook w:val="04A0"/>
        </w:tblPrEx>
        <w:tc>
          <w:tcPr>
            <w:tcW w:w="1728" w:type="dxa"/>
            <w:tcBorders>
              <w:top w:val="single" w:sz="4" w:space="0" w:color="auto"/>
              <w:left w:val="single" w:sz="4" w:space="0" w:color="auto"/>
              <w:bottom w:val="single" w:sz="4" w:space="0" w:color="auto"/>
              <w:right w:val="single" w:sz="4" w:space="0" w:color="auto"/>
            </w:tcBorders>
            <w:shd w:val="clear" w:color="auto" w:fill="auto"/>
          </w:tcPr>
          <w:p w:rsidR="000F5969" w:rsidRPr="009F4B48" w:rsidP="000F5969" w14:paraId="61C7FD51" w14:textId="77777777">
            <w:pPr>
              <w:tabs>
                <w:tab w:val="left" w:pos="-1080"/>
                <w:tab w:val="left" w:pos="-720"/>
              </w:tabs>
              <w:rPr>
                <w:b/>
                <w:iCs/>
                <w:sz w:val="22"/>
                <w:szCs w:val="22"/>
              </w:rPr>
            </w:pPr>
            <w:r w:rsidRPr="009F4B48">
              <w:rPr>
                <w:b/>
                <w:iCs/>
                <w:sz w:val="22"/>
                <w:szCs w:val="22"/>
              </w:rPr>
              <w:t>ISC Reporting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F5969" w:rsidRPr="009F4B48" w:rsidP="000F5969" w14:paraId="504DFA6B" w14:textId="77777777">
            <w:pPr>
              <w:tabs>
                <w:tab w:val="left" w:pos="-1080"/>
                <w:tab w:val="left" w:pos="-720"/>
              </w:tabs>
              <w:jc w:val="center"/>
              <w:rPr>
                <w:iCs/>
                <w:sz w:val="22"/>
                <w:szCs w:val="22"/>
              </w:rPr>
            </w:pPr>
            <w:r w:rsidRPr="009F4B48">
              <w:rPr>
                <w:iCs/>
                <w:sz w:val="22"/>
                <w:szCs w:val="22"/>
              </w:rPr>
              <w:t>29</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0F5969" w:rsidRPr="009F4B48" w:rsidP="000F5969" w14:paraId="5A8CCD96" w14:textId="77777777">
            <w:pPr>
              <w:tabs>
                <w:tab w:val="left" w:pos="-1080"/>
                <w:tab w:val="left" w:pos="-720"/>
              </w:tabs>
              <w:jc w:val="center"/>
              <w:rPr>
                <w:iCs/>
                <w:sz w:val="22"/>
                <w:szCs w:val="22"/>
              </w:rPr>
            </w:pPr>
            <w:r w:rsidRPr="009F4B48">
              <w:rPr>
                <w:iCs/>
                <w:sz w:val="22"/>
                <w:szCs w:val="22"/>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0F5969" w:rsidRPr="009F4B48" w:rsidP="000F5969" w14:paraId="66B7D0DA" w14:textId="77777777">
            <w:pPr>
              <w:tabs>
                <w:tab w:val="left" w:pos="-1080"/>
                <w:tab w:val="left" w:pos="-720"/>
              </w:tabs>
              <w:jc w:val="center"/>
              <w:rPr>
                <w:iCs/>
                <w:sz w:val="22"/>
                <w:szCs w:val="22"/>
              </w:rPr>
            </w:pPr>
            <w:r w:rsidRPr="009F4B48">
              <w:rPr>
                <w:iCs/>
                <w:sz w:val="22"/>
                <w:szCs w:val="22"/>
              </w:rPr>
              <w:t>58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0F5969" w:rsidRPr="009F4B48" w:rsidP="000F5969" w14:paraId="34D42179" w14:textId="35EA69D4">
            <w:pPr>
              <w:tabs>
                <w:tab w:val="left" w:pos="-1080"/>
                <w:tab w:val="left" w:pos="-720"/>
              </w:tabs>
              <w:jc w:val="center"/>
              <w:rPr>
                <w:iCs/>
                <w:sz w:val="22"/>
                <w:szCs w:val="22"/>
              </w:rPr>
            </w:pPr>
            <w:r>
              <w:rPr>
                <w:iCs/>
                <w:sz w:val="22"/>
                <w:szCs w:val="22"/>
              </w:rPr>
              <w:t>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5969" w:rsidRPr="009F4B48" w:rsidP="000F5969" w14:paraId="4914F679" w14:textId="77777777">
            <w:pPr>
              <w:tabs>
                <w:tab w:val="left" w:pos="-1080"/>
                <w:tab w:val="left" w:pos="-720"/>
              </w:tabs>
              <w:jc w:val="center"/>
              <w:rPr>
                <w:iCs/>
                <w:sz w:val="22"/>
                <w:szCs w:val="22"/>
              </w:rPr>
            </w:pPr>
            <w:r w:rsidRPr="009F4B48">
              <w:rPr>
                <w:iCs/>
                <w:sz w:val="22"/>
                <w:szCs w:val="22"/>
              </w:rPr>
              <w:t>116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0F5969" w:rsidRPr="009F4B48" w:rsidP="000F5969" w14:paraId="44405FCA" w14:textId="5783C063">
            <w:pPr>
              <w:tabs>
                <w:tab w:val="left" w:pos="-1080"/>
                <w:tab w:val="left" w:pos="-720"/>
              </w:tabs>
              <w:jc w:val="center"/>
              <w:rPr>
                <w:iCs/>
                <w:sz w:val="22"/>
                <w:szCs w:val="22"/>
              </w:rPr>
            </w:pPr>
            <w:r w:rsidRPr="00002207">
              <w:t>$5,269</w:t>
            </w:r>
          </w:p>
        </w:tc>
      </w:tr>
      <w:tr w14:paraId="0763F37A" w14:textId="77777777" w:rsidTr="000F5969">
        <w:tblPrEx>
          <w:tblW w:w="9576" w:type="dxa"/>
          <w:tblLayout w:type="fixed"/>
          <w:tblLook w:val="04A0"/>
        </w:tblPrEx>
        <w:tc>
          <w:tcPr>
            <w:tcW w:w="1728" w:type="dxa"/>
            <w:shd w:val="clear" w:color="auto" w:fill="auto"/>
          </w:tcPr>
          <w:p w:rsidR="000F5969" w:rsidRPr="009F4B48" w:rsidP="000F5969" w14:paraId="5FDBC14C" w14:textId="77777777">
            <w:pPr>
              <w:tabs>
                <w:tab w:val="left" w:pos="-1080"/>
                <w:tab w:val="left" w:pos="-720"/>
              </w:tabs>
              <w:rPr>
                <w:b/>
                <w:iCs/>
                <w:sz w:val="22"/>
                <w:szCs w:val="22"/>
              </w:rPr>
            </w:pPr>
            <w:r w:rsidRPr="009F4B48">
              <w:rPr>
                <w:b/>
                <w:iCs/>
                <w:sz w:val="22"/>
                <w:szCs w:val="22"/>
              </w:rPr>
              <w:t>Third Week Monitoring Form</w:t>
            </w:r>
          </w:p>
        </w:tc>
        <w:tc>
          <w:tcPr>
            <w:tcW w:w="1530" w:type="dxa"/>
            <w:tcBorders>
              <w:bottom w:val="single" w:sz="4" w:space="0" w:color="auto"/>
            </w:tcBorders>
            <w:shd w:val="clear" w:color="auto" w:fill="auto"/>
            <w:vAlign w:val="center"/>
          </w:tcPr>
          <w:p w:rsidR="000F5969" w:rsidRPr="009F4B48" w:rsidP="000F5969" w14:paraId="0C936CE2" w14:textId="77777777">
            <w:pPr>
              <w:tabs>
                <w:tab w:val="left" w:pos="-1080"/>
                <w:tab w:val="left" w:pos="-720"/>
              </w:tabs>
              <w:jc w:val="center"/>
              <w:rPr>
                <w:iCs/>
                <w:sz w:val="22"/>
                <w:szCs w:val="22"/>
              </w:rPr>
            </w:pPr>
            <w:r w:rsidRPr="009F4B48">
              <w:rPr>
                <w:iCs/>
                <w:sz w:val="22"/>
                <w:szCs w:val="22"/>
              </w:rPr>
              <w:t>29</w:t>
            </w:r>
          </w:p>
        </w:tc>
        <w:tc>
          <w:tcPr>
            <w:tcW w:w="1317" w:type="dxa"/>
            <w:tcBorders>
              <w:bottom w:val="single" w:sz="4" w:space="0" w:color="auto"/>
            </w:tcBorders>
            <w:shd w:val="clear" w:color="auto" w:fill="auto"/>
            <w:vAlign w:val="center"/>
          </w:tcPr>
          <w:p w:rsidR="000F5969" w:rsidRPr="009F4B48" w:rsidP="000F5969" w14:paraId="0EC4DFA3" w14:textId="77777777">
            <w:pPr>
              <w:tabs>
                <w:tab w:val="left" w:pos="-1080"/>
                <w:tab w:val="left" w:pos="-720"/>
              </w:tabs>
              <w:jc w:val="center"/>
              <w:rPr>
                <w:iCs/>
                <w:sz w:val="22"/>
                <w:szCs w:val="22"/>
              </w:rPr>
            </w:pPr>
            <w:r w:rsidRPr="009F4B48">
              <w:rPr>
                <w:iCs/>
                <w:sz w:val="22"/>
                <w:szCs w:val="22"/>
              </w:rPr>
              <w:t>2</w:t>
            </w:r>
          </w:p>
        </w:tc>
        <w:tc>
          <w:tcPr>
            <w:tcW w:w="1270" w:type="dxa"/>
            <w:tcBorders>
              <w:bottom w:val="single" w:sz="4" w:space="0" w:color="auto"/>
            </w:tcBorders>
            <w:shd w:val="clear" w:color="auto" w:fill="auto"/>
            <w:vAlign w:val="center"/>
          </w:tcPr>
          <w:p w:rsidR="000F5969" w:rsidRPr="009F4B48" w:rsidP="000F5969" w14:paraId="31C43945" w14:textId="77777777">
            <w:pPr>
              <w:tabs>
                <w:tab w:val="left" w:pos="-1080"/>
                <w:tab w:val="left" w:pos="-720"/>
              </w:tabs>
              <w:jc w:val="center"/>
              <w:rPr>
                <w:iCs/>
                <w:sz w:val="22"/>
                <w:szCs w:val="22"/>
              </w:rPr>
            </w:pPr>
            <w:r w:rsidRPr="009F4B48">
              <w:rPr>
                <w:iCs/>
                <w:sz w:val="22"/>
                <w:szCs w:val="22"/>
              </w:rPr>
              <w:t>58</w:t>
            </w:r>
          </w:p>
        </w:tc>
        <w:tc>
          <w:tcPr>
            <w:tcW w:w="1176" w:type="dxa"/>
            <w:tcBorders>
              <w:bottom w:val="single" w:sz="4" w:space="0" w:color="auto"/>
            </w:tcBorders>
            <w:shd w:val="clear" w:color="auto" w:fill="auto"/>
            <w:vAlign w:val="center"/>
          </w:tcPr>
          <w:p w:rsidR="000F5969" w:rsidRPr="009F4B48" w:rsidP="000F5969" w14:paraId="4FD5E9BA" w14:textId="52661CE4">
            <w:pPr>
              <w:tabs>
                <w:tab w:val="left" w:pos="-1080"/>
                <w:tab w:val="left" w:pos="-720"/>
              </w:tabs>
              <w:jc w:val="center"/>
              <w:rPr>
                <w:iCs/>
                <w:sz w:val="22"/>
                <w:szCs w:val="22"/>
              </w:rPr>
            </w:pPr>
            <w:r>
              <w:rPr>
                <w:iCs/>
                <w:sz w:val="22"/>
                <w:szCs w:val="22"/>
              </w:rPr>
              <w:t>2</w:t>
            </w:r>
          </w:p>
        </w:tc>
        <w:tc>
          <w:tcPr>
            <w:tcW w:w="1097" w:type="dxa"/>
            <w:shd w:val="clear" w:color="auto" w:fill="auto"/>
            <w:vAlign w:val="center"/>
          </w:tcPr>
          <w:p w:rsidR="000F5969" w:rsidRPr="009F4B48" w:rsidP="000F5969" w14:paraId="5C74605B" w14:textId="77777777">
            <w:pPr>
              <w:tabs>
                <w:tab w:val="left" w:pos="-1080"/>
                <w:tab w:val="left" w:pos="-720"/>
              </w:tabs>
              <w:jc w:val="center"/>
              <w:rPr>
                <w:iCs/>
                <w:sz w:val="22"/>
                <w:szCs w:val="22"/>
              </w:rPr>
            </w:pPr>
            <w:r w:rsidRPr="009F4B48">
              <w:rPr>
                <w:iCs/>
                <w:sz w:val="22"/>
                <w:szCs w:val="22"/>
              </w:rPr>
              <w:t>116</w:t>
            </w:r>
          </w:p>
        </w:tc>
        <w:tc>
          <w:tcPr>
            <w:tcW w:w="1458" w:type="dxa"/>
            <w:shd w:val="clear" w:color="auto" w:fill="auto"/>
            <w:vAlign w:val="center"/>
          </w:tcPr>
          <w:p w:rsidR="000F5969" w:rsidRPr="009F4B48" w:rsidP="000F5969" w14:paraId="77A17073" w14:textId="4B8881F5">
            <w:pPr>
              <w:tabs>
                <w:tab w:val="left" w:pos="-1080"/>
                <w:tab w:val="left" w:pos="-720"/>
              </w:tabs>
              <w:jc w:val="center"/>
              <w:rPr>
                <w:iCs/>
                <w:sz w:val="22"/>
                <w:szCs w:val="22"/>
              </w:rPr>
            </w:pPr>
            <w:r w:rsidRPr="00002207">
              <w:t>$5,269</w:t>
            </w:r>
          </w:p>
        </w:tc>
      </w:tr>
      <w:tr w14:paraId="283B3D82" w14:textId="77777777" w:rsidTr="000F5969">
        <w:tblPrEx>
          <w:tblW w:w="9576" w:type="dxa"/>
          <w:tblLayout w:type="fixed"/>
          <w:tblLook w:val="04A0"/>
        </w:tblPrEx>
        <w:tc>
          <w:tcPr>
            <w:tcW w:w="1728" w:type="dxa"/>
            <w:shd w:val="clear" w:color="auto" w:fill="99FF99"/>
          </w:tcPr>
          <w:p w:rsidR="00D20FC4" w:rsidRPr="009F4B48" w:rsidP="00D20FC4" w14:paraId="20804100" w14:textId="77777777">
            <w:pPr>
              <w:tabs>
                <w:tab w:val="left" w:pos="-1080"/>
                <w:tab w:val="left" w:pos="-720"/>
              </w:tabs>
              <w:rPr>
                <w:b/>
                <w:iCs/>
                <w:sz w:val="22"/>
                <w:szCs w:val="22"/>
              </w:rPr>
            </w:pPr>
            <w:r w:rsidRPr="009F4B48">
              <w:rPr>
                <w:b/>
                <w:iCs/>
                <w:sz w:val="22"/>
                <w:szCs w:val="22"/>
              </w:rPr>
              <w:t>Totals</w:t>
            </w:r>
          </w:p>
        </w:tc>
        <w:tc>
          <w:tcPr>
            <w:tcW w:w="1530" w:type="dxa"/>
            <w:shd w:val="clear" w:color="auto" w:fill="99FF99"/>
            <w:vAlign w:val="center"/>
          </w:tcPr>
          <w:p w:rsidR="00D20FC4" w:rsidRPr="009F4B48" w:rsidP="000F5969" w14:paraId="734A60E2" w14:textId="7FE99B4A">
            <w:pPr>
              <w:tabs>
                <w:tab w:val="left" w:pos="-1080"/>
                <w:tab w:val="left" w:pos="-720"/>
              </w:tabs>
              <w:jc w:val="center"/>
              <w:rPr>
                <w:b/>
                <w:iCs/>
                <w:sz w:val="22"/>
                <w:szCs w:val="22"/>
              </w:rPr>
            </w:pPr>
          </w:p>
        </w:tc>
        <w:tc>
          <w:tcPr>
            <w:tcW w:w="1317" w:type="dxa"/>
            <w:shd w:val="clear" w:color="auto" w:fill="99FF99"/>
            <w:vAlign w:val="center"/>
          </w:tcPr>
          <w:p w:rsidR="00D20FC4" w:rsidRPr="009F4B48" w:rsidP="000F5969" w14:paraId="0773ADAC" w14:textId="6544DAC4">
            <w:pPr>
              <w:tabs>
                <w:tab w:val="left" w:pos="-1080"/>
                <w:tab w:val="left" w:pos="-720"/>
              </w:tabs>
              <w:jc w:val="center"/>
              <w:rPr>
                <w:b/>
                <w:iCs/>
                <w:sz w:val="22"/>
                <w:szCs w:val="22"/>
              </w:rPr>
            </w:pPr>
          </w:p>
        </w:tc>
        <w:tc>
          <w:tcPr>
            <w:tcW w:w="1270" w:type="dxa"/>
            <w:shd w:val="clear" w:color="auto" w:fill="99FF99"/>
            <w:vAlign w:val="center"/>
          </w:tcPr>
          <w:p w:rsidR="00D20FC4" w:rsidRPr="009F4B48" w:rsidP="000F5969" w14:paraId="7BDA64CA" w14:textId="77777777">
            <w:pPr>
              <w:tabs>
                <w:tab w:val="left" w:pos="-1080"/>
                <w:tab w:val="left" w:pos="-720"/>
              </w:tabs>
              <w:jc w:val="center"/>
              <w:rPr>
                <w:b/>
                <w:iCs/>
                <w:sz w:val="22"/>
                <w:szCs w:val="22"/>
              </w:rPr>
            </w:pPr>
            <w:r w:rsidRPr="009F4B48">
              <w:rPr>
                <w:b/>
                <w:iCs/>
                <w:sz w:val="22"/>
                <w:szCs w:val="22"/>
              </w:rPr>
              <w:t>174</w:t>
            </w:r>
          </w:p>
        </w:tc>
        <w:tc>
          <w:tcPr>
            <w:tcW w:w="1176" w:type="dxa"/>
            <w:shd w:val="clear" w:color="auto" w:fill="99FF99"/>
            <w:vAlign w:val="center"/>
          </w:tcPr>
          <w:p w:rsidR="00D20FC4" w:rsidRPr="009F4B48" w:rsidP="000F5969" w14:paraId="04599A43" w14:textId="3EB0B614">
            <w:pPr>
              <w:tabs>
                <w:tab w:val="left" w:pos="-1080"/>
                <w:tab w:val="left" w:pos="-720"/>
              </w:tabs>
              <w:jc w:val="center"/>
              <w:rPr>
                <w:b/>
                <w:iCs/>
                <w:sz w:val="22"/>
                <w:szCs w:val="22"/>
              </w:rPr>
            </w:pPr>
          </w:p>
        </w:tc>
        <w:tc>
          <w:tcPr>
            <w:tcW w:w="1097" w:type="dxa"/>
            <w:shd w:val="clear" w:color="auto" w:fill="99FF99"/>
            <w:vAlign w:val="center"/>
          </w:tcPr>
          <w:p w:rsidR="00D20FC4" w:rsidRPr="009F4B48" w:rsidP="000F5969" w14:paraId="7C7FBFFF" w14:textId="77777777">
            <w:pPr>
              <w:tabs>
                <w:tab w:val="left" w:pos="-1080"/>
                <w:tab w:val="left" w:pos="-720"/>
              </w:tabs>
              <w:jc w:val="center"/>
              <w:rPr>
                <w:b/>
                <w:iCs/>
                <w:sz w:val="22"/>
                <w:szCs w:val="22"/>
              </w:rPr>
            </w:pPr>
            <w:r w:rsidRPr="009F4B48">
              <w:rPr>
                <w:b/>
                <w:iCs/>
                <w:sz w:val="22"/>
                <w:szCs w:val="22"/>
              </w:rPr>
              <w:t>870</w:t>
            </w:r>
          </w:p>
        </w:tc>
        <w:tc>
          <w:tcPr>
            <w:tcW w:w="1458" w:type="dxa"/>
            <w:shd w:val="clear" w:color="auto" w:fill="99FF99"/>
            <w:vAlign w:val="center"/>
          </w:tcPr>
          <w:p w:rsidR="00D20FC4" w:rsidRPr="009F4B48" w:rsidP="000F5969" w14:paraId="4BF59AAA" w14:textId="61E5B0AC">
            <w:pPr>
              <w:tabs>
                <w:tab w:val="left" w:pos="-1080"/>
                <w:tab w:val="left" w:pos="-720"/>
              </w:tabs>
              <w:jc w:val="center"/>
              <w:rPr>
                <w:b/>
                <w:bCs/>
                <w:iCs/>
                <w:sz w:val="22"/>
                <w:szCs w:val="22"/>
              </w:rPr>
            </w:pPr>
            <w:r w:rsidRPr="000F5969">
              <w:rPr>
                <w:b/>
                <w:bCs/>
                <w:sz w:val="22"/>
                <w:szCs w:val="22"/>
              </w:rPr>
              <w:t>$79,031</w:t>
            </w:r>
          </w:p>
        </w:tc>
      </w:tr>
    </w:tbl>
    <w:p w:rsidR="003A558A" w:rsidRPr="00691B02" w:rsidP="004D69AB" w14:paraId="03B35E3A" w14:textId="77777777">
      <w:pPr>
        <w:tabs>
          <w:tab w:val="left" w:pos="-1080"/>
          <w:tab w:val="left" w:pos="-720"/>
        </w:tabs>
        <w:rPr>
          <w:iCs/>
          <w:sz w:val="24"/>
          <w:szCs w:val="24"/>
        </w:rPr>
      </w:pPr>
    </w:p>
    <w:p w:rsidR="00295103" w:rsidRPr="00E41FE2" w:rsidP="004D69AB" w14:paraId="5D7DD3C1" w14:textId="77777777">
      <w:pPr>
        <w:tabs>
          <w:tab w:val="left" w:pos="-1080"/>
          <w:tab w:val="left" w:pos="-720"/>
        </w:tabs>
        <w:ind w:left="360" w:hanging="360"/>
        <w:rPr>
          <w:b/>
          <w:sz w:val="24"/>
          <w:szCs w:val="24"/>
        </w:rPr>
      </w:pPr>
      <w:r w:rsidRPr="00E41FE2">
        <w:rPr>
          <w:b/>
          <w:sz w:val="24"/>
          <w:szCs w:val="24"/>
        </w:rPr>
        <w:t>13.</w:t>
      </w:r>
      <w:r w:rsidRPr="00E41FE2">
        <w:rPr>
          <w:b/>
          <w:sz w:val="24"/>
          <w:szCs w:val="24"/>
        </w:rPr>
        <w:tab/>
        <w:t xml:space="preserve">Provide an estimate of the total annual </w:t>
      </w:r>
      <w:r w:rsidRPr="00E41FE2" w:rsidR="00DE1FFE">
        <w:rPr>
          <w:b/>
          <w:sz w:val="24"/>
          <w:szCs w:val="24"/>
        </w:rPr>
        <w:t>non-hour</w:t>
      </w:r>
      <w:r w:rsidRPr="00E41FE2">
        <w:rPr>
          <w:b/>
          <w:sz w:val="24"/>
          <w:szCs w:val="24"/>
        </w:rPr>
        <w:t xml:space="preserve"> cost burden to respondents or recordkeepers resulting from the collection of information.  (Do not include the cost of any hour burden </w:t>
      </w:r>
      <w:r w:rsidRPr="00E41FE2" w:rsidR="004A6DFA">
        <w:rPr>
          <w:b/>
          <w:sz w:val="24"/>
          <w:szCs w:val="24"/>
        </w:rPr>
        <w:t xml:space="preserve">already reflected </w:t>
      </w:r>
      <w:r w:rsidRPr="00E41FE2" w:rsidR="00F73931">
        <w:rPr>
          <w:b/>
          <w:sz w:val="24"/>
          <w:szCs w:val="24"/>
        </w:rPr>
        <w:t>in item 12</w:t>
      </w:r>
      <w:r w:rsidRPr="00E41FE2" w:rsidR="004A6DFA">
        <w:rPr>
          <w:b/>
          <w:sz w:val="24"/>
          <w:szCs w:val="24"/>
        </w:rPr>
        <w:t>.)</w:t>
      </w:r>
    </w:p>
    <w:p w:rsidR="00295103" w:rsidRPr="00E41FE2" w:rsidP="004D69AB" w14:paraId="3F3185C1" w14:textId="77777777">
      <w:pPr>
        <w:tabs>
          <w:tab w:val="left" w:pos="-1080"/>
          <w:tab w:val="left" w:pos="-720"/>
        </w:tabs>
        <w:ind w:left="720" w:hanging="360"/>
        <w:rPr>
          <w:b/>
          <w:sz w:val="24"/>
          <w:szCs w:val="24"/>
        </w:rPr>
      </w:pPr>
      <w:r w:rsidRPr="00E41FE2">
        <w:rPr>
          <w:b/>
          <w:sz w:val="24"/>
          <w:szCs w:val="24"/>
        </w:rPr>
        <w:t>*</w:t>
      </w:r>
      <w:r w:rsidRPr="00E41FE2">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41FE2" w:rsidR="000257C8">
        <w:rPr>
          <w:b/>
          <w:sz w:val="24"/>
          <w:szCs w:val="24"/>
        </w:rPr>
        <w:t>(</w:t>
      </w:r>
      <w:r w:rsidRPr="00E41FE2">
        <w:rPr>
          <w:b/>
          <w:sz w:val="24"/>
          <w:szCs w:val="24"/>
        </w:rPr>
        <w:t>including filing fees paid</w:t>
      </w:r>
      <w:r w:rsidRPr="00E41FE2" w:rsidR="000257C8">
        <w:rPr>
          <w:b/>
          <w:sz w:val="24"/>
          <w:szCs w:val="24"/>
        </w:rPr>
        <w:t xml:space="preserve"> for form processing)</w:t>
      </w:r>
      <w:r w:rsidRPr="00E41FE2">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41FE2" w:rsidP="004D69AB" w14:paraId="69E51381" w14:textId="77777777">
      <w:pPr>
        <w:tabs>
          <w:tab w:val="left" w:pos="-1080"/>
          <w:tab w:val="left" w:pos="-720"/>
        </w:tabs>
        <w:ind w:left="720" w:hanging="360"/>
        <w:rPr>
          <w:b/>
          <w:sz w:val="24"/>
          <w:szCs w:val="24"/>
        </w:rPr>
      </w:pPr>
      <w:r w:rsidRPr="00E41FE2">
        <w:rPr>
          <w:b/>
          <w:sz w:val="24"/>
          <w:szCs w:val="24"/>
        </w:rPr>
        <w:t>*</w:t>
      </w:r>
      <w:r w:rsidRPr="00E41FE2">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E41FE2">
        <w:rPr>
          <w:b/>
          <w:sz w:val="24"/>
          <w:szCs w:val="24"/>
        </w:rPr>
        <w:t>comment process and use existing economic or regulatory impact analysis associated with the rulemaking containing the information collection, as appropriate.</w:t>
      </w:r>
    </w:p>
    <w:p w:rsidR="00295103" w:rsidRPr="00E41FE2" w:rsidP="004D69AB" w14:paraId="142A2644" w14:textId="77777777">
      <w:pPr>
        <w:tabs>
          <w:tab w:val="left" w:pos="-1080"/>
          <w:tab w:val="left" w:pos="-720"/>
        </w:tabs>
        <w:ind w:left="720" w:hanging="720"/>
        <w:rPr>
          <w:b/>
          <w:sz w:val="24"/>
          <w:szCs w:val="24"/>
        </w:rPr>
      </w:pPr>
      <w:r w:rsidRPr="00E41FE2">
        <w:rPr>
          <w:b/>
          <w:sz w:val="24"/>
          <w:szCs w:val="24"/>
        </w:rPr>
        <w:tab/>
        <w:t>*</w:t>
      </w:r>
      <w:r w:rsidRPr="00E41FE2">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E41FE2" w:rsidP="004D69AB" w14:paraId="300AAF7C" w14:textId="77777777">
      <w:pPr>
        <w:tabs>
          <w:tab w:val="left" w:pos="-1080"/>
          <w:tab w:val="left" w:pos="-720"/>
        </w:tabs>
        <w:rPr>
          <w:b/>
          <w:sz w:val="24"/>
          <w:szCs w:val="24"/>
        </w:rPr>
      </w:pPr>
    </w:p>
    <w:p w:rsidR="000D72C1" w:rsidRPr="00E41FE2" w:rsidP="004D69AB" w14:paraId="24FAE50A" w14:textId="77777777">
      <w:pPr>
        <w:tabs>
          <w:tab w:val="left" w:pos="-1080"/>
          <w:tab w:val="left" w:pos="-720"/>
        </w:tabs>
        <w:rPr>
          <w:iCs/>
          <w:sz w:val="24"/>
          <w:szCs w:val="24"/>
        </w:rPr>
      </w:pPr>
      <w:r w:rsidRPr="00E41FE2">
        <w:rPr>
          <w:iCs/>
          <w:sz w:val="24"/>
          <w:szCs w:val="24"/>
        </w:rPr>
        <w:t xml:space="preserve">No capital or </w:t>
      </w:r>
      <w:r w:rsidRPr="00E41FE2" w:rsidR="00651E63">
        <w:rPr>
          <w:iCs/>
          <w:sz w:val="24"/>
          <w:szCs w:val="24"/>
        </w:rPr>
        <w:t>startup</w:t>
      </w:r>
      <w:r w:rsidRPr="00E41FE2">
        <w:rPr>
          <w:iCs/>
          <w:sz w:val="24"/>
          <w:szCs w:val="24"/>
        </w:rPr>
        <w:t xml:space="preserve"> costs associated with this collection.  The provisions of 25 CFR 276.5 allow the tribes to store necessary data in a manner that is best for them; they may send the information collected to BIE for storage unless they will continue to need it for ongoing use.</w:t>
      </w:r>
    </w:p>
    <w:p w:rsidR="000D72C1" w:rsidRPr="00E41FE2" w:rsidP="004D69AB" w14:paraId="483184ED" w14:textId="77777777">
      <w:pPr>
        <w:tabs>
          <w:tab w:val="left" w:pos="-1080"/>
          <w:tab w:val="left" w:pos="-720"/>
        </w:tabs>
        <w:rPr>
          <w:b/>
          <w:sz w:val="24"/>
          <w:szCs w:val="24"/>
        </w:rPr>
      </w:pPr>
    </w:p>
    <w:p w:rsidR="0060758B" w:rsidRPr="00E41FE2" w:rsidP="004D69AB" w14:paraId="2EC55F33" w14:textId="77777777">
      <w:pPr>
        <w:tabs>
          <w:tab w:val="left" w:pos="-1080"/>
          <w:tab w:val="left" w:pos="-720"/>
        </w:tabs>
        <w:ind w:left="360" w:hanging="360"/>
        <w:rPr>
          <w:b/>
          <w:sz w:val="24"/>
          <w:szCs w:val="24"/>
        </w:rPr>
      </w:pPr>
      <w:r w:rsidRPr="00E41FE2">
        <w:rPr>
          <w:b/>
          <w:sz w:val="24"/>
          <w:szCs w:val="24"/>
        </w:rPr>
        <w:t>14.</w:t>
      </w:r>
      <w:r w:rsidRPr="00E41FE2">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71ADF" w:rsidRPr="00E41FE2" w:rsidP="004D69AB" w14:paraId="64E1FEF7" w14:textId="77777777">
      <w:pPr>
        <w:tabs>
          <w:tab w:val="left" w:pos="-1080"/>
          <w:tab w:val="left" w:pos="-720"/>
        </w:tabs>
        <w:ind w:left="360" w:hanging="360"/>
        <w:rPr>
          <w:b/>
          <w:sz w:val="24"/>
          <w:szCs w:val="24"/>
        </w:rPr>
      </w:pPr>
    </w:p>
    <w:p w:rsidR="003C50B8" w:rsidRPr="00E41FE2" w:rsidP="003C50B8" w14:paraId="22A87B59" w14:textId="044393C8">
      <w:pPr>
        <w:tabs>
          <w:tab w:val="left" w:pos="-1080"/>
          <w:tab w:val="left" w:pos="-720"/>
        </w:tabs>
        <w:rPr>
          <w:bCs/>
          <w:sz w:val="24"/>
          <w:szCs w:val="24"/>
        </w:rPr>
      </w:pPr>
      <w:bookmarkStart w:id="3" w:name="_Hlk168907190"/>
      <w:r w:rsidRPr="00E41FE2">
        <w:rPr>
          <w:bCs/>
          <w:sz w:val="24"/>
          <w:szCs w:val="24"/>
        </w:rPr>
        <w:t xml:space="preserve">We </w:t>
      </w:r>
      <w:r w:rsidRPr="00E41FE2">
        <w:rPr>
          <w:sz w:val="24"/>
          <w:szCs w:val="24"/>
        </w:rPr>
        <w:t>estimate</w:t>
      </w:r>
      <w:r w:rsidRPr="00E41FE2">
        <w:rPr>
          <w:bCs/>
          <w:sz w:val="24"/>
          <w:szCs w:val="24"/>
        </w:rPr>
        <w:t xml:space="preserve"> the annual cost to the Federal Government to administer this information collection to be </w:t>
      </w:r>
      <w:r w:rsidRPr="00E41FE2" w:rsidR="00F56754">
        <w:rPr>
          <w:b/>
          <w:bCs/>
          <w:sz w:val="24"/>
          <w:szCs w:val="24"/>
        </w:rPr>
        <w:t>$38,647</w:t>
      </w:r>
      <w:r w:rsidRPr="00E41FE2">
        <w:rPr>
          <w:bCs/>
          <w:sz w:val="24"/>
          <w:szCs w:val="24"/>
        </w:rPr>
        <w:t xml:space="preserve">. </w:t>
      </w:r>
      <w:r w:rsidRPr="00E41FE2">
        <w:rPr>
          <w:sz w:val="24"/>
          <w:szCs w:val="24"/>
        </w:rPr>
        <w:t xml:space="preserve">Salary </w:t>
      </w:r>
      <w:r w:rsidRPr="00E41FE2">
        <w:rPr>
          <w:bCs/>
          <w:sz w:val="24"/>
          <w:szCs w:val="24"/>
        </w:rPr>
        <w:t>estimates</w:t>
      </w:r>
      <w:r w:rsidRPr="00E41FE2">
        <w:rPr>
          <w:sz w:val="24"/>
          <w:szCs w:val="24"/>
        </w:rPr>
        <w:t xml:space="preserve"> were based on the General Schedule 2024, located at </w:t>
      </w:r>
      <w:hyperlink r:id="rId5" w:history="1">
        <w:r w:rsidRPr="00E41FE2">
          <w:rPr>
            <w:rStyle w:val="Hyperlink"/>
            <w:sz w:val="24"/>
            <w:szCs w:val="24"/>
          </w:rPr>
          <w:t>https://www.opm.gov/policy-data-oversight/pay-leave/salaries-wages/salary-tables/24Tables/html/DCB_h.aspx</w:t>
        </w:r>
      </w:hyperlink>
      <w:r w:rsidRPr="00E41FE2">
        <w:rPr>
          <w:sz w:val="24"/>
          <w:szCs w:val="24"/>
        </w:rPr>
        <w:t xml:space="preserve"> and multiplied by 1.6 to cover benefits.</w:t>
      </w:r>
    </w:p>
    <w:p w:rsidR="003C50B8" w:rsidRPr="00D820A3" w:rsidP="003C50B8" w14:paraId="3490C9D1" w14:textId="77777777">
      <w:pPr>
        <w:pStyle w:val="ListParagrap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04546ACB" w14:textId="77777777" w:rsidTr="00C0666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3C50B8" w:rsidRPr="00D820A3" w:rsidP="00C06666" w14:paraId="319B3184" w14:textId="77777777">
            <w:pPr>
              <w:tabs>
                <w:tab w:val="left" w:pos="-1080"/>
                <w:tab w:val="left" w:pos="-720"/>
                <w:tab w:val="left" w:pos="360"/>
                <w:tab w:val="left" w:pos="720"/>
              </w:tabs>
              <w:jc w:val="center"/>
              <w:rPr>
                <w:b/>
              </w:rPr>
            </w:pPr>
            <w:r w:rsidRPr="00D820A3">
              <w:rPr>
                <w:b/>
              </w:rPr>
              <w:t>Program</w:t>
            </w:r>
          </w:p>
        </w:tc>
        <w:tc>
          <w:tcPr>
            <w:tcW w:w="900" w:type="dxa"/>
            <w:tcBorders>
              <w:top w:val="single" w:sz="4" w:space="0" w:color="auto"/>
              <w:left w:val="single" w:sz="4" w:space="0" w:color="auto"/>
              <w:bottom w:val="single" w:sz="4" w:space="0" w:color="auto"/>
              <w:right w:val="single" w:sz="4" w:space="0" w:color="auto"/>
            </w:tcBorders>
          </w:tcPr>
          <w:p w:rsidR="003C50B8" w:rsidRPr="00D820A3" w:rsidP="00C06666" w14:paraId="29C75F95" w14:textId="77777777">
            <w:pPr>
              <w:tabs>
                <w:tab w:val="left" w:pos="-1080"/>
                <w:tab w:val="left" w:pos="-720"/>
                <w:tab w:val="left" w:pos="360"/>
                <w:tab w:val="left" w:pos="720"/>
              </w:tabs>
              <w:jc w:val="center"/>
              <w:rPr>
                <w:b/>
              </w:rPr>
            </w:pPr>
            <w:r w:rsidRPr="00D820A3">
              <w:rPr>
                <w:b/>
              </w:rPr>
              <w:t>Grade, Step</w:t>
            </w:r>
          </w:p>
        </w:tc>
        <w:tc>
          <w:tcPr>
            <w:tcW w:w="990" w:type="dxa"/>
            <w:tcBorders>
              <w:top w:val="single" w:sz="4" w:space="0" w:color="auto"/>
              <w:left w:val="single" w:sz="4" w:space="0" w:color="auto"/>
              <w:bottom w:val="single" w:sz="4" w:space="0" w:color="auto"/>
              <w:right w:val="single" w:sz="4" w:space="0" w:color="auto"/>
            </w:tcBorders>
          </w:tcPr>
          <w:p w:rsidR="003C50B8" w:rsidRPr="00D820A3" w:rsidP="00C06666" w14:paraId="60AAADAB" w14:textId="77777777">
            <w:pPr>
              <w:tabs>
                <w:tab w:val="left" w:pos="-1080"/>
                <w:tab w:val="left" w:pos="-720"/>
                <w:tab w:val="left" w:pos="360"/>
                <w:tab w:val="left" w:pos="720"/>
              </w:tabs>
              <w:jc w:val="center"/>
              <w:rPr>
                <w:b/>
              </w:rPr>
            </w:pPr>
            <w:r w:rsidRPr="00D820A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3C50B8" w:rsidRPr="00D820A3" w:rsidP="00C06666" w14:paraId="0ED57176" w14:textId="77777777">
            <w:pPr>
              <w:tabs>
                <w:tab w:val="left" w:pos="-1080"/>
                <w:tab w:val="left" w:pos="-720"/>
                <w:tab w:val="left" w:pos="360"/>
                <w:tab w:val="left" w:pos="720"/>
              </w:tabs>
              <w:jc w:val="center"/>
              <w:rPr>
                <w:b/>
              </w:rPr>
            </w:pPr>
            <w:r w:rsidRPr="00D820A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3C50B8" w:rsidRPr="00D820A3" w:rsidP="00C06666" w14:paraId="2D6E6468" w14:textId="77777777">
            <w:pPr>
              <w:tabs>
                <w:tab w:val="left" w:pos="-1080"/>
                <w:tab w:val="left" w:pos="-720"/>
                <w:tab w:val="left" w:pos="360"/>
                <w:tab w:val="left" w:pos="720"/>
              </w:tabs>
              <w:jc w:val="center"/>
              <w:rPr>
                <w:b/>
              </w:rPr>
            </w:pPr>
            <w:r w:rsidRPr="00D820A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3C50B8" w:rsidRPr="00D820A3" w:rsidP="00C06666" w14:paraId="7F0EA785" w14:textId="77777777">
            <w:pPr>
              <w:tabs>
                <w:tab w:val="left" w:pos="-1080"/>
                <w:tab w:val="left" w:pos="-720"/>
                <w:tab w:val="left" w:pos="360"/>
                <w:tab w:val="left" w:pos="720"/>
              </w:tabs>
              <w:jc w:val="center"/>
              <w:rPr>
                <w:b/>
              </w:rPr>
            </w:pPr>
            <w:r w:rsidRPr="00D820A3">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3C50B8" w:rsidRPr="00D820A3" w:rsidP="00C06666" w14:paraId="703D8CEE" w14:textId="77777777">
            <w:pPr>
              <w:tabs>
                <w:tab w:val="left" w:pos="-1080"/>
                <w:tab w:val="left" w:pos="-720"/>
                <w:tab w:val="left" w:pos="360"/>
                <w:tab w:val="left" w:pos="720"/>
              </w:tabs>
              <w:jc w:val="center"/>
              <w:rPr>
                <w:b/>
              </w:rPr>
            </w:pPr>
            <w:r w:rsidRPr="00D820A3">
              <w:rPr>
                <w:b/>
              </w:rPr>
              <w:t>Value of Annual Burden Hours</w:t>
            </w:r>
          </w:p>
        </w:tc>
      </w:tr>
      <w:tr w14:paraId="3024CAE5" w14:textId="77777777" w:rsidTr="00C06666">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3C50B8" w:rsidRPr="00D820A3" w:rsidP="00C06666" w14:paraId="3591A99D" w14:textId="77777777">
            <w:pPr>
              <w:tabs>
                <w:tab w:val="left" w:pos="-1080"/>
                <w:tab w:val="left" w:pos="-720"/>
                <w:tab w:val="left" w:pos="360"/>
                <w:tab w:val="left" w:pos="720"/>
              </w:tabs>
              <w:rPr>
                <w:b/>
              </w:rPr>
            </w:pPr>
            <w:r w:rsidRPr="00D820A3">
              <w:rPr>
                <w:b/>
              </w:rPr>
              <w:t>Information Collection Clearance</w:t>
            </w:r>
          </w:p>
        </w:tc>
      </w:tr>
      <w:tr w14:paraId="0DE8FB2A" w14:textId="77777777" w:rsidTr="003C50B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3C50B8" w:rsidRPr="00D820A3" w:rsidP="003C50B8" w14:paraId="0E888B63" w14:textId="77777777">
            <w:pPr>
              <w:tabs>
                <w:tab w:val="left" w:pos="-1080"/>
                <w:tab w:val="left" w:pos="-720"/>
                <w:tab w:val="left" w:pos="360"/>
                <w:tab w:val="left" w:pos="720"/>
              </w:tabs>
              <w:ind w:left="192"/>
            </w:pPr>
            <w:r w:rsidRPr="00D820A3">
              <w:t>DOI staff</w:t>
            </w:r>
          </w:p>
        </w:tc>
        <w:tc>
          <w:tcPr>
            <w:tcW w:w="900" w:type="dxa"/>
            <w:tcBorders>
              <w:top w:val="single" w:sz="4" w:space="0" w:color="auto"/>
              <w:left w:val="single" w:sz="4" w:space="0" w:color="auto"/>
              <w:bottom w:val="single" w:sz="4" w:space="0" w:color="auto"/>
              <w:right w:val="single" w:sz="4" w:space="0" w:color="auto"/>
            </w:tcBorders>
            <w:vAlign w:val="center"/>
          </w:tcPr>
          <w:p w:rsidR="003C50B8" w:rsidRPr="00D820A3" w:rsidP="003C50B8" w14:paraId="2758006D" w14:textId="77777777">
            <w:pPr>
              <w:tabs>
                <w:tab w:val="left" w:pos="360"/>
                <w:tab w:val="left" w:pos="720"/>
              </w:tabs>
              <w:jc w:val="center"/>
            </w:pPr>
            <w:r w:rsidRPr="00D820A3">
              <w:t>GS-14, Step 6</w:t>
            </w:r>
          </w:p>
        </w:tc>
        <w:tc>
          <w:tcPr>
            <w:tcW w:w="990" w:type="dxa"/>
            <w:tcBorders>
              <w:top w:val="single" w:sz="4" w:space="0" w:color="auto"/>
              <w:left w:val="single" w:sz="4" w:space="0" w:color="auto"/>
              <w:bottom w:val="single" w:sz="4" w:space="0" w:color="auto"/>
              <w:right w:val="single" w:sz="4" w:space="0" w:color="auto"/>
            </w:tcBorders>
            <w:vAlign w:val="center"/>
          </w:tcPr>
          <w:p w:rsidR="003C50B8" w:rsidRPr="00D820A3" w:rsidP="003C50B8" w14:paraId="7615168F" w14:textId="34B65C5D">
            <w:pPr>
              <w:tabs>
                <w:tab w:val="left" w:pos="360"/>
                <w:tab w:val="left" w:pos="720"/>
              </w:tabs>
              <w:jc w:val="center"/>
            </w:pPr>
            <w:r w:rsidRPr="00C474B6">
              <w:t>$124.67 (77.92 x 1.6)</w:t>
            </w:r>
          </w:p>
        </w:tc>
        <w:tc>
          <w:tcPr>
            <w:tcW w:w="1170" w:type="dxa"/>
            <w:tcBorders>
              <w:top w:val="single" w:sz="4" w:space="0" w:color="auto"/>
              <w:left w:val="single" w:sz="4" w:space="0" w:color="auto"/>
              <w:bottom w:val="single" w:sz="4" w:space="0" w:color="auto"/>
              <w:right w:val="single" w:sz="4" w:space="0" w:color="auto"/>
            </w:tcBorders>
            <w:vAlign w:val="center"/>
          </w:tcPr>
          <w:p w:rsidR="003C50B8" w:rsidRPr="00D820A3" w:rsidP="003C50B8" w14:paraId="220F584C" w14:textId="77777777">
            <w:pPr>
              <w:tabs>
                <w:tab w:val="left" w:pos="360"/>
                <w:tab w:val="left" w:pos="720"/>
              </w:tabs>
              <w:jc w:val="center"/>
            </w:pPr>
            <w:r w:rsidRPr="00D820A3">
              <w:t>N/A</w:t>
            </w:r>
          </w:p>
        </w:tc>
        <w:tc>
          <w:tcPr>
            <w:tcW w:w="1260" w:type="dxa"/>
            <w:tcBorders>
              <w:top w:val="single" w:sz="4" w:space="0" w:color="auto"/>
              <w:left w:val="single" w:sz="4" w:space="0" w:color="auto"/>
              <w:right w:val="single" w:sz="4" w:space="0" w:color="auto"/>
            </w:tcBorders>
            <w:vAlign w:val="center"/>
          </w:tcPr>
          <w:p w:rsidR="003C50B8" w:rsidRPr="00D820A3" w:rsidP="003C50B8" w14:paraId="41BB2843" w14:textId="77777777">
            <w:pPr>
              <w:tabs>
                <w:tab w:val="left" w:pos="360"/>
                <w:tab w:val="left" w:pos="720"/>
              </w:tabs>
              <w:jc w:val="center"/>
            </w:pPr>
            <w:r w:rsidRPr="00D820A3">
              <w:t>N/A</w:t>
            </w:r>
          </w:p>
        </w:tc>
        <w:tc>
          <w:tcPr>
            <w:tcW w:w="990" w:type="dxa"/>
            <w:tcBorders>
              <w:top w:val="single" w:sz="4" w:space="0" w:color="auto"/>
              <w:left w:val="single" w:sz="4" w:space="0" w:color="auto"/>
              <w:right w:val="single" w:sz="4" w:space="0" w:color="auto"/>
            </w:tcBorders>
            <w:vAlign w:val="center"/>
          </w:tcPr>
          <w:p w:rsidR="003C50B8" w:rsidRPr="00D820A3" w:rsidP="003C50B8" w14:paraId="44046536" w14:textId="77777777">
            <w:pPr>
              <w:tabs>
                <w:tab w:val="left" w:pos="360"/>
                <w:tab w:val="left" w:pos="720"/>
              </w:tabs>
              <w:jc w:val="center"/>
            </w:pPr>
            <w:r w:rsidRPr="00D820A3">
              <w:t>20</w:t>
            </w:r>
          </w:p>
        </w:tc>
        <w:tc>
          <w:tcPr>
            <w:tcW w:w="1463" w:type="dxa"/>
            <w:tcBorders>
              <w:top w:val="single" w:sz="4" w:space="0" w:color="auto"/>
              <w:left w:val="single" w:sz="4" w:space="0" w:color="auto"/>
              <w:right w:val="single" w:sz="4" w:space="0" w:color="auto"/>
            </w:tcBorders>
            <w:vAlign w:val="center"/>
          </w:tcPr>
          <w:p w:rsidR="003C50B8" w:rsidRPr="00D820A3" w:rsidP="003C50B8" w14:paraId="77AB9E68" w14:textId="77777777">
            <w:pPr>
              <w:tabs>
                <w:tab w:val="left" w:pos="360"/>
                <w:tab w:val="left" w:pos="720"/>
              </w:tabs>
              <w:jc w:val="center"/>
            </w:pPr>
            <w:r w:rsidRPr="00D820A3">
              <w:t>$2,493</w:t>
            </w:r>
          </w:p>
        </w:tc>
      </w:tr>
      <w:tr w14:paraId="73C8E4EF" w14:textId="77777777" w:rsidTr="00C06666">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50B8" w:rsidRPr="00D820A3" w:rsidP="00C06666" w14:paraId="3DF825A4" w14:textId="4117D448">
            <w:pPr>
              <w:tabs>
                <w:tab w:val="left" w:pos="-1080"/>
                <w:tab w:val="left" w:pos="-720"/>
                <w:tab w:val="left" w:pos="360"/>
                <w:tab w:val="left" w:pos="720"/>
              </w:tabs>
              <w:rPr>
                <w:b/>
                <w:color w:val="000000" w:themeColor="text1"/>
              </w:rPr>
            </w:pPr>
            <w:r w:rsidRPr="00D820A3">
              <w:rPr>
                <w:b/>
                <w:color w:val="000000" w:themeColor="text1"/>
              </w:rPr>
              <w:t>BI</w:t>
            </w:r>
            <w:r w:rsidR="00E41FE2">
              <w:rPr>
                <w:b/>
                <w:color w:val="000000" w:themeColor="text1"/>
              </w:rPr>
              <w:t>E</w:t>
            </w:r>
            <w:r w:rsidRPr="00D820A3">
              <w:rPr>
                <w:b/>
                <w:color w:val="000000" w:themeColor="text1"/>
              </w:rPr>
              <w:t xml:space="preserve"> Administration of Information Collection </w:t>
            </w:r>
          </w:p>
        </w:tc>
      </w:tr>
      <w:tr w14:paraId="0E4EC8EF" w14:textId="77777777" w:rsidTr="00DA40A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C474B6" w:rsidRPr="00D820A3" w:rsidP="00C474B6" w14:paraId="7D03954A" w14:textId="73A5F0CD">
            <w:pPr>
              <w:tabs>
                <w:tab w:val="left" w:pos="-1080"/>
                <w:tab w:val="left" w:pos="-720"/>
                <w:tab w:val="left" w:pos="360"/>
                <w:tab w:val="left" w:pos="720"/>
              </w:tabs>
              <w:ind w:left="192"/>
            </w:pPr>
            <w:r w:rsidRPr="0025751A">
              <w:t>Review Grant Applications</w:t>
            </w:r>
          </w:p>
        </w:tc>
        <w:tc>
          <w:tcPr>
            <w:tcW w:w="900" w:type="dxa"/>
            <w:tcBorders>
              <w:top w:val="single" w:sz="4" w:space="0" w:color="auto"/>
              <w:left w:val="single" w:sz="4" w:space="0" w:color="auto"/>
              <w:bottom w:val="single" w:sz="4" w:space="0" w:color="auto"/>
              <w:right w:val="single" w:sz="4" w:space="0" w:color="auto"/>
            </w:tcBorders>
            <w:vAlign w:val="center"/>
          </w:tcPr>
          <w:p w:rsidR="00C474B6" w:rsidRPr="00D820A3" w:rsidP="00C474B6" w14:paraId="0D832A74" w14:textId="58239F6B">
            <w:pPr>
              <w:tabs>
                <w:tab w:val="left" w:pos="360"/>
                <w:tab w:val="left" w:pos="720"/>
              </w:tabs>
              <w:jc w:val="center"/>
            </w:pPr>
            <w:r w:rsidRPr="00B22686">
              <w:t>GS-14, Step 6</w:t>
            </w:r>
          </w:p>
        </w:tc>
        <w:tc>
          <w:tcPr>
            <w:tcW w:w="990" w:type="dxa"/>
            <w:tcBorders>
              <w:top w:val="single" w:sz="4" w:space="0" w:color="auto"/>
              <w:left w:val="single" w:sz="4" w:space="0" w:color="auto"/>
              <w:bottom w:val="single" w:sz="4" w:space="0" w:color="auto"/>
              <w:right w:val="single" w:sz="4" w:space="0" w:color="auto"/>
            </w:tcBorders>
          </w:tcPr>
          <w:p w:rsidR="00C474B6" w:rsidRPr="00D820A3" w:rsidP="00C474B6" w14:paraId="7C004D46" w14:textId="449D1019">
            <w:pPr>
              <w:tabs>
                <w:tab w:val="left" w:pos="360"/>
                <w:tab w:val="left" w:pos="720"/>
              </w:tabs>
              <w:jc w:val="center"/>
            </w:pPr>
            <w:r w:rsidRPr="00F42058">
              <w:t>$124.67 (77.92 x 1.6)</w:t>
            </w:r>
          </w:p>
        </w:tc>
        <w:tc>
          <w:tcPr>
            <w:tcW w:w="1170" w:type="dxa"/>
            <w:tcBorders>
              <w:top w:val="single" w:sz="4" w:space="0" w:color="auto"/>
              <w:left w:val="single" w:sz="4" w:space="0" w:color="auto"/>
              <w:bottom w:val="single" w:sz="4" w:space="0" w:color="auto"/>
              <w:right w:val="single" w:sz="4" w:space="0" w:color="auto"/>
            </w:tcBorders>
            <w:vAlign w:val="center"/>
          </w:tcPr>
          <w:p w:rsidR="00C474B6" w:rsidRPr="00D820A3" w:rsidP="00C474B6" w14:paraId="32A16BEB" w14:textId="559323A0">
            <w:pPr>
              <w:tabs>
                <w:tab w:val="left" w:pos="360"/>
                <w:tab w:val="left" w:pos="720"/>
              </w:tabs>
              <w:jc w:val="center"/>
            </w:pPr>
            <w:r w:rsidRPr="00902771">
              <w:t>29</w:t>
            </w:r>
          </w:p>
        </w:tc>
        <w:tc>
          <w:tcPr>
            <w:tcW w:w="1260" w:type="dxa"/>
            <w:tcBorders>
              <w:top w:val="single" w:sz="4" w:space="0" w:color="auto"/>
              <w:left w:val="single" w:sz="4" w:space="0" w:color="auto"/>
              <w:right w:val="single" w:sz="4" w:space="0" w:color="auto"/>
            </w:tcBorders>
            <w:vAlign w:val="center"/>
          </w:tcPr>
          <w:p w:rsidR="00C474B6" w:rsidRPr="00D820A3" w:rsidP="00C474B6" w14:paraId="75B5E904" w14:textId="0C78C317">
            <w:pPr>
              <w:tabs>
                <w:tab w:val="left" w:pos="360"/>
                <w:tab w:val="left" w:pos="720"/>
              </w:tabs>
              <w:jc w:val="center"/>
            </w:pPr>
            <w:r w:rsidRPr="00C04082">
              <w:t>1</w:t>
            </w:r>
          </w:p>
        </w:tc>
        <w:tc>
          <w:tcPr>
            <w:tcW w:w="990" w:type="dxa"/>
            <w:tcBorders>
              <w:top w:val="single" w:sz="4" w:space="0" w:color="auto"/>
              <w:left w:val="single" w:sz="4" w:space="0" w:color="auto"/>
              <w:right w:val="single" w:sz="4" w:space="0" w:color="auto"/>
            </w:tcBorders>
            <w:vAlign w:val="center"/>
          </w:tcPr>
          <w:p w:rsidR="00C474B6" w:rsidRPr="00D820A3" w:rsidP="00C474B6" w14:paraId="5EB925B4" w14:textId="0FE10680">
            <w:pPr>
              <w:tabs>
                <w:tab w:val="left" w:pos="360"/>
                <w:tab w:val="left" w:pos="720"/>
              </w:tabs>
              <w:jc w:val="center"/>
            </w:pPr>
            <w:r w:rsidRPr="00C04082">
              <w:t>29</w:t>
            </w:r>
          </w:p>
        </w:tc>
        <w:tc>
          <w:tcPr>
            <w:tcW w:w="1463" w:type="dxa"/>
            <w:tcBorders>
              <w:top w:val="single" w:sz="4" w:space="0" w:color="auto"/>
              <w:left w:val="single" w:sz="4" w:space="0" w:color="auto"/>
              <w:right w:val="single" w:sz="4" w:space="0" w:color="auto"/>
            </w:tcBorders>
            <w:vAlign w:val="center"/>
          </w:tcPr>
          <w:p w:rsidR="00C474B6" w:rsidRPr="00D820A3" w:rsidP="00C474B6" w14:paraId="7FE84FEA" w14:textId="478DCFF8">
            <w:pPr>
              <w:tabs>
                <w:tab w:val="left" w:pos="360"/>
                <w:tab w:val="left" w:pos="720"/>
              </w:tabs>
              <w:jc w:val="center"/>
            </w:pPr>
            <w:r w:rsidRPr="00AF243C">
              <w:t>$3,615</w:t>
            </w:r>
          </w:p>
        </w:tc>
      </w:tr>
      <w:tr w14:paraId="408E075F" w14:textId="77777777" w:rsidTr="00DA40A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C474B6" w:rsidRPr="00E672C7" w:rsidP="00C474B6" w14:paraId="27C82A3D" w14:textId="4013D02C">
            <w:pPr>
              <w:tabs>
                <w:tab w:val="left" w:pos="-1080"/>
                <w:tab w:val="left" w:pos="-720"/>
                <w:tab w:val="left" w:pos="360"/>
                <w:tab w:val="left" w:pos="720"/>
              </w:tabs>
              <w:ind w:left="192"/>
            </w:pPr>
            <w:r w:rsidRPr="0025751A">
              <w:t>Review Grant Reports</w:t>
            </w:r>
          </w:p>
        </w:tc>
        <w:tc>
          <w:tcPr>
            <w:tcW w:w="900" w:type="dxa"/>
            <w:tcBorders>
              <w:top w:val="single" w:sz="4" w:space="0" w:color="auto"/>
              <w:left w:val="single" w:sz="4" w:space="0" w:color="auto"/>
              <w:bottom w:val="single" w:sz="4" w:space="0" w:color="auto"/>
              <w:right w:val="single" w:sz="4" w:space="0" w:color="auto"/>
            </w:tcBorders>
            <w:vAlign w:val="center"/>
          </w:tcPr>
          <w:p w:rsidR="00C474B6" w:rsidRPr="00D820A3" w:rsidP="00C474B6" w14:paraId="4509301D" w14:textId="0E1182B5">
            <w:pPr>
              <w:tabs>
                <w:tab w:val="left" w:pos="360"/>
                <w:tab w:val="left" w:pos="720"/>
              </w:tabs>
              <w:jc w:val="center"/>
            </w:pPr>
            <w:r w:rsidRPr="000F14CD">
              <w:t>GS-14, Step 6</w:t>
            </w:r>
          </w:p>
        </w:tc>
        <w:tc>
          <w:tcPr>
            <w:tcW w:w="990" w:type="dxa"/>
            <w:tcBorders>
              <w:top w:val="single" w:sz="4" w:space="0" w:color="auto"/>
              <w:left w:val="single" w:sz="4" w:space="0" w:color="auto"/>
              <w:bottom w:val="single" w:sz="4" w:space="0" w:color="auto"/>
              <w:right w:val="single" w:sz="4" w:space="0" w:color="auto"/>
            </w:tcBorders>
          </w:tcPr>
          <w:p w:rsidR="00C474B6" w:rsidRPr="00D820A3" w:rsidP="00C474B6" w14:paraId="0C87AD18" w14:textId="29DDA36F">
            <w:pPr>
              <w:tabs>
                <w:tab w:val="left" w:pos="360"/>
                <w:tab w:val="left" w:pos="720"/>
              </w:tabs>
              <w:jc w:val="center"/>
            </w:pPr>
            <w:r w:rsidRPr="00F42058">
              <w:t>$124.67 (77.92 x 1.6)</w:t>
            </w:r>
          </w:p>
        </w:tc>
        <w:tc>
          <w:tcPr>
            <w:tcW w:w="1170" w:type="dxa"/>
            <w:tcBorders>
              <w:top w:val="single" w:sz="4" w:space="0" w:color="auto"/>
              <w:left w:val="single" w:sz="4" w:space="0" w:color="auto"/>
              <w:bottom w:val="single" w:sz="4" w:space="0" w:color="auto"/>
              <w:right w:val="single" w:sz="4" w:space="0" w:color="auto"/>
            </w:tcBorders>
            <w:vAlign w:val="center"/>
          </w:tcPr>
          <w:p w:rsidR="00C474B6" w:rsidP="00C474B6" w14:paraId="4C081C0E" w14:textId="08CA96F5">
            <w:pPr>
              <w:tabs>
                <w:tab w:val="left" w:pos="360"/>
                <w:tab w:val="left" w:pos="720"/>
              </w:tabs>
              <w:jc w:val="center"/>
            </w:pPr>
            <w:r w:rsidRPr="00902771">
              <w:t>29</w:t>
            </w:r>
          </w:p>
        </w:tc>
        <w:tc>
          <w:tcPr>
            <w:tcW w:w="1260" w:type="dxa"/>
            <w:tcBorders>
              <w:top w:val="single" w:sz="4" w:space="0" w:color="auto"/>
              <w:left w:val="single" w:sz="4" w:space="0" w:color="auto"/>
              <w:right w:val="single" w:sz="4" w:space="0" w:color="auto"/>
            </w:tcBorders>
            <w:vAlign w:val="center"/>
          </w:tcPr>
          <w:p w:rsidR="00C474B6" w:rsidP="00C474B6" w14:paraId="6E29109C" w14:textId="46C3185E">
            <w:pPr>
              <w:tabs>
                <w:tab w:val="left" w:pos="360"/>
                <w:tab w:val="left" w:pos="720"/>
              </w:tabs>
              <w:jc w:val="center"/>
            </w:pPr>
            <w:r w:rsidRPr="00C04082">
              <w:t>1</w:t>
            </w:r>
          </w:p>
        </w:tc>
        <w:tc>
          <w:tcPr>
            <w:tcW w:w="990" w:type="dxa"/>
            <w:tcBorders>
              <w:top w:val="single" w:sz="4" w:space="0" w:color="auto"/>
              <w:left w:val="single" w:sz="4" w:space="0" w:color="auto"/>
              <w:right w:val="single" w:sz="4" w:space="0" w:color="auto"/>
            </w:tcBorders>
            <w:vAlign w:val="center"/>
          </w:tcPr>
          <w:p w:rsidR="00C474B6" w:rsidP="00C474B6" w14:paraId="386F3479" w14:textId="458AAD02">
            <w:pPr>
              <w:tabs>
                <w:tab w:val="left" w:pos="360"/>
                <w:tab w:val="left" w:pos="720"/>
              </w:tabs>
              <w:jc w:val="center"/>
            </w:pPr>
            <w:r w:rsidRPr="00C04082">
              <w:t>29</w:t>
            </w:r>
          </w:p>
        </w:tc>
        <w:tc>
          <w:tcPr>
            <w:tcW w:w="1463" w:type="dxa"/>
            <w:tcBorders>
              <w:top w:val="single" w:sz="4" w:space="0" w:color="auto"/>
              <w:left w:val="single" w:sz="4" w:space="0" w:color="auto"/>
              <w:right w:val="single" w:sz="4" w:space="0" w:color="auto"/>
            </w:tcBorders>
            <w:vAlign w:val="center"/>
          </w:tcPr>
          <w:p w:rsidR="00C474B6" w:rsidP="00C474B6" w14:paraId="1D3CCCEB" w14:textId="26703343">
            <w:pPr>
              <w:tabs>
                <w:tab w:val="left" w:pos="360"/>
                <w:tab w:val="left" w:pos="720"/>
              </w:tabs>
              <w:jc w:val="center"/>
            </w:pPr>
            <w:r w:rsidRPr="00AF243C">
              <w:t>$3,615</w:t>
            </w:r>
          </w:p>
        </w:tc>
      </w:tr>
      <w:tr w14:paraId="151D44D3" w14:textId="77777777" w:rsidTr="00DA40A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C474B6" w:rsidRPr="00E672C7" w:rsidP="00C474B6" w14:paraId="4838A9AB" w14:textId="532610CF">
            <w:pPr>
              <w:tabs>
                <w:tab w:val="left" w:pos="-1080"/>
                <w:tab w:val="left" w:pos="-720"/>
                <w:tab w:val="left" w:pos="360"/>
                <w:tab w:val="left" w:pos="720"/>
              </w:tabs>
              <w:ind w:left="192"/>
            </w:pPr>
            <w:r w:rsidRPr="0025751A">
              <w:t>Review Third Week Monitoring Forms</w:t>
            </w:r>
          </w:p>
        </w:tc>
        <w:tc>
          <w:tcPr>
            <w:tcW w:w="900" w:type="dxa"/>
            <w:tcBorders>
              <w:top w:val="single" w:sz="4" w:space="0" w:color="auto"/>
              <w:left w:val="single" w:sz="4" w:space="0" w:color="auto"/>
              <w:bottom w:val="single" w:sz="4" w:space="0" w:color="auto"/>
              <w:right w:val="single" w:sz="4" w:space="0" w:color="auto"/>
            </w:tcBorders>
            <w:vAlign w:val="center"/>
          </w:tcPr>
          <w:p w:rsidR="00C474B6" w:rsidRPr="00D820A3" w:rsidP="00C474B6" w14:paraId="40D1E9E6" w14:textId="27925BBC">
            <w:pPr>
              <w:tabs>
                <w:tab w:val="left" w:pos="360"/>
                <w:tab w:val="left" w:pos="720"/>
              </w:tabs>
              <w:jc w:val="center"/>
            </w:pPr>
            <w:r w:rsidRPr="004B53EE">
              <w:t>GS-14, Step 6</w:t>
            </w:r>
          </w:p>
        </w:tc>
        <w:tc>
          <w:tcPr>
            <w:tcW w:w="990" w:type="dxa"/>
            <w:tcBorders>
              <w:top w:val="single" w:sz="4" w:space="0" w:color="auto"/>
              <w:left w:val="single" w:sz="4" w:space="0" w:color="auto"/>
              <w:bottom w:val="single" w:sz="4" w:space="0" w:color="auto"/>
              <w:right w:val="single" w:sz="4" w:space="0" w:color="auto"/>
            </w:tcBorders>
          </w:tcPr>
          <w:p w:rsidR="00C474B6" w:rsidRPr="00D820A3" w:rsidP="00C474B6" w14:paraId="50070228" w14:textId="726D8559">
            <w:pPr>
              <w:tabs>
                <w:tab w:val="left" w:pos="360"/>
                <w:tab w:val="left" w:pos="720"/>
              </w:tabs>
              <w:jc w:val="center"/>
            </w:pPr>
            <w:r w:rsidRPr="00F42058">
              <w:t>$124.67 (77.92 x 1.6)</w:t>
            </w:r>
          </w:p>
        </w:tc>
        <w:tc>
          <w:tcPr>
            <w:tcW w:w="1170" w:type="dxa"/>
            <w:tcBorders>
              <w:top w:val="single" w:sz="4" w:space="0" w:color="auto"/>
              <w:left w:val="single" w:sz="4" w:space="0" w:color="auto"/>
              <w:bottom w:val="single" w:sz="4" w:space="0" w:color="auto"/>
              <w:right w:val="single" w:sz="4" w:space="0" w:color="auto"/>
            </w:tcBorders>
            <w:vAlign w:val="center"/>
          </w:tcPr>
          <w:p w:rsidR="00C474B6" w:rsidP="00C474B6" w14:paraId="37EA9E0F" w14:textId="5F0DE2B5">
            <w:pPr>
              <w:tabs>
                <w:tab w:val="left" w:pos="360"/>
                <w:tab w:val="left" w:pos="720"/>
              </w:tabs>
              <w:jc w:val="center"/>
            </w:pPr>
            <w:r w:rsidRPr="00902771">
              <w:t>58</w:t>
            </w:r>
          </w:p>
        </w:tc>
        <w:tc>
          <w:tcPr>
            <w:tcW w:w="1260" w:type="dxa"/>
            <w:tcBorders>
              <w:top w:val="single" w:sz="4" w:space="0" w:color="auto"/>
              <w:left w:val="single" w:sz="4" w:space="0" w:color="auto"/>
              <w:right w:val="single" w:sz="4" w:space="0" w:color="auto"/>
            </w:tcBorders>
            <w:vAlign w:val="center"/>
          </w:tcPr>
          <w:p w:rsidR="00C474B6" w:rsidP="00C474B6" w14:paraId="3EBE8402" w14:textId="741BFDEA">
            <w:pPr>
              <w:tabs>
                <w:tab w:val="left" w:pos="360"/>
                <w:tab w:val="left" w:pos="720"/>
              </w:tabs>
              <w:jc w:val="center"/>
            </w:pPr>
            <w:r w:rsidRPr="00C04082">
              <w:t>2</w:t>
            </w:r>
          </w:p>
        </w:tc>
        <w:tc>
          <w:tcPr>
            <w:tcW w:w="990" w:type="dxa"/>
            <w:tcBorders>
              <w:top w:val="single" w:sz="4" w:space="0" w:color="auto"/>
              <w:left w:val="single" w:sz="4" w:space="0" w:color="auto"/>
              <w:right w:val="single" w:sz="4" w:space="0" w:color="auto"/>
            </w:tcBorders>
            <w:vAlign w:val="center"/>
          </w:tcPr>
          <w:p w:rsidR="00C474B6" w:rsidP="00C474B6" w14:paraId="2DDB2369" w14:textId="70E8F231">
            <w:pPr>
              <w:tabs>
                <w:tab w:val="left" w:pos="360"/>
                <w:tab w:val="left" w:pos="720"/>
              </w:tabs>
              <w:jc w:val="center"/>
            </w:pPr>
            <w:r w:rsidRPr="00C04082">
              <w:t>116</w:t>
            </w:r>
          </w:p>
        </w:tc>
        <w:tc>
          <w:tcPr>
            <w:tcW w:w="1463" w:type="dxa"/>
            <w:tcBorders>
              <w:top w:val="single" w:sz="4" w:space="0" w:color="auto"/>
              <w:left w:val="single" w:sz="4" w:space="0" w:color="auto"/>
              <w:right w:val="single" w:sz="4" w:space="0" w:color="auto"/>
            </w:tcBorders>
            <w:vAlign w:val="center"/>
          </w:tcPr>
          <w:p w:rsidR="00C474B6" w:rsidP="00C474B6" w14:paraId="4AEA2F16" w14:textId="396B66D5">
            <w:pPr>
              <w:tabs>
                <w:tab w:val="left" w:pos="360"/>
                <w:tab w:val="left" w:pos="720"/>
              </w:tabs>
              <w:jc w:val="center"/>
            </w:pPr>
            <w:r w:rsidRPr="00AF243C">
              <w:t>$14,462</w:t>
            </w:r>
          </w:p>
        </w:tc>
      </w:tr>
      <w:tr w14:paraId="4AE5B34B" w14:textId="77777777" w:rsidTr="00DA40A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C474B6" w:rsidRPr="00E672C7" w:rsidP="00C474B6" w14:paraId="2F332782" w14:textId="765FB375">
            <w:pPr>
              <w:tabs>
                <w:tab w:val="left" w:pos="-1080"/>
                <w:tab w:val="left" w:pos="-720"/>
                <w:tab w:val="left" w:pos="360"/>
                <w:tab w:val="left" w:pos="720"/>
              </w:tabs>
              <w:ind w:left="192"/>
            </w:pPr>
            <w:r w:rsidRPr="0025751A">
              <w:t>ISC Reporting Form</w:t>
            </w:r>
          </w:p>
        </w:tc>
        <w:tc>
          <w:tcPr>
            <w:tcW w:w="900" w:type="dxa"/>
            <w:tcBorders>
              <w:top w:val="single" w:sz="4" w:space="0" w:color="auto"/>
              <w:left w:val="single" w:sz="4" w:space="0" w:color="auto"/>
              <w:bottom w:val="single" w:sz="4" w:space="0" w:color="auto"/>
              <w:right w:val="single" w:sz="4" w:space="0" w:color="auto"/>
            </w:tcBorders>
            <w:vAlign w:val="center"/>
          </w:tcPr>
          <w:p w:rsidR="00C474B6" w:rsidRPr="00D820A3" w:rsidP="00C474B6" w14:paraId="587F6D55" w14:textId="0432CBD6">
            <w:pPr>
              <w:tabs>
                <w:tab w:val="left" w:pos="360"/>
                <w:tab w:val="left" w:pos="720"/>
              </w:tabs>
              <w:jc w:val="center"/>
            </w:pPr>
            <w:r w:rsidRPr="000416C3">
              <w:t>GS-14, Step 6</w:t>
            </w:r>
          </w:p>
        </w:tc>
        <w:tc>
          <w:tcPr>
            <w:tcW w:w="990" w:type="dxa"/>
            <w:tcBorders>
              <w:top w:val="single" w:sz="4" w:space="0" w:color="auto"/>
              <w:left w:val="single" w:sz="4" w:space="0" w:color="auto"/>
              <w:bottom w:val="single" w:sz="4" w:space="0" w:color="auto"/>
              <w:right w:val="single" w:sz="4" w:space="0" w:color="auto"/>
            </w:tcBorders>
          </w:tcPr>
          <w:p w:rsidR="00C474B6" w:rsidRPr="00D820A3" w:rsidP="00C474B6" w14:paraId="2B923E2E" w14:textId="4B9F1957">
            <w:pPr>
              <w:tabs>
                <w:tab w:val="left" w:pos="360"/>
                <w:tab w:val="left" w:pos="720"/>
              </w:tabs>
              <w:jc w:val="center"/>
            </w:pPr>
            <w:r w:rsidRPr="00F42058">
              <w:t>$124.67 (77.92 x 1.6)</w:t>
            </w:r>
          </w:p>
        </w:tc>
        <w:tc>
          <w:tcPr>
            <w:tcW w:w="1170" w:type="dxa"/>
            <w:tcBorders>
              <w:top w:val="single" w:sz="4" w:space="0" w:color="auto"/>
              <w:left w:val="single" w:sz="4" w:space="0" w:color="auto"/>
              <w:bottom w:val="single" w:sz="4" w:space="0" w:color="auto"/>
              <w:right w:val="single" w:sz="4" w:space="0" w:color="auto"/>
            </w:tcBorders>
            <w:vAlign w:val="center"/>
          </w:tcPr>
          <w:p w:rsidR="00C474B6" w:rsidP="00C474B6" w14:paraId="24683E8F" w14:textId="32BF3251">
            <w:pPr>
              <w:tabs>
                <w:tab w:val="left" w:pos="360"/>
                <w:tab w:val="left" w:pos="720"/>
              </w:tabs>
              <w:jc w:val="center"/>
            </w:pPr>
            <w:r w:rsidRPr="00902771">
              <w:t>58</w:t>
            </w:r>
          </w:p>
        </w:tc>
        <w:tc>
          <w:tcPr>
            <w:tcW w:w="1260" w:type="dxa"/>
            <w:tcBorders>
              <w:top w:val="single" w:sz="4" w:space="0" w:color="auto"/>
              <w:left w:val="single" w:sz="4" w:space="0" w:color="auto"/>
              <w:right w:val="single" w:sz="4" w:space="0" w:color="auto"/>
            </w:tcBorders>
            <w:vAlign w:val="center"/>
          </w:tcPr>
          <w:p w:rsidR="00C474B6" w:rsidP="00C474B6" w14:paraId="4E34B13D" w14:textId="33A02921">
            <w:pPr>
              <w:tabs>
                <w:tab w:val="left" w:pos="360"/>
                <w:tab w:val="left" w:pos="720"/>
              </w:tabs>
              <w:jc w:val="center"/>
            </w:pPr>
            <w:r w:rsidRPr="00C04082">
              <w:t>2</w:t>
            </w:r>
          </w:p>
        </w:tc>
        <w:tc>
          <w:tcPr>
            <w:tcW w:w="990" w:type="dxa"/>
            <w:tcBorders>
              <w:top w:val="single" w:sz="4" w:space="0" w:color="auto"/>
              <w:left w:val="single" w:sz="4" w:space="0" w:color="auto"/>
              <w:right w:val="single" w:sz="4" w:space="0" w:color="auto"/>
            </w:tcBorders>
            <w:vAlign w:val="center"/>
          </w:tcPr>
          <w:p w:rsidR="00C474B6" w:rsidP="00C474B6" w14:paraId="56806154" w14:textId="22569D0C">
            <w:pPr>
              <w:tabs>
                <w:tab w:val="left" w:pos="360"/>
                <w:tab w:val="left" w:pos="720"/>
              </w:tabs>
              <w:jc w:val="center"/>
            </w:pPr>
            <w:r w:rsidRPr="00C04082">
              <w:t>116</w:t>
            </w:r>
          </w:p>
        </w:tc>
        <w:tc>
          <w:tcPr>
            <w:tcW w:w="1463" w:type="dxa"/>
            <w:tcBorders>
              <w:top w:val="single" w:sz="4" w:space="0" w:color="auto"/>
              <w:left w:val="single" w:sz="4" w:space="0" w:color="auto"/>
              <w:right w:val="single" w:sz="4" w:space="0" w:color="auto"/>
            </w:tcBorders>
            <w:vAlign w:val="center"/>
          </w:tcPr>
          <w:p w:rsidR="00C474B6" w:rsidP="00C474B6" w14:paraId="1622AA23" w14:textId="6854DCE2">
            <w:pPr>
              <w:tabs>
                <w:tab w:val="left" w:pos="360"/>
                <w:tab w:val="left" w:pos="720"/>
              </w:tabs>
              <w:jc w:val="center"/>
            </w:pPr>
            <w:r w:rsidRPr="00AF243C">
              <w:t>$14,462</w:t>
            </w:r>
          </w:p>
        </w:tc>
      </w:tr>
      <w:tr w14:paraId="5987992D" w14:textId="77777777" w:rsidTr="00C06666">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3C50B8" w:rsidRPr="00D820A3" w:rsidP="00C06666" w14:paraId="7F7F354A" w14:textId="77777777">
            <w:pPr>
              <w:tabs>
                <w:tab w:val="left" w:pos="360"/>
                <w:tab w:val="left" w:pos="720"/>
              </w:tabs>
              <w:rPr>
                <w:b/>
                <w:color w:val="000000" w:themeColor="text1"/>
              </w:rPr>
            </w:pPr>
            <w:r w:rsidRPr="00D820A3">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3C50B8" w:rsidRPr="00D820A3" w:rsidP="003C50B8" w14:paraId="4E2C4820" w14:textId="444923D8">
            <w:pPr>
              <w:tabs>
                <w:tab w:val="left" w:pos="360"/>
                <w:tab w:val="left" w:pos="720"/>
              </w:tabs>
              <w:jc w:val="center"/>
              <w:rPr>
                <w:b/>
                <w:color w:val="000000" w:themeColor="text1"/>
              </w:rPr>
            </w:pPr>
            <w:r w:rsidRPr="003C50B8">
              <w:rPr>
                <w:b/>
                <w:bCs/>
                <w:color w:val="000000" w:themeColor="text1"/>
              </w:rPr>
              <w:t>310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3C50B8" w:rsidRPr="00D820A3" w:rsidP="00C06666" w14:paraId="13D7D15D" w14:textId="0CF39ACA">
            <w:pPr>
              <w:tabs>
                <w:tab w:val="left" w:pos="360"/>
                <w:tab w:val="left" w:pos="720"/>
              </w:tabs>
              <w:jc w:val="center"/>
              <w:rPr>
                <w:b/>
                <w:bCs/>
                <w:color w:val="000000" w:themeColor="text1"/>
              </w:rPr>
            </w:pPr>
            <w:r w:rsidRPr="00F56754">
              <w:rPr>
                <w:b/>
                <w:bCs/>
                <w:color w:val="000000" w:themeColor="text1"/>
              </w:rPr>
              <w:t>$38,647</w:t>
            </w:r>
          </w:p>
        </w:tc>
      </w:tr>
      <w:bookmarkEnd w:id="3"/>
    </w:tbl>
    <w:p w:rsidR="003C50B8" w:rsidP="004D69AB" w14:paraId="0ECB271F" w14:textId="77777777">
      <w:pPr>
        <w:tabs>
          <w:tab w:val="left" w:pos="-1080"/>
          <w:tab w:val="left" w:pos="-720"/>
        </w:tabs>
        <w:rPr>
          <w:iCs/>
          <w:sz w:val="24"/>
          <w:szCs w:val="24"/>
        </w:rPr>
      </w:pPr>
    </w:p>
    <w:p w:rsidR="00295103" w:rsidRPr="00691B02" w:rsidP="004D69AB" w14:paraId="76BBA735" w14:textId="77777777">
      <w:pPr>
        <w:tabs>
          <w:tab w:val="left" w:pos="-1080"/>
          <w:tab w:val="left" w:pos="-720"/>
        </w:tabs>
        <w:ind w:left="360" w:hanging="360"/>
        <w:rPr>
          <w:b/>
          <w:sz w:val="24"/>
          <w:szCs w:val="24"/>
        </w:rPr>
      </w:pPr>
      <w:r w:rsidRPr="00691B02">
        <w:rPr>
          <w:b/>
          <w:sz w:val="24"/>
          <w:szCs w:val="24"/>
        </w:rPr>
        <w:t>15.</w:t>
      </w:r>
      <w:r w:rsidRPr="00691B02">
        <w:rPr>
          <w:b/>
          <w:sz w:val="24"/>
          <w:szCs w:val="24"/>
        </w:rPr>
        <w:tab/>
        <w:t xml:space="preserve">Explain the reasons for any program changes or adjustments </w:t>
      </w:r>
      <w:r w:rsidRPr="00691B02" w:rsidR="00F73931">
        <w:rPr>
          <w:b/>
          <w:sz w:val="24"/>
          <w:szCs w:val="24"/>
        </w:rPr>
        <w:t>in hour or cost burden</w:t>
      </w:r>
      <w:r w:rsidRPr="00691B02" w:rsidR="0060758B">
        <w:rPr>
          <w:b/>
          <w:sz w:val="24"/>
          <w:szCs w:val="24"/>
        </w:rPr>
        <w:t>.</w:t>
      </w:r>
    </w:p>
    <w:p w:rsidR="00295103" w:rsidRPr="00691B02" w:rsidP="004D69AB" w14:paraId="180A8216" w14:textId="77777777">
      <w:pPr>
        <w:tabs>
          <w:tab w:val="left" w:pos="-1080"/>
          <w:tab w:val="left" w:pos="-720"/>
        </w:tabs>
        <w:rPr>
          <w:b/>
          <w:sz w:val="24"/>
          <w:szCs w:val="24"/>
        </w:rPr>
      </w:pPr>
    </w:p>
    <w:p w:rsidR="005C4733" w:rsidP="004D69AB" w14:paraId="65A7BDAA" w14:textId="45618B9B">
      <w:pPr>
        <w:tabs>
          <w:tab w:val="left" w:pos="-1080"/>
          <w:tab w:val="left" w:pos="-720"/>
        </w:tabs>
        <w:rPr>
          <w:iCs/>
          <w:sz w:val="24"/>
          <w:szCs w:val="24"/>
        </w:rPr>
      </w:pPr>
      <w:r w:rsidRPr="00DC5EF0">
        <w:rPr>
          <w:iCs/>
          <w:sz w:val="24"/>
          <w:szCs w:val="24"/>
        </w:rPr>
        <w:t xml:space="preserve">Updates were made to the Bureau of Labor Statistics (BLS) and Office of Personnel Management (OPM) compensation data contained in Sections 12 and 14.  </w:t>
      </w:r>
    </w:p>
    <w:p w:rsidR="0024078B" w:rsidP="004D69AB" w14:paraId="663050BE" w14:textId="77777777">
      <w:pPr>
        <w:tabs>
          <w:tab w:val="left" w:pos="-1080"/>
          <w:tab w:val="left" w:pos="-720"/>
        </w:tabs>
        <w:rPr>
          <w:iCs/>
          <w:sz w:val="24"/>
          <w:szCs w:val="24"/>
        </w:rPr>
      </w:pPr>
    </w:p>
    <w:p w:rsidR="0024078B" w:rsidP="004D69AB" w14:paraId="36271E3F" w14:textId="7EBC354F">
      <w:pPr>
        <w:tabs>
          <w:tab w:val="left" w:pos="-1080"/>
          <w:tab w:val="left" w:pos="-720"/>
        </w:tabs>
        <w:rPr>
          <w:iCs/>
          <w:sz w:val="24"/>
          <w:szCs w:val="24"/>
        </w:rPr>
      </w:pPr>
      <w:r>
        <w:rPr>
          <w:iCs/>
          <w:sz w:val="24"/>
          <w:szCs w:val="24"/>
        </w:rPr>
        <w:t xml:space="preserve">Updates were also made the mailing address for the Agency point-of-contact within the </w:t>
      </w:r>
      <w:r w:rsidRPr="0024078B">
        <w:rPr>
          <w:iCs/>
          <w:sz w:val="24"/>
          <w:szCs w:val="24"/>
        </w:rPr>
        <w:t>Paperwork Reduction Act Statement</w:t>
      </w:r>
      <w:r>
        <w:rPr>
          <w:iCs/>
          <w:sz w:val="24"/>
          <w:szCs w:val="24"/>
        </w:rPr>
        <w:t xml:space="preserve">, for each of the following forms: </w:t>
      </w:r>
    </w:p>
    <w:p w:rsidR="0024078B" w:rsidP="004D69AB" w14:paraId="37DA66A5" w14:textId="77777777">
      <w:pPr>
        <w:tabs>
          <w:tab w:val="left" w:pos="-1080"/>
          <w:tab w:val="left" w:pos="-720"/>
        </w:tabs>
        <w:rPr>
          <w:iCs/>
          <w:sz w:val="24"/>
          <w:szCs w:val="24"/>
        </w:rPr>
      </w:pPr>
    </w:p>
    <w:p w:rsidR="0024078B" w:rsidP="0024078B" w14:paraId="3954F667" w14:textId="319BB883">
      <w:pPr>
        <w:pStyle w:val="ListParagraph"/>
        <w:numPr>
          <w:ilvl w:val="0"/>
          <w:numId w:val="10"/>
        </w:numPr>
        <w:tabs>
          <w:tab w:val="left" w:pos="-1080"/>
          <w:tab w:val="left" w:pos="-720"/>
        </w:tabs>
        <w:rPr>
          <w:iCs/>
          <w:sz w:val="24"/>
          <w:szCs w:val="24"/>
        </w:rPr>
      </w:pPr>
      <w:r>
        <w:rPr>
          <w:iCs/>
          <w:sz w:val="24"/>
          <w:szCs w:val="24"/>
        </w:rPr>
        <w:t>I</w:t>
      </w:r>
      <w:r w:rsidRPr="0024078B">
        <w:rPr>
          <w:iCs/>
          <w:sz w:val="24"/>
          <w:szCs w:val="24"/>
        </w:rPr>
        <w:t>ndian School Count (ISC) Reporting Form</w:t>
      </w:r>
    </w:p>
    <w:p w:rsidR="0024078B" w:rsidP="0024078B" w14:paraId="09643313" w14:textId="10421D27">
      <w:pPr>
        <w:pStyle w:val="ListParagraph"/>
        <w:numPr>
          <w:ilvl w:val="0"/>
          <w:numId w:val="10"/>
        </w:numPr>
        <w:tabs>
          <w:tab w:val="left" w:pos="-1080"/>
          <w:tab w:val="left" w:pos="-720"/>
        </w:tabs>
        <w:rPr>
          <w:iCs/>
          <w:sz w:val="24"/>
          <w:szCs w:val="24"/>
        </w:rPr>
      </w:pPr>
      <w:r w:rsidRPr="0024078B">
        <w:rPr>
          <w:iCs/>
          <w:sz w:val="24"/>
          <w:szCs w:val="24"/>
        </w:rPr>
        <w:t>Tribal Colleges and Universities Grant Application Form</w:t>
      </w:r>
    </w:p>
    <w:p w:rsidR="0024078B" w:rsidRPr="0024078B" w:rsidP="0024078B" w14:paraId="78648A5B" w14:textId="3D7630D9">
      <w:pPr>
        <w:pStyle w:val="ListParagraph"/>
        <w:numPr>
          <w:ilvl w:val="0"/>
          <w:numId w:val="10"/>
        </w:numPr>
        <w:tabs>
          <w:tab w:val="left" w:pos="-1080"/>
          <w:tab w:val="left" w:pos="-720"/>
        </w:tabs>
        <w:rPr>
          <w:iCs/>
          <w:sz w:val="24"/>
          <w:szCs w:val="24"/>
        </w:rPr>
      </w:pPr>
      <w:r w:rsidRPr="0024078B">
        <w:rPr>
          <w:iCs/>
          <w:sz w:val="24"/>
          <w:szCs w:val="24"/>
        </w:rPr>
        <w:t>Tribal Colleges and Universities Annual Report Form</w:t>
      </w:r>
    </w:p>
    <w:p w:rsidR="00E41FE2" w:rsidRPr="00691B02" w:rsidP="004D69AB" w14:paraId="32CC4119" w14:textId="77777777">
      <w:pPr>
        <w:tabs>
          <w:tab w:val="left" w:pos="-1080"/>
          <w:tab w:val="left" w:pos="-720"/>
        </w:tabs>
        <w:rPr>
          <w:b/>
          <w:sz w:val="24"/>
          <w:szCs w:val="24"/>
        </w:rPr>
      </w:pPr>
    </w:p>
    <w:p w:rsidR="00295103" w:rsidRPr="00691B02" w:rsidP="004D69AB" w14:paraId="6F240A88" w14:textId="77777777">
      <w:pPr>
        <w:tabs>
          <w:tab w:val="left" w:pos="-1080"/>
          <w:tab w:val="left" w:pos="-720"/>
        </w:tabs>
        <w:ind w:left="360" w:hanging="360"/>
        <w:rPr>
          <w:b/>
          <w:sz w:val="24"/>
          <w:szCs w:val="24"/>
        </w:rPr>
      </w:pPr>
      <w:r w:rsidRPr="00691B02">
        <w:rPr>
          <w:b/>
          <w:sz w:val="24"/>
          <w:szCs w:val="24"/>
        </w:rPr>
        <w:t>16.</w:t>
      </w:r>
      <w:r w:rsidRPr="00691B02">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691B02" w:rsidP="004D69AB" w14:paraId="54B4F333" w14:textId="77777777">
      <w:pPr>
        <w:tabs>
          <w:tab w:val="left" w:pos="-1080"/>
          <w:tab w:val="left" w:pos="-720"/>
        </w:tabs>
        <w:rPr>
          <w:b/>
          <w:sz w:val="24"/>
          <w:szCs w:val="24"/>
        </w:rPr>
      </w:pPr>
    </w:p>
    <w:p w:rsidR="005C4733" w:rsidRPr="00691B02" w:rsidP="004D69AB" w14:paraId="3CE2C5AB" w14:textId="77777777">
      <w:pPr>
        <w:tabs>
          <w:tab w:val="left" w:pos="-1080"/>
          <w:tab w:val="left" w:pos="-720"/>
        </w:tabs>
        <w:rPr>
          <w:iCs/>
          <w:sz w:val="24"/>
          <w:szCs w:val="24"/>
        </w:rPr>
      </w:pPr>
      <w:r w:rsidRPr="00691B02">
        <w:rPr>
          <w:iCs/>
          <w:sz w:val="24"/>
          <w:szCs w:val="24"/>
        </w:rPr>
        <w:t>There are no plans to publish the information unless a summary becomes part of a budget justification, which would not identify individual respondents.</w:t>
      </w:r>
    </w:p>
    <w:p w:rsidR="000D72C1" w:rsidRPr="00691B02" w:rsidP="004D69AB" w14:paraId="62C5F84D" w14:textId="77777777">
      <w:pPr>
        <w:tabs>
          <w:tab w:val="left" w:pos="-1080"/>
          <w:tab w:val="left" w:pos="-720"/>
        </w:tabs>
        <w:rPr>
          <w:b/>
          <w:sz w:val="24"/>
          <w:szCs w:val="24"/>
        </w:rPr>
      </w:pPr>
    </w:p>
    <w:p w:rsidR="00295103" w:rsidRPr="00691B02" w:rsidP="004D69AB" w14:paraId="5FD3913D" w14:textId="77777777">
      <w:pPr>
        <w:tabs>
          <w:tab w:val="left" w:pos="-1080"/>
          <w:tab w:val="left" w:pos="-720"/>
        </w:tabs>
        <w:ind w:left="360" w:hanging="360"/>
        <w:rPr>
          <w:b/>
          <w:sz w:val="24"/>
          <w:szCs w:val="24"/>
        </w:rPr>
      </w:pPr>
      <w:r w:rsidRPr="00691B02">
        <w:rPr>
          <w:b/>
          <w:sz w:val="24"/>
          <w:szCs w:val="24"/>
        </w:rPr>
        <w:t>17.</w:t>
      </w:r>
      <w:r w:rsidRPr="00691B02">
        <w:rPr>
          <w:b/>
          <w:sz w:val="24"/>
          <w:szCs w:val="24"/>
        </w:rPr>
        <w:tab/>
        <w:t>If seeking approval to not display the expiration date for OMB approval of the information collection, explain the reasons that display would be inappropriate.</w:t>
      </w:r>
    </w:p>
    <w:p w:rsidR="00295103" w:rsidRPr="00691B02" w:rsidP="004D69AB" w14:paraId="5277C73F" w14:textId="77777777">
      <w:pPr>
        <w:tabs>
          <w:tab w:val="left" w:pos="-1080"/>
          <w:tab w:val="left" w:pos="-720"/>
        </w:tabs>
        <w:rPr>
          <w:b/>
          <w:sz w:val="24"/>
          <w:szCs w:val="24"/>
        </w:rPr>
      </w:pPr>
    </w:p>
    <w:p w:rsidR="005C4733" w:rsidRPr="00691B02" w:rsidP="004D69AB" w14:paraId="58239FEA" w14:textId="77777777">
      <w:pPr>
        <w:tabs>
          <w:tab w:val="left" w:pos="-1080"/>
          <w:tab w:val="left" w:pos="-720"/>
        </w:tabs>
        <w:rPr>
          <w:iCs/>
          <w:sz w:val="24"/>
          <w:szCs w:val="24"/>
        </w:rPr>
      </w:pPr>
      <w:r w:rsidRPr="00691B02">
        <w:rPr>
          <w:iCs/>
          <w:sz w:val="24"/>
          <w:szCs w:val="24"/>
        </w:rPr>
        <w:t>No waiver is being sought concerning display of the OMB Control number and the expiration date.</w:t>
      </w:r>
    </w:p>
    <w:p w:rsidR="000D72C1" w:rsidRPr="00691B02" w:rsidP="004D69AB" w14:paraId="69BAC0A7" w14:textId="77777777">
      <w:pPr>
        <w:tabs>
          <w:tab w:val="left" w:pos="-1080"/>
          <w:tab w:val="left" w:pos="-720"/>
        </w:tabs>
        <w:rPr>
          <w:b/>
          <w:sz w:val="24"/>
          <w:szCs w:val="24"/>
        </w:rPr>
      </w:pPr>
    </w:p>
    <w:p w:rsidR="00295103" w:rsidRPr="00691B02" w:rsidP="004D69AB" w14:paraId="3C7DAF0B" w14:textId="77777777">
      <w:pPr>
        <w:tabs>
          <w:tab w:val="left" w:pos="-1080"/>
          <w:tab w:val="left" w:pos="-720"/>
        </w:tabs>
        <w:ind w:left="360" w:hanging="360"/>
        <w:rPr>
          <w:b/>
          <w:sz w:val="24"/>
          <w:szCs w:val="24"/>
        </w:rPr>
      </w:pPr>
      <w:r w:rsidRPr="00691B02">
        <w:rPr>
          <w:b/>
          <w:sz w:val="24"/>
          <w:szCs w:val="24"/>
        </w:rPr>
        <w:t>18.</w:t>
      </w:r>
      <w:r w:rsidRPr="00691B02">
        <w:rPr>
          <w:b/>
          <w:sz w:val="24"/>
          <w:szCs w:val="24"/>
        </w:rPr>
        <w:tab/>
        <w:t xml:space="preserve">Explain each exception to the </w:t>
      </w:r>
      <w:r w:rsidRPr="00691B02" w:rsidR="005D39A7">
        <w:rPr>
          <w:b/>
          <w:sz w:val="24"/>
          <w:szCs w:val="24"/>
        </w:rPr>
        <w:t xml:space="preserve">topics of the </w:t>
      </w:r>
      <w:r w:rsidRPr="00691B02">
        <w:rPr>
          <w:b/>
          <w:sz w:val="24"/>
          <w:szCs w:val="24"/>
        </w:rPr>
        <w:t>certification statement identified in "Certification for Paperwork Reduction Act Submissions</w:t>
      </w:r>
      <w:r w:rsidRPr="00691B02" w:rsidR="005D39A7">
        <w:rPr>
          <w:b/>
          <w:sz w:val="24"/>
          <w:szCs w:val="24"/>
        </w:rPr>
        <w:t>.</w:t>
      </w:r>
      <w:r w:rsidRPr="00691B02">
        <w:rPr>
          <w:b/>
          <w:sz w:val="24"/>
          <w:szCs w:val="24"/>
        </w:rPr>
        <w:t>"</w:t>
      </w:r>
    </w:p>
    <w:p w:rsidR="005C4733" w:rsidRPr="00691B02" w:rsidP="004D69AB" w14:paraId="3CB113CF" w14:textId="77777777">
      <w:pPr>
        <w:tabs>
          <w:tab w:val="left" w:pos="-1080"/>
          <w:tab w:val="left" w:pos="-720"/>
        </w:tabs>
        <w:rPr>
          <w:iCs/>
          <w:sz w:val="24"/>
          <w:szCs w:val="24"/>
        </w:rPr>
      </w:pPr>
    </w:p>
    <w:p w:rsidR="00295103" w:rsidRPr="00691B02" w:rsidP="004D69AB" w14:paraId="7051CBBB" w14:textId="77777777">
      <w:pPr>
        <w:tabs>
          <w:tab w:val="left" w:pos="-1080"/>
          <w:tab w:val="left" w:pos="-720"/>
        </w:tabs>
        <w:rPr>
          <w:iCs/>
          <w:sz w:val="24"/>
          <w:szCs w:val="24"/>
        </w:rPr>
      </w:pPr>
      <w:r w:rsidRPr="00691B02">
        <w:rPr>
          <w:iCs/>
          <w:sz w:val="24"/>
          <w:szCs w:val="24"/>
        </w:rPr>
        <w:t>No exceptions are being requested to the certification statement.</w:t>
      </w:r>
    </w:p>
    <w:sectPr>
      <w:footerReference w:type="default" r:id="rId6"/>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6388991"/>
      <w:docPartObj>
        <w:docPartGallery w:val="Page Numbers (Bottom of Page)"/>
        <w:docPartUnique/>
      </w:docPartObj>
    </w:sdtPr>
    <w:sdtContent>
      <w:sdt>
        <w:sdtPr>
          <w:id w:val="-1769616900"/>
          <w:docPartObj>
            <w:docPartGallery w:val="Page Numbers (Top of Page)"/>
            <w:docPartUnique/>
          </w:docPartObj>
        </w:sdtPr>
        <w:sdtContent>
          <w:p w:rsidR="00691B02" w14:paraId="51D290CA" w14:textId="02A9532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91B02" w14:paraId="5173EF1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37DF6"/>
    <w:multiLevelType w:val="hybridMultilevel"/>
    <w:tmpl w:val="3CDC5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7900B4"/>
    <w:multiLevelType w:val="hybridMultilevel"/>
    <w:tmpl w:val="73B2E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0C1444"/>
    <w:multiLevelType w:val="hybridMultilevel"/>
    <w:tmpl w:val="39CA44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FAE706C"/>
    <w:multiLevelType w:val="hybridMultilevel"/>
    <w:tmpl w:val="75304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153C0A"/>
    <w:multiLevelType w:val="hybridMultilevel"/>
    <w:tmpl w:val="073E118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A147B8"/>
    <w:multiLevelType w:val="hybridMultilevel"/>
    <w:tmpl w:val="42AE6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984429F"/>
    <w:multiLevelType w:val="hybridMultilevel"/>
    <w:tmpl w:val="129087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4D26CDF"/>
    <w:multiLevelType w:val="hybridMultilevel"/>
    <w:tmpl w:val="D486AA2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72D9508F"/>
    <w:multiLevelType w:val="hybridMultilevel"/>
    <w:tmpl w:val="BEFC6334"/>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8034F0C"/>
    <w:multiLevelType w:val="hybridMultilevel"/>
    <w:tmpl w:val="F0C2E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5116866">
    <w:abstractNumId w:val="5"/>
  </w:num>
  <w:num w:numId="2" w16cid:durableId="1768889448">
    <w:abstractNumId w:val="2"/>
  </w:num>
  <w:num w:numId="3" w16cid:durableId="825365030">
    <w:abstractNumId w:val="8"/>
  </w:num>
  <w:num w:numId="4" w16cid:durableId="1614091079">
    <w:abstractNumId w:val="7"/>
  </w:num>
  <w:num w:numId="5" w16cid:durableId="18510225">
    <w:abstractNumId w:val="4"/>
  </w:num>
  <w:num w:numId="6" w16cid:durableId="1390421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110434">
    <w:abstractNumId w:val="3"/>
  </w:num>
  <w:num w:numId="8" w16cid:durableId="765809919">
    <w:abstractNumId w:val="1"/>
  </w:num>
  <w:num w:numId="9" w16cid:durableId="669866405">
    <w:abstractNumId w:val="6"/>
  </w:num>
  <w:num w:numId="10" w16cid:durableId="65538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207"/>
    <w:rsid w:val="00024AA1"/>
    <w:rsid w:val="000257C8"/>
    <w:rsid w:val="00026233"/>
    <w:rsid w:val="00027B9F"/>
    <w:rsid w:val="000378AC"/>
    <w:rsid w:val="000416C3"/>
    <w:rsid w:val="00056099"/>
    <w:rsid w:val="000616E7"/>
    <w:rsid w:val="00065154"/>
    <w:rsid w:val="00095319"/>
    <w:rsid w:val="000D39DD"/>
    <w:rsid w:val="000D72C1"/>
    <w:rsid w:val="000F14CD"/>
    <w:rsid w:val="000F1C17"/>
    <w:rsid w:val="000F3AF1"/>
    <w:rsid w:val="000F5969"/>
    <w:rsid w:val="00117D75"/>
    <w:rsid w:val="00153989"/>
    <w:rsid w:val="00161408"/>
    <w:rsid w:val="00162B02"/>
    <w:rsid w:val="00171ADF"/>
    <w:rsid w:val="001777E0"/>
    <w:rsid w:val="001A342B"/>
    <w:rsid w:val="001B1218"/>
    <w:rsid w:val="001C22A5"/>
    <w:rsid w:val="00206066"/>
    <w:rsid w:val="00210ABC"/>
    <w:rsid w:val="002377AD"/>
    <w:rsid w:val="0024078B"/>
    <w:rsid w:val="00253493"/>
    <w:rsid w:val="0025751A"/>
    <w:rsid w:val="00257C7F"/>
    <w:rsid w:val="00292026"/>
    <w:rsid w:val="00295103"/>
    <w:rsid w:val="002A0222"/>
    <w:rsid w:val="002A109F"/>
    <w:rsid w:val="002A53F5"/>
    <w:rsid w:val="002B1AF8"/>
    <w:rsid w:val="002B1C95"/>
    <w:rsid w:val="002D5C04"/>
    <w:rsid w:val="002E6093"/>
    <w:rsid w:val="002E6BA3"/>
    <w:rsid w:val="002F7859"/>
    <w:rsid w:val="00314A13"/>
    <w:rsid w:val="003204A4"/>
    <w:rsid w:val="00320D00"/>
    <w:rsid w:val="00324C77"/>
    <w:rsid w:val="00352210"/>
    <w:rsid w:val="003734B3"/>
    <w:rsid w:val="003A558A"/>
    <w:rsid w:val="003C3292"/>
    <w:rsid w:val="003C50B8"/>
    <w:rsid w:val="003D2D0E"/>
    <w:rsid w:val="003F3051"/>
    <w:rsid w:val="00400312"/>
    <w:rsid w:val="0045776F"/>
    <w:rsid w:val="004668C9"/>
    <w:rsid w:val="00473A72"/>
    <w:rsid w:val="00484466"/>
    <w:rsid w:val="004852CE"/>
    <w:rsid w:val="004863B3"/>
    <w:rsid w:val="004A1FBA"/>
    <w:rsid w:val="004A6DFA"/>
    <w:rsid w:val="004B53EE"/>
    <w:rsid w:val="004D69AB"/>
    <w:rsid w:val="004E6BB9"/>
    <w:rsid w:val="004F2DDA"/>
    <w:rsid w:val="00501DD7"/>
    <w:rsid w:val="0052387F"/>
    <w:rsid w:val="00525467"/>
    <w:rsid w:val="0056457E"/>
    <w:rsid w:val="005650A9"/>
    <w:rsid w:val="005B02F7"/>
    <w:rsid w:val="005C4733"/>
    <w:rsid w:val="005D39A7"/>
    <w:rsid w:val="005E0031"/>
    <w:rsid w:val="005E194B"/>
    <w:rsid w:val="005E1F53"/>
    <w:rsid w:val="005F44E6"/>
    <w:rsid w:val="005F47BF"/>
    <w:rsid w:val="005F4BDA"/>
    <w:rsid w:val="00604ED4"/>
    <w:rsid w:val="0060758B"/>
    <w:rsid w:val="00610F7A"/>
    <w:rsid w:val="00624451"/>
    <w:rsid w:val="00630B51"/>
    <w:rsid w:val="00651E63"/>
    <w:rsid w:val="00667972"/>
    <w:rsid w:val="0068092D"/>
    <w:rsid w:val="00681C03"/>
    <w:rsid w:val="00690DBD"/>
    <w:rsid w:val="00691B02"/>
    <w:rsid w:val="0069417C"/>
    <w:rsid w:val="006A63A0"/>
    <w:rsid w:val="006E339F"/>
    <w:rsid w:val="006F1D8E"/>
    <w:rsid w:val="006F32E7"/>
    <w:rsid w:val="006F3795"/>
    <w:rsid w:val="00701C0C"/>
    <w:rsid w:val="00704F2C"/>
    <w:rsid w:val="007070D6"/>
    <w:rsid w:val="00712A71"/>
    <w:rsid w:val="0071466F"/>
    <w:rsid w:val="0072032F"/>
    <w:rsid w:val="007326AE"/>
    <w:rsid w:val="0076481A"/>
    <w:rsid w:val="00774E55"/>
    <w:rsid w:val="0078512B"/>
    <w:rsid w:val="007851E9"/>
    <w:rsid w:val="007A3A2E"/>
    <w:rsid w:val="007A49FF"/>
    <w:rsid w:val="007C689D"/>
    <w:rsid w:val="007D7447"/>
    <w:rsid w:val="007E21B5"/>
    <w:rsid w:val="007F31B2"/>
    <w:rsid w:val="00804CDC"/>
    <w:rsid w:val="00805224"/>
    <w:rsid w:val="0081259F"/>
    <w:rsid w:val="00830901"/>
    <w:rsid w:val="0083179C"/>
    <w:rsid w:val="0083252A"/>
    <w:rsid w:val="00841363"/>
    <w:rsid w:val="008418C2"/>
    <w:rsid w:val="00843978"/>
    <w:rsid w:val="008B28E8"/>
    <w:rsid w:val="008B4954"/>
    <w:rsid w:val="008B5727"/>
    <w:rsid w:val="008C7A77"/>
    <w:rsid w:val="008E33A3"/>
    <w:rsid w:val="00900450"/>
    <w:rsid w:val="00900A07"/>
    <w:rsid w:val="00902771"/>
    <w:rsid w:val="00917956"/>
    <w:rsid w:val="00944C21"/>
    <w:rsid w:val="00985913"/>
    <w:rsid w:val="009A394E"/>
    <w:rsid w:val="009B359F"/>
    <w:rsid w:val="009E3B15"/>
    <w:rsid w:val="009F292D"/>
    <w:rsid w:val="009F4B48"/>
    <w:rsid w:val="00A10F60"/>
    <w:rsid w:val="00A43FCD"/>
    <w:rsid w:val="00A549A2"/>
    <w:rsid w:val="00A8454B"/>
    <w:rsid w:val="00A87157"/>
    <w:rsid w:val="00AA4B3C"/>
    <w:rsid w:val="00AB2008"/>
    <w:rsid w:val="00AC3DAB"/>
    <w:rsid w:val="00AE0C81"/>
    <w:rsid w:val="00AE376E"/>
    <w:rsid w:val="00AF1921"/>
    <w:rsid w:val="00AF243C"/>
    <w:rsid w:val="00AF46DF"/>
    <w:rsid w:val="00AF5849"/>
    <w:rsid w:val="00AF765A"/>
    <w:rsid w:val="00B139C4"/>
    <w:rsid w:val="00B22686"/>
    <w:rsid w:val="00B74036"/>
    <w:rsid w:val="00B85EBC"/>
    <w:rsid w:val="00BA0A65"/>
    <w:rsid w:val="00BA604F"/>
    <w:rsid w:val="00BB1F5D"/>
    <w:rsid w:val="00BE32D9"/>
    <w:rsid w:val="00BE4374"/>
    <w:rsid w:val="00BE4D5E"/>
    <w:rsid w:val="00BE687F"/>
    <w:rsid w:val="00BE68C3"/>
    <w:rsid w:val="00C04082"/>
    <w:rsid w:val="00C058B5"/>
    <w:rsid w:val="00C06666"/>
    <w:rsid w:val="00C474B6"/>
    <w:rsid w:val="00C71470"/>
    <w:rsid w:val="00C732CD"/>
    <w:rsid w:val="00C776D3"/>
    <w:rsid w:val="00C8065B"/>
    <w:rsid w:val="00C8267B"/>
    <w:rsid w:val="00C95271"/>
    <w:rsid w:val="00CA0451"/>
    <w:rsid w:val="00CC4CEB"/>
    <w:rsid w:val="00CE5287"/>
    <w:rsid w:val="00D036AE"/>
    <w:rsid w:val="00D20992"/>
    <w:rsid w:val="00D20FC4"/>
    <w:rsid w:val="00D33AEF"/>
    <w:rsid w:val="00D35437"/>
    <w:rsid w:val="00D523A5"/>
    <w:rsid w:val="00D75CF1"/>
    <w:rsid w:val="00D820A3"/>
    <w:rsid w:val="00D90480"/>
    <w:rsid w:val="00D92DC1"/>
    <w:rsid w:val="00DC5EF0"/>
    <w:rsid w:val="00DD010D"/>
    <w:rsid w:val="00DE1FFE"/>
    <w:rsid w:val="00DE7630"/>
    <w:rsid w:val="00DF03C4"/>
    <w:rsid w:val="00DF21E8"/>
    <w:rsid w:val="00E0731A"/>
    <w:rsid w:val="00E36108"/>
    <w:rsid w:val="00E41FE2"/>
    <w:rsid w:val="00E47659"/>
    <w:rsid w:val="00E5026B"/>
    <w:rsid w:val="00E5241D"/>
    <w:rsid w:val="00E6013B"/>
    <w:rsid w:val="00E672C7"/>
    <w:rsid w:val="00E71206"/>
    <w:rsid w:val="00E73EE1"/>
    <w:rsid w:val="00E908A9"/>
    <w:rsid w:val="00EB088B"/>
    <w:rsid w:val="00EE403D"/>
    <w:rsid w:val="00EE7ED3"/>
    <w:rsid w:val="00F053FD"/>
    <w:rsid w:val="00F42058"/>
    <w:rsid w:val="00F45E8B"/>
    <w:rsid w:val="00F4780E"/>
    <w:rsid w:val="00F56754"/>
    <w:rsid w:val="00F629B6"/>
    <w:rsid w:val="00F73931"/>
    <w:rsid w:val="00F75E34"/>
    <w:rsid w:val="00FB0764"/>
    <w:rsid w:val="00FE2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9BDC92"/>
  <w15:chartTrackingRefBased/>
  <w15:docId w15:val="{A9512A46-A181-4D30-B9BC-D559173C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rsid w:val="008B28E8"/>
    <w:rPr>
      <w:rFonts w:cs="Times New Roman"/>
      <w:color w:val="0000FF"/>
      <w:u w:val="single"/>
    </w:rPr>
  </w:style>
  <w:style w:type="character" w:styleId="FollowedHyperlink">
    <w:name w:val="FollowedHyperlink"/>
    <w:uiPriority w:val="99"/>
    <w:semiHidden/>
    <w:unhideWhenUsed/>
    <w:rsid w:val="00B85EBC"/>
    <w:rPr>
      <w:color w:val="800080"/>
      <w:u w:val="single"/>
    </w:rPr>
  </w:style>
  <w:style w:type="character" w:styleId="CommentReference">
    <w:name w:val="annotation reference"/>
    <w:uiPriority w:val="99"/>
    <w:semiHidden/>
    <w:unhideWhenUsed/>
    <w:rsid w:val="00E5241D"/>
    <w:rPr>
      <w:sz w:val="16"/>
      <w:szCs w:val="16"/>
    </w:rPr>
  </w:style>
  <w:style w:type="paragraph" w:styleId="CommentText">
    <w:name w:val="annotation text"/>
    <w:basedOn w:val="Normal"/>
    <w:link w:val="CommentTextChar"/>
    <w:uiPriority w:val="99"/>
    <w:semiHidden/>
    <w:unhideWhenUsed/>
    <w:rsid w:val="00E5241D"/>
  </w:style>
  <w:style w:type="character" w:customStyle="1" w:styleId="CommentTextChar">
    <w:name w:val="Comment Text Char"/>
    <w:link w:val="CommentText"/>
    <w:uiPriority w:val="99"/>
    <w:semiHidden/>
    <w:rsid w:val="00E524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5241D"/>
    <w:rPr>
      <w:b/>
      <w:bCs/>
    </w:rPr>
  </w:style>
  <w:style w:type="character" w:customStyle="1" w:styleId="CommentSubjectChar">
    <w:name w:val="Comment Subject Char"/>
    <w:link w:val="CommentSubject"/>
    <w:uiPriority w:val="99"/>
    <w:semiHidden/>
    <w:rsid w:val="00E5241D"/>
    <w:rPr>
      <w:rFonts w:ascii="Times New Roman" w:hAnsi="Times New Roman"/>
      <w:b/>
      <w:bCs/>
    </w:rPr>
  </w:style>
  <w:style w:type="table" w:styleId="TableGrid">
    <w:name w:val="Table Grid"/>
    <w:basedOn w:val="TableNormal"/>
    <w:uiPriority w:val="59"/>
    <w:rsid w:val="003A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D8E"/>
    <w:rPr>
      <w:rFonts w:ascii="Times New Roman" w:hAnsi="Times New Roman"/>
    </w:rPr>
  </w:style>
  <w:style w:type="paragraph" w:styleId="Header">
    <w:name w:val="header"/>
    <w:basedOn w:val="Normal"/>
    <w:link w:val="HeaderChar"/>
    <w:uiPriority w:val="99"/>
    <w:unhideWhenUsed/>
    <w:rsid w:val="00691B02"/>
    <w:pPr>
      <w:tabs>
        <w:tab w:val="center" w:pos="4680"/>
        <w:tab w:val="right" w:pos="9360"/>
      </w:tabs>
    </w:pPr>
  </w:style>
  <w:style w:type="character" w:customStyle="1" w:styleId="HeaderChar">
    <w:name w:val="Header Char"/>
    <w:basedOn w:val="DefaultParagraphFont"/>
    <w:link w:val="Header"/>
    <w:uiPriority w:val="99"/>
    <w:rsid w:val="00691B02"/>
    <w:rPr>
      <w:rFonts w:ascii="Times New Roman" w:hAnsi="Times New Roman"/>
    </w:rPr>
  </w:style>
  <w:style w:type="paragraph" w:styleId="Footer">
    <w:name w:val="footer"/>
    <w:basedOn w:val="Normal"/>
    <w:link w:val="FooterChar"/>
    <w:uiPriority w:val="99"/>
    <w:unhideWhenUsed/>
    <w:rsid w:val="00691B02"/>
    <w:pPr>
      <w:tabs>
        <w:tab w:val="center" w:pos="4680"/>
        <w:tab w:val="right" w:pos="9360"/>
      </w:tabs>
    </w:pPr>
  </w:style>
  <w:style w:type="character" w:customStyle="1" w:styleId="FooterChar">
    <w:name w:val="Footer Char"/>
    <w:basedOn w:val="DefaultParagraphFont"/>
    <w:link w:val="Footer"/>
    <w:uiPriority w:val="99"/>
    <w:rsid w:val="00691B02"/>
    <w:rPr>
      <w:rFonts w:ascii="Times New Roman" w:hAnsi="Times New Roman"/>
    </w:rPr>
  </w:style>
  <w:style w:type="paragraph" w:styleId="ListParagraph">
    <w:name w:val="List Paragraph"/>
    <w:basedOn w:val="Normal"/>
    <w:uiPriority w:val="34"/>
    <w:qFormat/>
    <w:rsid w:val="00A549A2"/>
    <w:pPr>
      <w:ind w:left="720"/>
      <w:contextualSpacing/>
    </w:pPr>
  </w:style>
  <w:style w:type="character" w:styleId="UnresolvedMention">
    <w:name w:val="Unresolved Mention"/>
    <w:basedOn w:val="DefaultParagraphFont"/>
    <w:uiPriority w:val="99"/>
    <w:semiHidden/>
    <w:unhideWhenUsed/>
    <w:rsid w:val="00830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ia.gov/policy-forms/online-forms" TargetMode="External" /><Relationship Id="rId5" Type="http://schemas.openxmlformats.org/officeDocument/2006/relationships/hyperlink" Target="https://www.opm.gov/policy-data-oversight/pay-leave/salaries-wages/salary-tables/24Tables/html/DCB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2015-11-17T23:16:00Z</cp:lastPrinted>
  <dcterms:created xsi:type="dcterms:W3CDTF">2024-08-27T19:22:00Z</dcterms:created>
  <dcterms:modified xsi:type="dcterms:W3CDTF">2024-08-27T19:25:00Z</dcterms:modified>
</cp:coreProperties>
</file>