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2C2F" w:rsidRPr="009B2C2F" w:rsidP="00142ACA" w14:paraId="1C7BB8BD" w14:textId="1D8086A4">
      <w:pPr>
        <w:spacing w:line="256" w:lineRule="auto"/>
        <w:jc w:val="center"/>
        <w:rPr>
          <w:rFonts w:ascii="PMingLiU" w:eastAsia="PMingLiU" w:hAnsi="PMingLiU" w:cs="Times New Roman"/>
          <w:kern w:val="0"/>
          <w:sz w:val="32"/>
          <w:szCs w:val="32"/>
          <w:lang w:eastAsia="zh-TW"/>
          <w14:ligatures w14:val="none"/>
        </w:rPr>
      </w:pPr>
      <w:r w:rsidRPr="009B2C2F">
        <w:rPr>
          <w:rFonts w:ascii="PMingLiU" w:eastAsia="PMingLiU" w:hAnsi="PMingLiU" w:cs="Times New Roman" w:hint="eastAsia"/>
          <w:b/>
          <w:kern w:val="0"/>
          <w:sz w:val="32"/>
          <w:szCs w:val="32"/>
          <w:lang w:val="zh-TW" w:eastAsia="zh-TW"/>
          <w14:ligatures w14:val="none"/>
        </w:rPr>
        <w:t>要求雇主資助的健康計劃或團體或個人</w:t>
      </w:r>
      <w:r w:rsidRPr="009B2C2F">
        <w:rPr>
          <w:rFonts w:ascii="PMingLiU" w:eastAsia="PMingLiU" w:hAnsi="PMingLiU" w:cs="Times New Roman" w:hint="eastAsia"/>
          <w:b/>
          <w:kern w:val="0"/>
          <w:sz w:val="32"/>
          <w:szCs w:val="32"/>
          <w:lang w:val="zh-TW" w:eastAsia="zh-TW"/>
          <w14:ligatures w14:val="none"/>
        </w:rPr>
        <w:br/>
        <w:t>市場保險公司提供有關治療限制的文件的表格</w:t>
      </w:r>
    </w:p>
    <w:p w:rsidR="009B2C2F" w:rsidRPr="009B2C2F" w:rsidP="009B2C2F" w14:paraId="516AEA33"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i/>
          <w:kern w:val="0"/>
          <w:sz w:val="24"/>
          <w:szCs w:val="24"/>
          <w:lang w:val="zh-TW" w:eastAsia="zh-TW"/>
          <w14:ligatures w14:val="none"/>
        </w:rPr>
        <w:t>背景</w:t>
      </w:r>
      <w:r w:rsidRPr="009B2C2F">
        <w:rPr>
          <w:rFonts w:ascii="PMingLiU" w:eastAsia="PMingLiU" w:hAnsi="PMingLiU" w:cs="Times New Roman" w:hint="eastAsia"/>
          <w:kern w:val="0"/>
          <w:sz w:val="24"/>
          <w:szCs w:val="24"/>
          <w:lang w:val="zh-TW" w:eastAsia="zh-TW"/>
          <w14:ligatures w14:val="none"/>
        </w:rPr>
        <w:t>：</w:t>
      </w:r>
      <w:r w:rsidRPr="009B2C2F">
        <w:rPr>
          <w:rFonts w:ascii="PMingLiU" w:eastAsia="PMingLiU" w:hAnsi="PMingLiU" w:cs="Times New Roman" w:hint="eastAsia"/>
          <w:i/>
          <w:kern w:val="0"/>
          <w:sz w:val="24"/>
          <w:szCs w:val="24"/>
          <w:lang w:val="zh-TW" w:eastAsia="zh-TW"/>
          <w14:ligatures w14:val="none"/>
        </w:rPr>
        <w:t xml:space="preserve"> </w:t>
      </w:r>
      <w:r w:rsidRPr="009B2C2F">
        <w:rPr>
          <w:rFonts w:ascii="PMingLiU" w:eastAsia="PMingLiU" w:hAnsi="PMingLiU" w:cs="Times New Roman" w:hint="eastAsia"/>
          <w:kern w:val="0"/>
          <w:sz w:val="24"/>
          <w:szCs w:val="24"/>
          <w:lang w:val="zh-TW" w:eastAsia="zh-TW"/>
          <w14:ligatures w14:val="none"/>
        </w:rPr>
        <w:t>此工具可協助您向雇主贊助的健康計劃或您的團體或個人市場保險公司索取有關可能影響您獲得心理健康或藥物濫用障礙福利的治療限制的資訊。您可以使用此表格來請求：</w:t>
      </w:r>
    </w:p>
    <w:p w:rsidR="009B2C2F" w:rsidRPr="009B2C2F" w:rsidP="009B2C2F" w14:paraId="0DA78192" w14:textId="77777777">
      <w:pPr>
        <w:numPr>
          <w:ilvl w:val="0"/>
          <w:numId w:val="1"/>
        </w:numPr>
        <w:spacing w:line="256" w:lineRule="auto"/>
        <w:contextualSpacing/>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b/>
          <w:kern w:val="0"/>
          <w:sz w:val="24"/>
          <w:szCs w:val="24"/>
          <w:lang w:val="zh-TW" w:eastAsia="zh-TW"/>
          <w14:ligatures w14:val="none"/>
        </w:rPr>
        <w:t>一般信息</w:t>
      </w:r>
      <w:r w:rsidRPr="009B2C2F">
        <w:rPr>
          <w:rFonts w:ascii="PMingLiU" w:eastAsia="PMingLiU" w:hAnsi="PMingLiU" w:cs="Times New Roman" w:hint="eastAsia"/>
          <w:kern w:val="0"/>
          <w:sz w:val="24"/>
          <w:szCs w:val="24"/>
          <w:lang w:val="zh-TW" w:eastAsia="zh-TW"/>
          <w14:ligatures w14:val="none"/>
        </w:rPr>
        <w:t>有關福利被拒絕的原因，例如，您可以詢問您的健康保險公司可能用來拒絕您索賠的「未能證明醫療必要性」的標準。</w:t>
      </w:r>
    </w:p>
    <w:p w:rsidR="009B2C2F" w:rsidRPr="009B2C2F" w:rsidP="009B2C2F" w14:paraId="6E2265C0" w14:textId="77777777">
      <w:pPr>
        <w:numPr>
          <w:ilvl w:val="0"/>
          <w:numId w:val="1"/>
        </w:numPr>
        <w:spacing w:line="256" w:lineRule="auto"/>
        <w:contextualSpacing/>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b/>
          <w:kern w:val="0"/>
          <w:sz w:val="24"/>
          <w:szCs w:val="24"/>
          <w:lang w:val="zh-TW" w:eastAsia="zh-TW"/>
          <w14:ligatures w14:val="none"/>
        </w:rPr>
        <w:t>具體資訊</w:t>
      </w:r>
      <w:r w:rsidRPr="009B2C2F">
        <w:rPr>
          <w:rFonts w:ascii="PMingLiU" w:eastAsia="PMingLiU" w:hAnsi="PMingLiU" w:cs="Times New Roman" w:hint="eastAsia"/>
          <w:kern w:val="0"/>
          <w:sz w:val="24"/>
          <w:szCs w:val="24"/>
          <w:lang w:val="zh-TW" w:eastAsia="zh-TW"/>
          <w14:ligatures w14:val="none"/>
        </w:rPr>
        <w:t>關於福利被拒絕的原因的</w:t>
      </w:r>
      <w:r w:rsidRPr="009B2C2F">
        <w:rPr>
          <w:rFonts w:ascii="PMingLiU" w:eastAsia="PMingLiU" w:hAnsi="PMingLiU" w:cs="Times New Roman" w:hint="eastAsia"/>
          <w:bCs/>
          <w:kern w:val="0"/>
          <w:sz w:val="24"/>
          <w:szCs w:val="24"/>
          <w:lang w:val="zh-TW" w:eastAsia="zh-TW"/>
          <w14:ligatures w14:val="none"/>
        </w:rPr>
        <w:t>。</w:t>
      </w:r>
      <w:r w:rsidRPr="009B2C2F">
        <w:rPr>
          <w:rFonts w:ascii="PMingLiU" w:eastAsia="PMingLiU" w:hAnsi="PMingLiU" w:cs="Times New Roman" w:hint="eastAsia"/>
          <w:kern w:val="0"/>
          <w:sz w:val="24"/>
          <w:szCs w:val="24"/>
          <w:lang w:val="zh-TW" w:eastAsia="zh-TW"/>
          <w14:ligatures w14:val="none"/>
        </w:rPr>
        <w:t>例如，您可以詢問您的健康保險公司可能用來拒絕您索賠的「未能證明醫療必要性」的標準。</w:t>
      </w:r>
    </w:p>
    <w:p w:rsidR="009B2C2F" w:rsidRPr="009B2C2F" w:rsidP="009B2C2F" w14:paraId="38A65AEE"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法律要求您的計劃或保險公司在某些情況下向您提供此資訊。在某些情況下，請求可能會產生比您想要的更多的資訊。與您的計劃或保險公司討論您希望索取哪些文件，以及（如果您願意）如何以電子方式接收這些文件。</w:t>
      </w:r>
    </w:p>
    <w:p w:rsidR="009B2C2F" w:rsidRPr="009B2C2F" w:rsidP="009B2C2F" w14:paraId="60FB30C1"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根據一項名為《心理健康平等和成癮公平法案》(MHPAEA) 的聯邦法律，許多健康計劃和保險公司必須確保心理健康和藥物濫用障礙福利以及醫療和手術福利之間存在「平等」。這通常意味著適用於心理健康或物質使用障礙福利的財務要求和治療限制不能比適用於醫療和手術福利的財務要求和治療限制更具限制性。平價保護涵蓋的限制類型包括：</w:t>
      </w:r>
    </w:p>
    <w:p w:rsidR="009B2C2F" w:rsidRPr="009B2C2F" w:rsidP="009B2C2F" w14:paraId="1F8A4338" w14:textId="77777777">
      <w:pPr>
        <w:numPr>
          <w:ilvl w:val="0"/>
          <w:numId w:val="2"/>
        </w:numPr>
        <w:spacing w:line="256" w:lineRule="auto"/>
        <w:contextualSpacing/>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財務要求－例如免賠額、共付額、共同保險和自付費用限額；和</w:t>
      </w:r>
    </w:p>
    <w:p w:rsidR="009B2C2F" w:rsidRPr="009B2C2F" w:rsidP="009B2C2F" w14:paraId="16416C6D" w14:textId="77777777">
      <w:pPr>
        <w:numPr>
          <w:ilvl w:val="0"/>
          <w:numId w:val="2"/>
        </w:numPr>
        <w:spacing w:line="256" w:lineRule="auto"/>
        <w:contextualSpacing/>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治療限制－例如涵蓋的天數或就診次數的限制，或對治療範圍或持續時間的其他限制（例如，需要事先授權）。</w:t>
      </w:r>
    </w:p>
    <w:p w:rsidR="009B2C2F" w:rsidRPr="009B2C2F" w:rsidP="009B2C2F" w14:paraId="66E94419"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如果您、家庭成員或您正在幫助的人透過私人雇主健康計劃獲得健康保險，聯邦法律要求該計劃根據要求提供有關您或他們的福利的某些計劃文件，包括這些福利的承保限制。例如，您可能想要取得文件，說明為什麼您的健康計畫需要預先授權才能拜訪治療師，然後才能承保就診。一般來說，私人雇主計劃必須在收到您的請求後三十 (30) 個日曆日內提供文件。</w:t>
      </w:r>
      <w:r w:rsidRPr="009B2C2F">
        <w:rPr>
          <w:rFonts w:ascii="PMingLiU" w:eastAsia="PMingLiU" w:hAnsi="PMingLiU" w:cs="Times New Roman" w:hint="eastAsia"/>
          <w:b/>
          <w:kern w:val="0"/>
          <w:sz w:val="24"/>
          <w:szCs w:val="24"/>
          <w:lang w:val="zh-TW" w:eastAsia="zh-TW"/>
          <w14:ligatures w14:val="none"/>
        </w:rPr>
        <w:t>直接聯絡您的健康計劃或健康保險公司以提交您的請求。</w:t>
      </w:r>
      <w:r w:rsidRPr="009B2C2F">
        <w:rPr>
          <w:rFonts w:ascii="PMingLiU" w:eastAsia="PMingLiU" w:hAnsi="PMingLiU" w:cs="Times New Roman" w:hint="eastAsia"/>
          <w:kern w:val="0"/>
          <w:sz w:val="24"/>
          <w:szCs w:val="24"/>
          <w:lang w:val="zh-TW" w:eastAsia="zh-TW"/>
          <w14:ligatures w14:val="none"/>
        </w:rPr>
        <w:t xml:space="preserve">   </w:t>
      </w:r>
    </w:p>
    <w:p w:rsidR="009B2C2F" w:rsidRPr="009B2C2F" w:rsidP="009B2C2F" w14:paraId="1DE65D42"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此表格旨在幫助您從您的計劃中索取有關治療限制的資訊。此表列出了許多常見的治療限制類型。如果您的計劃施加的治療限制類型未出現在清單中，您可以在「其他」下輸入您想要了解更多資訊的治療限制的說明。</w:t>
      </w:r>
    </w:p>
    <w:p w:rsidR="009B2C2F" w:rsidRPr="009B2C2F" w:rsidP="009B2C2F" w14:paraId="29946F37"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b/>
          <w:i/>
          <w:kern w:val="0"/>
          <w:sz w:val="24"/>
          <w:szCs w:val="24"/>
          <w:lang w:val="zh-TW" w:eastAsia="zh-TW"/>
          <w14:ligatures w14:val="none"/>
        </w:rPr>
        <w:t>說明</w:t>
      </w:r>
      <w:r w:rsidRPr="009B2C2F">
        <w:rPr>
          <w:rFonts w:ascii="PMingLiU" w:eastAsia="PMingLiU" w:hAnsi="PMingLiU" w:cs="Times New Roman" w:hint="eastAsia"/>
          <w:kern w:val="0"/>
          <w:sz w:val="24"/>
          <w:szCs w:val="24"/>
          <w:lang w:val="zh-TW" w:eastAsia="zh-TW"/>
          <w14:ligatures w14:val="none"/>
        </w:rPr>
        <w:t>：填寫所附表格，向您的計劃或保險公司索取有關治療限制的一般信息，或有關您的心理健康或藥物濫用障礙福利為何被拒絕的具體信息。這些資訊可以幫助您對索賠拒絕提出申訴，但如果您想向您的計劃或保險公司對索賠拒絕提出申訴，則必須單獨啟動計劃的一般審查和申訴流程。您不必使用此表格來向您的計劃索取資訊。請查閱您的計劃概要說明 (SPD) 或承保證明，以了解如何向計劃索取信息，或如何對被拒絕的索賠提出申訴。</w:t>
      </w:r>
    </w:p>
    <w:p w:rsidR="009B2C2F" w:rsidRPr="009B2C2F" w:rsidP="009B2C2F" w14:paraId="3E7B5A56"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如果您正在幫助某人索取有關其健康保險的信息，計劃或保險公司可能會要求您在索取信息的同時提交由您正在幫助的人簽署的附加文件（如果您尚未這樣做）。</w:t>
      </w:r>
    </w:p>
    <w:p w:rsidR="009B2C2F" w:rsidRPr="009B2C2F" w:rsidP="009B2C2F" w14:paraId="1D45686A"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如果您對此表格有任何疑問，並且您已加入私人雇主健康計劃，您可以訪問僱員福利保障管理局 (EBSA) 的網站</w:t>
      </w:r>
      <w:hyperlink r:id="rId7" w:history="1">
        <w:r w:rsidRPr="009B2C2F">
          <w:rPr>
            <w:rFonts w:ascii="PMingLiU" w:eastAsia="PMingLiU" w:hAnsi="PMingLiU" w:cs="Times New Roman" w:hint="eastAsia"/>
            <w:color w:val="0563C1"/>
            <w:kern w:val="0"/>
            <w:sz w:val="24"/>
            <w:szCs w:val="24"/>
            <w:u w:val="single"/>
            <w:lang w:val="zh-TW" w:eastAsia="zh-TW"/>
            <w14:ligatures w14:val="none"/>
          </w:rPr>
          <w:t>www.dol.gov/ebsa</w:t>
        </w:r>
      </w:hyperlink>
      <w:r w:rsidRPr="009B2C2F">
        <w:rPr>
          <w:rFonts w:ascii="PMingLiU" w:eastAsia="PMingLiU" w:hAnsi="PMingLiU" w:cs="Times New Roman" w:hint="eastAsia"/>
          <w:kern w:val="0"/>
          <w:sz w:val="24"/>
          <w:szCs w:val="24"/>
          <w:lang w:val="zh-TW" w:eastAsia="zh-TW"/>
          <w14:ligatures w14:val="none"/>
        </w:rPr>
        <w:t>，獲取有關私人雇主健康計劃的常見問題的解答。您也可以透過電子方式聯絡 EBSA：</w:t>
      </w:r>
      <w:hyperlink r:id="rId8" w:history="1">
        <w:r w:rsidRPr="009B2C2F">
          <w:rPr>
            <w:rFonts w:ascii="PMingLiU" w:eastAsia="PMingLiU" w:hAnsi="PMingLiU" w:cs="Times New Roman" w:hint="eastAsia"/>
            <w:color w:val="0563C1"/>
            <w:kern w:val="0"/>
            <w:sz w:val="24"/>
            <w:szCs w:val="24"/>
            <w:u w:val="single"/>
            <w:lang w:val="zh-TW" w:eastAsia="zh-TW"/>
            <w14:ligatures w14:val="none"/>
          </w:rPr>
          <w:t>www.askebsa.dol.gov</w:t>
        </w:r>
      </w:hyperlink>
      <w:r w:rsidRPr="009B2C2F">
        <w:rPr>
          <w:rFonts w:ascii="PMingLiU" w:eastAsia="PMingLiU" w:hAnsi="PMingLiU" w:cs="Times New Roman" w:hint="eastAsia"/>
          <w:kern w:val="0"/>
          <w:sz w:val="24"/>
          <w:szCs w:val="24"/>
          <w:lang w:val="zh-TW" w:eastAsia="zh-TW"/>
          <w14:ligatures w14:val="none"/>
        </w:rPr>
        <w:t xml:space="preserve">或撥打免費電話 1-866-444-3272。 </w:t>
      </w:r>
    </w:p>
    <w:p w:rsidR="009B2C2F" w:rsidRPr="009B2C2F" w:rsidP="009B2C2F" w14:paraId="0AC375D0" w14:textId="77777777">
      <w:pPr>
        <w:spacing w:line="256" w:lineRule="auto"/>
        <w:rPr>
          <w:rFonts w:ascii="PMingLiU" w:eastAsia="PMingLiU" w:hAnsi="PMingLiU" w:cs="Times New Roman"/>
          <w:kern w:val="0"/>
          <w:sz w:val="24"/>
          <w:szCs w:val="24"/>
          <w:lang w:val="zh-TW" w:eastAsia="zh-TW"/>
          <w14:ligatures w14:val="none"/>
        </w:rPr>
      </w:pPr>
      <w:r w:rsidRPr="009B2C2F">
        <w:rPr>
          <w:rFonts w:ascii="PMingLiU" w:eastAsia="PMingLiU" w:hAnsi="PMingLiU" w:cs="Times New Roman" w:hint="eastAsia"/>
          <w:kern w:val="0"/>
          <w:sz w:val="24"/>
          <w:szCs w:val="24"/>
          <w:lang w:val="zh-TW" w:eastAsia="zh-TW"/>
          <w14:ligatures w14:val="none"/>
        </w:rPr>
        <w:t>如果您不是透過私人雇主健康計畫參加保險，例如，如果您有個人健康保險或由公共部門雇主（如市或州政府）贊助的保險，您也可以使用此表格。您可以透過</w:t>
      </w:r>
      <w:hyperlink r:id="rId9" w:history="1">
        <w:r w:rsidRPr="009B2C2F">
          <w:rPr>
            <w:rFonts w:ascii="PMingLiU" w:eastAsia="PMingLiU" w:hAnsi="PMingLiU" w:cs="Times New Roman" w:hint="eastAsia"/>
            <w:color w:val="0563C1"/>
            <w:kern w:val="0"/>
            <w:sz w:val="24"/>
            <w:szCs w:val="24"/>
            <w:u w:val="single"/>
            <w:lang w:val="zh-TW" w:eastAsia="zh-TW"/>
            <w14:ligatures w14:val="none"/>
          </w:rPr>
          <w:t>phig@cms.hhs.gov</w:t>
        </w:r>
      </w:hyperlink>
      <w:r w:rsidRPr="009B2C2F">
        <w:rPr>
          <w:rFonts w:ascii="PMingLiU" w:eastAsia="PMingLiU" w:hAnsi="PMingLiU" w:cs="Times New Roman" w:hint="eastAsia"/>
          <w:kern w:val="0"/>
          <w:sz w:val="24"/>
          <w:szCs w:val="24"/>
          <w:lang w:val="zh-TW" w:eastAsia="zh-TW"/>
          <w14:ligatures w14:val="none"/>
        </w:rPr>
        <w:t>或 1-877-267-2323 分機號碼聯絡聯邦醫療保險和聯邦醫療補助服務中心 (CMS) 。有關您的個人健康保險或公共部門健康計劃的問題，請致電 61565。</w:t>
      </w:r>
    </w:p>
    <w:p w:rsidR="00013C44" w:rsidP="00B93455" w14:paraId="24735AEF" w14:textId="77777777">
      <w:pPr>
        <w:spacing w:after="0" w:line="240" w:lineRule="auto"/>
        <w:rPr>
          <w:rFonts w:ascii="Aptos" w:eastAsia="PMingLiU" w:hAnsi="Aptos" w:cs="PMingLiU"/>
          <w:b/>
          <w:bCs/>
          <w:kern w:val="0"/>
        </w:rPr>
      </w:pPr>
    </w:p>
    <w:p w:rsidR="00013C44" w:rsidP="00B93455" w14:paraId="1EFD6682" w14:textId="77777777">
      <w:pPr>
        <w:spacing w:after="0" w:line="240" w:lineRule="auto"/>
        <w:rPr>
          <w:rFonts w:ascii="Aptos" w:eastAsia="PMingLiU" w:hAnsi="Aptos" w:cs="PMingLiU"/>
          <w:b/>
          <w:bCs/>
          <w:kern w:val="0"/>
        </w:rPr>
      </w:pPr>
    </w:p>
    <w:p w:rsidR="00013C44" w:rsidP="00B93455" w14:paraId="407990DB" w14:textId="77777777">
      <w:pPr>
        <w:spacing w:after="0" w:line="240" w:lineRule="auto"/>
        <w:rPr>
          <w:rFonts w:ascii="Aptos" w:eastAsia="PMingLiU" w:hAnsi="Aptos" w:cs="PMingLiU"/>
          <w:b/>
          <w:bCs/>
          <w:kern w:val="0"/>
        </w:rPr>
      </w:pPr>
    </w:p>
    <w:p w:rsidR="00013C44" w:rsidP="00B93455" w14:paraId="0FE5D498" w14:textId="77777777">
      <w:pPr>
        <w:spacing w:after="0" w:line="240" w:lineRule="auto"/>
        <w:rPr>
          <w:rFonts w:ascii="Aptos" w:eastAsia="PMingLiU" w:hAnsi="Aptos" w:cs="PMingLiU"/>
          <w:b/>
          <w:bCs/>
          <w:kern w:val="0"/>
        </w:rPr>
      </w:pPr>
    </w:p>
    <w:p w:rsidR="00013C44" w:rsidP="00B93455" w14:paraId="102F8390" w14:textId="77777777">
      <w:pPr>
        <w:spacing w:after="0" w:line="240" w:lineRule="auto"/>
        <w:rPr>
          <w:rFonts w:ascii="Aptos" w:eastAsia="PMingLiU" w:hAnsi="Aptos" w:cs="PMingLiU"/>
          <w:b/>
          <w:bCs/>
          <w:kern w:val="0"/>
        </w:rPr>
      </w:pPr>
    </w:p>
    <w:p w:rsidR="00013C44" w:rsidP="00B93455" w14:paraId="1527A64C" w14:textId="77777777">
      <w:pPr>
        <w:spacing w:after="0" w:line="240" w:lineRule="auto"/>
        <w:rPr>
          <w:rFonts w:ascii="Aptos" w:eastAsia="PMingLiU" w:hAnsi="Aptos" w:cs="PMingLiU"/>
          <w:b/>
          <w:bCs/>
          <w:kern w:val="0"/>
        </w:rPr>
      </w:pPr>
    </w:p>
    <w:p w:rsidR="00013C44" w:rsidP="00B93455" w14:paraId="4262893C" w14:textId="77777777">
      <w:pPr>
        <w:spacing w:after="0" w:line="240" w:lineRule="auto"/>
        <w:rPr>
          <w:rFonts w:ascii="Aptos" w:eastAsia="PMingLiU" w:hAnsi="Aptos" w:cs="PMingLiU"/>
          <w:b/>
          <w:bCs/>
          <w:kern w:val="0"/>
        </w:rPr>
      </w:pPr>
    </w:p>
    <w:p w:rsidR="00013C44" w:rsidP="00B93455" w14:paraId="427E8D8C" w14:textId="77777777">
      <w:pPr>
        <w:spacing w:after="0" w:line="240" w:lineRule="auto"/>
        <w:rPr>
          <w:rFonts w:ascii="Aptos" w:eastAsia="PMingLiU" w:hAnsi="Aptos" w:cs="PMingLiU"/>
          <w:b/>
          <w:bCs/>
          <w:kern w:val="0"/>
        </w:rPr>
      </w:pPr>
    </w:p>
    <w:p w:rsidR="00013C44" w:rsidP="00B93455" w14:paraId="5117AC71" w14:textId="77777777">
      <w:pPr>
        <w:spacing w:after="0" w:line="240" w:lineRule="auto"/>
        <w:rPr>
          <w:rFonts w:ascii="Aptos" w:eastAsia="PMingLiU" w:hAnsi="Aptos" w:cs="PMingLiU"/>
          <w:b/>
          <w:bCs/>
          <w:kern w:val="0"/>
        </w:rPr>
      </w:pPr>
    </w:p>
    <w:p w:rsidR="00013C44" w:rsidP="00B93455" w14:paraId="5B9BA0FB" w14:textId="77777777">
      <w:pPr>
        <w:spacing w:after="0" w:line="240" w:lineRule="auto"/>
        <w:rPr>
          <w:rFonts w:ascii="Aptos" w:eastAsia="PMingLiU" w:hAnsi="Aptos" w:cs="PMingLiU"/>
          <w:b/>
          <w:bCs/>
          <w:kern w:val="0"/>
        </w:rPr>
      </w:pPr>
    </w:p>
    <w:p w:rsidR="00013C44" w:rsidP="00B93455" w14:paraId="2CED4C63" w14:textId="77777777">
      <w:pPr>
        <w:spacing w:after="0" w:line="240" w:lineRule="auto"/>
        <w:rPr>
          <w:rFonts w:ascii="Aptos" w:eastAsia="PMingLiU" w:hAnsi="Aptos" w:cs="PMingLiU"/>
          <w:b/>
          <w:bCs/>
          <w:kern w:val="0"/>
        </w:rPr>
      </w:pPr>
    </w:p>
    <w:p w:rsidR="00013C44" w:rsidP="00B93455" w14:paraId="396D88DB" w14:textId="77777777">
      <w:pPr>
        <w:spacing w:after="0" w:line="240" w:lineRule="auto"/>
        <w:rPr>
          <w:rFonts w:ascii="Aptos" w:eastAsia="PMingLiU" w:hAnsi="Aptos" w:cs="PMingLiU"/>
          <w:b/>
          <w:bCs/>
          <w:kern w:val="0"/>
        </w:rPr>
      </w:pPr>
    </w:p>
    <w:p w:rsidR="00013C44" w:rsidP="00B93455" w14:paraId="2EBC3EE2" w14:textId="77777777">
      <w:pPr>
        <w:spacing w:after="0" w:line="240" w:lineRule="auto"/>
        <w:rPr>
          <w:rFonts w:ascii="Aptos" w:eastAsia="PMingLiU" w:hAnsi="Aptos" w:cs="PMingLiU"/>
          <w:b/>
          <w:bCs/>
          <w:kern w:val="0"/>
        </w:rPr>
      </w:pPr>
    </w:p>
    <w:p w:rsidR="00013C44" w:rsidP="00B93455" w14:paraId="55BE310D" w14:textId="77777777">
      <w:pPr>
        <w:spacing w:after="0" w:line="240" w:lineRule="auto"/>
        <w:rPr>
          <w:rFonts w:ascii="Aptos" w:eastAsia="PMingLiU" w:hAnsi="Aptos" w:cs="PMingLiU"/>
          <w:b/>
          <w:bCs/>
          <w:kern w:val="0"/>
        </w:rPr>
      </w:pPr>
    </w:p>
    <w:p w:rsidR="00013C44" w:rsidP="00B93455" w14:paraId="70D29260" w14:textId="77777777">
      <w:pPr>
        <w:spacing w:after="0" w:line="240" w:lineRule="auto"/>
        <w:rPr>
          <w:rFonts w:ascii="Aptos" w:eastAsia="PMingLiU" w:hAnsi="Aptos" w:cs="PMingLiU"/>
          <w:b/>
          <w:bCs/>
          <w:kern w:val="0"/>
        </w:rPr>
      </w:pPr>
    </w:p>
    <w:p w:rsidR="00013C44" w:rsidP="00B93455" w14:paraId="798F1B27" w14:textId="77777777">
      <w:pPr>
        <w:spacing w:after="0" w:line="240" w:lineRule="auto"/>
        <w:rPr>
          <w:rFonts w:ascii="Aptos" w:eastAsia="PMingLiU" w:hAnsi="Aptos" w:cs="PMingLiU"/>
          <w:b/>
          <w:bCs/>
          <w:kern w:val="0"/>
        </w:rPr>
      </w:pPr>
    </w:p>
    <w:p w:rsidR="00013C44" w:rsidP="00B93455" w14:paraId="7A4059FA" w14:textId="77777777">
      <w:pPr>
        <w:spacing w:after="0" w:line="240" w:lineRule="auto"/>
        <w:rPr>
          <w:rFonts w:ascii="Aptos" w:eastAsia="PMingLiU" w:hAnsi="Aptos" w:cs="PMingLiU"/>
          <w:b/>
          <w:bCs/>
          <w:kern w:val="0"/>
        </w:rPr>
      </w:pPr>
    </w:p>
    <w:p w:rsidR="00013C44" w:rsidP="00B93455" w14:paraId="5EA4124D" w14:textId="77777777">
      <w:pPr>
        <w:spacing w:after="0" w:line="240" w:lineRule="auto"/>
        <w:rPr>
          <w:rFonts w:ascii="Aptos" w:eastAsia="PMingLiU" w:hAnsi="Aptos" w:cs="PMingLiU"/>
          <w:b/>
          <w:bCs/>
          <w:kern w:val="0"/>
        </w:rPr>
      </w:pPr>
    </w:p>
    <w:p w:rsidR="00013C44" w:rsidP="00B93455" w14:paraId="7029727B" w14:textId="77777777">
      <w:pPr>
        <w:spacing w:after="0" w:line="240" w:lineRule="auto"/>
        <w:rPr>
          <w:rFonts w:ascii="Aptos" w:eastAsia="PMingLiU" w:hAnsi="Aptos" w:cs="PMingLiU"/>
          <w:b/>
          <w:bCs/>
          <w:kern w:val="0"/>
        </w:rPr>
      </w:pPr>
    </w:p>
    <w:p w:rsidR="00013C44" w:rsidP="00B93455" w14:paraId="56E776B1" w14:textId="77777777">
      <w:pPr>
        <w:spacing w:after="0" w:line="240" w:lineRule="auto"/>
        <w:rPr>
          <w:rFonts w:ascii="Aptos" w:eastAsia="PMingLiU" w:hAnsi="Aptos" w:cs="PMingLiU"/>
          <w:b/>
          <w:bCs/>
          <w:kern w:val="0"/>
        </w:rPr>
      </w:pPr>
    </w:p>
    <w:p w:rsidR="00013C44" w:rsidP="00B93455" w14:paraId="7A655219" w14:textId="77777777">
      <w:pPr>
        <w:spacing w:after="0" w:line="240" w:lineRule="auto"/>
        <w:rPr>
          <w:rFonts w:ascii="Aptos" w:eastAsia="PMingLiU" w:hAnsi="Aptos" w:cs="PMingLiU"/>
          <w:b/>
          <w:bCs/>
          <w:kern w:val="0"/>
        </w:rPr>
      </w:pPr>
    </w:p>
    <w:p w:rsidR="00013C44" w:rsidP="00B93455" w14:paraId="7E3A6E52" w14:textId="77777777">
      <w:pPr>
        <w:spacing w:after="0" w:line="240" w:lineRule="auto"/>
        <w:rPr>
          <w:rFonts w:ascii="Aptos" w:eastAsia="PMingLiU" w:hAnsi="Aptos" w:cs="PMingLiU"/>
          <w:b/>
          <w:bCs/>
          <w:kern w:val="0"/>
        </w:rPr>
      </w:pPr>
    </w:p>
    <w:p w:rsidR="00013C44" w:rsidP="00B93455" w14:paraId="0312BEAF" w14:textId="77777777">
      <w:pPr>
        <w:spacing w:after="0" w:line="240" w:lineRule="auto"/>
        <w:rPr>
          <w:rFonts w:ascii="Aptos" w:eastAsia="PMingLiU" w:hAnsi="Aptos" w:cs="PMingLiU"/>
          <w:b/>
          <w:bCs/>
          <w:kern w:val="0"/>
        </w:rPr>
      </w:pPr>
    </w:p>
    <w:p w:rsidR="00013C44" w:rsidP="00B93455" w14:paraId="43779337" w14:textId="77777777">
      <w:pPr>
        <w:spacing w:after="0" w:line="240" w:lineRule="auto"/>
        <w:rPr>
          <w:rFonts w:ascii="Aptos" w:eastAsia="PMingLiU" w:hAnsi="Aptos" w:cs="PMingLiU"/>
          <w:b/>
          <w:bCs/>
          <w:kern w:val="0"/>
        </w:rPr>
      </w:pPr>
    </w:p>
    <w:p w:rsidR="00013C44" w:rsidP="00B93455" w14:paraId="7DC8F798" w14:textId="77777777">
      <w:pPr>
        <w:spacing w:after="0" w:line="240" w:lineRule="auto"/>
        <w:rPr>
          <w:rFonts w:ascii="Aptos" w:eastAsia="PMingLiU" w:hAnsi="Aptos" w:cs="PMingLiU"/>
          <w:b/>
          <w:bCs/>
          <w:kern w:val="0"/>
        </w:rPr>
      </w:pPr>
    </w:p>
    <w:p w:rsidR="00013C44" w:rsidP="00B93455" w14:paraId="31C54FCE" w14:textId="77777777">
      <w:pPr>
        <w:spacing w:after="0" w:line="240" w:lineRule="auto"/>
        <w:rPr>
          <w:rFonts w:ascii="Aptos" w:eastAsia="PMingLiU" w:hAnsi="Aptos" w:cs="PMingLiU"/>
          <w:b/>
          <w:bCs/>
          <w:kern w:val="0"/>
        </w:rPr>
      </w:pPr>
    </w:p>
    <w:p w:rsidR="00013C44" w:rsidP="00B93455" w14:paraId="279F3D22" w14:textId="77777777">
      <w:pPr>
        <w:spacing w:after="0" w:line="240" w:lineRule="auto"/>
        <w:rPr>
          <w:rFonts w:ascii="Aptos" w:eastAsia="PMingLiU" w:hAnsi="Aptos" w:cs="PMingLiU"/>
          <w:b/>
          <w:bCs/>
          <w:kern w:val="0"/>
        </w:rPr>
      </w:pPr>
    </w:p>
    <w:p w:rsidR="00013C44" w:rsidP="00B93455" w14:paraId="47AC4E75" w14:textId="77777777">
      <w:pPr>
        <w:spacing w:after="0" w:line="240" w:lineRule="auto"/>
        <w:rPr>
          <w:rFonts w:ascii="Aptos" w:eastAsia="PMingLiU" w:hAnsi="Aptos" w:cs="PMingLiU"/>
          <w:b/>
          <w:bCs/>
          <w:kern w:val="0"/>
        </w:rPr>
      </w:pPr>
    </w:p>
    <w:p w:rsidR="00013C44" w:rsidP="00B93455" w14:paraId="26FEC917" w14:textId="77777777">
      <w:pPr>
        <w:spacing w:after="0" w:line="240" w:lineRule="auto"/>
        <w:rPr>
          <w:rFonts w:ascii="Aptos" w:eastAsia="PMingLiU" w:hAnsi="Aptos" w:cs="PMingLiU"/>
          <w:b/>
          <w:bCs/>
          <w:kern w:val="0"/>
        </w:rPr>
      </w:pPr>
    </w:p>
    <w:p w:rsidR="00013C44" w:rsidP="00B93455" w14:paraId="0657AF47" w14:textId="77777777">
      <w:pPr>
        <w:spacing w:after="0" w:line="240" w:lineRule="auto"/>
        <w:rPr>
          <w:rFonts w:ascii="Aptos" w:eastAsia="PMingLiU" w:hAnsi="Aptos" w:cs="PMingLiU"/>
          <w:b/>
          <w:bCs/>
          <w:kern w:val="0"/>
        </w:rPr>
      </w:pPr>
    </w:p>
    <w:p w:rsidR="00013C44" w:rsidP="00B93455" w14:paraId="30DAB280" w14:textId="77777777">
      <w:pPr>
        <w:spacing w:after="0" w:line="240" w:lineRule="auto"/>
        <w:rPr>
          <w:rFonts w:ascii="Aptos" w:eastAsia="PMingLiU" w:hAnsi="Aptos" w:cs="PMingLiU"/>
          <w:b/>
          <w:bCs/>
          <w:kern w:val="0"/>
        </w:rPr>
      </w:pPr>
    </w:p>
    <w:p w:rsidR="00013C44" w:rsidP="00B93455" w14:paraId="52D0AA86" w14:textId="77777777">
      <w:pPr>
        <w:spacing w:after="0" w:line="240" w:lineRule="auto"/>
        <w:rPr>
          <w:rFonts w:ascii="Aptos" w:eastAsia="PMingLiU" w:hAnsi="Aptos" w:cs="PMingLiU"/>
          <w:b/>
          <w:bCs/>
          <w:kern w:val="0"/>
        </w:rPr>
      </w:pPr>
    </w:p>
    <w:p w:rsidR="009A118C" w:rsidP="00B93455" w14:paraId="23C4BC5C" w14:textId="77777777">
      <w:pPr>
        <w:spacing w:after="0" w:line="240" w:lineRule="auto"/>
        <w:rPr>
          <w:rFonts w:ascii="Aptos" w:eastAsia="PMingLiU" w:hAnsi="Aptos" w:cs="PMingLiU"/>
          <w:b/>
          <w:bCs/>
          <w:kern w:val="0"/>
        </w:rPr>
      </w:pPr>
    </w:p>
    <w:p w:rsidR="009A118C" w:rsidP="00B93455" w14:paraId="7BB902DE" w14:textId="77777777">
      <w:pPr>
        <w:spacing w:after="0" w:line="240" w:lineRule="auto"/>
        <w:rPr>
          <w:rFonts w:ascii="Aptos" w:eastAsia="PMingLiU" w:hAnsi="Aptos" w:cs="PMingLiU"/>
          <w:b/>
          <w:bCs/>
          <w:kern w:val="0"/>
        </w:rPr>
      </w:pPr>
    </w:p>
    <w:p w:rsidR="009A118C" w:rsidP="00B93455" w14:paraId="122F9E9A" w14:textId="77777777">
      <w:pPr>
        <w:spacing w:after="0" w:line="240" w:lineRule="auto"/>
        <w:rPr>
          <w:rFonts w:ascii="Aptos" w:eastAsia="PMingLiU" w:hAnsi="Aptos" w:cs="PMingLiU"/>
          <w:b/>
          <w:bCs/>
          <w:kern w:val="0"/>
        </w:rPr>
      </w:pPr>
    </w:p>
    <w:p w:rsidR="009A118C" w:rsidP="00B93455" w14:paraId="1A3BDC8D" w14:textId="77777777">
      <w:pPr>
        <w:spacing w:after="0" w:line="240" w:lineRule="auto"/>
        <w:rPr>
          <w:rFonts w:ascii="Aptos" w:eastAsia="PMingLiU" w:hAnsi="Aptos" w:cs="PMingLiU"/>
          <w:b/>
          <w:bCs/>
          <w:kern w:val="0"/>
        </w:rPr>
      </w:pPr>
    </w:p>
    <w:p w:rsidR="00013C44" w:rsidP="00B93455" w14:paraId="425574E7" w14:textId="77777777">
      <w:pPr>
        <w:spacing w:after="0" w:line="240" w:lineRule="auto"/>
        <w:rPr>
          <w:rFonts w:ascii="Aptos" w:eastAsia="PMingLiU" w:hAnsi="Aptos" w:cs="PMingLiU"/>
          <w:b/>
          <w:bCs/>
          <w:kern w:val="0"/>
        </w:rPr>
      </w:pPr>
    </w:p>
    <w:p w:rsidR="00B93455" w:rsidRPr="00D603EC" w:rsidP="00B93455" w14:paraId="55E9F01E" w14:textId="7A30F99C">
      <w:pPr>
        <w:spacing w:after="0" w:line="240" w:lineRule="auto"/>
        <w:rPr>
          <w:rFonts w:ascii="Times New Roman" w:eastAsia="PMingLiU" w:hAnsi="Times New Roman" w:cs="Times New Roman"/>
          <w:b/>
          <w:bCs/>
          <w:kern w:val="0"/>
        </w:rPr>
      </w:pPr>
      <w:r w:rsidRPr="00D603EC">
        <w:rPr>
          <w:rFonts w:ascii="Times New Roman" w:eastAsia="PMingLiU" w:hAnsi="Times New Roman" w:cs="Times New Roman"/>
          <w:b/>
          <w:bCs/>
          <w:kern w:val="0"/>
        </w:rPr>
        <w:t xml:space="preserve">PRA </w:t>
      </w:r>
      <w:r w:rsidRPr="00D603EC">
        <w:rPr>
          <w:rFonts w:ascii="Times New Roman" w:eastAsia="MS Gothic" w:hAnsi="Times New Roman" w:cs="Times New Roman"/>
          <w:b/>
          <w:bCs/>
          <w:kern w:val="0"/>
        </w:rPr>
        <w:t>揭露聲明</w:t>
      </w:r>
    </w:p>
    <w:p w:rsidR="00013C44" w:rsidRPr="00D603EC" w:rsidP="00D21007" w14:paraId="602B915F" w14:textId="77777777">
      <w:pPr>
        <w:spacing w:after="0" w:line="240" w:lineRule="auto"/>
        <w:rPr>
          <w:rFonts w:ascii="Times New Roman" w:eastAsia="MS Gothic" w:hAnsi="Times New Roman" w:cs="Times New Roman"/>
          <w:kern w:val="0"/>
        </w:rPr>
      </w:pPr>
    </w:p>
    <w:p w:rsidR="005E7B26" w:rsidRPr="005E7B26" w:rsidP="005E7B26" w14:paraId="562A9691" w14:textId="77777777">
      <w:pPr>
        <w:rPr>
          <w:rFonts w:ascii="PMingLiU" w:eastAsia="PMingLiU" w:hAnsi="PMingLiU" w:cs="Times New Roman"/>
          <w:kern w:val="0"/>
          <w:sz w:val="24"/>
          <w:szCs w:val="24"/>
          <w:lang w:val="zh-TW" w:eastAsia="zh-TW"/>
          <w14:ligatures w14:val="none"/>
        </w:rPr>
      </w:pPr>
      <w:r w:rsidRPr="00D603EC">
        <w:rPr>
          <w:rFonts w:ascii="Times New Roman" w:eastAsia="MS Gothic" w:hAnsi="Times New Roman" w:cs="Times New Roman"/>
          <w:kern w:val="0"/>
        </w:rPr>
        <w:t>根據</w:t>
      </w:r>
      <w:r w:rsidRPr="00D603EC">
        <w:rPr>
          <w:rFonts w:ascii="Times New Roman" w:eastAsia="PMingLiU" w:hAnsi="Times New Roman" w:cs="Times New Roman"/>
          <w:kern w:val="0"/>
        </w:rPr>
        <w:t xml:space="preserve"> 1995 </w:t>
      </w:r>
      <w:r w:rsidRPr="00D603EC">
        <w:rPr>
          <w:rFonts w:ascii="Times New Roman" w:eastAsia="MS Gothic" w:hAnsi="Times New Roman" w:cs="Times New Roman"/>
          <w:kern w:val="0"/>
        </w:rPr>
        <w:t>年《減少文書工作法案</w:t>
      </w:r>
      <w:r w:rsidRPr="00D603EC">
        <w:rPr>
          <w:rFonts w:ascii="Times New Roman" w:eastAsia="MS Gothic" w:hAnsi="Times New Roman" w:cs="Times New Roman"/>
          <w:kern w:val="0"/>
        </w:rPr>
        <w:t>》，</w:t>
      </w:r>
      <w:r w:rsidRPr="00D603EC">
        <w:rPr>
          <w:rFonts w:ascii="Times New Roman" w:eastAsia="MS Gothic" w:hAnsi="Times New Roman" w:cs="Times New Roman"/>
          <w:kern w:val="0"/>
        </w:rPr>
        <w:t>任何人都無需對資訊收集作出回應，除非資訊顯示有效的</w:t>
      </w:r>
      <w:r w:rsidRPr="00D603EC">
        <w:rPr>
          <w:rFonts w:ascii="Times New Roman" w:eastAsia="PMingLiU" w:hAnsi="Times New Roman" w:cs="Times New Roman"/>
          <w:kern w:val="0"/>
        </w:rPr>
        <w:t xml:space="preserve"> OMB </w:t>
      </w:r>
      <w:r w:rsidRPr="00D603EC">
        <w:rPr>
          <w:rFonts w:ascii="Times New Roman" w:eastAsia="MS Gothic" w:hAnsi="Times New Roman" w:cs="Times New Roman"/>
          <w:kern w:val="0"/>
        </w:rPr>
        <w:t>控制號碼。此資訊收集的有效</w:t>
      </w:r>
      <w:r w:rsidRPr="00D603EC">
        <w:rPr>
          <w:rFonts w:ascii="Times New Roman" w:eastAsia="PMingLiU" w:hAnsi="Times New Roman" w:cs="Times New Roman"/>
          <w:kern w:val="0"/>
        </w:rPr>
        <w:t xml:space="preserve"> OMB </w:t>
      </w:r>
      <w:r w:rsidRPr="00D603EC">
        <w:rPr>
          <w:rFonts w:ascii="Times New Roman" w:eastAsia="MS Gothic" w:hAnsi="Times New Roman" w:cs="Times New Roman"/>
          <w:kern w:val="0"/>
        </w:rPr>
        <w:t>控制號碼是</w:t>
      </w:r>
      <w:r w:rsidRPr="00D603EC">
        <w:rPr>
          <w:rFonts w:ascii="Times New Roman" w:eastAsia="PMingLiU" w:hAnsi="Times New Roman" w:cs="Times New Roman"/>
          <w:b/>
          <w:bCs/>
          <w:kern w:val="0"/>
        </w:rPr>
        <w:t xml:space="preserve">1210-0138 </w:t>
      </w:r>
      <w:r w:rsidRPr="00D603EC">
        <w:rPr>
          <w:rFonts w:ascii="Times New Roman" w:eastAsia="MS Gothic" w:hAnsi="Times New Roman" w:cs="Times New Roman"/>
          <w:kern w:val="0"/>
        </w:rPr>
        <w:t>。團體健康計劃參與者、受益人、但不要求使用該信息，以請求有關健康計劃的治療限制的信息。此表格旨在簡化患者及其授權代表要求揭露相關資訊的流程。完成此資訊收集所需的時間估計為每次回應平均</w:t>
      </w:r>
      <w:r w:rsidRPr="00D603EC">
        <w:rPr>
          <w:rFonts w:ascii="Times New Roman" w:eastAsia="PMingLiU" w:hAnsi="Times New Roman" w:cs="Times New Roman"/>
          <w:b/>
          <w:bCs/>
          <w:kern w:val="0"/>
        </w:rPr>
        <w:t xml:space="preserve">5 </w:t>
      </w:r>
      <w:r w:rsidRPr="00D603EC">
        <w:rPr>
          <w:rFonts w:ascii="Times New Roman" w:eastAsia="MS Gothic" w:hAnsi="Times New Roman" w:cs="Times New Roman"/>
          <w:b/>
          <w:bCs/>
          <w:kern w:val="0"/>
        </w:rPr>
        <w:t>分鐘</w:t>
      </w:r>
      <w:r w:rsidRPr="00D603EC">
        <w:rPr>
          <w:rFonts w:ascii="Times New Roman" w:eastAsia="MS Gothic" w:hAnsi="Times New Roman" w:cs="Times New Roman"/>
          <w:kern w:val="0"/>
        </w:rPr>
        <w:t>，包括審</w:t>
      </w:r>
      <w:r w:rsidRPr="00D603EC">
        <w:rPr>
          <w:rFonts w:ascii="Times New Roman" w:eastAsia="Microsoft JhengHei" w:hAnsi="Times New Roman" w:cs="Times New Roman"/>
          <w:kern w:val="0"/>
        </w:rPr>
        <w:t>查說明、搜尋現有資料資源、收集所需資料以及完成和審查資訊收集的時間。此資訊收集的使用是自願的。這是第三方揭露，第三方之間的保密問題超出了資訊收集的範圍。如果您對預計時間的準確性有任何意見或對改進此表格有任何建議，請寫信至：</w:t>
      </w:r>
      <w:r w:rsidRPr="00D603EC" w:rsidR="00D21007">
        <w:rPr>
          <w:rFonts w:ascii="Times New Roman" w:eastAsia="PMingLiU" w:hAnsi="Times New Roman" w:cs="Times New Roman"/>
          <w:kern w:val="0"/>
        </w:rPr>
        <w:t>U.S. Department of Labor, Employee Benefits Security Administration, Office of Research and Analysis, Attention: PRA Clearance Officer, 200 Constitution Avenue, N.W. Room N-5718, Washington, DC 20210</w:t>
      </w:r>
      <w:r w:rsidRPr="00D603EC">
        <w:rPr>
          <w:rFonts w:ascii="Times New Roman" w:eastAsia="MS Gothic" w:hAnsi="Times New Roman" w:cs="Times New Roman"/>
          <w:b/>
          <w:bCs/>
          <w:kern w:val="0"/>
        </w:rPr>
        <w:t>。</w:t>
      </w:r>
      <w:r w:rsidRPr="00B93455">
        <w:rPr>
          <w:rFonts w:ascii="Aptos" w:eastAsia="PMingLiU" w:hAnsi="Aptos" w:cs="PMingLiU"/>
          <w:b/>
          <w:bCs/>
          <w:kern w:val="0"/>
        </w:rPr>
        <w:br w:type="page"/>
      </w:r>
      <w:r w:rsidRPr="005E7B26">
        <w:rPr>
          <w:rFonts w:ascii="PMingLiU" w:eastAsia="PMingLiU" w:hAnsi="PMingLiU" w:cs="Times New Roman" w:hint="eastAsia"/>
          <w:kern w:val="0"/>
          <w:sz w:val="24"/>
          <w:szCs w:val="24"/>
          <w:lang w:val="zh-TW" w:eastAsia="zh-TW"/>
          <w14:ligatures w14:val="none"/>
        </w:rPr>
        <w:t xml:space="preserve">日期： </w:t>
      </w:r>
      <w:r w:rsidRPr="005E7B26">
        <w:rPr>
          <w:rFonts w:ascii="PMingLiU" w:eastAsia="PMingLiU" w:hAnsi="PMingLiU" w:cs="Times New Roman" w:hint="eastAsia"/>
          <w:kern w:val="0"/>
          <w:sz w:val="24"/>
          <w:szCs w:val="24"/>
          <w:lang w:val="zh-TW" w:eastAsia="zh-TW"/>
          <w14:ligatures w14:val="none"/>
        </w:rPr>
        <w:softHyphen/>
      </w:r>
      <w:r w:rsidRPr="005E7B26">
        <w:rPr>
          <w:rFonts w:ascii="PMingLiU" w:eastAsia="PMingLiU" w:hAnsi="PMingLiU" w:cs="Times New Roman" w:hint="eastAsia"/>
          <w:kern w:val="0"/>
          <w:sz w:val="24"/>
          <w:szCs w:val="24"/>
          <w:lang w:val="zh-TW" w:eastAsia="zh-TW"/>
          <w14:ligatures w14:val="none"/>
        </w:rPr>
        <w:softHyphen/>
      </w:r>
      <w:r w:rsidRPr="005E7B26">
        <w:rPr>
          <w:rFonts w:ascii="PMingLiU" w:eastAsia="PMingLiU" w:hAnsi="PMingLiU" w:cs="Times New Roman" w:hint="eastAsia"/>
          <w:kern w:val="0"/>
          <w:sz w:val="24"/>
          <w:szCs w:val="24"/>
          <w:lang w:val="zh-TW" w:eastAsia="zh-TW"/>
          <w14:ligatures w14:val="none"/>
        </w:rPr>
        <w:softHyphen/>
        <w:t>_____________________</w:t>
      </w:r>
    </w:p>
    <w:p w:rsidR="005E7B26" w:rsidRPr="005E7B26" w:rsidP="005E7B26" w14:paraId="3ADF2ED7"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1F14B2BE" w14:textId="77777777">
      <w:pPr>
        <w:spacing w:line="256" w:lineRule="auto"/>
        <w:rPr>
          <w:rFonts w:ascii="PMingLiU" w:eastAsia="PMingLiU" w:hAnsi="PMingLiU" w:cs="Times New Roman"/>
          <w:b/>
          <w:kern w:val="0"/>
          <w:sz w:val="24"/>
          <w:szCs w:val="24"/>
          <w:u w:val="single"/>
          <w:lang w:val="zh-TW" w:eastAsia="zh-TW"/>
          <w14:ligatures w14:val="none"/>
        </w:rPr>
      </w:pPr>
      <w:r w:rsidRPr="005E7B26">
        <w:rPr>
          <w:rFonts w:ascii="PMingLiU" w:eastAsia="PMingLiU" w:hAnsi="PMingLiU" w:cs="Times New Roman" w:hint="eastAsia"/>
          <w:b/>
          <w:kern w:val="0"/>
          <w:sz w:val="24"/>
          <w:szCs w:val="24"/>
          <w:u w:val="single"/>
          <w:lang w:val="zh-TW" w:eastAsia="zh-TW"/>
          <w14:ligatures w14:val="none"/>
        </w:rPr>
        <w:t>心理健康和藥物使用障礙平等披露請求</w:t>
      </w:r>
    </w:p>
    <w:p w:rsidR="005E7B26" w:rsidRPr="005E7B26" w:rsidP="005E7B26" w14:paraId="7819E52F"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147A24D4" w14:textId="77777777">
      <w:pPr>
        <w:spacing w:line="256" w:lineRule="auto"/>
        <w:rPr>
          <w:rFonts w:ascii="PMingLiU" w:eastAsia="PMingLiU" w:hAnsi="PMingLiU" w:cs="Times New Roman"/>
          <w:kern w:val="0"/>
          <w:sz w:val="24"/>
          <w:szCs w:val="24"/>
          <w:lang w:val="zh-TW" w:eastAsia="zh-TW"/>
          <w14:ligatures w14:val="none"/>
        </w:rPr>
      </w:pPr>
      <w:r w:rsidRPr="005E7B26">
        <w:rPr>
          <w:rFonts w:ascii="Calibri" w:eastAsia="SimSun" w:hAnsi="Calibri" w:cs="Arial" w:hint="eastAsia"/>
          <w:noProof/>
          <w:kern w:val="0"/>
          <w:lang w:val="zh-TW" w:eastAsia="zh-TW"/>
          <w14:ligatures w14:val="none"/>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5715</wp:posOffset>
                </wp:positionV>
                <wp:extent cx="5566410" cy="973455"/>
                <wp:effectExtent l="0" t="0" r="15240" b="17145"/>
                <wp:wrapSquare wrapText="bothSides"/>
                <wp:docPr id="168248106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6410" cy="973455"/>
                        </a:xfrm>
                        <a:prstGeom prst="rect">
                          <a:avLst/>
                        </a:prstGeom>
                        <a:solidFill>
                          <a:srgbClr val="FFFFFF"/>
                        </a:solidFill>
                        <a:ln w="12700">
                          <a:solidFill>
                            <a:sysClr val="windowText" lastClr="000000"/>
                          </a:solidFill>
                          <a:miter lim="800000"/>
                          <a:headEnd/>
                          <a:tailEnd/>
                        </a:ln>
                      </wps:spPr>
                      <wps:txbx>
                        <w:txbxContent>
                          <w:p w:rsidR="005E7B26" w:rsidP="005E7B26" w14:textId="77777777">
                            <w:pPr>
                              <w:rPr>
                                <w:rFonts w:ascii="Times New Roman" w:hAnsi="Times New Roman" w:cs="Times New Roman"/>
                                <w:bCs/>
                                <w:sz w:val="24"/>
                                <w:szCs w:val="24"/>
                              </w:rPr>
                            </w:pPr>
                            <w:r>
                              <w:rPr>
                                <w:rFonts w:ascii="Times New Roman" w:hAnsi="Times New Roman" w:cs="Times New Roman" w:hint="eastAsia"/>
                                <w:bCs/>
                                <w:sz w:val="24"/>
                                <w:szCs w:val="24"/>
                              </w:rPr>
                              <w:t>注意：此披露請求表</w:t>
                            </w:r>
                            <w:r>
                              <w:rPr>
                                <w:rFonts w:ascii="Times New Roman" w:hAnsi="Times New Roman" w:cs="Times New Roman" w:hint="eastAsia"/>
                                <w:b/>
                                <w:sz w:val="24"/>
                                <w:szCs w:val="24"/>
                              </w:rPr>
                              <w:t>並非</w:t>
                            </w:r>
                            <w:r>
                              <w:rPr>
                                <w:rFonts w:ascii="Times New Roman" w:hAnsi="Times New Roman" w:cs="Times New Roman" w:hint="eastAsia"/>
                                <w:bCs/>
                                <w:sz w:val="24"/>
                                <w:szCs w:val="24"/>
                              </w:rPr>
                              <w:t>旨在發起正式的福利索賠或對被拒絕的索賠提出上訴；但是，透過此表格獲得的資訊可能會幫助您對有關您的心理健康和藥物濫用障礙福利的醫療索賠拒絕提出上訴。</w:t>
                            </w:r>
                            <w:r>
                              <w:rPr>
                                <w:rFonts w:ascii="Times New Roman" w:hAnsi="Times New Roman" w:cs="Times New Roman"/>
                                <w:bCs/>
                                <w:sz w:val="24"/>
                                <w:szCs w:val="24"/>
                              </w:rPr>
                              <w:t xml:space="preserve"> </w:t>
                            </w:r>
                            <w:r>
                              <w:rPr>
                                <w:rFonts w:ascii="Times New Roman" w:hAnsi="Times New Roman" w:cs="Times New Roman" w:hint="eastAsia"/>
                                <w:bCs/>
                                <w:sz w:val="24"/>
                                <w:szCs w:val="24"/>
                              </w:rPr>
                              <w:t>提交此表格是自願的，並</w:t>
                            </w:r>
                            <w:r>
                              <w:rPr>
                                <w:rFonts w:ascii="Times New Roman" w:hAnsi="Times New Roman" w:cs="Times New Roman" w:hint="eastAsia"/>
                                <w:b/>
                                <w:sz w:val="24"/>
                                <w:szCs w:val="24"/>
                              </w:rPr>
                              <w:t>不能</w:t>
                            </w:r>
                            <w:r>
                              <w:rPr>
                                <w:rFonts w:ascii="Times New Roman" w:hAnsi="Times New Roman" w:cs="Times New Roman" w:hint="eastAsia"/>
                                <w:bCs/>
                                <w:sz w:val="24"/>
                                <w:szCs w:val="24"/>
                              </w:rPr>
                              <w:t>取代您的健康計劃的索賠或上訴程序。</w:t>
                            </w:r>
                          </w:p>
                          <w:p w:rsidR="005E7B26" w:rsidP="005E7B26" w14:textId="77777777">
                            <w:pPr>
                              <w:rPr>
                                <w:rFonts w:ascii="Times New Roman" w:hAnsi="Times New Roman" w:cs="Times New Roman"/>
                                <w:b/>
                                <w:sz w:val="24"/>
                                <w:szCs w:val="24"/>
                              </w:rPr>
                            </w:pPr>
                          </w:p>
                          <w:p w:rsidR="005E7B26" w:rsidP="005E7B26" w14:textId="77777777">
                            <w:pPr>
                              <w:rPr>
                                <w:rFonts w:ascii="Times New Roman" w:hAnsi="Times New Roman" w:cs="Times New Roman"/>
                                <w:b/>
                                <w:sz w:val="24"/>
                                <w:szCs w:val="24"/>
                              </w:rPr>
                            </w:pPr>
                          </w:p>
                          <w:p w:rsidR="005E7B26" w:rsidP="005E7B26" w14:textId="77777777">
                            <w:pPr>
                              <w:rPr>
                                <w:rFonts w:ascii="Times New Roman" w:hAnsi="Times New Roman" w:cs="Times New Roman"/>
                                <w:b/>
                                <w:sz w:val="24"/>
                                <w:szCs w:val="24"/>
                              </w:rPr>
                            </w:pPr>
                          </w:p>
                          <w:p w:rsidR="005E7B26" w:rsidP="005E7B26" w14:textId="77777777">
                            <w:pPr>
                              <w:rPr>
                                <w:rFonts w:ascii="Times New Roman" w:hAnsi="Times New Roman" w:cs="Times New Roman"/>
                                <w:b/>
                                <w:sz w:val="24"/>
                                <w:szCs w:val="24"/>
                              </w:rPr>
                            </w:pPr>
                            <w:r>
                              <w:rPr>
                                <w:rFonts w:ascii="Times New Roman" w:hAnsi="Times New Roman" w:cs="Times New Roman"/>
                                <w:b/>
                                <w:sz w:val="24"/>
                                <w:szCs w:val="24"/>
                              </w:rPr>
                              <w:t xml:space="preserve">PRA </w:t>
                            </w:r>
                            <w:r>
                              <w:rPr>
                                <w:rFonts w:ascii="Times New Roman" w:hAnsi="Times New Roman" w:cs="Times New Roman" w:hint="eastAsia"/>
                                <w:b/>
                                <w:sz w:val="24"/>
                                <w:szCs w:val="24"/>
                              </w:rPr>
                              <w:t>揭露聲明</w:t>
                            </w:r>
                          </w:p>
                          <w:p w:rsidR="005E7B26" w:rsidP="005E7B26" w14:textId="77777777">
                            <w:pPr>
                              <w:rPr>
                                <w:rFonts w:ascii="Calibri" w:hAnsi="Calibri" w:cs="Arial"/>
                              </w:rPr>
                            </w:pPr>
                            <w:r>
                              <w:rPr>
                                <w:rFonts w:ascii="Times New Roman" w:hAnsi="Times New Roman" w:cs="Times New Roman" w:hint="eastAsia"/>
                                <w:b/>
                                <w:sz w:val="24"/>
                                <w:szCs w:val="24"/>
                              </w:rPr>
                              <w:t>根據</w:t>
                            </w:r>
                            <w:r>
                              <w:rPr>
                                <w:rFonts w:ascii="Times New Roman" w:hAnsi="Times New Roman" w:cs="Times New Roman"/>
                                <w:b/>
                                <w:sz w:val="24"/>
                                <w:szCs w:val="24"/>
                              </w:rPr>
                              <w:t xml:space="preserve"> 1995 </w:t>
                            </w:r>
                            <w:r>
                              <w:rPr>
                                <w:rFonts w:ascii="Times New Roman" w:hAnsi="Times New Roman" w:cs="Times New Roman" w:hint="eastAsia"/>
                                <w:b/>
                                <w:sz w:val="24"/>
                                <w:szCs w:val="24"/>
                              </w:rPr>
                              <w:t>年《減少文書工作法案》，任何人都無需對資訊收集作出回應，除非資訊顯示有效的</w:t>
                            </w:r>
                            <w:r>
                              <w:rPr>
                                <w:rFonts w:ascii="Times New Roman" w:hAnsi="Times New Roman" w:cs="Times New Roman"/>
                                <w:b/>
                                <w:sz w:val="24"/>
                                <w:szCs w:val="24"/>
                              </w:rPr>
                              <w:t xml:space="preserve"> OMB </w:t>
                            </w:r>
                            <w:r>
                              <w:rPr>
                                <w:rFonts w:ascii="Times New Roman" w:hAnsi="Times New Roman" w:cs="Times New Roman" w:hint="eastAsia"/>
                                <w:b/>
                                <w:sz w:val="24"/>
                                <w:szCs w:val="24"/>
                              </w:rPr>
                              <w:t>控制號碼。此資訊收集的有效</w:t>
                            </w:r>
                            <w:r>
                              <w:rPr>
                                <w:rFonts w:ascii="Times New Roman" w:hAnsi="Times New Roman" w:cs="Times New Roman"/>
                                <w:b/>
                                <w:sz w:val="24"/>
                                <w:szCs w:val="24"/>
                              </w:rPr>
                              <w:t xml:space="preserve"> OMB </w:t>
                            </w:r>
                            <w:r>
                              <w:rPr>
                                <w:rFonts w:ascii="Times New Roman" w:hAnsi="Times New Roman" w:cs="Times New Roman" w:hint="eastAsia"/>
                                <w:b/>
                                <w:sz w:val="24"/>
                                <w:szCs w:val="24"/>
                              </w:rPr>
                              <w:t>控制號碼是</w:t>
                            </w:r>
                            <w:r>
                              <w:rPr>
                                <w:rFonts w:ascii="Times New Roman" w:hAnsi="Times New Roman" w:cs="Times New Roman"/>
                                <w:b/>
                                <w:sz w:val="24"/>
                                <w:szCs w:val="24"/>
                              </w:rPr>
                              <w:t xml:space="preserve"> 0938-1080</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8.3pt;height:76.65pt;margin-top: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color="black" strokeweight="1pt">
                <v:textbox>
                  <w:txbxContent>
                    <w:p w:rsidR="005E7B26" w:rsidP="005E7B26" w14:paraId="1599E740" w14:textId="77777777">
                      <w:pPr>
                        <w:rPr>
                          <w:rFonts w:ascii="Times New Roman" w:hAnsi="Times New Roman" w:cs="Times New Roman"/>
                          <w:bCs/>
                          <w:sz w:val="24"/>
                          <w:szCs w:val="24"/>
                        </w:rPr>
                      </w:pPr>
                      <w:r>
                        <w:rPr>
                          <w:rFonts w:ascii="Times New Roman" w:hAnsi="Times New Roman" w:cs="Times New Roman" w:hint="eastAsia"/>
                          <w:bCs/>
                          <w:sz w:val="24"/>
                          <w:szCs w:val="24"/>
                        </w:rPr>
                        <w:t>注意：此披露請求表</w:t>
                      </w:r>
                      <w:r>
                        <w:rPr>
                          <w:rFonts w:ascii="Times New Roman" w:hAnsi="Times New Roman" w:cs="Times New Roman" w:hint="eastAsia"/>
                          <w:b/>
                          <w:sz w:val="24"/>
                          <w:szCs w:val="24"/>
                        </w:rPr>
                        <w:t>並非</w:t>
                      </w:r>
                      <w:r>
                        <w:rPr>
                          <w:rFonts w:ascii="Times New Roman" w:hAnsi="Times New Roman" w:cs="Times New Roman" w:hint="eastAsia"/>
                          <w:bCs/>
                          <w:sz w:val="24"/>
                          <w:szCs w:val="24"/>
                        </w:rPr>
                        <w:t>旨在發起正式的福利索賠或對被拒絕的索賠提出上訴；但是，透過此表格獲得的資訊可能會幫助您對有關您的心理健康和藥物濫用障礙福利的醫療索賠拒絕提出上訴。</w:t>
                      </w:r>
                      <w:r>
                        <w:rPr>
                          <w:rFonts w:ascii="Times New Roman" w:hAnsi="Times New Roman" w:cs="Times New Roman"/>
                          <w:bCs/>
                          <w:sz w:val="24"/>
                          <w:szCs w:val="24"/>
                        </w:rPr>
                        <w:t xml:space="preserve"> </w:t>
                      </w:r>
                      <w:r>
                        <w:rPr>
                          <w:rFonts w:ascii="Times New Roman" w:hAnsi="Times New Roman" w:cs="Times New Roman" w:hint="eastAsia"/>
                          <w:bCs/>
                          <w:sz w:val="24"/>
                          <w:szCs w:val="24"/>
                        </w:rPr>
                        <w:t>提交此表格是自願的，並</w:t>
                      </w:r>
                      <w:r>
                        <w:rPr>
                          <w:rFonts w:ascii="Times New Roman" w:hAnsi="Times New Roman" w:cs="Times New Roman" w:hint="eastAsia"/>
                          <w:b/>
                          <w:sz w:val="24"/>
                          <w:szCs w:val="24"/>
                        </w:rPr>
                        <w:t>不能</w:t>
                      </w:r>
                      <w:r>
                        <w:rPr>
                          <w:rFonts w:ascii="Times New Roman" w:hAnsi="Times New Roman" w:cs="Times New Roman" w:hint="eastAsia"/>
                          <w:bCs/>
                          <w:sz w:val="24"/>
                          <w:szCs w:val="24"/>
                        </w:rPr>
                        <w:t>取代您的健康計劃的索賠或上訴程序。</w:t>
                      </w:r>
                    </w:p>
                    <w:p w:rsidR="005E7B26" w:rsidP="005E7B26" w14:paraId="4C494CBA" w14:textId="77777777">
                      <w:pPr>
                        <w:rPr>
                          <w:rFonts w:ascii="Times New Roman" w:hAnsi="Times New Roman" w:cs="Times New Roman"/>
                          <w:b/>
                          <w:sz w:val="24"/>
                          <w:szCs w:val="24"/>
                        </w:rPr>
                      </w:pPr>
                    </w:p>
                    <w:p w:rsidR="005E7B26" w:rsidP="005E7B26" w14:paraId="33116A8A" w14:textId="77777777">
                      <w:pPr>
                        <w:rPr>
                          <w:rFonts w:ascii="Times New Roman" w:hAnsi="Times New Roman" w:cs="Times New Roman"/>
                          <w:b/>
                          <w:sz w:val="24"/>
                          <w:szCs w:val="24"/>
                        </w:rPr>
                      </w:pPr>
                    </w:p>
                    <w:p w:rsidR="005E7B26" w:rsidP="005E7B26" w14:paraId="3E310A59" w14:textId="77777777">
                      <w:pPr>
                        <w:rPr>
                          <w:rFonts w:ascii="Times New Roman" w:hAnsi="Times New Roman" w:cs="Times New Roman"/>
                          <w:b/>
                          <w:sz w:val="24"/>
                          <w:szCs w:val="24"/>
                        </w:rPr>
                      </w:pPr>
                    </w:p>
                    <w:p w:rsidR="005E7B26" w:rsidP="005E7B26" w14:paraId="7A66C67B" w14:textId="77777777">
                      <w:pPr>
                        <w:rPr>
                          <w:rFonts w:ascii="Times New Roman" w:hAnsi="Times New Roman" w:cs="Times New Roman"/>
                          <w:b/>
                          <w:sz w:val="24"/>
                          <w:szCs w:val="24"/>
                        </w:rPr>
                      </w:pPr>
                      <w:r>
                        <w:rPr>
                          <w:rFonts w:ascii="Times New Roman" w:hAnsi="Times New Roman" w:cs="Times New Roman"/>
                          <w:b/>
                          <w:sz w:val="24"/>
                          <w:szCs w:val="24"/>
                        </w:rPr>
                        <w:t xml:space="preserve">PRA </w:t>
                      </w:r>
                      <w:r>
                        <w:rPr>
                          <w:rFonts w:ascii="Times New Roman" w:hAnsi="Times New Roman" w:cs="Times New Roman" w:hint="eastAsia"/>
                          <w:b/>
                          <w:sz w:val="24"/>
                          <w:szCs w:val="24"/>
                        </w:rPr>
                        <w:t>揭露聲明</w:t>
                      </w:r>
                    </w:p>
                    <w:p w:rsidR="005E7B26" w:rsidP="005E7B26" w14:paraId="53D947D5" w14:textId="77777777">
                      <w:pPr>
                        <w:rPr>
                          <w:rFonts w:ascii="Calibri" w:hAnsi="Calibri" w:cs="Arial"/>
                        </w:rPr>
                      </w:pPr>
                      <w:r>
                        <w:rPr>
                          <w:rFonts w:ascii="Times New Roman" w:hAnsi="Times New Roman" w:cs="Times New Roman" w:hint="eastAsia"/>
                          <w:b/>
                          <w:sz w:val="24"/>
                          <w:szCs w:val="24"/>
                        </w:rPr>
                        <w:t>根據</w:t>
                      </w:r>
                      <w:r>
                        <w:rPr>
                          <w:rFonts w:ascii="Times New Roman" w:hAnsi="Times New Roman" w:cs="Times New Roman"/>
                          <w:b/>
                          <w:sz w:val="24"/>
                          <w:szCs w:val="24"/>
                        </w:rPr>
                        <w:t xml:space="preserve"> 1995 </w:t>
                      </w:r>
                      <w:r>
                        <w:rPr>
                          <w:rFonts w:ascii="Times New Roman" w:hAnsi="Times New Roman" w:cs="Times New Roman" w:hint="eastAsia"/>
                          <w:b/>
                          <w:sz w:val="24"/>
                          <w:szCs w:val="24"/>
                        </w:rPr>
                        <w:t>年《減少文書工作法案》，任何人都無需對資訊收集作出回應，除非資訊顯示有效的</w:t>
                      </w:r>
                      <w:r>
                        <w:rPr>
                          <w:rFonts w:ascii="Times New Roman" w:hAnsi="Times New Roman" w:cs="Times New Roman"/>
                          <w:b/>
                          <w:sz w:val="24"/>
                          <w:szCs w:val="24"/>
                        </w:rPr>
                        <w:t xml:space="preserve"> OMB </w:t>
                      </w:r>
                      <w:r>
                        <w:rPr>
                          <w:rFonts w:ascii="Times New Roman" w:hAnsi="Times New Roman" w:cs="Times New Roman" w:hint="eastAsia"/>
                          <w:b/>
                          <w:sz w:val="24"/>
                          <w:szCs w:val="24"/>
                        </w:rPr>
                        <w:t>控制號碼。此資訊收集的有效</w:t>
                      </w:r>
                      <w:r>
                        <w:rPr>
                          <w:rFonts w:ascii="Times New Roman" w:hAnsi="Times New Roman" w:cs="Times New Roman"/>
                          <w:b/>
                          <w:sz w:val="24"/>
                          <w:szCs w:val="24"/>
                        </w:rPr>
                        <w:t xml:space="preserve"> OMB </w:t>
                      </w:r>
                      <w:r>
                        <w:rPr>
                          <w:rFonts w:ascii="Times New Roman" w:hAnsi="Times New Roman" w:cs="Times New Roman" w:hint="eastAsia"/>
                          <w:b/>
                          <w:sz w:val="24"/>
                          <w:szCs w:val="24"/>
                        </w:rPr>
                        <w:t>控制號碼是</w:t>
                      </w:r>
                      <w:r>
                        <w:rPr>
                          <w:rFonts w:ascii="Times New Roman" w:hAnsi="Times New Roman" w:cs="Times New Roman"/>
                          <w:b/>
                          <w:sz w:val="24"/>
                          <w:szCs w:val="24"/>
                        </w:rPr>
                        <w:t xml:space="preserve"> 0938-1080</w:t>
                      </w:r>
                    </w:p>
                  </w:txbxContent>
                </v:textbox>
                <w10:wrap type="square"/>
              </v:shape>
            </w:pict>
          </mc:Fallback>
        </mc:AlternateContent>
      </w:r>
      <w:r w:rsidRPr="005E7B26">
        <w:rPr>
          <w:rFonts w:ascii="PMingLiU" w:eastAsia="PMingLiU" w:hAnsi="PMingLiU" w:cs="Times New Roman" w:hint="eastAsia"/>
          <w:kern w:val="0"/>
          <w:sz w:val="24"/>
          <w:szCs w:val="24"/>
          <w:lang w:val="zh-TW" w:eastAsia="zh-TW"/>
          <w14:ligatures w14:val="none"/>
        </w:rPr>
        <w:t>。</w:t>
      </w:r>
    </w:p>
    <w:p w:rsidR="005E7B26" w:rsidRPr="005E7B26" w:rsidP="005E7B26" w14:paraId="2CE38A18"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30359396"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126BA54E"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46B16393"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1E45C7C2" w14:textId="77777777">
      <w:pPr>
        <w:spacing w:line="256" w:lineRule="auto"/>
        <w:rPr>
          <w:rFonts w:ascii="PMingLiU" w:eastAsia="PMingLiU" w:hAnsi="PMingLiU" w:cs="Times New Roman"/>
          <w:i/>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致：______________________________ [</w:t>
      </w:r>
      <w:r w:rsidRPr="005E7B26">
        <w:rPr>
          <w:rFonts w:ascii="PMingLiU" w:eastAsia="PMingLiU" w:hAnsi="PMingLiU" w:cs="Times New Roman" w:hint="eastAsia"/>
          <w:i/>
          <w:kern w:val="0"/>
          <w:sz w:val="24"/>
          <w:szCs w:val="24"/>
          <w:lang w:val="zh-TW" w:eastAsia="zh-TW"/>
          <w14:ligatures w14:val="none"/>
        </w:rPr>
        <w:t>插入健康計畫或發行人的名稱</w:t>
      </w:r>
      <w:r w:rsidRPr="005E7B26">
        <w:rPr>
          <w:rFonts w:ascii="PMingLiU" w:eastAsia="PMingLiU" w:hAnsi="PMingLiU" w:cs="Times New Roman" w:hint="eastAsia"/>
          <w:iCs/>
          <w:kern w:val="0"/>
          <w:sz w:val="24"/>
          <w:szCs w:val="24"/>
          <w:lang w:val="zh-TW" w:eastAsia="zh-TW"/>
          <w14:ligatures w14:val="none"/>
        </w:rPr>
        <w:t>]</w:t>
      </w:r>
    </w:p>
    <w:p w:rsidR="005E7B26" w:rsidRPr="005E7B26" w:rsidP="005E7B26" w14:paraId="760D30A5" w14:textId="77777777">
      <w:pPr>
        <w:spacing w:line="256" w:lineRule="auto"/>
        <w:rPr>
          <w:rFonts w:ascii="PMingLiU" w:eastAsia="PMingLiU" w:hAnsi="PMingLiU" w:cs="Arial"/>
          <w:b/>
          <w:i/>
          <w:kern w:val="0"/>
          <w:sz w:val="24"/>
          <w:lang w:val="zh-TW" w:eastAsia="zh-TW"/>
          <w14:ligatures w14:val="none"/>
        </w:rPr>
      </w:pPr>
      <w:r w:rsidRPr="005E7B26">
        <w:rPr>
          <w:rFonts w:ascii="PMingLiU" w:eastAsia="PMingLiU" w:hAnsi="PMingLiU" w:cs="Arial" w:hint="eastAsia"/>
          <w:b/>
          <w:i/>
          <w:kern w:val="0"/>
          <w:sz w:val="24"/>
          <w:lang w:val="zh-TW" w:eastAsia="zh-TW"/>
          <w14:ligatures w14:val="none"/>
        </w:rPr>
        <w:t>（如果您是提供者或其他有權要求參加該計劃的個人資訊的代表，請提供以下資訊。）</w:t>
      </w:r>
    </w:p>
    <w:p w:rsidR="005E7B26" w:rsidRPr="005E7B26" w:rsidP="005E7B26" w14:paraId="73101B9B" w14:textId="77777777">
      <w:pPr>
        <w:spacing w:line="256" w:lineRule="auto"/>
        <w:rPr>
          <w:rFonts w:ascii="PMingLiU" w:eastAsia="PMingLiU" w:hAnsi="PMingLiU" w:cs="Arial"/>
          <w:i/>
          <w:kern w:val="0"/>
          <w:sz w:val="24"/>
          <w:lang w:val="zh-TW" w:eastAsia="zh-TW"/>
          <w14:ligatures w14:val="none"/>
        </w:rPr>
      </w:pPr>
      <w:r w:rsidRPr="005E7B26">
        <w:rPr>
          <w:rFonts w:ascii="PMingLiU" w:eastAsia="PMingLiU" w:hAnsi="PMingLiU" w:cs="Arial" w:hint="eastAsia"/>
          <w:kern w:val="0"/>
          <w:sz w:val="24"/>
          <w:lang w:val="zh-TW" w:eastAsia="zh-TW"/>
          <w14:ligatures w14:val="none"/>
        </w:rPr>
        <w:t>我是授權代表，需要為加入該計劃的以下個人提供資訊：</w:t>
      </w:r>
    </w:p>
    <w:p w:rsidR="005E7B26" w:rsidRPr="005E7B26" w:rsidP="005E7B26" w14:paraId="4BFFF847"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此請求隨附一份由登記者簽署的授權書。</w:t>
      </w:r>
    </w:p>
    <w:p w:rsidR="005E7B26" w:rsidRPr="005E7B26" w:rsidP="005E7B26" w14:paraId="35E49615" w14:textId="77777777">
      <w:pPr>
        <w:spacing w:line="256" w:lineRule="auto"/>
        <w:rPr>
          <w:rFonts w:ascii="PMingLiU" w:eastAsia="PMingLiU" w:hAnsi="PMingLiU" w:cs="Times New Roman"/>
          <w:b/>
          <w:i/>
          <w:kern w:val="0"/>
          <w:sz w:val="24"/>
          <w:szCs w:val="24"/>
          <w:lang w:val="zh-TW" w:eastAsia="zh-TW"/>
          <w14:ligatures w14:val="none"/>
        </w:rPr>
      </w:pPr>
    </w:p>
    <w:p w:rsidR="005E7B26" w:rsidRPr="005E7B26" w:rsidP="005E7B26" w14:paraId="1D5E78C0" w14:textId="77777777">
      <w:pPr>
        <w:spacing w:line="256" w:lineRule="auto"/>
        <w:rPr>
          <w:rFonts w:ascii="PMingLiU" w:eastAsia="PMingLiU" w:hAnsi="PMingLiU" w:cs="Times New Roman"/>
          <w:b/>
          <w:i/>
          <w:kern w:val="0"/>
          <w:sz w:val="24"/>
          <w:szCs w:val="24"/>
          <w:lang w:val="zh-TW" w:eastAsia="zh-TW"/>
          <w14:ligatures w14:val="none"/>
        </w:rPr>
      </w:pPr>
      <w:r w:rsidRPr="005E7B26">
        <w:rPr>
          <w:rFonts w:ascii="PMingLiU" w:eastAsia="PMingLiU" w:hAnsi="PMingLiU" w:cs="Times New Roman" w:hint="eastAsia"/>
          <w:b/>
          <w:i/>
          <w:kern w:val="0"/>
          <w:sz w:val="24"/>
          <w:szCs w:val="24"/>
          <w:lang w:val="zh-TW" w:eastAsia="zh-TW"/>
          <w14:ligatures w14:val="none"/>
        </w:rPr>
        <w:t>（如果您需要</w:t>
      </w:r>
      <w:r w:rsidRPr="005E7B26">
        <w:rPr>
          <w:rFonts w:ascii="PMingLiU" w:eastAsia="PMingLiU" w:hAnsi="PMingLiU" w:cs="Arial" w:hint="eastAsia"/>
          <w:b/>
          <w:i/>
          <w:kern w:val="0"/>
          <w:sz w:val="24"/>
          <w:lang w:val="zh-TW" w:eastAsia="zh-TW"/>
          <w14:ligatures w14:val="none"/>
        </w:rPr>
        <w:t>有關治療限制的一般信息，請填寫本部分</w:t>
      </w:r>
      <w:r w:rsidRPr="005E7B26">
        <w:rPr>
          <w:rFonts w:ascii="PMingLiU" w:eastAsia="PMingLiU" w:hAnsi="PMingLiU" w:cs="Times New Roman" w:hint="eastAsia"/>
          <w:b/>
          <w:i/>
          <w:kern w:val="0"/>
          <w:sz w:val="24"/>
          <w:szCs w:val="24"/>
          <w:lang w:val="zh-TW" w:eastAsia="zh-TW"/>
          <w14:ligatures w14:val="none"/>
        </w:rPr>
        <w:t>。）</w:t>
      </w:r>
    </w:p>
    <w:p w:rsidR="005E7B26" w:rsidRPr="005E7B26" w:rsidP="005E7B26" w14:paraId="4C4B1E6A"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78DA98FA" w14:textId="77777777">
      <w:pPr>
        <w:tabs>
          <w:tab w:val="left" w:pos="3544"/>
        </w:tabs>
        <w:spacing w:line="256" w:lineRule="auto"/>
        <w:rPr>
          <w:rFonts w:ascii="PMingLiU" w:eastAsia="PMingLiU" w:hAnsi="PMingLiU" w:cs="Times New Roman"/>
          <w:b/>
          <w:kern w:val="0"/>
          <w:sz w:val="24"/>
          <w:szCs w:val="24"/>
          <w:lang w:val="zh-TW" w:eastAsia="zh-TW"/>
          <w14:ligatures w14:val="none"/>
        </w:rPr>
      </w:pPr>
      <w:r w:rsidRPr="005E7B26">
        <w:rPr>
          <w:rFonts w:ascii="PMingLiU" w:eastAsia="PMingLiU" w:hAnsi="PMingLiU" w:cs="Times New Roman" w:hint="eastAsia"/>
          <w:b/>
          <w:kern w:val="0"/>
          <w:sz w:val="24"/>
          <w:szCs w:val="24"/>
          <w:lang w:val="zh-TW" w:eastAsia="zh-TW"/>
          <w14:ligatures w14:val="none"/>
        </w:rPr>
        <w:t>一般資訊請求</w:t>
      </w:r>
      <w:r w:rsidRPr="005E7B26">
        <w:rPr>
          <w:rFonts w:ascii="PMingLiU" w:eastAsia="PMingLiU" w:hAnsi="PMingLiU" w:cs="Times New Roman" w:hint="eastAsia"/>
          <w:b/>
          <w:kern w:val="0"/>
          <w:sz w:val="24"/>
          <w:szCs w:val="24"/>
          <w:lang w:val="zh-TW" w:eastAsia="zh-TW"/>
          <w14:ligatures w14:val="none"/>
        </w:rPr>
        <w:tab/>
      </w:r>
    </w:p>
    <w:p w:rsidR="005E7B26" w:rsidRPr="005E7B26" w:rsidP="005E7B26" w14:paraId="752BB22B" w14:textId="77777777">
      <w:pPr>
        <w:numPr>
          <w:ilvl w:val="0"/>
          <w:numId w:val="3"/>
        </w:numPr>
        <w:spacing w:after="0" w:line="256" w:lineRule="auto"/>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我要求提供有關該計劃與承保範圍相關的限制的資訊：</w:t>
      </w:r>
    </w:p>
    <w:p w:rsidR="005E7B26" w:rsidRPr="005E7B26" w:rsidP="005E7B26" w14:paraId="285F057F" w14:textId="77777777">
      <w:pPr>
        <w:spacing w:after="0"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xml:space="preserve"> </w:t>
      </w:r>
    </w:p>
    <w:p w:rsidR="005E7B26" w:rsidRPr="005E7B26" w:rsidP="005E7B26" w14:paraId="6062A5F0" w14:textId="77777777">
      <w:pPr>
        <w:numPr>
          <w:ilvl w:val="1"/>
          <w:numId w:val="3"/>
        </w:numPr>
        <w:spacing w:after="0" w:line="256" w:lineRule="auto"/>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一般來說，對心理健康和藥物濫用障礙有益。</w:t>
      </w:r>
    </w:p>
    <w:p w:rsidR="005E7B26" w:rsidRPr="005E7B26" w:rsidP="005E7B26" w14:paraId="4384C8FF" w14:textId="77777777">
      <w:pPr>
        <w:numPr>
          <w:ilvl w:val="1"/>
          <w:numId w:val="3"/>
        </w:numPr>
        <w:spacing w:after="0" w:line="256" w:lineRule="auto"/>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以下針對我的心理健康狀況或藥物濫用障礙的具體治療：______________。</w:t>
      </w:r>
    </w:p>
    <w:p w:rsidR="005E7B26" w:rsidRPr="005E7B26" w:rsidP="005E7B26" w14:paraId="581FAC30" w14:textId="77777777">
      <w:pPr>
        <w:spacing w:line="256" w:lineRule="auto"/>
        <w:contextualSpacing/>
        <w:rPr>
          <w:rFonts w:ascii="PMingLiU" w:eastAsia="PMingLiU" w:hAnsi="PMingLiU" w:cs="Times New Roman"/>
          <w:kern w:val="0"/>
          <w:sz w:val="24"/>
          <w:szCs w:val="24"/>
          <w:u w:val="single"/>
          <w:lang w:val="zh-TW" w:eastAsia="zh-TW"/>
          <w14:ligatures w14:val="none"/>
        </w:rPr>
      </w:pPr>
      <w:r w:rsidRPr="005E7B26">
        <w:rPr>
          <w:rFonts w:ascii="PMingLiU" w:eastAsia="PMingLiU" w:hAnsi="PMingLiU" w:cs="Times New Roman" w:hint="eastAsia"/>
          <w:kern w:val="0"/>
          <w:sz w:val="24"/>
          <w:szCs w:val="24"/>
          <w:u w:val="single"/>
          <w:lang w:val="zh-TW" w:eastAsia="zh-TW"/>
          <w14:ligatures w14:val="none"/>
        </w:rPr>
        <w:softHyphen/>
      </w:r>
      <w:r w:rsidRPr="005E7B26">
        <w:rPr>
          <w:rFonts w:ascii="PMingLiU" w:eastAsia="PMingLiU" w:hAnsi="PMingLiU" w:cs="Times New Roman" w:hint="eastAsia"/>
          <w:kern w:val="0"/>
          <w:sz w:val="24"/>
          <w:szCs w:val="24"/>
          <w:u w:val="single"/>
          <w:lang w:val="zh-TW" w:eastAsia="zh-TW"/>
          <w14:ligatures w14:val="none"/>
        </w:rPr>
        <w:softHyphen/>
      </w:r>
    </w:p>
    <w:p w:rsidR="005E7B26" w:rsidRPr="005E7B26" w:rsidP="005E7B26" w14:paraId="521D8733"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51D8A098"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7E95C4BA"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52A907C9"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399C795F"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42E8F2B3"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7DB397E9" w14:textId="77777777">
      <w:pPr>
        <w:spacing w:line="256" w:lineRule="auto"/>
        <w:contextualSpacing/>
        <w:rPr>
          <w:rFonts w:ascii="PMingLiU" w:eastAsia="PMingLiU" w:hAnsi="PMingLiU" w:cs="Times New Roman"/>
          <w:kern w:val="0"/>
          <w:sz w:val="24"/>
          <w:szCs w:val="24"/>
          <w:u w:val="single"/>
          <w:lang w:val="zh-TW" w:eastAsia="zh-TW"/>
          <w14:ligatures w14:val="none"/>
        </w:rPr>
      </w:pPr>
    </w:p>
    <w:p w:rsidR="005E7B26" w:rsidRPr="005E7B26" w:rsidP="005E7B26" w14:paraId="6DD7D282" w14:textId="77777777">
      <w:pPr>
        <w:spacing w:line="256" w:lineRule="auto"/>
        <w:rPr>
          <w:rFonts w:ascii="PMingLiU" w:eastAsia="PMingLiU" w:hAnsi="PMingLiU" w:cs="Times New Roman"/>
          <w:b/>
          <w:kern w:val="0"/>
          <w:sz w:val="24"/>
          <w:szCs w:val="24"/>
          <w:lang w:val="zh-TW" w:eastAsia="zh-TW"/>
          <w14:ligatures w14:val="none"/>
        </w:rPr>
      </w:pPr>
    </w:p>
    <w:p w:rsidR="005E7B26" w:rsidRPr="005E7B26" w:rsidP="005E7B26" w14:paraId="0BB3B1A7" w14:textId="77777777">
      <w:pPr>
        <w:spacing w:line="256" w:lineRule="auto"/>
        <w:rPr>
          <w:rFonts w:ascii="PMingLiU" w:eastAsia="PMingLiU" w:hAnsi="PMingLiU" w:cs="Times New Roman"/>
          <w:b/>
          <w:kern w:val="0"/>
          <w:sz w:val="24"/>
          <w:szCs w:val="24"/>
          <w:lang w:val="zh-TW" w:eastAsia="zh-TW"/>
          <w14:ligatures w14:val="none"/>
        </w:rPr>
      </w:pPr>
      <w:r w:rsidRPr="005E7B26">
        <w:rPr>
          <w:rFonts w:ascii="PMingLiU" w:eastAsia="PMingLiU" w:hAnsi="PMingLiU" w:cs="Times New Roman" w:hint="eastAsia"/>
          <w:b/>
          <w:i/>
          <w:kern w:val="0"/>
          <w:sz w:val="24"/>
          <w:szCs w:val="24"/>
          <w:lang w:val="zh-TW" w:eastAsia="zh-TW"/>
          <w14:ligatures w14:val="none"/>
        </w:rPr>
        <w:t>（如果您需要有關導致福利被拒絕的限制的具體信息，請填寫本部分。）</w:t>
      </w:r>
    </w:p>
    <w:p w:rsidR="005E7B26" w:rsidRPr="005E7B26" w:rsidP="005E7B26" w14:paraId="07B300DA" w14:textId="77777777">
      <w:pPr>
        <w:spacing w:line="256" w:lineRule="auto"/>
        <w:rPr>
          <w:rFonts w:ascii="PMingLiU" w:eastAsia="PMingLiU" w:hAnsi="PMingLiU" w:cs="Times New Roman"/>
          <w:b/>
          <w:kern w:val="0"/>
          <w:sz w:val="24"/>
          <w:szCs w:val="24"/>
          <w:lang w:val="zh-TW" w:eastAsia="zh-TW"/>
          <w14:ligatures w14:val="none"/>
        </w:rPr>
      </w:pPr>
    </w:p>
    <w:p w:rsidR="005E7B26" w:rsidRPr="005E7B26" w:rsidP="005E7B26" w14:paraId="793472F9"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b/>
          <w:kern w:val="0"/>
          <w:sz w:val="24"/>
          <w:szCs w:val="24"/>
          <w:lang w:val="zh-TW" w:eastAsia="zh-TW"/>
          <w14:ligatures w14:val="none"/>
        </w:rPr>
        <w:t>索賠/拒絕資訊請求</w:t>
      </w:r>
      <w:r w:rsidRPr="005E7B26">
        <w:rPr>
          <w:rFonts w:ascii="PMingLiU" w:eastAsia="PMingLiU" w:hAnsi="PMingLiU" w:cs="Times New Roman" w:hint="eastAsia"/>
          <w:kern w:val="0"/>
          <w:sz w:val="24"/>
          <w:szCs w:val="24"/>
          <w:lang w:val="zh-TW" w:eastAsia="zh-TW"/>
          <w14:ligatures w14:val="none"/>
        </w:rPr>
        <w:t xml:space="preserve"> </w:t>
      </w:r>
    </w:p>
    <w:p w:rsidR="005E7B26" w:rsidRPr="005E7B26" w:rsidP="005E7B26" w14:paraId="6C2BBB1B" w14:textId="77777777">
      <w:pPr>
        <w:numPr>
          <w:ilvl w:val="0"/>
          <w:numId w:val="3"/>
        </w:numPr>
        <w:spacing w:after="0" w:line="256" w:lineRule="auto"/>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iCs/>
          <w:kern w:val="0"/>
          <w:sz w:val="24"/>
          <w:szCs w:val="24"/>
          <w:lang w:val="zh-TW" w:eastAsia="zh-TW"/>
          <w14:ligatures w14:val="none"/>
        </w:rPr>
        <w:t>我於 __________</w:t>
      </w:r>
      <w:r w:rsidRPr="005E7B26">
        <w:rPr>
          <w:rFonts w:ascii="PMingLiU" w:eastAsia="PMingLiU" w:hAnsi="PMingLiU" w:cs="Times New Roman" w:hint="eastAsia"/>
          <w:i/>
          <w:kern w:val="0"/>
          <w:sz w:val="24"/>
          <w:szCs w:val="24"/>
          <w:lang w:val="zh-TW" w:eastAsia="zh-TW"/>
          <w14:ligatures w14:val="none"/>
        </w:rPr>
        <w:t>[插入拒絕日期]</w:t>
      </w:r>
      <w:r w:rsidRPr="005E7B26">
        <w:rPr>
          <w:rFonts w:ascii="PMingLiU" w:eastAsia="PMingLiU" w:hAnsi="PMingLiU" w:cs="Times New Roman" w:hint="eastAsia"/>
          <w:iCs/>
          <w:kern w:val="0"/>
          <w:sz w:val="24"/>
          <w:szCs w:val="24"/>
          <w:lang w:val="zh-TW" w:eastAsia="zh-TW"/>
          <w14:ligatures w14:val="none"/>
        </w:rPr>
        <w:t>收到通知，針對_________________[</w:t>
      </w:r>
      <w:r w:rsidRPr="005E7B26">
        <w:rPr>
          <w:rFonts w:ascii="PMingLiU" w:eastAsia="PMingLiU" w:hAnsi="PMingLiU" w:cs="Times New Roman" w:hint="eastAsia"/>
          <w:i/>
          <w:kern w:val="0"/>
          <w:sz w:val="24"/>
          <w:szCs w:val="24"/>
          <w:lang w:val="zh-TW" w:eastAsia="zh-TW"/>
          <w14:ligatures w14:val="none"/>
        </w:rPr>
        <w:t>插入精神健康狀況或物質使用障礙]</w:t>
      </w:r>
      <w:r w:rsidRPr="005E7B26">
        <w:rPr>
          <w:rFonts w:ascii="PMingLiU" w:eastAsia="PMingLiU" w:hAnsi="PMingLiU" w:cs="Times New Roman" w:hint="eastAsia"/>
          <w:iCs/>
          <w:kern w:val="0"/>
          <w:sz w:val="24"/>
          <w:szCs w:val="24"/>
          <w:lang w:val="zh-TW" w:eastAsia="zh-TW"/>
          <w14:ligatures w14:val="none"/>
        </w:rPr>
        <w:t>的治療承保索賠已被或可能被拒絕或限制，原因如下所示</w:t>
      </w:r>
      <w:r w:rsidRPr="005E7B26">
        <w:rPr>
          <w:rFonts w:ascii="PMingLiU" w:eastAsia="PMingLiU" w:hAnsi="PMingLiU" w:cs="Times New Roman" w:hint="eastAsia"/>
          <w:i/>
          <w:kern w:val="0"/>
          <w:sz w:val="24"/>
          <w:szCs w:val="24"/>
          <w:lang w:val="zh-TW" w:eastAsia="zh-TW"/>
          <w14:ligatures w14:val="none"/>
        </w:rPr>
        <w:t>：</w:t>
      </w:r>
    </w:p>
    <w:p w:rsidR="005E7B26" w:rsidRPr="005E7B26" w:rsidP="005E7B26" w14:paraId="64B5F65D" w14:textId="77777777">
      <w:pPr>
        <w:spacing w:line="256" w:lineRule="auto"/>
        <w:rPr>
          <w:rFonts w:ascii="PMingLiU" w:eastAsia="PMingLiU" w:hAnsi="PMingLiU" w:cs="Arial"/>
          <w:i/>
          <w:kern w:val="0"/>
          <w:sz w:val="24"/>
          <w:lang w:val="zh-TW" w:eastAsia="zh-TW"/>
          <w14:ligatures w14:val="none"/>
        </w:rPr>
      </w:pPr>
    </w:p>
    <w:p w:rsidR="005E7B26" w:rsidRPr="005E7B26" w:rsidP="005E7B26" w14:paraId="33B93BDB" w14:textId="77777777">
      <w:pPr>
        <w:spacing w:line="256" w:lineRule="auto"/>
        <w:rPr>
          <w:rFonts w:ascii="PMingLiU" w:eastAsia="PMingLiU" w:hAnsi="PMingLiU" w:cs="Arial"/>
          <w:b/>
          <w:i/>
          <w:kern w:val="0"/>
          <w:sz w:val="24"/>
          <w:lang w:val="zh-TW" w:eastAsia="zh-TW"/>
          <w14:ligatures w14:val="none"/>
        </w:rPr>
      </w:pPr>
      <w:r w:rsidRPr="005E7B26">
        <w:rPr>
          <w:rFonts w:ascii="PMingLiU" w:eastAsia="PMingLiU" w:hAnsi="PMingLiU" w:cs="Arial" w:hint="eastAsia"/>
          <w:b/>
          <w:i/>
          <w:kern w:val="0"/>
          <w:sz w:val="24"/>
          <w:lang w:val="zh-TW" w:eastAsia="zh-TW"/>
          <w14:ligatures w14:val="none"/>
        </w:rPr>
        <w:t>（根據您對拒絕、限製或減少承保範圍的理解，勾選所有適用項）</w:t>
      </w:r>
    </w:p>
    <w:p w:rsidR="005E7B26" w:rsidRPr="005E7B26" w:rsidP="005E7B26" w14:paraId="643A13E1" w14:textId="77777777">
      <w:pPr>
        <w:spacing w:after="0" w:line="256"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231977FB"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我被告知這種治療在醫學上沒有必要。</w:t>
      </w:r>
    </w:p>
    <w:p w:rsidR="005E7B26" w:rsidRPr="005E7B26" w:rsidP="005E7B26" w14:paraId="231C9879"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1B122DF4"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我被告知該治療是實驗性的或研究性的。</w:t>
      </w:r>
    </w:p>
    <w:p w:rsidR="005E7B26" w:rsidRPr="005E7B26" w:rsidP="005E7B26" w14:paraId="2379B4DF"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0F1C9094"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該計劃需要獲得授權才能承保治療。</w:t>
      </w:r>
    </w:p>
    <w:p w:rsidR="005E7B26" w:rsidRPr="005E7B26" w:rsidP="005E7B26" w14:paraId="55E32EC5"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07860D78"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該計劃需要持續授權才能涵蓋我的繼續治療。</w:t>
      </w:r>
    </w:p>
    <w:p w:rsidR="005E7B26" w:rsidRPr="005E7B26" w:rsidP="005E7B26" w14:paraId="3CBF562A"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13594B1F"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該計劃要求我在授權我的醫生或治療師推薦的治療之前嘗試不同的治療。</w:t>
      </w:r>
    </w:p>
    <w:p w:rsidR="005E7B26" w:rsidRPr="005E7B26" w:rsidP="005E7B26" w14:paraId="63A3B123"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19CF737E"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由於我未能完成先前的治療過程，該計劃不會授權任何更多的治療。</w:t>
      </w:r>
    </w:p>
    <w:p w:rsidR="005E7B26" w:rsidRPr="005E7B26" w:rsidP="005E7B26" w14:paraId="468E7234"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61C00F07" w14:textId="77777777">
      <w:pPr>
        <w:numPr>
          <w:ilvl w:val="0"/>
          <w:numId w:val="4"/>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該計劃的處方藥處方不涵蓋我的醫生開出的藥物。</w:t>
      </w:r>
    </w:p>
    <w:p w:rsidR="005E7B26" w:rsidRPr="005E7B26" w:rsidP="005E7B26" w14:paraId="200D6D17"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3E1ED443" w14:textId="77777777">
      <w:pPr>
        <w:numPr>
          <w:ilvl w:val="0"/>
          <w:numId w:val="5"/>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我的計劃涵蓋我的心理健康或藥物濫用障礙治療，但沒有任何合理可用的網絡內提供者提供該治療。</w:t>
      </w:r>
    </w:p>
    <w:p w:rsidR="005E7B26" w:rsidRPr="005E7B26" w:rsidP="005E7B26" w14:paraId="3FC1DE10" w14:textId="77777777">
      <w:pPr>
        <w:spacing w:after="0" w:line="256" w:lineRule="auto"/>
        <w:ind w:left="1440"/>
        <w:contextualSpacing/>
        <w:rPr>
          <w:rFonts w:ascii="PMingLiU" w:eastAsia="PMingLiU" w:hAnsi="PMingLiU" w:cs="Times New Roman"/>
          <w:kern w:val="0"/>
          <w:sz w:val="24"/>
          <w:szCs w:val="24"/>
          <w:lang w:val="zh-TW" w:eastAsia="zh-TW"/>
          <w14:ligatures w14:val="none"/>
        </w:rPr>
      </w:pPr>
    </w:p>
    <w:p w:rsidR="005E7B26" w:rsidRPr="005E7B26" w:rsidP="005E7B26" w14:paraId="0B70EFD8" w14:textId="77777777">
      <w:pPr>
        <w:numPr>
          <w:ilvl w:val="0"/>
          <w:numId w:val="5"/>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我不確定我的計劃對網絡外服務的付款計算（例如確定通常、習慣和合理費用的方法）是否符合平價保護。</w:t>
      </w:r>
    </w:p>
    <w:p w:rsidR="005E7B26" w:rsidRPr="005E7B26" w:rsidP="005E7B26" w14:paraId="06ADF7C1" w14:textId="77777777">
      <w:pPr>
        <w:spacing w:after="0" w:line="256"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5B066920" w14:textId="77777777">
      <w:pPr>
        <w:numPr>
          <w:ilvl w:val="0"/>
          <w:numId w:val="5"/>
        </w:numPr>
        <w:spacing w:after="0" w:line="256" w:lineRule="auto"/>
        <w:ind w:left="144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其他：（</w:t>
      </w:r>
      <w:r w:rsidRPr="005E7B26">
        <w:rPr>
          <w:rFonts w:ascii="PMingLiU" w:eastAsia="PMingLiU" w:hAnsi="PMingLiU" w:cs="Times New Roman" w:hint="eastAsia"/>
          <w:i/>
          <w:kern w:val="0"/>
          <w:sz w:val="24"/>
          <w:szCs w:val="24"/>
          <w:lang w:val="zh-TW" w:eastAsia="zh-TW"/>
          <w14:ligatures w14:val="none"/>
        </w:rPr>
        <w:t xml:space="preserve">具體說明拒絕、限製或減少承保範圍的依據） </w:t>
      </w:r>
      <w:r w:rsidRPr="005E7B26">
        <w:rPr>
          <w:rFonts w:ascii="PMingLiU" w:eastAsia="PMingLiU" w:hAnsi="PMingLiU" w:cs="Times New Roman" w:hint="eastAsia"/>
          <w:kern w:val="0"/>
          <w:sz w:val="24"/>
          <w:szCs w:val="24"/>
          <w:lang w:val="zh-TW" w:eastAsia="zh-TW"/>
          <w14:ligatures w14:val="none"/>
        </w:rPr>
        <w:t>：</w:t>
      </w:r>
    </w:p>
    <w:p w:rsidR="005E7B26" w:rsidRPr="005E7B26" w:rsidP="005E7B26" w14:paraId="1FFBCB71" w14:textId="77777777">
      <w:pPr>
        <w:spacing w:line="256" w:lineRule="auto"/>
        <w:ind w:left="1440"/>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__________________________________________________________________________________________________________________________________________________________________________________________________________________</w:t>
      </w:r>
    </w:p>
    <w:p w:rsidR="005E7B26" w:rsidRPr="005E7B26" w:rsidP="005E7B26" w14:paraId="19B86739" w14:textId="77777777">
      <w:pPr>
        <w:spacing w:line="256"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525CBFE3"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由於我的健康保險受到平價保障的約束，因此財務要求或治療限制不能適用於心理健康或藥物濫用障礙福利，除非這些限制與適用於醫療和手術福利的財務要求或治療限制相當。</w:t>
      </w:r>
      <w:r w:rsidRPr="005E7B26">
        <w:rPr>
          <w:rFonts w:ascii="PMingLiU" w:eastAsia="PMingLiU" w:hAnsi="PMingLiU" w:cs="Times New Roman" w:hint="eastAsia"/>
          <w:kern w:val="0"/>
          <w:sz w:val="24"/>
          <w:szCs w:val="24"/>
          <w:lang w:val="zh-TW" w:eastAsia="zh-TW"/>
          <w14:ligatures w14:val="none"/>
        </w:rPr>
        <w:t>因此，對於上述福利計劃的限製或條款，</w:t>
      </w:r>
      <w:r w:rsidRPr="005E7B26">
        <w:rPr>
          <w:rFonts w:ascii="PMingLiU" w:eastAsia="PMingLiU" w:hAnsi="PMingLiU" w:cs="Times New Roman" w:hint="eastAsia"/>
          <w:b/>
          <w:kern w:val="0"/>
          <w:sz w:val="24"/>
          <w:szCs w:val="24"/>
          <w:lang w:val="zh-TW" w:eastAsia="zh-TW"/>
          <w14:ligatures w14:val="none"/>
        </w:rPr>
        <w:t>自收到本請求之日起三十 (30) 個日曆日內</w:t>
      </w:r>
      <w:r w:rsidRPr="005E7B26">
        <w:rPr>
          <w:rFonts w:ascii="PMingLiU" w:eastAsia="PMingLiU" w:hAnsi="PMingLiU" w:cs="Times New Roman" w:hint="eastAsia"/>
          <w:kern w:val="0"/>
          <w:sz w:val="24"/>
          <w:szCs w:val="24"/>
          <w:lang w:val="zh-TW" w:eastAsia="zh-TW"/>
          <w14:ligatures w14:val="none"/>
        </w:rPr>
        <w:t>，我請求該計劃：</w:t>
      </w:r>
    </w:p>
    <w:p w:rsidR="005E7B26" w:rsidRPr="005E7B26" w:rsidP="005E7B26" w14:paraId="4B3A3A8F" w14:textId="77777777">
      <w:pPr>
        <w:numPr>
          <w:ilvl w:val="0"/>
          <w:numId w:val="6"/>
        </w:numPr>
        <w:spacing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1. 提供有關限制的具體計劃語言，並確定其適用於《心理健康平等和成癮公平法》法規中描述的相關福利分類中的醫療/手術和心理健康或物質使用障礙福利；</w:t>
      </w:r>
    </w:p>
    <w:p w:rsidR="005E7B26" w:rsidRPr="005E7B26" w:rsidP="005E7B26" w14:paraId="13E56AA6" w14:textId="77777777">
      <w:pPr>
        <w:spacing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xml:space="preserve"> </w:t>
      </w:r>
    </w:p>
    <w:p w:rsidR="005E7B26" w:rsidRPr="005E7B26" w:rsidP="005E7B26" w14:paraId="63392EF4" w14:textId="77777777">
      <w:pPr>
        <w:numPr>
          <w:ilvl w:val="0"/>
          <w:numId w:val="6"/>
        </w:numPr>
        <w:spacing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2. 確定造成限制的因素（因素的例子包括但不限於過度使用、近期醫療費用上漲、每次護理費用的高度可變性以及醫療費用的安全性和有效性）治療）;</w:t>
      </w:r>
    </w:p>
    <w:p w:rsidR="005E7B26" w:rsidRPr="005E7B26" w:rsidP="005E7B26" w14:paraId="23CB3FE0" w14:textId="77777777">
      <w:pPr>
        <w:spacing w:line="256"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475E4A2B" w14:textId="77777777">
      <w:pPr>
        <w:numPr>
          <w:ilvl w:val="0"/>
          <w:numId w:val="6"/>
        </w:numPr>
        <w:spacing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3. 確定用於評估上述因素的來源（包括任何流程、策略、證據標準）。證據標準的例子包括但不限於以下：</w:t>
      </w:r>
    </w:p>
    <w:p w:rsidR="005E7B26" w:rsidRPr="005E7B26" w:rsidP="005E7B26" w14:paraId="07502CA4" w14:textId="77777777">
      <w:pPr>
        <w:spacing w:after="0" w:line="240" w:lineRule="auto"/>
        <w:ind w:left="1260" w:hanging="180"/>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過度利用是指每次照護平均使用率高出兩個標準差；</w:t>
      </w:r>
    </w:p>
    <w:p w:rsidR="005E7B26" w:rsidRPr="005E7B26" w:rsidP="005E7B26" w14:paraId="29CD3AF7" w14:textId="77777777">
      <w:pPr>
        <w:spacing w:after="0" w:line="240" w:lineRule="auto"/>
        <w:ind w:left="1260" w:hanging="180"/>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近期醫療費用上漲是指某些服務的醫療費用連續兩年每年增加 10% 或更多；</w:t>
      </w:r>
    </w:p>
    <w:p w:rsidR="005E7B26" w:rsidRPr="005E7B26" w:rsidP="005E7B26" w14:paraId="415BCFBA" w14:textId="77777777">
      <w:pPr>
        <w:spacing w:after="0" w:line="240" w:lineRule="auto"/>
        <w:ind w:left="1260" w:hanging="180"/>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每次護理費用的高變異性是指在 12 個月期間 20% 或更多的時間內，門診護理的總費用比每次護理的平均費用高出 2 個標準差；和</w:t>
      </w:r>
    </w:p>
    <w:p w:rsidR="005E7B26" w:rsidRPr="005E7B26" w:rsidP="005E7B26" w14:paraId="7A3CDCAC" w14:textId="77777777">
      <w:pPr>
        <w:spacing w:after="0" w:line="240" w:lineRule="auto"/>
        <w:ind w:left="1260" w:hanging="180"/>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 治療方式的安全性和有效性由 2 項隨機臨床試驗定義，以確定治療不是實驗性或研究性的；</w:t>
      </w:r>
    </w:p>
    <w:p w:rsidR="005E7B26" w:rsidRPr="005E7B26" w:rsidP="005E7B26" w14:paraId="0BEAA4FA" w14:textId="77777777">
      <w:pPr>
        <w:spacing w:after="0" w:line="240"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43C7D347" w14:textId="77777777">
      <w:pPr>
        <w:numPr>
          <w:ilvl w:val="0"/>
          <w:numId w:val="7"/>
        </w:numPr>
        <w:spacing w:after="0" w:line="240"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4. 確定限制制定中所使用的方法和分析；和</w:t>
      </w:r>
    </w:p>
    <w:p w:rsidR="005E7B26" w:rsidRPr="005E7B26" w:rsidP="005E7B26" w14:paraId="64011711" w14:textId="77777777">
      <w:pPr>
        <w:spacing w:line="256" w:lineRule="auto"/>
        <w:ind w:left="720"/>
        <w:contextualSpacing/>
        <w:rPr>
          <w:rFonts w:ascii="PMingLiU" w:eastAsia="PMingLiU" w:hAnsi="PMingLiU" w:cs="Times New Roman"/>
          <w:kern w:val="0"/>
          <w:sz w:val="24"/>
          <w:szCs w:val="24"/>
          <w:lang w:val="zh-TW" w:eastAsia="zh-TW"/>
          <w14:ligatures w14:val="none"/>
        </w:rPr>
      </w:pPr>
    </w:p>
    <w:p w:rsidR="005E7B26" w:rsidRPr="005E7B26" w:rsidP="005E7B26" w14:paraId="18DEE3EF" w14:textId="77777777">
      <w:pPr>
        <w:numPr>
          <w:ilvl w:val="0"/>
          <w:numId w:val="7"/>
        </w:numPr>
        <w:spacing w:line="256" w:lineRule="auto"/>
        <w:ind w:left="720"/>
        <w:contextualSpacing/>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5. 提供任何證據和文件，以證明對精神健康和藥物濫用障礙福利的限制（以書面形式和實施方式）的適用並不比醫療和手術福利更嚴格。</w:t>
      </w:r>
    </w:p>
    <w:p w:rsidR="005E7B26" w:rsidRPr="005E7B26" w:rsidP="005E7B26" w14:paraId="39DB0BDC"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2362CE11"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20881F2B"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加入計劃的個人或其授權代表的正楷姓名</w:t>
      </w:r>
    </w:p>
    <w:p w:rsidR="005E7B26" w:rsidRPr="005E7B26" w:rsidP="005E7B26" w14:paraId="212088EB"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7831601B"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1940E99E"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計劃參加者或其授權代表的簽名</w:t>
      </w:r>
    </w:p>
    <w:p w:rsidR="005E7B26" w:rsidRPr="005E7B26" w:rsidP="005E7B26" w14:paraId="6A4F04F9" w14:textId="77777777">
      <w:pPr>
        <w:spacing w:line="256" w:lineRule="auto"/>
        <w:rPr>
          <w:rFonts w:ascii="PMingLiU" w:eastAsia="PMingLiU" w:hAnsi="PMingLiU" w:cs="Times New Roman"/>
          <w:kern w:val="0"/>
          <w:sz w:val="24"/>
          <w:szCs w:val="24"/>
          <w:lang w:val="zh-TW" w:eastAsia="zh-TW"/>
          <w14:ligatures w14:val="none"/>
        </w:rPr>
      </w:pPr>
    </w:p>
    <w:p w:rsidR="005E7B26" w:rsidRPr="005E7B26" w:rsidP="005E7B26" w14:paraId="747EB599"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3C099310" w14:textId="77777777">
      <w:pPr>
        <w:spacing w:line="256" w:lineRule="auto"/>
        <w:rPr>
          <w:rFonts w:ascii="PMingLiU" w:eastAsia="PMingLiU" w:hAnsi="PMingLiU" w:cs="Arial"/>
          <w:kern w:val="0"/>
          <w:sz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會員編號（</w:t>
      </w:r>
      <w:r w:rsidRPr="005E7B26">
        <w:rPr>
          <w:rFonts w:ascii="PMingLiU" w:eastAsia="PMingLiU" w:hAnsi="PMingLiU" w:cs="Times New Roman" w:hint="eastAsia"/>
          <w:i/>
          <w:kern w:val="0"/>
          <w:sz w:val="24"/>
          <w:szCs w:val="24"/>
          <w:lang w:val="zh-TW" w:eastAsia="zh-TW"/>
          <w14:ligatures w14:val="none"/>
        </w:rPr>
        <w:t>計畫分配給登記個人的號碼）</w:t>
      </w:r>
    </w:p>
    <w:p w:rsidR="005E7B26" w:rsidRPr="005E7B26" w:rsidP="005E7B26" w14:paraId="565B969E" w14:textId="77777777">
      <w:pPr>
        <w:pBdr>
          <w:bottom w:val="single" w:sz="12" w:space="1" w:color="auto"/>
        </w:pBdr>
        <w:spacing w:line="256" w:lineRule="auto"/>
        <w:rPr>
          <w:rFonts w:ascii="PMingLiU" w:eastAsia="PMingLiU" w:hAnsi="PMingLiU" w:cs="Times New Roman"/>
          <w:kern w:val="0"/>
          <w:sz w:val="24"/>
          <w:szCs w:val="24"/>
          <w:lang w:val="zh-TW" w:eastAsia="zh-TW"/>
          <w14:ligatures w14:val="none"/>
        </w:rPr>
      </w:pPr>
    </w:p>
    <w:p w:rsidR="005E7B26" w:rsidRPr="005E7B26" w:rsidP="005E7B26" w14:paraId="12AE0205" w14:textId="77777777">
      <w:pPr>
        <w:spacing w:line="256" w:lineRule="auto"/>
        <w:rPr>
          <w:rFonts w:ascii="PMingLiU" w:eastAsia="PMingLiU" w:hAnsi="PMingLiU" w:cs="Times New Roman"/>
          <w:i/>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索賠編號（</w:t>
      </w:r>
      <w:r w:rsidRPr="005E7B26">
        <w:rPr>
          <w:rFonts w:ascii="PMingLiU" w:eastAsia="PMingLiU" w:hAnsi="PMingLiU" w:cs="Times New Roman" w:hint="eastAsia"/>
          <w:i/>
          <w:kern w:val="0"/>
          <w:sz w:val="24"/>
          <w:szCs w:val="24"/>
          <w:lang w:val="zh-TW" w:eastAsia="zh-TW"/>
          <w14:ligatures w14:val="none"/>
        </w:rPr>
        <w:t>如果尋求有關特定索賠的資訊）</w:t>
      </w:r>
    </w:p>
    <w:p w:rsidR="005E7B26" w:rsidRPr="005E7B26" w:rsidP="005E7B26" w14:paraId="38902C65" w14:textId="77777777">
      <w:pPr>
        <w:spacing w:line="256" w:lineRule="auto"/>
        <w:rPr>
          <w:rFonts w:ascii="PMingLiU" w:eastAsia="PMingLiU" w:hAnsi="PMingLiU" w:cs="Times New Roman"/>
          <w:i/>
          <w:kern w:val="0"/>
          <w:sz w:val="24"/>
          <w:szCs w:val="24"/>
          <w:lang w:val="zh-TW" w:eastAsia="zh-TW"/>
          <w14:ligatures w14:val="none"/>
        </w:rPr>
      </w:pPr>
    </w:p>
    <w:p w:rsidR="005E7B26" w:rsidRPr="005E7B26" w:rsidP="005E7B26" w14:paraId="0E03E979"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47208513" w14:textId="77777777">
      <w:pPr>
        <w:spacing w:line="256" w:lineRule="auto"/>
        <w:rPr>
          <w:rFonts w:ascii="PMingLiU" w:eastAsia="PMingLiU" w:hAnsi="PMingLiU" w:cs="Times New Roman"/>
          <w:kern w:val="0"/>
          <w:sz w:val="24"/>
          <w:szCs w:val="24"/>
          <w:lang w:val="zh-TW" w:eastAsia="zh-CN"/>
          <w14:ligatures w14:val="none"/>
        </w:rPr>
      </w:pPr>
    </w:p>
    <w:p w:rsidR="005E7B26" w:rsidRPr="005E7B26" w:rsidP="005E7B26" w14:paraId="459DF3A2"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地址</w:t>
      </w:r>
    </w:p>
    <w:p w:rsidR="005E7B26" w:rsidRPr="005E7B26" w:rsidP="005E7B26" w14:paraId="57985D80"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0B47D491"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日期</w:t>
      </w:r>
    </w:p>
    <w:p w:rsidR="005E7B26" w:rsidRPr="005E7B26" w:rsidP="005E7B26" w14:paraId="5DB262B7"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_________________________________________________</w:t>
      </w:r>
    </w:p>
    <w:p w:rsidR="005E7B26" w:rsidRPr="005E7B26" w:rsidP="005E7B26" w14:paraId="1F81EE7C" w14:textId="77777777">
      <w:pPr>
        <w:spacing w:line="256" w:lineRule="auto"/>
        <w:rPr>
          <w:rFonts w:ascii="PMingLiU" w:eastAsia="PMingLiU" w:hAnsi="PMingLiU" w:cs="Times New Roman"/>
          <w:kern w:val="0"/>
          <w:sz w:val="24"/>
          <w:szCs w:val="24"/>
          <w:lang w:val="zh-TW" w:eastAsia="zh-TW"/>
          <w14:ligatures w14:val="none"/>
        </w:rPr>
      </w:pPr>
      <w:r w:rsidRPr="005E7B26">
        <w:rPr>
          <w:rFonts w:ascii="PMingLiU" w:eastAsia="PMingLiU" w:hAnsi="PMingLiU" w:cs="Times New Roman" w:hint="eastAsia"/>
          <w:kern w:val="0"/>
          <w:sz w:val="24"/>
          <w:szCs w:val="24"/>
          <w:lang w:val="zh-TW" w:eastAsia="zh-TW"/>
          <w14:ligatures w14:val="none"/>
        </w:rPr>
        <w:t>電子郵件地址（如果電子郵件是首選聯絡資訊）</w:t>
      </w:r>
    </w:p>
    <w:p w:rsidR="008C643A" w:rsidP="005E7B26" w14:paraId="3E98709E" w14:textId="56A6C304">
      <w:pPr>
        <w:spacing w:after="0" w:line="240" w:lineRule="auto"/>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BE9" w14:paraId="6B9832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BE9" w14:paraId="661780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BE9" w14:paraId="16D0A2A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BE9" w14:paraId="0201B9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007" w:rsidRPr="00D603EC" w:rsidP="002A0BE9" w14:paraId="4701041E" w14:textId="4A351271">
    <w:pPr>
      <w:spacing w:after="0" w:line="240" w:lineRule="auto"/>
      <w:ind w:left="6480"/>
      <w:rPr>
        <w:rFonts w:ascii="Times New Roman" w:eastAsia="PMingLiU" w:hAnsi="Times New Roman" w:cs="Times New Roman"/>
        <w:kern w:val="0"/>
      </w:rPr>
    </w:pPr>
    <w:r>
      <w:rPr>
        <w:rFonts w:ascii="Times New Roman" w:hAnsi="Times New Roman" w:cs="Times New Roman"/>
      </w:rPr>
      <w:t xml:space="preserve">     </w:t>
    </w:r>
    <w:r w:rsidR="00F34799">
      <w:rPr>
        <w:rFonts w:ascii="Times New Roman" w:eastAsia="PMingLiU" w:hAnsi="Times New Roman" w:cs="Times New Roman"/>
        <w:kern w:val="0"/>
      </w:rPr>
      <w:t xml:space="preserve"> </w:t>
    </w:r>
    <w:r w:rsidRPr="00D603EC">
      <w:rPr>
        <w:rFonts w:ascii="Times New Roman" w:eastAsia="PMingLiU" w:hAnsi="Times New Roman" w:cs="Times New Roman"/>
        <w:kern w:val="0"/>
      </w:rPr>
      <w:t xml:space="preserve">OMB </w:t>
    </w:r>
    <w:r w:rsidRPr="00D603EC">
      <w:rPr>
        <w:rFonts w:ascii="Times New Roman" w:eastAsia="MS Gothic" w:hAnsi="Times New Roman" w:cs="Times New Roman"/>
        <w:kern w:val="0"/>
      </w:rPr>
      <w:t>控制編號</w:t>
    </w:r>
    <w:r w:rsidRPr="00D603EC">
      <w:rPr>
        <w:rFonts w:ascii="Times New Roman" w:eastAsia="PMingLiU" w:hAnsi="Times New Roman" w:cs="Times New Roman"/>
        <w:kern w:val="0"/>
      </w:rPr>
      <w:t xml:space="preserve">. 1210-0138 </w:t>
    </w:r>
  </w:p>
  <w:p w:rsidR="00D21007" w:rsidRPr="00D603EC" w:rsidP="002A0BE9" w14:paraId="0D07C420" w14:textId="0252FA1E">
    <w:pPr>
      <w:spacing w:after="0" w:line="240" w:lineRule="auto"/>
      <w:ind w:left="6480"/>
      <w:rPr>
        <w:rFonts w:ascii="Times New Roman" w:eastAsia="PMingLiU" w:hAnsi="Times New Roman" w:cs="Times New Roman"/>
        <w:kern w:val="0"/>
      </w:rPr>
    </w:pPr>
    <w:r>
      <w:rPr>
        <w:rFonts w:ascii="Times New Roman" w:eastAsia="MS Gothic" w:hAnsi="Times New Roman" w:cs="Times New Roman"/>
        <w:kern w:val="0"/>
      </w:rPr>
      <w:t xml:space="preserve">        </w:t>
    </w:r>
    <w:r w:rsidRPr="00D603EC">
      <w:rPr>
        <w:rFonts w:ascii="Times New Roman" w:eastAsia="MS Gothic" w:hAnsi="Times New Roman" w:cs="Times New Roman"/>
        <w:kern w:val="0"/>
      </w:rPr>
      <w:t>有效日期</w:t>
    </w:r>
    <w:r w:rsidRPr="00D603EC">
      <w:rPr>
        <w:rFonts w:ascii="Times New Roman" w:eastAsia="PMingLiU" w:hAnsi="Times New Roman" w:cs="Times New Roman"/>
        <w:kern w:val="0"/>
      </w:rPr>
      <w:t>: XX/XX/XXXX</w:t>
    </w:r>
  </w:p>
  <w:p w:rsidR="00D21007" w14:paraId="4BDC6FA8" w14:textId="7DFBA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BE9" w14:paraId="68F53E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A4FAC"/>
    <w:multiLevelType w:val="hybridMultilevel"/>
    <w:tmpl w:val="6430257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1652085D"/>
    <w:multiLevelType w:val="hybridMultilevel"/>
    <w:tmpl w:val="CEC04186"/>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0D17D16"/>
    <w:multiLevelType w:val="hybridMultilevel"/>
    <w:tmpl w:val="B75CFA7C"/>
    <w:lvl w:ilvl="0">
      <w:start w:val="1"/>
      <w:numFmt w:val="bullet"/>
      <w:lvlText w:val="□"/>
      <w:lvlJc w:val="left"/>
      <w:pPr>
        <w:ind w:left="1440" w:hanging="360"/>
      </w:pPr>
      <w:rPr>
        <w:rFonts w:ascii="Courier New" w:hAnsi="Courier New"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38012BCF"/>
    <w:multiLevelType w:val="hybridMultilevel"/>
    <w:tmpl w:val="ABC887D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50006756"/>
    <w:multiLevelType w:val="hybridMultilevel"/>
    <w:tmpl w:val="E28A79DE"/>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D474315"/>
    <w:multiLevelType w:val="hybridMultilevel"/>
    <w:tmpl w:val="67DE4AD6"/>
    <w:lvl w:ilvl="0">
      <w:start w:val="1"/>
      <w:numFmt w:val="bullet"/>
      <w:lvlText w:val="□"/>
      <w:lvlJc w:val="left"/>
      <w:pPr>
        <w:ind w:left="1440" w:hanging="360"/>
      </w:pPr>
      <w:rPr>
        <w:rFonts w:ascii="Courier New" w:hAnsi="Courier New"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5EDD050D"/>
    <w:multiLevelType w:val="hybridMultilevel"/>
    <w:tmpl w:val="804ECE34"/>
    <w:lvl w:ilvl="0">
      <w:start w:val="1"/>
      <w:numFmt w:val="bullet"/>
      <w:lvlText w:val="□"/>
      <w:lvlJc w:val="left"/>
      <w:pPr>
        <w:ind w:left="720" w:hanging="360"/>
      </w:pPr>
      <w:rPr>
        <w:rFonts w:ascii="Courier New" w:hAnsi="Courier New" w:cs="Times New Roman"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118287">
    <w:abstractNumId w:val="0"/>
  </w:num>
  <w:num w:numId="2" w16cid:durableId="733283188">
    <w:abstractNumId w:val="3"/>
  </w:num>
  <w:num w:numId="3" w16cid:durableId="560676478">
    <w:abstractNumId w:val="6"/>
  </w:num>
  <w:num w:numId="4" w16cid:durableId="882641265">
    <w:abstractNumId w:val="4"/>
  </w:num>
  <w:num w:numId="5" w16cid:durableId="201788504">
    <w:abstractNumId w:val="1"/>
  </w:num>
  <w:num w:numId="6" w16cid:durableId="1802573956">
    <w:abstractNumId w:val="2"/>
  </w:num>
  <w:num w:numId="7" w16cid:durableId="762801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C0"/>
    <w:rsid w:val="00013C44"/>
    <w:rsid w:val="00111DA5"/>
    <w:rsid w:val="00142ACA"/>
    <w:rsid w:val="00232513"/>
    <w:rsid w:val="002A0BE9"/>
    <w:rsid w:val="00424948"/>
    <w:rsid w:val="0055075B"/>
    <w:rsid w:val="00552EC0"/>
    <w:rsid w:val="005C51DE"/>
    <w:rsid w:val="005E7B26"/>
    <w:rsid w:val="006B2671"/>
    <w:rsid w:val="007A7D3C"/>
    <w:rsid w:val="007C59B8"/>
    <w:rsid w:val="00856AA2"/>
    <w:rsid w:val="008C643A"/>
    <w:rsid w:val="009A118C"/>
    <w:rsid w:val="009B2C2F"/>
    <w:rsid w:val="00A1601D"/>
    <w:rsid w:val="00A2316C"/>
    <w:rsid w:val="00A9373E"/>
    <w:rsid w:val="00AB44D0"/>
    <w:rsid w:val="00B93455"/>
    <w:rsid w:val="00BF4070"/>
    <w:rsid w:val="00D21007"/>
    <w:rsid w:val="00D603EC"/>
    <w:rsid w:val="00D62C67"/>
    <w:rsid w:val="00DA4F6E"/>
    <w:rsid w:val="00F34799"/>
    <w:rsid w:val="00F54A81"/>
    <w:rsid w:val="00FF1B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AAECB5"/>
  <w15:chartTrackingRefBased/>
  <w15:docId w15:val="{9D2FEDF8-8D75-4FF5-B7B1-302A2902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EC0"/>
    <w:rPr>
      <w:rFonts w:eastAsiaTheme="majorEastAsia" w:cstheme="majorBidi"/>
      <w:color w:val="272727" w:themeColor="text1" w:themeTint="D8"/>
    </w:rPr>
  </w:style>
  <w:style w:type="paragraph" w:styleId="Title">
    <w:name w:val="Title"/>
    <w:basedOn w:val="Normal"/>
    <w:next w:val="Normal"/>
    <w:link w:val="TitleChar"/>
    <w:uiPriority w:val="10"/>
    <w:qFormat/>
    <w:rsid w:val="00552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EC0"/>
    <w:pPr>
      <w:spacing w:before="160"/>
      <w:jc w:val="center"/>
    </w:pPr>
    <w:rPr>
      <w:i/>
      <w:iCs/>
      <w:color w:val="404040" w:themeColor="text1" w:themeTint="BF"/>
    </w:rPr>
  </w:style>
  <w:style w:type="character" w:customStyle="1" w:styleId="QuoteChar">
    <w:name w:val="Quote Char"/>
    <w:basedOn w:val="DefaultParagraphFont"/>
    <w:link w:val="Quote"/>
    <w:uiPriority w:val="29"/>
    <w:rsid w:val="00552EC0"/>
    <w:rPr>
      <w:i/>
      <w:iCs/>
      <w:color w:val="404040" w:themeColor="text1" w:themeTint="BF"/>
    </w:rPr>
  </w:style>
  <w:style w:type="paragraph" w:styleId="ListParagraph">
    <w:name w:val="List Paragraph"/>
    <w:basedOn w:val="Normal"/>
    <w:uiPriority w:val="34"/>
    <w:qFormat/>
    <w:rsid w:val="00552EC0"/>
    <w:pPr>
      <w:ind w:left="720"/>
      <w:contextualSpacing/>
    </w:pPr>
  </w:style>
  <w:style w:type="character" w:styleId="IntenseEmphasis">
    <w:name w:val="Intense Emphasis"/>
    <w:basedOn w:val="DefaultParagraphFont"/>
    <w:uiPriority w:val="21"/>
    <w:qFormat/>
    <w:rsid w:val="00552EC0"/>
    <w:rPr>
      <w:i/>
      <w:iCs/>
      <w:color w:val="0F4761" w:themeColor="accent1" w:themeShade="BF"/>
    </w:rPr>
  </w:style>
  <w:style w:type="paragraph" w:styleId="IntenseQuote">
    <w:name w:val="Intense Quote"/>
    <w:basedOn w:val="Normal"/>
    <w:next w:val="Normal"/>
    <w:link w:val="IntenseQuoteChar"/>
    <w:uiPriority w:val="30"/>
    <w:qFormat/>
    <w:rsid w:val="00552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EC0"/>
    <w:rPr>
      <w:i/>
      <w:iCs/>
      <w:color w:val="0F4761" w:themeColor="accent1" w:themeShade="BF"/>
    </w:rPr>
  </w:style>
  <w:style w:type="character" w:styleId="IntenseReference">
    <w:name w:val="Intense Reference"/>
    <w:basedOn w:val="DefaultParagraphFont"/>
    <w:uiPriority w:val="32"/>
    <w:qFormat/>
    <w:rsid w:val="00552EC0"/>
    <w:rPr>
      <w:b/>
      <w:bCs/>
      <w:smallCaps/>
      <w:color w:val="0F4761" w:themeColor="accent1" w:themeShade="BF"/>
      <w:spacing w:val="5"/>
    </w:rPr>
  </w:style>
  <w:style w:type="character" w:styleId="Hyperlink">
    <w:name w:val="Hyperlink"/>
    <w:basedOn w:val="DefaultParagraphFont"/>
    <w:uiPriority w:val="99"/>
    <w:unhideWhenUsed/>
    <w:rsid w:val="00B93455"/>
    <w:rPr>
      <w:color w:val="467886" w:themeColor="hyperlink"/>
      <w:u w:val="single"/>
    </w:rPr>
  </w:style>
  <w:style w:type="character" w:styleId="UnresolvedMention">
    <w:name w:val="Unresolved Mention"/>
    <w:basedOn w:val="DefaultParagraphFont"/>
    <w:uiPriority w:val="99"/>
    <w:semiHidden/>
    <w:unhideWhenUsed/>
    <w:rsid w:val="00B93455"/>
    <w:rPr>
      <w:color w:val="605E5C"/>
      <w:shd w:val="clear" w:color="auto" w:fill="E1DFDD"/>
    </w:rPr>
  </w:style>
  <w:style w:type="paragraph" w:styleId="Revision">
    <w:name w:val="Revision"/>
    <w:hidden/>
    <w:uiPriority w:val="99"/>
    <w:semiHidden/>
    <w:rsid w:val="00B93455"/>
    <w:pPr>
      <w:spacing w:after="0" w:line="240" w:lineRule="auto"/>
    </w:pPr>
  </w:style>
  <w:style w:type="paragraph" w:styleId="Header">
    <w:name w:val="header"/>
    <w:basedOn w:val="Normal"/>
    <w:link w:val="HeaderChar"/>
    <w:uiPriority w:val="99"/>
    <w:unhideWhenUsed/>
    <w:rsid w:val="00D2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007"/>
  </w:style>
  <w:style w:type="paragraph" w:styleId="Footer">
    <w:name w:val="footer"/>
    <w:basedOn w:val="Normal"/>
    <w:link w:val="FooterChar"/>
    <w:uiPriority w:val="99"/>
    <w:unhideWhenUsed/>
    <w:rsid w:val="00D2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7"/>
  </w:style>
  <w:style w:type="character" w:styleId="CommentReference">
    <w:name w:val="annotation reference"/>
    <w:basedOn w:val="DefaultParagraphFont"/>
    <w:uiPriority w:val="99"/>
    <w:semiHidden/>
    <w:unhideWhenUsed/>
    <w:rsid w:val="00232513"/>
    <w:rPr>
      <w:sz w:val="16"/>
      <w:szCs w:val="16"/>
    </w:rPr>
  </w:style>
  <w:style w:type="paragraph" w:styleId="CommentText">
    <w:name w:val="annotation text"/>
    <w:basedOn w:val="Normal"/>
    <w:link w:val="CommentTextChar"/>
    <w:uiPriority w:val="99"/>
    <w:unhideWhenUsed/>
    <w:rsid w:val="00232513"/>
    <w:pPr>
      <w:spacing w:line="240" w:lineRule="auto"/>
    </w:pPr>
    <w:rPr>
      <w:sz w:val="20"/>
      <w:szCs w:val="20"/>
    </w:rPr>
  </w:style>
  <w:style w:type="character" w:customStyle="1" w:styleId="CommentTextChar">
    <w:name w:val="Comment Text Char"/>
    <w:basedOn w:val="DefaultParagraphFont"/>
    <w:link w:val="CommentText"/>
    <w:uiPriority w:val="99"/>
    <w:rsid w:val="00232513"/>
    <w:rPr>
      <w:sz w:val="20"/>
      <w:szCs w:val="20"/>
    </w:rPr>
  </w:style>
  <w:style w:type="paragraph" w:styleId="CommentSubject">
    <w:name w:val="annotation subject"/>
    <w:basedOn w:val="CommentText"/>
    <w:next w:val="CommentText"/>
    <w:link w:val="CommentSubjectChar"/>
    <w:uiPriority w:val="99"/>
    <w:semiHidden/>
    <w:unhideWhenUsed/>
    <w:rsid w:val="00232513"/>
    <w:rPr>
      <w:b/>
      <w:bCs/>
    </w:rPr>
  </w:style>
  <w:style w:type="character" w:customStyle="1" w:styleId="CommentSubjectChar">
    <w:name w:val="Comment Subject Char"/>
    <w:basedOn w:val="CommentTextChar"/>
    <w:link w:val="CommentSubject"/>
    <w:uiPriority w:val="99"/>
    <w:semiHidden/>
    <w:rsid w:val="00232513"/>
    <w:rPr>
      <w:b/>
      <w:bCs/>
      <w:sz w:val="20"/>
      <w:szCs w:val="20"/>
    </w:rPr>
  </w:style>
  <w:style w:type="character" w:styleId="Mention">
    <w:name w:val="Mention"/>
    <w:basedOn w:val="DefaultParagraphFont"/>
    <w:uiPriority w:val="99"/>
    <w:unhideWhenUsed/>
    <w:rsid w:val="007A7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dol.gov/ebsa" TargetMode="External" /><Relationship Id="rId8" Type="http://schemas.openxmlformats.org/officeDocument/2006/relationships/hyperlink" Target="http://www.askebsa.dol.gov" TargetMode="External" /><Relationship Id="rId9" Type="http://schemas.openxmlformats.org/officeDocument/2006/relationships/hyperlink" Target="mailto:phig@cms.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CE86B-992F-4FD1-B9B9-A502BCF79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5BED1-9FA1-4B45-AEF8-D63A147405D3}">
  <ds:schemaRefs>
    <ds:schemaRef ds:uri="http://schemas.microsoft.com/sharepoint/v3/contenttype/forms"/>
  </ds:schemaRefs>
</ds:datastoreItem>
</file>

<file path=customXml/itemProps3.xml><?xml version="1.0" encoding="utf-8"?>
<ds:datastoreItem xmlns:ds="http://schemas.openxmlformats.org/officeDocument/2006/customXml" ds:itemID="{BB7E0728-F131-4DF0-81D4-3224F0231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612</Words>
  <Characters>3489</Characters>
  <Application>Microsoft Office Word</Application>
  <DocSecurity>0</DocSecurity>
  <Lines>29</Lines>
  <Paragraphs>8</Paragraphs>
  <ScaleCrop>false</ScaleCrop>
  <Company>U.S. Department of Labor</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Mariam- EBSA</dc:creator>
  <cp:lastModifiedBy>Mariam Khan</cp:lastModifiedBy>
  <cp:revision>12</cp:revision>
  <dcterms:created xsi:type="dcterms:W3CDTF">2024-08-20T17:01:00Z</dcterms:created>
  <dcterms:modified xsi:type="dcterms:W3CDTF">2024-08-22T18:20:00Z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