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1100" w:rsidRPr="00BE1100" w:rsidP="00983574" w14:paraId="03581CEA" w14:textId="67BA0CFC">
      <w:pPr>
        <w:spacing w:after="150" w:line="240" w:lineRule="auto"/>
        <w:ind w:firstLine="25072"/>
        <w:outlineLvl w:val="0"/>
        <w:rPr>
          <w:rFonts w:ascii="inherit" w:eastAsia="Times New Roman" w:hAnsi="inherit" w:cs="Times New Roman"/>
          <w:color w:val="333333"/>
          <w:kern w:val="0"/>
          <w:sz w:val="49"/>
          <w:szCs w:val="49"/>
          <w14:ligatures w14:val="none"/>
        </w:rPr>
      </w:pPr>
      <w:hyperlink r:id="rId7" w:tooltip="eCFR Home" w:history="1">
        <w:r w:rsidRPr="00BE1100">
          <w:rPr>
            <w:rFonts w:ascii="inherit" w:eastAsia="Times New Roman" w:hAnsi="inherit" w:cs="Times New Roman"/>
            <w:color w:val="337AB7"/>
            <w:kern w:val="36"/>
            <w:sz w:val="55"/>
            <w:szCs w:val="55"/>
            <w:u w:val="single"/>
            <w14:ligatures w14:val="none"/>
          </w:rPr>
          <w:t>e</w:t>
        </w:r>
      </w:hyperlink>
      <w:r w:rsidRPr="00BE1100">
        <w:rPr>
          <w:rFonts w:ascii="inherit" w:eastAsia="Times New Roman" w:hAnsi="inherit" w:cs="Times New Roman"/>
          <w:color w:val="333333"/>
          <w:kern w:val="0"/>
          <w:sz w:val="49"/>
          <w:szCs w:val="49"/>
          <w14:ligatures w14:val="none"/>
        </w:rPr>
        <w:t>The</w:t>
      </w:r>
      <w:r w:rsidRPr="00BE1100">
        <w:rPr>
          <w:rFonts w:ascii="inherit" w:eastAsia="Times New Roman" w:hAnsi="inherit" w:cs="Times New Roman"/>
          <w:color w:val="333333"/>
          <w:kern w:val="0"/>
          <w:sz w:val="49"/>
          <w:szCs w:val="49"/>
          <w14:ligatures w14:val="none"/>
        </w:rPr>
        <w:t xml:space="preserve"> Electronic Code of Federal Regulations</w:t>
      </w:r>
    </w:p>
    <w:p w:rsidR="00BE1100" w:rsidRPr="00BE1100" w:rsidP="00BE1100" w14:paraId="6659EC6F"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BE1100">
        <w:rPr>
          <w:rFonts w:ascii="Roboto" w:eastAsia="Times New Roman" w:hAnsi="Roboto" w:cs="Times New Roman"/>
          <w:color w:val="31708F"/>
          <w:kern w:val="0"/>
          <w:sz w:val="27"/>
          <w:szCs w:val="27"/>
          <w14:ligatures w14:val="none"/>
        </w:rPr>
        <w:t>Displaying title 29, up to date as of 4/18/2024. Title 29 was last amended 4/12/2024.</w:t>
      </w:r>
    </w:p>
    <w:p w:rsidR="00BE1100" w:rsidRPr="00BE1100" w:rsidP="00BE1100" w14:paraId="1F15BF6B" w14:textId="77777777">
      <w:pPr>
        <w:shd w:val="clear" w:color="auto" w:fill="666666"/>
        <w:spacing w:after="0" w:line="240" w:lineRule="auto"/>
        <w:outlineLvl w:val="5"/>
        <w:rPr>
          <w:rFonts w:ascii="inherit" w:eastAsia="Times New Roman" w:hAnsi="inherit" w:cs="Times New Roman"/>
          <w:b/>
          <w:bCs/>
          <w:caps/>
          <w:color w:val="FFFFFF"/>
          <w:kern w:val="0"/>
          <w:sz w:val="30"/>
          <w:szCs w:val="30"/>
          <w14:ligatures w14:val="none"/>
        </w:rPr>
      </w:pPr>
      <w:r w:rsidRPr="00BE1100">
        <w:rPr>
          <w:rFonts w:ascii="inherit" w:eastAsia="Times New Roman" w:hAnsi="inherit" w:cs="Times New Roman"/>
          <w:b/>
          <w:bCs/>
          <w:caps/>
          <w:color w:val="FFFFFF"/>
          <w:kern w:val="0"/>
          <w:sz w:val="30"/>
          <w:szCs w:val="30"/>
          <w14:ligatures w14:val="none"/>
        </w:rPr>
        <w:t>EDITORIAL NOTE ON </w:t>
      </w:r>
      <w:hyperlink r:id="rId8" w:history="1">
        <w:r w:rsidRPr="00BE1100">
          <w:rPr>
            <w:rFonts w:ascii="inherit" w:eastAsia="Times New Roman" w:hAnsi="inherit" w:cs="Times New Roman"/>
            <w:b/>
            <w:bCs/>
            <w:caps/>
            <w:color w:val="3071A9"/>
            <w:kern w:val="0"/>
            <w:sz w:val="30"/>
            <w:szCs w:val="30"/>
            <w:u w:val="single"/>
            <w14:ligatures w14:val="none"/>
          </w:rPr>
          <w:t>PART 1926</w:t>
        </w:r>
      </w:hyperlink>
    </w:p>
    <w:p w:rsidR="00BE1100" w:rsidRPr="00BE1100" w:rsidP="00BE1100" w14:paraId="205D2DA9"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BE1100">
        <w:rPr>
          <w:rFonts w:ascii="inherit" w:eastAsia="Times New Roman" w:hAnsi="inherit" w:cs="Times New Roman"/>
          <w:b/>
          <w:bCs/>
          <w:color w:val="333333"/>
          <w:kern w:val="0"/>
          <w:sz w:val="24"/>
          <w:szCs w:val="24"/>
          <w14:ligatures w14:val="none"/>
        </w:rPr>
        <w:t>Editorial Notes:</w:t>
      </w:r>
    </w:p>
    <w:p w:rsidR="00BE1100" w:rsidRPr="00BE1100" w:rsidP="00BE1100" w14:paraId="31AD724E"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333333"/>
          <w:kern w:val="0"/>
          <w:sz w:val="24"/>
          <w:szCs w:val="24"/>
          <w14:ligatures w14:val="none"/>
        </w:rPr>
        <w:t>1. At </w:t>
      </w:r>
      <w:hyperlink r:id="rId9" w:history="1">
        <w:r w:rsidRPr="00BE1100">
          <w:rPr>
            <w:rFonts w:ascii="Roboto" w:eastAsia="Times New Roman" w:hAnsi="Roboto" w:cs="Times New Roman"/>
            <w:color w:val="3071A9"/>
            <w:kern w:val="0"/>
            <w:sz w:val="24"/>
            <w:szCs w:val="24"/>
            <w:u w:val="single"/>
            <w14:ligatures w14:val="none"/>
          </w:rPr>
          <w:t>44 FR 8577</w:t>
        </w:r>
      </w:hyperlink>
      <w:r w:rsidRPr="00BE1100">
        <w:rPr>
          <w:rFonts w:ascii="Roboto" w:eastAsia="Times New Roman" w:hAnsi="Roboto" w:cs="Times New Roman"/>
          <w:color w:val="333333"/>
          <w:kern w:val="0"/>
          <w:sz w:val="24"/>
          <w:szCs w:val="24"/>
          <w14:ligatures w14:val="none"/>
        </w:rPr>
        <w:t>, Feb. 9, 1979, and corrected at </w:t>
      </w:r>
      <w:hyperlink r:id="rId10" w:history="1">
        <w:r w:rsidRPr="00BE1100">
          <w:rPr>
            <w:rFonts w:ascii="Roboto" w:eastAsia="Times New Roman" w:hAnsi="Roboto" w:cs="Times New Roman"/>
            <w:color w:val="3071A9"/>
            <w:kern w:val="0"/>
            <w:sz w:val="24"/>
            <w:szCs w:val="24"/>
            <w:u w:val="single"/>
            <w14:ligatures w14:val="none"/>
          </w:rPr>
          <w:t>44 FR 20940</w:t>
        </w:r>
      </w:hyperlink>
      <w:r w:rsidRPr="00BE1100">
        <w:rPr>
          <w:rFonts w:ascii="Roboto" w:eastAsia="Times New Roman" w:hAnsi="Roboto" w:cs="Times New Roman"/>
          <w:color w:val="333333"/>
          <w:kern w:val="0"/>
          <w:sz w:val="24"/>
          <w:szCs w:val="24"/>
          <w14:ligatures w14:val="none"/>
        </w:rPr>
        <w:t>, Apr. 6, 1979, OSHA reprinted without change the entire text of </w:t>
      </w:r>
      <w:hyperlink r:id="rId11" w:history="1">
        <w:r w:rsidRPr="00BE1100">
          <w:rPr>
            <w:rFonts w:ascii="Roboto" w:eastAsia="Times New Roman" w:hAnsi="Roboto" w:cs="Times New Roman"/>
            <w:color w:val="3071A9"/>
            <w:kern w:val="0"/>
            <w:sz w:val="24"/>
            <w:szCs w:val="24"/>
            <w:u w:val="single"/>
            <w14:ligatures w14:val="none"/>
          </w:rPr>
          <w:t>29 CFR part 1926</w:t>
        </w:r>
      </w:hyperlink>
      <w:r w:rsidRPr="00BE1100">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2" w:history="1">
        <w:r w:rsidRPr="00BE1100">
          <w:rPr>
            <w:rFonts w:ascii="Roboto" w:eastAsia="Times New Roman" w:hAnsi="Roboto" w:cs="Times New Roman"/>
            <w:color w:val="3071A9"/>
            <w:kern w:val="0"/>
            <w:sz w:val="24"/>
            <w:szCs w:val="24"/>
            <w:u w:val="single"/>
            <w14:ligatures w14:val="none"/>
          </w:rPr>
          <w:t>29 CFR part 1910</w:t>
        </w:r>
      </w:hyperlink>
      <w:r w:rsidRPr="00BE1100">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BE1100" w:rsidRPr="00BE1100" w:rsidP="00BE1100" w14:paraId="6606DFDE" w14:textId="77777777">
      <w:pPr>
        <w:shd w:val="clear" w:color="auto" w:fill="F5F5F5"/>
        <w:spacing w:line="240" w:lineRule="auto"/>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333333"/>
          <w:kern w:val="0"/>
          <w:sz w:val="24"/>
          <w:szCs w:val="24"/>
          <w14:ligatures w14:val="none"/>
        </w:rPr>
        <w:t>2. Nomenclature changes to part 1926 appear at </w:t>
      </w:r>
      <w:hyperlink r:id="rId13" w:history="1">
        <w:r w:rsidRPr="00BE1100">
          <w:rPr>
            <w:rFonts w:ascii="Roboto" w:eastAsia="Times New Roman" w:hAnsi="Roboto" w:cs="Times New Roman"/>
            <w:color w:val="3071A9"/>
            <w:kern w:val="0"/>
            <w:sz w:val="24"/>
            <w:szCs w:val="24"/>
            <w:u w:val="single"/>
            <w14:ligatures w14:val="none"/>
          </w:rPr>
          <w:t>84 FR 21597</w:t>
        </w:r>
      </w:hyperlink>
      <w:r w:rsidRPr="00BE1100">
        <w:rPr>
          <w:rFonts w:ascii="Roboto" w:eastAsia="Times New Roman" w:hAnsi="Roboto" w:cs="Times New Roman"/>
          <w:color w:val="333333"/>
          <w:kern w:val="0"/>
          <w:sz w:val="24"/>
          <w:szCs w:val="24"/>
          <w14:ligatures w14:val="none"/>
        </w:rPr>
        <w:t>, May 14, 2019.</w:t>
      </w:r>
    </w:p>
    <w:p w:rsidR="00B328E7" w:rsidP="00BE1100" w14:paraId="1E0C461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p>
    <w:p w:rsidR="00BE1100" w:rsidRPr="00BE1100" w:rsidP="00BE1100" w14:paraId="30C73711" w14:textId="4EF4BD3A">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E1100">
        <w:rPr>
          <w:rFonts w:ascii="inherit" w:eastAsia="Times New Roman" w:hAnsi="inherit" w:cs="Times New Roman"/>
          <w:b/>
          <w:bCs/>
          <w:color w:val="333333"/>
          <w:kern w:val="0"/>
          <w:sz w:val="27"/>
          <w:szCs w:val="27"/>
          <w14:ligatures w14:val="none"/>
        </w:rPr>
        <w:t>§ 1926.1407 Power line safety (up to 350 kV)—assembly and disassembly.</w:t>
      </w:r>
    </w:p>
    <w:p w:rsidR="00BE1100" w:rsidRPr="00BE1100" w:rsidP="00BE1100" w14:paraId="659864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Before assembling or disassembling equipment, the employer must determine if any part of the equipment, load line, or load (including rigging and lifting accessories) could get, in the direction or area of assembly/disassembly, closer than 20 feet to a power line during the assembly/disassembly process. If so, the employer must meet the requirements in Option (1), Option (2), or Option (3) of this section, as follows:</w:t>
      </w:r>
    </w:p>
    <w:p w:rsidR="00BE1100" w:rsidRPr="00BE1100" w:rsidP="00BE1100" w14:paraId="226141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Option (1)—Deenergize and ground.</w:t>
      </w:r>
      <w:r w:rsidRPr="00BE1100">
        <w:rPr>
          <w:rFonts w:ascii="Roboto" w:eastAsia="Times New Roman" w:hAnsi="Roboto" w:cs="Times New Roman"/>
          <w:color w:val="333333"/>
          <w:kern w:val="0"/>
          <w:sz w:val="24"/>
          <w:szCs w:val="24"/>
          <w14:ligatures w14:val="none"/>
        </w:rPr>
        <w:t> Confirm from the utility owner/operator that the power line has been deenergized and visibly grounded at the worksite.</w:t>
      </w:r>
    </w:p>
    <w:p w:rsidR="00BE1100" w:rsidRPr="00BE1100" w:rsidP="00BE1100" w14:paraId="081BC57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Option (2)</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20 foot</w:t>
      </w:r>
      <w:r w:rsidRPr="00BE1100">
        <w:rPr>
          <w:rFonts w:ascii="Roboto" w:eastAsia="Times New Roman" w:hAnsi="Roboto" w:cs="Times New Roman"/>
          <w:i/>
          <w:iCs/>
          <w:color w:val="333333"/>
          <w:kern w:val="0"/>
          <w:sz w:val="24"/>
          <w:szCs w:val="24"/>
          <w14:ligatures w14:val="none"/>
        </w:rPr>
        <w:t xml:space="preserve"> clearance.</w:t>
      </w:r>
      <w:r w:rsidRPr="00BE1100">
        <w:rPr>
          <w:rFonts w:ascii="Roboto" w:eastAsia="Times New Roman" w:hAnsi="Roboto" w:cs="Times New Roman"/>
          <w:color w:val="333333"/>
          <w:kern w:val="0"/>
          <w:sz w:val="24"/>
          <w:szCs w:val="24"/>
          <w14:ligatures w14:val="none"/>
        </w:rPr>
        <w:t> Ensure that no part of the equipment, load line or load (including rigging and lifting accessories), gets closer than 20 feet to the power line by implementing the measures specified in </w:t>
      </w:r>
      <w:hyperlink r:id="rId14" w:anchor="p-1926.1407(b)" w:history="1">
        <w:r w:rsidRPr="00BE1100">
          <w:rPr>
            <w:rFonts w:ascii="Roboto" w:eastAsia="Times New Roman" w:hAnsi="Roboto" w:cs="Times New Roman"/>
            <w:color w:val="3071A9"/>
            <w:kern w:val="0"/>
            <w:sz w:val="24"/>
            <w:szCs w:val="24"/>
            <w:u w:val="single"/>
            <w14:ligatures w14:val="none"/>
          </w:rPr>
          <w:t>paragraph (b)</w:t>
        </w:r>
      </w:hyperlink>
      <w:r w:rsidRPr="00BE1100">
        <w:rPr>
          <w:rFonts w:ascii="Roboto" w:eastAsia="Times New Roman" w:hAnsi="Roboto" w:cs="Times New Roman"/>
          <w:color w:val="333333"/>
          <w:kern w:val="0"/>
          <w:sz w:val="24"/>
          <w:szCs w:val="24"/>
          <w14:ligatures w14:val="none"/>
        </w:rPr>
        <w:t> of this section.</w:t>
      </w:r>
    </w:p>
    <w:p w:rsidR="00BE1100" w:rsidRPr="00BE1100" w:rsidP="00BE1100" w14:paraId="2C723B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Option (3)</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Table A clearance.</w:t>
      </w:r>
    </w:p>
    <w:p w:rsidR="00BE1100" w:rsidRPr="00BE1100" w:rsidP="00BE1100" w14:paraId="354F06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Determine the line's voltage and the minimum clearance distance permitted under Table A (</w:t>
      </w:r>
      <w:r w:rsidRPr="00BE1100">
        <w:rPr>
          <w:rFonts w:ascii="Roboto" w:eastAsia="Times New Roman" w:hAnsi="Roboto" w:cs="Times New Roman"/>
          <w:i/>
          <w:iCs/>
          <w:color w:val="333333"/>
          <w:kern w:val="0"/>
          <w:sz w:val="24"/>
          <w:szCs w:val="24"/>
          <w14:ligatures w14:val="none"/>
        </w:rPr>
        <w:t>see</w:t>
      </w:r>
      <w:r w:rsidRPr="00BE1100">
        <w:rPr>
          <w:rFonts w:ascii="Roboto" w:eastAsia="Times New Roman" w:hAnsi="Roboto" w:cs="Times New Roman"/>
          <w:color w:val="333333"/>
          <w:kern w:val="0"/>
          <w:sz w:val="24"/>
          <w:szCs w:val="24"/>
          <w14:ligatures w14:val="none"/>
        </w:rPr>
        <w:t> </w:t>
      </w:r>
      <w:hyperlink r:id="rId15" w:history="1">
        <w:r w:rsidRPr="00BE1100">
          <w:rPr>
            <w:rFonts w:ascii="Roboto" w:eastAsia="Times New Roman" w:hAnsi="Roboto" w:cs="Times New Roman"/>
            <w:color w:val="3071A9"/>
            <w:kern w:val="0"/>
            <w:sz w:val="24"/>
            <w:szCs w:val="24"/>
            <w:u w:val="single"/>
            <w14:ligatures w14:val="none"/>
          </w:rPr>
          <w:t>§ 1926.1408</w:t>
        </w:r>
      </w:hyperlink>
      <w:r w:rsidRPr="00BE1100">
        <w:rPr>
          <w:rFonts w:ascii="Roboto" w:eastAsia="Times New Roman" w:hAnsi="Roboto" w:cs="Times New Roman"/>
          <w:color w:val="333333"/>
          <w:kern w:val="0"/>
          <w:sz w:val="24"/>
          <w:szCs w:val="24"/>
          <w14:ligatures w14:val="none"/>
        </w:rPr>
        <w:t>).</w:t>
      </w:r>
    </w:p>
    <w:p w:rsidR="00BE1100" w:rsidRPr="00BE1100" w:rsidP="00BE1100" w14:paraId="33C409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Determine if any part of the equipment, load line, or load (including rigging and lifting accessories), could get closer than the minimum clearance distance to the power line permitted under Table A (</w:t>
      </w:r>
      <w:r w:rsidRPr="00BE1100">
        <w:rPr>
          <w:rFonts w:ascii="Roboto" w:eastAsia="Times New Roman" w:hAnsi="Roboto" w:cs="Times New Roman"/>
          <w:i/>
          <w:iCs/>
          <w:color w:val="333333"/>
          <w:kern w:val="0"/>
          <w:sz w:val="24"/>
          <w:szCs w:val="24"/>
          <w14:ligatures w14:val="none"/>
        </w:rPr>
        <w:t>see</w:t>
      </w:r>
      <w:r w:rsidRPr="00BE1100">
        <w:rPr>
          <w:rFonts w:ascii="Roboto" w:eastAsia="Times New Roman" w:hAnsi="Roboto" w:cs="Times New Roman"/>
          <w:color w:val="333333"/>
          <w:kern w:val="0"/>
          <w:sz w:val="24"/>
          <w:szCs w:val="24"/>
          <w14:ligatures w14:val="none"/>
        </w:rPr>
        <w:t> </w:t>
      </w:r>
      <w:hyperlink r:id="rId15" w:history="1">
        <w:r w:rsidRPr="00BE1100">
          <w:rPr>
            <w:rFonts w:ascii="Roboto" w:eastAsia="Times New Roman" w:hAnsi="Roboto" w:cs="Times New Roman"/>
            <w:color w:val="3071A9"/>
            <w:kern w:val="0"/>
            <w:sz w:val="24"/>
            <w:szCs w:val="24"/>
            <w:u w:val="single"/>
            <w14:ligatures w14:val="none"/>
          </w:rPr>
          <w:t>§ 1926.1408</w:t>
        </w:r>
      </w:hyperlink>
      <w:r w:rsidRPr="00BE1100">
        <w:rPr>
          <w:rFonts w:ascii="Roboto" w:eastAsia="Times New Roman" w:hAnsi="Roboto" w:cs="Times New Roman"/>
          <w:color w:val="333333"/>
          <w:kern w:val="0"/>
          <w:sz w:val="24"/>
          <w:szCs w:val="24"/>
          <w14:ligatures w14:val="none"/>
        </w:rPr>
        <w:t>). If so, then the employer must follow the requirements in </w:t>
      </w:r>
      <w:hyperlink r:id="rId14" w:anchor="p-1926.1407(b)" w:history="1">
        <w:r w:rsidRPr="00BE1100">
          <w:rPr>
            <w:rFonts w:ascii="Roboto" w:eastAsia="Times New Roman" w:hAnsi="Roboto" w:cs="Times New Roman"/>
            <w:color w:val="3071A9"/>
            <w:kern w:val="0"/>
            <w:sz w:val="24"/>
            <w:szCs w:val="24"/>
            <w:u w:val="single"/>
            <w14:ligatures w14:val="none"/>
          </w:rPr>
          <w:t>paragraph (b)</w:t>
        </w:r>
      </w:hyperlink>
      <w:r w:rsidRPr="00BE1100">
        <w:rPr>
          <w:rFonts w:ascii="Roboto" w:eastAsia="Times New Roman" w:hAnsi="Roboto" w:cs="Times New Roman"/>
          <w:color w:val="333333"/>
          <w:kern w:val="0"/>
          <w:sz w:val="24"/>
          <w:szCs w:val="24"/>
          <w14:ligatures w14:val="none"/>
        </w:rPr>
        <w:t> of this section to ensure that no part of the equipment, load line, or load (including rigging and lifting accessories), gets closer to the line than the minimum clearance distance.</w:t>
      </w:r>
    </w:p>
    <w:p w:rsidR="00BE1100" w:rsidRPr="00BE1100" w:rsidP="00BE1100" w14:paraId="02BE09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Preventing encroachment/electrocution.</w:t>
      </w:r>
      <w:r w:rsidRPr="00BE1100">
        <w:rPr>
          <w:rFonts w:ascii="Roboto" w:eastAsia="Times New Roman" w:hAnsi="Roboto" w:cs="Times New Roman"/>
          <w:color w:val="333333"/>
          <w:kern w:val="0"/>
          <w:sz w:val="24"/>
          <w:szCs w:val="24"/>
          <w14:ligatures w14:val="none"/>
        </w:rPr>
        <w:t xml:space="preserve"> Where encroachment precautions are required under Option (2), or Option (3) of this section, </w:t>
      </w:r>
      <w:r w:rsidRPr="00BE1100">
        <w:rPr>
          <w:rFonts w:ascii="Roboto" w:eastAsia="Times New Roman" w:hAnsi="Roboto" w:cs="Times New Roman"/>
          <w:color w:val="333333"/>
          <w:kern w:val="0"/>
          <w:sz w:val="24"/>
          <w:szCs w:val="24"/>
          <w14:ligatures w14:val="none"/>
        </w:rPr>
        <w:t>all of</w:t>
      </w:r>
      <w:r w:rsidRPr="00BE1100">
        <w:rPr>
          <w:rFonts w:ascii="Roboto" w:eastAsia="Times New Roman" w:hAnsi="Roboto" w:cs="Times New Roman"/>
          <w:color w:val="333333"/>
          <w:kern w:val="0"/>
          <w:sz w:val="24"/>
          <w:szCs w:val="24"/>
          <w14:ligatures w14:val="none"/>
        </w:rPr>
        <w:t xml:space="preserve"> the following requirements must be met:</w:t>
      </w:r>
    </w:p>
    <w:p w:rsidR="00BE1100" w:rsidRPr="00BE1100" w:rsidP="00BE1100" w14:paraId="4F7FD1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Conduct a planning meeting with the Assembly/Disassembly director (A/D director), operator, assembly/disassembly crew and the other workers who will be in the assembly/disassembly area to review the location of the power line(s) and the steps that will be implemented to prevent encroachment/electrocution.</w:t>
      </w:r>
    </w:p>
    <w:p w:rsidR="00BE1100" w:rsidRPr="00BE1100" w:rsidP="00BE1100" w14:paraId="75A0EFA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If tag lines are used, they must be nonconductive.</w:t>
      </w:r>
    </w:p>
    <w:p w:rsidR="00BE1100" w:rsidRPr="00BE1100" w:rsidP="00BE1100" w14:paraId="3A15E6E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At least one of the following additional measures must be in place. The measure selected from this list must be effective in preventing encroachment.</w:t>
      </w:r>
    </w:p>
    <w:p w:rsidR="00BE1100" w:rsidRPr="00BE1100" w:rsidP="00BE1100" w14:paraId="75471516" w14:textId="77777777">
      <w:pPr>
        <w:shd w:val="clear" w:color="auto" w:fill="FBFBFB"/>
        <w:spacing w:after="150" w:line="240" w:lineRule="auto"/>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333333"/>
          <w:kern w:val="0"/>
          <w:sz w:val="24"/>
          <w:szCs w:val="24"/>
          <w14:ligatures w14:val="none"/>
        </w:rPr>
        <w:t>The additional measures are:</w:t>
      </w:r>
    </w:p>
    <w:p w:rsidR="00BE1100" w:rsidRPr="00BE1100" w:rsidP="00BE1100" w14:paraId="4300D4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Use a dedicated spotter who is in continuous contact with the equipment operator. The dedicated spotter must:</w:t>
      </w:r>
    </w:p>
    <w:p w:rsidR="00BE1100" w:rsidRPr="00BE1100" w:rsidP="00BE1100" w14:paraId="11E6B3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xml:space="preserve"> Be equipped with a visual aid to assist in identifying the minimum clearance distance. Examples of a visual aid </w:t>
      </w:r>
      <w:r w:rsidRPr="00BE1100">
        <w:rPr>
          <w:rFonts w:ascii="Roboto" w:eastAsia="Times New Roman" w:hAnsi="Roboto" w:cs="Times New Roman"/>
          <w:color w:val="333333"/>
          <w:kern w:val="0"/>
          <w:sz w:val="24"/>
          <w:szCs w:val="24"/>
          <w14:ligatures w14:val="none"/>
        </w:rPr>
        <w:t>include, but</w:t>
      </w:r>
      <w:r w:rsidRPr="00BE1100">
        <w:rPr>
          <w:rFonts w:ascii="Roboto" w:eastAsia="Times New Roman" w:hAnsi="Roboto" w:cs="Times New Roman"/>
          <w:color w:val="333333"/>
          <w:kern w:val="0"/>
          <w:sz w:val="24"/>
          <w:szCs w:val="24"/>
          <w14:ligatures w14:val="none"/>
        </w:rPr>
        <w:t xml:space="preserve"> are not limited to: A clearly visible line painted on the ground; a clearly visible line of stanchions; a set of clearly visible line-of-sight landmarks (such as a fence post behind the dedicated spotter and a building corner ahead of the dedicated spotter).</w:t>
      </w:r>
    </w:p>
    <w:p w:rsidR="00BE1100" w:rsidRPr="00BE1100" w:rsidP="00BE1100" w14:paraId="5A825C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Be positioned to effectively gauge the clearance distance.</w:t>
      </w:r>
    </w:p>
    <w:p w:rsidR="00BE1100" w:rsidRPr="00BE1100" w:rsidP="00BE1100" w14:paraId="5630AEA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Where necessary, use equipment that enables the dedicated spotter to communicate directly with the operator.</w:t>
      </w:r>
    </w:p>
    <w:p w:rsidR="00BE1100" w:rsidRPr="00BE1100" w:rsidP="00BE1100" w14:paraId="24A8EA8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Give timely information to the operator so that the required clearance distance can be maintained.</w:t>
      </w:r>
    </w:p>
    <w:p w:rsidR="00BE1100" w:rsidRPr="00BE1100" w:rsidP="00BE1100" w14:paraId="7F39F6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A proximity alarm set to give the operator sufficient warning to prevent encroachment.</w:t>
      </w:r>
    </w:p>
    <w:p w:rsidR="00BE1100" w:rsidRPr="00BE1100" w:rsidP="00BE1100" w14:paraId="6DBE65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A device that automatically warns the operator when to stop movement, such as a range control warning device. Such a device must be set to give the operator sufficient warning to prevent encroachment.</w:t>
      </w:r>
    </w:p>
    <w:p w:rsidR="00BE1100" w:rsidRPr="00BE1100" w:rsidP="00BE1100" w14:paraId="3C3A55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iv</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A device that automatically limits range of movement, set to prevent encroachment.</w:t>
      </w:r>
    </w:p>
    <w:p w:rsidR="00BE1100" w:rsidRPr="00BE1100" w:rsidP="00BE1100" w14:paraId="24E5E7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v</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An elevated warning line, barricade, or line of signs, in view of the operator, equipped with flags or similar high-visibility markings.</w:t>
      </w:r>
    </w:p>
    <w:p w:rsidR="00BE1100" w:rsidRPr="00BE1100" w:rsidP="00BE1100" w14:paraId="22DD8CE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Assembly/disassembly below power lines prohibited.</w:t>
      </w:r>
      <w:r w:rsidRPr="00BE1100">
        <w:rPr>
          <w:rFonts w:ascii="Roboto" w:eastAsia="Times New Roman" w:hAnsi="Roboto" w:cs="Times New Roman"/>
          <w:color w:val="333333"/>
          <w:kern w:val="0"/>
          <w:sz w:val="24"/>
          <w:szCs w:val="24"/>
          <w14:ligatures w14:val="none"/>
        </w:rPr>
        <w:t> No part of a crane/derrick, load line, or load (including rigging and lifting accessories), whether partially or fully assembled, is allowed below a power line unless the employer has confirmed that the utility owner/operator has deenergized and (at the worksite) visibly grounded the power line.</w:t>
      </w:r>
    </w:p>
    <w:p w:rsidR="00BE1100" w:rsidRPr="00BE1100" w:rsidP="00BE1100" w14:paraId="28744A9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Assembly/disassembly inside Table A clearance prohibited.</w:t>
      </w:r>
      <w:r w:rsidRPr="00BE1100">
        <w:rPr>
          <w:rFonts w:ascii="Roboto" w:eastAsia="Times New Roman" w:hAnsi="Roboto" w:cs="Times New Roman"/>
          <w:color w:val="333333"/>
          <w:kern w:val="0"/>
          <w:sz w:val="24"/>
          <w:szCs w:val="24"/>
          <w14:ligatures w14:val="none"/>
        </w:rPr>
        <w:t> No part of a crane/derrick, load line, or load (including rigging and lifting accessories), whether partially or fully assembled, is allowed closer than the minimum approach distance under Table A (</w:t>
      </w:r>
      <w:r w:rsidRPr="00BE1100">
        <w:rPr>
          <w:rFonts w:ascii="Roboto" w:eastAsia="Times New Roman" w:hAnsi="Roboto" w:cs="Times New Roman"/>
          <w:i/>
          <w:iCs/>
          <w:color w:val="333333"/>
          <w:kern w:val="0"/>
          <w:sz w:val="24"/>
          <w:szCs w:val="24"/>
          <w14:ligatures w14:val="none"/>
        </w:rPr>
        <w:t>see</w:t>
      </w:r>
      <w:r w:rsidRPr="00BE1100">
        <w:rPr>
          <w:rFonts w:ascii="Roboto" w:eastAsia="Times New Roman" w:hAnsi="Roboto" w:cs="Times New Roman"/>
          <w:color w:val="333333"/>
          <w:kern w:val="0"/>
          <w:sz w:val="24"/>
          <w:szCs w:val="24"/>
          <w14:ligatures w14:val="none"/>
        </w:rPr>
        <w:t> </w:t>
      </w:r>
      <w:hyperlink r:id="rId15" w:history="1">
        <w:r w:rsidRPr="00BE1100">
          <w:rPr>
            <w:rFonts w:ascii="Roboto" w:eastAsia="Times New Roman" w:hAnsi="Roboto" w:cs="Times New Roman"/>
            <w:color w:val="3071A9"/>
            <w:kern w:val="0"/>
            <w:sz w:val="24"/>
            <w:szCs w:val="24"/>
            <w:u w:val="single"/>
            <w14:ligatures w14:val="none"/>
          </w:rPr>
          <w:t>§ 1926.1408</w:t>
        </w:r>
      </w:hyperlink>
      <w:r w:rsidRPr="00BE1100">
        <w:rPr>
          <w:rFonts w:ascii="Roboto" w:eastAsia="Times New Roman" w:hAnsi="Roboto" w:cs="Times New Roman"/>
          <w:color w:val="333333"/>
          <w:kern w:val="0"/>
          <w:sz w:val="24"/>
          <w:szCs w:val="24"/>
          <w14:ligatures w14:val="none"/>
        </w:rPr>
        <w:t>) to a power line unless the employer has confirmed that the utility owner/operator has deenergized and (at the worksite) visibly grounded the power line.</w:t>
      </w:r>
    </w:p>
    <w:p w:rsidR="00BE1100" w:rsidRPr="00BE1100" w:rsidP="00BE1100" w14:paraId="105DA1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e</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Voltage information.</w:t>
      </w:r>
      <w:r w:rsidRPr="00BE1100">
        <w:rPr>
          <w:rFonts w:ascii="Roboto" w:eastAsia="Times New Roman" w:hAnsi="Roboto" w:cs="Times New Roman"/>
          <w:color w:val="333333"/>
          <w:kern w:val="0"/>
          <w:sz w:val="24"/>
          <w:szCs w:val="24"/>
          <w14:ligatures w14:val="none"/>
        </w:rPr>
        <w:t> Where Option (3) of this section is used, the utility owner/operator of the power lines must provide the requested voltage information within two working days of the employer's request.</w:t>
      </w:r>
    </w:p>
    <w:p w:rsidR="00BE1100" w:rsidRPr="00BE1100" w:rsidP="00BE1100" w14:paraId="72FC0E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f</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Power lines presumed energized.</w:t>
      </w:r>
      <w:r w:rsidRPr="00BE1100">
        <w:rPr>
          <w:rFonts w:ascii="Roboto" w:eastAsia="Times New Roman" w:hAnsi="Roboto" w:cs="Times New Roman"/>
          <w:color w:val="333333"/>
          <w:kern w:val="0"/>
          <w:sz w:val="24"/>
          <w:szCs w:val="24"/>
          <w14:ligatures w14:val="none"/>
        </w:rPr>
        <w:t> The employer must assume that all power lines are energized unless the utility owner/operator confirms that the power line has been and continues to be deenergized and visibly grounded at the worksite.</w:t>
      </w:r>
    </w:p>
    <w:p w:rsidR="00BE1100" w:rsidRPr="00BE1100" w:rsidP="00BE1100" w14:paraId="4AB36A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bdr w:val="single" w:sz="6" w:space="0" w:color="D8D8D8" w:frame="1"/>
          <w:shd w:val="clear" w:color="auto" w:fill="D8D8D8"/>
          <w14:ligatures w14:val="none"/>
        </w:rPr>
        <w:t>g</w:t>
      </w:r>
      <w:r w:rsidRPr="00BE1100">
        <w:rPr>
          <w:rFonts w:ascii="Roboto" w:eastAsia="Times New Roman" w:hAnsi="Roboto" w:cs="Times New Roman"/>
          <w:color w:val="7F7F7F"/>
          <w:kern w:val="0"/>
          <w:sz w:val="24"/>
          <w:szCs w:val="24"/>
          <w:bdr w:val="single" w:sz="6" w:space="0" w:color="D8D8D8" w:frame="1"/>
          <w:shd w:val="clear" w:color="auto" w:fill="D8D8D8"/>
          <w14:ligatures w14:val="none"/>
        </w:rPr>
        <w:t>)</w:t>
      </w:r>
      <w:r w:rsidRPr="00BE1100">
        <w:rPr>
          <w:rFonts w:ascii="Roboto" w:eastAsia="Times New Roman" w:hAnsi="Roboto" w:cs="Times New Roman"/>
          <w:color w:val="333333"/>
          <w:kern w:val="0"/>
          <w:sz w:val="24"/>
          <w:szCs w:val="24"/>
          <w14:ligatures w14:val="none"/>
        </w:rPr>
        <w:t> </w:t>
      </w:r>
      <w:r w:rsidRPr="00BE1100">
        <w:rPr>
          <w:rFonts w:ascii="Roboto" w:eastAsia="Times New Roman" w:hAnsi="Roboto" w:cs="Times New Roman"/>
          <w:i/>
          <w:iCs/>
          <w:color w:val="333333"/>
          <w:kern w:val="0"/>
          <w:sz w:val="24"/>
          <w:szCs w:val="24"/>
          <w14:ligatures w14:val="none"/>
        </w:rPr>
        <w:t>Posting of electrocution warnings.</w:t>
      </w:r>
      <w:r w:rsidRPr="00BE1100">
        <w:rPr>
          <w:rFonts w:ascii="Roboto" w:eastAsia="Times New Roman" w:hAnsi="Roboto" w:cs="Times New Roman"/>
          <w:color w:val="333333"/>
          <w:kern w:val="0"/>
          <w:sz w:val="24"/>
          <w:szCs w:val="24"/>
          <w14:ligatures w14:val="none"/>
        </w:rPr>
        <w:t> There must be at least one electrocution hazard warning conspicuously posted in the cab so that it is in view of the operator and (except for overhead gantry and tower cranes) at least two on the outside of the equipment.</w:t>
      </w:r>
    </w:p>
    <w:p w:rsidR="0082527F" w:rsidP="007D76BE" w14:paraId="74841200"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p>
    <w:p w:rsidR="007D76BE" w:rsidRPr="007D76BE" w:rsidP="007D76BE" w14:paraId="282A9426" w14:textId="09BEB721">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7D76BE">
        <w:rPr>
          <w:rFonts w:ascii="inherit" w:eastAsia="Times New Roman" w:hAnsi="inherit" w:cs="Times New Roman"/>
          <w:b/>
          <w:bCs/>
          <w:color w:val="333333"/>
          <w:kern w:val="0"/>
          <w:sz w:val="24"/>
          <w:szCs w:val="24"/>
          <w14:ligatures w14:val="none"/>
        </w:rPr>
        <w:t>Editorial Notes:</w:t>
      </w:r>
    </w:p>
    <w:p w:rsidR="007D76BE" w:rsidRPr="007D76BE" w:rsidP="007D76BE" w14:paraId="04823A38"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333333"/>
          <w:kern w:val="0"/>
          <w:sz w:val="24"/>
          <w:szCs w:val="24"/>
          <w14:ligatures w14:val="none"/>
        </w:rPr>
        <w:t>1. At </w:t>
      </w:r>
      <w:hyperlink r:id="rId9" w:history="1">
        <w:r w:rsidRPr="007D76BE">
          <w:rPr>
            <w:rFonts w:ascii="Roboto" w:eastAsia="Times New Roman" w:hAnsi="Roboto" w:cs="Times New Roman"/>
            <w:color w:val="3071A9"/>
            <w:kern w:val="0"/>
            <w:sz w:val="24"/>
            <w:szCs w:val="24"/>
            <w:u w:val="single"/>
            <w14:ligatures w14:val="none"/>
          </w:rPr>
          <w:t>44 FR 8577</w:t>
        </w:r>
      </w:hyperlink>
      <w:r w:rsidRPr="007D76BE">
        <w:rPr>
          <w:rFonts w:ascii="Roboto" w:eastAsia="Times New Roman" w:hAnsi="Roboto" w:cs="Times New Roman"/>
          <w:color w:val="333333"/>
          <w:kern w:val="0"/>
          <w:sz w:val="24"/>
          <w:szCs w:val="24"/>
          <w14:ligatures w14:val="none"/>
        </w:rPr>
        <w:t>, Feb. 9, 1979, and corrected at </w:t>
      </w:r>
      <w:hyperlink r:id="rId10" w:history="1">
        <w:r w:rsidRPr="007D76BE">
          <w:rPr>
            <w:rFonts w:ascii="Roboto" w:eastAsia="Times New Roman" w:hAnsi="Roboto" w:cs="Times New Roman"/>
            <w:color w:val="3071A9"/>
            <w:kern w:val="0"/>
            <w:sz w:val="24"/>
            <w:szCs w:val="24"/>
            <w:u w:val="single"/>
            <w14:ligatures w14:val="none"/>
          </w:rPr>
          <w:t>44 FR 20940</w:t>
        </w:r>
      </w:hyperlink>
      <w:r w:rsidRPr="007D76BE">
        <w:rPr>
          <w:rFonts w:ascii="Roboto" w:eastAsia="Times New Roman" w:hAnsi="Roboto" w:cs="Times New Roman"/>
          <w:color w:val="333333"/>
          <w:kern w:val="0"/>
          <w:sz w:val="24"/>
          <w:szCs w:val="24"/>
          <w14:ligatures w14:val="none"/>
        </w:rPr>
        <w:t>, Apr. 6, 1979, OSHA reprinted without change the entire text of </w:t>
      </w:r>
      <w:hyperlink r:id="rId11" w:history="1">
        <w:r w:rsidRPr="007D76BE">
          <w:rPr>
            <w:rFonts w:ascii="Roboto" w:eastAsia="Times New Roman" w:hAnsi="Roboto" w:cs="Times New Roman"/>
            <w:color w:val="3071A9"/>
            <w:kern w:val="0"/>
            <w:sz w:val="24"/>
            <w:szCs w:val="24"/>
            <w:u w:val="single"/>
            <w14:ligatures w14:val="none"/>
          </w:rPr>
          <w:t>29 CFR part 1926</w:t>
        </w:r>
      </w:hyperlink>
      <w:r w:rsidRPr="007D76BE">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2" w:history="1">
        <w:r w:rsidRPr="007D76BE">
          <w:rPr>
            <w:rFonts w:ascii="Roboto" w:eastAsia="Times New Roman" w:hAnsi="Roboto" w:cs="Times New Roman"/>
            <w:color w:val="3071A9"/>
            <w:kern w:val="0"/>
            <w:sz w:val="24"/>
            <w:szCs w:val="24"/>
            <w:u w:val="single"/>
            <w14:ligatures w14:val="none"/>
          </w:rPr>
          <w:t>29 CFR part 1910</w:t>
        </w:r>
      </w:hyperlink>
      <w:r w:rsidRPr="007D76BE">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7D76BE" w:rsidRPr="007D76BE" w:rsidP="007D76BE" w14:paraId="1300239A" w14:textId="77777777">
      <w:pPr>
        <w:shd w:val="clear" w:color="auto" w:fill="F5F5F5"/>
        <w:spacing w:line="240" w:lineRule="auto"/>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333333"/>
          <w:kern w:val="0"/>
          <w:sz w:val="24"/>
          <w:szCs w:val="24"/>
          <w14:ligatures w14:val="none"/>
        </w:rPr>
        <w:t>2. Nomenclature changes to part 1926 appear at </w:t>
      </w:r>
      <w:hyperlink r:id="rId13" w:history="1">
        <w:r w:rsidRPr="007D76BE">
          <w:rPr>
            <w:rFonts w:ascii="Roboto" w:eastAsia="Times New Roman" w:hAnsi="Roboto" w:cs="Times New Roman"/>
            <w:color w:val="3071A9"/>
            <w:kern w:val="0"/>
            <w:sz w:val="24"/>
            <w:szCs w:val="24"/>
            <w:u w:val="single"/>
            <w14:ligatures w14:val="none"/>
          </w:rPr>
          <w:t>84 FR 21597</w:t>
        </w:r>
      </w:hyperlink>
      <w:r w:rsidRPr="007D76BE">
        <w:rPr>
          <w:rFonts w:ascii="Roboto" w:eastAsia="Times New Roman" w:hAnsi="Roboto" w:cs="Times New Roman"/>
          <w:color w:val="333333"/>
          <w:kern w:val="0"/>
          <w:sz w:val="24"/>
          <w:szCs w:val="24"/>
          <w14:ligatures w14:val="none"/>
        </w:rPr>
        <w:t>, May 14, 2019.</w:t>
      </w:r>
    </w:p>
    <w:p w:rsidR="00F8748C" w:rsidP="007D76BE" w14:paraId="4374385A"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p>
    <w:p w:rsidR="007D76BE" w:rsidRPr="007D76BE" w:rsidP="007D76BE" w14:paraId="076299B3" w14:textId="02A65E1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7D76BE">
        <w:rPr>
          <w:rFonts w:ascii="inherit" w:eastAsia="Times New Roman" w:hAnsi="inherit" w:cs="Times New Roman"/>
          <w:b/>
          <w:bCs/>
          <w:color w:val="333333"/>
          <w:kern w:val="0"/>
          <w:sz w:val="27"/>
          <w:szCs w:val="27"/>
          <w14:ligatures w14:val="none"/>
        </w:rPr>
        <w:t>§ 1926.1408 Power line safety (up to 350 kV)—equipment operations.</w:t>
      </w:r>
    </w:p>
    <w:p w:rsidR="007D76BE" w:rsidRPr="007D76BE" w:rsidP="007D76BE" w14:paraId="6CAF17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a</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Hazard assessments and precautions inside the work zone.</w:t>
      </w:r>
      <w:r w:rsidRPr="007D76BE">
        <w:rPr>
          <w:rFonts w:ascii="Roboto" w:eastAsia="Times New Roman" w:hAnsi="Roboto" w:cs="Times New Roman"/>
          <w:color w:val="333333"/>
          <w:kern w:val="0"/>
          <w:sz w:val="24"/>
          <w:szCs w:val="24"/>
          <w14:ligatures w14:val="none"/>
        </w:rPr>
        <w:t> Before beginning equipment operations, the employer must:</w:t>
      </w:r>
    </w:p>
    <w:p w:rsidR="007D76BE" w:rsidRPr="007D76BE" w:rsidP="007D76BE" w14:paraId="14321B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1</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Identify the work zone by either:</w:t>
      </w:r>
    </w:p>
    <w:p w:rsidR="007D76BE" w:rsidRPr="007D76BE" w:rsidP="007D76BE" w14:paraId="61641D9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Demarcating boundaries (such as with flags, or a device such as a range limit device or range control warning device) and prohibiting the operator from operating the equipment past those boundaries, or</w:t>
      </w:r>
    </w:p>
    <w:p w:rsidR="007D76BE" w:rsidRPr="007D76BE" w:rsidP="007D76BE" w14:paraId="58D013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Defining the work zone as the area 360 degrees around the equipment, up to the equipment's maximum working radius.</w:t>
      </w:r>
    </w:p>
    <w:p w:rsidR="007D76BE" w:rsidRPr="007D76BE" w:rsidP="007D76BE" w14:paraId="4177DA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2</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Determine if any part of the equipment, load line or load (including rigging and lifting accessories), if operated up to the equipment's maximum working radius in the work zone, could get closer than 20 feet to a power line. If so, the employer must meet the requirements in Option (1), Option (2), or Option (3) of this section, as follows:</w:t>
      </w:r>
    </w:p>
    <w:p w:rsidR="007D76BE" w:rsidRPr="007D76BE" w:rsidP="007D76BE" w14:paraId="2E12A93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Option (1)—Deenergize and ground.</w:t>
      </w:r>
      <w:r w:rsidRPr="007D76BE">
        <w:rPr>
          <w:rFonts w:ascii="Roboto" w:eastAsia="Times New Roman" w:hAnsi="Roboto" w:cs="Times New Roman"/>
          <w:color w:val="333333"/>
          <w:kern w:val="0"/>
          <w:sz w:val="24"/>
          <w:szCs w:val="24"/>
          <w14:ligatures w14:val="none"/>
        </w:rPr>
        <w:t> Confirm from the utility owner/operator that the power line has been deenergized and visibly grounded at the worksite.</w:t>
      </w:r>
    </w:p>
    <w:p w:rsidR="007D76BE" w:rsidRPr="007D76BE" w:rsidP="007D76BE" w14:paraId="1CF297A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Option (2)</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20 foot</w:t>
      </w:r>
      <w:r w:rsidRPr="007D76BE">
        <w:rPr>
          <w:rFonts w:ascii="Roboto" w:eastAsia="Times New Roman" w:hAnsi="Roboto" w:cs="Times New Roman"/>
          <w:i/>
          <w:iCs/>
          <w:color w:val="333333"/>
          <w:kern w:val="0"/>
          <w:sz w:val="24"/>
          <w:szCs w:val="24"/>
          <w14:ligatures w14:val="none"/>
        </w:rPr>
        <w:t xml:space="preserve"> clearance.</w:t>
      </w:r>
      <w:r w:rsidRPr="007D76BE">
        <w:rPr>
          <w:rFonts w:ascii="Roboto" w:eastAsia="Times New Roman" w:hAnsi="Roboto" w:cs="Times New Roman"/>
          <w:color w:val="333333"/>
          <w:kern w:val="0"/>
          <w:sz w:val="24"/>
          <w:szCs w:val="24"/>
          <w14:ligatures w14:val="none"/>
        </w:rPr>
        <w:t> Ensure that no part of the equipment, load line, or load (including rigging and lifting accessories), gets closer than 20 feet to the power line by implementing the measures specified in </w:t>
      </w:r>
      <w:hyperlink r:id="rId15" w:anchor="p-1926.1408(b)" w:history="1">
        <w:r w:rsidRPr="007D76BE">
          <w:rPr>
            <w:rFonts w:ascii="Roboto" w:eastAsia="Times New Roman" w:hAnsi="Roboto" w:cs="Times New Roman"/>
            <w:color w:val="3071A9"/>
            <w:kern w:val="0"/>
            <w:sz w:val="24"/>
            <w:szCs w:val="24"/>
            <w:u w:val="single"/>
            <w14:ligatures w14:val="none"/>
          </w:rPr>
          <w:t>paragraph (b)</w:t>
        </w:r>
      </w:hyperlink>
      <w:r w:rsidRPr="007D76BE">
        <w:rPr>
          <w:rFonts w:ascii="Roboto" w:eastAsia="Times New Roman" w:hAnsi="Roboto" w:cs="Times New Roman"/>
          <w:color w:val="333333"/>
          <w:kern w:val="0"/>
          <w:sz w:val="24"/>
          <w:szCs w:val="24"/>
          <w14:ligatures w14:val="none"/>
        </w:rPr>
        <w:t> of this section.</w:t>
      </w:r>
    </w:p>
    <w:p w:rsidR="007D76BE" w:rsidRPr="007D76BE" w:rsidP="007D76BE" w14:paraId="21B067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Option (3)</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Table A clearance.</w:t>
      </w:r>
    </w:p>
    <w:p w:rsidR="007D76BE" w:rsidRPr="007D76BE" w:rsidP="007D76BE" w14:paraId="0785AC9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A</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Determine the line's voltage and the minimum approach distance permitted under Table A (</w:t>
      </w:r>
      <w:r w:rsidRPr="007D76BE">
        <w:rPr>
          <w:rFonts w:ascii="Roboto" w:eastAsia="Times New Roman" w:hAnsi="Roboto" w:cs="Times New Roman"/>
          <w:i/>
          <w:iCs/>
          <w:color w:val="333333"/>
          <w:kern w:val="0"/>
          <w:sz w:val="24"/>
          <w:szCs w:val="24"/>
          <w14:ligatures w14:val="none"/>
        </w:rPr>
        <w:t>see</w:t>
      </w:r>
      <w:r w:rsidRPr="007D76BE">
        <w:rPr>
          <w:rFonts w:ascii="Roboto" w:eastAsia="Times New Roman" w:hAnsi="Roboto" w:cs="Times New Roman"/>
          <w:color w:val="333333"/>
          <w:kern w:val="0"/>
          <w:sz w:val="24"/>
          <w:szCs w:val="24"/>
          <w14:ligatures w14:val="none"/>
        </w:rPr>
        <w:t> </w:t>
      </w:r>
      <w:hyperlink r:id="rId15" w:history="1">
        <w:r w:rsidRPr="007D76BE">
          <w:rPr>
            <w:rFonts w:ascii="Roboto" w:eastAsia="Times New Roman" w:hAnsi="Roboto" w:cs="Times New Roman"/>
            <w:color w:val="3071A9"/>
            <w:kern w:val="0"/>
            <w:sz w:val="24"/>
            <w:szCs w:val="24"/>
            <w:u w:val="single"/>
            <w14:ligatures w14:val="none"/>
          </w:rPr>
          <w:t>§ 1926.1408</w:t>
        </w:r>
      </w:hyperlink>
      <w:r w:rsidRPr="007D76BE">
        <w:rPr>
          <w:rFonts w:ascii="Roboto" w:eastAsia="Times New Roman" w:hAnsi="Roboto" w:cs="Times New Roman"/>
          <w:color w:val="333333"/>
          <w:kern w:val="0"/>
          <w:sz w:val="24"/>
          <w:szCs w:val="24"/>
          <w14:ligatures w14:val="none"/>
        </w:rPr>
        <w:t>).</w:t>
      </w:r>
    </w:p>
    <w:p w:rsidR="007D76BE" w:rsidRPr="007D76BE" w:rsidP="007D76BE" w14:paraId="2E3BE44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B</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Determine if any part of the equipment, load line or load (including rigging and lifting accessories), while operating up to the equipment's maximum working radius in the work zone, could get closer than the minimum approach distance of the power line permitted under Table A (</w:t>
      </w:r>
      <w:r w:rsidRPr="007D76BE">
        <w:rPr>
          <w:rFonts w:ascii="Roboto" w:eastAsia="Times New Roman" w:hAnsi="Roboto" w:cs="Times New Roman"/>
          <w:i/>
          <w:iCs/>
          <w:color w:val="333333"/>
          <w:kern w:val="0"/>
          <w:sz w:val="24"/>
          <w:szCs w:val="24"/>
          <w14:ligatures w14:val="none"/>
        </w:rPr>
        <w:t>see</w:t>
      </w:r>
      <w:r w:rsidRPr="007D76BE">
        <w:rPr>
          <w:rFonts w:ascii="Roboto" w:eastAsia="Times New Roman" w:hAnsi="Roboto" w:cs="Times New Roman"/>
          <w:color w:val="333333"/>
          <w:kern w:val="0"/>
          <w:sz w:val="24"/>
          <w:szCs w:val="24"/>
          <w14:ligatures w14:val="none"/>
        </w:rPr>
        <w:t> </w:t>
      </w:r>
      <w:hyperlink r:id="rId15" w:history="1">
        <w:r w:rsidRPr="007D76BE">
          <w:rPr>
            <w:rFonts w:ascii="Roboto" w:eastAsia="Times New Roman" w:hAnsi="Roboto" w:cs="Times New Roman"/>
            <w:color w:val="3071A9"/>
            <w:kern w:val="0"/>
            <w:sz w:val="24"/>
            <w:szCs w:val="24"/>
            <w:u w:val="single"/>
            <w14:ligatures w14:val="none"/>
          </w:rPr>
          <w:t>§ 1926.1408</w:t>
        </w:r>
      </w:hyperlink>
      <w:r w:rsidRPr="007D76BE">
        <w:rPr>
          <w:rFonts w:ascii="Roboto" w:eastAsia="Times New Roman" w:hAnsi="Roboto" w:cs="Times New Roman"/>
          <w:color w:val="333333"/>
          <w:kern w:val="0"/>
          <w:sz w:val="24"/>
          <w:szCs w:val="24"/>
          <w14:ligatures w14:val="none"/>
        </w:rPr>
        <w:t>). If so, then the employer must follow the requirements in </w:t>
      </w:r>
      <w:hyperlink r:id="rId15" w:anchor="p-1926.1408(b)" w:history="1">
        <w:r w:rsidRPr="007D76BE">
          <w:rPr>
            <w:rFonts w:ascii="Roboto" w:eastAsia="Times New Roman" w:hAnsi="Roboto" w:cs="Times New Roman"/>
            <w:color w:val="3071A9"/>
            <w:kern w:val="0"/>
            <w:sz w:val="24"/>
            <w:szCs w:val="24"/>
            <w:u w:val="single"/>
            <w14:ligatures w14:val="none"/>
          </w:rPr>
          <w:t>paragraph (b)</w:t>
        </w:r>
      </w:hyperlink>
      <w:r w:rsidRPr="007D76BE">
        <w:rPr>
          <w:rFonts w:ascii="Roboto" w:eastAsia="Times New Roman" w:hAnsi="Roboto" w:cs="Times New Roman"/>
          <w:color w:val="333333"/>
          <w:kern w:val="0"/>
          <w:sz w:val="24"/>
          <w:szCs w:val="24"/>
          <w14:ligatures w14:val="none"/>
        </w:rPr>
        <w:t> of this section to ensure that no part of the equipment, load line, or load (including rigging and lifting accessories), gets closer to the line than the minimum approach distance.</w:t>
      </w:r>
    </w:p>
    <w:p w:rsidR="007D76BE" w:rsidRPr="007D76BE" w:rsidP="007D76BE" w14:paraId="4AB1E23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b</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Preventing encroachment/electrocution.</w:t>
      </w:r>
      <w:r w:rsidRPr="007D76BE">
        <w:rPr>
          <w:rFonts w:ascii="Roboto" w:eastAsia="Times New Roman" w:hAnsi="Roboto" w:cs="Times New Roman"/>
          <w:color w:val="333333"/>
          <w:kern w:val="0"/>
          <w:sz w:val="24"/>
          <w:szCs w:val="24"/>
          <w14:ligatures w14:val="none"/>
        </w:rPr>
        <w:t xml:space="preserve"> Where encroachment precautions are required under Option (2) or Option (3) of this section, </w:t>
      </w:r>
      <w:r w:rsidRPr="007D76BE">
        <w:rPr>
          <w:rFonts w:ascii="Roboto" w:eastAsia="Times New Roman" w:hAnsi="Roboto" w:cs="Times New Roman"/>
          <w:color w:val="333333"/>
          <w:kern w:val="0"/>
          <w:sz w:val="24"/>
          <w:szCs w:val="24"/>
          <w14:ligatures w14:val="none"/>
        </w:rPr>
        <w:t>all of</w:t>
      </w:r>
      <w:r w:rsidRPr="007D76BE">
        <w:rPr>
          <w:rFonts w:ascii="Roboto" w:eastAsia="Times New Roman" w:hAnsi="Roboto" w:cs="Times New Roman"/>
          <w:color w:val="333333"/>
          <w:kern w:val="0"/>
          <w:sz w:val="24"/>
          <w:szCs w:val="24"/>
          <w14:ligatures w14:val="none"/>
        </w:rPr>
        <w:t xml:space="preserve"> the following requirements must be met:</w:t>
      </w:r>
    </w:p>
    <w:p w:rsidR="007D76BE" w:rsidRPr="007D76BE" w:rsidP="007D76BE" w14:paraId="25414B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1</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xml:space="preserve"> Conduct a planning meeting with the operator and the other workers who will be </w:t>
      </w:r>
      <w:r w:rsidRPr="007D76BE">
        <w:rPr>
          <w:rFonts w:ascii="Roboto" w:eastAsia="Times New Roman" w:hAnsi="Roboto" w:cs="Times New Roman"/>
          <w:color w:val="333333"/>
          <w:kern w:val="0"/>
          <w:sz w:val="24"/>
          <w:szCs w:val="24"/>
          <w14:ligatures w14:val="none"/>
        </w:rPr>
        <w:t>in the area of</w:t>
      </w:r>
      <w:r w:rsidRPr="007D76BE">
        <w:rPr>
          <w:rFonts w:ascii="Roboto" w:eastAsia="Times New Roman" w:hAnsi="Roboto" w:cs="Times New Roman"/>
          <w:color w:val="333333"/>
          <w:kern w:val="0"/>
          <w:sz w:val="24"/>
          <w:szCs w:val="24"/>
          <w14:ligatures w14:val="none"/>
        </w:rPr>
        <w:t xml:space="preserve"> the equipment or load to review the location of the power line(s), and the steps that will be implemented to prevent encroachment/electrocution.</w:t>
      </w:r>
    </w:p>
    <w:p w:rsidR="007D76BE" w:rsidRPr="007D76BE" w:rsidP="007D76BE" w14:paraId="550A90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2</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If tag lines are used, they must be non-conductive.</w:t>
      </w:r>
    </w:p>
    <w:p w:rsidR="007D76BE" w:rsidRPr="007D76BE" w:rsidP="007D76BE" w14:paraId="11450B1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3</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Erect and maintain an elevated warning line, barricade, or line of signs, in view of the operator, equipped with flags or similar high-visibility markings, at 20 feet from the power line (if using Option (2) of this section) or at the minimum approach distance under Table A (</w:t>
      </w:r>
      <w:r w:rsidRPr="007D76BE">
        <w:rPr>
          <w:rFonts w:ascii="Roboto" w:eastAsia="Times New Roman" w:hAnsi="Roboto" w:cs="Times New Roman"/>
          <w:i/>
          <w:iCs/>
          <w:color w:val="333333"/>
          <w:kern w:val="0"/>
          <w:sz w:val="24"/>
          <w:szCs w:val="24"/>
          <w14:ligatures w14:val="none"/>
        </w:rPr>
        <w:t>see</w:t>
      </w:r>
      <w:r w:rsidRPr="007D76BE">
        <w:rPr>
          <w:rFonts w:ascii="Roboto" w:eastAsia="Times New Roman" w:hAnsi="Roboto" w:cs="Times New Roman"/>
          <w:color w:val="333333"/>
          <w:kern w:val="0"/>
          <w:sz w:val="24"/>
          <w:szCs w:val="24"/>
          <w14:ligatures w14:val="none"/>
        </w:rPr>
        <w:t> </w:t>
      </w:r>
      <w:hyperlink r:id="rId15" w:history="1">
        <w:r w:rsidRPr="007D76BE">
          <w:rPr>
            <w:rFonts w:ascii="Roboto" w:eastAsia="Times New Roman" w:hAnsi="Roboto" w:cs="Times New Roman"/>
            <w:color w:val="3071A9"/>
            <w:kern w:val="0"/>
            <w:sz w:val="24"/>
            <w:szCs w:val="24"/>
            <w:u w:val="single"/>
            <w14:ligatures w14:val="none"/>
          </w:rPr>
          <w:t>§ 1926.1408</w:t>
        </w:r>
      </w:hyperlink>
      <w:r w:rsidRPr="007D76BE">
        <w:rPr>
          <w:rFonts w:ascii="Roboto" w:eastAsia="Times New Roman" w:hAnsi="Roboto" w:cs="Times New Roman"/>
          <w:color w:val="333333"/>
          <w:kern w:val="0"/>
          <w:sz w:val="24"/>
          <w:szCs w:val="24"/>
          <w14:ligatures w14:val="none"/>
        </w:rPr>
        <w:t>) (if using Option (3) of this section). If the operator is unable to see the elevated warning line, a dedicated spotter must be used as described in </w:t>
      </w:r>
      <w:hyperlink r:id="rId15" w:anchor="p-1926.1408(b)(4)(ii)" w:history="1">
        <w:r w:rsidRPr="007D76BE">
          <w:rPr>
            <w:rFonts w:ascii="Roboto" w:eastAsia="Times New Roman" w:hAnsi="Roboto" w:cs="Times New Roman"/>
            <w:color w:val="3071A9"/>
            <w:kern w:val="0"/>
            <w:sz w:val="24"/>
            <w:szCs w:val="24"/>
            <w:u w:val="single"/>
            <w14:ligatures w14:val="none"/>
          </w:rPr>
          <w:t>§ 1926.1408(b)(4)(ii)</w:t>
        </w:r>
      </w:hyperlink>
      <w:r w:rsidRPr="007D76BE">
        <w:rPr>
          <w:rFonts w:ascii="Roboto" w:eastAsia="Times New Roman" w:hAnsi="Roboto" w:cs="Times New Roman"/>
          <w:color w:val="333333"/>
          <w:kern w:val="0"/>
          <w:sz w:val="24"/>
          <w:szCs w:val="24"/>
          <w14:ligatures w14:val="none"/>
        </w:rPr>
        <w:t> in addition to implementing one of the measures described in </w:t>
      </w:r>
      <w:hyperlink r:id="rId15" w:anchor="p-1926.1408(b)(4)(i)" w:history="1">
        <w:r w:rsidRPr="007D76BE">
          <w:rPr>
            <w:rFonts w:ascii="Roboto" w:eastAsia="Times New Roman" w:hAnsi="Roboto" w:cs="Times New Roman"/>
            <w:color w:val="3071A9"/>
            <w:kern w:val="0"/>
            <w:sz w:val="24"/>
            <w:szCs w:val="24"/>
            <w:u w:val="single"/>
            <w14:ligatures w14:val="none"/>
          </w:rPr>
          <w:t>§§ 1926.1408(b)(4)(</w:t>
        </w:r>
        <w:r w:rsidRPr="007D76BE">
          <w:rPr>
            <w:rFonts w:ascii="Roboto" w:eastAsia="Times New Roman" w:hAnsi="Roboto" w:cs="Times New Roman"/>
            <w:color w:val="3071A9"/>
            <w:kern w:val="0"/>
            <w:sz w:val="24"/>
            <w:szCs w:val="24"/>
            <w:u w:val="single"/>
            <w14:ligatures w14:val="none"/>
          </w:rPr>
          <w:t>i</w:t>
        </w:r>
        <w:r w:rsidRPr="007D76BE">
          <w:rPr>
            <w:rFonts w:ascii="Roboto" w:eastAsia="Times New Roman" w:hAnsi="Roboto" w:cs="Times New Roman"/>
            <w:color w:val="3071A9"/>
            <w:kern w:val="0"/>
            <w:sz w:val="24"/>
            <w:szCs w:val="24"/>
            <w:u w:val="single"/>
            <w14:ligatures w14:val="none"/>
          </w:rPr>
          <w:t>)</w:t>
        </w:r>
      </w:hyperlink>
      <w:r w:rsidRPr="007D76BE">
        <w:rPr>
          <w:rFonts w:ascii="Roboto" w:eastAsia="Times New Roman" w:hAnsi="Roboto" w:cs="Times New Roman"/>
          <w:color w:val="333333"/>
          <w:kern w:val="0"/>
          <w:sz w:val="24"/>
          <w:szCs w:val="24"/>
          <w14:ligatures w14:val="none"/>
        </w:rPr>
        <w:t>, </w:t>
      </w:r>
      <w:hyperlink r:id="rId15" w:anchor="p-1926.1408(b)(4)(iii)" w:history="1">
        <w:r w:rsidRPr="007D76BE">
          <w:rPr>
            <w:rFonts w:ascii="Roboto" w:eastAsia="Times New Roman" w:hAnsi="Roboto" w:cs="Times New Roman"/>
            <w:color w:val="3071A9"/>
            <w:kern w:val="0"/>
            <w:sz w:val="24"/>
            <w:szCs w:val="24"/>
            <w:u w:val="single"/>
            <w14:ligatures w14:val="none"/>
          </w:rPr>
          <w:t>(iii)</w:t>
        </w:r>
      </w:hyperlink>
      <w:r w:rsidRPr="007D76BE">
        <w:rPr>
          <w:rFonts w:ascii="Roboto" w:eastAsia="Times New Roman" w:hAnsi="Roboto" w:cs="Times New Roman"/>
          <w:color w:val="333333"/>
          <w:kern w:val="0"/>
          <w:sz w:val="24"/>
          <w:szCs w:val="24"/>
          <w14:ligatures w14:val="none"/>
        </w:rPr>
        <w:t>, </w:t>
      </w:r>
      <w:hyperlink r:id="rId15" w:anchor="p-1926.1408(b)(4)(iv)" w:history="1">
        <w:r w:rsidRPr="007D76BE">
          <w:rPr>
            <w:rFonts w:ascii="Roboto" w:eastAsia="Times New Roman" w:hAnsi="Roboto" w:cs="Times New Roman"/>
            <w:color w:val="3071A9"/>
            <w:kern w:val="0"/>
            <w:sz w:val="24"/>
            <w:szCs w:val="24"/>
            <w:u w:val="single"/>
            <w14:ligatures w14:val="none"/>
          </w:rPr>
          <w:t>(iv)</w:t>
        </w:r>
      </w:hyperlink>
      <w:r w:rsidRPr="007D76BE">
        <w:rPr>
          <w:rFonts w:ascii="Roboto" w:eastAsia="Times New Roman" w:hAnsi="Roboto" w:cs="Times New Roman"/>
          <w:color w:val="333333"/>
          <w:kern w:val="0"/>
          <w:sz w:val="24"/>
          <w:szCs w:val="24"/>
          <w14:ligatures w14:val="none"/>
        </w:rPr>
        <w:t> and </w:t>
      </w:r>
      <w:hyperlink r:id="rId15" w:anchor="p-1926.1408(b)(4)(v)" w:history="1">
        <w:r w:rsidRPr="007D76BE">
          <w:rPr>
            <w:rFonts w:ascii="Roboto" w:eastAsia="Times New Roman" w:hAnsi="Roboto" w:cs="Times New Roman"/>
            <w:color w:val="3071A9"/>
            <w:kern w:val="0"/>
            <w:sz w:val="24"/>
            <w:szCs w:val="24"/>
            <w:u w:val="single"/>
            <w14:ligatures w14:val="none"/>
          </w:rPr>
          <w:t>(v)</w:t>
        </w:r>
      </w:hyperlink>
      <w:r w:rsidRPr="007D76BE">
        <w:rPr>
          <w:rFonts w:ascii="Roboto" w:eastAsia="Times New Roman" w:hAnsi="Roboto" w:cs="Times New Roman"/>
          <w:color w:val="333333"/>
          <w:kern w:val="0"/>
          <w:sz w:val="24"/>
          <w:szCs w:val="24"/>
          <w14:ligatures w14:val="none"/>
        </w:rPr>
        <w:t>.</w:t>
      </w:r>
    </w:p>
    <w:p w:rsidR="007D76BE" w:rsidRPr="007D76BE" w:rsidP="007D76BE" w14:paraId="20C7D0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4</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Implement at least one of the following measures:</w:t>
      </w:r>
    </w:p>
    <w:p w:rsidR="007D76BE" w:rsidRPr="007D76BE" w:rsidP="007D76BE" w14:paraId="2C87E9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A proximity alarm set to give the operator sufficient warning to prevent encroachment.</w:t>
      </w:r>
    </w:p>
    <w:p w:rsidR="007D76BE" w:rsidRPr="007D76BE" w:rsidP="007D76BE" w14:paraId="75124B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A dedicated spotter who is in continuous contact with the operator. Where this measure is selected, the dedicated spotter must:</w:t>
      </w:r>
    </w:p>
    <w:p w:rsidR="007D76BE" w:rsidRPr="007D76BE" w:rsidP="007D76BE" w14:paraId="59DA8B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A</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xml:space="preserve"> Be equipped with a visual aid to assist in identifying the minimum clearance distance. Examples of a visual aid </w:t>
      </w:r>
      <w:r w:rsidRPr="007D76BE">
        <w:rPr>
          <w:rFonts w:ascii="Roboto" w:eastAsia="Times New Roman" w:hAnsi="Roboto" w:cs="Times New Roman"/>
          <w:color w:val="333333"/>
          <w:kern w:val="0"/>
          <w:sz w:val="24"/>
          <w:szCs w:val="24"/>
          <w14:ligatures w14:val="none"/>
        </w:rPr>
        <w:t>include, but</w:t>
      </w:r>
      <w:r w:rsidRPr="007D76BE">
        <w:rPr>
          <w:rFonts w:ascii="Roboto" w:eastAsia="Times New Roman" w:hAnsi="Roboto" w:cs="Times New Roman"/>
          <w:color w:val="333333"/>
          <w:kern w:val="0"/>
          <w:sz w:val="24"/>
          <w:szCs w:val="24"/>
          <w14:ligatures w14:val="none"/>
        </w:rPr>
        <w:t xml:space="preserve"> are not limited to: A clearly visible line painted on the ground; a clearly visible line of stanchions; a set of clearly visible line-of-sight </w:t>
      </w:r>
      <w:r w:rsidRPr="007D76BE">
        <w:rPr>
          <w:rFonts w:ascii="Roboto" w:eastAsia="Times New Roman" w:hAnsi="Roboto" w:cs="Times New Roman"/>
          <w:color w:val="333333"/>
          <w:kern w:val="0"/>
          <w:sz w:val="24"/>
          <w:szCs w:val="24"/>
          <w14:ligatures w14:val="none"/>
        </w:rPr>
        <w:t>landmarks (such as a fence post behind the dedicated spotter and a building corner ahead of the dedicated spotter).</w:t>
      </w:r>
    </w:p>
    <w:p w:rsidR="007D76BE" w:rsidRPr="007D76BE" w:rsidP="007D76BE" w14:paraId="301E414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B</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Be positioned to effectively gauge the clearance distance.</w:t>
      </w:r>
    </w:p>
    <w:p w:rsidR="007D76BE" w:rsidRPr="007D76BE" w:rsidP="007D76BE" w14:paraId="13BAAE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C</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Where necessary, use equipment that enables the dedicated spotter to communicate directly with the operator.</w:t>
      </w:r>
    </w:p>
    <w:p w:rsidR="007D76BE" w:rsidRPr="007D76BE" w:rsidP="007D76BE" w14:paraId="7BB465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D</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Give timely information to the operator so that the required clearance distance can be maintained.</w:t>
      </w:r>
    </w:p>
    <w:p w:rsidR="007D76BE" w:rsidRPr="007D76BE" w:rsidP="007D76BE" w14:paraId="52B6B4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A device that automatically warns the operator when to stop movement, such as a range control warning device. Such a device must be set to give the operator sufficient warning to prevent encroachment.</w:t>
      </w:r>
    </w:p>
    <w:p w:rsidR="007D76BE" w:rsidRPr="007D76BE" w:rsidP="007D76BE" w14:paraId="46375AF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iv</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A device that automatically limits range of movement, set to prevent encroachment.</w:t>
      </w:r>
    </w:p>
    <w:p w:rsidR="007D76BE" w:rsidRPr="007D76BE" w:rsidP="007D76BE" w14:paraId="54A935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v</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An insulating link/device, as defined in </w:t>
      </w:r>
      <w:hyperlink r:id="rId16" w:history="1">
        <w:r w:rsidRPr="007D76BE">
          <w:rPr>
            <w:rFonts w:ascii="Roboto" w:eastAsia="Times New Roman" w:hAnsi="Roboto" w:cs="Times New Roman"/>
            <w:color w:val="3071A9"/>
            <w:kern w:val="0"/>
            <w:sz w:val="24"/>
            <w:szCs w:val="24"/>
            <w:u w:val="single"/>
            <w14:ligatures w14:val="none"/>
          </w:rPr>
          <w:t>§ 1926.1401</w:t>
        </w:r>
      </w:hyperlink>
      <w:r w:rsidRPr="007D76BE">
        <w:rPr>
          <w:rFonts w:ascii="Roboto" w:eastAsia="Times New Roman" w:hAnsi="Roboto" w:cs="Times New Roman"/>
          <w:color w:val="333333"/>
          <w:kern w:val="0"/>
          <w:sz w:val="24"/>
          <w:szCs w:val="24"/>
          <w14:ligatures w14:val="none"/>
        </w:rPr>
        <w:t>, installed at a point between the end of the load line (or below) and the load.</w:t>
      </w:r>
    </w:p>
    <w:p w:rsidR="007D76BE" w:rsidRPr="007D76BE" w:rsidP="007D76BE" w14:paraId="7A6DE1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5</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requirements of </w:t>
      </w:r>
      <w:hyperlink r:id="rId15" w:anchor="p-1926.1408(b)(4)" w:history="1">
        <w:r w:rsidRPr="007D76BE">
          <w:rPr>
            <w:rFonts w:ascii="Roboto" w:eastAsia="Times New Roman" w:hAnsi="Roboto" w:cs="Times New Roman"/>
            <w:color w:val="3071A9"/>
            <w:kern w:val="0"/>
            <w:sz w:val="24"/>
            <w:szCs w:val="24"/>
            <w:u w:val="single"/>
            <w14:ligatures w14:val="none"/>
          </w:rPr>
          <w:t>paragraph (b)(4)</w:t>
        </w:r>
      </w:hyperlink>
      <w:r w:rsidRPr="007D76BE">
        <w:rPr>
          <w:rFonts w:ascii="Roboto" w:eastAsia="Times New Roman" w:hAnsi="Roboto" w:cs="Times New Roman"/>
          <w:color w:val="333333"/>
          <w:kern w:val="0"/>
          <w:sz w:val="24"/>
          <w:szCs w:val="24"/>
          <w14:ligatures w14:val="none"/>
        </w:rPr>
        <w:t> of this section do not apply to work covered by </w:t>
      </w:r>
      <w:hyperlink r:id="rId17" w:history="1">
        <w:r w:rsidRPr="007D76BE">
          <w:rPr>
            <w:rFonts w:ascii="Roboto" w:eastAsia="Times New Roman" w:hAnsi="Roboto" w:cs="Times New Roman"/>
            <w:color w:val="3071A9"/>
            <w:kern w:val="0"/>
            <w:sz w:val="24"/>
            <w:szCs w:val="24"/>
            <w:u w:val="single"/>
            <w14:ligatures w14:val="none"/>
          </w:rPr>
          <w:t>subpart V of this part</w:t>
        </w:r>
      </w:hyperlink>
      <w:r w:rsidRPr="007D76BE">
        <w:rPr>
          <w:rFonts w:ascii="Roboto" w:eastAsia="Times New Roman" w:hAnsi="Roboto" w:cs="Times New Roman"/>
          <w:color w:val="333333"/>
          <w:kern w:val="0"/>
          <w:sz w:val="24"/>
          <w:szCs w:val="24"/>
          <w14:ligatures w14:val="none"/>
        </w:rPr>
        <w:t>.</w:t>
      </w:r>
    </w:p>
    <w:p w:rsidR="007D76BE" w:rsidRPr="007D76BE" w:rsidP="007D76BE" w14:paraId="6472A24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c</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Voltage information.</w:t>
      </w:r>
      <w:r w:rsidRPr="007D76BE">
        <w:rPr>
          <w:rFonts w:ascii="Roboto" w:eastAsia="Times New Roman" w:hAnsi="Roboto" w:cs="Times New Roman"/>
          <w:color w:val="333333"/>
          <w:kern w:val="0"/>
          <w:sz w:val="24"/>
          <w:szCs w:val="24"/>
          <w14:ligatures w14:val="none"/>
        </w:rPr>
        <w:t> Where Option (3) of this section is used, the utility owner/operator of the power lines must provide the requested voltage information within two working days of the employer's request.</w:t>
      </w:r>
    </w:p>
    <w:p w:rsidR="007D76BE" w:rsidRPr="007D76BE" w:rsidP="007D76BE" w14:paraId="1CC795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d</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Operations below power lines.</w:t>
      </w:r>
    </w:p>
    <w:p w:rsidR="007D76BE" w:rsidRPr="007D76BE" w:rsidP="007D76BE" w14:paraId="2FB0834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1</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No part of the equipment, load line, or load (including rigging and lifting accessories) is allowed below a power line unless the employer has confirmed that the utility owner/operator has deenergized and (at the worksite) visibly grounded the power line, except where one of the exceptions in </w:t>
      </w:r>
      <w:hyperlink r:id="rId15" w:anchor="p-1926.1408(d)(2)" w:history="1">
        <w:r w:rsidRPr="007D76BE">
          <w:rPr>
            <w:rFonts w:ascii="Roboto" w:eastAsia="Times New Roman" w:hAnsi="Roboto" w:cs="Times New Roman"/>
            <w:color w:val="3071A9"/>
            <w:kern w:val="0"/>
            <w:sz w:val="24"/>
            <w:szCs w:val="24"/>
            <w:u w:val="single"/>
            <w14:ligatures w14:val="none"/>
          </w:rPr>
          <w:t>paragraph (d)(2)</w:t>
        </w:r>
      </w:hyperlink>
      <w:r w:rsidRPr="007D76BE">
        <w:rPr>
          <w:rFonts w:ascii="Roboto" w:eastAsia="Times New Roman" w:hAnsi="Roboto" w:cs="Times New Roman"/>
          <w:color w:val="333333"/>
          <w:kern w:val="0"/>
          <w:sz w:val="24"/>
          <w:szCs w:val="24"/>
          <w14:ligatures w14:val="none"/>
        </w:rPr>
        <w:t> of this section applies.</w:t>
      </w:r>
    </w:p>
    <w:p w:rsidR="007D76BE" w:rsidRPr="007D76BE" w:rsidP="007D76BE" w14:paraId="21A828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2</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Exceptions.</w:t>
      </w:r>
      <w:r w:rsidRPr="007D76BE">
        <w:rPr>
          <w:rFonts w:ascii="Roboto" w:eastAsia="Times New Roman" w:hAnsi="Roboto" w:cs="Times New Roman"/>
          <w:color w:val="333333"/>
          <w:kern w:val="0"/>
          <w:sz w:val="24"/>
          <w:szCs w:val="24"/>
          <w14:ligatures w14:val="none"/>
        </w:rPr>
        <w:t> </w:t>
      </w:r>
      <w:hyperlink r:id="rId15" w:anchor="p-1926.1408(d)(1)" w:history="1">
        <w:r w:rsidRPr="007D76BE">
          <w:rPr>
            <w:rFonts w:ascii="Roboto" w:eastAsia="Times New Roman" w:hAnsi="Roboto" w:cs="Times New Roman"/>
            <w:color w:val="3071A9"/>
            <w:kern w:val="0"/>
            <w:sz w:val="24"/>
            <w:szCs w:val="24"/>
            <w:u w:val="single"/>
            <w14:ligatures w14:val="none"/>
          </w:rPr>
          <w:t>Paragraph (d)(1)</w:t>
        </w:r>
      </w:hyperlink>
      <w:r w:rsidRPr="007D76BE">
        <w:rPr>
          <w:rFonts w:ascii="Roboto" w:eastAsia="Times New Roman" w:hAnsi="Roboto" w:cs="Times New Roman"/>
          <w:color w:val="333333"/>
          <w:kern w:val="0"/>
          <w:sz w:val="24"/>
          <w:szCs w:val="24"/>
          <w14:ligatures w14:val="none"/>
        </w:rPr>
        <w:t> of this section is inapplicable where the employer demonstrates that one of the following applies:</w:t>
      </w:r>
    </w:p>
    <w:p w:rsidR="007D76BE" w:rsidRPr="007D76BE" w:rsidP="007D76BE" w14:paraId="4B36336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work is covered by </w:t>
      </w:r>
      <w:hyperlink r:id="rId17" w:history="1">
        <w:r w:rsidRPr="007D76BE">
          <w:rPr>
            <w:rFonts w:ascii="Roboto" w:eastAsia="Times New Roman" w:hAnsi="Roboto" w:cs="Times New Roman"/>
            <w:color w:val="3071A9"/>
            <w:kern w:val="0"/>
            <w:sz w:val="24"/>
            <w:szCs w:val="24"/>
            <w:u w:val="single"/>
            <w14:ligatures w14:val="none"/>
          </w:rPr>
          <w:t>subpart V of this part</w:t>
        </w:r>
      </w:hyperlink>
      <w:r w:rsidRPr="007D76BE">
        <w:rPr>
          <w:rFonts w:ascii="Roboto" w:eastAsia="Times New Roman" w:hAnsi="Roboto" w:cs="Times New Roman"/>
          <w:color w:val="333333"/>
          <w:kern w:val="0"/>
          <w:sz w:val="24"/>
          <w:szCs w:val="24"/>
          <w14:ligatures w14:val="none"/>
        </w:rPr>
        <w:t>.</w:t>
      </w:r>
    </w:p>
    <w:p w:rsidR="007D76BE" w:rsidRPr="007D76BE" w:rsidP="007D76BE" w14:paraId="795E0E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For equipment with non-extensible booms: The uppermost part of the equipment, with the boom at true vertical, would be more than 20 feet below the plane of the power line or more than the Table A of this section minimum clearance distance below the plane of the power line.</w:t>
      </w:r>
    </w:p>
    <w:p w:rsidR="007D76BE" w:rsidRPr="007D76BE" w:rsidP="007D76BE" w14:paraId="284D94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For equipment with articulating or extensible booms: The uppermost part of the equipment, with the boom in the fully extended position, at true vertical, would be more than 20 feet below the plane of the power line or more than the Table A of this section minimum clearance distance below the plane of the power line.</w:t>
      </w:r>
    </w:p>
    <w:p w:rsidR="007D76BE" w:rsidRPr="007D76BE" w:rsidP="007D76BE" w14:paraId="4354A6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iv</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employer demonstrates that compliance with </w:t>
      </w:r>
      <w:hyperlink r:id="rId15" w:anchor="p-1926.1408(d)(1)" w:history="1">
        <w:r w:rsidRPr="007D76BE">
          <w:rPr>
            <w:rFonts w:ascii="Roboto" w:eastAsia="Times New Roman" w:hAnsi="Roboto" w:cs="Times New Roman"/>
            <w:color w:val="3071A9"/>
            <w:kern w:val="0"/>
            <w:sz w:val="24"/>
            <w:szCs w:val="24"/>
            <w:u w:val="single"/>
            <w14:ligatures w14:val="none"/>
          </w:rPr>
          <w:t>paragraph (d)(1)</w:t>
        </w:r>
      </w:hyperlink>
      <w:r w:rsidRPr="007D76BE">
        <w:rPr>
          <w:rFonts w:ascii="Roboto" w:eastAsia="Times New Roman" w:hAnsi="Roboto" w:cs="Times New Roman"/>
          <w:color w:val="333333"/>
          <w:kern w:val="0"/>
          <w:sz w:val="24"/>
          <w:szCs w:val="24"/>
          <w14:ligatures w14:val="none"/>
        </w:rPr>
        <w:t> of this section is infeasible and meets the requirements of </w:t>
      </w:r>
      <w:hyperlink r:id="rId18" w:history="1">
        <w:r w:rsidRPr="007D76BE">
          <w:rPr>
            <w:rFonts w:ascii="Roboto" w:eastAsia="Times New Roman" w:hAnsi="Roboto" w:cs="Times New Roman"/>
            <w:color w:val="3071A9"/>
            <w:kern w:val="0"/>
            <w:sz w:val="24"/>
            <w:szCs w:val="24"/>
            <w:u w:val="single"/>
            <w14:ligatures w14:val="none"/>
          </w:rPr>
          <w:t>§ 1926.1410</w:t>
        </w:r>
      </w:hyperlink>
      <w:r w:rsidRPr="007D76BE">
        <w:rPr>
          <w:rFonts w:ascii="Roboto" w:eastAsia="Times New Roman" w:hAnsi="Roboto" w:cs="Times New Roman"/>
          <w:color w:val="333333"/>
          <w:kern w:val="0"/>
          <w:sz w:val="24"/>
          <w:szCs w:val="24"/>
          <w14:ligatures w14:val="none"/>
        </w:rPr>
        <w:t>.</w:t>
      </w:r>
    </w:p>
    <w:p w:rsidR="007D76BE" w:rsidRPr="007D76BE" w:rsidP="007D76BE" w14:paraId="217A8F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e</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Power lines presumed energized.</w:t>
      </w:r>
      <w:r w:rsidRPr="007D76BE">
        <w:rPr>
          <w:rFonts w:ascii="Roboto" w:eastAsia="Times New Roman" w:hAnsi="Roboto" w:cs="Times New Roman"/>
          <w:color w:val="333333"/>
          <w:kern w:val="0"/>
          <w:sz w:val="24"/>
          <w:szCs w:val="24"/>
          <w14:ligatures w14:val="none"/>
        </w:rPr>
        <w:t> The employer must assume that all power lines are energized unless the utility owner/operator confirms that the power line has been and continues to be deenergized and visibly grounded at the worksite.</w:t>
      </w:r>
    </w:p>
    <w:p w:rsidR="007D76BE" w:rsidRPr="007D76BE" w:rsidP="007D76BE" w14:paraId="75CF19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f</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When working near transmitter/communication towers where the equipment is close enough for an electrical charge to be induced in the equipment or materials being handled, the transmitter must be deenergized or the following precautions must be taken:</w:t>
      </w:r>
    </w:p>
    <w:p w:rsidR="007D76BE" w:rsidRPr="007D76BE" w:rsidP="007D76BE" w14:paraId="25226D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1</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equipment must be provided with an electrical ground.</w:t>
      </w:r>
    </w:p>
    <w:p w:rsidR="007D76BE" w:rsidRPr="007D76BE" w:rsidP="007D76BE" w14:paraId="34BD1D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2</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If tag lines are used, they must be non-conductive.</w:t>
      </w:r>
    </w:p>
    <w:p w:rsidR="007D76BE" w:rsidRPr="007D76BE" w:rsidP="007D76BE" w14:paraId="56114D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g</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w:t>
      </w:r>
      <w:r w:rsidRPr="007D76BE">
        <w:rPr>
          <w:rFonts w:ascii="Roboto" w:eastAsia="Times New Roman" w:hAnsi="Roboto" w:cs="Times New Roman"/>
          <w:i/>
          <w:iCs/>
          <w:color w:val="333333"/>
          <w:kern w:val="0"/>
          <w:sz w:val="24"/>
          <w:szCs w:val="24"/>
          <w14:ligatures w14:val="none"/>
        </w:rPr>
        <w:t>Training.</w:t>
      </w:r>
    </w:p>
    <w:p w:rsidR="007D76BE" w:rsidRPr="007D76BE" w:rsidP="007D76BE" w14:paraId="70E83A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1</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xml:space="preserve"> The employer must train each operator and crew member assigned to work with the equipment on </w:t>
      </w:r>
      <w:r w:rsidRPr="007D76BE">
        <w:rPr>
          <w:rFonts w:ascii="Roboto" w:eastAsia="Times New Roman" w:hAnsi="Roboto" w:cs="Times New Roman"/>
          <w:color w:val="333333"/>
          <w:kern w:val="0"/>
          <w:sz w:val="24"/>
          <w:szCs w:val="24"/>
          <w14:ligatures w14:val="none"/>
        </w:rPr>
        <w:t>all of</w:t>
      </w:r>
      <w:r w:rsidRPr="007D76BE">
        <w:rPr>
          <w:rFonts w:ascii="Roboto" w:eastAsia="Times New Roman" w:hAnsi="Roboto" w:cs="Times New Roman"/>
          <w:color w:val="333333"/>
          <w:kern w:val="0"/>
          <w:sz w:val="24"/>
          <w:szCs w:val="24"/>
          <w14:ligatures w14:val="none"/>
        </w:rPr>
        <w:t xml:space="preserve"> the following:</w:t>
      </w:r>
    </w:p>
    <w:p w:rsidR="007D76BE" w:rsidRPr="007D76BE" w:rsidP="007D76BE" w14:paraId="18103E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procedures to be followed in the event of electrical contact with a power line. Such training must include:</w:t>
      </w:r>
    </w:p>
    <w:p w:rsidR="007D76BE" w:rsidRPr="007D76BE" w:rsidP="007D76BE" w14:paraId="4239F7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A</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Information regarding the danger of electrocution from the operator simultaneously touching the equipment and the ground.</w:t>
      </w:r>
    </w:p>
    <w:p w:rsidR="007D76BE" w:rsidRPr="007D76BE" w:rsidP="007D76BE" w14:paraId="44DBF5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B</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importance to the operator's safety of remaining inside the cab except where there is an imminent danger of fire, explosion, or other emergency that necessitates leaving the cab.</w:t>
      </w:r>
    </w:p>
    <w:p w:rsidR="007D76BE" w:rsidRPr="007D76BE" w:rsidP="007D76BE" w14:paraId="45654E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C</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safest means of evacuating from equipment that may be energized.</w:t>
      </w:r>
    </w:p>
    <w:p w:rsidR="007D76BE" w:rsidRPr="007D76BE" w:rsidP="007D76BE" w14:paraId="5A74A35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D</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danger of the potentially energized zone around the equipment (step potential).</w:t>
      </w:r>
    </w:p>
    <w:p w:rsidR="007D76BE" w:rsidRPr="007D76BE" w:rsidP="007D76BE" w14:paraId="47AADA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E</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need for crew in the area to avoid approaching or touching the equipment and the load.</w:t>
      </w:r>
    </w:p>
    <w:p w:rsidR="007D76BE" w:rsidRPr="007D76BE" w:rsidP="007D76BE" w14:paraId="0085C7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F</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Safe clearance distance from power lines.</w:t>
      </w:r>
    </w:p>
    <w:p w:rsidR="007D76BE" w:rsidRPr="007D76BE" w:rsidP="007D76BE" w14:paraId="274E67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Power lines are presumed to be energized unless the utility owner/operator confirms that the power line has been and continues to be deenergized and visibly grounded at the worksite.</w:t>
      </w:r>
    </w:p>
    <w:p w:rsidR="007D76BE" w:rsidRPr="007D76BE" w:rsidP="007D76BE" w14:paraId="05F7A2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Power lines are presumed to be uninsulated unless the utility owner/operator or a registered engineer who is a qualified person with respect to electrical power transmission and distribution confirms that a line is insulated.</w:t>
      </w:r>
    </w:p>
    <w:p w:rsidR="007D76BE" w:rsidRPr="007D76BE" w:rsidP="007D76BE" w14:paraId="0818AB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iv</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limitations of an insulating link/device, proximity alarm, and range control (and similar) device, if used.</w:t>
      </w:r>
    </w:p>
    <w:p w:rsidR="007D76BE" w:rsidRPr="007D76BE" w:rsidP="007D76BE" w14:paraId="3574AC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v</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The procedures to be followed to properly ground equipment and the limitations of grounding.</w:t>
      </w:r>
    </w:p>
    <w:p w:rsidR="007D76BE" w:rsidRPr="007D76BE" w:rsidP="007D76BE" w14:paraId="581537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2</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Employees working as dedicated spotters must be trained to enable them to effectively perform their task, including training on the applicable requirements of this section.</w:t>
      </w:r>
    </w:p>
    <w:p w:rsidR="007D76BE" w:rsidRPr="007D76BE" w:rsidP="007D76BE" w14:paraId="40FA67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3</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Training under this section must be administered in accordance with </w:t>
      </w:r>
      <w:hyperlink r:id="rId19" w:anchor="p-1926.1430(g)" w:history="1">
        <w:r w:rsidRPr="007D76BE">
          <w:rPr>
            <w:rFonts w:ascii="Roboto" w:eastAsia="Times New Roman" w:hAnsi="Roboto" w:cs="Times New Roman"/>
            <w:color w:val="3071A9"/>
            <w:kern w:val="0"/>
            <w:sz w:val="24"/>
            <w:szCs w:val="24"/>
            <w:u w:val="single"/>
            <w14:ligatures w14:val="none"/>
          </w:rPr>
          <w:t>§ 1926.1430(g)</w:t>
        </w:r>
      </w:hyperlink>
      <w:r w:rsidRPr="007D76BE">
        <w:rPr>
          <w:rFonts w:ascii="Roboto" w:eastAsia="Times New Roman" w:hAnsi="Roboto" w:cs="Times New Roman"/>
          <w:color w:val="333333"/>
          <w:kern w:val="0"/>
          <w:sz w:val="24"/>
          <w:szCs w:val="24"/>
          <w14:ligatures w14:val="none"/>
        </w:rPr>
        <w:t>.</w:t>
      </w:r>
    </w:p>
    <w:p w:rsidR="007D76BE" w:rsidRPr="007D76BE" w:rsidP="007D76BE" w14:paraId="616AC64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bdr w:val="single" w:sz="6" w:space="0" w:color="D8D8D8" w:frame="1"/>
          <w:shd w:val="clear" w:color="auto" w:fill="D8D8D8"/>
          <w14:ligatures w14:val="none"/>
        </w:rPr>
        <w:t>h</w:t>
      </w:r>
      <w:r w:rsidRPr="007D76BE">
        <w:rPr>
          <w:rFonts w:ascii="Roboto" w:eastAsia="Times New Roman" w:hAnsi="Roboto" w:cs="Times New Roman"/>
          <w:color w:val="7F7F7F"/>
          <w:kern w:val="0"/>
          <w:sz w:val="24"/>
          <w:szCs w:val="24"/>
          <w:bdr w:val="single" w:sz="6" w:space="0" w:color="D8D8D8" w:frame="1"/>
          <w:shd w:val="clear" w:color="auto" w:fill="D8D8D8"/>
          <w14:ligatures w14:val="none"/>
        </w:rPr>
        <w:t>)</w:t>
      </w:r>
      <w:r w:rsidRPr="007D76BE">
        <w:rPr>
          <w:rFonts w:ascii="Roboto" w:eastAsia="Times New Roman" w:hAnsi="Roboto" w:cs="Times New Roman"/>
          <w:color w:val="333333"/>
          <w:kern w:val="0"/>
          <w:sz w:val="24"/>
          <w:szCs w:val="24"/>
          <w14:ligatures w14:val="none"/>
        </w:rPr>
        <w:t> Devices originally designed by the manufacturer for use as: A safety device (</w:t>
      </w:r>
      <w:r w:rsidRPr="007D76BE">
        <w:rPr>
          <w:rFonts w:ascii="Roboto" w:eastAsia="Times New Roman" w:hAnsi="Roboto" w:cs="Times New Roman"/>
          <w:i/>
          <w:iCs/>
          <w:color w:val="333333"/>
          <w:kern w:val="0"/>
          <w:sz w:val="24"/>
          <w:szCs w:val="24"/>
          <w14:ligatures w14:val="none"/>
        </w:rPr>
        <w:t>see</w:t>
      </w:r>
      <w:r w:rsidRPr="007D76BE">
        <w:rPr>
          <w:rFonts w:ascii="Roboto" w:eastAsia="Times New Roman" w:hAnsi="Roboto" w:cs="Times New Roman"/>
          <w:color w:val="333333"/>
          <w:kern w:val="0"/>
          <w:sz w:val="24"/>
          <w:szCs w:val="24"/>
          <w14:ligatures w14:val="none"/>
        </w:rPr>
        <w:t> </w:t>
      </w:r>
      <w:hyperlink r:id="rId20" w:history="1">
        <w:r w:rsidRPr="007D76BE">
          <w:rPr>
            <w:rFonts w:ascii="Roboto" w:eastAsia="Times New Roman" w:hAnsi="Roboto" w:cs="Times New Roman"/>
            <w:color w:val="3071A9"/>
            <w:kern w:val="0"/>
            <w:sz w:val="24"/>
            <w:szCs w:val="24"/>
            <w:u w:val="single"/>
            <w14:ligatures w14:val="none"/>
          </w:rPr>
          <w:t>§ 1926.1415</w:t>
        </w:r>
      </w:hyperlink>
      <w:r w:rsidRPr="007D76BE">
        <w:rPr>
          <w:rFonts w:ascii="Roboto" w:eastAsia="Times New Roman" w:hAnsi="Roboto" w:cs="Times New Roman"/>
          <w:color w:val="333333"/>
          <w:kern w:val="0"/>
          <w:sz w:val="24"/>
          <w:szCs w:val="24"/>
          <w14:ligatures w14:val="none"/>
        </w:rPr>
        <w:t>), operational aid, or a means to prevent power line contact or electrocution, when used to comply with this section, must meet the manufacturer's procedures for use and conditions of use.</w:t>
      </w:r>
    </w:p>
    <w:p w:rsidR="007D76BE" w:rsidRPr="007D76BE" w:rsidP="007D76BE" w14:paraId="58448A79" w14:textId="77777777">
      <w:pPr>
        <w:shd w:val="clear" w:color="auto" w:fill="FBFBFB"/>
        <w:spacing w:after="0" w:line="240" w:lineRule="auto"/>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7F7F7F"/>
          <w:kern w:val="0"/>
          <w:sz w:val="24"/>
          <w:szCs w:val="24"/>
          <w14:ligatures w14:val="none"/>
        </w:rPr>
        <w:t>Expand Table</w:t>
      </w:r>
      <w:r w:rsidRPr="007D76BE">
        <w:rPr>
          <w:rFonts w:ascii="Roboto" w:eastAsia="Times New Roman" w:hAnsi="Roboto" w:cs="Times New Roman"/>
          <w:color w:val="7F7F7F"/>
          <w:kern w:val="0"/>
          <w:sz w:val="21"/>
          <w:szCs w:val="21"/>
          <w14:ligatures w14:val="none"/>
        </w:rPr>
        <w:t> </w:t>
      </w:r>
    </w:p>
    <w:p w:rsidR="007D76BE" w:rsidRPr="007D76BE" w:rsidP="007D76BE" w14:paraId="58811C25"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7D76BE">
        <w:rPr>
          <w:rFonts w:ascii="Roboto" w:eastAsia="Times New Roman" w:hAnsi="Roboto" w:cs="Times New Roman"/>
          <w:color w:val="333333"/>
          <w:kern w:val="0"/>
          <w:sz w:val="27"/>
          <w:szCs w:val="27"/>
          <w14:ligatures w14:val="none"/>
        </w:rPr>
        <w:t>Table A—Minimum Clearance Distances</w:t>
      </w:r>
    </w:p>
    <w:tbl>
      <w:tblPr>
        <w:tblW w:w="12018" w:type="dxa"/>
        <w:tblCellSpacing w:w="15" w:type="dxa"/>
        <w:tblCellMar>
          <w:top w:w="15" w:type="dxa"/>
          <w:left w:w="15" w:type="dxa"/>
          <w:bottom w:w="15" w:type="dxa"/>
          <w:right w:w="15" w:type="dxa"/>
        </w:tblCellMar>
        <w:tblLook w:val="04A0"/>
      </w:tblPr>
      <w:tblGrid>
        <w:gridCol w:w="2680"/>
        <w:gridCol w:w="9338"/>
      </w:tblGrid>
      <w:tr w14:paraId="468F4C33" w14:textId="77777777" w:rsidTr="007D76BE">
        <w:tblPrEx>
          <w:tblW w:w="1201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7D76BE" w:rsidRPr="007D76BE" w:rsidP="007D76BE" w14:paraId="6C21AFA0" w14:textId="77777777">
            <w:pPr>
              <w:spacing w:after="300" w:line="240" w:lineRule="auto"/>
              <w:jc w:val="center"/>
              <w:rPr>
                <w:rFonts w:ascii="Times New Roman" w:eastAsia="Times New Roman" w:hAnsi="Times New Roman" w:cs="Times New Roman"/>
                <w:b/>
                <w:bCs/>
                <w:kern w:val="0"/>
                <w:sz w:val="24"/>
                <w:szCs w:val="24"/>
                <w14:ligatures w14:val="none"/>
              </w:rPr>
            </w:pPr>
            <w:r w:rsidRPr="007D76BE">
              <w:rPr>
                <w:rFonts w:ascii="Times New Roman" w:eastAsia="Times New Roman" w:hAnsi="Times New Roman" w:cs="Times New Roman"/>
                <w:b/>
                <w:bCs/>
                <w:kern w:val="0"/>
                <w:sz w:val="24"/>
                <w:szCs w:val="24"/>
                <w14:ligatures w14:val="none"/>
              </w:rPr>
              <w:t>Voltage</w:t>
            </w:r>
            <w:r w:rsidRPr="007D76BE">
              <w:rPr>
                <w:rFonts w:ascii="Times New Roman" w:eastAsia="Times New Roman" w:hAnsi="Times New Roman" w:cs="Times New Roman"/>
                <w:b/>
                <w:bCs/>
                <w:kern w:val="0"/>
                <w:sz w:val="24"/>
                <w:szCs w:val="24"/>
                <w14:ligatures w14:val="none"/>
              </w:rPr>
              <w:br/>
              <w:t>(nominal, kV, alternating current)</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7D76BE" w:rsidRPr="007D76BE" w:rsidP="007D76BE" w14:paraId="635B7473" w14:textId="77777777">
            <w:pPr>
              <w:spacing w:after="300" w:line="240" w:lineRule="auto"/>
              <w:jc w:val="center"/>
              <w:rPr>
                <w:rFonts w:ascii="Times New Roman" w:eastAsia="Times New Roman" w:hAnsi="Times New Roman" w:cs="Times New Roman"/>
                <w:b/>
                <w:bCs/>
                <w:kern w:val="0"/>
                <w:sz w:val="24"/>
                <w:szCs w:val="24"/>
                <w14:ligatures w14:val="none"/>
              </w:rPr>
            </w:pPr>
            <w:r w:rsidRPr="007D76BE">
              <w:rPr>
                <w:rFonts w:ascii="Times New Roman" w:eastAsia="Times New Roman" w:hAnsi="Times New Roman" w:cs="Times New Roman"/>
                <w:b/>
                <w:bCs/>
                <w:kern w:val="0"/>
                <w:sz w:val="24"/>
                <w:szCs w:val="24"/>
                <w14:ligatures w14:val="none"/>
              </w:rPr>
              <w:t>Minimum clearance distance</w:t>
            </w:r>
            <w:r w:rsidRPr="007D76BE">
              <w:rPr>
                <w:rFonts w:ascii="Times New Roman" w:eastAsia="Times New Roman" w:hAnsi="Times New Roman" w:cs="Times New Roman"/>
                <w:b/>
                <w:bCs/>
                <w:kern w:val="0"/>
                <w:sz w:val="24"/>
                <w:szCs w:val="24"/>
                <w14:ligatures w14:val="none"/>
              </w:rPr>
              <w:br/>
              <w:t>(feet)</w:t>
            </w:r>
          </w:p>
        </w:tc>
      </w:tr>
      <w:tr w14:paraId="33247DFA" w14:textId="77777777" w:rsidTr="007D76B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7D76BE" w:rsidRPr="007D76BE" w:rsidP="007D76BE" w14:paraId="026B1400"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up to 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7D76BE" w:rsidRPr="007D76BE" w:rsidP="007D76BE" w14:paraId="60EB04D0"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10</w:t>
            </w:r>
          </w:p>
        </w:tc>
      </w:tr>
      <w:tr w14:paraId="40412B6A" w14:textId="77777777" w:rsidTr="007D76B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7D76BE" w:rsidRPr="007D76BE" w:rsidP="007D76BE" w14:paraId="1A01A535"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over 50 to 200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7D76BE" w:rsidRPr="007D76BE" w:rsidP="007D76BE" w14:paraId="4C2B9D5F"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15</w:t>
            </w:r>
          </w:p>
        </w:tc>
      </w:tr>
      <w:tr w14:paraId="1A1D9902" w14:textId="77777777" w:rsidTr="007D76B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7D76BE" w:rsidRPr="007D76BE" w:rsidP="007D76BE" w14:paraId="1F2B5C8C"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over 200 to 350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7D76BE" w:rsidRPr="007D76BE" w:rsidP="007D76BE" w14:paraId="5D8A34EF"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20</w:t>
            </w:r>
          </w:p>
        </w:tc>
      </w:tr>
      <w:tr w14:paraId="457710FA" w14:textId="77777777" w:rsidTr="007D76B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7D76BE" w:rsidRPr="007D76BE" w:rsidP="007D76BE" w14:paraId="7C838F94"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over 350 to 500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7D76BE" w:rsidRPr="007D76BE" w:rsidP="007D76BE" w14:paraId="5E282743"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25</w:t>
            </w:r>
          </w:p>
        </w:tc>
      </w:tr>
      <w:tr w14:paraId="2F6DFC5E" w14:textId="77777777" w:rsidTr="007D76B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7D76BE" w:rsidRPr="007D76BE" w:rsidP="007D76BE" w14:paraId="03D32648"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over 500 to 750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7D76BE" w:rsidRPr="007D76BE" w:rsidP="007D76BE" w14:paraId="56705B5E"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35</w:t>
            </w:r>
          </w:p>
        </w:tc>
      </w:tr>
      <w:tr w14:paraId="45A0E772" w14:textId="77777777" w:rsidTr="007D76B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7D76BE" w:rsidRPr="007D76BE" w:rsidP="007D76BE" w14:paraId="2977661C"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over 750 to 1,000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7D76BE" w:rsidRPr="007D76BE" w:rsidP="007D76BE" w14:paraId="64951058"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45</w:t>
            </w:r>
          </w:p>
        </w:tc>
      </w:tr>
      <w:tr w14:paraId="6E59398B" w14:textId="77777777" w:rsidTr="007D76BE">
        <w:tblPrEx>
          <w:tblW w:w="1201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7D76BE" w:rsidRPr="007D76BE" w:rsidP="007D76BE" w14:paraId="48DBD455"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over 1,000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7D76BE" w:rsidRPr="007D76BE" w:rsidP="007D76BE" w14:paraId="346DAB81" w14:textId="77777777">
            <w:pPr>
              <w:spacing w:after="300" w:line="240" w:lineRule="auto"/>
              <w:rPr>
                <w:rFonts w:ascii="Times New Roman" w:eastAsia="Times New Roman" w:hAnsi="Times New Roman" w:cs="Times New Roman"/>
                <w:kern w:val="0"/>
                <w:sz w:val="24"/>
                <w:szCs w:val="24"/>
                <w14:ligatures w14:val="none"/>
              </w:rPr>
            </w:pPr>
            <w:r w:rsidRPr="007D76BE">
              <w:rPr>
                <w:rFonts w:ascii="Times New Roman" w:eastAsia="Times New Roman" w:hAnsi="Times New Roman" w:cs="Times New Roman"/>
                <w:kern w:val="0"/>
                <w:sz w:val="24"/>
                <w:szCs w:val="24"/>
                <w14:ligatures w14:val="none"/>
              </w:rPr>
              <w:t>(as established by the utility owner/operator or registered professional engineer who is a qualified person with respect to electrical power transmission and distribution).</w:t>
            </w:r>
          </w:p>
        </w:tc>
      </w:tr>
    </w:tbl>
    <w:p w:rsidR="007D76BE" w:rsidRPr="007D76BE" w:rsidP="007D76BE" w14:paraId="700186D9" w14:textId="77777777">
      <w:pPr>
        <w:shd w:val="clear" w:color="auto" w:fill="FBFBFB"/>
        <w:spacing w:line="240" w:lineRule="auto"/>
        <w:rPr>
          <w:rFonts w:ascii="Roboto" w:eastAsia="Times New Roman" w:hAnsi="Roboto" w:cs="Times New Roman"/>
          <w:color w:val="333333"/>
          <w:kern w:val="0"/>
          <w:sz w:val="24"/>
          <w:szCs w:val="24"/>
          <w14:ligatures w14:val="none"/>
        </w:rPr>
      </w:pPr>
      <w:r w:rsidRPr="007D76BE">
        <w:rPr>
          <w:rFonts w:ascii="Roboto" w:eastAsia="Times New Roman" w:hAnsi="Roboto" w:cs="Times New Roman"/>
          <w:color w:val="333333"/>
          <w:kern w:val="0"/>
          <w:sz w:val="24"/>
          <w:szCs w:val="24"/>
          <w14:ligatures w14:val="none"/>
        </w:rPr>
        <w:t>Note: The value that follows “to” is up to and includes that value. For example, over 50 to 200 means up to and including 200kV.</w:t>
      </w:r>
    </w:p>
    <w:p w:rsidR="008F6FCC" w14:paraId="4596C950" w14:textId="77777777"/>
    <w:p w:rsidR="00D04B09" w:rsidRPr="00D04B09" w:rsidP="00D04B09" w14:paraId="65ADB385" w14:textId="77777777">
      <w:pPr>
        <w:shd w:val="clear" w:color="auto" w:fill="666666"/>
        <w:spacing w:after="0" w:line="240" w:lineRule="auto"/>
        <w:outlineLvl w:val="5"/>
        <w:rPr>
          <w:rFonts w:ascii="inherit" w:eastAsia="Times New Roman" w:hAnsi="inherit" w:cs="Times New Roman"/>
          <w:b/>
          <w:bCs/>
          <w:caps/>
          <w:color w:val="FFFFFF"/>
          <w:kern w:val="0"/>
          <w:sz w:val="30"/>
          <w:szCs w:val="30"/>
          <w14:ligatures w14:val="none"/>
        </w:rPr>
      </w:pPr>
      <w:r w:rsidRPr="00D04B09">
        <w:rPr>
          <w:rFonts w:ascii="inherit" w:eastAsia="Times New Roman" w:hAnsi="inherit" w:cs="Times New Roman"/>
          <w:b/>
          <w:bCs/>
          <w:caps/>
          <w:color w:val="FFFFFF"/>
          <w:kern w:val="0"/>
          <w:sz w:val="30"/>
          <w:szCs w:val="30"/>
          <w14:ligatures w14:val="none"/>
        </w:rPr>
        <w:t>EDITORIAL NOTE ON </w:t>
      </w:r>
      <w:hyperlink r:id="rId8" w:history="1">
        <w:r w:rsidRPr="00D04B09">
          <w:rPr>
            <w:rFonts w:ascii="inherit" w:eastAsia="Times New Roman" w:hAnsi="inherit" w:cs="Times New Roman"/>
            <w:b/>
            <w:bCs/>
            <w:caps/>
            <w:color w:val="3071A9"/>
            <w:kern w:val="0"/>
            <w:sz w:val="30"/>
            <w:szCs w:val="30"/>
            <w:u w:val="single"/>
            <w14:ligatures w14:val="none"/>
          </w:rPr>
          <w:t>PART 1926</w:t>
        </w:r>
      </w:hyperlink>
    </w:p>
    <w:p w:rsidR="00D04B09" w:rsidRPr="00D04B09" w:rsidP="00D04B09" w14:paraId="53CCEB8D"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D04B09">
        <w:rPr>
          <w:rFonts w:ascii="inherit" w:eastAsia="Times New Roman" w:hAnsi="inherit" w:cs="Times New Roman"/>
          <w:b/>
          <w:bCs/>
          <w:color w:val="333333"/>
          <w:kern w:val="0"/>
          <w:sz w:val="24"/>
          <w:szCs w:val="24"/>
          <w14:ligatures w14:val="none"/>
        </w:rPr>
        <w:t>Editorial Notes:</w:t>
      </w:r>
    </w:p>
    <w:p w:rsidR="00D04B09" w:rsidRPr="00D04B09" w:rsidP="00D04B09" w14:paraId="7775722F"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D04B09">
        <w:rPr>
          <w:rFonts w:ascii="Roboto" w:eastAsia="Times New Roman" w:hAnsi="Roboto" w:cs="Times New Roman"/>
          <w:color w:val="333333"/>
          <w:kern w:val="0"/>
          <w:sz w:val="24"/>
          <w:szCs w:val="24"/>
          <w14:ligatures w14:val="none"/>
        </w:rPr>
        <w:t>1. At </w:t>
      </w:r>
      <w:hyperlink r:id="rId9" w:history="1">
        <w:r w:rsidRPr="00D04B09">
          <w:rPr>
            <w:rFonts w:ascii="Roboto" w:eastAsia="Times New Roman" w:hAnsi="Roboto" w:cs="Times New Roman"/>
            <w:color w:val="3071A9"/>
            <w:kern w:val="0"/>
            <w:sz w:val="24"/>
            <w:szCs w:val="24"/>
            <w:u w:val="single"/>
            <w14:ligatures w14:val="none"/>
          </w:rPr>
          <w:t>44 FR 8577</w:t>
        </w:r>
      </w:hyperlink>
      <w:r w:rsidRPr="00D04B09">
        <w:rPr>
          <w:rFonts w:ascii="Roboto" w:eastAsia="Times New Roman" w:hAnsi="Roboto" w:cs="Times New Roman"/>
          <w:color w:val="333333"/>
          <w:kern w:val="0"/>
          <w:sz w:val="24"/>
          <w:szCs w:val="24"/>
          <w14:ligatures w14:val="none"/>
        </w:rPr>
        <w:t>, Feb. 9, 1979, and corrected at </w:t>
      </w:r>
      <w:hyperlink r:id="rId10" w:history="1">
        <w:r w:rsidRPr="00D04B09">
          <w:rPr>
            <w:rFonts w:ascii="Roboto" w:eastAsia="Times New Roman" w:hAnsi="Roboto" w:cs="Times New Roman"/>
            <w:color w:val="3071A9"/>
            <w:kern w:val="0"/>
            <w:sz w:val="24"/>
            <w:szCs w:val="24"/>
            <w:u w:val="single"/>
            <w14:ligatures w14:val="none"/>
          </w:rPr>
          <w:t>44 FR 20940</w:t>
        </w:r>
      </w:hyperlink>
      <w:r w:rsidRPr="00D04B09">
        <w:rPr>
          <w:rFonts w:ascii="Roboto" w:eastAsia="Times New Roman" w:hAnsi="Roboto" w:cs="Times New Roman"/>
          <w:color w:val="333333"/>
          <w:kern w:val="0"/>
          <w:sz w:val="24"/>
          <w:szCs w:val="24"/>
          <w14:ligatures w14:val="none"/>
        </w:rPr>
        <w:t>, Apr. 6, 1979, OSHA reprinted without change the entire text of </w:t>
      </w:r>
      <w:hyperlink r:id="rId11" w:history="1">
        <w:r w:rsidRPr="00D04B09">
          <w:rPr>
            <w:rFonts w:ascii="Roboto" w:eastAsia="Times New Roman" w:hAnsi="Roboto" w:cs="Times New Roman"/>
            <w:color w:val="3071A9"/>
            <w:kern w:val="0"/>
            <w:sz w:val="24"/>
            <w:szCs w:val="24"/>
            <w:u w:val="single"/>
            <w14:ligatures w14:val="none"/>
          </w:rPr>
          <w:t>29 CFR part 1926</w:t>
        </w:r>
      </w:hyperlink>
      <w:r w:rsidRPr="00D04B09">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2" w:history="1">
        <w:r w:rsidRPr="00D04B09">
          <w:rPr>
            <w:rFonts w:ascii="Roboto" w:eastAsia="Times New Roman" w:hAnsi="Roboto" w:cs="Times New Roman"/>
            <w:color w:val="3071A9"/>
            <w:kern w:val="0"/>
            <w:sz w:val="24"/>
            <w:szCs w:val="24"/>
            <w:u w:val="single"/>
            <w14:ligatures w14:val="none"/>
          </w:rPr>
          <w:t>29 CFR part 1910</w:t>
        </w:r>
      </w:hyperlink>
      <w:r w:rsidRPr="00D04B09">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D04B09" w:rsidRPr="00D04B09" w:rsidP="00D04B09" w14:paraId="6FAA7FD7" w14:textId="77777777">
      <w:pPr>
        <w:shd w:val="clear" w:color="auto" w:fill="F5F5F5"/>
        <w:spacing w:line="240" w:lineRule="auto"/>
        <w:rPr>
          <w:rFonts w:ascii="Roboto" w:eastAsia="Times New Roman" w:hAnsi="Roboto" w:cs="Times New Roman"/>
          <w:color w:val="333333"/>
          <w:kern w:val="0"/>
          <w:sz w:val="24"/>
          <w:szCs w:val="24"/>
          <w14:ligatures w14:val="none"/>
        </w:rPr>
      </w:pPr>
      <w:r w:rsidRPr="00D04B09">
        <w:rPr>
          <w:rFonts w:ascii="Roboto" w:eastAsia="Times New Roman" w:hAnsi="Roboto" w:cs="Times New Roman"/>
          <w:color w:val="333333"/>
          <w:kern w:val="0"/>
          <w:sz w:val="24"/>
          <w:szCs w:val="24"/>
          <w14:ligatures w14:val="none"/>
        </w:rPr>
        <w:t>2. Nomenclature changes to part 1926 appear at </w:t>
      </w:r>
      <w:hyperlink r:id="rId13" w:history="1">
        <w:r w:rsidRPr="00D04B09">
          <w:rPr>
            <w:rFonts w:ascii="Roboto" w:eastAsia="Times New Roman" w:hAnsi="Roboto" w:cs="Times New Roman"/>
            <w:color w:val="3071A9"/>
            <w:kern w:val="0"/>
            <w:sz w:val="24"/>
            <w:szCs w:val="24"/>
            <w:u w:val="single"/>
            <w14:ligatures w14:val="none"/>
          </w:rPr>
          <w:t>84 FR 21597</w:t>
        </w:r>
      </w:hyperlink>
      <w:r w:rsidRPr="00D04B09">
        <w:rPr>
          <w:rFonts w:ascii="Roboto" w:eastAsia="Times New Roman" w:hAnsi="Roboto" w:cs="Times New Roman"/>
          <w:color w:val="333333"/>
          <w:kern w:val="0"/>
          <w:sz w:val="24"/>
          <w:szCs w:val="24"/>
          <w14:ligatures w14:val="none"/>
        </w:rPr>
        <w:t>, May 14, 2019.</w:t>
      </w:r>
    </w:p>
    <w:p w:rsidR="00493038" w:rsidP="00D04B09" w14:paraId="0ED51D79"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p>
    <w:p w:rsidR="00D04B09" w:rsidRPr="00D04B09" w:rsidP="00D04B09" w14:paraId="7AF7443A" w14:textId="196D3D4B">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D04B09">
        <w:rPr>
          <w:rFonts w:ascii="inherit" w:eastAsia="Times New Roman" w:hAnsi="inherit" w:cs="Times New Roman"/>
          <w:b/>
          <w:bCs/>
          <w:color w:val="333333"/>
          <w:kern w:val="0"/>
          <w:sz w:val="27"/>
          <w:szCs w:val="27"/>
          <w14:ligatures w14:val="none"/>
        </w:rPr>
        <w:t>§ 1926.1409 Power line safety (over 350 kV).</w:t>
      </w:r>
    </w:p>
    <w:p w:rsidR="00D04B09" w:rsidRPr="00D04B09" w:rsidP="00D04B09" w14:paraId="7B015F46"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D04B09">
        <w:rPr>
          <w:rFonts w:ascii="Roboto" w:eastAsia="Times New Roman" w:hAnsi="Roboto" w:cs="Times New Roman"/>
          <w:color w:val="333333"/>
          <w:kern w:val="0"/>
          <w:sz w:val="24"/>
          <w:szCs w:val="24"/>
          <w14:ligatures w14:val="none"/>
        </w:rPr>
        <w:t>The requirements of </w:t>
      </w:r>
      <w:hyperlink r:id="rId14" w:history="1">
        <w:r w:rsidRPr="00D04B09">
          <w:rPr>
            <w:rFonts w:ascii="Roboto" w:eastAsia="Times New Roman" w:hAnsi="Roboto" w:cs="Times New Roman"/>
            <w:color w:val="3071A9"/>
            <w:kern w:val="0"/>
            <w:sz w:val="24"/>
            <w:szCs w:val="24"/>
            <w:u w:val="single"/>
            <w14:ligatures w14:val="none"/>
          </w:rPr>
          <w:t>§§ 1926.1407</w:t>
        </w:r>
      </w:hyperlink>
      <w:r w:rsidRPr="00D04B09">
        <w:rPr>
          <w:rFonts w:ascii="Roboto" w:eastAsia="Times New Roman" w:hAnsi="Roboto" w:cs="Times New Roman"/>
          <w:color w:val="333333"/>
          <w:kern w:val="0"/>
          <w:sz w:val="24"/>
          <w:szCs w:val="24"/>
          <w14:ligatures w14:val="none"/>
        </w:rPr>
        <w:t> and </w:t>
      </w:r>
      <w:hyperlink r:id="rId15" w:history="1">
        <w:r w:rsidRPr="00D04B09">
          <w:rPr>
            <w:rFonts w:ascii="Roboto" w:eastAsia="Times New Roman" w:hAnsi="Roboto" w:cs="Times New Roman"/>
            <w:color w:val="3071A9"/>
            <w:kern w:val="0"/>
            <w:sz w:val="24"/>
            <w:szCs w:val="24"/>
            <w:u w:val="single"/>
            <w14:ligatures w14:val="none"/>
          </w:rPr>
          <w:t>1926.1408</w:t>
        </w:r>
      </w:hyperlink>
      <w:r w:rsidRPr="00D04B09">
        <w:rPr>
          <w:rFonts w:ascii="Roboto" w:eastAsia="Times New Roman" w:hAnsi="Roboto" w:cs="Times New Roman"/>
          <w:color w:val="333333"/>
          <w:kern w:val="0"/>
          <w:sz w:val="24"/>
          <w:szCs w:val="24"/>
          <w14:ligatures w14:val="none"/>
        </w:rPr>
        <w:t> apply to power lines over 350 kV except:</w:t>
      </w:r>
    </w:p>
    <w:p w:rsidR="00D04B09" w:rsidRPr="00D04B09" w:rsidP="00D04B09" w14:paraId="7EB10A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04B09">
        <w:rPr>
          <w:rFonts w:ascii="Roboto" w:eastAsia="Times New Roman" w:hAnsi="Roboto" w:cs="Times New Roman"/>
          <w:color w:val="7F7F7F"/>
          <w:kern w:val="0"/>
          <w:sz w:val="24"/>
          <w:szCs w:val="24"/>
          <w:bdr w:val="single" w:sz="6" w:space="0" w:color="D8D8D8" w:frame="1"/>
          <w:shd w:val="clear" w:color="auto" w:fill="D8D8D8"/>
          <w14:ligatures w14:val="none"/>
        </w:rPr>
        <w:t>(</w:t>
      </w:r>
      <w:r w:rsidRPr="00D04B09">
        <w:rPr>
          <w:rFonts w:ascii="Roboto" w:eastAsia="Times New Roman" w:hAnsi="Roboto" w:cs="Times New Roman"/>
          <w:color w:val="333333"/>
          <w:kern w:val="0"/>
          <w:sz w:val="24"/>
          <w:szCs w:val="24"/>
          <w:bdr w:val="single" w:sz="6" w:space="0" w:color="D8D8D8" w:frame="1"/>
          <w:shd w:val="clear" w:color="auto" w:fill="D8D8D8"/>
          <w14:ligatures w14:val="none"/>
        </w:rPr>
        <w:t>a</w:t>
      </w:r>
      <w:r w:rsidRPr="00D04B09">
        <w:rPr>
          <w:rFonts w:ascii="Roboto" w:eastAsia="Times New Roman" w:hAnsi="Roboto" w:cs="Times New Roman"/>
          <w:color w:val="7F7F7F"/>
          <w:kern w:val="0"/>
          <w:sz w:val="24"/>
          <w:szCs w:val="24"/>
          <w:bdr w:val="single" w:sz="6" w:space="0" w:color="D8D8D8" w:frame="1"/>
          <w:shd w:val="clear" w:color="auto" w:fill="D8D8D8"/>
          <w14:ligatures w14:val="none"/>
        </w:rPr>
        <w:t>)</w:t>
      </w:r>
      <w:r w:rsidRPr="00D04B09">
        <w:rPr>
          <w:rFonts w:ascii="Roboto" w:eastAsia="Times New Roman" w:hAnsi="Roboto" w:cs="Times New Roman"/>
          <w:color w:val="333333"/>
          <w:kern w:val="0"/>
          <w:sz w:val="24"/>
          <w:szCs w:val="24"/>
          <w14:ligatures w14:val="none"/>
        </w:rPr>
        <w:t> For power lines at or below 1000 kV, wherever the distance “20 feet” is specified, the distance “50 feet” must be substituted; and</w:t>
      </w:r>
    </w:p>
    <w:p w:rsidR="00D04B09" w:rsidRPr="00D04B09" w:rsidP="00D04B09" w14:paraId="68ED87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04B09">
        <w:rPr>
          <w:rFonts w:ascii="Roboto" w:eastAsia="Times New Roman" w:hAnsi="Roboto" w:cs="Times New Roman"/>
          <w:color w:val="7F7F7F"/>
          <w:kern w:val="0"/>
          <w:sz w:val="24"/>
          <w:szCs w:val="24"/>
          <w:bdr w:val="single" w:sz="6" w:space="0" w:color="D8D8D8" w:frame="1"/>
          <w:shd w:val="clear" w:color="auto" w:fill="D8D8D8"/>
          <w14:ligatures w14:val="none"/>
        </w:rPr>
        <w:t>(</w:t>
      </w:r>
      <w:r w:rsidRPr="00D04B09">
        <w:rPr>
          <w:rFonts w:ascii="Roboto" w:eastAsia="Times New Roman" w:hAnsi="Roboto" w:cs="Times New Roman"/>
          <w:color w:val="333333"/>
          <w:kern w:val="0"/>
          <w:sz w:val="24"/>
          <w:szCs w:val="24"/>
          <w:bdr w:val="single" w:sz="6" w:space="0" w:color="D8D8D8" w:frame="1"/>
          <w:shd w:val="clear" w:color="auto" w:fill="D8D8D8"/>
          <w14:ligatures w14:val="none"/>
        </w:rPr>
        <w:t>b</w:t>
      </w:r>
      <w:r w:rsidRPr="00D04B09">
        <w:rPr>
          <w:rFonts w:ascii="Roboto" w:eastAsia="Times New Roman" w:hAnsi="Roboto" w:cs="Times New Roman"/>
          <w:color w:val="7F7F7F"/>
          <w:kern w:val="0"/>
          <w:sz w:val="24"/>
          <w:szCs w:val="24"/>
          <w:bdr w:val="single" w:sz="6" w:space="0" w:color="D8D8D8" w:frame="1"/>
          <w:shd w:val="clear" w:color="auto" w:fill="D8D8D8"/>
          <w14:ligatures w14:val="none"/>
        </w:rPr>
        <w:t>)</w:t>
      </w:r>
      <w:r w:rsidRPr="00D04B09">
        <w:rPr>
          <w:rFonts w:ascii="Roboto" w:eastAsia="Times New Roman" w:hAnsi="Roboto" w:cs="Times New Roman"/>
          <w:color w:val="333333"/>
          <w:kern w:val="0"/>
          <w:sz w:val="24"/>
          <w:szCs w:val="24"/>
          <w14:ligatures w14:val="none"/>
        </w:rPr>
        <w:t> For power lines over 1000 kV, the minimum clearance distance must be established by the utility owner/operator or registered professional engineer who is a qualified person with respect to electrical power transmission and distribution.</w:t>
      </w:r>
    </w:p>
    <w:p w:rsidR="000C4C02" w:rsidP="00DF79AF" w14:paraId="7F3DCA11"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p>
    <w:p w:rsidR="00DF79AF" w:rsidRPr="00DF79AF" w:rsidP="00DF79AF" w14:paraId="38B53C08" w14:textId="1C68E59F">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DF79AF">
        <w:rPr>
          <w:rFonts w:ascii="inherit" w:eastAsia="Times New Roman" w:hAnsi="inherit" w:cs="Times New Roman"/>
          <w:b/>
          <w:bCs/>
          <w:color w:val="333333"/>
          <w:kern w:val="0"/>
          <w:sz w:val="24"/>
          <w:szCs w:val="24"/>
          <w14:ligatures w14:val="none"/>
        </w:rPr>
        <w:t>Editorial Notes:</w:t>
      </w:r>
    </w:p>
    <w:p w:rsidR="00DF79AF" w:rsidRPr="00DF79AF" w:rsidP="00DF79AF" w14:paraId="1BCCDCB8"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333333"/>
          <w:kern w:val="0"/>
          <w:sz w:val="24"/>
          <w:szCs w:val="24"/>
          <w14:ligatures w14:val="none"/>
        </w:rPr>
        <w:t>1. At </w:t>
      </w:r>
      <w:hyperlink r:id="rId9" w:history="1">
        <w:r w:rsidRPr="00DF79AF">
          <w:rPr>
            <w:rFonts w:ascii="Roboto" w:eastAsia="Times New Roman" w:hAnsi="Roboto" w:cs="Times New Roman"/>
            <w:color w:val="3071A9"/>
            <w:kern w:val="0"/>
            <w:sz w:val="24"/>
            <w:szCs w:val="24"/>
            <w:u w:val="single"/>
            <w14:ligatures w14:val="none"/>
          </w:rPr>
          <w:t>44 FR 8577</w:t>
        </w:r>
      </w:hyperlink>
      <w:r w:rsidRPr="00DF79AF">
        <w:rPr>
          <w:rFonts w:ascii="Roboto" w:eastAsia="Times New Roman" w:hAnsi="Roboto" w:cs="Times New Roman"/>
          <w:color w:val="333333"/>
          <w:kern w:val="0"/>
          <w:sz w:val="24"/>
          <w:szCs w:val="24"/>
          <w14:ligatures w14:val="none"/>
        </w:rPr>
        <w:t>, Feb. 9, 1979, and corrected at </w:t>
      </w:r>
      <w:hyperlink r:id="rId10" w:history="1">
        <w:r w:rsidRPr="00DF79AF">
          <w:rPr>
            <w:rFonts w:ascii="Roboto" w:eastAsia="Times New Roman" w:hAnsi="Roboto" w:cs="Times New Roman"/>
            <w:color w:val="3071A9"/>
            <w:kern w:val="0"/>
            <w:sz w:val="24"/>
            <w:szCs w:val="24"/>
            <w:u w:val="single"/>
            <w14:ligatures w14:val="none"/>
          </w:rPr>
          <w:t>44 FR 20940</w:t>
        </w:r>
      </w:hyperlink>
      <w:r w:rsidRPr="00DF79AF">
        <w:rPr>
          <w:rFonts w:ascii="Roboto" w:eastAsia="Times New Roman" w:hAnsi="Roboto" w:cs="Times New Roman"/>
          <w:color w:val="333333"/>
          <w:kern w:val="0"/>
          <w:sz w:val="24"/>
          <w:szCs w:val="24"/>
          <w14:ligatures w14:val="none"/>
        </w:rPr>
        <w:t>, Apr. 6, 1979, OSHA reprinted without change the entire text of </w:t>
      </w:r>
      <w:hyperlink r:id="rId11" w:history="1">
        <w:r w:rsidRPr="00DF79AF">
          <w:rPr>
            <w:rFonts w:ascii="Roboto" w:eastAsia="Times New Roman" w:hAnsi="Roboto" w:cs="Times New Roman"/>
            <w:color w:val="3071A9"/>
            <w:kern w:val="0"/>
            <w:sz w:val="24"/>
            <w:szCs w:val="24"/>
            <w:u w:val="single"/>
            <w14:ligatures w14:val="none"/>
          </w:rPr>
          <w:t>29 CFR part 1926</w:t>
        </w:r>
      </w:hyperlink>
      <w:r w:rsidRPr="00DF79AF">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2" w:history="1">
        <w:r w:rsidRPr="00DF79AF">
          <w:rPr>
            <w:rFonts w:ascii="Roboto" w:eastAsia="Times New Roman" w:hAnsi="Roboto" w:cs="Times New Roman"/>
            <w:color w:val="3071A9"/>
            <w:kern w:val="0"/>
            <w:sz w:val="24"/>
            <w:szCs w:val="24"/>
            <w:u w:val="single"/>
            <w14:ligatures w14:val="none"/>
          </w:rPr>
          <w:t>29 CFR part 1910</w:t>
        </w:r>
      </w:hyperlink>
      <w:r w:rsidRPr="00DF79AF">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DF79AF" w:rsidRPr="00DF79AF" w:rsidP="00DF79AF" w14:paraId="1D3C4235" w14:textId="77777777">
      <w:pPr>
        <w:shd w:val="clear" w:color="auto" w:fill="F5F5F5"/>
        <w:spacing w:line="240" w:lineRule="auto"/>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333333"/>
          <w:kern w:val="0"/>
          <w:sz w:val="24"/>
          <w:szCs w:val="24"/>
          <w14:ligatures w14:val="none"/>
        </w:rPr>
        <w:t>2. Nomenclature changes to part 1926 appear at </w:t>
      </w:r>
      <w:hyperlink r:id="rId13" w:history="1">
        <w:r w:rsidRPr="00DF79AF">
          <w:rPr>
            <w:rFonts w:ascii="Roboto" w:eastAsia="Times New Roman" w:hAnsi="Roboto" w:cs="Times New Roman"/>
            <w:color w:val="3071A9"/>
            <w:kern w:val="0"/>
            <w:sz w:val="24"/>
            <w:szCs w:val="24"/>
            <w:u w:val="single"/>
            <w14:ligatures w14:val="none"/>
          </w:rPr>
          <w:t>84 FR 21597</w:t>
        </w:r>
      </w:hyperlink>
      <w:r w:rsidRPr="00DF79AF">
        <w:rPr>
          <w:rFonts w:ascii="Roboto" w:eastAsia="Times New Roman" w:hAnsi="Roboto" w:cs="Times New Roman"/>
          <w:color w:val="333333"/>
          <w:kern w:val="0"/>
          <w:sz w:val="24"/>
          <w:szCs w:val="24"/>
          <w14:ligatures w14:val="none"/>
        </w:rPr>
        <w:t>, May 14, 2019.</w:t>
      </w:r>
    </w:p>
    <w:p w:rsidR="00DF79AF" w:rsidRPr="00DF79AF" w:rsidP="00DF79AF" w14:paraId="2BC4AA0C"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DF79AF">
        <w:rPr>
          <w:rFonts w:ascii="inherit" w:eastAsia="Times New Roman" w:hAnsi="inherit" w:cs="Times New Roman"/>
          <w:b/>
          <w:bCs/>
          <w:color w:val="333333"/>
          <w:kern w:val="0"/>
          <w:sz w:val="27"/>
          <w:szCs w:val="27"/>
          <w14:ligatures w14:val="none"/>
        </w:rPr>
        <w:t>§ 1926.1410 Power line safety (all voltages)—equipment operations closer than the Table A zone.</w:t>
      </w:r>
    </w:p>
    <w:p w:rsidR="00DF79AF" w:rsidRPr="00DF79AF" w:rsidP="00DF79AF" w14:paraId="32BC4A14"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333333"/>
          <w:kern w:val="0"/>
          <w:sz w:val="24"/>
          <w:szCs w:val="24"/>
          <w14:ligatures w14:val="none"/>
        </w:rPr>
        <w:t>Equipment operations in which any part of the equipment, load line, or load (including rigging and lifting accessories) is closer than the minimum approach distance under Table A of </w:t>
      </w:r>
      <w:hyperlink r:id="rId15" w:history="1">
        <w:r w:rsidRPr="00DF79AF">
          <w:rPr>
            <w:rFonts w:ascii="Roboto" w:eastAsia="Times New Roman" w:hAnsi="Roboto" w:cs="Times New Roman"/>
            <w:color w:val="3071A9"/>
            <w:kern w:val="0"/>
            <w:sz w:val="24"/>
            <w:szCs w:val="24"/>
            <w:u w:val="single"/>
            <w14:ligatures w14:val="none"/>
          </w:rPr>
          <w:t>§ 1926.1408</w:t>
        </w:r>
      </w:hyperlink>
      <w:r w:rsidRPr="00DF79AF">
        <w:rPr>
          <w:rFonts w:ascii="Roboto" w:eastAsia="Times New Roman" w:hAnsi="Roboto" w:cs="Times New Roman"/>
          <w:color w:val="333333"/>
          <w:kern w:val="0"/>
          <w:sz w:val="24"/>
          <w:szCs w:val="24"/>
          <w14:ligatures w14:val="none"/>
        </w:rPr>
        <w:t> to an energized power line is prohibited, except where the employer demonstrates that all of the following requirements are met:</w:t>
      </w:r>
    </w:p>
    <w:p w:rsidR="00DF79AF" w:rsidRPr="00DF79AF" w:rsidP="00DF79AF" w14:paraId="7C72B2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a</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employer determines that it is infeasible to do the work without breaching the minimum approach distance under Table A of </w:t>
      </w:r>
      <w:hyperlink r:id="rId15" w:history="1">
        <w:r w:rsidRPr="00DF79AF">
          <w:rPr>
            <w:rFonts w:ascii="Roboto" w:eastAsia="Times New Roman" w:hAnsi="Roboto" w:cs="Times New Roman"/>
            <w:color w:val="3071A9"/>
            <w:kern w:val="0"/>
            <w:sz w:val="24"/>
            <w:szCs w:val="24"/>
            <w:u w:val="single"/>
            <w14:ligatures w14:val="none"/>
          </w:rPr>
          <w:t>§ 1926.1408</w:t>
        </w:r>
      </w:hyperlink>
      <w:r w:rsidRPr="00DF79AF">
        <w:rPr>
          <w:rFonts w:ascii="Roboto" w:eastAsia="Times New Roman" w:hAnsi="Roboto" w:cs="Times New Roman"/>
          <w:color w:val="333333"/>
          <w:kern w:val="0"/>
          <w:sz w:val="24"/>
          <w:szCs w:val="24"/>
          <w14:ligatures w14:val="none"/>
        </w:rPr>
        <w:t>.</w:t>
      </w:r>
    </w:p>
    <w:p w:rsidR="00DF79AF" w:rsidRPr="00DF79AF" w:rsidP="00DF79AF" w14:paraId="572ABBD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b</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employer determines that, after consultation with the utility owner/operator, it is infeasible to deenergize and ground the power line or relocate the power line.</w:t>
      </w:r>
    </w:p>
    <w:p w:rsidR="00DF79AF" w:rsidRPr="00DF79AF" w:rsidP="00DF79AF" w14:paraId="1D762B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c</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w:t>
      </w:r>
      <w:r w:rsidRPr="00DF79AF">
        <w:rPr>
          <w:rFonts w:ascii="Roboto" w:eastAsia="Times New Roman" w:hAnsi="Roboto" w:cs="Times New Roman"/>
          <w:i/>
          <w:iCs/>
          <w:color w:val="333333"/>
          <w:kern w:val="0"/>
          <w:sz w:val="24"/>
          <w:szCs w:val="24"/>
          <w14:ligatures w14:val="none"/>
        </w:rPr>
        <w:t>Minimum clearance distance.</w:t>
      </w:r>
    </w:p>
    <w:p w:rsidR="00DF79AF" w:rsidRPr="00DF79AF" w:rsidP="00DF79AF" w14:paraId="596292D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1</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xml:space="preserve"> The power line owner/operator or registered professional engineer who is a qualified person with respect to electrical power transmission and distribution determines the minimum clearance distance that must be maintained to prevent electrical contact </w:t>
      </w:r>
      <w:r w:rsidRPr="00DF79AF">
        <w:rPr>
          <w:rFonts w:ascii="Roboto" w:eastAsia="Times New Roman" w:hAnsi="Roboto" w:cs="Times New Roman"/>
          <w:color w:val="333333"/>
          <w:kern w:val="0"/>
          <w:sz w:val="24"/>
          <w:szCs w:val="24"/>
          <w14:ligatures w14:val="none"/>
        </w:rPr>
        <w:t>in light of</w:t>
      </w:r>
      <w:r w:rsidRPr="00DF79AF">
        <w:rPr>
          <w:rFonts w:ascii="Roboto" w:eastAsia="Times New Roman" w:hAnsi="Roboto" w:cs="Times New Roman"/>
          <w:color w:val="333333"/>
          <w:kern w:val="0"/>
          <w:sz w:val="24"/>
          <w:szCs w:val="24"/>
          <w14:ligatures w14:val="none"/>
        </w:rPr>
        <w:t xml:space="preserve"> the on-site conditions. The factors that must be considered in making this determination </w:t>
      </w:r>
      <w:r w:rsidRPr="00DF79AF">
        <w:rPr>
          <w:rFonts w:ascii="Roboto" w:eastAsia="Times New Roman" w:hAnsi="Roboto" w:cs="Times New Roman"/>
          <w:color w:val="333333"/>
          <w:kern w:val="0"/>
          <w:sz w:val="24"/>
          <w:szCs w:val="24"/>
          <w14:ligatures w14:val="none"/>
        </w:rPr>
        <w:t>include, but</w:t>
      </w:r>
      <w:r w:rsidRPr="00DF79AF">
        <w:rPr>
          <w:rFonts w:ascii="Roboto" w:eastAsia="Times New Roman" w:hAnsi="Roboto" w:cs="Times New Roman"/>
          <w:color w:val="333333"/>
          <w:kern w:val="0"/>
          <w:sz w:val="24"/>
          <w:szCs w:val="24"/>
          <w14:ligatures w14:val="none"/>
        </w:rPr>
        <w:t xml:space="preserve"> are not limited to: Conditions affecting atmospheric conductivity; time necessary to bring the equipment, load line, and load (including rigging and lifting accessories) to a complete stop; wind conditions; degree of sway in the power line; lighting conditions, and other conditions affecting the ability to prevent electrical contact.</w:t>
      </w:r>
    </w:p>
    <w:p w:rsidR="00DF79AF" w:rsidRPr="00DF79AF" w:rsidP="00DF79AF" w14:paraId="35A939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2</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w:t>
      </w:r>
      <w:hyperlink r:id="rId18" w:anchor="p-1926.1410(c)(1)" w:history="1">
        <w:r w:rsidRPr="00DF79AF">
          <w:rPr>
            <w:rFonts w:ascii="Roboto" w:eastAsia="Times New Roman" w:hAnsi="Roboto" w:cs="Times New Roman"/>
            <w:color w:val="3071A9"/>
            <w:kern w:val="0"/>
            <w:sz w:val="24"/>
            <w:szCs w:val="24"/>
            <w:u w:val="single"/>
            <w14:ligatures w14:val="none"/>
          </w:rPr>
          <w:t>Paragraph (c)(1)</w:t>
        </w:r>
      </w:hyperlink>
      <w:r w:rsidRPr="00DF79AF">
        <w:rPr>
          <w:rFonts w:ascii="Roboto" w:eastAsia="Times New Roman" w:hAnsi="Roboto" w:cs="Times New Roman"/>
          <w:color w:val="333333"/>
          <w:kern w:val="0"/>
          <w:sz w:val="24"/>
          <w:szCs w:val="24"/>
          <w14:ligatures w14:val="none"/>
        </w:rPr>
        <w:t> of this section does not apply to work covered by </w:t>
      </w:r>
      <w:hyperlink r:id="rId17" w:history="1">
        <w:r w:rsidRPr="00DF79AF">
          <w:rPr>
            <w:rFonts w:ascii="Roboto" w:eastAsia="Times New Roman" w:hAnsi="Roboto" w:cs="Times New Roman"/>
            <w:color w:val="3071A9"/>
            <w:kern w:val="0"/>
            <w:sz w:val="24"/>
            <w:szCs w:val="24"/>
            <w:u w:val="single"/>
            <w14:ligatures w14:val="none"/>
          </w:rPr>
          <w:t>subpart V of this part</w:t>
        </w:r>
      </w:hyperlink>
      <w:r w:rsidRPr="00DF79AF">
        <w:rPr>
          <w:rFonts w:ascii="Roboto" w:eastAsia="Times New Roman" w:hAnsi="Roboto" w:cs="Times New Roman"/>
          <w:color w:val="333333"/>
          <w:kern w:val="0"/>
          <w:sz w:val="24"/>
          <w:szCs w:val="24"/>
          <w14:ligatures w14:val="none"/>
        </w:rPr>
        <w:t>; instead, for such work, the minimum approach distances established by the employer under </w:t>
      </w:r>
      <w:hyperlink r:id="rId21" w:anchor="p-1926.960(c)(1)(i)" w:history="1">
        <w:r w:rsidRPr="00DF79AF">
          <w:rPr>
            <w:rFonts w:ascii="Roboto" w:eastAsia="Times New Roman" w:hAnsi="Roboto" w:cs="Times New Roman"/>
            <w:color w:val="3071A9"/>
            <w:kern w:val="0"/>
            <w:sz w:val="24"/>
            <w:szCs w:val="24"/>
            <w:u w:val="single"/>
            <w14:ligatures w14:val="none"/>
          </w:rPr>
          <w:t>§ 1926.960(c)(1)(</w:t>
        </w:r>
        <w:r w:rsidRPr="00DF79AF">
          <w:rPr>
            <w:rFonts w:ascii="Roboto" w:eastAsia="Times New Roman" w:hAnsi="Roboto" w:cs="Times New Roman"/>
            <w:color w:val="3071A9"/>
            <w:kern w:val="0"/>
            <w:sz w:val="24"/>
            <w:szCs w:val="24"/>
            <w:u w:val="single"/>
            <w14:ligatures w14:val="none"/>
          </w:rPr>
          <w:t>i</w:t>
        </w:r>
        <w:r w:rsidRPr="00DF79AF">
          <w:rPr>
            <w:rFonts w:ascii="Roboto" w:eastAsia="Times New Roman" w:hAnsi="Roboto" w:cs="Times New Roman"/>
            <w:color w:val="3071A9"/>
            <w:kern w:val="0"/>
            <w:sz w:val="24"/>
            <w:szCs w:val="24"/>
            <w:u w:val="single"/>
            <w14:ligatures w14:val="none"/>
          </w:rPr>
          <w:t>)</w:t>
        </w:r>
      </w:hyperlink>
      <w:r w:rsidRPr="00DF79AF">
        <w:rPr>
          <w:rFonts w:ascii="Roboto" w:eastAsia="Times New Roman" w:hAnsi="Roboto" w:cs="Times New Roman"/>
          <w:color w:val="333333"/>
          <w:kern w:val="0"/>
          <w:sz w:val="24"/>
          <w:szCs w:val="24"/>
          <w14:ligatures w14:val="none"/>
        </w:rPr>
        <w:t> apply.</w:t>
      </w:r>
    </w:p>
    <w:p w:rsidR="00DF79AF" w:rsidRPr="00DF79AF" w:rsidP="00DF79AF" w14:paraId="3818375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d</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A planning meeting with the employer and utility owner/operator (or registered professional engineer who is a qualified person with respect to electrical power transmission and distribution) is held to determine the procedures that will be followed to prevent electrical contact and electrocution. At a minimum these procedures must include:</w:t>
      </w:r>
    </w:p>
    <w:p w:rsidR="00DF79AF" w:rsidRPr="00DF79AF" w:rsidP="00DF79AF" w14:paraId="140FC2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1</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If the power line is equipped with a device that automatically reenergizes the circuit in the event of a power line contact, before the work begins, the automatic reclosing feature of the circuit interrupting device must be made inoperative if the design of the device permits.</w:t>
      </w:r>
    </w:p>
    <w:p w:rsidR="00DF79AF" w:rsidRPr="00DF79AF" w:rsidP="00DF79AF" w14:paraId="3BB3BCA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2</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A dedicated spotter who is in continuous contact with the operator. The dedicated spotter must:</w:t>
      </w:r>
    </w:p>
    <w:p w:rsidR="00DF79AF" w:rsidRPr="00DF79AF" w:rsidP="00DF79AF" w14:paraId="795A26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xml:space="preserve"> Be equipped with a visual aid to assist in identifying the minimum clearance distance. Examples of a visual aid </w:t>
      </w:r>
      <w:r w:rsidRPr="00DF79AF">
        <w:rPr>
          <w:rFonts w:ascii="Roboto" w:eastAsia="Times New Roman" w:hAnsi="Roboto" w:cs="Times New Roman"/>
          <w:color w:val="333333"/>
          <w:kern w:val="0"/>
          <w:sz w:val="24"/>
          <w:szCs w:val="24"/>
          <w14:ligatures w14:val="none"/>
        </w:rPr>
        <w:t>include, but</w:t>
      </w:r>
      <w:r w:rsidRPr="00DF79AF">
        <w:rPr>
          <w:rFonts w:ascii="Roboto" w:eastAsia="Times New Roman" w:hAnsi="Roboto" w:cs="Times New Roman"/>
          <w:color w:val="333333"/>
          <w:kern w:val="0"/>
          <w:sz w:val="24"/>
          <w:szCs w:val="24"/>
          <w14:ligatures w14:val="none"/>
        </w:rPr>
        <w:t xml:space="preserve"> are not limited to: A line painted on the ground; a clearly visible line of stanchions; a set of clearly visible line-of-sight landmarks (such as a fence post behind the dedicated spotter and a building corner ahead of the dedicated spotter).</w:t>
      </w:r>
    </w:p>
    <w:p w:rsidR="00DF79AF" w:rsidRPr="00DF79AF" w:rsidP="00DF79AF" w14:paraId="128859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ii</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Be positioned to effectively gauge the clearance distance.</w:t>
      </w:r>
    </w:p>
    <w:p w:rsidR="00DF79AF" w:rsidRPr="00DF79AF" w:rsidP="00DF79AF" w14:paraId="13D32F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iii</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Where necessary, use equipment that enables the dedicated spotter to communicate directly with the operator.</w:t>
      </w:r>
    </w:p>
    <w:p w:rsidR="00DF79AF" w:rsidRPr="00DF79AF" w:rsidP="00DF79AF" w14:paraId="27E46E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iv</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Give timely information to the operator so that the required clearance distance can be maintained.</w:t>
      </w:r>
    </w:p>
    <w:p w:rsidR="00DF79AF" w:rsidRPr="00DF79AF" w:rsidP="00DF79AF" w14:paraId="018228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3</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xml:space="preserve"> An elevated warning line, or barricade (not attached to the crane), in view of the operator (either directly or through video equipment), equipped with flags or similar high-visibility </w:t>
      </w:r>
      <w:r w:rsidRPr="00DF79AF">
        <w:rPr>
          <w:rFonts w:ascii="Roboto" w:eastAsia="Times New Roman" w:hAnsi="Roboto" w:cs="Times New Roman"/>
          <w:color w:val="333333"/>
          <w:kern w:val="0"/>
          <w:sz w:val="24"/>
          <w:szCs w:val="24"/>
          <w14:ligatures w14:val="none"/>
        </w:rPr>
        <w:t>markings, to prevent electrical contact. However, this provision does not apply to work covered by </w:t>
      </w:r>
      <w:hyperlink r:id="rId17" w:history="1">
        <w:r w:rsidRPr="00DF79AF">
          <w:rPr>
            <w:rFonts w:ascii="Roboto" w:eastAsia="Times New Roman" w:hAnsi="Roboto" w:cs="Times New Roman"/>
            <w:color w:val="3071A9"/>
            <w:kern w:val="0"/>
            <w:sz w:val="24"/>
            <w:szCs w:val="24"/>
            <w:u w:val="single"/>
            <w14:ligatures w14:val="none"/>
          </w:rPr>
          <w:t>subpart V of this part</w:t>
        </w:r>
      </w:hyperlink>
      <w:r w:rsidRPr="00DF79AF">
        <w:rPr>
          <w:rFonts w:ascii="Roboto" w:eastAsia="Times New Roman" w:hAnsi="Roboto" w:cs="Times New Roman"/>
          <w:color w:val="333333"/>
          <w:kern w:val="0"/>
          <w:sz w:val="24"/>
          <w:szCs w:val="24"/>
          <w14:ligatures w14:val="none"/>
        </w:rPr>
        <w:t>.</w:t>
      </w:r>
    </w:p>
    <w:p w:rsidR="00DF79AF" w:rsidRPr="00DF79AF" w:rsidP="00DF79AF" w14:paraId="795A07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4</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w:t>
      </w:r>
      <w:r w:rsidRPr="00DF79AF">
        <w:rPr>
          <w:rFonts w:ascii="Roboto" w:eastAsia="Times New Roman" w:hAnsi="Roboto" w:cs="Times New Roman"/>
          <w:i/>
          <w:iCs/>
          <w:color w:val="333333"/>
          <w:kern w:val="0"/>
          <w:sz w:val="24"/>
          <w:szCs w:val="24"/>
          <w14:ligatures w14:val="none"/>
        </w:rPr>
        <w:t>Insulating link/device.</w:t>
      </w:r>
    </w:p>
    <w:p w:rsidR="00DF79AF" w:rsidRPr="00DF79AF" w:rsidP="00DF79AF" w14:paraId="0DCD84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An insulating link/device installed at a point between the end of the load line (or below) and the load.</w:t>
      </w:r>
    </w:p>
    <w:p w:rsidR="00DF79AF" w:rsidRPr="00DF79AF" w:rsidP="00DF79AF" w14:paraId="2061BF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ii</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w:t>
      </w:r>
      <w:hyperlink r:id="rId18" w:anchor="p-1926.1410(d)(4)(i)" w:history="1">
        <w:r w:rsidRPr="00DF79AF">
          <w:rPr>
            <w:rFonts w:ascii="Roboto" w:eastAsia="Times New Roman" w:hAnsi="Roboto" w:cs="Times New Roman"/>
            <w:color w:val="3071A9"/>
            <w:kern w:val="0"/>
            <w:sz w:val="24"/>
            <w:szCs w:val="24"/>
            <w:u w:val="single"/>
            <w14:ligatures w14:val="none"/>
          </w:rPr>
          <w:t>Paragraph (d)(4)(</w:t>
        </w:r>
        <w:r w:rsidRPr="00DF79AF">
          <w:rPr>
            <w:rFonts w:ascii="Roboto" w:eastAsia="Times New Roman" w:hAnsi="Roboto" w:cs="Times New Roman"/>
            <w:color w:val="3071A9"/>
            <w:kern w:val="0"/>
            <w:sz w:val="24"/>
            <w:szCs w:val="24"/>
            <w:u w:val="single"/>
            <w14:ligatures w14:val="none"/>
          </w:rPr>
          <w:t>i</w:t>
        </w:r>
        <w:r w:rsidRPr="00DF79AF">
          <w:rPr>
            <w:rFonts w:ascii="Roboto" w:eastAsia="Times New Roman" w:hAnsi="Roboto" w:cs="Times New Roman"/>
            <w:color w:val="3071A9"/>
            <w:kern w:val="0"/>
            <w:sz w:val="24"/>
            <w:szCs w:val="24"/>
            <w:u w:val="single"/>
            <w14:ligatures w14:val="none"/>
          </w:rPr>
          <w:t>)</w:t>
        </w:r>
      </w:hyperlink>
      <w:r w:rsidRPr="00DF79AF">
        <w:rPr>
          <w:rFonts w:ascii="Roboto" w:eastAsia="Times New Roman" w:hAnsi="Roboto" w:cs="Times New Roman"/>
          <w:color w:val="333333"/>
          <w:kern w:val="0"/>
          <w:sz w:val="24"/>
          <w:szCs w:val="24"/>
          <w14:ligatures w14:val="none"/>
        </w:rPr>
        <w:t> of this section does not apply to work covered by </w:t>
      </w:r>
      <w:hyperlink r:id="rId17" w:history="1">
        <w:r w:rsidRPr="00DF79AF">
          <w:rPr>
            <w:rFonts w:ascii="Roboto" w:eastAsia="Times New Roman" w:hAnsi="Roboto" w:cs="Times New Roman"/>
            <w:color w:val="3071A9"/>
            <w:kern w:val="0"/>
            <w:sz w:val="24"/>
            <w:szCs w:val="24"/>
            <w:u w:val="single"/>
            <w14:ligatures w14:val="none"/>
          </w:rPr>
          <w:t>subpart V of this part</w:t>
        </w:r>
      </w:hyperlink>
      <w:r w:rsidRPr="00DF79AF">
        <w:rPr>
          <w:rFonts w:ascii="Roboto" w:eastAsia="Times New Roman" w:hAnsi="Roboto" w:cs="Times New Roman"/>
          <w:color w:val="333333"/>
          <w:kern w:val="0"/>
          <w:sz w:val="24"/>
          <w:szCs w:val="24"/>
          <w14:ligatures w14:val="none"/>
        </w:rPr>
        <w:t>.</w:t>
      </w:r>
    </w:p>
    <w:p w:rsidR="00DF79AF" w:rsidRPr="00DF79AF" w:rsidP="00DF79AF" w14:paraId="60E957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iii</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[Reserved]</w:t>
      </w:r>
    </w:p>
    <w:p w:rsidR="00DF79AF" w:rsidRPr="00DF79AF" w:rsidP="00DF79AF" w14:paraId="72C688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iv</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Until November 8, 2011, the following procedure may be substituted for the requirement in </w:t>
      </w:r>
      <w:hyperlink r:id="rId18" w:anchor="p-1926.1410(d)(4)(i)" w:history="1">
        <w:r w:rsidRPr="00DF79AF">
          <w:rPr>
            <w:rFonts w:ascii="Roboto" w:eastAsia="Times New Roman" w:hAnsi="Roboto" w:cs="Times New Roman"/>
            <w:color w:val="3071A9"/>
            <w:kern w:val="0"/>
            <w:sz w:val="24"/>
            <w:szCs w:val="24"/>
            <w:u w:val="single"/>
            <w14:ligatures w14:val="none"/>
          </w:rPr>
          <w:t>paragraph (d)(4)(</w:t>
        </w:r>
        <w:r w:rsidRPr="00DF79AF">
          <w:rPr>
            <w:rFonts w:ascii="Roboto" w:eastAsia="Times New Roman" w:hAnsi="Roboto" w:cs="Times New Roman"/>
            <w:color w:val="3071A9"/>
            <w:kern w:val="0"/>
            <w:sz w:val="24"/>
            <w:szCs w:val="24"/>
            <w:u w:val="single"/>
            <w14:ligatures w14:val="none"/>
          </w:rPr>
          <w:t>i</w:t>
        </w:r>
        <w:r w:rsidRPr="00DF79AF">
          <w:rPr>
            <w:rFonts w:ascii="Roboto" w:eastAsia="Times New Roman" w:hAnsi="Roboto" w:cs="Times New Roman"/>
            <w:color w:val="3071A9"/>
            <w:kern w:val="0"/>
            <w:sz w:val="24"/>
            <w:szCs w:val="24"/>
            <w:u w:val="single"/>
            <w14:ligatures w14:val="none"/>
          </w:rPr>
          <w:t>)</w:t>
        </w:r>
      </w:hyperlink>
      <w:r w:rsidRPr="00DF79AF">
        <w:rPr>
          <w:rFonts w:ascii="Roboto" w:eastAsia="Times New Roman" w:hAnsi="Roboto" w:cs="Times New Roman"/>
          <w:color w:val="333333"/>
          <w:kern w:val="0"/>
          <w:sz w:val="24"/>
          <w:szCs w:val="24"/>
          <w14:ligatures w14:val="none"/>
        </w:rPr>
        <w:t> of this section: All employees, excluding equipment operators located on the equipment, who may come in contact with the equipment, the load line, or the load must be insulated or guarded from the equipment, the load line, and the load. Insulating gloves rated for the voltage involved are adequate insulation for the purposes of this paragraph.</w:t>
      </w:r>
    </w:p>
    <w:p w:rsidR="00DF79AF" w:rsidRPr="00DF79AF" w:rsidP="00DF79AF" w14:paraId="4561101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v</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Until November 8, 2013, the following procedure may be substituted for the requirement in </w:t>
      </w:r>
      <w:hyperlink r:id="rId18" w:anchor="p-1926.1410(d)(4)(i)" w:history="1">
        <w:r w:rsidRPr="00DF79AF">
          <w:rPr>
            <w:rFonts w:ascii="Roboto" w:eastAsia="Times New Roman" w:hAnsi="Roboto" w:cs="Times New Roman"/>
            <w:color w:val="3071A9"/>
            <w:kern w:val="0"/>
            <w:sz w:val="24"/>
            <w:szCs w:val="24"/>
            <w:u w:val="single"/>
            <w14:ligatures w14:val="none"/>
          </w:rPr>
          <w:t>(d)(4)(</w:t>
        </w:r>
        <w:r w:rsidRPr="00DF79AF">
          <w:rPr>
            <w:rFonts w:ascii="Roboto" w:eastAsia="Times New Roman" w:hAnsi="Roboto" w:cs="Times New Roman"/>
            <w:color w:val="3071A9"/>
            <w:kern w:val="0"/>
            <w:sz w:val="24"/>
            <w:szCs w:val="24"/>
            <w:u w:val="single"/>
            <w14:ligatures w14:val="none"/>
          </w:rPr>
          <w:t>i</w:t>
        </w:r>
        <w:r w:rsidRPr="00DF79AF">
          <w:rPr>
            <w:rFonts w:ascii="Roboto" w:eastAsia="Times New Roman" w:hAnsi="Roboto" w:cs="Times New Roman"/>
            <w:color w:val="3071A9"/>
            <w:kern w:val="0"/>
            <w:sz w:val="24"/>
            <w:szCs w:val="24"/>
            <w:u w:val="single"/>
            <w14:ligatures w14:val="none"/>
          </w:rPr>
          <w:t>)</w:t>
        </w:r>
      </w:hyperlink>
      <w:r w:rsidRPr="00DF79AF">
        <w:rPr>
          <w:rFonts w:ascii="Roboto" w:eastAsia="Times New Roman" w:hAnsi="Roboto" w:cs="Times New Roman"/>
          <w:color w:val="333333"/>
          <w:kern w:val="0"/>
          <w:sz w:val="24"/>
          <w:szCs w:val="24"/>
          <w14:ligatures w14:val="none"/>
        </w:rPr>
        <w:t> of this section:</w:t>
      </w:r>
    </w:p>
    <w:p w:rsidR="00DF79AF" w:rsidRPr="00DF79AF" w:rsidP="00DF79AF" w14:paraId="37B2FB8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A</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employer must use a link/device manufactured on or before November 8, 2011, that meets the definition of an insulating link/device, except that it has not been approved by a Nationally Recognized Testing Laboratory, and that is maintained and used in accordance with manufacturer requirements and recommendations, and is installed at a point between the end of the load line (or below) and the load; and</w:t>
      </w:r>
    </w:p>
    <w:p w:rsidR="00DF79AF" w:rsidRPr="00DF79AF" w:rsidP="00DF79AF" w14:paraId="6868343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B</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All employees, excluding equipment operators located on the equipment, who may come in contact with the equipment, the load line, or the load must be insulated or guarded from the equipment, the load line, and the load through an additional means other than the device described in </w:t>
      </w:r>
      <w:hyperlink r:id="rId18" w:anchor="p-1926.1410(d)(4)(v)(A)" w:history="1">
        <w:r w:rsidRPr="00DF79AF">
          <w:rPr>
            <w:rFonts w:ascii="Roboto" w:eastAsia="Times New Roman" w:hAnsi="Roboto" w:cs="Times New Roman"/>
            <w:color w:val="3071A9"/>
            <w:kern w:val="0"/>
            <w:sz w:val="24"/>
            <w:szCs w:val="24"/>
            <w:u w:val="single"/>
            <w14:ligatures w14:val="none"/>
          </w:rPr>
          <w:t>paragraph (d)(4)(v)(A)</w:t>
        </w:r>
      </w:hyperlink>
      <w:r w:rsidRPr="00DF79AF">
        <w:rPr>
          <w:rFonts w:ascii="Roboto" w:eastAsia="Times New Roman" w:hAnsi="Roboto" w:cs="Times New Roman"/>
          <w:color w:val="333333"/>
          <w:kern w:val="0"/>
          <w:sz w:val="24"/>
          <w:szCs w:val="24"/>
          <w14:ligatures w14:val="none"/>
        </w:rPr>
        <w:t> of this section. Insulating gloves rated for the voltage involved are adequate additional means of protection for the purposes of this paragraph.</w:t>
      </w:r>
    </w:p>
    <w:p w:rsidR="00DF79AF" w:rsidRPr="00DF79AF" w:rsidP="00DF79AF" w14:paraId="00A841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5</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Nonconductive rigging if the rigging may be within the Table A of </w:t>
      </w:r>
      <w:hyperlink r:id="rId15" w:history="1">
        <w:r w:rsidRPr="00DF79AF">
          <w:rPr>
            <w:rFonts w:ascii="Roboto" w:eastAsia="Times New Roman" w:hAnsi="Roboto" w:cs="Times New Roman"/>
            <w:color w:val="3071A9"/>
            <w:kern w:val="0"/>
            <w:sz w:val="24"/>
            <w:szCs w:val="24"/>
            <w:u w:val="single"/>
            <w14:ligatures w14:val="none"/>
          </w:rPr>
          <w:t>§ 1926.1408</w:t>
        </w:r>
      </w:hyperlink>
      <w:r w:rsidRPr="00DF79AF">
        <w:rPr>
          <w:rFonts w:ascii="Roboto" w:eastAsia="Times New Roman" w:hAnsi="Roboto" w:cs="Times New Roman"/>
          <w:color w:val="333333"/>
          <w:kern w:val="0"/>
          <w:sz w:val="24"/>
          <w:szCs w:val="24"/>
          <w14:ligatures w14:val="none"/>
        </w:rPr>
        <w:t> distance during the operation.</w:t>
      </w:r>
    </w:p>
    <w:p w:rsidR="00DF79AF" w:rsidRPr="00DF79AF" w:rsidP="00DF79AF" w14:paraId="51F140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6</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If the equipment is equipped with a device that automatically limits range of movement, it must be used and set to prevent any part of the equipment, load line, or load (including rigging and lifting accessories) from breaching the minimum approach distance established under </w:t>
      </w:r>
      <w:hyperlink r:id="rId18" w:anchor="p-1926.1410(c)" w:history="1">
        <w:r w:rsidRPr="00DF79AF">
          <w:rPr>
            <w:rFonts w:ascii="Roboto" w:eastAsia="Times New Roman" w:hAnsi="Roboto" w:cs="Times New Roman"/>
            <w:color w:val="3071A9"/>
            <w:kern w:val="0"/>
            <w:sz w:val="24"/>
            <w:szCs w:val="24"/>
            <w:u w:val="single"/>
            <w14:ligatures w14:val="none"/>
          </w:rPr>
          <w:t>paragraph (c)</w:t>
        </w:r>
      </w:hyperlink>
      <w:r w:rsidRPr="00DF79AF">
        <w:rPr>
          <w:rFonts w:ascii="Roboto" w:eastAsia="Times New Roman" w:hAnsi="Roboto" w:cs="Times New Roman"/>
          <w:color w:val="333333"/>
          <w:kern w:val="0"/>
          <w:sz w:val="24"/>
          <w:szCs w:val="24"/>
          <w14:ligatures w14:val="none"/>
        </w:rPr>
        <w:t> of this section.</w:t>
      </w:r>
    </w:p>
    <w:p w:rsidR="00DF79AF" w:rsidRPr="00DF79AF" w:rsidP="00DF79AF" w14:paraId="2F37A4A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7</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If a tag line is used, it must be of the nonconductive type.</w:t>
      </w:r>
    </w:p>
    <w:p w:rsidR="00DF79AF" w:rsidRPr="00DF79AF" w:rsidP="00DF79AF" w14:paraId="04B3DF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8</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xml:space="preserve"> Barricades forming a perimeter at least 10 feet away from the equipment to prevent unauthorized personnel from entering the work area. In areas where obstacles prevent </w:t>
      </w:r>
      <w:r w:rsidRPr="00DF79AF">
        <w:rPr>
          <w:rFonts w:ascii="Roboto" w:eastAsia="Times New Roman" w:hAnsi="Roboto" w:cs="Times New Roman"/>
          <w:color w:val="333333"/>
          <w:kern w:val="0"/>
          <w:sz w:val="24"/>
          <w:szCs w:val="24"/>
          <w14:ligatures w14:val="none"/>
        </w:rPr>
        <w:t>the barricade from being at least 10 feet away, the barricade must be as far from the equipment as feasible.</w:t>
      </w:r>
    </w:p>
    <w:p w:rsidR="00DF79AF" w:rsidRPr="00DF79AF" w:rsidP="00DF79AF" w14:paraId="0393F2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9</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Workers other than the operator must be prohibited from touching the load line above the insulating link/device and crane. Operators remotely operating the equipment from the ground must use either wireless controls that isolate the operator from the equipment or insulating mats that insulate the operator from the ground.</w:t>
      </w:r>
    </w:p>
    <w:p w:rsidR="00DF79AF" w:rsidRPr="00DF79AF" w:rsidP="00DF79AF" w14:paraId="5DB7B2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10</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xml:space="preserve"> Only personnel essential to the operation are permitted to be </w:t>
      </w:r>
      <w:r w:rsidRPr="00DF79AF">
        <w:rPr>
          <w:rFonts w:ascii="Roboto" w:eastAsia="Times New Roman" w:hAnsi="Roboto" w:cs="Times New Roman"/>
          <w:color w:val="333333"/>
          <w:kern w:val="0"/>
          <w:sz w:val="24"/>
          <w:szCs w:val="24"/>
          <w14:ligatures w14:val="none"/>
        </w:rPr>
        <w:t>in the area of</w:t>
      </w:r>
      <w:r w:rsidRPr="00DF79AF">
        <w:rPr>
          <w:rFonts w:ascii="Roboto" w:eastAsia="Times New Roman" w:hAnsi="Roboto" w:cs="Times New Roman"/>
          <w:color w:val="333333"/>
          <w:kern w:val="0"/>
          <w:sz w:val="24"/>
          <w:szCs w:val="24"/>
          <w14:ligatures w14:val="none"/>
        </w:rPr>
        <w:t xml:space="preserve"> the crane and load.</w:t>
      </w:r>
    </w:p>
    <w:p w:rsidR="00DF79AF" w:rsidRPr="00DF79AF" w:rsidP="00DF79AF" w14:paraId="6B403F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11</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equipment must be properly grounded.</w:t>
      </w:r>
    </w:p>
    <w:p w:rsidR="00DF79AF" w:rsidRPr="00DF79AF" w:rsidP="00DF79AF" w14:paraId="1ABF414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12</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Insulating line hose or cover-up must be installed by the utility owner/operator except where such devices are unavailable for the line voltages involved.</w:t>
      </w:r>
    </w:p>
    <w:p w:rsidR="00DF79AF" w:rsidRPr="00DF79AF" w:rsidP="00DF79AF" w14:paraId="3637B76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e</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procedures developed to comply with </w:t>
      </w:r>
      <w:hyperlink r:id="rId18" w:anchor="p-1926.1410(d)" w:history="1">
        <w:r w:rsidRPr="00DF79AF">
          <w:rPr>
            <w:rFonts w:ascii="Roboto" w:eastAsia="Times New Roman" w:hAnsi="Roboto" w:cs="Times New Roman"/>
            <w:color w:val="3071A9"/>
            <w:kern w:val="0"/>
            <w:sz w:val="24"/>
            <w:szCs w:val="24"/>
            <w:u w:val="single"/>
            <w14:ligatures w14:val="none"/>
          </w:rPr>
          <w:t>paragraph (d)</w:t>
        </w:r>
      </w:hyperlink>
      <w:r w:rsidRPr="00DF79AF">
        <w:rPr>
          <w:rFonts w:ascii="Roboto" w:eastAsia="Times New Roman" w:hAnsi="Roboto" w:cs="Times New Roman"/>
          <w:color w:val="333333"/>
          <w:kern w:val="0"/>
          <w:sz w:val="24"/>
          <w:szCs w:val="24"/>
          <w14:ligatures w14:val="none"/>
        </w:rPr>
        <w:t> of this section are documented and immediately available on-site.</w:t>
      </w:r>
    </w:p>
    <w:p w:rsidR="00DF79AF" w:rsidRPr="00DF79AF" w:rsidP="00DF79AF" w14:paraId="1284B5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f</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equipment user and utility owner/operator (or registered professional engineer) meet with the equipment operator and the other workers who will be in the area of the equipment or load to review the procedures that will be implemented to prevent breaching the minimum approach distance established in </w:t>
      </w:r>
      <w:hyperlink r:id="rId18" w:anchor="p-1926.1410(c)" w:history="1">
        <w:r w:rsidRPr="00DF79AF">
          <w:rPr>
            <w:rFonts w:ascii="Roboto" w:eastAsia="Times New Roman" w:hAnsi="Roboto" w:cs="Times New Roman"/>
            <w:color w:val="3071A9"/>
            <w:kern w:val="0"/>
            <w:sz w:val="24"/>
            <w:szCs w:val="24"/>
            <w:u w:val="single"/>
            <w14:ligatures w14:val="none"/>
          </w:rPr>
          <w:t>paragraph (c)</w:t>
        </w:r>
      </w:hyperlink>
      <w:r w:rsidRPr="00DF79AF">
        <w:rPr>
          <w:rFonts w:ascii="Roboto" w:eastAsia="Times New Roman" w:hAnsi="Roboto" w:cs="Times New Roman"/>
          <w:color w:val="333333"/>
          <w:kern w:val="0"/>
          <w:sz w:val="24"/>
          <w:szCs w:val="24"/>
          <w14:ligatures w14:val="none"/>
        </w:rPr>
        <w:t> of this section and prevent electrocution.</w:t>
      </w:r>
    </w:p>
    <w:p w:rsidR="00DF79AF" w:rsidRPr="00DF79AF" w:rsidP="00DF79AF" w14:paraId="083D68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g</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procedures developed to comply with </w:t>
      </w:r>
      <w:hyperlink r:id="rId18" w:anchor="p-1926.1410(d)" w:history="1">
        <w:r w:rsidRPr="00DF79AF">
          <w:rPr>
            <w:rFonts w:ascii="Roboto" w:eastAsia="Times New Roman" w:hAnsi="Roboto" w:cs="Times New Roman"/>
            <w:color w:val="3071A9"/>
            <w:kern w:val="0"/>
            <w:sz w:val="24"/>
            <w:szCs w:val="24"/>
            <w:u w:val="single"/>
            <w14:ligatures w14:val="none"/>
          </w:rPr>
          <w:t>paragraph (d)</w:t>
        </w:r>
      </w:hyperlink>
      <w:r w:rsidRPr="00DF79AF">
        <w:rPr>
          <w:rFonts w:ascii="Roboto" w:eastAsia="Times New Roman" w:hAnsi="Roboto" w:cs="Times New Roman"/>
          <w:color w:val="333333"/>
          <w:kern w:val="0"/>
          <w:sz w:val="24"/>
          <w:szCs w:val="24"/>
          <w14:ligatures w14:val="none"/>
        </w:rPr>
        <w:t> of this section are implemented.</w:t>
      </w:r>
    </w:p>
    <w:p w:rsidR="00DF79AF" w:rsidRPr="00DF79AF" w:rsidP="00DF79AF" w14:paraId="36EB84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h</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utility owner/operator (or registered professional engineer) and all employers of employees involved in the work must identify one person who will direct the implementation of the procedures. The person identified in accordance with this paragraph must direct the implementation of the procedures and must have the authority to stop work at any time to ensure safety.</w:t>
      </w:r>
    </w:p>
    <w:p w:rsidR="00DF79AF" w:rsidRPr="00DF79AF" w:rsidP="00DF79AF" w14:paraId="043F5E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i</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[Reserved]</w:t>
      </w:r>
    </w:p>
    <w:p w:rsidR="00DF79AF" w:rsidRPr="00DF79AF" w:rsidP="00DF79AF" w14:paraId="0E158CD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j</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If a problem occurs implementing the procedures being used to comply with </w:t>
      </w:r>
      <w:hyperlink r:id="rId18" w:anchor="p-1926.1410(d)" w:history="1">
        <w:r w:rsidRPr="00DF79AF">
          <w:rPr>
            <w:rFonts w:ascii="Roboto" w:eastAsia="Times New Roman" w:hAnsi="Roboto" w:cs="Times New Roman"/>
            <w:color w:val="3071A9"/>
            <w:kern w:val="0"/>
            <w:sz w:val="24"/>
            <w:szCs w:val="24"/>
            <w:u w:val="single"/>
            <w14:ligatures w14:val="none"/>
          </w:rPr>
          <w:t>paragraph (d)</w:t>
        </w:r>
      </w:hyperlink>
      <w:r w:rsidRPr="00DF79AF">
        <w:rPr>
          <w:rFonts w:ascii="Roboto" w:eastAsia="Times New Roman" w:hAnsi="Roboto" w:cs="Times New Roman"/>
          <w:color w:val="333333"/>
          <w:kern w:val="0"/>
          <w:sz w:val="24"/>
          <w:szCs w:val="24"/>
          <w14:ligatures w14:val="none"/>
        </w:rPr>
        <w:t> of this section, or indicating that those procedures are inadequate to prevent electrocution, the employer must safely stop operations and either develop new procedures to comply with </w:t>
      </w:r>
      <w:hyperlink r:id="rId18" w:anchor="p-1926.1410(d)" w:history="1">
        <w:r w:rsidRPr="00DF79AF">
          <w:rPr>
            <w:rFonts w:ascii="Roboto" w:eastAsia="Times New Roman" w:hAnsi="Roboto" w:cs="Times New Roman"/>
            <w:color w:val="3071A9"/>
            <w:kern w:val="0"/>
            <w:sz w:val="24"/>
            <w:szCs w:val="24"/>
            <w:u w:val="single"/>
            <w14:ligatures w14:val="none"/>
          </w:rPr>
          <w:t>paragraph (d)</w:t>
        </w:r>
      </w:hyperlink>
      <w:r w:rsidRPr="00DF79AF">
        <w:rPr>
          <w:rFonts w:ascii="Roboto" w:eastAsia="Times New Roman" w:hAnsi="Roboto" w:cs="Times New Roman"/>
          <w:color w:val="333333"/>
          <w:kern w:val="0"/>
          <w:sz w:val="24"/>
          <w:szCs w:val="24"/>
          <w14:ligatures w14:val="none"/>
        </w:rPr>
        <w:t> of this section or have the utility owner/operator deenergize and visibly ground or relocate the power line before resuming work.</w:t>
      </w:r>
    </w:p>
    <w:p w:rsidR="00DF79AF" w:rsidRPr="00DF79AF" w:rsidP="00DF79AF" w14:paraId="6BC975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k</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Devices originally designed by the manufacturer for use as a safety device (</w:t>
      </w:r>
      <w:r w:rsidRPr="00DF79AF">
        <w:rPr>
          <w:rFonts w:ascii="Roboto" w:eastAsia="Times New Roman" w:hAnsi="Roboto" w:cs="Times New Roman"/>
          <w:i/>
          <w:iCs/>
          <w:color w:val="333333"/>
          <w:kern w:val="0"/>
          <w:sz w:val="24"/>
          <w:szCs w:val="24"/>
          <w14:ligatures w14:val="none"/>
        </w:rPr>
        <w:t>see</w:t>
      </w:r>
      <w:r w:rsidRPr="00DF79AF">
        <w:rPr>
          <w:rFonts w:ascii="Roboto" w:eastAsia="Times New Roman" w:hAnsi="Roboto" w:cs="Times New Roman"/>
          <w:color w:val="333333"/>
          <w:kern w:val="0"/>
          <w:sz w:val="24"/>
          <w:szCs w:val="24"/>
          <w14:ligatures w14:val="none"/>
        </w:rPr>
        <w:t> </w:t>
      </w:r>
      <w:hyperlink r:id="rId20" w:history="1">
        <w:r w:rsidRPr="00DF79AF">
          <w:rPr>
            <w:rFonts w:ascii="Roboto" w:eastAsia="Times New Roman" w:hAnsi="Roboto" w:cs="Times New Roman"/>
            <w:color w:val="3071A9"/>
            <w:kern w:val="0"/>
            <w:sz w:val="24"/>
            <w:szCs w:val="24"/>
            <w:u w:val="single"/>
            <w14:ligatures w14:val="none"/>
          </w:rPr>
          <w:t>§ 1926.1415</w:t>
        </w:r>
      </w:hyperlink>
      <w:r w:rsidRPr="00DF79AF">
        <w:rPr>
          <w:rFonts w:ascii="Roboto" w:eastAsia="Times New Roman" w:hAnsi="Roboto" w:cs="Times New Roman"/>
          <w:color w:val="333333"/>
          <w:kern w:val="0"/>
          <w:sz w:val="24"/>
          <w:szCs w:val="24"/>
          <w14:ligatures w14:val="none"/>
        </w:rPr>
        <w:t>), operational aid, or a means to prevent power line contact or electrocution, when used to comply with this section, must comply with the manufacturer's procedures for use and conditions of use.</w:t>
      </w:r>
    </w:p>
    <w:p w:rsidR="00DF79AF" w:rsidRPr="00DF79AF" w:rsidP="00DF79AF" w14:paraId="2AB0048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l</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[Reserved]</w:t>
      </w:r>
    </w:p>
    <w:p w:rsidR="00DF79AF" w:rsidRPr="00DF79AF" w:rsidP="00DF79AF" w14:paraId="3DA9B7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bdr w:val="single" w:sz="6" w:space="0" w:color="D8D8D8" w:frame="1"/>
          <w:shd w:val="clear" w:color="auto" w:fill="D8D8D8"/>
          <w14:ligatures w14:val="none"/>
        </w:rPr>
        <w:t>m</w:t>
      </w:r>
      <w:r w:rsidRPr="00DF79AF">
        <w:rPr>
          <w:rFonts w:ascii="Roboto" w:eastAsia="Times New Roman" w:hAnsi="Roboto" w:cs="Times New Roman"/>
          <w:color w:val="7F7F7F"/>
          <w:kern w:val="0"/>
          <w:sz w:val="24"/>
          <w:szCs w:val="24"/>
          <w:bdr w:val="single" w:sz="6" w:space="0" w:color="D8D8D8" w:frame="1"/>
          <w:shd w:val="clear" w:color="auto" w:fill="D8D8D8"/>
          <w14:ligatures w14:val="none"/>
        </w:rPr>
        <w:t>)</w:t>
      </w:r>
      <w:r w:rsidRPr="00DF79AF">
        <w:rPr>
          <w:rFonts w:ascii="Roboto" w:eastAsia="Times New Roman" w:hAnsi="Roboto" w:cs="Times New Roman"/>
          <w:color w:val="333333"/>
          <w:kern w:val="0"/>
          <w:sz w:val="24"/>
          <w:szCs w:val="24"/>
          <w14:ligatures w14:val="none"/>
        </w:rPr>
        <w:t> The employer must train each operator and crew member assigned to work with the equipment in accordance with </w:t>
      </w:r>
      <w:hyperlink r:id="rId15" w:anchor="p-1926.1408(g)" w:history="1">
        <w:r w:rsidRPr="00DF79AF">
          <w:rPr>
            <w:rFonts w:ascii="Roboto" w:eastAsia="Times New Roman" w:hAnsi="Roboto" w:cs="Times New Roman"/>
            <w:color w:val="3071A9"/>
            <w:kern w:val="0"/>
            <w:sz w:val="24"/>
            <w:szCs w:val="24"/>
            <w:u w:val="single"/>
            <w14:ligatures w14:val="none"/>
          </w:rPr>
          <w:t>§ 1926.1408(g)</w:t>
        </w:r>
      </w:hyperlink>
      <w:r w:rsidRPr="00DF79AF">
        <w:rPr>
          <w:rFonts w:ascii="Roboto" w:eastAsia="Times New Roman" w:hAnsi="Roboto" w:cs="Times New Roman"/>
          <w:color w:val="333333"/>
          <w:kern w:val="0"/>
          <w:sz w:val="24"/>
          <w:szCs w:val="24"/>
          <w14:ligatures w14:val="none"/>
        </w:rPr>
        <w:t>.</w:t>
      </w:r>
    </w:p>
    <w:p w:rsidR="00DF79AF" w:rsidRPr="00DF79AF" w:rsidP="00DF79AF" w14:paraId="33040056"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DF79AF">
        <w:rPr>
          <w:rFonts w:ascii="Roboto" w:eastAsia="Times New Roman" w:hAnsi="Roboto" w:cs="Times New Roman"/>
          <w:i/>
          <w:iCs/>
          <w:color w:val="808080"/>
          <w:kern w:val="0"/>
          <w:sz w:val="24"/>
          <w:szCs w:val="24"/>
          <w14:ligatures w14:val="none"/>
        </w:rPr>
        <w:t>[</w:t>
      </w:r>
      <w:hyperlink r:id="rId22" w:history="1">
        <w:r w:rsidRPr="00DF79AF">
          <w:rPr>
            <w:rFonts w:ascii="Roboto" w:eastAsia="Times New Roman" w:hAnsi="Roboto" w:cs="Times New Roman"/>
            <w:i/>
            <w:iCs/>
            <w:color w:val="3071A9"/>
            <w:kern w:val="0"/>
            <w:sz w:val="24"/>
            <w:szCs w:val="24"/>
            <w:u w:val="single"/>
            <w14:ligatures w14:val="none"/>
          </w:rPr>
          <w:t>75 FR 48135</w:t>
        </w:r>
      </w:hyperlink>
      <w:r w:rsidRPr="00DF79AF">
        <w:rPr>
          <w:rFonts w:ascii="Roboto" w:eastAsia="Times New Roman" w:hAnsi="Roboto" w:cs="Times New Roman"/>
          <w:i/>
          <w:iCs/>
          <w:color w:val="808080"/>
          <w:kern w:val="0"/>
          <w:sz w:val="24"/>
          <w:szCs w:val="24"/>
          <w14:ligatures w14:val="none"/>
        </w:rPr>
        <w:t>, Aug. 9, 2010, as amended at </w:t>
      </w:r>
      <w:hyperlink r:id="rId23" w:history="1">
        <w:r w:rsidRPr="00DF79AF">
          <w:rPr>
            <w:rFonts w:ascii="Roboto" w:eastAsia="Times New Roman" w:hAnsi="Roboto" w:cs="Times New Roman"/>
            <w:i/>
            <w:iCs/>
            <w:color w:val="3071A9"/>
            <w:kern w:val="0"/>
            <w:sz w:val="24"/>
            <w:szCs w:val="24"/>
            <w:u w:val="single"/>
            <w14:ligatures w14:val="none"/>
          </w:rPr>
          <w:t>79 FR 20743</w:t>
        </w:r>
      </w:hyperlink>
      <w:r w:rsidRPr="00DF79AF">
        <w:rPr>
          <w:rFonts w:ascii="Roboto" w:eastAsia="Times New Roman" w:hAnsi="Roboto" w:cs="Times New Roman"/>
          <w:i/>
          <w:iCs/>
          <w:color w:val="808080"/>
          <w:kern w:val="0"/>
          <w:sz w:val="24"/>
          <w:szCs w:val="24"/>
          <w14:ligatures w14:val="none"/>
        </w:rPr>
        <w:t>, Apr. 11, 2014]</w:t>
      </w:r>
    </w:p>
    <w:p w:rsidR="00A0157C" w14:paraId="6E9FDC4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F3A08"/>
    <w:multiLevelType w:val="multilevel"/>
    <w:tmpl w:val="1ACEC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557E7"/>
    <w:multiLevelType w:val="multilevel"/>
    <w:tmpl w:val="EA16F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A4830"/>
    <w:multiLevelType w:val="multilevel"/>
    <w:tmpl w:val="2660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D4911"/>
    <w:multiLevelType w:val="multilevel"/>
    <w:tmpl w:val="BF9C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973D0"/>
    <w:multiLevelType w:val="multilevel"/>
    <w:tmpl w:val="6BD8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53BEB"/>
    <w:multiLevelType w:val="multilevel"/>
    <w:tmpl w:val="C86A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D4F0E"/>
    <w:multiLevelType w:val="multilevel"/>
    <w:tmpl w:val="29AC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C695E"/>
    <w:multiLevelType w:val="multilevel"/>
    <w:tmpl w:val="F1D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9661E"/>
    <w:multiLevelType w:val="multilevel"/>
    <w:tmpl w:val="C406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D225B3"/>
    <w:multiLevelType w:val="multilevel"/>
    <w:tmpl w:val="F67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E6CBC"/>
    <w:multiLevelType w:val="multilevel"/>
    <w:tmpl w:val="5018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961BE9"/>
    <w:multiLevelType w:val="multilevel"/>
    <w:tmpl w:val="C630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EA5A83"/>
    <w:multiLevelType w:val="multilevel"/>
    <w:tmpl w:val="2A48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AE1A0A"/>
    <w:multiLevelType w:val="multilevel"/>
    <w:tmpl w:val="3574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1846AC"/>
    <w:multiLevelType w:val="multilevel"/>
    <w:tmpl w:val="E73C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D5E3D"/>
    <w:multiLevelType w:val="multilevel"/>
    <w:tmpl w:val="142A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A5654"/>
    <w:multiLevelType w:val="multilevel"/>
    <w:tmpl w:val="275A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E7A03"/>
    <w:multiLevelType w:val="multilevel"/>
    <w:tmpl w:val="11E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051EE1"/>
    <w:multiLevelType w:val="multilevel"/>
    <w:tmpl w:val="85BE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B7DF4"/>
    <w:multiLevelType w:val="multilevel"/>
    <w:tmpl w:val="9A0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2B7620"/>
    <w:multiLevelType w:val="multilevel"/>
    <w:tmpl w:val="D75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F1D78"/>
    <w:multiLevelType w:val="multilevel"/>
    <w:tmpl w:val="8B4E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457104"/>
    <w:multiLevelType w:val="multilevel"/>
    <w:tmpl w:val="F20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CA5162"/>
    <w:multiLevelType w:val="multilevel"/>
    <w:tmpl w:val="D6E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583B34"/>
    <w:multiLevelType w:val="multilevel"/>
    <w:tmpl w:val="D91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D06F8"/>
    <w:multiLevelType w:val="multilevel"/>
    <w:tmpl w:val="0A82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400A08"/>
    <w:multiLevelType w:val="multilevel"/>
    <w:tmpl w:val="F970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8558EC"/>
    <w:multiLevelType w:val="multilevel"/>
    <w:tmpl w:val="621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D0848"/>
    <w:multiLevelType w:val="multilevel"/>
    <w:tmpl w:val="C2C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CC0784"/>
    <w:multiLevelType w:val="multilevel"/>
    <w:tmpl w:val="1DDE5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922956"/>
    <w:multiLevelType w:val="multilevel"/>
    <w:tmpl w:val="0E24D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E0AE0"/>
    <w:multiLevelType w:val="multilevel"/>
    <w:tmpl w:val="D8CC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B5193"/>
    <w:multiLevelType w:val="multilevel"/>
    <w:tmpl w:val="9C1C7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E71D26"/>
    <w:multiLevelType w:val="multilevel"/>
    <w:tmpl w:val="010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8D29BC"/>
    <w:multiLevelType w:val="multilevel"/>
    <w:tmpl w:val="7244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CD2EC0"/>
    <w:multiLevelType w:val="multilevel"/>
    <w:tmpl w:val="638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241586">
    <w:abstractNumId w:val="0"/>
  </w:num>
  <w:num w:numId="2" w16cid:durableId="940407041">
    <w:abstractNumId w:val="32"/>
  </w:num>
  <w:num w:numId="3" w16cid:durableId="539904140">
    <w:abstractNumId w:val="21"/>
  </w:num>
  <w:num w:numId="4" w16cid:durableId="867911376">
    <w:abstractNumId w:val="4"/>
  </w:num>
  <w:num w:numId="5" w16cid:durableId="1105493786">
    <w:abstractNumId w:val="28"/>
  </w:num>
  <w:num w:numId="6" w16cid:durableId="1299187245">
    <w:abstractNumId w:val="7"/>
  </w:num>
  <w:num w:numId="7" w16cid:durableId="691540673">
    <w:abstractNumId w:val="9"/>
  </w:num>
  <w:num w:numId="8" w16cid:durableId="1285698862">
    <w:abstractNumId w:val="14"/>
  </w:num>
  <w:num w:numId="9" w16cid:durableId="1914653917">
    <w:abstractNumId w:val="25"/>
  </w:num>
  <w:num w:numId="10" w16cid:durableId="132186405">
    <w:abstractNumId w:val="30"/>
  </w:num>
  <w:num w:numId="11" w16cid:durableId="875392463">
    <w:abstractNumId w:val="10"/>
  </w:num>
  <w:num w:numId="12" w16cid:durableId="1175151836">
    <w:abstractNumId w:val="22"/>
  </w:num>
  <w:num w:numId="13" w16cid:durableId="436755967">
    <w:abstractNumId w:val="3"/>
  </w:num>
  <w:num w:numId="14" w16cid:durableId="1546601543">
    <w:abstractNumId w:val="2"/>
  </w:num>
  <w:num w:numId="15" w16cid:durableId="664627554">
    <w:abstractNumId w:val="6"/>
  </w:num>
  <w:num w:numId="16" w16cid:durableId="2030371777">
    <w:abstractNumId w:val="34"/>
  </w:num>
  <w:num w:numId="17" w16cid:durableId="416832235">
    <w:abstractNumId w:val="13"/>
  </w:num>
  <w:num w:numId="18" w16cid:durableId="1574699863">
    <w:abstractNumId w:val="19"/>
  </w:num>
  <w:num w:numId="19" w16cid:durableId="437288771">
    <w:abstractNumId w:val="1"/>
  </w:num>
  <w:num w:numId="20" w16cid:durableId="964116621">
    <w:abstractNumId w:val="11"/>
  </w:num>
  <w:num w:numId="21" w16cid:durableId="1351447485">
    <w:abstractNumId w:val="15"/>
  </w:num>
  <w:num w:numId="22" w16cid:durableId="556862536">
    <w:abstractNumId w:val="35"/>
  </w:num>
  <w:num w:numId="23" w16cid:durableId="2074623674">
    <w:abstractNumId w:val="26"/>
  </w:num>
  <w:num w:numId="24" w16cid:durableId="1188446461">
    <w:abstractNumId w:val="16"/>
  </w:num>
  <w:num w:numId="25" w16cid:durableId="1455753011">
    <w:abstractNumId w:val="33"/>
  </w:num>
  <w:num w:numId="26" w16cid:durableId="959217240">
    <w:abstractNumId w:val="5"/>
  </w:num>
  <w:num w:numId="27" w16cid:durableId="227308023">
    <w:abstractNumId w:val="23"/>
  </w:num>
  <w:num w:numId="28" w16cid:durableId="439689911">
    <w:abstractNumId w:val="29"/>
  </w:num>
  <w:num w:numId="29" w16cid:durableId="143860661">
    <w:abstractNumId w:val="8"/>
  </w:num>
  <w:num w:numId="30" w16cid:durableId="2006084849">
    <w:abstractNumId w:val="20"/>
  </w:num>
  <w:num w:numId="31" w16cid:durableId="423116045">
    <w:abstractNumId w:val="27"/>
  </w:num>
  <w:num w:numId="32" w16cid:durableId="1593977416">
    <w:abstractNumId w:val="18"/>
  </w:num>
  <w:num w:numId="33" w16cid:durableId="327557647">
    <w:abstractNumId w:val="24"/>
  </w:num>
  <w:num w:numId="34" w16cid:durableId="855072885">
    <w:abstractNumId w:val="17"/>
  </w:num>
  <w:num w:numId="35" w16cid:durableId="466238357">
    <w:abstractNumId w:val="12"/>
  </w:num>
  <w:num w:numId="36" w16cid:durableId="8662175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CC"/>
    <w:rsid w:val="000C4C02"/>
    <w:rsid w:val="00493038"/>
    <w:rsid w:val="006B2F57"/>
    <w:rsid w:val="007D76BE"/>
    <w:rsid w:val="0082527F"/>
    <w:rsid w:val="008E72F6"/>
    <w:rsid w:val="008F6FCC"/>
    <w:rsid w:val="00983574"/>
    <w:rsid w:val="00A0157C"/>
    <w:rsid w:val="00B328E7"/>
    <w:rsid w:val="00BE1100"/>
    <w:rsid w:val="00C56D27"/>
    <w:rsid w:val="00D04B09"/>
    <w:rsid w:val="00DF79AF"/>
    <w:rsid w:val="00E3682E"/>
    <w:rsid w:val="00F874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24039"/>
  <w15:chartTrackingRefBased/>
  <w15:docId w15:val="{8DCAC48A-0A04-4CF8-988B-998E5375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110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E110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BE110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6">
    <w:name w:val="heading 6"/>
    <w:basedOn w:val="Normal"/>
    <w:link w:val="Heading6Char"/>
    <w:uiPriority w:val="9"/>
    <w:qFormat/>
    <w:rsid w:val="00BE1100"/>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10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E1100"/>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BE1100"/>
    <w:rPr>
      <w:rFonts w:ascii="Times New Roman" w:eastAsia="Times New Roman" w:hAnsi="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BE1100"/>
    <w:rPr>
      <w:rFonts w:ascii="Times New Roman" w:eastAsia="Times New Roman" w:hAnsi="Times New Roman" w:cs="Times New Roman"/>
      <w:b/>
      <w:bCs/>
      <w:kern w:val="0"/>
      <w:sz w:val="15"/>
      <w:szCs w:val="15"/>
      <w14:ligatures w14:val="none"/>
    </w:rPr>
  </w:style>
  <w:style w:type="paragraph" w:customStyle="1" w:styleId="dropdown">
    <w:name w:val="dropdown"/>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E1100"/>
    <w:rPr>
      <w:color w:val="0000FF"/>
      <w:u w:val="single"/>
    </w:rPr>
  </w:style>
  <w:style w:type="paragraph" w:customStyle="1" w:styleId="nav-search">
    <w:name w:val="nav-search"/>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BE110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BE1100"/>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BE110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BE1100"/>
    <w:rPr>
      <w:rFonts w:ascii="Arial" w:eastAsia="Times New Roman" w:hAnsi="Arial" w:cs="Arial"/>
      <w:vanish/>
      <w:kern w:val="0"/>
      <w:sz w:val="16"/>
      <w:szCs w:val="16"/>
      <w14:ligatures w14:val="none"/>
    </w:rPr>
  </w:style>
  <w:style w:type="paragraph" w:customStyle="1" w:styleId="breadcrumb-current">
    <w:name w:val="breadcrumb-current"/>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active">
    <w:name w:val="inactive"/>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hanced">
    <w:name w:val="enhanced"/>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line-paragraph">
    <w:name w:val="inline-paragraph"/>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BE1100"/>
  </w:style>
  <w:style w:type="character" w:customStyle="1" w:styleId="paren">
    <w:name w:val="paren"/>
    <w:basedOn w:val="DefaultParagraphFont"/>
    <w:rsid w:val="00BE1100"/>
  </w:style>
  <w:style w:type="paragraph" w:customStyle="1" w:styleId="indent-2">
    <w:name w:val="indent-2"/>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E1100"/>
    <w:rPr>
      <w:i/>
      <w:iCs/>
    </w:rPr>
  </w:style>
  <w:style w:type="paragraph" w:customStyle="1" w:styleId="indent-3">
    <w:name w:val="indent-3"/>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BE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7D76BE"/>
  </w:style>
  <w:style w:type="paragraph" w:customStyle="1" w:styleId="table-title">
    <w:name w:val="table-title"/>
    <w:basedOn w:val="Normal"/>
    <w:rsid w:val="007D76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note">
    <w:name w:val="table-note"/>
    <w:basedOn w:val="Normal"/>
    <w:rsid w:val="007D76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D76BE"/>
    <w:rPr>
      <w:b/>
      <w:bCs/>
    </w:rPr>
  </w:style>
  <w:style w:type="character" w:customStyle="1" w:styleId="content-nav-label">
    <w:name w:val="content-nav-label"/>
    <w:basedOn w:val="DefaultParagraphFont"/>
    <w:rsid w:val="00D04B09"/>
  </w:style>
  <w:style w:type="paragraph" w:customStyle="1" w:styleId="citation">
    <w:name w:val="citation"/>
    <w:basedOn w:val="Normal"/>
    <w:rsid w:val="00DF79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44-FR-20940" TargetMode="External" /><Relationship Id="rId11" Type="http://schemas.openxmlformats.org/officeDocument/2006/relationships/hyperlink" Target="https://www.ecfr.gov/current/title-29/part-1926" TargetMode="External" /><Relationship Id="rId12" Type="http://schemas.openxmlformats.org/officeDocument/2006/relationships/hyperlink" Target="https://www.ecfr.gov/current/title-29/part-1910" TargetMode="External" /><Relationship Id="rId13" Type="http://schemas.openxmlformats.org/officeDocument/2006/relationships/hyperlink" Target="https://www.federalregister.gov/citation/84-FR-21597" TargetMode="External" /><Relationship Id="rId14" Type="http://schemas.openxmlformats.org/officeDocument/2006/relationships/hyperlink" Target="https://www.ecfr.gov/current/title-29/section-1926.1407" TargetMode="External" /><Relationship Id="rId15" Type="http://schemas.openxmlformats.org/officeDocument/2006/relationships/hyperlink" Target="https://www.ecfr.gov/current/title-29/section-1926.1408" TargetMode="External" /><Relationship Id="rId16" Type="http://schemas.openxmlformats.org/officeDocument/2006/relationships/hyperlink" Target="https://www.ecfr.gov/current/title-29/section-1926.1401" TargetMode="External" /><Relationship Id="rId17" Type="http://schemas.openxmlformats.org/officeDocument/2006/relationships/hyperlink" Target="https://www.ecfr.gov/current/title-29/part-1926/subpart-V" TargetMode="External" /><Relationship Id="rId18" Type="http://schemas.openxmlformats.org/officeDocument/2006/relationships/hyperlink" Target="https://www.ecfr.gov/current/title-29/section-1926.1410" TargetMode="External" /><Relationship Id="rId19" Type="http://schemas.openxmlformats.org/officeDocument/2006/relationships/hyperlink" Target="https://www.ecfr.gov/current/title-29/section-1926.1430" TargetMode="External" /><Relationship Id="rId2" Type="http://schemas.openxmlformats.org/officeDocument/2006/relationships/webSettings" Target="webSettings.xml" /><Relationship Id="rId20" Type="http://schemas.openxmlformats.org/officeDocument/2006/relationships/hyperlink" Target="https://www.ecfr.gov/current/title-29/section-1926.1415" TargetMode="External" /><Relationship Id="rId21" Type="http://schemas.openxmlformats.org/officeDocument/2006/relationships/hyperlink" Target="https://www.ecfr.gov/current/title-29/section-1926.960" TargetMode="External" /><Relationship Id="rId22" Type="http://schemas.openxmlformats.org/officeDocument/2006/relationships/hyperlink" Target="https://www.federalregister.gov/citation/75-FR-48135" TargetMode="External" /><Relationship Id="rId23" Type="http://schemas.openxmlformats.org/officeDocument/2006/relationships/hyperlink" Target="https://www.federalregister.gov/citation/79-FR-20743"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 TargetMode="External" /><Relationship Id="rId8" Type="http://schemas.openxmlformats.org/officeDocument/2006/relationships/hyperlink" Target="https://www.ecfr.gov/current/title-29/part-1926?toc=1" TargetMode="External" /><Relationship Id="rId9" Type="http://schemas.openxmlformats.org/officeDocument/2006/relationships/hyperlink" Target="https://www.federalregister.gov/citation/44-FR-85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3" ma:contentTypeDescription="Create a new document." ma:contentTypeScope="" ma:versionID="7434df720a3feb978fb12d6ae9c0e581">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5c0fe18c510b5be939663c3d6876c44"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Props1.xml><?xml version="1.0" encoding="utf-8"?>
<ds:datastoreItem xmlns:ds="http://schemas.openxmlformats.org/officeDocument/2006/customXml" ds:itemID="{24E12FB0-C462-44C8-916C-3B802BBE4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7BF61-3E61-4B0F-9215-02D39A182CE9}">
  <ds:schemaRefs>
    <ds:schemaRef ds:uri="http://schemas.microsoft.com/sharepoint/v3/contenttype/forms"/>
  </ds:schemaRefs>
</ds:datastoreItem>
</file>

<file path=customXml/itemProps3.xml><?xml version="1.0" encoding="utf-8"?>
<ds:datastoreItem xmlns:ds="http://schemas.openxmlformats.org/officeDocument/2006/customXml" ds:itemID="{9E134C00-DEEE-4DFF-B359-217B7E54B6C9}">
  <ds:schemaRefs>
    <ds:schemaRef ds:uri="http://schemas.microsoft.com/office/2006/metadata/properties"/>
    <ds:schemaRef ds:uri="http://schemas.microsoft.com/office/infopath/2007/PartnerControls"/>
    <ds:schemaRef ds:uri="0bc354d9-fadb-4d24-8aee-4d27bd93386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4659</Words>
  <Characters>26561</Characters>
  <Application>Microsoft Office Word</Application>
  <DocSecurity>0</DocSecurity>
  <Lines>221</Lines>
  <Paragraphs>62</Paragraphs>
  <ScaleCrop>false</ScaleCrop>
  <Company>U.S. Department of Labor</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16</cp:revision>
  <dcterms:created xsi:type="dcterms:W3CDTF">2024-04-20T14:32:00Z</dcterms:created>
  <dcterms:modified xsi:type="dcterms:W3CDTF">2024-04-20T14:47:00Z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