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6622" w:rsidP="00AF78C0" w:rsidRDefault="00AF78C0" w14:paraId="10471057" w14:textId="42CC5772">
      <w:pPr>
        <w:pStyle w:val="Heading1"/>
        <w:spacing w:after="240"/>
      </w:pPr>
      <w:r w:rsidRPr="00AF78C0">
        <w:t>VETS-403 - Jobs for Veterans State Grant</w:t>
      </w:r>
      <w:r w:rsidR="00771F05">
        <w:t>s</w:t>
      </w:r>
      <w:r w:rsidRPr="00AF78C0">
        <w:t xml:space="preserve"> Technical Performance Narrative Instructions</w:t>
      </w:r>
    </w:p>
    <w:p w:rsidR="00AF78C0" w:rsidP="00AF78C0" w:rsidRDefault="00AF78C0" w14:paraId="4BB723B0" w14:textId="77777777">
      <w:pPr>
        <w:pStyle w:val="Heading2"/>
      </w:pPr>
      <w:r>
        <w:t>Form Use:</w:t>
      </w:r>
    </w:p>
    <w:p w:rsidR="00AF78C0" w:rsidP="00AF78C0" w:rsidRDefault="00B6446E" w14:paraId="3EB89DEA" w14:textId="5F274EAE">
      <w:r>
        <w:t>States use t</w:t>
      </w:r>
      <w:r w:rsidR="00AF78C0">
        <w:t>he Jobs for Veterans State Grant</w:t>
      </w:r>
      <w:r w:rsidR="00DE7458">
        <w:t>s</w:t>
      </w:r>
      <w:r w:rsidR="00AF78C0">
        <w:t xml:space="preserve"> (JVSG) Technical Performance Narrative (TPN) to report quarterly fiscal, staffing</w:t>
      </w:r>
      <w:r>
        <w:t>,</w:t>
      </w:r>
      <w:r w:rsidR="00AF78C0">
        <w:t xml:space="preserve"> and performance data to assure grantees are performing in accordance with their approved annual plan. The </w:t>
      </w:r>
      <w:r w:rsidR="00113989">
        <w:t xml:space="preserve">U.S. Department of Labor, Veterans’ Employment and Training Service (VETS) uses </w:t>
      </w:r>
      <w:r w:rsidR="003B799B">
        <w:t>the required,</w:t>
      </w:r>
      <w:r w:rsidR="00AF78C0">
        <w:t xml:space="preserve"> detailed information to monitor planned versus actual </w:t>
      </w:r>
      <w:r w:rsidR="007D744A">
        <w:t>salaries and benefits percentages</w:t>
      </w:r>
      <w:r w:rsidR="00AF78C0">
        <w:t>, and track recommendations for deobligation</w:t>
      </w:r>
      <w:r w:rsidR="0027495D">
        <w:t xml:space="preserve"> and </w:t>
      </w:r>
      <w:r w:rsidR="00AF78C0">
        <w:t>allocation reduction</w:t>
      </w:r>
      <w:r w:rsidR="00CA596C">
        <w:t>s</w:t>
      </w:r>
      <w:r w:rsidR="00AF78C0">
        <w:t>.</w:t>
      </w:r>
    </w:p>
    <w:p w:rsidR="00AF78C0" w:rsidP="00AF78C0" w:rsidRDefault="00AF78C0" w14:paraId="62ED1C7C" w14:textId="2EAC9A61">
      <w:r>
        <w:t xml:space="preserve">The form also helps </w:t>
      </w:r>
      <w:r w:rsidR="008A37E0">
        <w:t xml:space="preserve">VETS to </w:t>
      </w:r>
      <w:r>
        <w:t>evaluate performance goals versus actual results related to the primary performance indicators for JVSG</w:t>
      </w:r>
      <w:r w:rsidR="008A37E0">
        <w:t>-</w:t>
      </w:r>
      <w:r>
        <w:t>funded services.</w:t>
      </w:r>
    </w:p>
    <w:p w:rsidR="00AF78C0" w:rsidP="00AF78C0" w:rsidRDefault="00B13207" w14:paraId="4BE0F6FF" w14:textId="2DB5A2FC">
      <w:r w:rsidRPr="00B13207">
        <w:t xml:space="preserve">Most cells </w:t>
      </w:r>
      <w:r w:rsidR="008A37E0">
        <w:t>are</w:t>
      </w:r>
      <w:r w:rsidRPr="00B13207">
        <w:t xml:space="preserve"> locked to reduce the reporting burden and facilitate completing the </w:t>
      </w:r>
      <w:r>
        <w:t>form</w:t>
      </w:r>
      <w:r w:rsidRPr="00B13207">
        <w:t xml:space="preserve">. </w:t>
      </w:r>
      <w:r>
        <w:t>S</w:t>
      </w:r>
      <w:r w:rsidRPr="00B13207">
        <w:t xml:space="preserve">haded fields are </w:t>
      </w:r>
      <w:r w:rsidR="005E589E">
        <w:t>lock</w:t>
      </w:r>
      <w:r w:rsidRPr="00B13207">
        <w:t xml:space="preserve">ed and will be calculated automatically; </w:t>
      </w:r>
      <w:r w:rsidR="00FA3146">
        <w:t xml:space="preserve">states should </w:t>
      </w:r>
      <w:r w:rsidRPr="00B13207">
        <w:t xml:space="preserve">enter data </w:t>
      </w:r>
      <w:r w:rsidRPr="00B13207">
        <w:rPr>
          <w:rStyle w:val="Emphasis"/>
        </w:rPr>
        <w:t>only</w:t>
      </w:r>
      <w:r w:rsidRPr="00B13207">
        <w:t xml:space="preserve"> in the </w:t>
      </w:r>
      <w:r w:rsidR="00F70633">
        <w:t>unshaded (</w:t>
      </w:r>
      <w:r>
        <w:t>unlocked</w:t>
      </w:r>
      <w:r w:rsidR="00F70633">
        <w:t>) fields</w:t>
      </w:r>
      <w:r>
        <w:t xml:space="preserve">. </w:t>
      </w:r>
      <w:r w:rsidR="00C43532">
        <w:t>Enter a</w:t>
      </w:r>
      <w:r w:rsidR="00690649">
        <w:t>ll</w:t>
      </w:r>
      <w:r>
        <w:t xml:space="preserve"> percentages as decimals (e.g., .75, not 75%). </w:t>
      </w:r>
      <w:r w:rsidR="00AF78C0">
        <w:t>Press the tab key after each entry to allow the form to calculate.</w:t>
      </w:r>
    </w:p>
    <w:p w:rsidR="00AF78C0" w:rsidP="00AF78C0" w:rsidRDefault="00AF78C0" w14:paraId="4381D90C" w14:textId="77777777">
      <w:pPr>
        <w:pStyle w:val="Heading2"/>
      </w:pPr>
      <w:r>
        <w:t>Form Submission:</w:t>
      </w:r>
    </w:p>
    <w:p w:rsidR="00AF78C0" w:rsidP="00AF78C0" w:rsidRDefault="0036482B" w14:paraId="67706850" w14:textId="02A9B6E5">
      <w:r>
        <w:t xml:space="preserve">States </w:t>
      </w:r>
      <w:r w:rsidR="00AF78C0">
        <w:t xml:space="preserve">submit </w:t>
      </w:r>
      <w:r>
        <w:t>this form</w:t>
      </w:r>
      <w:r w:rsidR="00AF78C0">
        <w:t xml:space="preserve"> once per quarter. The TPN is due 45 days after the end of the reporting period</w:t>
      </w:r>
      <w:r w:rsidR="00345AE2">
        <w:t xml:space="preserve">, </w:t>
      </w:r>
      <w:r w:rsidR="007D12BF">
        <w:t>15</w:t>
      </w:r>
      <w:r w:rsidR="00AF78C0">
        <w:t xml:space="preserve"> days after the Expenditure Detail Report (EDR) and Federal Financial Report (FFR) are due.</w:t>
      </w:r>
      <w:r w:rsidR="00FB1C8F">
        <w:t xml:space="preserve"> </w:t>
      </w:r>
      <w:r w:rsidR="00FB1C8F">
        <w:rPr>
          <w:rStyle w:val="normaltextrun"/>
          <w:rFonts w:ascii="Calibri" w:hAnsi="Calibri" w:cs="Calibri"/>
          <w:color w:val="000000"/>
          <w:shd w:val="clear" w:color="auto" w:fill="FFFFFF"/>
        </w:rPr>
        <w:t>The following table provides reporting period end dates and due dates:</w:t>
      </w:r>
      <w:r w:rsidR="00FB1C8F">
        <w:rPr>
          <w:rStyle w:val="eop"/>
          <w:rFonts w:ascii="Calibri" w:hAnsi="Calibri" w:cs="Calibri"/>
          <w:color w:val="000000"/>
          <w:shd w:val="clear" w:color="auto" w:fill="FFFFFF"/>
        </w:rPr>
        <w:t>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015"/>
      </w:tblGrid>
      <w:tr w:rsidRPr="003A02B8" w:rsidR="003A02B8" w:rsidTr="003A02B8" w14:paraId="69377066"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auto"/>
            <w:hideMark/>
          </w:tcPr>
          <w:p w:rsidRPr="003A02B8" w:rsidR="003A02B8" w:rsidP="003A02B8" w:rsidRDefault="003A02B8" w14:paraId="21FB94EA" w14:textId="77777777">
            <w:pPr>
              <w:spacing w:after="0" w:line="240" w:lineRule="auto"/>
              <w:jc w:val="center"/>
              <w:textAlignment w:val="baseline"/>
              <w:rPr>
                <w:rFonts w:ascii="Segoe UI" w:hAnsi="Segoe UI" w:eastAsia="Times New Roman" w:cs="Segoe UI"/>
                <w:sz w:val="18"/>
                <w:szCs w:val="18"/>
              </w:rPr>
            </w:pPr>
            <w:r w:rsidRPr="003A02B8">
              <w:rPr>
                <w:rFonts w:ascii="Calibri" w:hAnsi="Calibri" w:eastAsia="Times New Roman" w:cs="Calibri"/>
                <w:b/>
                <w:bCs/>
              </w:rPr>
              <w:t>Quarter End Dates</w:t>
            </w:r>
            <w:r w:rsidRPr="003A02B8">
              <w:rPr>
                <w:rFonts w:ascii="Calibri" w:hAnsi="Calibri" w:eastAsia="Times New Roman" w:cs="Calibri"/>
              </w:rPr>
              <w:t> </w:t>
            </w:r>
          </w:p>
        </w:tc>
        <w:tc>
          <w:tcPr>
            <w:tcW w:w="3015" w:type="dxa"/>
            <w:tcBorders>
              <w:top w:val="single" w:color="auto" w:sz="6" w:space="0"/>
              <w:left w:val="nil"/>
              <w:bottom w:val="single" w:color="auto" w:sz="6" w:space="0"/>
              <w:right w:val="single" w:color="auto" w:sz="6" w:space="0"/>
            </w:tcBorders>
            <w:shd w:val="clear" w:color="auto" w:fill="auto"/>
            <w:hideMark/>
          </w:tcPr>
          <w:p w:rsidRPr="003A02B8" w:rsidR="003A02B8" w:rsidP="003A02B8" w:rsidRDefault="003A02B8" w14:paraId="4B8C8782" w14:textId="229A3DFF">
            <w:pPr>
              <w:spacing w:after="0" w:line="240" w:lineRule="auto"/>
              <w:jc w:val="center"/>
              <w:textAlignment w:val="baseline"/>
              <w:rPr>
                <w:rFonts w:ascii="Segoe UI" w:hAnsi="Segoe UI" w:eastAsia="Times New Roman" w:cs="Segoe UI"/>
                <w:sz w:val="18"/>
                <w:szCs w:val="18"/>
              </w:rPr>
            </w:pPr>
            <w:r>
              <w:rPr>
                <w:rFonts w:ascii="Calibri" w:hAnsi="Calibri" w:eastAsia="Times New Roman" w:cs="Calibri"/>
                <w:b/>
                <w:bCs/>
              </w:rPr>
              <w:t>TPN</w:t>
            </w:r>
            <w:r w:rsidRPr="003A02B8">
              <w:rPr>
                <w:rFonts w:ascii="Calibri" w:hAnsi="Calibri" w:eastAsia="Times New Roman" w:cs="Calibri"/>
                <w:b/>
                <w:bCs/>
              </w:rPr>
              <w:t xml:space="preserve"> Due Dates</w:t>
            </w:r>
            <w:r w:rsidRPr="003A02B8">
              <w:rPr>
                <w:rFonts w:ascii="Calibri" w:hAnsi="Calibri" w:eastAsia="Times New Roman" w:cs="Calibri"/>
              </w:rPr>
              <w:t> </w:t>
            </w:r>
          </w:p>
        </w:tc>
      </w:tr>
      <w:tr w:rsidRPr="003A02B8" w:rsidR="003A02B8" w:rsidTr="003A02B8" w14:paraId="704EB022"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3A02B8" w:rsidR="003A02B8" w:rsidP="003A02B8" w:rsidRDefault="003A02B8" w14:paraId="0EDFE1A8" w14:textId="63F8425E">
            <w:pPr>
              <w:spacing w:after="0" w:line="240" w:lineRule="auto"/>
              <w:jc w:val="center"/>
              <w:textAlignment w:val="baseline"/>
              <w:rPr>
                <w:rFonts w:ascii="Segoe UI" w:hAnsi="Segoe UI" w:eastAsia="Times New Roman" w:cs="Segoe UI"/>
                <w:sz w:val="18"/>
                <w:szCs w:val="18"/>
              </w:rPr>
            </w:pPr>
            <w:r w:rsidRPr="003A02B8">
              <w:rPr>
                <w:rFonts w:ascii="Calibri" w:hAnsi="Calibri" w:eastAsia="Times New Roman" w:cs="Calibri"/>
              </w:rPr>
              <w:t>December 31</w:t>
            </w:r>
          </w:p>
        </w:tc>
        <w:tc>
          <w:tcPr>
            <w:tcW w:w="3015" w:type="dxa"/>
            <w:tcBorders>
              <w:top w:val="nil"/>
              <w:left w:val="nil"/>
              <w:bottom w:val="single" w:color="auto" w:sz="6" w:space="0"/>
              <w:right w:val="single" w:color="auto" w:sz="6" w:space="0"/>
            </w:tcBorders>
            <w:shd w:val="clear" w:color="auto" w:fill="auto"/>
            <w:hideMark/>
          </w:tcPr>
          <w:p w:rsidRPr="003A02B8" w:rsidR="003A02B8" w:rsidP="003A02B8" w:rsidRDefault="00161F34" w14:paraId="3DE0B363" w14:textId="41BC4D35">
            <w:pPr>
              <w:spacing w:after="0" w:line="240" w:lineRule="auto"/>
              <w:jc w:val="center"/>
              <w:textAlignment w:val="baseline"/>
              <w:rPr>
                <w:rFonts w:ascii="Segoe UI" w:hAnsi="Segoe UI" w:eastAsia="Times New Roman" w:cs="Segoe UI"/>
                <w:sz w:val="18"/>
                <w:szCs w:val="18"/>
              </w:rPr>
            </w:pPr>
            <w:r>
              <w:rPr>
                <w:rFonts w:ascii="Calibri" w:hAnsi="Calibri" w:eastAsia="Times New Roman" w:cs="Calibri"/>
              </w:rPr>
              <w:t>February</w:t>
            </w:r>
            <w:r w:rsidRPr="003A02B8" w:rsidR="003A02B8">
              <w:rPr>
                <w:rFonts w:ascii="Calibri" w:hAnsi="Calibri" w:eastAsia="Times New Roman" w:cs="Calibri"/>
              </w:rPr>
              <w:t xml:space="preserve"> </w:t>
            </w:r>
            <w:r>
              <w:rPr>
                <w:rFonts w:ascii="Calibri" w:hAnsi="Calibri" w:eastAsia="Times New Roman" w:cs="Calibri"/>
              </w:rPr>
              <w:t>14</w:t>
            </w:r>
          </w:p>
        </w:tc>
      </w:tr>
      <w:tr w:rsidRPr="003A02B8" w:rsidR="003A02B8" w:rsidTr="003A02B8" w14:paraId="34CCBB73"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3A02B8" w:rsidR="003A02B8" w:rsidP="003A02B8" w:rsidRDefault="003A02B8" w14:paraId="15C7FA05" w14:textId="09CBA150">
            <w:pPr>
              <w:spacing w:after="0" w:line="240" w:lineRule="auto"/>
              <w:jc w:val="center"/>
              <w:textAlignment w:val="baseline"/>
              <w:rPr>
                <w:rFonts w:ascii="Segoe UI" w:hAnsi="Segoe UI" w:eastAsia="Times New Roman" w:cs="Segoe UI"/>
                <w:sz w:val="18"/>
                <w:szCs w:val="18"/>
              </w:rPr>
            </w:pPr>
            <w:r w:rsidRPr="003A02B8">
              <w:rPr>
                <w:rFonts w:ascii="Calibri" w:hAnsi="Calibri" w:eastAsia="Times New Roman" w:cs="Calibri"/>
              </w:rPr>
              <w:t>March 31</w:t>
            </w:r>
          </w:p>
        </w:tc>
        <w:tc>
          <w:tcPr>
            <w:tcW w:w="3015" w:type="dxa"/>
            <w:tcBorders>
              <w:top w:val="nil"/>
              <w:left w:val="nil"/>
              <w:bottom w:val="single" w:color="auto" w:sz="6" w:space="0"/>
              <w:right w:val="single" w:color="auto" w:sz="6" w:space="0"/>
            </w:tcBorders>
            <w:shd w:val="clear" w:color="auto" w:fill="auto"/>
            <w:hideMark/>
          </w:tcPr>
          <w:p w:rsidRPr="003A02B8" w:rsidR="003A02B8" w:rsidP="003A02B8" w:rsidRDefault="00345AE2" w14:paraId="33CF5A6C" w14:textId="2FABB685">
            <w:pPr>
              <w:spacing w:after="0" w:line="240" w:lineRule="auto"/>
              <w:jc w:val="center"/>
              <w:textAlignment w:val="baseline"/>
              <w:rPr>
                <w:rFonts w:ascii="Segoe UI" w:hAnsi="Segoe UI" w:eastAsia="Times New Roman" w:cs="Segoe UI"/>
                <w:sz w:val="18"/>
                <w:szCs w:val="18"/>
              </w:rPr>
            </w:pPr>
            <w:r>
              <w:rPr>
                <w:rFonts w:ascii="Calibri" w:hAnsi="Calibri" w:eastAsia="Times New Roman" w:cs="Calibri"/>
              </w:rPr>
              <w:t>May</w:t>
            </w:r>
            <w:r w:rsidRPr="003A02B8" w:rsidR="003A02B8">
              <w:rPr>
                <w:rFonts w:ascii="Calibri" w:hAnsi="Calibri" w:eastAsia="Times New Roman" w:cs="Calibri"/>
              </w:rPr>
              <w:t xml:space="preserve"> </w:t>
            </w:r>
            <w:r>
              <w:rPr>
                <w:rFonts w:ascii="Calibri" w:hAnsi="Calibri" w:eastAsia="Times New Roman" w:cs="Calibri"/>
              </w:rPr>
              <w:t>15</w:t>
            </w:r>
          </w:p>
        </w:tc>
      </w:tr>
      <w:tr w:rsidRPr="003A02B8" w:rsidR="003A02B8" w:rsidTr="003A02B8" w14:paraId="757A4BF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3A02B8" w:rsidR="003A02B8" w:rsidP="003A02B8" w:rsidRDefault="003A02B8" w14:paraId="2D3FF8EE" w14:textId="4616F4DA">
            <w:pPr>
              <w:spacing w:after="0" w:line="240" w:lineRule="auto"/>
              <w:jc w:val="center"/>
              <w:textAlignment w:val="baseline"/>
              <w:rPr>
                <w:rFonts w:ascii="Segoe UI" w:hAnsi="Segoe UI" w:eastAsia="Times New Roman" w:cs="Segoe UI"/>
                <w:sz w:val="18"/>
                <w:szCs w:val="18"/>
              </w:rPr>
            </w:pPr>
            <w:r w:rsidRPr="003A02B8">
              <w:rPr>
                <w:rFonts w:ascii="Calibri" w:hAnsi="Calibri" w:eastAsia="Times New Roman" w:cs="Calibri"/>
              </w:rPr>
              <w:t>June 30</w:t>
            </w:r>
          </w:p>
        </w:tc>
        <w:tc>
          <w:tcPr>
            <w:tcW w:w="3015" w:type="dxa"/>
            <w:tcBorders>
              <w:top w:val="nil"/>
              <w:left w:val="nil"/>
              <w:bottom w:val="single" w:color="auto" w:sz="6" w:space="0"/>
              <w:right w:val="single" w:color="auto" w:sz="6" w:space="0"/>
            </w:tcBorders>
            <w:shd w:val="clear" w:color="auto" w:fill="auto"/>
            <w:hideMark/>
          </w:tcPr>
          <w:p w:rsidRPr="003A02B8" w:rsidR="003A02B8" w:rsidP="003A02B8" w:rsidRDefault="00345AE2" w14:paraId="0A3D8740" w14:textId="01176081">
            <w:pPr>
              <w:spacing w:after="0" w:line="240" w:lineRule="auto"/>
              <w:jc w:val="center"/>
              <w:textAlignment w:val="baseline"/>
              <w:rPr>
                <w:rFonts w:ascii="Segoe UI" w:hAnsi="Segoe UI" w:eastAsia="Times New Roman" w:cs="Segoe UI"/>
                <w:sz w:val="18"/>
                <w:szCs w:val="18"/>
              </w:rPr>
            </w:pPr>
            <w:r>
              <w:rPr>
                <w:rFonts w:ascii="Calibri" w:hAnsi="Calibri" w:eastAsia="Times New Roman" w:cs="Calibri"/>
              </w:rPr>
              <w:t>August</w:t>
            </w:r>
            <w:r w:rsidRPr="003A02B8" w:rsidR="003A02B8">
              <w:rPr>
                <w:rFonts w:ascii="Calibri" w:hAnsi="Calibri" w:eastAsia="Times New Roman" w:cs="Calibri"/>
              </w:rPr>
              <w:t xml:space="preserve"> </w:t>
            </w:r>
            <w:r>
              <w:rPr>
                <w:rFonts w:ascii="Calibri" w:hAnsi="Calibri" w:eastAsia="Times New Roman" w:cs="Calibri"/>
              </w:rPr>
              <w:t>14</w:t>
            </w:r>
          </w:p>
        </w:tc>
      </w:tr>
      <w:tr w:rsidRPr="003A02B8" w:rsidR="003A02B8" w:rsidTr="003A02B8" w14:paraId="68177DF2"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3A02B8" w:rsidR="003A02B8" w:rsidP="003A02B8" w:rsidRDefault="003A02B8" w14:paraId="6FC1E30D" w14:textId="79BC2DD4">
            <w:pPr>
              <w:spacing w:after="0" w:line="240" w:lineRule="auto"/>
              <w:jc w:val="center"/>
              <w:textAlignment w:val="baseline"/>
              <w:rPr>
                <w:rFonts w:ascii="Segoe UI" w:hAnsi="Segoe UI" w:eastAsia="Times New Roman" w:cs="Segoe UI"/>
                <w:sz w:val="18"/>
                <w:szCs w:val="18"/>
              </w:rPr>
            </w:pPr>
            <w:r w:rsidRPr="003A02B8">
              <w:rPr>
                <w:rFonts w:ascii="Calibri" w:hAnsi="Calibri" w:eastAsia="Times New Roman" w:cs="Calibri"/>
              </w:rPr>
              <w:t>September 30</w:t>
            </w:r>
          </w:p>
        </w:tc>
        <w:tc>
          <w:tcPr>
            <w:tcW w:w="3015" w:type="dxa"/>
            <w:tcBorders>
              <w:top w:val="nil"/>
              <w:left w:val="nil"/>
              <w:bottom w:val="single" w:color="auto" w:sz="6" w:space="0"/>
              <w:right w:val="single" w:color="auto" w:sz="6" w:space="0"/>
            </w:tcBorders>
            <w:shd w:val="clear" w:color="auto" w:fill="auto"/>
            <w:hideMark/>
          </w:tcPr>
          <w:p w:rsidRPr="003A02B8" w:rsidR="003A02B8" w:rsidP="003A02B8" w:rsidRDefault="00345AE2" w14:paraId="7C306820" w14:textId="7E7D76F6">
            <w:pPr>
              <w:spacing w:after="0" w:line="240" w:lineRule="auto"/>
              <w:jc w:val="center"/>
              <w:textAlignment w:val="baseline"/>
              <w:rPr>
                <w:rFonts w:ascii="Segoe UI" w:hAnsi="Segoe UI" w:eastAsia="Times New Roman" w:cs="Segoe UI"/>
                <w:sz w:val="18"/>
                <w:szCs w:val="18"/>
              </w:rPr>
            </w:pPr>
            <w:r>
              <w:rPr>
                <w:rFonts w:ascii="Calibri" w:hAnsi="Calibri" w:eastAsia="Times New Roman" w:cs="Calibri"/>
              </w:rPr>
              <w:t>November</w:t>
            </w:r>
            <w:r w:rsidRPr="003A02B8" w:rsidR="003A02B8">
              <w:rPr>
                <w:rFonts w:ascii="Calibri" w:hAnsi="Calibri" w:eastAsia="Times New Roman" w:cs="Calibri"/>
              </w:rPr>
              <w:t xml:space="preserve"> </w:t>
            </w:r>
            <w:r>
              <w:rPr>
                <w:rFonts w:ascii="Calibri" w:hAnsi="Calibri" w:eastAsia="Times New Roman" w:cs="Calibri"/>
              </w:rPr>
              <w:t>14</w:t>
            </w:r>
          </w:p>
        </w:tc>
      </w:tr>
    </w:tbl>
    <w:p w:rsidR="003A02B8" w:rsidP="00AF78C0" w:rsidRDefault="003A02B8" w14:paraId="16F5B50D" w14:textId="77777777">
      <w:pPr>
        <w:rPr>
          <w:rStyle w:val="Heading2Char"/>
        </w:rPr>
      </w:pPr>
    </w:p>
    <w:p w:rsidR="00AF78C0" w:rsidP="00AF78C0" w:rsidRDefault="00AF78C0" w14:paraId="6E897448" w14:textId="62152137">
      <w:r w:rsidRPr="00AF78C0">
        <w:rPr>
          <w:rStyle w:val="Heading2Char"/>
        </w:rPr>
        <w:t>Public Burden Statement</w:t>
      </w:r>
      <w:r>
        <w:t xml:space="preserve"> - </w:t>
      </w:r>
      <w:r w:rsidRPr="00B702C5" w:rsidR="00B702C5">
        <w:t xml:space="preserve">According to the Paperwork Reduction Act of 1995, no persons are required to respond to a collection of information unless such collection displays a valid OMB control number. The valid OMB control number for this information collection is </w:t>
      </w:r>
      <w:r w:rsidRPr="00C154B0" w:rsidR="00B702C5">
        <w:rPr>
          <w:color w:val="C00000"/>
        </w:rPr>
        <w:t>nnnn-nnnn</w:t>
      </w:r>
      <w:r w:rsidRPr="00B702C5" w:rsidR="00B702C5">
        <w:t xml:space="preserve">. The time required to complete this information collection is </w:t>
      </w:r>
      <w:r w:rsidRPr="00C154B0" w:rsidR="00C154B0">
        <w:rPr>
          <w:color w:val="C00000"/>
        </w:rPr>
        <w:t>##</w:t>
      </w:r>
      <w:r w:rsidRPr="00B702C5" w:rsidR="00B702C5">
        <w:t xml:space="preserve"> hours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t>
      </w:r>
      <w:r w:rsidR="00BE20D4">
        <w:t>contact us at:</w:t>
      </w:r>
    </w:p>
    <w:p w:rsidRPr="00094B20" w:rsidR="00BE20D4" w:rsidP="00BE20D4" w:rsidRDefault="00BE20D4" w14:paraId="7F6FB097" w14:textId="77777777">
      <w:pPr>
        <w:pStyle w:val="NoSpacing"/>
        <w:spacing w:before="120"/>
      </w:pPr>
      <w:r w:rsidRPr="00094B20">
        <w:t>U.S. Department of Labor</w:t>
      </w:r>
    </w:p>
    <w:p w:rsidRPr="00094B20" w:rsidR="00BE20D4" w:rsidP="00BE20D4" w:rsidRDefault="00BE20D4" w14:paraId="7AD685D1" w14:textId="77777777">
      <w:pPr>
        <w:pStyle w:val="NoSpacing"/>
      </w:pPr>
      <w:r w:rsidRPr="00094B20">
        <w:t>Veterans’ Employment and Training Service</w:t>
      </w:r>
    </w:p>
    <w:p w:rsidRPr="00094B20" w:rsidR="00BE20D4" w:rsidP="00BE20D4" w:rsidRDefault="00BE20D4" w14:paraId="12D89199" w14:textId="77777777">
      <w:pPr>
        <w:pStyle w:val="NoSpacing"/>
      </w:pPr>
      <w:r w:rsidRPr="00094B20">
        <w:t>Room S-1316</w:t>
      </w:r>
      <w:r>
        <w:tab/>
      </w:r>
      <w:r>
        <w:tab/>
      </w:r>
      <w:r>
        <w:tab/>
      </w:r>
      <w:r>
        <w:tab/>
      </w:r>
      <w:r>
        <w:tab/>
      </w:r>
      <w:r>
        <w:tab/>
        <w:t>Phone</w:t>
      </w:r>
      <w:r>
        <w:tab/>
        <w:t>202-693-4700</w:t>
      </w:r>
    </w:p>
    <w:p w:rsidRPr="00094B20" w:rsidR="00BE20D4" w:rsidP="00BE20D4" w:rsidRDefault="00BE20D4" w14:paraId="19565900" w14:textId="77777777">
      <w:pPr>
        <w:pStyle w:val="NoSpacing"/>
      </w:pPr>
      <w:r w:rsidRPr="00094B20">
        <w:t>200 Constitution Avenue, N.W.</w:t>
      </w:r>
      <w:r>
        <w:tab/>
      </w:r>
      <w:r>
        <w:tab/>
      </w:r>
      <w:r>
        <w:tab/>
      </w:r>
      <w:r>
        <w:tab/>
        <w:t>Fax</w:t>
      </w:r>
      <w:r>
        <w:tab/>
        <w:t>202-693-4755</w:t>
      </w:r>
    </w:p>
    <w:p w:rsidR="00AF78C0" w:rsidP="00BE20D4" w:rsidRDefault="00BE20D4" w14:paraId="2E6C42BD" w14:textId="1EC3BC06">
      <w:pPr>
        <w:pStyle w:val="NoSpacing"/>
      </w:pPr>
      <w:r w:rsidRPr="00094B20">
        <w:t>Washington</w:t>
      </w:r>
      <w:r>
        <w:t>,</w:t>
      </w:r>
      <w:r w:rsidRPr="00094B20">
        <w:t xml:space="preserve"> D.C.</w:t>
      </w:r>
      <w:r>
        <w:t>,</w:t>
      </w:r>
      <w:r w:rsidRPr="00094B20">
        <w:t xml:space="preserve"> 20210</w:t>
      </w:r>
    </w:p>
    <w:p w:rsidR="00AF78C0" w:rsidP="00AF78C0" w:rsidRDefault="00AF78C0" w14:paraId="474EEF0C" w14:textId="3CD987E3">
      <w:pPr>
        <w:pStyle w:val="Heading1"/>
      </w:pPr>
      <w:r w:rsidRPr="00AF78C0">
        <w:lastRenderedPageBreak/>
        <w:t>Instructions for the JVSG TPN</w:t>
      </w:r>
    </w:p>
    <w:p w:rsidR="00AF78C0" w:rsidP="00F66347" w:rsidRDefault="009E4039" w14:paraId="003EECFB" w14:textId="488E271C">
      <w:pPr>
        <w:pStyle w:val="Heading3"/>
      </w:pPr>
      <w:r>
        <w:t>Header</w:t>
      </w:r>
      <w:r w:rsidR="00F66347">
        <w:t xml:space="preserve"> – General Information</w:t>
      </w:r>
    </w:p>
    <w:tbl>
      <w:tblPr>
        <w:tblStyle w:val="TableGrid"/>
        <w:tblW w:w="0" w:type="auto"/>
        <w:tblLook w:val="04A0" w:firstRow="1" w:lastRow="0" w:firstColumn="1" w:lastColumn="0" w:noHBand="0" w:noVBand="1"/>
      </w:tblPr>
      <w:tblGrid>
        <w:gridCol w:w="2515"/>
        <w:gridCol w:w="6120"/>
      </w:tblGrid>
      <w:tr w:rsidR="00690649" w:rsidTr="00301A1E" w14:paraId="4E6C6AF5" w14:textId="77777777">
        <w:tc>
          <w:tcPr>
            <w:tcW w:w="2515" w:type="dxa"/>
          </w:tcPr>
          <w:p w:rsidR="00690649" w:rsidP="00F66347" w:rsidRDefault="00690649" w14:paraId="4607CFA8" w14:textId="6F26D4A0">
            <w:r>
              <w:t>Form Item</w:t>
            </w:r>
          </w:p>
        </w:tc>
        <w:tc>
          <w:tcPr>
            <w:tcW w:w="6120" w:type="dxa"/>
          </w:tcPr>
          <w:p w:rsidR="00690649" w:rsidP="00F66347" w:rsidRDefault="00690649" w14:paraId="34B63DC4" w14:textId="401C9C57">
            <w:r>
              <w:t>Instructions</w:t>
            </w:r>
          </w:p>
        </w:tc>
      </w:tr>
      <w:tr w:rsidR="00690649" w:rsidTr="00301A1E" w14:paraId="25E6E397" w14:textId="77777777">
        <w:tc>
          <w:tcPr>
            <w:tcW w:w="2515" w:type="dxa"/>
          </w:tcPr>
          <w:p w:rsidR="00690649" w:rsidP="00F66347" w:rsidRDefault="00690649" w14:paraId="0D3FDF81" w14:textId="65E6501A">
            <w:r>
              <w:t>State and Agency Name</w:t>
            </w:r>
          </w:p>
        </w:tc>
        <w:tc>
          <w:tcPr>
            <w:tcW w:w="6120" w:type="dxa"/>
            <w:vAlign w:val="center"/>
          </w:tcPr>
          <w:p w:rsidR="00690649" w:rsidP="00F66347" w:rsidRDefault="00690649" w14:paraId="666E05F1" w14:textId="5FE2C8ED">
            <w:r>
              <w:t>Enter the state and agency name.</w:t>
            </w:r>
          </w:p>
        </w:tc>
      </w:tr>
      <w:tr w:rsidR="00690649" w:rsidTr="00301A1E" w14:paraId="70EF8748" w14:textId="77777777">
        <w:tc>
          <w:tcPr>
            <w:tcW w:w="2515" w:type="dxa"/>
          </w:tcPr>
          <w:p w:rsidR="00690649" w:rsidP="00F66347" w:rsidRDefault="00690649" w14:paraId="4E6DDDB3" w14:textId="1ADA5F7C">
            <w:r>
              <w:t>Grant Number</w:t>
            </w:r>
          </w:p>
        </w:tc>
        <w:tc>
          <w:tcPr>
            <w:tcW w:w="6120" w:type="dxa"/>
            <w:vAlign w:val="center"/>
          </w:tcPr>
          <w:p w:rsidR="00690649" w:rsidP="00F66347" w:rsidRDefault="00690649" w14:paraId="67DEFF28" w14:textId="7D54B2B6">
            <w:r w:rsidRPr="00F66347">
              <w:t>Enter the complete Grant Number, including dashes (for example, DV-12345-21-55-5-1).</w:t>
            </w:r>
          </w:p>
        </w:tc>
      </w:tr>
      <w:tr w:rsidR="00690649" w:rsidTr="00301A1E" w14:paraId="3E076DD1" w14:textId="77777777">
        <w:tc>
          <w:tcPr>
            <w:tcW w:w="2515" w:type="dxa"/>
          </w:tcPr>
          <w:p w:rsidR="00690649" w:rsidP="00F66347" w:rsidRDefault="00690649" w14:paraId="348E5228" w14:textId="030CB749">
            <w:r>
              <w:t>Fiscal Year and Quarter</w:t>
            </w:r>
          </w:p>
        </w:tc>
        <w:tc>
          <w:tcPr>
            <w:tcW w:w="6120" w:type="dxa"/>
            <w:vAlign w:val="center"/>
          </w:tcPr>
          <w:p w:rsidR="00690649" w:rsidP="00F66347" w:rsidRDefault="00690649" w14:paraId="52F28C91" w14:textId="2D3DC6D1">
            <w:r>
              <w:t>Select the Fiscal Year and Quarter from the drop-down menus.</w:t>
            </w:r>
          </w:p>
        </w:tc>
      </w:tr>
      <w:tr w:rsidR="00690649" w:rsidTr="00301A1E" w14:paraId="068DFD2F" w14:textId="77777777">
        <w:tc>
          <w:tcPr>
            <w:tcW w:w="2515" w:type="dxa"/>
          </w:tcPr>
          <w:p w:rsidR="00690649" w:rsidP="00F66347" w:rsidRDefault="00690649" w14:paraId="0C527474" w14:textId="3328B4DA">
            <w:r>
              <w:t>Date Prepared</w:t>
            </w:r>
          </w:p>
        </w:tc>
        <w:tc>
          <w:tcPr>
            <w:tcW w:w="6120" w:type="dxa"/>
            <w:vAlign w:val="center"/>
          </w:tcPr>
          <w:p w:rsidR="00690649" w:rsidP="00F66347" w:rsidRDefault="00690649" w14:paraId="524A46E1" w14:textId="72ED52FB">
            <w:r w:rsidRPr="00F66347">
              <w:t xml:space="preserve">Enter the date you are preparing the form.   </w:t>
            </w:r>
          </w:p>
        </w:tc>
      </w:tr>
    </w:tbl>
    <w:p w:rsidR="00F66347" w:rsidP="00690649" w:rsidRDefault="00F66347" w14:paraId="0719086C" w14:textId="6209C3EE">
      <w:pPr>
        <w:pStyle w:val="Heading3"/>
        <w:spacing w:before="120"/>
      </w:pPr>
      <w:r>
        <w:t xml:space="preserve">Item </w:t>
      </w:r>
      <w:r w:rsidRPr="00F66347">
        <w:t>(a</w:t>
      </w:r>
      <w:r>
        <w:t xml:space="preserve">) – </w:t>
      </w:r>
      <w:r w:rsidR="002717B6">
        <w:t>Actual o</w:t>
      </w:r>
      <w:r>
        <w:t xml:space="preserve">utlays and </w:t>
      </w:r>
      <w:r w:rsidR="002717B6">
        <w:t>o</w:t>
      </w:r>
      <w:r>
        <w:t xml:space="preserve">bligations </w:t>
      </w:r>
      <w:r w:rsidR="002717B6">
        <w:t>c</w:t>
      </w:r>
      <w:r>
        <w:t>ompar</w:t>
      </w:r>
      <w:r w:rsidR="002717B6">
        <w:t>ed to the planned budget</w:t>
      </w:r>
    </w:p>
    <w:p w:rsidR="002C2E07" w:rsidP="00F66347" w:rsidRDefault="00F66347" w14:paraId="6CF924F7" w14:textId="3AA5EE4E">
      <w:r>
        <w:t>Provide information on grant funds spent or obligated for each program</w:t>
      </w:r>
      <w:r w:rsidR="005A4E37">
        <w:t xml:space="preserve"> activity</w:t>
      </w:r>
      <w:r>
        <w:t>: Disabled Veterans’ Outreach Program (DVOP), Local Veterans’ Employment Representative (LVER), Consolidated DVOP/LVER, Incentive Award</w:t>
      </w:r>
      <w:r w:rsidR="00421675">
        <w:t>s</w:t>
      </w:r>
      <w:r w:rsidR="00DA0632">
        <w:t xml:space="preserve"> (Incentives)</w:t>
      </w:r>
      <w:r>
        <w:t xml:space="preserve">, and Management and Administrative </w:t>
      </w:r>
      <w:r w:rsidR="00DA0632">
        <w:t>(Mgmt &amp; Admin)</w:t>
      </w:r>
      <w:r>
        <w:t>.</w:t>
      </w:r>
    </w:p>
    <w:p w:rsidR="002C2E07" w:rsidP="00F66347" w:rsidRDefault="00F66347" w14:paraId="0D35BD14" w14:textId="79DB2A5F">
      <w:r>
        <w:t xml:space="preserve">Enter the Planned Cumulative Budget </w:t>
      </w:r>
      <w:r w:rsidR="005D6671">
        <w:t xml:space="preserve">Amount </w:t>
      </w:r>
      <w:r>
        <w:t>(</w:t>
      </w:r>
      <w:r w:rsidR="00E12D63">
        <w:t>first</w:t>
      </w:r>
      <w:r>
        <w:t xml:space="preserve"> column) and Actual Cumulative Outlays and Obligations (</w:t>
      </w:r>
      <w:r w:rsidR="007D744A">
        <w:t>second</w:t>
      </w:r>
      <w:r>
        <w:t xml:space="preserve"> column) for the current reported quarter. </w:t>
      </w:r>
      <w:r w:rsidR="00A83820">
        <w:t>O</w:t>
      </w:r>
      <w:r>
        <w:t xml:space="preserve">nly enter information in the first </w:t>
      </w:r>
      <w:r w:rsidR="007D744A">
        <w:t xml:space="preserve">two </w:t>
      </w:r>
      <w:r>
        <w:t xml:space="preserve">columns. The third column will self-populate the difference (Under- or Over-Expenditure amount). The final column will self-populate the </w:t>
      </w:r>
      <w:r w:rsidR="002D6D08">
        <w:t>P</w:t>
      </w:r>
      <w:r>
        <w:t xml:space="preserve">ercent of </w:t>
      </w:r>
      <w:r w:rsidR="002D6D08">
        <w:t>P</w:t>
      </w:r>
      <w:r>
        <w:t>lan (Outlays and Obligations divided by Budget).</w:t>
      </w:r>
      <w:r w:rsidR="002C2E07">
        <w:t xml:space="preserve"> </w:t>
      </w:r>
    </w:p>
    <w:p w:rsidRPr="00E12D63" w:rsidR="00F66347" w:rsidP="00E12D63" w:rsidRDefault="00F66347" w14:paraId="02EB1773" w14:textId="43C08783">
      <w:r w:rsidRPr="00E12D63">
        <w:t>Provide an analysis</w:t>
      </w:r>
      <w:r w:rsidR="00BA262E">
        <w:t xml:space="preserve"> and </w:t>
      </w:r>
      <w:r w:rsidRPr="00E12D63">
        <w:t>explanation if the percent of cumulative outlays and obligations is less than 90</w:t>
      </w:r>
      <w:r w:rsidRPr="00E12D63" w:rsidR="002C2E07">
        <w:t xml:space="preserve"> percent </w:t>
      </w:r>
      <w:r w:rsidRPr="00E12D63">
        <w:t>or greater than 110</w:t>
      </w:r>
      <w:r w:rsidRPr="00E12D63" w:rsidR="002C2E07">
        <w:t xml:space="preserve"> percent</w:t>
      </w:r>
      <w:r w:rsidRPr="00E12D63">
        <w:t xml:space="preserve"> of the planned budget amount for </w:t>
      </w:r>
      <w:r w:rsidRPr="007D744A" w:rsidR="007D744A">
        <w:rPr>
          <w:rStyle w:val="Emphasis"/>
        </w:rPr>
        <w:t>any</w:t>
      </w:r>
      <w:r w:rsidRPr="00E12D63">
        <w:t xml:space="preserve"> program</w:t>
      </w:r>
      <w:r w:rsidRPr="00E12D63" w:rsidR="002C2E07">
        <w:t xml:space="preserve"> </w:t>
      </w:r>
      <w:r w:rsidR="00BA262E">
        <w:t>activity</w:t>
      </w:r>
      <w:r w:rsidRPr="00E12D63" w:rsidR="002C2E07">
        <w:t xml:space="preserve"> (indicated by bold red font in the Total row, Percent of Plan column)</w:t>
      </w:r>
      <w:r w:rsidRPr="00E12D63">
        <w:t>.</w:t>
      </w:r>
    </w:p>
    <w:p w:rsidR="002C2E07" w:rsidP="00690649" w:rsidRDefault="002C2E07" w14:paraId="5907D9AF" w14:textId="5039D9C0">
      <w:pPr>
        <w:pStyle w:val="Heading3"/>
        <w:spacing w:before="120"/>
      </w:pPr>
      <w:r>
        <w:t xml:space="preserve">Item </w:t>
      </w:r>
      <w:r w:rsidRPr="00F66347">
        <w:t>(</w:t>
      </w:r>
      <w:r>
        <w:t xml:space="preserve">b) – </w:t>
      </w:r>
      <w:r w:rsidRPr="002C2E07">
        <w:t>Plan for</w:t>
      </w:r>
      <w:r>
        <w:t xml:space="preserve"> </w:t>
      </w:r>
      <w:r w:rsidR="00A6396A">
        <w:t>the use of any u</w:t>
      </w:r>
      <w:r w:rsidRPr="002C2E07">
        <w:t xml:space="preserve">nder-spent or </w:t>
      </w:r>
      <w:r w:rsidR="00A6396A">
        <w:t>u</w:t>
      </w:r>
      <w:r w:rsidRPr="002C2E07">
        <w:t xml:space="preserve">nder-obligated </w:t>
      </w:r>
      <w:r w:rsidR="00A6396A">
        <w:t>f</w:t>
      </w:r>
      <w:r w:rsidRPr="002C2E07">
        <w:t>unds</w:t>
      </w:r>
      <w:r w:rsidR="00A6396A">
        <w:t xml:space="preserve"> (</w:t>
      </w:r>
      <w:r w:rsidR="00835265">
        <w:t>or potential deobligation amount)</w:t>
      </w:r>
    </w:p>
    <w:p w:rsidR="00F66347" w:rsidP="002C2E07" w:rsidRDefault="002C2E07" w14:paraId="08500EE1" w14:textId="22820B05">
      <w:r>
        <w:t xml:space="preserve">Document the plan for the use of any under-spent or under-obligated funds if the Total row, Percent of Plan column in </w:t>
      </w:r>
      <w:r w:rsidR="005C335C">
        <w:t>Item</w:t>
      </w:r>
      <w:r>
        <w:t xml:space="preserve"> (a) is a negative number. This plan may include proposing an amount to be deobligated; if so, note that this is advisory only. VETS will not adjust a state’s allocated funding amount without further discussion and an approved, formal modification request in accordance with current guidance.</w:t>
      </w:r>
    </w:p>
    <w:p w:rsidR="00E12D63" w:rsidP="00690649" w:rsidRDefault="00E12D63" w14:paraId="19E306D8" w14:textId="41C447C9">
      <w:pPr>
        <w:pStyle w:val="Heading3"/>
        <w:spacing w:before="120"/>
      </w:pPr>
      <w:r>
        <w:t xml:space="preserve">Item </w:t>
      </w:r>
      <w:r w:rsidRPr="00F66347">
        <w:t>(</w:t>
      </w:r>
      <w:r>
        <w:t xml:space="preserve">c) – </w:t>
      </w:r>
      <w:r w:rsidR="00717C3E">
        <w:t xml:space="preserve">Planned and actual </w:t>
      </w:r>
      <w:r w:rsidRPr="00E12D63">
        <w:t xml:space="preserve">Salaries &amp; Benefits Percentage </w:t>
      </w:r>
    </w:p>
    <w:p w:rsidR="00E12D63" w:rsidP="00E12D63" w:rsidRDefault="00E12D63" w14:paraId="3DB8D3A4" w14:textId="71ED967B">
      <w:r w:rsidRPr="00E12D63">
        <w:t>Previously referred to as “PS+PB/Total ratio.”</w:t>
      </w:r>
      <w:r>
        <w:t xml:space="preserve"> Provide information on Salaries and Benefits Percentages </w:t>
      </w:r>
      <w:r w:rsidRPr="00E12D63">
        <w:t>(S&amp;B%)</w:t>
      </w:r>
      <w:r>
        <w:t xml:space="preserve"> for each program activity.</w:t>
      </w:r>
    </w:p>
    <w:p w:rsidR="00E12D63" w:rsidP="00FD7BFD" w:rsidRDefault="00E12D63" w14:paraId="3D2E2A90" w14:textId="42B2DA74">
      <w:pPr>
        <w:pStyle w:val="ListParagraph"/>
        <w:numPr>
          <w:ilvl w:val="0"/>
          <w:numId w:val="4"/>
        </w:numPr>
        <w:rPr>
          <w:rFonts w:eastAsiaTheme="minorEastAsia"/>
        </w:rPr>
      </w:pPr>
      <w:r>
        <w:t xml:space="preserve">Enter the Planned </w:t>
      </w:r>
      <w:r w:rsidRPr="00E12D63">
        <w:t>S&amp;B%</w:t>
      </w:r>
      <w:r>
        <w:t xml:space="preserve"> in the first column. The planned S&amp;B% is indicated on the most recent approved VETS-401 Budget Information Summary form.</w:t>
      </w:r>
    </w:p>
    <w:p w:rsidR="00E12D63" w:rsidP="00FD7BFD" w:rsidRDefault="00E12D63" w14:paraId="0A68B646" w14:textId="7FC0E423">
      <w:pPr>
        <w:pStyle w:val="ListParagraph"/>
        <w:numPr>
          <w:ilvl w:val="0"/>
          <w:numId w:val="4"/>
        </w:numPr>
        <w:rPr>
          <w:rFonts w:eastAsiaTheme="minorEastAsia"/>
        </w:rPr>
      </w:pPr>
      <w:r>
        <w:t>Enter the Actual Year-to-</w:t>
      </w:r>
      <w:r w:rsidR="002E5C2E">
        <w:t>D</w:t>
      </w:r>
      <w:r>
        <w:t xml:space="preserve">ate (YTD) </w:t>
      </w:r>
      <w:r w:rsidRPr="00E12D63">
        <w:t>S&amp;B%</w:t>
      </w:r>
      <w:r>
        <w:t xml:space="preserve"> in the second column. The actual S&amp;B% includes </w:t>
      </w:r>
      <w:r w:rsidR="00CA7E10">
        <w:t>first-in, first-out (</w:t>
      </w:r>
      <w:r>
        <w:t>FIFO</w:t>
      </w:r>
      <w:r w:rsidR="00CA7E10">
        <w:t>)</w:t>
      </w:r>
      <w:r>
        <w:t xml:space="preserve"> carry-in from previous grant awards but does not include any incentive award allocation funds.  Your Grant Officer’s Technical Representative (GOTR) can assist you in calculating your actual S&amp;B%.</w:t>
      </w:r>
    </w:p>
    <w:p w:rsidR="00E12D63" w:rsidP="00FC77D0" w:rsidRDefault="00E12D63" w14:paraId="4F955ECE" w14:textId="3AE6E9E6">
      <w:r>
        <w:t>Enter percentages as a decimal (e.g., .75</w:t>
      </w:r>
      <w:r w:rsidR="00592BD3">
        <w:t>, not 75%</w:t>
      </w:r>
      <w:r>
        <w:t>).</w:t>
      </w:r>
    </w:p>
    <w:p w:rsidR="00E12D63" w:rsidP="00A90ECE" w:rsidRDefault="00E12D63" w14:paraId="49E7ACA0" w14:textId="1B7EAB4B">
      <w:r>
        <w:t>Only enter information in the first two columns. The final column will self-populate the difference once you press the tab key.</w:t>
      </w:r>
    </w:p>
    <w:p w:rsidR="00E12D63" w:rsidP="00690649" w:rsidRDefault="00E12D63" w14:paraId="45EE4D24" w14:textId="0D308D7F">
      <w:pPr>
        <w:spacing w:after="0"/>
      </w:pPr>
      <w:r>
        <w:lastRenderedPageBreak/>
        <w:t>Provide an analysis</w:t>
      </w:r>
      <w:r w:rsidR="00592BD3">
        <w:t xml:space="preserve"> and </w:t>
      </w:r>
      <w:r>
        <w:t>explanation if the overall difference is more than five percentage points less than the planned S&amp;B% (indicated by bold red font in the Difference column).</w:t>
      </w:r>
    </w:p>
    <w:p w:rsidRPr="00E12D63" w:rsidR="00E12D63" w:rsidP="00690649" w:rsidRDefault="00E12D63" w14:paraId="7262031F" w14:textId="71739EEE">
      <w:pPr>
        <w:pStyle w:val="Heading3"/>
        <w:spacing w:before="120"/>
      </w:pPr>
      <w:r>
        <w:t xml:space="preserve">Item (d) – </w:t>
      </w:r>
      <w:r w:rsidR="00D7601F">
        <w:t>Analysis of q</w:t>
      </w:r>
      <w:r>
        <w:t xml:space="preserve">uarterly </w:t>
      </w:r>
      <w:r w:rsidR="00D7601F">
        <w:t>p</w:t>
      </w:r>
      <w:r>
        <w:t xml:space="preserve">erformance </w:t>
      </w:r>
      <w:r w:rsidR="00D7601F">
        <w:t>o</w:t>
      </w:r>
      <w:r>
        <w:t>utcomes</w:t>
      </w:r>
      <w:r w:rsidR="00D7601F">
        <w:t xml:space="preserve"> and ICS rate</w:t>
      </w:r>
    </w:p>
    <w:p w:rsidR="00E12D63" w:rsidP="00690649" w:rsidRDefault="007D744A" w14:paraId="7FEF497C" w14:textId="7073655C">
      <w:pPr>
        <w:spacing w:after="0"/>
      </w:pPr>
      <w:r w:rsidRPr="007D744A">
        <w:t xml:space="preserve">Use the certified Rolling 4 Quarters ETA-9173 </w:t>
      </w:r>
      <w:r w:rsidR="006F754C">
        <w:t xml:space="preserve">report </w:t>
      </w:r>
      <w:r>
        <w:t xml:space="preserve">for JVSG </w:t>
      </w:r>
      <w:r w:rsidRPr="007D744A">
        <w:t>for all outcomes. Enter percentages as a decimal</w:t>
      </w:r>
      <w:r>
        <w:t xml:space="preserve"> and press the tab key </w:t>
      </w:r>
      <w:r w:rsidRPr="007D744A">
        <w:t>after each entry to calculate.</w:t>
      </w:r>
    </w:p>
    <w:p w:rsidR="007D744A" w:rsidP="00690649" w:rsidRDefault="007D744A" w14:paraId="2603C989" w14:textId="1AB0FFC8">
      <w:pPr>
        <w:spacing w:before="120"/>
      </w:pPr>
      <w:r w:rsidRPr="007D744A">
        <w:rPr>
          <w:rStyle w:val="Heading4Char"/>
        </w:rPr>
        <w:t>Goals Comparison:</w:t>
      </w:r>
      <w:r>
        <w:t xml:space="preserve"> Provide information on grant performance goals and </w:t>
      </w:r>
      <w:r w:rsidR="009914AB">
        <w:t xml:space="preserve">actual </w:t>
      </w:r>
      <w:r>
        <w:t>outcomes.</w:t>
      </w:r>
    </w:p>
    <w:p w:rsidR="007D744A" w:rsidP="0051094D" w:rsidRDefault="007D744A" w14:paraId="0CC21210" w14:textId="307B26DA">
      <w:pPr>
        <w:pStyle w:val="ListParagraph"/>
        <w:numPr>
          <w:ilvl w:val="0"/>
          <w:numId w:val="3"/>
        </w:numPr>
        <w:spacing w:before="120"/>
        <w:rPr>
          <w:rFonts w:eastAsiaTheme="minorEastAsia"/>
        </w:rPr>
      </w:pPr>
      <w:r>
        <w:t>Enter the Goal in the first column. The goal is specified in the approved JVSG State Plan that covers the quarter for which this form is being completed.</w:t>
      </w:r>
    </w:p>
    <w:p w:rsidR="007D744A" w:rsidP="0051094D" w:rsidRDefault="0083552D" w14:paraId="4CEC8198" w14:textId="1FD225C9">
      <w:pPr>
        <w:pStyle w:val="ListParagraph"/>
        <w:numPr>
          <w:ilvl w:val="0"/>
          <w:numId w:val="3"/>
        </w:numPr>
        <w:spacing w:before="120"/>
      </w:pPr>
      <w:r>
        <w:t xml:space="preserve">Enter the </w:t>
      </w:r>
      <w:r w:rsidR="007D744A">
        <w:t>Actual Outcome (second column) for each separate performance indicator. The italicized information shows where to find each outcome on the ETA-9173 report.</w:t>
      </w:r>
    </w:p>
    <w:p w:rsidR="007D744A" w:rsidP="00690649" w:rsidRDefault="007D744A" w14:paraId="26ACD69D" w14:textId="1444BAB5">
      <w:pPr>
        <w:spacing w:before="120"/>
      </w:pPr>
      <w:r>
        <w:t>The final column will self-populate Yes (Y) or No (N) to identify whether the goal was met for the current reported quarter.</w:t>
      </w:r>
    </w:p>
    <w:p w:rsidR="007D744A" w:rsidP="007D744A" w:rsidRDefault="007D744A" w14:paraId="77050D14" w14:textId="51DD5542">
      <w:r>
        <w:t>Provide an analysis</w:t>
      </w:r>
      <w:r w:rsidR="00BD7F7A">
        <w:t xml:space="preserve"> and </w:t>
      </w:r>
      <w:r>
        <w:t xml:space="preserve">explanation for </w:t>
      </w:r>
      <w:r w:rsidRPr="007D744A">
        <w:rPr>
          <w:rStyle w:val="Emphasis"/>
        </w:rPr>
        <w:t>any</w:t>
      </w:r>
      <w:r>
        <w:t xml:space="preserve"> goal not met.</w:t>
      </w:r>
    </w:p>
    <w:p w:rsidR="007D744A" w:rsidP="007D744A" w:rsidRDefault="007D744A" w14:paraId="4305B2EB" w14:textId="445EC269">
      <w:r w:rsidRPr="007D744A">
        <w:rPr>
          <w:rStyle w:val="Heading4Char"/>
        </w:rPr>
        <w:t>Individualized Career Services (ICS) Rate Comparison</w:t>
      </w:r>
      <w:r>
        <w:t>: Enter the Individualized Career Services number, Training Services number, and Total Current Period number from Line A.1 of the ETA-9173. The final column will self-populate the ICS rate once you press the tab key.</w:t>
      </w:r>
    </w:p>
    <w:p w:rsidR="007D744A" w:rsidP="00690649" w:rsidRDefault="007D744A" w14:paraId="3819FBA8" w14:textId="331C97A0">
      <w:pPr>
        <w:spacing w:after="0"/>
      </w:pPr>
      <w:r>
        <w:t>Provide an analysis</w:t>
      </w:r>
      <w:r w:rsidR="00362F5C">
        <w:t xml:space="preserve"> and </w:t>
      </w:r>
      <w:r>
        <w:t>explanation if the calculated rate is below 90 percent (indicated by bold red font).</w:t>
      </w:r>
    </w:p>
    <w:p w:rsidR="007D744A" w:rsidP="00690649" w:rsidRDefault="007D744A" w14:paraId="17B596CC" w14:textId="3CEA2AC6">
      <w:pPr>
        <w:pStyle w:val="Heading3"/>
        <w:spacing w:before="120"/>
      </w:pPr>
      <w:r>
        <w:t xml:space="preserve">Item (e) – </w:t>
      </w:r>
      <w:r w:rsidR="00EF601C">
        <w:t>Analysis of any s</w:t>
      </w:r>
      <w:r>
        <w:t xml:space="preserve">ervices to </w:t>
      </w:r>
      <w:r w:rsidR="00EF601C">
        <w:t>n</w:t>
      </w:r>
      <w:r>
        <w:t>on</w:t>
      </w:r>
      <w:r w:rsidR="00EF601C">
        <w:t>-</w:t>
      </w:r>
      <w:r>
        <w:t>veteran</w:t>
      </w:r>
      <w:r w:rsidR="00EF601C">
        <w:t>s provided by DVOP staff</w:t>
      </w:r>
    </w:p>
    <w:p w:rsidR="007D744A" w:rsidP="000729BE" w:rsidRDefault="00A22A54" w14:paraId="0308BC16" w14:textId="5C019A86">
      <w:r>
        <w:rPr>
          <w:rStyle w:val="Heading4Char"/>
        </w:rPr>
        <w:t>Services to Non-Veter</w:t>
      </w:r>
      <w:r w:rsidR="00E6331F">
        <w:rPr>
          <w:rStyle w:val="Heading4Char"/>
        </w:rPr>
        <w:t>a</w:t>
      </w:r>
      <w:r>
        <w:rPr>
          <w:rStyle w:val="Heading4Char"/>
        </w:rPr>
        <w:t xml:space="preserve">ns by DVOP Staff </w:t>
      </w:r>
      <w:r w:rsidR="00197567">
        <w:rPr>
          <w:rStyle w:val="Heading4Char"/>
        </w:rPr>
        <w:t>C</w:t>
      </w:r>
      <w:r w:rsidRPr="007D744A">
        <w:rPr>
          <w:rStyle w:val="Heading4Char"/>
        </w:rPr>
        <w:t>omparison</w:t>
      </w:r>
      <w:r>
        <w:t>:</w:t>
      </w:r>
      <w:r w:rsidR="000729BE">
        <w:t xml:space="preserve"> </w:t>
      </w:r>
      <w:r w:rsidR="007D744A">
        <w:t>Provide information on services provided to non</w:t>
      </w:r>
      <w:r w:rsidR="00E6331F">
        <w:t>-</w:t>
      </w:r>
      <w:r w:rsidR="007D744A">
        <w:t>veterans by DVOP staff. Enter the Eligible Veterans number and the Total Participants Served number from the Total Current Period column of the ETA-9173. The final column will self-populate the Services to Non</w:t>
      </w:r>
      <w:r w:rsidR="00473C22">
        <w:t>-V</w:t>
      </w:r>
      <w:r w:rsidR="007D744A">
        <w:t>eterans Rate once you press the tab key.</w:t>
      </w:r>
    </w:p>
    <w:p w:rsidRPr="007D744A" w:rsidR="007D744A" w:rsidP="000729BE" w:rsidRDefault="007D744A" w14:paraId="4020F972" w14:textId="0E35239B">
      <w:pPr>
        <w:spacing w:after="0"/>
      </w:pPr>
      <w:r>
        <w:t>Provide an analysis</w:t>
      </w:r>
      <w:r w:rsidR="00473C22">
        <w:t xml:space="preserve"> and </w:t>
      </w:r>
      <w:r>
        <w:t>explanation if the calculated rate is greater than zero percent (indicated by bold red font).</w:t>
      </w:r>
    </w:p>
    <w:p w:rsidR="007D744A" w:rsidP="00690649" w:rsidRDefault="007D744A" w14:paraId="303FCAAF" w14:textId="5E29185C">
      <w:pPr>
        <w:pStyle w:val="Heading3"/>
        <w:spacing w:before="120"/>
      </w:pPr>
      <w:r>
        <w:t xml:space="preserve">Item (f) – Staff </w:t>
      </w:r>
      <w:r w:rsidR="003833DA">
        <w:t>u</w:t>
      </w:r>
      <w:r>
        <w:t xml:space="preserve">tilization </w:t>
      </w:r>
      <w:r w:rsidR="003833DA">
        <w:t>r</w:t>
      </w:r>
      <w:r>
        <w:t xml:space="preserve">ate </w:t>
      </w:r>
      <w:r w:rsidR="003833DA">
        <w:t>analysis</w:t>
      </w:r>
    </w:p>
    <w:p w:rsidR="007D744A" w:rsidP="007D744A" w:rsidRDefault="007D744A" w14:paraId="68AAE977" w14:textId="1EABA869">
      <w:r>
        <w:t>Provide information on staff utilization for program</w:t>
      </w:r>
      <w:r w:rsidR="00690649">
        <w:t xml:space="preserve"> activities</w:t>
      </w:r>
      <w:r>
        <w:t xml:space="preserve">. Enter the Planned </w:t>
      </w:r>
      <w:r w:rsidR="00E80F11">
        <w:t>N</w:t>
      </w:r>
      <w:r>
        <w:t>umber of Full</w:t>
      </w:r>
      <w:r w:rsidR="00E80F11">
        <w:t>-</w:t>
      </w:r>
      <w:r>
        <w:t>Time Equivalent</w:t>
      </w:r>
      <w:r w:rsidR="00E80F11">
        <w:t>s</w:t>
      </w:r>
      <w:r>
        <w:t xml:space="preserve"> (FTE</w:t>
      </w:r>
      <w:r w:rsidR="00E80F11">
        <w:t>s</w:t>
      </w:r>
      <w:r>
        <w:t xml:space="preserve">) (first column) and Actual Funded Positions </w:t>
      </w:r>
      <w:r w:rsidR="00946318">
        <w:t>Year-to-Date (</w:t>
      </w:r>
      <w:r>
        <w:t>YTD</w:t>
      </w:r>
      <w:r w:rsidR="00946318">
        <w:t>)</w:t>
      </w:r>
      <w:r>
        <w:t xml:space="preserve"> (second column) for the current reported quarter. Only enter information in the first two columns. The final column will self-populate the rate once the tab key is pressed.</w:t>
      </w:r>
    </w:p>
    <w:p w:rsidR="007D744A" w:rsidP="00690649" w:rsidRDefault="007D744A" w14:paraId="444149B6" w14:textId="17E4DD4F">
      <w:pPr>
        <w:spacing w:after="0"/>
      </w:pPr>
      <w:r>
        <w:t>Provide an analysis</w:t>
      </w:r>
      <w:r w:rsidR="00946318">
        <w:t xml:space="preserve"> and </w:t>
      </w:r>
      <w:r>
        <w:t xml:space="preserve">explanation if </w:t>
      </w:r>
      <w:r w:rsidR="00690649">
        <w:t xml:space="preserve">over- or </w:t>
      </w:r>
      <w:r>
        <w:t xml:space="preserve">under-staffed by more than </w:t>
      </w:r>
      <w:r w:rsidR="00690649">
        <w:t>10</w:t>
      </w:r>
      <w:r>
        <w:t xml:space="preserve"> percent </w:t>
      </w:r>
      <w:r w:rsidR="00690649">
        <w:t>in</w:t>
      </w:r>
      <w:r>
        <w:t xml:space="preserve"> </w:t>
      </w:r>
      <w:r w:rsidRPr="007D744A">
        <w:rPr>
          <w:rStyle w:val="Emphasis"/>
        </w:rPr>
        <w:t>any</w:t>
      </w:r>
      <w:r>
        <w:t xml:space="preserve"> </w:t>
      </w:r>
      <w:r w:rsidR="00690649">
        <w:t>activity (indicated by bold red font).</w:t>
      </w:r>
    </w:p>
    <w:p w:rsidR="30B3D82F" w:rsidP="30B3D82F" w:rsidRDefault="30B3D82F" w14:paraId="5C5F491F" w14:textId="29705754">
      <w:pPr>
        <w:spacing w:after="0"/>
      </w:pPr>
    </w:p>
    <w:p w:rsidR="30B3D82F" w:rsidP="30B3D82F" w:rsidRDefault="30B3D82F" w14:paraId="7B1C6437" w14:textId="1900FCC8">
      <w:pPr>
        <w:spacing w:after="0"/>
      </w:pPr>
      <w:r>
        <w:t>Note: “Funded Positions” was previously referred to as “Base Positions Paid.”</w:t>
      </w:r>
    </w:p>
    <w:p w:rsidR="00690649" w:rsidP="00690649" w:rsidRDefault="00690649" w14:paraId="40D5E443" w14:textId="5659CF67">
      <w:pPr>
        <w:pStyle w:val="Heading3"/>
        <w:spacing w:before="120"/>
      </w:pPr>
      <w:r>
        <w:t>Item (g</w:t>
      </w:r>
      <w:r w:rsidR="000729BE">
        <w:t xml:space="preserve">) – </w:t>
      </w:r>
      <w:r w:rsidR="005F69CC">
        <w:t>An analysis and explanation of any staff positions that were/are vacant for 60 days or more during or overlapping the quarter, and the actions taken to fulfill the staffing plan</w:t>
      </w:r>
    </w:p>
    <w:p w:rsidR="00690649" w:rsidP="00690649" w:rsidRDefault="00690649" w14:paraId="3FAED2AB" w14:textId="377ED28D">
      <w:pPr>
        <w:spacing w:after="0"/>
      </w:pPr>
      <w:r>
        <w:t>Provide an analysis</w:t>
      </w:r>
      <w:r w:rsidR="00AB7DD4">
        <w:t xml:space="preserve"> and </w:t>
      </w:r>
      <w:r>
        <w:t xml:space="preserve">explanation of staff positions that were or are vacant 60 days or more during the quarter reported and the actions taken to fulfill the grantee’s staffing plan. The analysis should also </w:t>
      </w:r>
      <w:r>
        <w:lastRenderedPageBreak/>
        <w:t>include positions vacated and filled in the preceding quarter if the total vacancy period equaled or exceeded 60 days.</w:t>
      </w:r>
    </w:p>
    <w:p w:rsidR="00690649" w:rsidP="00690649" w:rsidRDefault="00690649" w14:paraId="3E3894D8" w14:textId="6F38D68B">
      <w:pPr>
        <w:pStyle w:val="Heading3"/>
        <w:spacing w:before="120"/>
      </w:pPr>
      <w:r>
        <w:t>Item (h)</w:t>
      </w:r>
      <w:r w:rsidR="000865C5">
        <w:t xml:space="preserve"> – A</w:t>
      </w:r>
      <w:r w:rsidR="00BF1670">
        <w:t xml:space="preserve"> report of each </w:t>
      </w:r>
      <w:r>
        <w:t>JVSG</w:t>
      </w:r>
      <w:r w:rsidR="00BF1670">
        <w:t>-funded</w:t>
      </w:r>
      <w:r>
        <w:t xml:space="preserve"> </w:t>
      </w:r>
      <w:r w:rsidR="00BF1670">
        <w:t>s</w:t>
      </w:r>
      <w:r>
        <w:t xml:space="preserve">taff </w:t>
      </w:r>
      <w:r w:rsidR="00BF1670">
        <w:t>p</w:t>
      </w:r>
      <w:r>
        <w:t xml:space="preserve">osition </w:t>
      </w:r>
      <w:r w:rsidR="00BF1670">
        <w:t>f</w:t>
      </w:r>
      <w:r>
        <w:t xml:space="preserve">illed by </w:t>
      </w:r>
      <w:r w:rsidR="00BF1670">
        <w:t>a n</w:t>
      </w:r>
      <w:r>
        <w:t>on</w:t>
      </w:r>
      <w:r w:rsidR="00BF1670">
        <w:t>-</w:t>
      </w:r>
      <w:r>
        <w:t>veteran</w:t>
      </w:r>
      <w:r w:rsidR="00BF1670">
        <w:t xml:space="preserve"> for six months or more, including the rationale</w:t>
      </w:r>
    </w:p>
    <w:p w:rsidR="00690649" w:rsidP="00690649" w:rsidRDefault="00690649" w14:paraId="549F806B" w14:textId="728B898E">
      <w:pPr>
        <w:spacing w:after="0"/>
      </w:pPr>
      <w:r>
        <w:t>Provide an explanation of each JVSG</w:t>
      </w:r>
      <w:r w:rsidR="00105FFD">
        <w:t>-</w:t>
      </w:r>
      <w:r>
        <w:t>funded position filled by a non</w:t>
      </w:r>
      <w:r w:rsidR="00105FFD">
        <w:t>-</w:t>
      </w:r>
      <w:r>
        <w:t>veteran for a period of six months or more, including the rationale for staffing the position with a nonveteran.</w:t>
      </w:r>
    </w:p>
    <w:p w:rsidR="00690649" w:rsidP="00690649" w:rsidRDefault="00690649" w14:paraId="3D5B99D6" w14:textId="40C0337E">
      <w:pPr>
        <w:pStyle w:val="Heading3"/>
        <w:spacing w:before="120"/>
      </w:pPr>
      <w:r>
        <w:t>Item (i)</w:t>
      </w:r>
      <w:r w:rsidR="000865C5">
        <w:t xml:space="preserve"> – </w:t>
      </w:r>
      <w:r w:rsidR="00034576">
        <w:t>An analysis of services provided and/or best practices by LVER staff to promot</w:t>
      </w:r>
      <w:r w:rsidR="005D7D20">
        <w:t>e</w:t>
      </w:r>
      <w:r w:rsidR="00034576">
        <w:t xml:space="preserve"> </w:t>
      </w:r>
      <w:r w:rsidRPr="00690649">
        <w:t>the Hire Vets Medallion Program (HVMP)</w:t>
      </w:r>
    </w:p>
    <w:p w:rsidRPr="00690649" w:rsidR="00690649" w:rsidP="00690649" w:rsidRDefault="00690649" w14:paraId="08FDE4B0" w14:textId="46E591A8">
      <w:pPr>
        <w:spacing w:after="0"/>
      </w:pPr>
      <w:r>
        <w:t>Provide an analysis of services provided by LVER staff to promote the HIRE Vets Medallion Program.</w:t>
      </w:r>
    </w:p>
    <w:p w:rsidR="00690649" w:rsidP="00690649" w:rsidRDefault="00690649" w14:paraId="278BD740" w14:textId="6149F209">
      <w:pPr>
        <w:pStyle w:val="Heading3"/>
        <w:spacing w:before="120"/>
      </w:pPr>
      <w:r>
        <w:t>Item (j)</w:t>
      </w:r>
      <w:r w:rsidR="008372DF">
        <w:t xml:space="preserve"> – </w:t>
      </w:r>
      <w:r>
        <w:t xml:space="preserve">Staffing </w:t>
      </w:r>
      <w:r w:rsidR="003A084F">
        <w:t>c</w:t>
      </w:r>
      <w:r>
        <w:t>hanges</w:t>
      </w:r>
      <w:r w:rsidR="003A084F">
        <w:t xml:space="preserve"> that occurred during this quarter</w:t>
      </w:r>
    </w:p>
    <w:p w:rsidRPr="00690649" w:rsidR="00690649" w:rsidP="00BE20D4" w:rsidRDefault="00431BDA" w14:paraId="042FF0E1" w14:textId="563068F0">
      <w:pPr>
        <w:spacing w:after="0"/>
      </w:pPr>
      <w:r>
        <w:t>Provide the staff name</w:t>
      </w:r>
      <w:r w:rsidR="00EF3C89">
        <w:t>, location worked</w:t>
      </w:r>
      <w:r>
        <w:t xml:space="preserve">, whether </w:t>
      </w:r>
      <w:r w:rsidR="003F4ED9">
        <w:t xml:space="preserve">half-time (HT) or </w:t>
      </w:r>
      <w:r>
        <w:t xml:space="preserve">full-time </w:t>
      </w:r>
      <w:r w:rsidR="003F4ED9">
        <w:t>(FT)</w:t>
      </w:r>
      <w:r>
        <w:t xml:space="preserve">, program activity </w:t>
      </w:r>
      <w:r w:rsidR="007B4F25">
        <w:t>perform</w:t>
      </w:r>
      <w:r w:rsidR="00EF3C89">
        <w:t>ed</w:t>
      </w:r>
      <w:r w:rsidR="007B4F25">
        <w:t xml:space="preserve">, type of </w:t>
      </w:r>
      <w:r w:rsidR="00EF3C89">
        <w:t xml:space="preserve">staffing </w:t>
      </w:r>
      <w:r w:rsidR="007B4F25">
        <w:t xml:space="preserve">action, and date of the action for any staffing changes. If there were no changes, enter “No changes” in the first row under “Staff Name and Location.” </w:t>
      </w:r>
    </w:p>
    <w:sectPr w:rsidRPr="00690649" w:rsidR="0069064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DD3F" w14:textId="77777777" w:rsidR="00AA68BB" w:rsidRDefault="00AA68BB" w:rsidP="00AF78C0">
      <w:pPr>
        <w:spacing w:after="0" w:line="240" w:lineRule="auto"/>
      </w:pPr>
      <w:r>
        <w:separator/>
      </w:r>
    </w:p>
  </w:endnote>
  <w:endnote w:type="continuationSeparator" w:id="0">
    <w:p w14:paraId="68BAB8C6" w14:textId="77777777" w:rsidR="00AA68BB" w:rsidRDefault="00AA68BB" w:rsidP="00AF78C0">
      <w:pPr>
        <w:spacing w:after="0" w:line="240" w:lineRule="auto"/>
      </w:pPr>
      <w:r>
        <w:continuationSeparator/>
      </w:r>
    </w:p>
  </w:endnote>
  <w:endnote w:type="continuationNotice" w:id="1">
    <w:p w14:paraId="2AF1A502" w14:textId="77777777" w:rsidR="00AA68BB" w:rsidRDefault="00AA6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AA8A" w14:textId="69BC04F3" w:rsidR="00AF78C0" w:rsidRDefault="00DD4DCC" w:rsidP="00AF78C0">
    <w:pPr>
      <w:pStyle w:val="Footer"/>
      <w:jc w:val="right"/>
    </w:pPr>
    <w:r>
      <w:t xml:space="preserve">(Revised 04/2022) </w:t>
    </w:r>
    <w:r w:rsidR="00AF78C0">
      <w:t xml:space="preserve">OMB Control Number </w:t>
    </w:r>
    <w:r w:rsidR="00AF78C0">
      <w:rPr>
        <w:color w:val="C00000"/>
      </w:rPr>
      <w:t>nnnn-nnnn</w:t>
    </w:r>
  </w:p>
  <w:p w14:paraId="73908C76" w14:textId="2657174B" w:rsidR="00AF78C0" w:rsidRDefault="00AF78C0" w:rsidP="00AF78C0">
    <w:pPr>
      <w:pStyle w:val="Footer"/>
      <w:jc w:val="right"/>
    </w:pPr>
    <w:r w:rsidRPr="00AF78C0">
      <w:rPr>
        <w:rStyle w:val="Strong"/>
      </w:rPr>
      <w:t>VETS-403</w:t>
    </w:r>
    <w:r>
      <w:t xml:space="preserve"> Expir</w:t>
    </w:r>
    <w:r w:rsidR="00C20444">
      <w:t xml:space="preserve">ation </w:t>
    </w:r>
    <w:r w:rsidR="00301A1E">
      <w:t>D</w:t>
    </w:r>
    <w:r w:rsidR="00301A1E">
      <w:t>ate</w:t>
    </w:r>
    <w:r w:rsidR="00C20444">
      <w:t>:</w:t>
    </w:r>
    <w:r>
      <w:t xml:space="preserve"> </w:t>
    </w:r>
    <w:r>
      <w:rPr>
        <w:color w:val="C00000"/>
      </w:rPr>
      <w:t>mm/dd/yyyy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CE12" w14:textId="77777777" w:rsidR="00AA68BB" w:rsidRDefault="00AA68BB" w:rsidP="00AF78C0">
      <w:pPr>
        <w:spacing w:after="0" w:line="240" w:lineRule="auto"/>
      </w:pPr>
      <w:r>
        <w:separator/>
      </w:r>
    </w:p>
  </w:footnote>
  <w:footnote w:type="continuationSeparator" w:id="0">
    <w:p w14:paraId="713BAA22" w14:textId="77777777" w:rsidR="00AA68BB" w:rsidRDefault="00AA68BB" w:rsidP="00AF78C0">
      <w:pPr>
        <w:spacing w:after="0" w:line="240" w:lineRule="auto"/>
      </w:pPr>
      <w:r>
        <w:continuationSeparator/>
      </w:r>
    </w:p>
  </w:footnote>
  <w:footnote w:type="continuationNotice" w:id="1">
    <w:p w14:paraId="695A7A05" w14:textId="77777777" w:rsidR="00AA68BB" w:rsidRDefault="00AA68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39E"/>
    <w:multiLevelType w:val="hybridMultilevel"/>
    <w:tmpl w:val="47C0E0D6"/>
    <w:lvl w:ilvl="0" w:tplc="F058050A">
      <w:start w:val="1"/>
      <w:numFmt w:val="bullet"/>
      <w:lvlText w:val=""/>
      <w:lvlJc w:val="left"/>
      <w:pPr>
        <w:ind w:left="720" w:hanging="360"/>
      </w:pPr>
      <w:rPr>
        <w:rFonts w:ascii="Symbol" w:hAnsi="Symbol" w:hint="default"/>
      </w:rPr>
    </w:lvl>
    <w:lvl w:ilvl="1" w:tplc="90BABA1E">
      <w:start w:val="1"/>
      <w:numFmt w:val="bullet"/>
      <w:lvlText w:val="o"/>
      <w:lvlJc w:val="left"/>
      <w:pPr>
        <w:ind w:left="1440" w:hanging="360"/>
      </w:pPr>
      <w:rPr>
        <w:rFonts w:ascii="Courier New" w:hAnsi="Courier New" w:hint="default"/>
      </w:rPr>
    </w:lvl>
    <w:lvl w:ilvl="2" w:tplc="B39012CA">
      <w:start w:val="1"/>
      <w:numFmt w:val="bullet"/>
      <w:lvlText w:val=""/>
      <w:lvlJc w:val="left"/>
      <w:pPr>
        <w:ind w:left="2160" w:hanging="360"/>
      </w:pPr>
      <w:rPr>
        <w:rFonts w:ascii="Wingdings" w:hAnsi="Wingdings" w:hint="default"/>
      </w:rPr>
    </w:lvl>
    <w:lvl w:ilvl="3" w:tplc="1F487568">
      <w:start w:val="1"/>
      <w:numFmt w:val="bullet"/>
      <w:lvlText w:val=""/>
      <w:lvlJc w:val="left"/>
      <w:pPr>
        <w:ind w:left="2880" w:hanging="360"/>
      </w:pPr>
      <w:rPr>
        <w:rFonts w:ascii="Symbol" w:hAnsi="Symbol" w:hint="default"/>
      </w:rPr>
    </w:lvl>
    <w:lvl w:ilvl="4" w:tplc="7CB0E50A">
      <w:start w:val="1"/>
      <w:numFmt w:val="bullet"/>
      <w:lvlText w:val="o"/>
      <w:lvlJc w:val="left"/>
      <w:pPr>
        <w:ind w:left="3600" w:hanging="360"/>
      </w:pPr>
      <w:rPr>
        <w:rFonts w:ascii="Courier New" w:hAnsi="Courier New" w:hint="default"/>
      </w:rPr>
    </w:lvl>
    <w:lvl w:ilvl="5" w:tplc="75D4A316">
      <w:start w:val="1"/>
      <w:numFmt w:val="bullet"/>
      <w:lvlText w:val=""/>
      <w:lvlJc w:val="left"/>
      <w:pPr>
        <w:ind w:left="4320" w:hanging="360"/>
      </w:pPr>
      <w:rPr>
        <w:rFonts w:ascii="Wingdings" w:hAnsi="Wingdings" w:hint="default"/>
      </w:rPr>
    </w:lvl>
    <w:lvl w:ilvl="6" w:tplc="1B5E25CC">
      <w:start w:val="1"/>
      <w:numFmt w:val="bullet"/>
      <w:lvlText w:val=""/>
      <w:lvlJc w:val="left"/>
      <w:pPr>
        <w:ind w:left="5040" w:hanging="360"/>
      </w:pPr>
      <w:rPr>
        <w:rFonts w:ascii="Symbol" w:hAnsi="Symbol" w:hint="default"/>
      </w:rPr>
    </w:lvl>
    <w:lvl w:ilvl="7" w:tplc="6F54704C">
      <w:start w:val="1"/>
      <w:numFmt w:val="bullet"/>
      <w:lvlText w:val="o"/>
      <w:lvlJc w:val="left"/>
      <w:pPr>
        <w:ind w:left="5760" w:hanging="360"/>
      </w:pPr>
      <w:rPr>
        <w:rFonts w:ascii="Courier New" w:hAnsi="Courier New" w:hint="default"/>
      </w:rPr>
    </w:lvl>
    <w:lvl w:ilvl="8" w:tplc="A6069EA4">
      <w:start w:val="1"/>
      <w:numFmt w:val="bullet"/>
      <w:lvlText w:val=""/>
      <w:lvlJc w:val="left"/>
      <w:pPr>
        <w:ind w:left="6480" w:hanging="360"/>
      </w:pPr>
      <w:rPr>
        <w:rFonts w:ascii="Wingdings" w:hAnsi="Wingdings" w:hint="default"/>
      </w:rPr>
    </w:lvl>
  </w:abstractNum>
  <w:abstractNum w:abstractNumId="1" w15:restartNumberingAfterBreak="0">
    <w:nsid w:val="248F2BC1"/>
    <w:multiLevelType w:val="hybridMultilevel"/>
    <w:tmpl w:val="7D48A6CC"/>
    <w:lvl w:ilvl="0" w:tplc="942857B8">
      <w:start w:val="1"/>
      <w:numFmt w:val="bullet"/>
      <w:lvlText w:val=""/>
      <w:lvlJc w:val="left"/>
      <w:pPr>
        <w:ind w:left="720" w:hanging="360"/>
      </w:pPr>
      <w:rPr>
        <w:rFonts w:ascii="Symbol" w:hAnsi="Symbol" w:hint="default"/>
      </w:rPr>
    </w:lvl>
    <w:lvl w:ilvl="1" w:tplc="AD14482E">
      <w:start w:val="1"/>
      <w:numFmt w:val="bullet"/>
      <w:lvlText w:val="o"/>
      <w:lvlJc w:val="left"/>
      <w:pPr>
        <w:ind w:left="1440" w:hanging="360"/>
      </w:pPr>
      <w:rPr>
        <w:rFonts w:ascii="Courier New" w:hAnsi="Courier New" w:hint="default"/>
      </w:rPr>
    </w:lvl>
    <w:lvl w:ilvl="2" w:tplc="A440958E">
      <w:start w:val="1"/>
      <w:numFmt w:val="bullet"/>
      <w:lvlText w:val=""/>
      <w:lvlJc w:val="left"/>
      <w:pPr>
        <w:ind w:left="2160" w:hanging="360"/>
      </w:pPr>
      <w:rPr>
        <w:rFonts w:ascii="Wingdings" w:hAnsi="Wingdings" w:hint="default"/>
      </w:rPr>
    </w:lvl>
    <w:lvl w:ilvl="3" w:tplc="17821950">
      <w:start w:val="1"/>
      <w:numFmt w:val="bullet"/>
      <w:lvlText w:val=""/>
      <w:lvlJc w:val="left"/>
      <w:pPr>
        <w:ind w:left="2880" w:hanging="360"/>
      </w:pPr>
      <w:rPr>
        <w:rFonts w:ascii="Symbol" w:hAnsi="Symbol" w:hint="default"/>
      </w:rPr>
    </w:lvl>
    <w:lvl w:ilvl="4" w:tplc="5F6C172A">
      <w:start w:val="1"/>
      <w:numFmt w:val="bullet"/>
      <w:lvlText w:val="o"/>
      <w:lvlJc w:val="left"/>
      <w:pPr>
        <w:ind w:left="3600" w:hanging="360"/>
      </w:pPr>
      <w:rPr>
        <w:rFonts w:ascii="Courier New" w:hAnsi="Courier New" w:hint="default"/>
      </w:rPr>
    </w:lvl>
    <w:lvl w:ilvl="5" w:tplc="045A7162">
      <w:start w:val="1"/>
      <w:numFmt w:val="bullet"/>
      <w:lvlText w:val=""/>
      <w:lvlJc w:val="left"/>
      <w:pPr>
        <w:ind w:left="4320" w:hanging="360"/>
      </w:pPr>
      <w:rPr>
        <w:rFonts w:ascii="Wingdings" w:hAnsi="Wingdings" w:hint="default"/>
      </w:rPr>
    </w:lvl>
    <w:lvl w:ilvl="6" w:tplc="1E0CF6B0">
      <w:start w:val="1"/>
      <w:numFmt w:val="bullet"/>
      <w:lvlText w:val=""/>
      <w:lvlJc w:val="left"/>
      <w:pPr>
        <w:ind w:left="5040" w:hanging="360"/>
      </w:pPr>
      <w:rPr>
        <w:rFonts w:ascii="Symbol" w:hAnsi="Symbol" w:hint="default"/>
      </w:rPr>
    </w:lvl>
    <w:lvl w:ilvl="7" w:tplc="5894C0A4">
      <w:start w:val="1"/>
      <w:numFmt w:val="bullet"/>
      <w:lvlText w:val="o"/>
      <w:lvlJc w:val="left"/>
      <w:pPr>
        <w:ind w:left="5760" w:hanging="360"/>
      </w:pPr>
      <w:rPr>
        <w:rFonts w:ascii="Courier New" w:hAnsi="Courier New" w:hint="default"/>
      </w:rPr>
    </w:lvl>
    <w:lvl w:ilvl="8" w:tplc="E0F49C92">
      <w:start w:val="1"/>
      <w:numFmt w:val="bullet"/>
      <w:lvlText w:val=""/>
      <w:lvlJc w:val="left"/>
      <w:pPr>
        <w:ind w:left="6480" w:hanging="360"/>
      </w:pPr>
      <w:rPr>
        <w:rFonts w:ascii="Wingdings" w:hAnsi="Wingdings" w:hint="default"/>
      </w:rPr>
    </w:lvl>
  </w:abstractNum>
  <w:abstractNum w:abstractNumId="2" w15:restartNumberingAfterBreak="0">
    <w:nsid w:val="71424646"/>
    <w:multiLevelType w:val="hybridMultilevel"/>
    <w:tmpl w:val="3C0AB862"/>
    <w:lvl w:ilvl="0" w:tplc="F8BE34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A611F"/>
    <w:multiLevelType w:val="hybridMultilevel"/>
    <w:tmpl w:val="E58A8B44"/>
    <w:lvl w:ilvl="0" w:tplc="DCC2A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C0"/>
    <w:rsid w:val="00034576"/>
    <w:rsid w:val="00061731"/>
    <w:rsid w:val="000729BE"/>
    <w:rsid w:val="000865C5"/>
    <w:rsid w:val="000F1693"/>
    <w:rsid w:val="00105FFD"/>
    <w:rsid w:val="00113989"/>
    <w:rsid w:val="00151F48"/>
    <w:rsid w:val="00152724"/>
    <w:rsid w:val="00155140"/>
    <w:rsid w:val="00161F34"/>
    <w:rsid w:val="00197567"/>
    <w:rsid w:val="001B3100"/>
    <w:rsid w:val="001C76FA"/>
    <w:rsid w:val="001D09A8"/>
    <w:rsid w:val="001E0B85"/>
    <w:rsid w:val="00201867"/>
    <w:rsid w:val="002419E1"/>
    <w:rsid w:val="00247303"/>
    <w:rsid w:val="002717B6"/>
    <w:rsid w:val="0027495D"/>
    <w:rsid w:val="002C2E07"/>
    <w:rsid w:val="002D6D08"/>
    <w:rsid w:val="002E5C2E"/>
    <w:rsid w:val="00301A1E"/>
    <w:rsid w:val="003049AF"/>
    <w:rsid w:val="00345AE2"/>
    <w:rsid w:val="00354E37"/>
    <w:rsid w:val="00362F5C"/>
    <w:rsid w:val="0036482B"/>
    <w:rsid w:val="003833DA"/>
    <w:rsid w:val="003A02B8"/>
    <w:rsid w:val="003A084F"/>
    <w:rsid w:val="003B799B"/>
    <w:rsid w:val="003E6DD6"/>
    <w:rsid w:val="003F4ED9"/>
    <w:rsid w:val="00421675"/>
    <w:rsid w:val="0042355F"/>
    <w:rsid w:val="0042683A"/>
    <w:rsid w:val="00431BDA"/>
    <w:rsid w:val="00440266"/>
    <w:rsid w:val="00473C22"/>
    <w:rsid w:val="0048436B"/>
    <w:rsid w:val="004A7B0A"/>
    <w:rsid w:val="0051094D"/>
    <w:rsid w:val="005416BA"/>
    <w:rsid w:val="00590DC6"/>
    <w:rsid w:val="00592BD3"/>
    <w:rsid w:val="005A4E37"/>
    <w:rsid w:val="005C335C"/>
    <w:rsid w:val="005D6671"/>
    <w:rsid w:val="005D7D20"/>
    <w:rsid w:val="005E145E"/>
    <w:rsid w:val="005E589E"/>
    <w:rsid w:val="005F69CC"/>
    <w:rsid w:val="006142D7"/>
    <w:rsid w:val="006675B0"/>
    <w:rsid w:val="006750C4"/>
    <w:rsid w:val="00690649"/>
    <w:rsid w:val="006F754C"/>
    <w:rsid w:val="00717C3E"/>
    <w:rsid w:val="00771F05"/>
    <w:rsid w:val="007B4F25"/>
    <w:rsid w:val="007D12BF"/>
    <w:rsid w:val="007D744A"/>
    <w:rsid w:val="00814BC5"/>
    <w:rsid w:val="00835265"/>
    <w:rsid w:val="0083552D"/>
    <w:rsid w:val="008372DF"/>
    <w:rsid w:val="008A28A2"/>
    <w:rsid w:val="008A37E0"/>
    <w:rsid w:val="00906622"/>
    <w:rsid w:val="00946318"/>
    <w:rsid w:val="009914AB"/>
    <w:rsid w:val="009E4039"/>
    <w:rsid w:val="00A22A54"/>
    <w:rsid w:val="00A51723"/>
    <w:rsid w:val="00A54B82"/>
    <w:rsid w:val="00A6396A"/>
    <w:rsid w:val="00A6794C"/>
    <w:rsid w:val="00A7699D"/>
    <w:rsid w:val="00A83820"/>
    <w:rsid w:val="00A90ECE"/>
    <w:rsid w:val="00AA68BB"/>
    <w:rsid w:val="00AB7DD4"/>
    <w:rsid w:val="00AF57AF"/>
    <w:rsid w:val="00AF78C0"/>
    <w:rsid w:val="00B13207"/>
    <w:rsid w:val="00B24426"/>
    <w:rsid w:val="00B264B8"/>
    <w:rsid w:val="00B409D0"/>
    <w:rsid w:val="00B6446E"/>
    <w:rsid w:val="00B702C5"/>
    <w:rsid w:val="00BA262E"/>
    <w:rsid w:val="00BC7D15"/>
    <w:rsid w:val="00BD7F7A"/>
    <w:rsid w:val="00BE20D4"/>
    <w:rsid w:val="00BF127B"/>
    <w:rsid w:val="00BF1670"/>
    <w:rsid w:val="00C154B0"/>
    <w:rsid w:val="00C15D42"/>
    <w:rsid w:val="00C20444"/>
    <w:rsid w:val="00C43532"/>
    <w:rsid w:val="00C46AC7"/>
    <w:rsid w:val="00CA1627"/>
    <w:rsid w:val="00CA596C"/>
    <w:rsid w:val="00CA6F25"/>
    <w:rsid w:val="00CA7E10"/>
    <w:rsid w:val="00CF111B"/>
    <w:rsid w:val="00D7601F"/>
    <w:rsid w:val="00D769A1"/>
    <w:rsid w:val="00DA0632"/>
    <w:rsid w:val="00DD2A20"/>
    <w:rsid w:val="00DD4DCC"/>
    <w:rsid w:val="00DE7458"/>
    <w:rsid w:val="00E12D63"/>
    <w:rsid w:val="00E2191E"/>
    <w:rsid w:val="00E42197"/>
    <w:rsid w:val="00E56931"/>
    <w:rsid w:val="00E6331F"/>
    <w:rsid w:val="00E80F11"/>
    <w:rsid w:val="00EF3C89"/>
    <w:rsid w:val="00EF453C"/>
    <w:rsid w:val="00EF601C"/>
    <w:rsid w:val="00F61663"/>
    <w:rsid w:val="00F66347"/>
    <w:rsid w:val="00F70633"/>
    <w:rsid w:val="00FA086C"/>
    <w:rsid w:val="00FA3146"/>
    <w:rsid w:val="00FB1C8F"/>
    <w:rsid w:val="00FC77D0"/>
    <w:rsid w:val="00FD7BFD"/>
    <w:rsid w:val="012AB516"/>
    <w:rsid w:val="02545F30"/>
    <w:rsid w:val="03813A15"/>
    <w:rsid w:val="06B8DAD7"/>
    <w:rsid w:val="0B6A5EF3"/>
    <w:rsid w:val="0B8C4BFA"/>
    <w:rsid w:val="0BC42B5F"/>
    <w:rsid w:val="0F19B9DB"/>
    <w:rsid w:val="14806728"/>
    <w:rsid w:val="22007671"/>
    <w:rsid w:val="22199ECE"/>
    <w:rsid w:val="2AD777CB"/>
    <w:rsid w:val="2BEB20B6"/>
    <w:rsid w:val="2CEEEF90"/>
    <w:rsid w:val="30B3D82F"/>
    <w:rsid w:val="35B08D11"/>
    <w:rsid w:val="37BDE859"/>
    <w:rsid w:val="391F70DD"/>
    <w:rsid w:val="3C093206"/>
    <w:rsid w:val="3E2D29DD"/>
    <w:rsid w:val="3EA2DCF4"/>
    <w:rsid w:val="43091ACA"/>
    <w:rsid w:val="44834304"/>
    <w:rsid w:val="44DC3751"/>
    <w:rsid w:val="48C7CF16"/>
    <w:rsid w:val="49063F23"/>
    <w:rsid w:val="558D29C1"/>
    <w:rsid w:val="565D0AAD"/>
    <w:rsid w:val="57F8DB0E"/>
    <w:rsid w:val="5A886E62"/>
    <w:rsid w:val="5C7812A9"/>
    <w:rsid w:val="5D1BE84D"/>
    <w:rsid w:val="5E13E30A"/>
    <w:rsid w:val="735C6B29"/>
    <w:rsid w:val="74642B7A"/>
    <w:rsid w:val="7AF15AB8"/>
    <w:rsid w:val="7C2DD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E7C3"/>
  <w15:chartTrackingRefBased/>
  <w15:docId w15:val="{240B6196-117C-4B78-A8D8-D8646FDB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8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78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63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74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8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78C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F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C0"/>
  </w:style>
  <w:style w:type="paragraph" w:styleId="Footer">
    <w:name w:val="footer"/>
    <w:basedOn w:val="Normal"/>
    <w:link w:val="FooterChar"/>
    <w:uiPriority w:val="99"/>
    <w:unhideWhenUsed/>
    <w:rsid w:val="00AF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C0"/>
  </w:style>
  <w:style w:type="character" w:styleId="Strong">
    <w:name w:val="Strong"/>
    <w:basedOn w:val="DefaultParagraphFont"/>
    <w:uiPriority w:val="22"/>
    <w:qFormat/>
    <w:rsid w:val="00AF78C0"/>
    <w:rPr>
      <w:b/>
      <w:bCs/>
    </w:rPr>
  </w:style>
  <w:style w:type="character" w:customStyle="1" w:styleId="Heading3Char">
    <w:name w:val="Heading 3 Char"/>
    <w:basedOn w:val="DefaultParagraphFont"/>
    <w:link w:val="Heading3"/>
    <w:uiPriority w:val="9"/>
    <w:rsid w:val="00F6634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6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347"/>
    <w:pPr>
      <w:ind w:left="720"/>
      <w:contextualSpacing/>
    </w:pPr>
  </w:style>
  <w:style w:type="character" w:customStyle="1" w:styleId="Heading4Char">
    <w:name w:val="Heading 4 Char"/>
    <w:basedOn w:val="DefaultParagraphFont"/>
    <w:link w:val="Heading4"/>
    <w:uiPriority w:val="9"/>
    <w:rsid w:val="007D744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7D744A"/>
    <w:rPr>
      <w:i/>
      <w:iCs/>
    </w:rPr>
  </w:style>
  <w:style w:type="paragraph" w:styleId="NoSpacing">
    <w:name w:val="No Spacing"/>
    <w:uiPriority w:val="1"/>
    <w:qFormat/>
    <w:rsid w:val="00690649"/>
    <w:pPr>
      <w:spacing w:after="0" w:line="240" w:lineRule="auto"/>
    </w:pPr>
  </w:style>
  <w:style w:type="character" w:styleId="CommentReference">
    <w:name w:val="annotation reference"/>
    <w:basedOn w:val="DefaultParagraphFont"/>
    <w:uiPriority w:val="99"/>
    <w:semiHidden/>
    <w:unhideWhenUsed/>
    <w:rsid w:val="00AF57AF"/>
    <w:rPr>
      <w:sz w:val="16"/>
      <w:szCs w:val="16"/>
    </w:rPr>
  </w:style>
  <w:style w:type="paragraph" w:styleId="CommentText">
    <w:name w:val="annotation text"/>
    <w:basedOn w:val="Normal"/>
    <w:link w:val="CommentTextChar"/>
    <w:uiPriority w:val="99"/>
    <w:semiHidden/>
    <w:unhideWhenUsed/>
    <w:rsid w:val="00AF57AF"/>
    <w:pPr>
      <w:spacing w:line="240" w:lineRule="auto"/>
    </w:pPr>
    <w:rPr>
      <w:sz w:val="20"/>
      <w:szCs w:val="20"/>
    </w:rPr>
  </w:style>
  <w:style w:type="character" w:customStyle="1" w:styleId="CommentTextChar">
    <w:name w:val="Comment Text Char"/>
    <w:basedOn w:val="DefaultParagraphFont"/>
    <w:link w:val="CommentText"/>
    <w:uiPriority w:val="99"/>
    <w:semiHidden/>
    <w:rsid w:val="00AF57AF"/>
    <w:rPr>
      <w:sz w:val="20"/>
      <w:szCs w:val="20"/>
    </w:rPr>
  </w:style>
  <w:style w:type="paragraph" w:styleId="CommentSubject">
    <w:name w:val="annotation subject"/>
    <w:basedOn w:val="CommentText"/>
    <w:next w:val="CommentText"/>
    <w:link w:val="CommentSubjectChar"/>
    <w:uiPriority w:val="99"/>
    <w:semiHidden/>
    <w:unhideWhenUsed/>
    <w:rsid w:val="00AF57AF"/>
    <w:rPr>
      <w:b/>
      <w:bCs/>
    </w:rPr>
  </w:style>
  <w:style w:type="character" w:customStyle="1" w:styleId="CommentSubjectChar">
    <w:name w:val="Comment Subject Char"/>
    <w:basedOn w:val="CommentTextChar"/>
    <w:link w:val="CommentSubject"/>
    <w:uiPriority w:val="99"/>
    <w:semiHidden/>
    <w:rsid w:val="00AF57AF"/>
    <w:rPr>
      <w:b/>
      <w:bCs/>
      <w:sz w:val="20"/>
      <w:szCs w:val="20"/>
    </w:rPr>
  </w:style>
  <w:style w:type="paragraph" w:customStyle="1" w:styleId="paragraph">
    <w:name w:val="paragraph"/>
    <w:basedOn w:val="Normal"/>
    <w:rsid w:val="003A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02B8"/>
  </w:style>
  <w:style w:type="character" w:customStyle="1" w:styleId="eop">
    <w:name w:val="eop"/>
    <w:basedOn w:val="DefaultParagraphFont"/>
    <w:rsid w:val="003A0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2495">
      <w:bodyDiv w:val="1"/>
      <w:marLeft w:val="0"/>
      <w:marRight w:val="0"/>
      <w:marTop w:val="0"/>
      <w:marBottom w:val="0"/>
      <w:divBdr>
        <w:top w:val="none" w:sz="0" w:space="0" w:color="auto"/>
        <w:left w:val="none" w:sz="0" w:space="0" w:color="auto"/>
        <w:bottom w:val="none" w:sz="0" w:space="0" w:color="auto"/>
        <w:right w:val="none" w:sz="0" w:space="0" w:color="auto"/>
      </w:divBdr>
      <w:divsChild>
        <w:div w:id="662516320">
          <w:marLeft w:val="0"/>
          <w:marRight w:val="0"/>
          <w:marTop w:val="0"/>
          <w:marBottom w:val="0"/>
          <w:divBdr>
            <w:top w:val="none" w:sz="0" w:space="0" w:color="auto"/>
            <w:left w:val="none" w:sz="0" w:space="0" w:color="auto"/>
            <w:bottom w:val="none" w:sz="0" w:space="0" w:color="auto"/>
            <w:right w:val="none" w:sz="0" w:space="0" w:color="auto"/>
          </w:divBdr>
          <w:divsChild>
            <w:div w:id="1991130511">
              <w:marLeft w:val="0"/>
              <w:marRight w:val="0"/>
              <w:marTop w:val="0"/>
              <w:marBottom w:val="0"/>
              <w:divBdr>
                <w:top w:val="none" w:sz="0" w:space="0" w:color="auto"/>
                <w:left w:val="none" w:sz="0" w:space="0" w:color="auto"/>
                <w:bottom w:val="none" w:sz="0" w:space="0" w:color="auto"/>
                <w:right w:val="none" w:sz="0" w:space="0" w:color="auto"/>
              </w:divBdr>
            </w:div>
          </w:divsChild>
        </w:div>
        <w:div w:id="558059699">
          <w:marLeft w:val="0"/>
          <w:marRight w:val="0"/>
          <w:marTop w:val="0"/>
          <w:marBottom w:val="0"/>
          <w:divBdr>
            <w:top w:val="none" w:sz="0" w:space="0" w:color="auto"/>
            <w:left w:val="none" w:sz="0" w:space="0" w:color="auto"/>
            <w:bottom w:val="none" w:sz="0" w:space="0" w:color="auto"/>
            <w:right w:val="none" w:sz="0" w:space="0" w:color="auto"/>
          </w:divBdr>
          <w:divsChild>
            <w:div w:id="551187792">
              <w:marLeft w:val="0"/>
              <w:marRight w:val="0"/>
              <w:marTop w:val="0"/>
              <w:marBottom w:val="0"/>
              <w:divBdr>
                <w:top w:val="none" w:sz="0" w:space="0" w:color="auto"/>
                <w:left w:val="none" w:sz="0" w:space="0" w:color="auto"/>
                <w:bottom w:val="none" w:sz="0" w:space="0" w:color="auto"/>
                <w:right w:val="none" w:sz="0" w:space="0" w:color="auto"/>
              </w:divBdr>
            </w:div>
          </w:divsChild>
        </w:div>
        <w:div w:id="931401006">
          <w:marLeft w:val="0"/>
          <w:marRight w:val="0"/>
          <w:marTop w:val="0"/>
          <w:marBottom w:val="0"/>
          <w:divBdr>
            <w:top w:val="none" w:sz="0" w:space="0" w:color="auto"/>
            <w:left w:val="none" w:sz="0" w:space="0" w:color="auto"/>
            <w:bottom w:val="none" w:sz="0" w:space="0" w:color="auto"/>
            <w:right w:val="none" w:sz="0" w:space="0" w:color="auto"/>
          </w:divBdr>
          <w:divsChild>
            <w:div w:id="195168838">
              <w:marLeft w:val="0"/>
              <w:marRight w:val="0"/>
              <w:marTop w:val="0"/>
              <w:marBottom w:val="0"/>
              <w:divBdr>
                <w:top w:val="none" w:sz="0" w:space="0" w:color="auto"/>
                <w:left w:val="none" w:sz="0" w:space="0" w:color="auto"/>
                <w:bottom w:val="none" w:sz="0" w:space="0" w:color="auto"/>
                <w:right w:val="none" w:sz="0" w:space="0" w:color="auto"/>
              </w:divBdr>
            </w:div>
          </w:divsChild>
        </w:div>
        <w:div w:id="478957183">
          <w:marLeft w:val="0"/>
          <w:marRight w:val="0"/>
          <w:marTop w:val="0"/>
          <w:marBottom w:val="0"/>
          <w:divBdr>
            <w:top w:val="none" w:sz="0" w:space="0" w:color="auto"/>
            <w:left w:val="none" w:sz="0" w:space="0" w:color="auto"/>
            <w:bottom w:val="none" w:sz="0" w:space="0" w:color="auto"/>
            <w:right w:val="none" w:sz="0" w:space="0" w:color="auto"/>
          </w:divBdr>
          <w:divsChild>
            <w:div w:id="724373636">
              <w:marLeft w:val="0"/>
              <w:marRight w:val="0"/>
              <w:marTop w:val="0"/>
              <w:marBottom w:val="0"/>
              <w:divBdr>
                <w:top w:val="none" w:sz="0" w:space="0" w:color="auto"/>
                <w:left w:val="none" w:sz="0" w:space="0" w:color="auto"/>
                <w:bottom w:val="none" w:sz="0" w:space="0" w:color="auto"/>
                <w:right w:val="none" w:sz="0" w:space="0" w:color="auto"/>
              </w:divBdr>
            </w:div>
          </w:divsChild>
        </w:div>
        <w:div w:id="389963591">
          <w:marLeft w:val="0"/>
          <w:marRight w:val="0"/>
          <w:marTop w:val="0"/>
          <w:marBottom w:val="0"/>
          <w:divBdr>
            <w:top w:val="none" w:sz="0" w:space="0" w:color="auto"/>
            <w:left w:val="none" w:sz="0" w:space="0" w:color="auto"/>
            <w:bottom w:val="none" w:sz="0" w:space="0" w:color="auto"/>
            <w:right w:val="none" w:sz="0" w:space="0" w:color="auto"/>
          </w:divBdr>
          <w:divsChild>
            <w:div w:id="155149179">
              <w:marLeft w:val="0"/>
              <w:marRight w:val="0"/>
              <w:marTop w:val="0"/>
              <w:marBottom w:val="0"/>
              <w:divBdr>
                <w:top w:val="none" w:sz="0" w:space="0" w:color="auto"/>
                <w:left w:val="none" w:sz="0" w:space="0" w:color="auto"/>
                <w:bottom w:val="none" w:sz="0" w:space="0" w:color="auto"/>
                <w:right w:val="none" w:sz="0" w:space="0" w:color="auto"/>
              </w:divBdr>
            </w:div>
          </w:divsChild>
        </w:div>
        <w:div w:id="599678121">
          <w:marLeft w:val="0"/>
          <w:marRight w:val="0"/>
          <w:marTop w:val="0"/>
          <w:marBottom w:val="0"/>
          <w:divBdr>
            <w:top w:val="none" w:sz="0" w:space="0" w:color="auto"/>
            <w:left w:val="none" w:sz="0" w:space="0" w:color="auto"/>
            <w:bottom w:val="none" w:sz="0" w:space="0" w:color="auto"/>
            <w:right w:val="none" w:sz="0" w:space="0" w:color="auto"/>
          </w:divBdr>
          <w:divsChild>
            <w:div w:id="1215003554">
              <w:marLeft w:val="0"/>
              <w:marRight w:val="0"/>
              <w:marTop w:val="0"/>
              <w:marBottom w:val="0"/>
              <w:divBdr>
                <w:top w:val="none" w:sz="0" w:space="0" w:color="auto"/>
                <w:left w:val="none" w:sz="0" w:space="0" w:color="auto"/>
                <w:bottom w:val="none" w:sz="0" w:space="0" w:color="auto"/>
                <w:right w:val="none" w:sz="0" w:space="0" w:color="auto"/>
              </w:divBdr>
            </w:div>
          </w:divsChild>
        </w:div>
        <w:div w:id="1478574458">
          <w:marLeft w:val="0"/>
          <w:marRight w:val="0"/>
          <w:marTop w:val="0"/>
          <w:marBottom w:val="0"/>
          <w:divBdr>
            <w:top w:val="none" w:sz="0" w:space="0" w:color="auto"/>
            <w:left w:val="none" w:sz="0" w:space="0" w:color="auto"/>
            <w:bottom w:val="none" w:sz="0" w:space="0" w:color="auto"/>
            <w:right w:val="none" w:sz="0" w:space="0" w:color="auto"/>
          </w:divBdr>
          <w:divsChild>
            <w:div w:id="1499298780">
              <w:marLeft w:val="0"/>
              <w:marRight w:val="0"/>
              <w:marTop w:val="0"/>
              <w:marBottom w:val="0"/>
              <w:divBdr>
                <w:top w:val="none" w:sz="0" w:space="0" w:color="auto"/>
                <w:left w:val="none" w:sz="0" w:space="0" w:color="auto"/>
                <w:bottom w:val="none" w:sz="0" w:space="0" w:color="auto"/>
                <w:right w:val="none" w:sz="0" w:space="0" w:color="auto"/>
              </w:divBdr>
            </w:div>
          </w:divsChild>
        </w:div>
        <w:div w:id="1929146584">
          <w:marLeft w:val="0"/>
          <w:marRight w:val="0"/>
          <w:marTop w:val="0"/>
          <w:marBottom w:val="0"/>
          <w:divBdr>
            <w:top w:val="none" w:sz="0" w:space="0" w:color="auto"/>
            <w:left w:val="none" w:sz="0" w:space="0" w:color="auto"/>
            <w:bottom w:val="none" w:sz="0" w:space="0" w:color="auto"/>
            <w:right w:val="none" w:sz="0" w:space="0" w:color="auto"/>
          </w:divBdr>
          <w:divsChild>
            <w:div w:id="2104296858">
              <w:marLeft w:val="0"/>
              <w:marRight w:val="0"/>
              <w:marTop w:val="0"/>
              <w:marBottom w:val="0"/>
              <w:divBdr>
                <w:top w:val="none" w:sz="0" w:space="0" w:color="auto"/>
                <w:left w:val="none" w:sz="0" w:space="0" w:color="auto"/>
                <w:bottom w:val="none" w:sz="0" w:space="0" w:color="auto"/>
                <w:right w:val="none" w:sz="0" w:space="0" w:color="auto"/>
              </w:divBdr>
            </w:div>
          </w:divsChild>
        </w:div>
        <w:div w:id="1754622545">
          <w:marLeft w:val="0"/>
          <w:marRight w:val="0"/>
          <w:marTop w:val="0"/>
          <w:marBottom w:val="0"/>
          <w:divBdr>
            <w:top w:val="none" w:sz="0" w:space="0" w:color="auto"/>
            <w:left w:val="none" w:sz="0" w:space="0" w:color="auto"/>
            <w:bottom w:val="none" w:sz="0" w:space="0" w:color="auto"/>
            <w:right w:val="none" w:sz="0" w:space="0" w:color="auto"/>
          </w:divBdr>
          <w:divsChild>
            <w:div w:id="916982574">
              <w:marLeft w:val="0"/>
              <w:marRight w:val="0"/>
              <w:marTop w:val="0"/>
              <w:marBottom w:val="0"/>
              <w:divBdr>
                <w:top w:val="none" w:sz="0" w:space="0" w:color="auto"/>
                <w:left w:val="none" w:sz="0" w:space="0" w:color="auto"/>
                <w:bottom w:val="none" w:sz="0" w:space="0" w:color="auto"/>
                <w:right w:val="none" w:sz="0" w:space="0" w:color="auto"/>
              </w:divBdr>
            </w:div>
          </w:divsChild>
        </w:div>
        <w:div w:id="748042609">
          <w:marLeft w:val="0"/>
          <w:marRight w:val="0"/>
          <w:marTop w:val="0"/>
          <w:marBottom w:val="0"/>
          <w:divBdr>
            <w:top w:val="none" w:sz="0" w:space="0" w:color="auto"/>
            <w:left w:val="none" w:sz="0" w:space="0" w:color="auto"/>
            <w:bottom w:val="none" w:sz="0" w:space="0" w:color="auto"/>
            <w:right w:val="none" w:sz="0" w:space="0" w:color="auto"/>
          </w:divBdr>
          <w:divsChild>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2" ma:contentTypeDescription="Create a new document." ma:contentTypeScope="" ma:versionID="f19187922aa7882f4ecf2328d5845cff">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9c98899b80fcc5b768abb18efa59c98"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_x0028_s_x0029_ xmlns="0af022dc-40eb-4267-9920-65ac96adc2df" xsi:nil="true"/>
    <SharedWithUsers xmlns="6f671be1-08f7-4b52-bc06-4bb6fe44022f">
      <UserInfo>
        <DisplayName/>
        <AccountId xsi:nil="true"/>
        <AccountType/>
      </UserInfo>
    </SharedWithUsers>
    <MediaLengthInSeconds xmlns="0af022dc-40eb-4267-9920-65ac96adc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BF35B-DBF7-4376-8223-6ADFFE6D2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05A37-EB86-476F-98D1-463FDB4F111D}">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customXml/itemProps3.xml><?xml version="1.0" encoding="utf-8"?>
<ds:datastoreItem xmlns:ds="http://schemas.openxmlformats.org/officeDocument/2006/customXml" ds:itemID="{704580F3-1222-4FA4-9DFF-F83E36D27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1356</Words>
  <Characters>7732</Characters>
  <Application>Microsoft Office Word</Application>
  <DocSecurity>0</DocSecurity>
  <Lines>64</Lines>
  <Paragraphs>18</Paragraphs>
  <ScaleCrop>false</ScaleCrop>
  <Company>U.S. Department of Labor</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VETS-403 JVSG Technical Performance Narrative Instructions</dc:title>
  <dc:subject>VETS-403 JVSG Technical Performance Narrative</dc:subject>
  <dc:creator>U.S. Department of Labor</dc:creator>
  <cp:keywords>JVSG, 403, TPN</cp:keywords>
  <dc:description/>
  <cp:lastModifiedBy>Campbell, Leah M - VETS CTR</cp:lastModifiedBy>
  <cp:revision>45</cp:revision>
  <dcterms:created xsi:type="dcterms:W3CDTF">2022-04-01T22:19:00Z</dcterms:created>
  <dcterms:modified xsi:type="dcterms:W3CDTF">2022-04-26T21:35:00Z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LastSaved">
    <vt:filetime>2022-04-01T00:00:00Z</vt:filetime>
  </property>
  <property fmtid="{D5CDD505-2E9C-101B-9397-08002B2CF9AE}" pid="4" name="Created">
    <vt:filetime>2020-04-24T00:00:00Z</vt:filetime>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reator">
    <vt:lpwstr>Acrobat PDFMaker 20 for Word</vt:lpwstr>
  </property>
  <property fmtid="{D5CDD505-2E9C-101B-9397-08002B2CF9AE}" pid="11" name="doctype">
    <vt:lpwstr>Select</vt:lpwstr>
  </property>
  <property fmtid="{D5CDD505-2E9C-101B-9397-08002B2CF9AE}" pid="12" name="URL">
    <vt:lpwstr>, </vt:lpwstr>
  </property>
  <property fmtid="{D5CDD505-2E9C-101B-9397-08002B2CF9AE}" pid="13" name="xd_Signature">
    <vt:bool>false</vt:bool>
  </property>
</Properties>
</file>