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B59CF" w:rsidRPr="00820E94" w14:paraId="40D54894" w14:textId="77777777">
      <w:pPr>
        <w:pStyle w:val="Title"/>
        <w:rPr>
          <w:sz w:val="28"/>
          <w:szCs w:val="28"/>
        </w:rPr>
      </w:pPr>
      <w:r w:rsidRPr="00820E94">
        <w:rPr>
          <w:sz w:val="28"/>
          <w:szCs w:val="28"/>
        </w:rPr>
        <w:t>SUPPORTING STATEMENT FOR</w:t>
      </w:r>
    </w:p>
    <w:p w:rsidR="000C5C62" w:rsidRPr="00820E94" w14:paraId="514E19CD" w14:textId="77777777">
      <w:pPr>
        <w:pStyle w:val="Title"/>
        <w:rPr>
          <w:sz w:val="28"/>
          <w:szCs w:val="28"/>
        </w:rPr>
      </w:pPr>
      <w:r w:rsidRPr="00820E94">
        <w:rPr>
          <w:sz w:val="28"/>
          <w:szCs w:val="28"/>
        </w:rPr>
        <w:t>PAPERWORK</w:t>
      </w:r>
      <w:r w:rsidRPr="00820E94" w:rsidR="006B59CF">
        <w:rPr>
          <w:sz w:val="28"/>
          <w:szCs w:val="28"/>
        </w:rPr>
        <w:t xml:space="preserve"> </w:t>
      </w:r>
      <w:r w:rsidRPr="00820E94">
        <w:rPr>
          <w:sz w:val="28"/>
          <w:szCs w:val="28"/>
        </w:rPr>
        <w:t xml:space="preserve">REDUCTION ACT SUBMISSIONS </w:t>
      </w:r>
    </w:p>
    <w:p w:rsidR="00B32A53" w:rsidRPr="00820E94" w14:paraId="3C40A49D" w14:textId="77777777">
      <w:pPr>
        <w:jc w:val="center"/>
        <w:rPr>
          <w:b/>
          <w:sz w:val="28"/>
          <w:szCs w:val="28"/>
        </w:rPr>
      </w:pPr>
    </w:p>
    <w:p w:rsidR="00432FAC" w14:paraId="16F7FE65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Statement of Material Change, Merger, Acquisition, or Divestiture of </w:t>
      </w:r>
      <w:r w:rsidR="00DE7BFA">
        <w:rPr>
          <w:b/>
          <w:sz w:val="28"/>
          <w:szCs w:val="28"/>
        </w:rPr>
        <w:t xml:space="preserve">a </w:t>
      </w:r>
      <w:r>
        <w:rPr>
          <w:b/>
          <w:sz w:val="28"/>
          <w:szCs w:val="28"/>
        </w:rPr>
        <w:t>Registered Party</w:t>
      </w:r>
    </w:p>
    <w:p w:rsidR="000C5C62" w:rsidRPr="00820E94" w14:paraId="42E7169F" w14:textId="22F7EDBB">
      <w:pPr>
        <w:jc w:val="center"/>
        <w:rPr>
          <w:b/>
          <w:sz w:val="28"/>
          <w:szCs w:val="28"/>
        </w:rPr>
      </w:pPr>
      <w:r w:rsidRPr="00820E94">
        <w:rPr>
          <w:b/>
          <w:sz w:val="28"/>
          <w:szCs w:val="28"/>
        </w:rPr>
        <w:t>OMB 1405-</w:t>
      </w:r>
      <w:r w:rsidR="003C6DB0">
        <w:rPr>
          <w:b/>
          <w:sz w:val="28"/>
          <w:szCs w:val="28"/>
        </w:rPr>
        <w:t>0227</w:t>
      </w:r>
    </w:p>
    <w:p w:rsidR="00B04CA2" w:rsidRPr="00820E94" w14:paraId="365BB8DD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 Number DS-7789</w:t>
      </w:r>
    </w:p>
    <w:p w:rsidR="00B04CA2" w:rsidRPr="00820E94" w14:paraId="77CFCDB9" w14:textId="77777777">
      <w:pPr>
        <w:jc w:val="center"/>
        <w:rPr>
          <w:b/>
          <w:sz w:val="28"/>
          <w:szCs w:val="28"/>
        </w:rPr>
      </w:pPr>
    </w:p>
    <w:p w:rsidR="00196270" w:rsidRPr="00D81AD0" w:rsidP="00196270" w14:paraId="7A14316F" w14:textId="77777777">
      <w:pPr>
        <w:pStyle w:val="Heading2"/>
        <w:jc w:val="left"/>
        <w:rPr>
          <w:color w:val="auto"/>
          <w:sz w:val="28"/>
          <w:szCs w:val="28"/>
        </w:rPr>
      </w:pPr>
      <w:r w:rsidRPr="00D81AD0">
        <w:rPr>
          <w:color w:val="auto"/>
          <w:sz w:val="28"/>
          <w:szCs w:val="28"/>
        </w:rPr>
        <w:t>A.  Justification</w:t>
      </w:r>
    </w:p>
    <w:p w:rsidR="00196270" w:rsidRPr="00D81AD0" w:rsidP="00196270" w14:paraId="73B959A5" w14:textId="77777777">
      <w:pPr>
        <w:jc w:val="center"/>
        <w:rPr>
          <w:b/>
          <w:sz w:val="28"/>
          <w:szCs w:val="28"/>
        </w:rPr>
      </w:pPr>
    </w:p>
    <w:p w:rsidR="00C02E14" w:rsidRPr="00C02E14" w:rsidP="004134BF" w14:paraId="28B1058E" w14:textId="77777777">
      <w:pPr>
        <w:numPr>
          <w:ilvl w:val="0"/>
          <w:numId w:val="16"/>
        </w:numPr>
        <w:spacing w:after="120" w:line="360" w:lineRule="auto"/>
        <w:rPr>
          <w:sz w:val="28"/>
          <w:szCs w:val="28"/>
          <w:u w:val="single"/>
        </w:rPr>
      </w:pPr>
      <w:r w:rsidRPr="005B0F33">
        <w:rPr>
          <w:sz w:val="28"/>
          <w:szCs w:val="28"/>
          <w:u w:val="single"/>
        </w:rPr>
        <w:t>Why is this collection necessary and what are the legal statutes that allow this?</w:t>
      </w:r>
    </w:p>
    <w:p w:rsidR="00196270" w:rsidRPr="00820E94" w:rsidP="004134BF" w14:paraId="2A2EE0BE" w14:textId="28DE895A">
      <w:pPr>
        <w:spacing w:line="360" w:lineRule="auto"/>
        <w:rPr>
          <w:sz w:val="28"/>
          <w:szCs w:val="28"/>
        </w:rPr>
      </w:pPr>
      <w:r w:rsidRPr="00820E94">
        <w:rPr>
          <w:sz w:val="28"/>
          <w:szCs w:val="28"/>
        </w:rPr>
        <w:t xml:space="preserve">By statute, Executive Order, regulation, and delegation of authority, </w:t>
      </w:r>
      <w:r>
        <w:rPr>
          <w:sz w:val="28"/>
          <w:szCs w:val="28"/>
        </w:rPr>
        <w:t>t</w:t>
      </w:r>
      <w:r w:rsidRPr="00820E94">
        <w:rPr>
          <w:sz w:val="28"/>
          <w:szCs w:val="28"/>
        </w:rPr>
        <w:t xml:space="preserve">he </w:t>
      </w:r>
      <w:r w:rsidRPr="00820E94">
        <w:rPr>
          <w:sz w:val="28"/>
          <w:szCs w:val="28"/>
        </w:rPr>
        <w:t>Directorate of Defense Trade Controls (DDTC), Bureau of Political-Military Affairs, U.S. Department of State, in accordance with the Arms Export Control Act (AECA)</w:t>
      </w:r>
      <w:r>
        <w:rPr>
          <w:sz w:val="28"/>
          <w:szCs w:val="28"/>
        </w:rPr>
        <w:t>,</w:t>
      </w:r>
      <w:r w:rsidRPr="00820E94">
        <w:rPr>
          <w:sz w:val="28"/>
          <w:szCs w:val="28"/>
        </w:rPr>
        <w:t xml:space="preserve"> 22 U.S.C. 2751 </w:t>
      </w:r>
      <w:r w:rsidRPr="002414A6">
        <w:rPr>
          <w:i/>
          <w:sz w:val="28"/>
          <w:szCs w:val="28"/>
        </w:rPr>
        <w:t>et seq</w:t>
      </w:r>
      <w:r w:rsidRPr="00820E94">
        <w:rPr>
          <w:sz w:val="28"/>
          <w:szCs w:val="28"/>
        </w:rPr>
        <w:t>.</w:t>
      </w:r>
      <w:r>
        <w:rPr>
          <w:sz w:val="28"/>
          <w:szCs w:val="28"/>
        </w:rPr>
        <w:t>,</w:t>
      </w:r>
      <w:r w:rsidRPr="00820E94">
        <w:rPr>
          <w:sz w:val="28"/>
          <w:szCs w:val="28"/>
        </w:rPr>
        <w:t xml:space="preserve"> and the International Traffic in Arms Regulations (ITAR)</w:t>
      </w:r>
      <w:r>
        <w:rPr>
          <w:sz w:val="28"/>
          <w:szCs w:val="28"/>
        </w:rPr>
        <w:t>,</w:t>
      </w:r>
      <w:r w:rsidRPr="00820E94">
        <w:rPr>
          <w:sz w:val="28"/>
          <w:szCs w:val="28"/>
        </w:rPr>
        <w:t xml:space="preserve"> 22 CFR Parts 120-130, has the principal mission</w:t>
      </w:r>
      <w:r>
        <w:rPr>
          <w:sz w:val="28"/>
          <w:szCs w:val="28"/>
        </w:rPr>
        <w:t xml:space="preserve"> of controlling the export and </w:t>
      </w:r>
      <w:r w:rsidR="00AA01E3">
        <w:rPr>
          <w:sz w:val="28"/>
          <w:szCs w:val="28"/>
        </w:rPr>
        <w:t xml:space="preserve">temporary </w:t>
      </w:r>
      <w:r>
        <w:rPr>
          <w:sz w:val="28"/>
          <w:szCs w:val="28"/>
        </w:rPr>
        <w:t xml:space="preserve">import of defense articles and </w:t>
      </w:r>
      <w:r w:rsidR="00F443FE">
        <w:rPr>
          <w:sz w:val="28"/>
          <w:szCs w:val="28"/>
        </w:rPr>
        <w:t xml:space="preserve">defense </w:t>
      </w:r>
      <w:r>
        <w:rPr>
          <w:sz w:val="28"/>
          <w:szCs w:val="28"/>
        </w:rPr>
        <w:t>services</w:t>
      </w:r>
      <w:r w:rsidR="00704310">
        <w:rPr>
          <w:sz w:val="28"/>
          <w:szCs w:val="28"/>
        </w:rPr>
        <w:t xml:space="preserve">. </w:t>
      </w:r>
      <w:r w:rsidR="001F6F9A">
        <w:rPr>
          <w:sz w:val="28"/>
          <w:szCs w:val="28"/>
        </w:rPr>
        <w:t xml:space="preserve"> </w:t>
      </w:r>
      <w:r w:rsidR="00704310">
        <w:rPr>
          <w:sz w:val="28"/>
          <w:szCs w:val="28"/>
        </w:rPr>
        <w:t xml:space="preserve">This mission is </w:t>
      </w:r>
      <w:r>
        <w:rPr>
          <w:sz w:val="28"/>
          <w:szCs w:val="28"/>
        </w:rPr>
        <w:t xml:space="preserve">primarily </w:t>
      </w:r>
      <w:r w:rsidR="00704310">
        <w:rPr>
          <w:sz w:val="28"/>
          <w:szCs w:val="28"/>
        </w:rPr>
        <w:t>accomplished</w:t>
      </w:r>
      <w:r>
        <w:rPr>
          <w:sz w:val="28"/>
          <w:szCs w:val="28"/>
        </w:rPr>
        <w:t xml:space="preserve"> through the review and issuance of export and temporary import authorization requests, maintenance of the U.S. Munitions List, the registration of manufacturers</w:t>
      </w:r>
      <w:r w:rsidR="0098454D">
        <w:rPr>
          <w:sz w:val="28"/>
          <w:szCs w:val="28"/>
        </w:rPr>
        <w:t xml:space="preserve">, </w:t>
      </w:r>
      <w:r>
        <w:rPr>
          <w:sz w:val="28"/>
          <w:szCs w:val="28"/>
        </w:rPr>
        <w:t>export</w:t>
      </w:r>
      <w:r w:rsidR="00704310">
        <w:rPr>
          <w:sz w:val="28"/>
          <w:szCs w:val="28"/>
        </w:rPr>
        <w:t>e</w:t>
      </w:r>
      <w:r>
        <w:rPr>
          <w:sz w:val="28"/>
          <w:szCs w:val="28"/>
        </w:rPr>
        <w:t>rs</w:t>
      </w:r>
      <w:r w:rsidR="0098454D">
        <w:rPr>
          <w:sz w:val="28"/>
          <w:szCs w:val="28"/>
        </w:rPr>
        <w:t>, and brokers</w:t>
      </w:r>
      <w:r>
        <w:rPr>
          <w:sz w:val="28"/>
          <w:szCs w:val="28"/>
        </w:rPr>
        <w:t xml:space="preserve"> of defense articles and </w:t>
      </w:r>
      <w:r w:rsidR="00F443FE">
        <w:rPr>
          <w:sz w:val="28"/>
          <w:szCs w:val="28"/>
        </w:rPr>
        <w:t xml:space="preserve">defense </w:t>
      </w:r>
      <w:r>
        <w:rPr>
          <w:sz w:val="28"/>
          <w:szCs w:val="28"/>
        </w:rPr>
        <w:t xml:space="preserve">services, and enforcement of ITAR requirements. </w:t>
      </w:r>
      <w:r w:rsidR="001F6F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The collection and storage of various types of data are integral to DDTC’s mission and responsibilities. </w:t>
      </w:r>
    </w:p>
    <w:p w:rsidR="00E9406F" w:rsidP="004134BF" w14:paraId="6370AFCA" w14:textId="77777777">
      <w:pPr>
        <w:spacing w:line="360" w:lineRule="auto"/>
        <w:rPr>
          <w:sz w:val="28"/>
          <w:szCs w:val="28"/>
        </w:rPr>
      </w:pPr>
    </w:p>
    <w:p w:rsidR="000C5C62" w:rsidP="004134BF" w14:paraId="7514BF42" w14:textId="623209A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ITAR </w:t>
      </w:r>
      <w:r w:rsidR="00D404B7">
        <w:rPr>
          <w:sz w:val="28"/>
          <w:szCs w:val="28"/>
        </w:rPr>
        <w:t>§</w:t>
      </w:r>
      <w:r>
        <w:rPr>
          <w:sz w:val="28"/>
          <w:szCs w:val="28"/>
        </w:rPr>
        <w:t>§</w:t>
      </w:r>
      <w:r w:rsidR="001301DE">
        <w:rPr>
          <w:sz w:val="28"/>
          <w:szCs w:val="28"/>
        </w:rPr>
        <w:t> </w:t>
      </w:r>
      <w:r>
        <w:rPr>
          <w:sz w:val="28"/>
          <w:szCs w:val="28"/>
        </w:rPr>
        <w:t>122.4</w:t>
      </w:r>
      <w:r w:rsidR="00D404B7">
        <w:rPr>
          <w:sz w:val="28"/>
          <w:szCs w:val="28"/>
        </w:rPr>
        <w:t xml:space="preserve"> and 129.8 </w:t>
      </w:r>
      <w:r w:rsidR="000C6497">
        <w:rPr>
          <w:sz w:val="28"/>
          <w:szCs w:val="28"/>
        </w:rPr>
        <w:t>(22 CFR 122.4</w:t>
      </w:r>
      <w:r w:rsidR="0039324F">
        <w:rPr>
          <w:sz w:val="28"/>
          <w:szCs w:val="28"/>
        </w:rPr>
        <w:t xml:space="preserve"> and</w:t>
      </w:r>
      <w:r w:rsidR="00D404B7">
        <w:rPr>
          <w:sz w:val="28"/>
          <w:szCs w:val="28"/>
        </w:rPr>
        <w:t xml:space="preserve"> 129.8</w:t>
      </w:r>
      <w:r w:rsidR="000C6497">
        <w:rPr>
          <w:sz w:val="28"/>
          <w:szCs w:val="28"/>
        </w:rPr>
        <w:t xml:space="preserve">) </w:t>
      </w:r>
      <w:r w:rsidR="00D404B7">
        <w:rPr>
          <w:sz w:val="28"/>
          <w:szCs w:val="28"/>
        </w:rPr>
        <w:t>require</w:t>
      </w:r>
      <w:r w:rsidR="006130E1">
        <w:rPr>
          <w:sz w:val="28"/>
          <w:szCs w:val="28"/>
        </w:rPr>
        <w:t xml:space="preserve"> registrants to </w:t>
      </w:r>
      <w:r w:rsidR="00A30946">
        <w:rPr>
          <w:sz w:val="28"/>
          <w:szCs w:val="28"/>
        </w:rPr>
        <w:t>notify</w:t>
      </w:r>
      <w:r w:rsidR="00BF532D">
        <w:rPr>
          <w:sz w:val="28"/>
          <w:szCs w:val="28"/>
        </w:rPr>
        <w:t xml:space="preserve"> DDTC in the event of a</w:t>
      </w:r>
      <w:r w:rsidR="000C6497">
        <w:rPr>
          <w:sz w:val="28"/>
          <w:szCs w:val="28"/>
        </w:rPr>
        <w:t xml:space="preserve"> change in</w:t>
      </w:r>
      <w:r w:rsidR="00704310">
        <w:rPr>
          <w:sz w:val="28"/>
          <w:szCs w:val="28"/>
        </w:rPr>
        <w:t xml:space="preserve"> </w:t>
      </w:r>
      <w:r w:rsidR="00725B07">
        <w:rPr>
          <w:sz w:val="28"/>
          <w:szCs w:val="28"/>
        </w:rPr>
        <w:t xml:space="preserve">their </w:t>
      </w:r>
      <w:r w:rsidR="000C6497">
        <w:rPr>
          <w:sz w:val="28"/>
          <w:szCs w:val="28"/>
        </w:rPr>
        <w:t>registration information or if the registrant is a party to a merger, acquisition</w:t>
      </w:r>
      <w:r w:rsidR="006130E1">
        <w:rPr>
          <w:sz w:val="28"/>
          <w:szCs w:val="28"/>
        </w:rPr>
        <w:t>, or dives</w:t>
      </w:r>
      <w:r w:rsidR="00D404B7">
        <w:rPr>
          <w:sz w:val="28"/>
          <w:szCs w:val="28"/>
        </w:rPr>
        <w:t>titure of an entity producing,</w:t>
      </w:r>
      <w:r w:rsidR="006130E1">
        <w:rPr>
          <w:sz w:val="28"/>
          <w:szCs w:val="28"/>
        </w:rPr>
        <w:t xml:space="preserve"> marketing</w:t>
      </w:r>
      <w:r w:rsidR="00D404B7">
        <w:rPr>
          <w:sz w:val="28"/>
          <w:szCs w:val="28"/>
        </w:rPr>
        <w:t>, or brokering</w:t>
      </w:r>
      <w:r w:rsidR="006130E1">
        <w:rPr>
          <w:sz w:val="28"/>
          <w:szCs w:val="28"/>
        </w:rPr>
        <w:t xml:space="preserve"> ITAR-controlled items</w:t>
      </w:r>
      <w:r w:rsidR="00704310">
        <w:rPr>
          <w:sz w:val="28"/>
          <w:szCs w:val="28"/>
        </w:rPr>
        <w:t xml:space="preserve"> (collectively “material changes”)</w:t>
      </w:r>
      <w:r w:rsidR="006130E1">
        <w:rPr>
          <w:sz w:val="28"/>
          <w:szCs w:val="28"/>
        </w:rPr>
        <w:t xml:space="preserve">. </w:t>
      </w:r>
      <w:r w:rsidR="001F6F9A">
        <w:rPr>
          <w:sz w:val="28"/>
          <w:szCs w:val="28"/>
        </w:rPr>
        <w:t xml:space="preserve"> </w:t>
      </w:r>
      <w:r w:rsidR="00704310">
        <w:rPr>
          <w:sz w:val="28"/>
          <w:szCs w:val="28"/>
        </w:rPr>
        <w:t xml:space="preserve"> </w:t>
      </w:r>
      <w:r w:rsidR="001F6F9A">
        <w:rPr>
          <w:sz w:val="28"/>
          <w:szCs w:val="28"/>
        </w:rPr>
        <w:t xml:space="preserve"> </w:t>
      </w:r>
      <w:r w:rsidRPr="00762DA2" w:rsidR="00762DA2">
        <w:rPr>
          <w:sz w:val="28"/>
          <w:szCs w:val="28"/>
        </w:rPr>
        <w:t>This information is necessary for DDTC to ensure registration records are accurate</w:t>
      </w:r>
      <w:r w:rsidR="00704310">
        <w:rPr>
          <w:sz w:val="28"/>
          <w:szCs w:val="28"/>
        </w:rPr>
        <w:t xml:space="preserve">, to ensure the material change </w:t>
      </w:r>
      <w:r w:rsidRPr="00762DA2" w:rsidR="00762DA2">
        <w:rPr>
          <w:sz w:val="28"/>
          <w:szCs w:val="28"/>
        </w:rPr>
        <w:t>is in compliance with the regulations (e.g.</w:t>
      </w:r>
      <w:r w:rsidR="00F01E30">
        <w:rPr>
          <w:sz w:val="28"/>
          <w:szCs w:val="28"/>
        </w:rPr>
        <w:t>,</w:t>
      </w:r>
      <w:r w:rsidRPr="00762DA2" w:rsidR="00762DA2">
        <w:rPr>
          <w:sz w:val="28"/>
          <w:szCs w:val="28"/>
        </w:rPr>
        <w:t xml:space="preserve"> </w:t>
      </w:r>
      <w:r w:rsidR="00704310">
        <w:rPr>
          <w:sz w:val="28"/>
          <w:szCs w:val="28"/>
        </w:rPr>
        <w:t xml:space="preserve">verify that </w:t>
      </w:r>
      <w:r w:rsidR="00704310">
        <w:rPr>
          <w:sz w:val="28"/>
          <w:szCs w:val="28"/>
        </w:rPr>
        <w:t>a debarred entity is not in control of a registrant), to ensure export authorizations remain current (e.g.</w:t>
      </w:r>
      <w:r w:rsidR="00F01E30">
        <w:rPr>
          <w:sz w:val="28"/>
          <w:szCs w:val="28"/>
        </w:rPr>
        <w:t>,</w:t>
      </w:r>
      <w:r w:rsidR="00704310">
        <w:rPr>
          <w:sz w:val="28"/>
          <w:szCs w:val="28"/>
        </w:rPr>
        <w:t xml:space="preserve"> if a transfer occurs), and to evaluate the implications on </w:t>
      </w:r>
      <w:r w:rsidRPr="00762DA2" w:rsidR="00762DA2">
        <w:rPr>
          <w:sz w:val="28"/>
          <w:szCs w:val="28"/>
        </w:rPr>
        <w:t xml:space="preserve">national security and foreign policy.   </w:t>
      </w:r>
    </w:p>
    <w:p w:rsidR="00762DA2" w:rsidRPr="00820E94" w:rsidP="004134BF" w14:paraId="37FA2FE1" w14:textId="77777777">
      <w:pPr>
        <w:spacing w:line="360" w:lineRule="auto"/>
        <w:ind w:firstLine="720"/>
        <w:rPr>
          <w:sz w:val="28"/>
          <w:szCs w:val="28"/>
        </w:rPr>
      </w:pPr>
    </w:p>
    <w:p w:rsidR="00C02E14" w:rsidRPr="00C02E14" w:rsidP="004134BF" w14:paraId="140B899B" w14:textId="77777777">
      <w:pPr>
        <w:pStyle w:val="ListParagraph"/>
        <w:numPr>
          <w:ilvl w:val="0"/>
          <w:numId w:val="16"/>
        </w:numPr>
        <w:spacing w:line="360" w:lineRule="auto"/>
        <w:rPr>
          <w:sz w:val="28"/>
          <w:szCs w:val="28"/>
        </w:rPr>
      </w:pPr>
      <w:r w:rsidRPr="00C02E14">
        <w:rPr>
          <w:sz w:val="28"/>
          <w:szCs w:val="28"/>
          <w:u w:val="single"/>
        </w:rPr>
        <w:t>What business purpose is the information gathered going to be used for?</w:t>
      </w:r>
    </w:p>
    <w:p w:rsidR="000C5C62" w:rsidRPr="00820E94" w:rsidP="004134BF" w14:paraId="19AAC1FF" w14:textId="7777777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DDTC will use th</w:t>
      </w:r>
      <w:r w:rsidR="00704310">
        <w:rPr>
          <w:sz w:val="28"/>
          <w:szCs w:val="28"/>
        </w:rPr>
        <w:t>e requested</w:t>
      </w:r>
      <w:r>
        <w:rPr>
          <w:sz w:val="28"/>
          <w:szCs w:val="28"/>
        </w:rPr>
        <w:t xml:space="preserve"> information to fulfill its statutorily-mandated </w:t>
      </w:r>
      <w:r w:rsidR="00A30946">
        <w:rPr>
          <w:sz w:val="28"/>
          <w:szCs w:val="28"/>
        </w:rPr>
        <w:t>function of ensuring that ITAR-controlled articles and technical data are not transported or transmitted to unauthorized ind</w:t>
      </w:r>
      <w:r>
        <w:rPr>
          <w:sz w:val="28"/>
          <w:szCs w:val="28"/>
        </w:rPr>
        <w:t xml:space="preserve">ividuals, companies, or </w:t>
      </w:r>
      <w:r w:rsidR="00BF532D">
        <w:rPr>
          <w:sz w:val="28"/>
          <w:szCs w:val="28"/>
        </w:rPr>
        <w:t xml:space="preserve">nations and </w:t>
      </w:r>
      <w:r>
        <w:rPr>
          <w:sz w:val="28"/>
          <w:szCs w:val="28"/>
        </w:rPr>
        <w:t>transactions involving such items are in furtherance of the foreign policy and national security interests of the United States.</w:t>
      </w:r>
    </w:p>
    <w:p w:rsidR="00B32A53" w:rsidRPr="00820E94" w:rsidP="004134BF" w14:paraId="46E12070" w14:textId="77777777">
      <w:pPr>
        <w:spacing w:line="360" w:lineRule="auto"/>
        <w:rPr>
          <w:sz w:val="28"/>
          <w:szCs w:val="28"/>
        </w:rPr>
      </w:pPr>
    </w:p>
    <w:p w:rsidR="00C02E14" w:rsidRPr="00C02E14" w:rsidP="004134BF" w14:paraId="45A6497F" w14:textId="77777777">
      <w:pPr>
        <w:numPr>
          <w:ilvl w:val="0"/>
          <w:numId w:val="16"/>
        </w:numPr>
        <w:spacing w:after="120" w:line="360" w:lineRule="auto"/>
        <w:rPr>
          <w:sz w:val="28"/>
          <w:szCs w:val="28"/>
          <w:u w:val="single"/>
        </w:rPr>
      </w:pPr>
      <w:r w:rsidRPr="005B0F33">
        <w:rPr>
          <w:sz w:val="28"/>
          <w:szCs w:val="28"/>
          <w:u w:val="single"/>
        </w:rPr>
        <w:t>Is this collection able to be completed electronically (e.g. through a website or application)?</w:t>
      </w:r>
      <w:r w:rsidRPr="00C02E14" w:rsidR="000C5C62">
        <w:rPr>
          <w:sz w:val="28"/>
          <w:szCs w:val="28"/>
        </w:rPr>
        <w:tab/>
      </w:r>
    </w:p>
    <w:p w:rsidR="00897C6C" w:rsidP="004134BF" w14:paraId="56D99658" w14:textId="051505A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No.  </w:t>
      </w:r>
      <w:r w:rsidR="00F17D54">
        <w:rPr>
          <w:sz w:val="28"/>
          <w:szCs w:val="28"/>
        </w:rPr>
        <w:t>Respondents to this collection are instructed to submit a written notification</w:t>
      </w:r>
      <w:r w:rsidR="00972185">
        <w:rPr>
          <w:sz w:val="28"/>
          <w:szCs w:val="28"/>
        </w:rPr>
        <w:t>,</w:t>
      </w:r>
      <w:r w:rsidR="00F17D54">
        <w:rPr>
          <w:sz w:val="28"/>
          <w:szCs w:val="28"/>
        </w:rPr>
        <w:t xml:space="preserve"> pursuant to ITAR §</w:t>
      </w:r>
      <w:r w:rsidR="00EB4520">
        <w:rPr>
          <w:sz w:val="28"/>
          <w:szCs w:val="28"/>
        </w:rPr>
        <w:t>§</w:t>
      </w:r>
      <w:r w:rsidR="00F17D54">
        <w:rPr>
          <w:sz w:val="28"/>
          <w:szCs w:val="28"/>
        </w:rPr>
        <w:t xml:space="preserve"> 122.4</w:t>
      </w:r>
      <w:r w:rsidR="00EB4520">
        <w:rPr>
          <w:sz w:val="28"/>
          <w:szCs w:val="28"/>
        </w:rPr>
        <w:t xml:space="preserve"> and 129.8</w:t>
      </w:r>
      <w:r w:rsidR="00F17D54">
        <w:rPr>
          <w:sz w:val="28"/>
          <w:szCs w:val="28"/>
        </w:rPr>
        <w:t xml:space="preserve">. </w:t>
      </w:r>
      <w:r w:rsidR="008321F4">
        <w:rPr>
          <w:sz w:val="28"/>
          <w:szCs w:val="28"/>
        </w:rPr>
        <w:t xml:space="preserve"> </w:t>
      </w:r>
      <w:r w:rsidR="00672285">
        <w:rPr>
          <w:sz w:val="28"/>
          <w:szCs w:val="28"/>
        </w:rPr>
        <w:t>R</w:t>
      </w:r>
      <w:r w:rsidR="002B1576">
        <w:rPr>
          <w:sz w:val="28"/>
          <w:szCs w:val="28"/>
        </w:rPr>
        <w:t xml:space="preserve">espondents </w:t>
      </w:r>
      <w:r w:rsidR="008801C1">
        <w:rPr>
          <w:sz w:val="28"/>
          <w:szCs w:val="28"/>
        </w:rPr>
        <w:t xml:space="preserve">are encouraged to visit DDTC’s website </w:t>
      </w:r>
      <w:hyperlink r:id="rId6" w:anchor="tab-mad" w:history="1">
        <w:r w:rsidRPr="008801C1" w:rsidR="008801C1">
          <w:rPr>
            <w:rStyle w:val="Hyperlink"/>
            <w:sz w:val="28"/>
            <w:szCs w:val="28"/>
          </w:rPr>
          <w:t>‘Updating a Registration’</w:t>
        </w:r>
      </w:hyperlink>
      <w:r w:rsidR="008801C1">
        <w:rPr>
          <w:sz w:val="28"/>
          <w:szCs w:val="28"/>
        </w:rPr>
        <w:t xml:space="preserve"> page for guidance on submissions. </w:t>
      </w:r>
      <w:r w:rsidR="003A42E2">
        <w:rPr>
          <w:sz w:val="28"/>
          <w:szCs w:val="28"/>
        </w:rPr>
        <w:t xml:space="preserve">Questions concerning submission of this information may be directed to </w:t>
      </w:r>
      <w:r w:rsidRPr="003A42E2" w:rsidR="003A42E2">
        <w:rPr>
          <w:sz w:val="28"/>
          <w:szCs w:val="28"/>
        </w:rPr>
        <w:t>PM-DTCC-MAD@state.gov.</w:t>
      </w:r>
    </w:p>
    <w:p w:rsidR="00897C6C" w:rsidP="004134BF" w14:paraId="0FED9D7A" w14:textId="77777777">
      <w:pPr>
        <w:spacing w:line="360" w:lineRule="auto"/>
        <w:rPr>
          <w:sz w:val="28"/>
          <w:szCs w:val="28"/>
        </w:rPr>
      </w:pPr>
    </w:p>
    <w:p w:rsidR="00110F1A" w:rsidP="00A40107" w14:paraId="175E5AB1" w14:textId="7FEF90E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DDTC </w:t>
      </w:r>
      <w:r w:rsidR="00974D34">
        <w:rPr>
          <w:sz w:val="28"/>
          <w:szCs w:val="28"/>
        </w:rPr>
        <w:t>deployed</w:t>
      </w:r>
      <w:r w:rsidR="003C6DB0">
        <w:rPr>
          <w:sz w:val="28"/>
          <w:szCs w:val="28"/>
        </w:rPr>
        <w:t xml:space="preserve"> a case management system, The Defense Export Contro</w:t>
      </w:r>
      <w:r w:rsidR="00974D34">
        <w:rPr>
          <w:sz w:val="28"/>
          <w:szCs w:val="28"/>
        </w:rPr>
        <w:t>l and Compliance System (DECCS).  A future enhancement of DECCS will allow</w:t>
      </w:r>
      <w:r>
        <w:rPr>
          <w:sz w:val="28"/>
          <w:szCs w:val="28"/>
        </w:rPr>
        <w:t xml:space="preserve"> respondents to submit </w:t>
      </w:r>
      <w:r w:rsidR="008D4BA1">
        <w:rPr>
          <w:sz w:val="28"/>
          <w:szCs w:val="28"/>
        </w:rPr>
        <w:t>information sufficient to satisfy ITAR §</w:t>
      </w:r>
      <w:r w:rsidR="00EB4520">
        <w:rPr>
          <w:sz w:val="28"/>
          <w:szCs w:val="28"/>
        </w:rPr>
        <w:t>§</w:t>
      </w:r>
      <w:r w:rsidR="008D4BA1">
        <w:rPr>
          <w:sz w:val="28"/>
          <w:szCs w:val="28"/>
        </w:rPr>
        <w:t xml:space="preserve"> 122.4 </w:t>
      </w:r>
      <w:r w:rsidR="00EB4520">
        <w:rPr>
          <w:sz w:val="28"/>
          <w:szCs w:val="28"/>
        </w:rPr>
        <w:t xml:space="preserve">and 129.8 </w:t>
      </w:r>
      <w:r w:rsidR="008D4BA1">
        <w:rPr>
          <w:sz w:val="28"/>
          <w:szCs w:val="28"/>
        </w:rPr>
        <w:t>obligations</w:t>
      </w:r>
      <w:r>
        <w:rPr>
          <w:sz w:val="28"/>
          <w:szCs w:val="28"/>
        </w:rPr>
        <w:t xml:space="preserve"> electronically. </w:t>
      </w:r>
      <w:r w:rsidR="00BE3D3B">
        <w:rPr>
          <w:sz w:val="28"/>
          <w:szCs w:val="28"/>
        </w:rPr>
        <w:t xml:space="preserve"> </w:t>
      </w:r>
      <w:bookmarkStart w:id="0" w:name="_Hlk151117208"/>
    </w:p>
    <w:bookmarkEnd w:id="0"/>
    <w:p w:rsidR="00BE3D3B" w:rsidRPr="00820E94" w:rsidP="004134BF" w14:paraId="19C9EBB4" w14:textId="77777777">
      <w:pPr>
        <w:spacing w:line="360" w:lineRule="auto"/>
        <w:rPr>
          <w:sz w:val="28"/>
          <w:szCs w:val="28"/>
        </w:rPr>
      </w:pPr>
    </w:p>
    <w:p w:rsidR="00C02E14" w:rsidRPr="00C02E14" w:rsidP="004134BF" w14:paraId="72642317" w14:textId="77777777">
      <w:pPr>
        <w:numPr>
          <w:ilvl w:val="0"/>
          <w:numId w:val="16"/>
        </w:numPr>
        <w:spacing w:after="120" w:line="360" w:lineRule="auto"/>
        <w:rPr>
          <w:sz w:val="28"/>
          <w:szCs w:val="28"/>
          <w:u w:val="single"/>
        </w:rPr>
      </w:pPr>
      <w:r w:rsidRPr="005B0F33">
        <w:rPr>
          <w:sz w:val="28"/>
          <w:szCs w:val="28"/>
          <w:u w:val="single"/>
        </w:rPr>
        <w:t>Does this collection duplicate any other collection of information?</w:t>
      </w:r>
    </w:p>
    <w:p w:rsidR="000C5C62" w:rsidRPr="005170AD" w:rsidP="004134BF" w14:paraId="06A32D3C" w14:textId="7777777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DDTC is unaware of any information collections which duplicate this information.</w:t>
      </w:r>
    </w:p>
    <w:p w:rsidR="000C5C62" w:rsidRPr="005170AD" w:rsidP="004134BF" w14:paraId="3D0AFE49" w14:textId="77777777">
      <w:pPr>
        <w:spacing w:line="360" w:lineRule="auto"/>
        <w:rPr>
          <w:sz w:val="28"/>
          <w:szCs w:val="28"/>
        </w:rPr>
      </w:pPr>
    </w:p>
    <w:p w:rsidR="00C02E14" w:rsidRPr="00C02E14" w:rsidP="004134BF" w14:paraId="69CA05CB" w14:textId="77777777">
      <w:pPr>
        <w:numPr>
          <w:ilvl w:val="0"/>
          <w:numId w:val="16"/>
        </w:numPr>
        <w:spacing w:after="120" w:line="360" w:lineRule="auto"/>
        <w:rPr>
          <w:sz w:val="28"/>
          <w:szCs w:val="28"/>
          <w:u w:val="single"/>
        </w:rPr>
      </w:pPr>
      <w:r w:rsidRPr="005170AD">
        <w:rPr>
          <w:sz w:val="28"/>
          <w:szCs w:val="28"/>
        </w:rPr>
        <w:t xml:space="preserve"> </w:t>
      </w:r>
      <w:r w:rsidRPr="005B0F33">
        <w:rPr>
          <w:sz w:val="28"/>
          <w:szCs w:val="28"/>
          <w:u w:val="single"/>
        </w:rPr>
        <w:t>Describe any impacts on small business.</w:t>
      </w:r>
      <w:r w:rsidRPr="00C02E14">
        <w:rPr>
          <w:sz w:val="28"/>
          <w:szCs w:val="28"/>
        </w:rPr>
        <w:tab/>
      </w:r>
    </w:p>
    <w:p w:rsidR="00527F0D" w:rsidRPr="005170AD" w:rsidP="004134BF" w14:paraId="064D1D55" w14:textId="7777777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This information collection applies to</w:t>
      </w:r>
      <w:r w:rsidR="00FF780C">
        <w:rPr>
          <w:sz w:val="28"/>
          <w:szCs w:val="28"/>
        </w:rPr>
        <w:t xml:space="preserve"> all entities</w:t>
      </w:r>
      <w:r>
        <w:rPr>
          <w:sz w:val="28"/>
          <w:szCs w:val="28"/>
        </w:rPr>
        <w:t xml:space="preserve"> and individuals engaged in manufacturing</w:t>
      </w:r>
      <w:r w:rsidR="00FF780C">
        <w:rPr>
          <w:sz w:val="28"/>
          <w:szCs w:val="28"/>
        </w:rPr>
        <w:t>, brokering,</w:t>
      </w:r>
      <w:r>
        <w:rPr>
          <w:sz w:val="28"/>
          <w:szCs w:val="28"/>
        </w:rPr>
        <w:t xml:space="preserve"> and exporting </w:t>
      </w:r>
      <w:r w:rsidR="00AA01E3">
        <w:rPr>
          <w:sz w:val="28"/>
          <w:szCs w:val="28"/>
        </w:rPr>
        <w:t xml:space="preserve">of </w:t>
      </w:r>
      <w:r>
        <w:rPr>
          <w:sz w:val="28"/>
          <w:szCs w:val="28"/>
        </w:rPr>
        <w:t xml:space="preserve">defense </w:t>
      </w:r>
      <w:r w:rsidR="00AA01E3">
        <w:rPr>
          <w:sz w:val="28"/>
          <w:szCs w:val="28"/>
        </w:rPr>
        <w:t xml:space="preserve">articles </w:t>
      </w:r>
      <w:r>
        <w:rPr>
          <w:sz w:val="28"/>
          <w:szCs w:val="28"/>
        </w:rPr>
        <w:t>and defense services; therefore, this reporti</w:t>
      </w:r>
      <w:r w:rsidR="00FF780C">
        <w:rPr>
          <w:sz w:val="28"/>
          <w:szCs w:val="28"/>
        </w:rPr>
        <w:t>ng requirement applies to</w:t>
      </w:r>
      <w:r>
        <w:rPr>
          <w:sz w:val="28"/>
          <w:szCs w:val="28"/>
        </w:rPr>
        <w:t xml:space="preserve"> large and small businesses equally. </w:t>
      </w:r>
    </w:p>
    <w:p w:rsidR="000C5C62" w:rsidRPr="005170AD" w:rsidP="004134BF" w14:paraId="576AFE86" w14:textId="77777777">
      <w:pPr>
        <w:pStyle w:val="Header"/>
        <w:tabs>
          <w:tab w:val="clear" w:pos="4320"/>
          <w:tab w:val="clear" w:pos="8640"/>
        </w:tabs>
        <w:spacing w:line="360" w:lineRule="auto"/>
        <w:rPr>
          <w:sz w:val="28"/>
          <w:szCs w:val="28"/>
        </w:rPr>
      </w:pPr>
    </w:p>
    <w:p w:rsidR="00C02E14" w:rsidRPr="00C02E14" w:rsidP="004134BF" w14:paraId="3EB340CF" w14:textId="77777777">
      <w:pPr>
        <w:pStyle w:val="ListParagraph"/>
        <w:numPr>
          <w:ilvl w:val="0"/>
          <w:numId w:val="16"/>
        </w:numPr>
        <w:spacing w:line="360" w:lineRule="auto"/>
        <w:rPr>
          <w:sz w:val="28"/>
          <w:szCs w:val="28"/>
          <w:u w:val="single"/>
        </w:rPr>
      </w:pPr>
      <w:r w:rsidRPr="005B0F33">
        <w:rPr>
          <w:sz w:val="28"/>
          <w:szCs w:val="28"/>
          <w:u w:val="single"/>
        </w:rPr>
        <w:t>What are consequences if this collection is not done?</w:t>
      </w:r>
    </w:p>
    <w:p w:rsidR="000C5C62" w:rsidRPr="00820E94" w:rsidP="004134BF" w14:paraId="7DCA0EC6" w14:textId="1EC80EC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Absent this </w:t>
      </w:r>
      <w:r w:rsidR="002B2BF4">
        <w:rPr>
          <w:sz w:val="28"/>
          <w:szCs w:val="28"/>
        </w:rPr>
        <w:t>information collection</w:t>
      </w:r>
      <w:r>
        <w:rPr>
          <w:sz w:val="28"/>
          <w:szCs w:val="28"/>
        </w:rPr>
        <w:t xml:space="preserve">, it would be extremely difficult for DDTC to meet its legally mandated responsibilities </w:t>
      </w:r>
      <w:r w:rsidR="000A232B">
        <w:rPr>
          <w:sz w:val="28"/>
          <w:szCs w:val="28"/>
        </w:rPr>
        <w:t>of</w:t>
      </w:r>
      <w:r>
        <w:rPr>
          <w:sz w:val="28"/>
          <w:szCs w:val="28"/>
        </w:rPr>
        <w:t xml:space="preserve"> oversight of defense </w:t>
      </w:r>
      <w:r w:rsidR="00AA01E3">
        <w:rPr>
          <w:sz w:val="28"/>
          <w:szCs w:val="28"/>
        </w:rPr>
        <w:t xml:space="preserve">manufacturing and </w:t>
      </w:r>
      <w:r>
        <w:rPr>
          <w:sz w:val="28"/>
          <w:szCs w:val="28"/>
        </w:rPr>
        <w:t>exports in furtherance of foreign policy objectives, national security interests, and world peace.</w:t>
      </w:r>
    </w:p>
    <w:p w:rsidR="000C5C62" w:rsidRPr="00820E94" w:rsidP="004134BF" w14:paraId="4BA5D05E" w14:textId="77777777">
      <w:pPr>
        <w:spacing w:line="360" w:lineRule="auto"/>
        <w:rPr>
          <w:sz w:val="28"/>
          <w:szCs w:val="28"/>
        </w:rPr>
      </w:pPr>
    </w:p>
    <w:p w:rsidR="00C02E14" w:rsidRPr="00C02E14" w:rsidP="004134BF" w14:paraId="33378B87" w14:textId="451FFDA3">
      <w:pPr>
        <w:pStyle w:val="ListParagraph"/>
        <w:numPr>
          <w:ilvl w:val="0"/>
          <w:numId w:val="16"/>
        </w:numPr>
        <w:spacing w:line="360" w:lineRule="auto"/>
        <w:rPr>
          <w:sz w:val="28"/>
          <w:szCs w:val="28"/>
          <w:u w:val="single"/>
        </w:rPr>
      </w:pPr>
      <w:r w:rsidRPr="00C02E14">
        <w:rPr>
          <w:sz w:val="28"/>
          <w:szCs w:val="28"/>
          <w:u w:val="single"/>
        </w:rPr>
        <w:t>Are there any special collection circumstances (e.g.</w:t>
      </w:r>
      <w:r w:rsidR="00BD032C">
        <w:rPr>
          <w:sz w:val="28"/>
          <w:szCs w:val="28"/>
          <w:u w:val="single"/>
        </w:rPr>
        <w:t>,</w:t>
      </w:r>
      <w:r w:rsidRPr="00C02E14">
        <w:rPr>
          <w:sz w:val="28"/>
          <w:szCs w:val="28"/>
          <w:u w:val="single"/>
        </w:rPr>
        <w:t xml:space="preserve"> responding in less than 30 days, excessive record retention, or requiring submission of proprietary trade secrets)?</w:t>
      </w:r>
    </w:p>
    <w:p w:rsidR="000C5C62" w:rsidP="004134BF" w14:paraId="74F08AAA" w14:textId="20931FA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ITAR </w:t>
      </w:r>
      <w:r w:rsidR="00FF780C">
        <w:rPr>
          <w:sz w:val="28"/>
          <w:szCs w:val="28"/>
        </w:rPr>
        <w:t>§</w:t>
      </w:r>
      <w:r w:rsidR="001301DE">
        <w:rPr>
          <w:sz w:val="28"/>
          <w:szCs w:val="28"/>
        </w:rPr>
        <w:t> </w:t>
      </w:r>
      <w:r w:rsidR="00FF780C">
        <w:rPr>
          <w:sz w:val="28"/>
          <w:szCs w:val="28"/>
        </w:rPr>
        <w:t xml:space="preserve">122.5 (OMB Control #1405-0111) </w:t>
      </w:r>
      <w:r>
        <w:rPr>
          <w:sz w:val="28"/>
          <w:szCs w:val="28"/>
        </w:rPr>
        <w:t xml:space="preserve">requires that companies or individuals registered with DDTC </w:t>
      </w:r>
      <w:r w:rsidR="00955E06">
        <w:rPr>
          <w:sz w:val="28"/>
          <w:szCs w:val="28"/>
        </w:rPr>
        <w:t xml:space="preserve">maintain records for a minimum period of five years from the expiration of </w:t>
      </w:r>
      <w:r>
        <w:rPr>
          <w:sz w:val="28"/>
          <w:szCs w:val="28"/>
        </w:rPr>
        <w:t xml:space="preserve">a license or </w:t>
      </w:r>
      <w:r w:rsidR="008321F4">
        <w:rPr>
          <w:sz w:val="28"/>
          <w:szCs w:val="28"/>
        </w:rPr>
        <w:t xml:space="preserve">other </w:t>
      </w:r>
      <w:r>
        <w:rPr>
          <w:sz w:val="28"/>
          <w:szCs w:val="28"/>
        </w:rPr>
        <w:t>approval</w:t>
      </w:r>
      <w:r w:rsidR="008321F4">
        <w:rPr>
          <w:sz w:val="28"/>
          <w:szCs w:val="28"/>
        </w:rPr>
        <w:t>, or from the date of the transaction</w:t>
      </w:r>
      <w:r>
        <w:rPr>
          <w:sz w:val="28"/>
          <w:szCs w:val="28"/>
        </w:rPr>
        <w:t xml:space="preserve">. </w:t>
      </w:r>
      <w:r w:rsidR="001F6F9A">
        <w:rPr>
          <w:sz w:val="28"/>
          <w:szCs w:val="28"/>
        </w:rPr>
        <w:t xml:space="preserve"> </w:t>
      </w:r>
      <w:r w:rsidR="00FF780C">
        <w:rPr>
          <w:sz w:val="28"/>
          <w:szCs w:val="28"/>
        </w:rPr>
        <w:t>In addition,</w:t>
      </w:r>
      <w:r w:rsidR="00A30946">
        <w:rPr>
          <w:sz w:val="28"/>
          <w:szCs w:val="28"/>
        </w:rPr>
        <w:t xml:space="preserve"> to comply with the requirements of ITAR §</w:t>
      </w:r>
      <w:r w:rsidR="005C0F76">
        <w:rPr>
          <w:sz w:val="28"/>
          <w:szCs w:val="28"/>
        </w:rPr>
        <w:t>§</w:t>
      </w:r>
      <w:r w:rsidR="001301DE">
        <w:rPr>
          <w:sz w:val="28"/>
          <w:szCs w:val="28"/>
        </w:rPr>
        <w:t> </w:t>
      </w:r>
      <w:r w:rsidR="00A30946">
        <w:rPr>
          <w:sz w:val="28"/>
          <w:szCs w:val="28"/>
        </w:rPr>
        <w:t>122.4</w:t>
      </w:r>
      <w:r w:rsidR="005C0F76">
        <w:rPr>
          <w:sz w:val="28"/>
          <w:szCs w:val="28"/>
        </w:rPr>
        <w:t xml:space="preserve"> and 129.8</w:t>
      </w:r>
      <w:r w:rsidR="00A30946">
        <w:rPr>
          <w:sz w:val="28"/>
          <w:szCs w:val="28"/>
        </w:rPr>
        <w:t xml:space="preserve">, companies and individuals may be required to submit proprietary or business-sensitive materials for DDTC to </w:t>
      </w:r>
      <w:r w:rsidR="0084635D">
        <w:rPr>
          <w:sz w:val="28"/>
          <w:szCs w:val="28"/>
        </w:rPr>
        <w:t>understand</w:t>
      </w:r>
      <w:r w:rsidR="00A30946">
        <w:rPr>
          <w:sz w:val="28"/>
          <w:szCs w:val="28"/>
        </w:rPr>
        <w:t xml:space="preserve"> </w:t>
      </w:r>
      <w:r w:rsidR="0084635D">
        <w:rPr>
          <w:sz w:val="28"/>
          <w:szCs w:val="28"/>
        </w:rPr>
        <w:t xml:space="preserve">the foreign policy and national security implications of </w:t>
      </w:r>
      <w:r w:rsidR="00FF780C">
        <w:rPr>
          <w:sz w:val="28"/>
          <w:szCs w:val="28"/>
        </w:rPr>
        <w:t>a proposed transaction or change in registration.</w:t>
      </w:r>
    </w:p>
    <w:p w:rsidR="00596F4E" w:rsidP="004134BF" w14:paraId="4B0486AE" w14:textId="77777777">
      <w:pPr>
        <w:spacing w:line="360" w:lineRule="auto"/>
        <w:rPr>
          <w:sz w:val="28"/>
          <w:szCs w:val="28"/>
        </w:rPr>
      </w:pPr>
    </w:p>
    <w:p w:rsidR="00C02E14" w:rsidRPr="00820E94" w:rsidP="004134BF" w14:paraId="07AFA2D9" w14:textId="77777777">
      <w:pPr>
        <w:spacing w:line="360" w:lineRule="auto"/>
        <w:rPr>
          <w:sz w:val="28"/>
          <w:szCs w:val="28"/>
        </w:rPr>
      </w:pPr>
    </w:p>
    <w:p w:rsidR="00C02E14" w:rsidRPr="00C02E14" w:rsidP="004134BF" w14:paraId="780705F1" w14:textId="77777777">
      <w:pPr>
        <w:pStyle w:val="ListParagraph"/>
        <w:numPr>
          <w:ilvl w:val="0"/>
          <w:numId w:val="16"/>
        </w:numPr>
        <w:spacing w:line="360" w:lineRule="auto"/>
        <w:rPr>
          <w:sz w:val="28"/>
          <w:szCs w:val="28"/>
        </w:rPr>
      </w:pPr>
      <w:r w:rsidRPr="00C02E14">
        <w:rPr>
          <w:sz w:val="28"/>
          <w:szCs w:val="28"/>
          <w:u w:val="single"/>
        </w:rPr>
        <w:t>Document the publication (or intent to publish) a request for public comments in the Federal Register.</w:t>
      </w:r>
    </w:p>
    <w:p w:rsidR="000C5C62" w:rsidP="004134BF" w14:paraId="407BE7B6" w14:textId="423287D0">
      <w:pPr>
        <w:spacing w:line="360" w:lineRule="auto"/>
        <w:rPr>
          <w:sz w:val="28"/>
        </w:rPr>
      </w:pPr>
      <w:r w:rsidRPr="00FE0CCD">
        <w:rPr>
          <w:sz w:val="28"/>
          <w:szCs w:val="28"/>
        </w:rPr>
        <w:t xml:space="preserve">The </w:t>
      </w:r>
      <w:r w:rsidR="00611A76">
        <w:rPr>
          <w:sz w:val="28"/>
        </w:rPr>
        <w:t>Department</w:t>
      </w:r>
      <w:r w:rsidR="006D0B3C">
        <w:rPr>
          <w:sz w:val="28"/>
        </w:rPr>
        <w:t xml:space="preserve"> </w:t>
      </w:r>
      <w:r w:rsidR="001D3450">
        <w:rPr>
          <w:sz w:val="28"/>
        </w:rPr>
        <w:t>publish</w:t>
      </w:r>
      <w:r w:rsidR="009D7EB3">
        <w:rPr>
          <w:sz w:val="28"/>
        </w:rPr>
        <w:t>ed</w:t>
      </w:r>
      <w:r w:rsidR="001D3450">
        <w:rPr>
          <w:sz w:val="28"/>
        </w:rPr>
        <w:t xml:space="preserve"> a </w:t>
      </w:r>
      <w:r w:rsidR="003C6DB0">
        <w:rPr>
          <w:sz w:val="28"/>
        </w:rPr>
        <w:t>60</w:t>
      </w:r>
      <w:r w:rsidR="00F8396A">
        <w:rPr>
          <w:sz w:val="28"/>
        </w:rPr>
        <w:t>-</w:t>
      </w:r>
      <w:r w:rsidR="003C6DB0">
        <w:rPr>
          <w:sz w:val="28"/>
        </w:rPr>
        <w:t xml:space="preserve">Day </w:t>
      </w:r>
      <w:r w:rsidR="00611A76">
        <w:rPr>
          <w:i/>
          <w:sz w:val="28"/>
        </w:rPr>
        <w:t>Federal Register</w:t>
      </w:r>
      <w:r w:rsidR="00611A76">
        <w:rPr>
          <w:sz w:val="28"/>
        </w:rPr>
        <w:t xml:space="preserve"> </w:t>
      </w:r>
      <w:r w:rsidR="001D3450">
        <w:rPr>
          <w:sz w:val="28"/>
        </w:rPr>
        <w:t xml:space="preserve">notification </w:t>
      </w:r>
      <w:r w:rsidR="003C6DB0">
        <w:rPr>
          <w:sz w:val="28"/>
        </w:rPr>
        <w:t>soliciting public comments.</w:t>
      </w:r>
      <w:r w:rsidR="008A04E3">
        <w:rPr>
          <w:sz w:val="28"/>
        </w:rPr>
        <w:t xml:space="preserve"> </w:t>
      </w:r>
      <w:r w:rsidR="009D7EB3">
        <w:rPr>
          <w:sz w:val="28"/>
        </w:rPr>
        <w:t xml:space="preserve">No comments were received. </w:t>
      </w:r>
    </w:p>
    <w:p w:rsidR="000C5C62" w:rsidRPr="00820E94" w:rsidP="004134BF" w14:paraId="2820F11D" w14:textId="709567FA">
      <w:pPr>
        <w:spacing w:line="360" w:lineRule="auto"/>
        <w:rPr>
          <w:sz w:val="28"/>
          <w:szCs w:val="28"/>
        </w:rPr>
      </w:pPr>
    </w:p>
    <w:p w:rsidR="00C02E14" w:rsidRPr="00C02E14" w:rsidP="004134BF" w14:paraId="12CEB5A3" w14:textId="77777777">
      <w:pPr>
        <w:pStyle w:val="ListParagraph"/>
        <w:numPr>
          <w:ilvl w:val="0"/>
          <w:numId w:val="16"/>
        </w:numPr>
        <w:spacing w:line="360" w:lineRule="auto"/>
        <w:rPr>
          <w:sz w:val="28"/>
          <w:szCs w:val="28"/>
        </w:rPr>
      </w:pPr>
      <w:r w:rsidRPr="00C02E14">
        <w:rPr>
          <w:sz w:val="28"/>
          <w:szCs w:val="28"/>
          <w:u w:val="single"/>
        </w:rPr>
        <w:t>Are any payments or gifts given to the respondents?</w:t>
      </w:r>
      <w:r w:rsidRPr="00C02E14" w:rsidR="005170AD">
        <w:rPr>
          <w:sz w:val="28"/>
          <w:szCs w:val="28"/>
        </w:rPr>
        <w:tab/>
      </w:r>
    </w:p>
    <w:p w:rsidR="000C5C62" w:rsidRPr="00820E94" w:rsidP="004134BF" w14:paraId="1F1AE85D" w14:textId="77777777">
      <w:pPr>
        <w:spacing w:line="360" w:lineRule="auto"/>
        <w:rPr>
          <w:sz w:val="28"/>
          <w:szCs w:val="28"/>
        </w:rPr>
      </w:pPr>
      <w:r w:rsidRPr="00820E94">
        <w:rPr>
          <w:sz w:val="28"/>
          <w:szCs w:val="28"/>
        </w:rPr>
        <w:t>No payment or gift has been or will be provided to any respondent.</w:t>
      </w:r>
    </w:p>
    <w:p w:rsidR="000C5C62" w:rsidRPr="00820E94" w:rsidP="004134BF" w14:paraId="6650E976" w14:textId="77777777">
      <w:pPr>
        <w:spacing w:line="360" w:lineRule="auto"/>
        <w:rPr>
          <w:sz w:val="28"/>
          <w:szCs w:val="28"/>
        </w:rPr>
      </w:pPr>
    </w:p>
    <w:p w:rsidR="00C02E14" w:rsidRPr="00C02E14" w:rsidP="004134BF" w14:paraId="49193E1E" w14:textId="02B08E5D">
      <w:pPr>
        <w:pStyle w:val="ListParagraph"/>
        <w:numPr>
          <w:ilvl w:val="0"/>
          <w:numId w:val="1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2E14">
        <w:rPr>
          <w:sz w:val="28"/>
          <w:szCs w:val="28"/>
          <w:u w:val="single"/>
        </w:rPr>
        <w:t>Describe any assurances of privacy/confidentiality.</w:t>
      </w:r>
      <w:r w:rsidRPr="00C02E14" w:rsidR="000C5C62">
        <w:rPr>
          <w:sz w:val="28"/>
          <w:szCs w:val="28"/>
        </w:rPr>
        <w:tab/>
      </w:r>
    </w:p>
    <w:p w:rsidR="0078707C" w:rsidP="004134BF" w14:paraId="4D35E26C" w14:textId="5B57CC5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There are no assurance</w:t>
      </w:r>
      <w:r w:rsidR="00556230">
        <w:rPr>
          <w:sz w:val="28"/>
          <w:szCs w:val="28"/>
        </w:rPr>
        <w:t>s</w:t>
      </w:r>
      <w:r>
        <w:rPr>
          <w:sz w:val="28"/>
          <w:szCs w:val="28"/>
        </w:rPr>
        <w:t xml:space="preserve"> of privacy or confidentiality.  </w:t>
      </w:r>
      <w:r>
        <w:rPr>
          <w:sz w:val="28"/>
          <w:szCs w:val="28"/>
        </w:rPr>
        <w:t>A privacy impact assessment (PIA) was conducted</w:t>
      </w:r>
      <w:r w:rsidR="003C6DB0">
        <w:rPr>
          <w:sz w:val="28"/>
          <w:szCs w:val="28"/>
        </w:rPr>
        <w:t xml:space="preserve"> in 2017</w:t>
      </w:r>
      <w:r>
        <w:rPr>
          <w:sz w:val="28"/>
          <w:szCs w:val="28"/>
        </w:rPr>
        <w:t xml:space="preserve"> and can be viewed at</w:t>
      </w:r>
      <w:r w:rsidR="001B7625">
        <w:rPr>
          <w:sz w:val="28"/>
          <w:szCs w:val="28"/>
        </w:rPr>
        <w:t xml:space="preserve"> </w:t>
      </w:r>
      <w:hyperlink r:id="rId7" w:history="1">
        <w:r w:rsidRPr="001B7625" w:rsidR="001B7625">
          <w:rPr>
            <w:rStyle w:val="Hyperlink"/>
            <w:sz w:val="28"/>
            <w:szCs w:val="28"/>
          </w:rPr>
          <w:t>https://www.state.gov/privacy/pias/index.htm</w:t>
        </w:r>
      </w:hyperlink>
      <w:r>
        <w:rPr>
          <w:sz w:val="28"/>
          <w:szCs w:val="28"/>
        </w:rPr>
        <w:t>.   This collection of information is covered under Munitions Control Records</w:t>
      </w:r>
      <w:r w:rsidR="0090670E">
        <w:rPr>
          <w:sz w:val="28"/>
          <w:szCs w:val="28"/>
        </w:rPr>
        <w:t xml:space="preserve">, </w:t>
      </w:r>
      <w:r w:rsidR="006E29E2">
        <w:rPr>
          <w:sz w:val="28"/>
          <w:szCs w:val="28"/>
        </w:rPr>
        <w:t xml:space="preserve">STATE-42, </w:t>
      </w:r>
      <w:r w:rsidR="0090670E">
        <w:rPr>
          <w:sz w:val="28"/>
          <w:szCs w:val="28"/>
        </w:rPr>
        <w:t>which</w:t>
      </w:r>
      <w:r>
        <w:rPr>
          <w:sz w:val="28"/>
          <w:szCs w:val="28"/>
        </w:rPr>
        <w:t xml:space="preserve"> is also published on</w:t>
      </w:r>
      <w:r w:rsidR="00F439CB">
        <w:rPr>
          <w:sz w:val="28"/>
          <w:szCs w:val="28"/>
        </w:rPr>
        <w:t xml:space="preserve"> </w:t>
      </w:r>
      <w:hyperlink r:id="rId8" w:history="1">
        <w:r w:rsidRPr="00DF5EC8" w:rsidR="006D2D6A">
          <w:rPr>
            <w:rStyle w:val="Hyperlink"/>
            <w:sz w:val="28"/>
            <w:szCs w:val="28"/>
          </w:rPr>
          <w:t>https://www.state.gov/system-of-records-notices-privacy-office/</w:t>
        </w:r>
      </w:hyperlink>
      <w:r>
        <w:rPr>
          <w:sz w:val="28"/>
          <w:szCs w:val="28"/>
        </w:rPr>
        <w:t xml:space="preserve">.  </w:t>
      </w:r>
    </w:p>
    <w:p w:rsidR="0078707C" w:rsidP="004134BF" w14:paraId="4AACCF78" w14:textId="77777777">
      <w:pPr>
        <w:spacing w:line="360" w:lineRule="auto"/>
        <w:rPr>
          <w:sz w:val="28"/>
          <w:szCs w:val="28"/>
        </w:rPr>
      </w:pPr>
    </w:p>
    <w:p w:rsidR="00253CF8" w:rsidRPr="00820E94" w:rsidP="004134BF" w14:paraId="00427560" w14:textId="5B4FCE39">
      <w:pPr>
        <w:spacing w:line="360" w:lineRule="auto"/>
        <w:rPr>
          <w:sz w:val="28"/>
          <w:szCs w:val="28"/>
        </w:rPr>
      </w:pPr>
      <w:r w:rsidRPr="00BE4A03">
        <w:rPr>
          <w:sz w:val="28"/>
          <w:szCs w:val="28"/>
        </w:rPr>
        <w:t xml:space="preserve">Respondents to this collection </w:t>
      </w:r>
      <w:r w:rsidR="00D4208D">
        <w:rPr>
          <w:sz w:val="28"/>
          <w:szCs w:val="28"/>
        </w:rPr>
        <w:t>may</w:t>
      </w:r>
      <w:r w:rsidRPr="00BE4A03">
        <w:rPr>
          <w:sz w:val="28"/>
          <w:szCs w:val="28"/>
        </w:rPr>
        <w:t xml:space="preserve"> </w:t>
      </w:r>
      <w:r w:rsidR="00CE6AA7">
        <w:rPr>
          <w:sz w:val="28"/>
          <w:szCs w:val="28"/>
        </w:rPr>
        <w:t>review</w:t>
      </w:r>
      <w:r w:rsidRPr="00BE4A03">
        <w:rPr>
          <w:sz w:val="28"/>
          <w:szCs w:val="28"/>
        </w:rPr>
        <w:t xml:space="preserve"> ITAR § 12</w:t>
      </w:r>
      <w:r w:rsidR="00DB1CDA">
        <w:rPr>
          <w:sz w:val="28"/>
          <w:szCs w:val="28"/>
        </w:rPr>
        <w:t>0</w:t>
      </w:r>
      <w:r w:rsidRPr="00BE4A03">
        <w:rPr>
          <w:sz w:val="28"/>
          <w:szCs w:val="28"/>
        </w:rPr>
        <w:t>.</w:t>
      </w:r>
      <w:r w:rsidR="00DB1CDA">
        <w:rPr>
          <w:sz w:val="28"/>
          <w:szCs w:val="28"/>
        </w:rPr>
        <w:t>2</w:t>
      </w:r>
      <w:r w:rsidRPr="00BE4A03">
        <w:rPr>
          <w:sz w:val="28"/>
          <w:szCs w:val="28"/>
        </w:rPr>
        <w:t xml:space="preserve">1, which describes DDTC’s policy regarding </w:t>
      </w:r>
      <w:r w:rsidR="00651766">
        <w:rPr>
          <w:sz w:val="28"/>
          <w:szCs w:val="28"/>
        </w:rPr>
        <w:t>the disclosure of information.</w:t>
      </w:r>
    </w:p>
    <w:p w:rsidR="000C5C62" w:rsidRPr="00820E94" w:rsidP="004134BF" w14:paraId="4A9FA70B" w14:textId="77777777">
      <w:pPr>
        <w:spacing w:line="360" w:lineRule="auto"/>
        <w:rPr>
          <w:sz w:val="28"/>
          <w:szCs w:val="28"/>
        </w:rPr>
      </w:pPr>
    </w:p>
    <w:p w:rsidR="00C02E14" w:rsidRPr="00C02E14" w:rsidP="004134BF" w14:paraId="69D8248A" w14:textId="77777777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11.</w:t>
      </w:r>
      <w:r w:rsidRPr="00820E94" w:rsidR="000C5C62">
        <w:rPr>
          <w:sz w:val="28"/>
          <w:szCs w:val="28"/>
        </w:rPr>
        <w:t xml:space="preserve"> </w:t>
      </w:r>
      <w:r w:rsidRPr="005B0F33">
        <w:rPr>
          <w:sz w:val="28"/>
          <w:szCs w:val="28"/>
          <w:u w:val="single"/>
        </w:rPr>
        <w:t>Are any questions of a sensitive nature asked?</w:t>
      </w:r>
    </w:p>
    <w:p w:rsidR="000C5C62" w:rsidRPr="00820E94" w:rsidP="004134BF" w14:paraId="23FEB048" w14:textId="61C4A58C">
      <w:pPr>
        <w:spacing w:line="360" w:lineRule="auto"/>
        <w:rPr>
          <w:sz w:val="28"/>
          <w:szCs w:val="28"/>
        </w:rPr>
      </w:pPr>
      <w:r w:rsidRPr="00FE0CCD">
        <w:rPr>
          <w:sz w:val="28"/>
          <w:szCs w:val="28"/>
        </w:rPr>
        <w:t xml:space="preserve">The Department of State is not soliciting any information </w:t>
      </w:r>
      <w:r w:rsidR="003C6DB0">
        <w:rPr>
          <w:sz w:val="28"/>
          <w:szCs w:val="28"/>
        </w:rPr>
        <w:t>of a sensitive nature</w:t>
      </w:r>
      <w:r w:rsidRPr="00820E94">
        <w:rPr>
          <w:sz w:val="28"/>
          <w:szCs w:val="28"/>
        </w:rPr>
        <w:t>.</w:t>
      </w:r>
    </w:p>
    <w:p w:rsidR="0035739E" w:rsidRPr="00820E94" w:rsidP="004134BF" w14:paraId="7CBD6E14" w14:textId="77777777">
      <w:pPr>
        <w:spacing w:line="360" w:lineRule="auto"/>
        <w:rPr>
          <w:sz w:val="28"/>
          <w:szCs w:val="28"/>
        </w:rPr>
      </w:pPr>
    </w:p>
    <w:p w:rsidR="00C02E14" w:rsidRPr="006F022E" w:rsidP="004134BF" w14:paraId="0A34F0C0" w14:textId="77777777">
      <w:pPr>
        <w:spacing w:line="360" w:lineRule="auto"/>
        <w:ind w:left="450" w:hanging="450"/>
        <w:rPr>
          <w:sz w:val="28"/>
          <w:szCs w:val="28"/>
        </w:rPr>
      </w:pPr>
      <w:r>
        <w:rPr>
          <w:sz w:val="28"/>
          <w:szCs w:val="28"/>
        </w:rPr>
        <w:t>12.</w:t>
      </w:r>
      <w:r w:rsidRPr="006F022E">
        <w:rPr>
          <w:sz w:val="28"/>
          <w:szCs w:val="28"/>
        </w:rPr>
        <w:t xml:space="preserve"> </w:t>
      </w:r>
      <w:r w:rsidRPr="006F022E">
        <w:rPr>
          <w:sz w:val="28"/>
          <w:szCs w:val="28"/>
          <w:u w:val="single"/>
        </w:rPr>
        <w:t>Describe the hour time burden and the hour cost burden on the respondent needed to complete this collection.</w:t>
      </w:r>
    </w:p>
    <w:p w:rsidR="000E766C" w:rsidP="004134BF" w14:paraId="2C04B66A" w14:textId="712CB41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This information collection</w:t>
      </w:r>
      <w:r w:rsidR="00D2761D">
        <w:rPr>
          <w:sz w:val="28"/>
          <w:szCs w:val="28"/>
        </w:rPr>
        <w:t xml:space="preserve"> is estimated to take an average of 2 hours to execute, and DDTC expe</w:t>
      </w:r>
      <w:r>
        <w:rPr>
          <w:sz w:val="28"/>
          <w:szCs w:val="28"/>
        </w:rPr>
        <w:t>ct</w:t>
      </w:r>
      <w:r w:rsidR="009F1731">
        <w:rPr>
          <w:sz w:val="28"/>
          <w:szCs w:val="28"/>
        </w:rPr>
        <w:t xml:space="preserve">s to receive approximately </w:t>
      </w:r>
      <w:r w:rsidR="00407A13">
        <w:rPr>
          <w:sz w:val="28"/>
          <w:szCs w:val="28"/>
        </w:rPr>
        <w:t>698</w:t>
      </w:r>
      <w:r w:rsidR="00D2761D">
        <w:rPr>
          <w:sz w:val="28"/>
          <w:szCs w:val="28"/>
        </w:rPr>
        <w:t xml:space="preserve"> </w:t>
      </w:r>
      <w:r w:rsidR="007B31B6">
        <w:rPr>
          <w:sz w:val="28"/>
          <w:szCs w:val="28"/>
        </w:rPr>
        <w:t xml:space="preserve">submissions </w:t>
      </w:r>
      <w:r w:rsidR="00D2761D">
        <w:rPr>
          <w:sz w:val="28"/>
          <w:szCs w:val="28"/>
        </w:rPr>
        <w:t xml:space="preserve">per year; therefore, the total burden for </w:t>
      </w:r>
      <w:r w:rsidR="009F1731">
        <w:rPr>
          <w:sz w:val="28"/>
          <w:szCs w:val="28"/>
        </w:rPr>
        <w:t xml:space="preserve">this collection will be </w:t>
      </w:r>
      <w:r w:rsidR="00407A13">
        <w:rPr>
          <w:sz w:val="28"/>
          <w:szCs w:val="28"/>
        </w:rPr>
        <w:t>1,396</w:t>
      </w:r>
      <w:r w:rsidR="00D2761D">
        <w:rPr>
          <w:sz w:val="28"/>
          <w:szCs w:val="28"/>
        </w:rPr>
        <w:t xml:space="preserve"> hours per year. </w:t>
      </w:r>
    </w:p>
    <w:p w:rsidR="004A0744" w:rsidP="004134BF" w14:paraId="4BD6D0FB" w14:textId="77777777">
      <w:pPr>
        <w:spacing w:line="360" w:lineRule="auto"/>
        <w:rPr>
          <w:sz w:val="28"/>
          <w:szCs w:val="28"/>
        </w:rPr>
      </w:pPr>
    </w:p>
    <w:p w:rsidR="000E766C" w:rsidRPr="00820E94" w:rsidP="004134BF" w14:paraId="0B1C0A2C" w14:textId="7CD422E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According to the U</w:t>
      </w:r>
      <w:r w:rsidR="008321F4">
        <w:rPr>
          <w:sz w:val="28"/>
          <w:szCs w:val="28"/>
        </w:rPr>
        <w:t>.</w:t>
      </w:r>
      <w:r>
        <w:rPr>
          <w:sz w:val="28"/>
          <w:szCs w:val="28"/>
        </w:rPr>
        <w:t>S</w:t>
      </w:r>
      <w:r w:rsidR="008321F4">
        <w:rPr>
          <w:sz w:val="28"/>
          <w:szCs w:val="28"/>
        </w:rPr>
        <w:t>.</w:t>
      </w:r>
      <w:r>
        <w:rPr>
          <w:sz w:val="28"/>
          <w:szCs w:val="28"/>
        </w:rPr>
        <w:t xml:space="preserve"> Department of Labor Bureau of Labor Statistics, the </w:t>
      </w:r>
      <w:r w:rsidR="006B0CE9">
        <w:rPr>
          <w:sz w:val="28"/>
          <w:szCs w:val="28"/>
        </w:rPr>
        <w:t xml:space="preserve">weighted </w:t>
      </w:r>
      <w:r>
        <w:rPr>
          <w:sz w:val="28"/>
          <w:szCs w:val="28"/>
        </w:rPr>
        <w:t xml:space="preserve">median hourly wage for “Compliance Officers” in the United States is </w:t>
      </w:r>
      <w:r>
        <w:rPr>
          <w:sz w:val="28"/>
          <w:szCs w:val="28"/>
        </w:rPr>
        <w:t>$</w:t>
      </w:r>
      <w:r w:rsidR="001D09D1">
        <w:rPr>
          <w:sz w:val="28"/>
          <w:szCs w:val="28"/>
        </w:rPr>
        <w:t>74.02</w:t>
      </w:r>
      <w:r>
        <w:rPr>
          <w:rStyle w:val="FootnoteReference"/>
          <w:sz w:val="28"/>
          <w:szCs w:val="28"/>
        </w:rPr>
        <w:footnoteReference w:id="3"/>
      </w:r>
      <w:r>
        <w:rPr>
          <w:sz w:val="28"/>
          <w:szCs w:val="28"/>
        </w:rPr>
        <w:t xml:space="preserve"> per hour</w:t>
      </w:r>
      <w:r w:rsidR="009F1731">
        <w:rPr>
          <w:sz w:val="28"/>
          <w:szCs w:val="28"/>
        </w:rPr>
        <w:t xml:space="preserve"> ($</w:t>
      </w:r>
      <w:r w:rsidR="00FF2E81">
        <w:rPr>
          <w:sz w:val="28"/>
          <w:szCs w:val="28"/>
        </w:rPr>
        <w:t>37.01</w:t>
      </w:r>
      <w:r w:rsidR="003C6DB0">
        <w:rPr>
          <w:sz w:val="28"/>
          <w:szCs w:val="28"/>
        </w:rPr>
        <w:t xml:space="preserve"> hourly wage x 2</w:t>
      </w:r>
      <w:r w:rsidR="006B0CE9">
        <w:rPr>
          <w:sz w:val="28"/>
          <w:szCs w:val="28"/>
        </w:rPr>
        <w:t xml:space="preserve"> multiplier = $</w:t>
      </w:r>
      <w:r w:rsidR="001D09D1">
        <w:rPr>
          <w:sz w:val="28"/>
          <w:szCs w:val="28"/>
        </w:rPr>
        <w:t>74.02</w:t>
      </w:r>
      <w:r w:rsidR="003C2225">
        <w:rPr>
          <w:sz w:val="28"/>
          <w:szCs w:val="28"/>
        </w:rPr>
        <w:t>)</w:t>
      </w:r>
      <w:r w:rsidR="0056458F">
        <w:rPr>
          <w:sz w:val="28"/>
          <w:szCs w:val="28"/>
        </w:rPr>
        <w:t>.</w:t>
      </w:r>
      <w:r w:rsidR="003C2225">
        <w:rPr>
          <w:sz w:val="28"/>
          <w:szCs w:val="28"/>
        </w:rPr>
        <w:t xml:space="preserve"> Multiplied</w:t>
      </w:r>
      <w:r w:rsidR="000B360E">
        <w:rPr>
          <w:sz w:val="28"/>
          <w:szCs w:val="28"/>
        </w:rPr>
        <w:t xml:space="preserve"> by the average annual hourly burden</w:t>
      </w:r>
      <w:r w:rsidR="009F1731">
        <w:rPr>
          <w:sz w:val="28"/>
          <w:szCs w:val="28"/>
        </w:rPr>
        <w:t xml:space="preserve"> of </w:t>
      </w:r>
      <w:r w:rsidR="00407A13">
        <w:rPr>
          <w:sz w:val="28"/>
          <w:szCs w:val="28"/>
        </w:rPr>
        <w:t>1,396</w:t>
      </w:r>
      <w:r w:rsidR="009F1731">
        <w:rPr>
          <w:sz w:val="28"/>
          <w:szCs w:val="28"/>
        </w:rPr>
        <w:t xml:space="preserve"> </w:t>
      </w:r>
      <w:r w:rsidR="00E70F63">
        <w:rPr>
          <w:sz w:val="28"/>
          <w:szCs w:val="28"/>
        </w:rPr>
        <w:t>hours</w:t>
      </w:r>
      <w:r w:rsidR="000B360E">
        <w:rPr>
          <w:sz w:val="28"/>
          <w:szCs w:val="28"/>
        </w:rPr>
        <w:t>, the hour-cost burden for this</w:t>
      </w:r>
      <w:r w:rsidR="00D2761D">
        <w:rPr>
          <w:sz w:val="28"/>
          <w:szCs w:val="28"/>
        </w:rPr>
        <w:t xml:space="preserve"> infor</w:t>
      </w:r>
      <w:r w:rsidR="006B0CE9">
        <w:rPr>
          <w:sz w:val="28"/>
          <w:szCs w:val="28"/>
        </w:rPr>
        <w:t>mation collection is $</w:t>
      </w:r>
      <w:r w:rsidR="009C72DD">
        <w:rPr>
          <w:sz w:val="28"/>
          <w:szCs w:val="28"/>
        </w:rPr>
        <w:t>103,331.92</w:t>
      </w:r>
      <w:r w:rsidR="000B360E">
        <w:rPr>
          <w:sz w:val="28"/>
          <w:szCs w:val="28"/>
        </w:rPr>
        <w:t xml:space="preserve"> per year.</w:t>
      </w:r>
    </w:p>
    <w:p w:rsidR="006F022E" w:rsidP="004134BF" w14:paraId="4DBEFD6B" w14:textId="77777777">
      <w:pPr>
        <w:spacing w:line="360" w:lineRule="auto"/>
        <w:rPr>
          <w:sz w:val="28"/>
          <w:szCs w:val="28"/>
        </w:rPr>
      </w:pPr>
    </w:p>
    <w:p w:rsidR="006F022E" w:rsidRPr="006F022E" w:rsidP="004134BF" w14:paraId="330CDDFE" w14:textId="77777777">
      <w:pPr>
        <w:spacing w:line="360" w:lineRule="auto"/>
        <w:ind w:left="450" w:hanging="45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13. </w:t>
      </w:r>
      <w:r w:rsidRPr="005B0F33">
        <w:rPr>
          <w:sz w:val="28"/>
          <w:szCs w:val="28"/>
          <w:u w:val="single"/>
        </w:rPr>
        <w:t>Describe any monetary burden on the respondent needed to complete this collection.</w:t>
      </w:r>
    </w:p>
    <w:p w:rsidR="002A510F" w:rsidRPr="002A510F" w:rsidP="002A510F" w14:paraId="584CC0D4" w14:textId="341F0AD3">
      <w:pPr>
        <w:spacing w:line="360" w:lineRule="auto"/>
        <w:rPr>
          <w:sz w:val="28"/>
          <w:szCs w:val="28"/>
        </w:rPr>
      </w:pPr>
      <w:r w:rsidRPr="002A510F">
        <w:rPr>
          <w:sz w:val="28"/>
          <w:szCs w:val="28"/>
        </w:rPr>
        <w:t xml:space="preserve">Respondents primarily utilize mail services such as UPS and FedEx to </w:t>
      </w:r>
      <w:r>
        <w:rPr>
          <w:sz w:val="28"/>
          <w:szCs w:val="28"/>
        </w:rPr>
        <w:t>submit documents</w:t>
      </w:r>
      <w:r w:rsidRPr="002A510F">
        <w:rPr>
          <w:sz w:val="28"/>
          <w:szCs w:val="28"/>
        </w:rPr>
        <w:t xml:space="preserve"> to DDTC.  DDTC estimates the </w:t>
      </w:r>
      <w:r>
        <w:rPr>
          <w:sz w:val="28"/>
          <w:szCs w:val="28"/>
        </w:rPr>
        <w:t xml:space="preserve">average </w:t>
      </w:r>
      <w:r w:rsidRPr="002A510F">
        <w:rPr>
          <w:sz w:val="28"/>
          <w:szCs w:val="28"/>
        </w:rPr>
        <w:t>monetary cost to respondents</w:t>
      </w:r>
      <w:r>
        <w:rPr>
          <w:sz w:val="28"/>
          <w:szCs w:val="28"/>
        </w:rPr>
        <w:t xml:space="preserve"> (the cost of shipping)</w:t>
      </w:r>
      <w:r w:rsidRPr="002A510F">
        <w:rPr>
          <w:sz w:val="28"/>
          <w:szCs w:val="28"/>
        </w:rPr>
        <w:t xml:space="preserve"> per submission to be approximately $35.00.  Therefore, the annual monetary burden to respondents is estimated to be $</w:t>
      </w:r>
      <w:r w:rsidR="00991784">
        <w:rPr>
          <w:sz w:val="28"/>
          <w:szCs w:val="28"/>
        </w:rPr>
        <w:t>24,430.00</w:t>
      </w:r>
      <w:r w:rsidR="007B31B6">
        <w:rPr>
          <w:sz w:val="28"/>
          <w:szCs w:val="28"/>
        </w:rPr>
        <w:t xml:space="preserve"> based on </w:t>
      </w:r>
      <w:r w:rsidR="00407A13">
        <w:rPr>
          <w:sz w:val="28"/>
          <w:szCs w:val="28"/>
        </w:rPr>
        <w:t>698</w:t>
      </w:r>
      <w:r w:rsidR="007B31B6">
        <w:rPr>
          <w:sz w:val="28"/>
          <w:szCs w:val="28"/>
        </w:rPr>
        <w:t xml:space="preserve"> submissions per year</w:t>
      </w:r>
      <w:r w:rsidRPr="002A510F">
        <w:rPr>
          <w:sz w:val="28"/>
          <w:szCs w:val="28"/>
        </w:rPr>
        <w:t>.</w:t>
      </w:r>
    </w:p>
    <w:p w:rsidR="002A510F" w:rsidRPr="002A510F" w:rsidP="002A510F" w14:paraId="138E78B5" w14:textId="77777777">
      <w:pPr>
        <w:spacing w:line="360" w:lineRule="auto"/>
        <w:rPr>
          <w:sz w:val="28"/>
          <w:szCs w:val="28"/>
        </w:rPr>
      </w:pPr>
    </w:p>
    <w:p w:rsidR="00A7230B" w:rsidP="004134BF" w14:paraId="256A510B" w14:textId="77777777">
      <w:pPr>
        <w:spacing w:line="360" w:lineRule="auto"/>
        <w:rPr>
          <w:sz w:val="28"/>
          <w:szCs w:val="28"/>
        </w:rPr>
      </w:pPr>
    </w:p>
    <w:p w:rsidR="006F022E" w:rsidP="004134BF" w14:paraId="6851D7A1" w14:textId="04FE3A2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5B0F33">
        <w:rPr>
          <w:sz w:val="28"/>
          <w:szCs w:val="28"/>
          <w:u w:val="single"/>
        </w:rPr>
        <w:t xml:space="preserve">Describe the </w:t>
      </w:r>
      <w:r>
        <w:rPr>
          <w:sz w:val="28"/>
          <w:szCs w:val="28"/>
          <w:u w:val="single"/>
        </w:rPr>
        <w:t xml:space="preserve">cost to the Federal Government </w:t>
      </w:r>
      <w:r w:rsidRPr="005B0F33">
        <w:rPr>
          <w:sz w:val="28"/>
          <w:szCs w:val="28"/>
          <w:u w:val="single"/>
        </w:rPr>
        <w:t>to complete this collection.</w:t>
      </w:r>
      <w:r w:rsidR="00BB6D5A">
        <w:rPr>
          <w:sz w:val="28"/>
          <w:szCs w:val="28"/>
        </w:rPr>
        <w:t xml:space="preserve"> </w:t>
      </w:r>
      <w:r w:rsidR="00BB6D5A">
        <w:rPr>
          <w:sz w:val="28"/>
          <w:szCs w:val="28"/>
        </w:rPr>
        <w:tab/>
      </w:r>
    </w:p>
    <w:p w:rsidR="00BC0241" w:rsidP="004134BF" w14:paraId="1123BF6B" w14:textId="0D0407C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</w:t>
      </w:r>
      <w:r w:rsidR="003B0C28">
        <w:rPr>
          <w:sz w:val="28"/>
          <w:szCs w:val="28"/>
        </w:rPr>
        <w:t>hree</w:t>
      </w:r>
      <w:r>
        <w:rPr>
          <w:sz w:val="28"/>
          <w:szCs w:val="28"/>
        </w:rPr>
        <w:t xml:space="preserve"> employees</w:t>
      </w:r>
      <w:r w:rsidR="00B34898">
        <w:rPr>
          <w:sz w:val="28"/>
          <w:szCs w:val="28"/>
        </w:rPr>
        <w:t xml:space="preserve"> (</w:t>
      </w:r>
      <w:r w:rsidR="00E355A6">
        <w:rPr>
          <w:sz w:val="28"/>
          <w:szCs w:val="28"/>
        </w:rPr>
        <w:t xml:space="preserve">2 </w:t>
      </w:r>
      <w:r w:rsidR="00B34898">
        <w:rPr>
          <w:sz w:val="28"/>
          <w:szCs w:val="28"/>
        </w:rPr>
        <w:t>GS-1</w:t>
      </w:r>
      <w:r w:rsidR="007B5F41">
        <w:rPr>
          <w:sz w:val="28"/>
          <w:szCs w:val="28"/>
        </w:rPr>
        <w:t>3</w:t>
      </w:r>
      <w:r w:rsidR="00B34898">
        <w:rPr>
          <w:sz w:val="28"/>
          <w:szCs w:val="28"/>
        </w:rPr>
        <w:t xml:space="preserve"> or equivalent</w:t>
      </w:r>
      <w:r w:rsidR="00E355A6">
        <w:rPr>
          <w:sz w:val="28"/>
          <w:szCs w:val="28"/>
        </w:rPr>
        <w:t xml:space="preserve"> and 1 GS-1</w:t>
      </w:r>
      <w:r w:rsidR="00A437B9">
        <w:rPr>
          <w:sz w:val="28"/>
          <w:szCs w:val="28"/>
        </w:rPr>
        <w:t>4</w:t>
      </w:r>
      <w:r w:rsidR="00E355A6">
        <w:rPr>
          <w:sz w:val="28"/>
          <w:szCs w:val="28"/>
        </w:rPr>
        <w:t xml:space="preserve"> or equivalent</w:t>
      </w:r>
      <w:r w:rsidR="00B34898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820B66">
        <w:rPr>
          <w:sz w:val="28"/>
          <w:szCs w:val="28"/>
        </w:rPr>
        <w:t>review and process</w:t>
      </w:r>
      <w:r>
        <w:rPr>
          <w:sz w:val="28"/>
          <w:szCs w:val="28"/>
        </w:rPr>
        <w:t xml:space="preserve"> material change, merger, acquisition, and divestiture responses</w:t>
      </w:r>
      <w:r w:rsidR="00B34898">
        <w:rPr>
          <w:sz w:val="28"/>
          <w:szCs w:val="28"/>
        </w:rPr>
        <w:t>.  At an average annual cost of $</w:t>
      </w:r>
      <w:r w:rsidR="00C6563E">
        <w:rPr>
          <w:sz w:val="28"/>
          <w:szCs w:val="28"/>
        </w:rPr>
        <w:t>108,329</w:t>
      </w:r>
      <w:r>
        <w:rPr>
          <w:rStyle w:val="FootnoteReference"/>
          <w:sz w:val="28"/>
          <w:szCs w:val="28"/>
        </w:rPr>
        <w:footnoteReference w:id="4"/>
      </w:r>
      <w:r w:rsidR="00B34898">
        <w:rPr>
          <w:sz w:val="28"/>
          <w:szCs w:val="28"/>
        </w:rPr>
        <w:t xml:space="preserve"> per employee</w:t>
      </w:r>
      <w:r w:rsidR="00C6563E">
        <w:rPr>
          <w:sz w:val="28"/>
          <w:szCs w:val="28"/>
        </w:rPr>
        <w:t xml:space="preserve"> for the GS-13 level equivalency and $128</w:t>
      </w:r>
      <w:r w:rsidR="00B34898">
        <w:rPr>
          <w:sz w:val="28"/>
          <w:szCs w:val="28"/>
        </w:rPr>
        <w:t>,</w:t>
      </w:r>
      <w:r w:rsidR="00C6563E">
        <w:rPr>
          <w:sz w:val="28"/>
          <w:szCs w:val="28"/>
        </w:rPr>
        <w:t>816 for the GS-13 level equivalency.</w:t>
      </w:r>
      <w:r w:rsidR="00B34898">
        <w:rPr>
          <w:sz w:val="28"/>
          <w:szCs w:val="28"/>
        </w:rPr>
        <w:t xml:space="preserve"> DDTC estimates the total cost to the Federal Government to be $</w:t>
      </w:r>
      <w:r w:rsidR="003C2225">
        <w:rPr>
          <w:sz w:val="28"/>
          <w:szCs w:val="28"/>
        </w:rPr>
        <w:t>34</w:t>
      </w:r>
      <w:r w:rsidR="00C6563E">
        <w:rPr>
          <w:sz w:val="28"/>
          <w:szCs w:val="28"/>
        </w:rPr>
        <w:t>5</w:t>
      </w:r>
      <w:r w:rsidR="003C2225">
        <w:rPr>
          <w:sz w:val="28"/>
          <w:szCs w:val="28"/>
        </w:rPr>
        <w:t>,</w:t>
      </w:r>
      <w:r w:rsidR="00C6563E">
        <w:rPr>
          <w:sz w:val="28"/>
          <w:szCs w:val="28"/>
        </w:rPr>
        <w:t>474 (</w:t>
      </w:r>
      <w:r w:rsidR="000705F8">
        <w:rPr>
          <w:sz w:val="28"/>
          <w:szCs w:val="28"/>
        </w:rPr>
        <w:t>$</w:t>
      </w:r>
      <w:r w:rsidR="00C6563E">
        <w:rPr>
          <w:sz w:val="28"/>
          <w:szCs w:val="28"/>
        </w:rPr>
        <w:t xml:space="preserve">108,329 x 2 + </w:t>
      </w:r>
      <w:r w:rsidR="000705F8">
        <w:rPr>
          <w:sz w:val="28"/>
          <w:szCs w:val="28"/>
        </w:rPr>
        <w:t>$</w:t>
      </w:r>
      <w:r w:rsidR="00C6563E">
        <w:rPr>
          <w:sz w:val="28"/>
          <w:szCs w:val="28"/>
        </w:rPr>
        <w:t>128,</w:t>
      </w:r>
      <w:r w:rsidR="000705F8">
        <w:rPr>
          <w:sz w:val="28"/>
          <w:szCs w:val="28"/>
        </w:rPr>
        <w:t>816)</w:t>
      </w:r>
      <w:r w:rsidR="00B34898">
        <w:rPr>
          <w:sz w:val="28"/>
          <w:szCs w:val="28"/>
        </w:rPr>
        <w:t>.</w:t>
      </w:r>
      <w:r w:rsidR="007B5F41">
        <w:rPr>
          <w:sz w:val="28"/>
          <w:szCs w:val="28"/>
        </w:rPr>
        <w:t xml:space="preserve">  </w:t>
      </w:r>
    </w:p>
    <w:p w:rsidR="00A7230B" w:rsidP="000705F8" w14:paraId="7AB3CAF7" w14:textId="77777777">
      <w:pPr>
        <w:spacing w:line="360" w:lineRule="auto"/>
        <w:rPr>
          <w:sz w:val="28"/>
          <w:szCs w:val="28"/>
        </w:rPr>
      </w:pPr>
    </w:p>
    <w:p w:rsidR="006F022E" w:rsidRPr="006F022E" w:rsidP="004134BF" w14:paraId="3E5E6B01" w14:textId="77777777">
      <w:pPr>
        <w:spacing w:line="360" w:lineRule="auto"/>
        <w:ind w:left="450" w:hanging="45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15. </w:t>
      </w:r>
      <w:r w:rsidRPr="005B0F33">
        <w:rPr>
          <w:sz w:val="28"/>
          <w:szCs w:val="28"/>
          <w:u w:val="single"/>
        </w:rPr>
        <w:t>Explain any changes/adjustments to this collection since the previous submission.</w:t>
      </w:r>
    </w:p>
    <w:p w:rsidR="000C5C62" w:rsidRPr="00D372D3" w:rsidP="004134BF" w14:paraId="473BDB02" w14:textId="2514070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No changes are being made from the previous authorization</w:t>
      </w:r>
      <w:r w:rsidR="00C56F93">
        <w:rPr>
          <w:sz w:val="28"/>
          <w:szCs w:val="28"/>
        </w:rPr>
        <w:t xml:space="preserve">.  </w:t>
      </w:r>
      <w:r w:rsidR="00BC0241">
        <w:rPr>
          <w:sz w:val="28"/>
          <w:szCs w:val="28"/>
        </w:rPr>
        <w:t xml:space="preserve">  </w:t>
      </w:r>
    </w:p>
    <w:p w:rsidR="000C5C62" w:rsidRPr="00820E94" w:rsidP="004134BF" w14:paraId="5E4DA6CE" w14:textId="77777777">
      <w:pPr>
        <w:spacing w:line="360" w:lineRule="auto"/>
        <w:rPr>
          <w:sz w:val="28"/>
          <w:szCs w:val="28"/>
        </w:rPr>
      </w:pPr>
    </w:p>
    <w:p w:rsidR="006F022E" w:rsidP="004134BF" w14:paraId="640506D3" w14:textId="7777777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Pr="005B0F33">
        <w:rPr>
          <w:sz w:val="28"/>
          <w:szCs w:val="28"/>
          <w:u w:val="single"/>
        </w:rPr>
        <w:t>Specify if the data gathered by this collection will be published.</w:t>
      </w:r>
    </w:p>
    <w:p w:rsidR="00D4208D" w:rsidP="004134BF" w14:paraId="06E23735" w14:textId="68E81BC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DDTC will publish name and address changes to the DDTC website (https://www.pmddtc.state.gov) if it is determined that an ex</w:t>
      </w:r>
      <w:r w:rsidR="00B039F0">
        <w:rPr>
          <w:sz w:val="28"/>
          <w:szCs w:val="28"/>
        </w:rPr>
        <w:t>c</w:t>
      </w:r>
      <w:r>
        <w:rPr>
          <w:sz w:val="28"/>
          <w:szCs w:val="28"/>
        </w:rPr>
        <w:t>eption pursuant to ITAR</w:t>
      </w:r>
      <w:r w:rsidR="00D537F7">
        <w:rPr>
          <w:sz w:val="28"/>
          <w:szCs w:val="28"/>
        </w:rPr>
        <w:t xml:space="preserve"> §</w:t>
      </w:r>
      <w:r>
        <w:rPr>
          <w:sz w:val="28"/>
          <w:szCs w:val="28"/>
        </w:rPr>
        <w:t xml:space="preserve"> 126.3 is applied to waive the requirement to amend all current authorizations.  </w:t>
      </w:r>
      <w:r w:rsidR="00B039F0">
        <w:rPr>
          <w:sz w:val="28"/>
          <w:szCs w:val="28"/>
        </w:rPr>
        <w:t xml:space="preserve">DDTC publishes these notices </w:t>
      </w:r>
      <w:r w:rsidR="0016664C">
        <w:rPr>
          <w:sz w:val="28"/>
          <w:szCs w:val="28"/>
        </w:rPr>
        <w:t>as they are the current</w:t>
      </w:r>
      <w:r w:rsidR="00CC0425">
        <w:rPr>
          <w:sz w:val="28"/>
          <w:szCs w:val="28"/>
        </w:rPr>
        <w:t xml:space="preserve"> </w:t>
      </w:r>
      <w:r w:rsidR="00B039F0">
        <w:rPr>
          <w:sz w:val="28"/>
          <w:szCs w:val="28"/>
        </w:rPr>
        <w:t xml:space="preserve">mechanism for letting industry know when an entity </w:t>
      </w:r>
      <w:r w:rsidR="0016664C">
        <w:rPr>
          <w:sz w:val="28"/>
          <w:szCs w:val="28"/>
        </w:rPr>
        <w:t xml:space="preserve">appearing on a license or other authorization </w:t>
      </w:r>
      <w:r w:rsidR="00B039F0">
        <w:rPr>
          <w:sz w:val="28"/>
          <w:szCs w:val="28"/>
        </w:rPr>
        <w:t xml:space="preserve">changes its name.  </w:t>
      </w:r>
      <w:r w:rsidR="0016664C">
        <w:rPr>
          <w:sz w:val="28"/>
          <w:szCs w:val="28"/>
        </w:rPr>
        <w:t>These notices serve a critical purpose with respect to notifying industry that otherwise prohibited conduct is acceptable (e.g.</w:t>
      </w:r>
      <w:r w:rsidR="00E355A6">
        <w:rPr>
          <w:sz w:val="28"/>
          <w:szCs w:val="28"/>
        </w:rPr>
        <w:t>,</w:t>
      </w:r>
      <w:r w:rsidR="0016664C">
        <w:rPr>
          <w:sz w:val="28"/>
          <w:szCs w:val="28"/>
        </w:rPr>
        <w:t xml:space="preserve"> an exporter shipping under a new name that is not otherwise reflected on the license).  </w:t>
      </w:r>
      <w:r>
        <w:rPr>
          <w:sz w:val="28"/>
          <w:szCs w:val="28"/>
        </w:rPr>
        <w:t>No information will be published except what is necessary to announce the name or address change.</w:t>
      </w:r>
      <w:r w:rsidR="00B039F0">
        <w:rPr>
          <w:sz w:val="28"/>
          <w:szCs w:val="28"/>
        </w:rPr>
        <w:t xml:space="preserve">  DDTC is </w:t>
      </w:r>
      <w:r w:rsidR="0016664C">
        <w:rPr>
          <w:sz w:val="28"/>
          <w:szCs w:val="28"/>
        </w:rPr>
        <w:t xml:space="preserve">actively </w:t>
      </w:r>
      <w:r w:rsidR="00B039F0">
        <w:rPr>
          <w:sz w:val="28"/>
          <w:szCs w:val="28"/>
        </w:rPr>
        <w:t>exploring more effective automated ways to update this information.</w:t>
      </w:r>
      <w:r>
        <w:rPr>
          <w:sz w:val="28"/>
          <w:szCs w:val="28"/>
        </w:rPr>
        <w:t xml:space="preserve">  </w:t>
      </w:r>
    </w:p>
    <w:p w:rsidR="000C5C62" w:rsidRPr="00820E94" w:rsidP="004134BF" w14:paraId="4C54577D" w14:textId="77777777">
      <w:pPr>
        <w:spacing w:line="360" w:lineRule="auto"/>
        <w:rPr>
          <w:sz w:val="28"/>
          <w:szCs w:val="28"/>
        </w:rPr>
      </w:pPr>
    </w:p>
    <w:p w:rsidR="006F022E" w:rsidRPr="006F022E" w:rsidP="004134BF" w14:paraId="5AAD2562" w14:textId="77777777">
      <w:pPr>
        <w:spacing w:line="360" w:lineRule="auto"/>
        <w:ind w:left="450" w:hanging="45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17. </w:t>
      </w:r>
      <w:r w:rsidRPr="005B0F33">
        <w:rPr>
          <w:sz w:val="28"/>
          <w:szCs w:val="28"/>
          <w:u w:val="single"/>
        </w:rPr>
        <w:t>Explain the reasons for seeking approval to not display the OMB expiration date.</w:t>
      </w:r>
    </w:p>
    <w:p w:rsidR="000C5C62" w:rsidRPr="00820E94" w:rsidP="004134BF" w14:paraId="3F800BAD" w14:textId="44FC30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The Department of State </w:t>
      </w:r>
      <w:r w:rsidR="00996696">
        <w:rPr>
          <w:sz w:val="28"/>
          <w:szCs w:val="28"/>
        </w:rPr>
        <w:t>will display the OMB expiration date</w:t>
      </w:r>
      <w:r w:rsidR="002B6F59">
        <w:rPr>
          <w:sz w:val="28"/>
          <w:szCs w:val="28"/>
        </w:rPr>
        <w:t>.</w:t>
      </w:r>
    </w:p>
    <w:p w:rsidR="000C5C62" w:rsidRPr="00820E94" w:rsidP="004134BF" w14:paraId="2E4CB4FB" w14:textId="77777777">
      <w:pPr>
        <w:spacing w:line="360" w:lineRule="auto"/>
        <w:rPr>
          <w:sz w:val="28"/>
          <w:szCs w:val="28"/>
        </w:rPr>
      </w:pPr>
    </w:p>
    <w:p w:rsidR="006F022E" w:rsidP="004134BF" w14:paraId="4FC7BF73" w14:textId="7777777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Pr="005B0F33">
        <w:rPr>
          <w:sz w:val="28"/>
          <w:szCs w:val="28"/>
          <w:u w:val="single"/>
        </w:rPr>
        <w:t>Explain any exceptions to the OMB certification statement.</w:t>
      </w:r>
      <w:r w:rsidRPr="00820E94" w:rsidR="000C5C62">
        <w:rPr>
          <w:sz w:val="28"/>
          <w:szCs w:val="28"/>
        </w:rPr>
        <w:tab/>
      </w:r>
    </w:p>
    <w:p w:rsidR="000C5C62" w:rsidRPr="00820E94" w:rsidP="004134BF" w14:paraId="3D087672" w14:textId="19D8AA8B">
      <w:pPr>
        <w:spacing w:line="360" w:lineRule="auto"/>
        <w:rPr>
          <w:sz w:val="28"/>
          <w:szCs w:val="28"/>
        </w:rPr>
      </w:pPr>
      <w:r w:rsidRPr="00FE0CCD">
        <w:rPr>
          <w:sz w:val="28"/>
          <w:szCs w:val="28"/>
        </w:rPr>
        <w:t>The Department of State does not seek any exception</w:t>
      </w:r>
      <w:r w:rsidR="00D4208D">
        <w:rPr>
          <w:sz w:val="28"/>
          <w:szCs w:val="28"/>
        </w:rPr>
        <w:t>s</w:t>
      </w:r>
      <w:r w:rsidRPr="00FE0CCD">
        <w:rPr>
          <w:sz w:val="28"/>
          <w:szCs w:val="28"/>
        </w:rPr>
        <w:t xml:space="preserve"> to the </w:t>
      </w:r>
      <w:r>
        <w:rPr>
          <w:sz w:val="28"/>
          <w:szCs w:val="28"/>
        </w:rPr>
        <w:t xml:space="preserve">certification </w:t>
      </w:r>
      <w:r w:rsidRPr="00FE0CCD">
        <w:rPr>
          <w:sz w:val="28"/>
          <w:szCs w:val="28"/>
        </w:rPr>
        <w:t>statement</w:t>
      </w:r>
      <w:r w:rsidRPr="00820E94">
        <w:rPr>
          <w:sz w:val="28"/>
          <w:szCs w:val="28"/>
        </w:rPr>
        <w:t>.</w:t>
      </w:r>
    </w:p>
    <w:p w:rsidR="000C5C62" w:rsidRPr="00820E94" w:rsidP="004134BF" w14:paraId="08B4BAD3" w14:textId="77777777">
      <w:pPr>
        <w:spacing w:line="360" w:lineRule="auto"/>
        <w:rPr>
          <w:sz w:val="28"/>
          <w:szCs w:val="28"/>
        </w:rPr>
      </w:pPr>
    </w:p>
    <w:p w:rsidR="005A31A2" w:rsidRPr="00820E94" w:rsidP="004134BF" w14:paraId="186FE81A" w14:textId="77777777">
      <w:pPr>
        <w:pStyle w:val="Heading2"/>
        <w:spacing w:line="360" w:lineRule="auto"/>
        <w:jc w:val="left"/>
        <w:rPr>
          <w:color w:val="auto"/>
          <w:sz w:val="28"/>
          <w:szCs w:val="28"/>
        </w:rPr>
      </w:pPr>
      <w:r w:rsidRPr="00820E94">
        <w:rPr>
          <w:color w:val="auto"/>
          <w:sz w:val="28"/>
          <w:szCs w:val="28"/>
        </w:rPr>
        <w:t>B.  Collections of Information Employing Statistical Methods</w:t>
      </w:r>
    </w:p>
    <w:p w:rsidR="005A31A2" w:rsidRPr="00820E94" w:rsidP="004134BF" w14:paraId="1827F0CF" w14:textId="77777777">
      <w:pPr>
        <w:spacing w:line="360" w:lineRule="auto"/>
        <w:jc w:val="center"/>
        <w:rPr>
          <w:b/>
          <w:sz w:val="28"/>
          <w:szCs w:val="28"/>
        </w:rPr>
      </w:pPr>
    </w:p>
    <w:p w:rsidR="000C5C62" w:rsidRPr="00820E94" w:rsidP="004134BF" w14:paraId="4F4DF3FD" w14:textId="77777777">
      <w:pPr>
        <w:spacing w:line="360" w:lineRule="auto"/>
        <w:rPr>
          <w:sz w:val="28"/>
          <w:szCs w:val="28"/>
        </w:rPr>
      </w:pPr>
      <w:r w:rsidRPr="00820E94">
        <w:rPr>
          <w:sz w:val="28"/>
          <w:szCs w:val="28"/>
        </w:rPr>
        <w:tab/>
        <w:t>This collection of information does not employ statistical methods.</w:t>
      </w:r>
    </w:p>
    <w:sectPr>
      <w:headerReference w:type="even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A6A9A" w14:paraId="210E4C13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A6A9A" w14:paraId="3C8931D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A6A9A" w14:paraId="6C5BFC41" w14:textId="2CA79CAB">
    <w:pPr>
      <w:pStyle w:val="Footer"/>
      <w:framePr w:wrap="around" w:vAnchor="text" w:hAnchor="margin" w:xAlign="center" w:y="1"/>
      <w:rPr>
        <w:rStyle w:val="PageNumber"/>
        <w:sz w:val="28"/>
        <w:szCs w:val="28"/>
      </w:rPr>
    </w:pPr>
    <w:r>
      <w:rPr>
        <w:rStyle w:val="PageNumber"/>
        <w:sz w:val="28"/>
        <w:szCs w:val="28"/>
      </w:rPr>
      <w:fldChar w:fldCharType="begin"/>
    </w:r>
    <w:r>
      <w:rPr>
        <w:rStyle w:val="PageNumber"/>
        <w:sz w:val="28"/>
        <w:szCs w:val="28"/>
      </w:rPr>
      <w:instrText xml:space="preserve">PAGE  </w:instrText>
    </w:r>
    <w:r>
      <w:rPr>
        <w:rStyle w:val="PageNumber"/>
        <w:sz w:val="28"/>
        <w:szCs w:val="28"/>
      </w:rPr>
      <w:fldChar w:fldCharType="separate"/>
    </w:r>
    <w:r w:rsidR="003A20AD">
      <w:rPr>
        <w:rStyle w:val="PageNumber"/>
        <w:noProof/>
        <w:sz w:val="28"/>
        <w:szCs w:val="28"/>
      </w:rPr>
      <w:t>2</w:t>
    </w:r>
    <w:r>
      <w:rPr>
        <w:rStyle w:val="PageNumber"/>
        <w:sz w:val="28"/>
        <w:szCs w:val="28"/>
      </w:rPr>
      <w:fldChar w:fldCharType="end"/>
    </w:r>
  </w:p>
  <w:p w:rsidR="00AA6A9A" w14:paraId="1FE9471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FC4320" w14:paraId="6AD94E52" w14:textId="77777777">
      <w:r>
        <w:separator/>
      </w:r>
    </w:p>
  </w:footnote>
  <w:footnote w:type="continuationSeparator" w:id="1">
    <w:p w:rsidR="00FC4320" w14:paraId="368CC621" w14:textId="77777777">
      <w:r>
        <w:continuationSeparator/>
      </w:r>
    </w:p>
  </w:footnote>
  <w:footnote w:type="continuationNotice" w:id="2">
    <w:p w:rsidR="00FC4320" w14:paraId="0F95018C" w14:textId="77777777"/>
  </w:footnote>
  <w:footnote w:id="3">
    <w:p w:rsidR="009F1731" w14:paraId="5DD41441" w14:textId="47FAB0E5">
      <w:pPr>
        <w:pStyle w:val="FootnoteText"/>
      </w:pPr>
      <w:r>
        <w:rPr>
          <w:rStyle w:val="FootnoteReference"/>
        </w:rPr>
        <w:footnoteRef/>
      </w:r>
      <w:r>
        <w:t xml:space="preserve"> Source: Bureau of Labor Statistics; Occupational Employment Statistics https://www.bls.gov/oes/current/oes131041.htm</w:t>
      </w:r>
    </w:p>
  </w:footnote>
  <w:footnote w:id="4">
    <w:p w:rsidR="009F1731" w14:paraId="268A10AB" w14:textId="7B086AB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705F8" w:rsidR="000705F8">
        <w:t>https://www.opm.gov/policy-data-oversight/pay-leave/salaries-wages/salary-tables/23Tables/html/DCB.aspx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A6A9A" w14:paraId="0B6265CA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A6A9A" w14:paraId="58E7BD6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214A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17431B4"/>
    <w:multiLevelType w:val="singleLevel"/>
    <w:tmpl w:val="149ADA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10B4FE8"/>
    <w:multiLevelType w:val="singleLevel"/>
    <w:tmpl w:val="1452F1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0865395"/>
    <w:multiLevelType w:val="singleLevel"/>
    <w:tmpl w:val="68C60B3A"/>
    <w:lvl w:ilvl="0">
      <w:start w:val="1"/>
      <w:numFmt w:val="lowerLetter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4">
    <w:nsid w:val="3B9626CC"/>
    <w:multiLevelType w:val="singleLevel"/>
    <w:tmpl w:val="04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5">
    <w:nsid w:val="3EF87167"/>
    <w:multiLevelType w:val="singleLevel"/>
    <w:tmpl w:val="21007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A892F3B"/>
    <w:multiLevelType w:val="singleLevel"/>
    <w:tmpl w:val="1452F1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F33BDD"/>
    <w:multiLevelType w:val="singleLevel"/>
    <w:tmpl w:val="21007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EF43538"/>
    <w:multiLevelType w:val="singleLevel"/>
    <w:tmpl w:val="21007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4546BE9"/>
    <w:multiLevelType w:val="singleLevel"/>
    <w:tmpl w:val="4B44FAE4"/>
    <w:lvl w:ilvl="0">
      <w:start w:val="2"/>
      <w:numFmt w:val="lowerLetter"/>
      <w:lvlText w:val="(%1)"/>
      <w:lvlJc w:val="left"/>
      <w:pPr>
        <w:tabs>
          <w:tab w:val="num" w:pos="765"/>
        </w:tabs>
        <w:ind w:left="765" w:hanging="390"/>
      </w:pPr>
      <w:rPr>
        <w:rFonts w:hint="default"/>
      </w:rPr>
    </w:lvl>
  </w:abstractNum>
  <w:abstractNum w:abstractNumId="10">
    <w:nsid w:val="5C8C395C"/>
    <w:multiLevelType w:val="hybridMultilevel"/>
    <w:tmpl w:val="80C0B108"/>
    <w:lvl w:ilvl="0">
      <w:start w:val="12"/>
      <w:numFmt w:val="decimal"/>
      <w:lvlText w:val="%1."/>
      <w:lvlJc w:val="left"/>
      <w:pPr>
        <w:ind w:left="735" w:hanging="375"/>
      </w:pPr>
      <w:rPr>
        <w:rFonts w:hint="default"/>
        <w:u w:val="singl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81689F"/>
    <w:multiLevelType w:val="singleLevel"/>
    <w:tmpl w:val="F39AF1BE"/>
    <w:lvl w:ilvl="0">
      <w:start w:val="1"/>
      <w:numFmt w:val="decimal"/>
      <w:lvlText w:val="(%1)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2">
    <w:nsid w:val="67087345"/>
    <w:multiLevelType w:val="singleLevel"/>
    <w:tmpl w:val="21007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6D3848D0"/>
    <w:multiLevelType w:val="singleLevel"/>
    <w:tmpl w:val="FB00F758"/>
    <w:lvl w:ilvl="0">
      <w:start w:val="1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u w:val="none"/>
      </w:rPr>
    </w:lvl>
  </w:abstractNum>
  <w:abstractNum w:abstractNumId="14">
    <w:nsid w:val="720E4C45"/>
    <w:multiLevelType w:val="singleLevel"/>
    <w:tmpl w:val="1452F1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7AD92F45"/>
    <w:multiLevelType w:val="singleLevel"/>
    <w:tmpl w:val="1452F1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7EC47DCC"/>
    <w:multiLevelType w:val="singleLevel"/>
    <w:tmpl w:val="BB9C08D2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390"/>
      </w:pPr>
      <w:rPr>
        <w:rFonts w:hint="default"/>
      </w:rPr>
    </w:lvl>
  </w:abstractNum>
  <w:num w:numId="1" w16cid:durableId="2366741">
    <w:abstractNumId w:val="5"/>
  </w:num>
  <w:num w:numId="2" w16cid:durableId="1333795146">
    <w:abstractNumId w:val="8"/>
  </w:num>
  <w:num w:numId="3" w16cid:durableId="1775199643">
    <w:abstractNumId w:val="12"/>
  </w:num>
  <w:num w:numId="4" w16cid:durableId="1509254792">
    <w:abstractNumId w:val="7"/>
  </w:num>
  <w:num w:numId="5" w16cid:durableId="938029857">
    <w:abstractNumId w:val="1"/>
  </w:num>
  <w:num w:numId="6" w16cid:durableId="629672485">
    <w:abstractNumId w:val="3"/>
  </w:num>
  <w:num w:numId="7" w16cid:durableId="846942935">
    <w:abstractNumId w:val="16"/>
  </w:num>
  <w:num w:numId="8" w16cid:durableId="1122840134">
    <w:abstractNumId w:val="14"/>
  </w:num>
  <w:num w:numId="9" w16cid:durableId="792676509">
    <w:abstractNumId w:val="6"/>
  </w:num>
  <w:num w:numId="10" w16cid:durableId="1696226405">
    <w:abstractNumId w:val="13"/>
  </w:num>
  <w:num w:numId="11" w16cid:durableId="121964116">
    <w:abstractNumId w:val="15"/>
  </w:num>
  <w:num w:numId="12" w16cid:durableId="202013977">
    <w:abstractNumId w:val="2"/>
  </w:num>
  <w:num w:numId="13" w16cid:durableId="1474450411">
    <w:abstractNumId w:val="9"/>
  </w:num>
  <w:num w:numId="14" w16cid:durableId="701973952">
    <w:abstractNumId w:val="11"/>
  </w:num>
  <w:num w:numId="15" w16cid:durableId="1425685890">
    <w:abstractNumId w:val="4"/>
  </w:num>
  <w:num w:numId="16" w16cid:durableId="1978684988">
    <w:abstractNumId w:val="0"/>
  </w:num>
  <w:num w:numId="17" w16cid:durableId="11622356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C62"/>
    <w:rsid w:val="00007969"/>
    <w:rsid w:val="00007A9A"/>
    <w:rsid w:val="000122B5"/>
    <w:rsid w:val="000705F8"/>
    <w:rsid w:val="00070F5B"/>
    <w:rsid w:val="000845BE"/>
    <w:rsid w:val="00084E33"/>
    <w:rsid w:val="000943FE"/>
    <w:rsid w:val="000A232B"/>
    <w:rsid w:val="000A3566"/>
    <w:rsid w:val="000A35F9"/>
    <w:rsid w:val="000B360E"/>
    <w:rsid w:val="000B7260"/>
    <w:rsid w:val="000C5BEC"/>
    <w:rsid w:val="000C5C62"/>
    <w:rsid w:val="000C6497"/>
    <w:rsid w:val="000D246C"/>
    <w:rsid w:val="000D4B58"/>
    <w:rsid w:val="000E1EE0"/>
    <w:rsid w:val="000E766C"/>
    <w:rsid w:val="000F1E63"/>
    <w:rsid w:val="00110F1A"/>
    <w:rsid w:val="001136DB"/>
    <w:rsid w:val="001258D1"/>
    <w:rsid w:val="001263E9"/>
    <w:rsid w:val="001301DE"/>
    <w:rsid w:val="00150F23"/>
    <w:rsid w:val="0016252E"/>
    <w:rsid w:val="0016664C"/>
    <w:rsid w:val="00170C2F"/>
    <w:rsid w:val="00172D4D"/>
    <w:rsid w:val="001858BE"/>
    <w:rsid w:val="00196270"/>
    <w:rsid w:val="001A2DA8"/>
    <w:rsid w:val="001A329D"/>
    <w:rsid w:val="001A5A93"/>
    <w:rsid w:val="001B371D"/>
    <w:rsid w:val="001B3759"/>
    <w:rsid w:val="001B7625"/>
    <w:rsid w:val="001D09D1"/>
    <w:rsid w:val="001D2758"/>
    <w:rsid w:val="001D2CE1"/>
    <w:rsid w:val="001D3450"/>
    <w:rsid w:val="001D423A"/>
    <w:rsid w:val="001E5070"/>
    <w:rsid w:val="001F6F9A"/>
    <w:rsid w:val="001F7D45"/>
    <w:rsid w:val="002117B0"/>
    <w:rsid w:val="00217A22"/>
    <w:rsid w:val="002414A6"/>
    <w:rsid w:val="002427D8"/>
    <w:rsid w:val="00253CF8"/>
    <w:rsid w:val="00260F2C"/>
    <w:rsid w:val="00282625"/>
    <w:rsid w:val="002A17C6"/>
    <w:rsid w:val="002A510F"/>
    <w:rsid w:val="002B1576"/>
    <w:rsid w:val="002B2BF4"/>
    <w:rsid w:val="002B43D7"/>
    <w:rsid w:val="002B6F59"/>
    <w:rsid w:val="002C26CA"/>
    <w:rsid w:val="002C41CE"/>
    <w:rsid w:val="002C6B3D"/>
    <w:rsid w:val="002D575B"/>
    <w:rsid w:val="002D7C48"/>
    <w:rsid w:val="002E7B90"/>
    <w:rsid w:val="00313370"/>
    <w:rsid w:val="00313F9D"/>
    <w:rsid w:val="0032061C"/>
    <w:rsid w:val="00326A85"/>
    <w:rsid w:val="003349B0"/>
    <w:rsid w:val="0034035E"/>
    <w:rsid w:val="003412C0"/>
    <w:rsid w:val="003451A2"/>
    <w:rsid w:val="003454E0"/>
    <w:rsid w:val="0035005E"/>
    <w:rsid w:val="0035217A"/>
    <w:rsid w:val="0035739E"/>
    <w:rsid w:val="00365762"/>
    <w:rsid w:val="00372946"/>
    <w:rsid w:val="003829A9"/>
    <w:rsid w:val="0039324F"/>
    <w:rsid w:val="003A20AD"/>
    <w:rsid w:val="003A42E2"/>
    <w:rsid w:val="003B0C28"/>
    <w:rsid w:val="003B135E"/>
    <w:rsid w:val="003B5E82"/>
    <w:rsid w:val="003C2225"/>
    <w:rsid w:val="003C3CA8"/>
    <w:rsid w:val="003C52C1"/>
    <w:rsid w:val="003C6DB0"/>
    <w:rsid w:val="003D2D61"/>
    <w:rsid w:val="00407A13"/>
    <w:rsid w:val="004134BF"/>
    <w:rsid w:val="004229A4"/>
    <w:rsid w:val="00423692"/>
    <w:rsid w:val="00426D41"/>
    <w:rsid w:val="00432FAC"/>
    <w:rsid w:val="00436BBC"/>
    <w:rsid w:val="00441800"/>
    <w:rsid w:val="00454D61"/>
    <w:rsid w:val="0046160D"/>
    <w:rsid w:val="00463A66"/>
    <w:rsid w:val="00473E6D"/>
    <w:rsid w:val="00480DC0"/>
    <w:rsid w:val="00481D08"/>
    <w:rsid w:val="00491D81"/>
    <w:rsid w:val="004A0744"/>
    <w:rsid w:val="004A57A9"/>
    <w:rsid w:val="004B071C"/>
    <w:rsid w:val="004C024E"/>
    <w:rsid w:val="004C6349"/>
    <w:rsid w:val="004D7A48"/>
    <w:rsid w:val="004E1440"/>
    <w:rsid w:val="004F1C46"/>
    <w:rsid w:val="004F3E84"/>
    <w:rsid w:val="00502908"/>
    <w:rsid w:val="00504E51"/>
    <w:rsid w:val="00515A19"/>
    <w:rsid w:val="005170AD"/>
    <w:rsid w:val="0051770E"/>
    <w:rsid w:val="005269B3"/>
    <w:rsid w:val="00527F0D"/>
    <w:rsid w:val="00537EB8"/>
    <w:rsid w:val="00540D15"/>
    <w:rsid w:val="005412C6"/>
    <w:rsid w:val="0054196C"/>
    <w:rsid w:val="00556230"/>
    <w:rsid w:val="0056458F"/>
    <w:rsid w:val="00570437"/>
    <w:rsid w:val="00576DBC"/>
    <w:rsid w:val="00591D64"/>
    <w:rsid w:val="00596F4E"/>
    <w:rsid w:val="005A31A2"/>
    <w:rsid w:val="005A7D28"/>
    <w:rsid w:val="005B0F33"/>
    <w:rsid w:val="005B2BDD"/>
    <w:rsid w:val="005B3CD7"/>
    <w:rsid w:val="005B5FD1"/>
    <w:rsid w:val="005B60F9"/>
    <w:rsid w:val="005C0F76"/>
    <w:rsid w:val="005C6217"/>
    <w:rsid w:val="005D6DC5"/>
    <w:rsid w:val="005E48CC"/>
    <w:rsid w:val="006038E6"/>
    <w:rsid w:val="00611A76"/>
    <w:rsid w:val="006130E1"/>
    <w:rsid w:val="00641AE2"/>
    <w:rsid w:val="0065119A"/>
    <w:rsid w:val="00651766"/>
    <w:rsid w:val="00653989"/>
    <w:rsid w:val="00663B0E"/>
    <w:rsid w:val="00672285"/>
    <w:rsid w:val="00672A7F"/>
    <w:rsid w:val="00683836"/>
    <w:rsid w:val="00692B9E"/>
    <w:rsid w:val="006B0CE9"/>
    <w:rsid w:val="006B59CF"/>
    <w:rsid w:val="006D0B3C"/>
    <w:rsid w:val="006D2D6A"/>
    <w:rsid w:val="006E29E2"/>
    <w:rsid w:val="006E5492"/>
    <w:rsid w:val="006F022E"/>
    <w:rsid w:val="006F1352"/>
    <w:rsid w:val="00704310"/>
    <w:rsid w:val="00723893"/>
    <w:rsid w:val="00725B07"/>
    <w:rsid w:val="00732A92"/>
    <w:rsid w:val="007330A2"/>
    <w:rsid w:val="00735065"/>
    <w:rsid w:val="007360AC"/>
    <w:rsid w:val="00750244"/>
    <w:rsid w:val="007520A9"/>
    <w:rsid w:val="007575BC"/>
    <w:rsid w:val="00762361"/>
    <w:rsid w:val="00762DA2"/>
    <w:rsid w:val="00765DD8"/>
    <w:rsid w:val="0077147B"/>
    <w:rsid w:val="0078076E"/>
    <w:rsid w:val="007814C1"/>
    <w:rsid w:val="0078707C"/>
    <w:rsid w:val="0079022C"/>
    <w:rsid w:val="007905A8"/>
    <w:rsid w:val="007917FD"/>
    <w:rsid w:val="00792BBD"/>
    <w:rsid w:val="007A0C54"/>
    <w:rsid w:val="007A11FB"/>
    <w:rsid w:val="007A26D8"/>
    <w:rsid w:val="007B31B6"/>
    <w:rsid w:val="007B5F41"/>
    <w:rsid w:val="007D1587"/>
    <w:rsid w:val="007E45A6"/>
    <w:rsid w:val="007F375F"/>
    <w:rsid w:val="00800394"/>
    <w:rsid w:val="008150A9"/>
    <w:rsid w:val="00820B66"/>
    <w:rsid w:val="00820E94"/>
    <w:rsid w:val="008321F4"/>
    <w:rsid w:val="00836227"/>
    <w:rsid w:val="008409A2"/>
    <w:rsid w:val="00842DEB"/>
    <w:rsid w:val="008457E7"/>
    <w:rsid w:val="0084635D"/>
    <w:rsid w:val="008520CE"/>
    <w:rsid w:val="00853BAA"/>
    <w:rsid w:val="00857D51"/>
    <w:rsid w:val="008606DA"/>
    <w:rsid w:val="00861171"/>
    <w:rsid w:val="00864A23"/>
    <w:rsid w:val="00876EDB"/>
    <w:rsid w:val="008801C1"/>
    <w:rsid w:val="00895B8F"/>
    <w:rsid w:val="00897C6C"/>
    <w:rsid w:val="008A04E3"/>
    <w:rsid w:val="008A27AD"/>
    <w:rsid w:val="008B04CB"/>
    <w:rsid w:val="008C4D30"/>
    <w:rsid w:val="008D08F9"/>
    <w:rsid w:val="008D148D"/>
    <w:rsid w:val="008D2ACF"/>
    <w:rsid w:val="008D4BA1"/>
    <w:rsid w:val="008F2A61"/>
    <w:rsid w:val="008F51CC"/>
    <w:rsid w:val="0090670E"/>
    <w:rsid w:val="0093003E"/>
    <w:rsid w:val="009329B6"/>
    <w:rsid w:val="00950B05"/>
    <w:rsid w:val="009530A6"/>
    <w:rsid w:val="00955E06"/>
    <w:rsid w:val="00970AB2"/>
    <w:rsid w:val="00972185"/>
    <w:rsid w:val="00972E18"/>
    <w:rsid w:val="00974D34"/>
    <w:rsid w:val="0098454D"/>
    <w:rsid w:val="00985A7B"/>
    <w:rsid w:val="00991784"/>
    <w:rsid w:val="009917DF"/>
    <w:rsid w:val="00994AEA"/>
    <w:rsid w:val="00996696"/>
    <w:rsid w:val="009B51FB"/>
    <w:rsid w:val="009C0227"/>
    <w:rsid w:val="009C22FE"/>
    <w:rsid w:val="009C3A28"/>
    <w:rsid w:val="009C5282"/>
    <w:rsid w:val="009C647F"/>
    <w:rsid w:val="009C65E2"/>
    <w:rsid w:val="009C72DD"/>
    <w:rsid w:val="009D0556"/>
    <w:rsid w:val="009D7EB3"/>
    <w:rsid w:val="009F1731"/>
    <w:rsid w:val="009F30AD"/>
    <w:rsid w:val="00A1365B"/>
    <w:rsid w:val="00A302BE"/>
    <w:rsid w:val="00A30946"/>
    <w:rsid w:val="00A30E36"/>
    <w:rsid w:val="00A312D6"/>
    <w:rsid w:val="00A40107"/>
    <w:rsid w:val="00A437B9"/>
    <w:rsid w:val="00A46E05"/>
    <w:rsid w:val="00A53111"/>
    <w:rsid w:val="00A7230B"/>
    <w:rsid w:val="00A83B8E"/>
    <w:rsid w:val="00A84E0F"/>
    <w:rsid w:val="00AA01E3"/>
    <w:rsid w:val="00AA4C67"/>
    <w:rsid w:val="00AA6A9A"/>
    <w:rsid w:val="00AB0ADA"/>
    <w:rsid w:val="00AB6EB5"/>
    <w:rsid w:val="00AC3C51"/>
    <w:rsid w:val="00AC3E3F"/>
    <w:rsid w:val="00AC6DB8"/>
    <w:rsid w:val="00AE3BAA"/>
    <w:rsid w:val="00AF2A49"/>
    <w:rsid w:val="00B0007B"/>
    <w:rsid w:val="00B039F0"/>
    <w:rsid w:val="00B04CA2"/>
    <w:rsid w:val="00B04FBA"/>
    <w:rsid w:val="00B2741D"/>
    <w:rsid w:val="00B32A53"/>
    <w:rsid w:val="00B32F6C"/>
    <w:rsid w:val="00B34898"/>
    <w:rsid w:val="00B34ADD"/>
    <w:rsid w:val="00B54EE0"/>
    <w:rsid w:val="00B55AB8"/>
    <w:rsid w:val="00B563C0"/>
    <w:rsid w:val="00B6416A"/>
    <w:rsid w:val="00B80B58"/>
    <w:rsid w:val="00B80B96"/>
    <w:rsid w:val="00B81037"/>
    <w:rsid w:val="00BA1FFA"/>
    <w:rsid w:val="00BB5907"/>
    <w:rsid w:val="00BB6D5A"/>
    <w:rsid w:val="00BC0241"/>
    <w:rsid w:val="00BC1C0C"/>
    <w:rsid w:val="00BC72BC"/>
    <w:rsid w:val="00BD032C"/>
    <w:rsid w:val="00BD3401"/>
    <w:rsid w:val="00BE3BB9"/>
    <w:rsid w:val="00BE3D3B"/>
    <w:rsid w:val="00BE4A03"/>
    <w:rsid w:val="00BF532D"/>
    <w:rsid w:val="00C02C0C"/>
    <w:rsid w:val="00C02E14"/>
    <w:rsid w:val="00C03D5A"/>
    <w:rsid w:val="00C0692C"/>
    <w:rsid w:val="00C2092D"/>
    <w:rsid w:val="00C264EB"/>
    <w:rsid w:val="00C458CA"/>
    <w:rsid w:val="00C46D7B"/>
    <w:rsid w:val="00C53ABD"/>
    <w:rsid w:val="00C56F93"/>
    <w:rsid w:val="00C64BB6"/>
    <w:rsid w:val="00C6563E"/>
    <w:rsid w:val="00C70754"/>
    <w:rsid w:val="00C93F19"/>
    <w:rsid w:val="00CC0425"/>
    <w:rsid w:val="00CC343C"/>
    <w:rsid w:val="00CC69FB"/>
    <w:rsid w:val="00CD34D4"/>
    <w:rsid w:val="00CD745C"/>
    <w:rsid w:val="00CE6AA7"/>
    <w:rsid w:val="00D2761D"/>
    <w:rsid w:val="00D33757"/>
    <w:rsid w:val="00D372D3"/>
    <w:rsid w:val="00D404B7"/>
    <w:rsid w:val="00D4208D"/>
    <w:rsid w:val="00D46979"/>
    <w:rsid w:val="00D537F7"/>
    <w:rsid w:val="00D67D4E"/>
    <w:rsid w:val="00D81AD0"/>
    <w:rsid w:val="00D831D0"/>
    <w:rsid w:val="00DA2D5E"/>
    <w:rsid w:val="00DB0FC4"/>
    <w:rsid w:val="00DB1CDA"/>
    <w:rsid w:val="00DE7BFA"/>
    <w:rsid w:val="00DF5EC8"/>
    <w:rsid w:val="00DF6D84"/>
    <w:rsid w:val="00E037E7"/>
    <w:rsid w:val="00E054CB"/>
    <w:rsid w:val="00E05E5E"/>
    <w:rsid w:val="00E14AFB"/>
    <w:rsid w:val="00E21608"/>
    <w:rsid w:val="00E235D8"/>
    <w:rsid w:val="00E355A6"/>
    <w:rsid w:val="00E36394"/>
    <w:rsid w:val="00E43597"/>
    <w:rsid w:val="00E53121"/>
    <w:rsid w:val="00E53384"/>
    <w:rsid w:val="00E60FA9"/>
    <w:rsid w:val="00E610D8"/>
    <w:rsid w:val="00E672F3"/>
    <w:rsid w:val="00E70F63"/>
    <w:rsid w:val="00E80170"/>
    <w:rsid w:val="00E9406F"/>
    <w:rsid w:val="00E94F97"/>
    <w:rsid w:val="00EB061E"/>
    <w:rsid w:val="00EB4520"/>
    <w:rsid w:val="00ED1BF7"/>
    <w:rsid w:val="00EE4EB9"/>
    <w:rsid w:val="00F011D3"/>
    <w:rsid w:val="00F01E30"/>
    <w:rsid w:val="00F10FF3"/>
    <w:rsid w:val="00F12605"/>
    <w:rsid w:val="00F17D54"/>
    <w:rsid w:val="00F278AE"/>
    <w:rsid w:val="00F439CB"/>
    <w:rsid w:val="00F443FE"/>
    <w:rsid w:val="00F44E45"/>
    <w:rsid w:val="00F45BE0"/>
    <w:rsid w:val="00F4773B"/>
    <w:rsid w:val="00F50C0E"/>
    <w:rsid w:val="00F60984"/>
    <w:rsid w:val="00F667F0"/>
    <w:rsid w:val="00F725E7"/>
    <w:rsid w:val="00F8396A"/>
    <w:rsid w:val="00F941E3"/>
    <w:rsid w:val="00FA138A"/>
    <w:rsid w:val="00FA2F97"/>
    <w:rsid w:val="00FB6B1F"/>
    <w:rsid w:val="00FB7A43"/>
    <w:rsid w:val="00FB7D0C"/>
    <w:rsid w:val="00FC0EC0"/>
    <w:rsid w:val="00FC4320"/>
    <w:rsid w:val="00FC5A0D"/>
    <w:rsid w:val="00FE0CCD"/>
    <w:rsid w:val="00FE4A4B"/>
    <w:rsid w:val="00FF2E81"/>
    <w:rsid w:val="00FF78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9CAB03F"/>
  <w15:docId w15:val="{33122F60-D7E9-49AA-892C-6F2A11592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ind w:firstLine="360"/>
      <w:jc w:val="center"/>
      <w:outlineLvl w:val="0"/>
    </w:pPr>
    <w:rPr>
      <w:b/>
      <w:color w:val="0000FF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color w:val="0000FF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</w:style>
  <w:style w:type="paragraph" w:styleId="BodyTextIndent2">
    <w:name w:val="Body Text Indent 2"/>
    <w:basedOn w:val="Normal"/>
    <w:pPr>
      <w:ind w:firstLine="375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ind w:firstLine="360"/>
      <w:jc w:val="center"/>
    </w:pPr>
    <w:rPr>
      <w:b/>
    </w:rPr>
  </w:style>
  <w:style w:type="paragraph" w:styleId="BodyTextIndent">
    <w:name w:val="Body Text Indent"/>
    <w:basedOn w:val="Normal"/>
    <w:pPr>
      <w:ind w:firstLine="720"/>
    </w:pPr>
    <w:rPr>
      <w:rFonts w:ascii="Courier New" w:hAnsi="Courier New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sid w:val="00E610D8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2414A6"/>
    <w:rPr>
      <w:sz w:val="16"/>
      <w:szCs w:val="16"/>
    </w:rPr>
  </w:style>
  <w:style w:type="paragraph" w:styleId="CommentText">
    <w:name w:val="annotation text"/>
    <w:basedOn w:val="Normal"/>
    <w:link w:val="CommentTextChar"/>
    <w:rsid w:val="002414A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414A6"/>
  </w:style>
  <w:style w:type="paragraph" w:styleId="CommentSubject">
    <w:name w:val="annotation subject"/>
    <w:basedOn w:val="CommentText"/>
    <w:next w:val="CommentText"/>
    <w:link w:val="CommentSubjectChar"/>
    <w:rsid w:val="002414A6"/>
    <w:rPr>
      <w:b/>
      <w:bCs/>
    </w:rPr>
  </w:style>
  <w:style w:type="character" w:customStyle="1" w:styleId="CommentSubjectChar">
    <w:name w:val="Comment Subject Char"/>
    <w:link w:val="CommentSubject"/>
    <w:rsid w:val="002414A6"/>
    <w:rPr>
      <w:b/>
      <w:bCs/>
    </w:rPr>
  </w:style>
  <w:style w:type="paragraph" w:styleId="ListParagraph">
    <w:name w:val="List Paragraph"/>
    <w:basedOn w:val="Normal"/>
    <w:uiPriority w:val="34"/>
    <w:qFormat/>
    <w:rsid w:val="00C02E14"/>
    <w:pPr>
      <w:ind w:left="720"/>
      <w:contextualSpacing/>
    </w:pPr>
  </w:style>
  <w:style w:type="character" w:styleId="Hyperlink">
    <w:name w:val="Hyperlink"/>
    <w:basedOn w:val="DefaultParagraphFont"/>
    <w:rsid w:val="00611A76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AE3BAA"/>
    <w:rPr>
      <w:sz w:val="24"/>
    </w:rPr>
  </w:style>
  <w:style w:type="paragraph" w:styleId="FootnoteText">
    <w:name w:val="footnote text"/>
    <w:basedOn w:val="Normal"/>
    <w:link w:val="FootnoteTextChar"/>
    <w:semiHidden/>
    <w:unhideWhenUsed/>
    <w:rsid w:val="009F1731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F1731"/>
  </w:style>
  <w:style w:type="character" w:styleId="FootnoteReference">
    <w:name w:val="footnote reference"/>
    <w:basedOn w:val="DefaultParagraphFont"/>
    <w:semiHidden/>
    <w:unhideWhenUsed/>
    <w:rsid w:val="009F1731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8801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8801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www.pmddtc.state.gov/ddtc_public?id=ddtc_kb_article_page&amp;sys_id=fc8aaa9adb74130044f9ff621f9619c3" TargetMode="External" /><Relationship Id="rId7" Type="http://schemas.openxmlformats.org/officeDocument/2006/relationships/hyperlink" Target="https://www.state.gov/privacy/pias/index.htm" TargetMode="External" /><Relationship Id="rId8" Type="http://schemas.openxmlformats.org/officeDocument/2006/relationships/hyperlink" Target="https://www.state.gov/system-of-records-notices-privacy-office/%20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305F2-0FDB-4870-82EC-A600DBD45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6</Pages>
  <Words>1249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Gardiner, Kyle S. EOP/OMB</dc:creator>
  <cp:lastModifiedBy>Battista, Andrea L</cp:lastModifiedBy>
  <cp:revision>3</cp:revision>
  <dcterms:created xsi:type="dcterms:W3CDTF">2024-01-02T15:03:00Z</dcterms:created>
  <dcterms:modified xsi:type="dcterms:W3CDTF">2024-04-18T15:30:00Z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ActionId">
    <vt:lpwstr>cd793209-613f-4d28-b504-742cc04fd431</vt:lpwstr>
  </property>
  <property fmtid="{D5CDD505-2E9C-101B-9397-08002B2CF9AE}" pid="3" name="MSIP_Label_1665d9ee-429a-4d5f-97cc-cfb56e044a6e_Application">
    <vt:lpwstr>Microsoft Azure Information Protection</vt:lpwstr>
  </property>
  <property fmtid="{D5CDD505-2E9C-101B-9397-08002B2CF9AE}" pid="4" name="MSIP_Label_1665d9ee-429a-4d5f-97cc-cfb56e044a6e_Enabled">
    <vt:lpwstr>True</vt:lpwstr>
  </property>
  <property fmtid="{D5CDD505-2E9C-101B-9397-08002B2CF9AE}" pid="5" name="MSIP_Label_1665d9ee-429a-4d5f-97cc-cfb56e044a6e_Extended_MSFT_Method">
    <vt:lpwstr>Manual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Owner">
    <vt:lpwstr>BattistaAL@state.gov</vt:lpwstr>
  </property>
  <property fmtid="{D5CDD505-2E9C-101B-9397-08002B2CF9AE}" pid="8" name="MSIP_Label_1665d9ee-429a-4d5f-97cc-cfb56e044a6e_SetDate">
    <vt:lpwstr>2020-01-13T16:57:03.7273408Z</vt:lpwstr>
  </property>
  <property fmtid="{D5CDD505-2E9C-101B-9397-08002B2CF9AE}" pid="9" name="MSIP_Label_1665d9ee-429a-4d5f-97cc-cfb56e044a6e_SiteId">
    <vt:lpwstr>66cf5074-5afe-48d1-a691-a12b2121f44b</vt:lpwstr>
  </property>
  <property fmtid="{D5CDD505-2E9C-101B-9397-08002B2CF9AE}" pid="10" name="Sensitivity">
    <vt:lpwstr>Unclassified</vt:lpwstr>
  </property>
</Properties>
</file>