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660EC4FB" w14:textId="0607B77E">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ED7AEB" w:rsidRPr="00EF7FF5" w:rsidP="00FC38C8" w14:paraId="71171AE3" w14:textId="2244E340">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OMB Control Number: </w:t>
      </w:r>
      <w:r w:rsidR="00952C6D">
        <w:rPr>
          <w:rFonts w:ascii="Times New Roman" w:hAnsi="Times New Roman"/>
          <w:b/>
          <w:szCs w:val="24"/>
        </w:rPr>
        <w:t>1530-</w:t>
      </w:r>
      <w:r w:rsidR="00B31243">
        <w:rPr>
          <w:rFonts w:ascii="Times New Roman" w:hAnsi="Times New Roman"/>
          <w:b/>
          <w:szCs w:val="24"/>
        </w:rPr>
        <w:t>0073</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2B5769" w:rsidP="00BD1E9D" w14:paraId="2313246D" w14:textId="3069229F">
      <w:pPr>
        <w:pStyle w:val="BodyText"/>
        <w:ind w:left="720"/>
        <w:rPr>
          <w:b w:val="0"/>
          <w:sz w:val="24"/>
          <w:szCs w:val="24"/>
        </w:rPr>
      </w:pPr>
    </w:p>
    <w:p w:rsidR="002B5769" w:rsidP="002B5769" w14:paraId="56EB404C" w14:textId="77777777">
      <w:pPr>
        <w:pStyle w:val="BodyText"/>
        <w:ind w:left="720"/>
        <w:rPr>
          <w:b w:val="0"/>
          <w:sz w:val="24"/>
          <w:szCs w:val="24"/>
        </w:rPr>
      </w:pPr>
      <w:bookmarkStart w:id="0" w:name="_Hlk155340671"/>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2B5769" w:rsidP="002B5769" w14:paraId="1A0E8312" w14:textId="77777777">
      <w:pPr>
        <w:pStyle w:val="BodyText"/>
        <w:ind w:left="720"/>
        <w:rPr>
          <w:b w:val="0"/>
          <w:sz w:val="24"/>
          <w:szCs w:val="24"/>
        </w:rPr>
      </w:pPr>
    </w:p>
    <w:p w:rsidR="002B5769" w:rsidP="002B5769" w14:paraId="39C70CC0" w14:textId="77777777">
      <w:pPr>
        <w:pStyle w:val="BodyText"/>
        <w:ind w:left="720"/>
        <w:rPr>
          <w:b w:val="0"/>
          <w:sz w:val="24"/>
          <w:szCs w:val="24"/>
        </w:rPr>
      </w:pPr>
      <w:r>
        <w:rPr>
          <w:b w:val="0"/>
          <w:sz w:val="24"/>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2B5769" w:rsidP="002B5769" w14:paraId="2440F8F8" w14:textId="77777777">
      <w:pPr>
        <w:pStyle w:val="BodyText"/>
        <w:ind w:left="720"/>
        <w:rPr>
          <w:b w:val="0"/>
          <w:sz w:val="24"/>
          <w:szCs w:val="24"/>
        </w:rPr>
      </w:pPr>
    </w:p>
    <w:p w:rsidR="002B5769" w:rsidP="002B5769" w14:paraId="6B9C060D" w14:textId="77777777">
      <w:pPr>
        <w:pStyle w:val="BodyText"/>
        <w:ind w:left="720"/>
        <w:rPr>
          <w:b w:val="0"/>
          <w:sz w:val="24"/>
          <w:szCs w:val="24"/>
        </w:rPr>
      </w:pPr>
      <w:r>
        <w:rPr>
          <w:b w:val="0"/>
          <w:sz w:val="24"/>
          <w:szCs w:val="24"/>
        </w:rPr>
        <w:t xml:space="preserve">In March 2018, the President’s Management Agenda (PMA) and new Cross-Agency Priority (CAP) Goals were launched.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2B5769" w:rsidP="002B5769" w14:paraId="5BA11742" w14:textId="77777777">
      <w:pPr>
        <w:pStyle w:val="BodyText"/>
        <w:ind w:left="720"/>
        <w:rPr>
          <w:b w:val="0"/>
          <w:sz w:val="24"/>
          <w:szCs w:val="24"/>
        </w:rPr>
      </w:pPr>
    </w:p>
    <w:p w:rsidR="002B5769" w:rsidP="002B5769" w14:paraId="4E06269A" w14:textId="77777777">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Improving 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xml:space="preserve">, which, among other things, seeks to improve the service design, digital products, and customer-experience management of Federal High Impact Service Providers by reducing customer burden, addressing inequities, and streamlining processes. </w:t>
      </w:r>
    </w:p>
    <w:p w:rsidR="002B5769" w:rsidP="002B5769" w14:paraId="5D03C3CD" w14:textId="77777777">
      <w:pPr>
        <w:pStyle w:val="BodyText"/>
        <w:rPr>
          <w:b w:val="0"/>
          <w:sz w:val="24"/>
          <w:szCs w:val="24"/>
        </w:rPr>
      </w:pPr>
    </w:p>
    <w:p w:rsidR="002B5769" w:rsidP="002B5769" w14:paraId="747B71DA" w14:textId="0AE4D068">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the </w:t>
      </w:r>
      <w:r w:rsidR="0013388B">
        <w:rPr>
          <w:b w:val="0"/>
          <w:sz w:val="24"/>
          <w:szCs w:val="24"/>
        </w:rPr>
        <w:t>Bureau of the Fiscal Service</w:t>
      </w:r>
      <w:r w:rsidRPr="00FB3E61">
        <w:rPr>
          <w:b w:val="0"/>
          <w:sz w:val="24"/>
          <w:szCs w:val="24"/>
        </w:rPr>
        <w:t xml:space="preserve"> </w:t>
      </w:r>
      <w:r w:rsidRPr="00C25189">
        <w:rPr>
          <w:b w:val="0"/>
          <w:sz w:val="24"/>
          <w:szCs w:val="24"/>
        </w:rPr>
        <w:t xml:space="preserve">(hereafter “the Agency”) </w:t>
      </w:r>
      <w:r>
        <w:rPr>
          <w:b w:val="0"/>
          <w:sz w:val="24"/>
          <w:szCs w:val="24"/>
        </w:rPr>
        <w:t>to act in accordance with OMB Circular A-11 Section 280, Executive Order 14058, and the OMB memoranda on burden reduction, to ultimately transform the experience of its customers to improve both efficiency and mission delivery, and increase accountability by communicating about these efforts with the public.</w:t>
      </w:r>
    </w:p>
    <w:bookmarkEnd w:id="0"/>
    <w:p w:rsidR="002B5769" w:rsidP="00BD1E9D" w14:paraId="4C61EA01" w14:textId="77777777">
      <w:pPr>
        <w:pStyle w:val="BodyText"/>
        <w:ind w:left="720"/>
        <w:rPr>
          <w:b w:val="0"/>
          <w:sz w:val="24"/>
          <w:szCs w:val="24"/>
        </w:rPr>
      </w:pP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 xml:space="preserve">tomer experience is to develop customer personas </w:t>
      </w:r>
      <w:r w:rsidR="00657299">
        <w:rPr>
          <w:b w:val="0"/>
          <w:sz w:val="24"/>
          <w:szCs w:val="24"/>
        </w:rPr>
        <w:t>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68D036FB">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316C91">
        <w:rPr>
          <w:b w:val="0"/>
          <w:sz w:val="24"/>
          <w:szCs w:val="24"/>
        </w:rPr>
        <w:t xml:space="preserve">agencies are to refer to </w:t>
      </w:r>
      <w:r>
        <w:rPr>
          <w:b w:val="0"/>
          <w:sz w:val="24"/>
          <w:szCs w:val="24"/>
        </w:rPr>
        <w:t>OMB Circ</w:t>
      </w:r>
      <w:r w:rsidR="00E15CE1">
        <w:rPr>
          <w:b w:val="0"/>
          <w:sz w:val="24"/>
          <w:szCs w:val="24"/>
        </w:rPr>
        <w:t>ular A-11 Section 280</w:t>
      </w:r>
      <w:r w:rsidR="00316C91">
        <w:rPr>
          <w:b w:val="0"/>
          <w:sz w:val="24"/>
          <w:szCs w:val="24"/>
        </w:rPr>
        <w:t>.</w:t>
      </w:r>
      <w:r>
        <w:rPr>
          <w:b w:val="0"/>
          <w:sz w:val="24"/>
          <w:szCs w:val="24"/>
        </w:rPr>
        <w:t>:</w:t>
      </w:r>
      <w:r w:rsidRPr="00622ED0">
        <w:rPr>
          <w:b w:val="0"/>
          <w:sz w:val="24"/>
          <w:szCs w:val="24"/>
        </w:rPr>
        <w:t xml:space="preserve"> </w:t>
      </w:r>
    </w:p>
    <w:p w:rsidR="00353E91" w:rsidP="0077440A" w14:paraId="05316D1C" w14:textId="77777777">
      <w:pPr>
        <w:jc w:val="both"/>
        <w:rPr>
          <w:rFonts w:ascii="Times New Roman" w:hAnsi="Times New Roman"/>
        </w:rPr>
      </w:pPr>
    </w:p>
    <w:p w:rsidR="0077440A" w:rsidRPr="00EE088E" w:rsidP="00353E91" w14:paraId="60ED62A9" w14:textId="1D634A98">
      <w:pPr>
        <w:ind w:left="720"/>
        <w:jc w:val="both"/>
        <w:rPr>
          <w:rFonts w:ascii="Times New Roman" w:hAnsi="Times New Roman"/>
        </w:rPr>
      </w:pPr>
      <w:r w:rsidRPr="00EE088E">
        <w:rPr>
          <w:rFonts w:ascii="Times New Roman" w:hAnsi="Times New Roman"/>
        </w:rPr>
        <w:t>Agencies are to submit these surveys for approval under the OMB A-11 Section 280 Umbrella Clearance</w:t>
      </w:r>
      <w:r w:rsidR="00B37151">
        <w:rPr>
          <w:rFonts w:ascii="Times New Roman" w:hAnsi="Times New Roman"/>
        </w:rPr>
        <w:t>.</w:t>
      </w:r>
      <w:r w:rsidRPr="00EE088E">
        <w:rPr>
          <w:rFonts w:ascii="Times New Roman" w:hAnsi="Times New Roman"/>
        </w:rPr>
        <w:t xml:space="preserve"> Individual collection requests under this clearance will be reviewed by a customer experience subject matter expert in an effort to further streamline the review of these types of collections. </w:t>
      </w:r>
    </w:p>
    <w:p w:rsidR="00622ED0" w:rsidP="00BD1E9D" w14:paraId="6F1C749E" w14:textId="3617FA63">
      <w:pPr>
        <w:pStyle w:val="BodyText"/>
        <w:ind w:left="720"/>
        <w:rPr>
          <w:b w:val="0"/>
          <w:sz w:val="24"/>
          <w:szCs w:val="24"/>
        </w:rPr>
      </w:pPr>
    </w:p>
    <w:p w:rsidR="00E03202" w:rsidP="00E03202" w14:paraId="50ED66E7" w14:textId="28D2C7E2">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B21F92" w:rsidRPr="0027749F" w:rsidP="00B21F92" w14:paraId="2C9841C9" w14:textId="77777777">
      <w:pPr>
        <w:pStyle w:val="ListParagraph"/>
        <w:numPr>
          <w:ilvl w:val="0"/>
          <w:numId w:val="16"/>
        </w:numPr>
        <w:tabs>
          <w:tab w:val="left" w:pos="-720"/>
        </w:tabs>
        <w:suppressAutoHyphens/>
        <w:rPr>
          <w:rFonts w:ascii="Times New Roman" w:hAnsi="Times New Roman"/>
          <w:szCs w:val="24"/>
        </w:rPr>
      </w:pPr>
      <w:bookmarkStart w:id="1" w:name="_Hlk155340965"/>
      <w:r w:rsidRPr="0027749F">
        <w:rPr>
          <w:rFonts w:ascii="Times New Roman" w:hAnsi="Times New Roman"/>
          <w:szCs w:val="24"/>
        </w:rPr>
        <w:t xml:space="preserve">The agency will follow the procedures specified in OMB Circular A-11 Section 280 for the required quarterly reporting to OMB of trust data and experience driver data from surveys. </w:t>
      </w:r>
    </w:p>
    <w:p w:rsidR="00B21F92" w:rsidP="00B21F92" w14:paraId="682094CF" w14:textId="77777777">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27749F">
        <w:rPr>
          <w:rFonts w:ascii="Times New Roman" w:hAnsi="Times New Roman"/>
          <w:szCs w:val="24"/>
        </w:rPr>
        <w:t>passback</w:t>
      </w:r>
      <w:r w:rsidRPr="0027749F">
        <w:rPr>
          <w:rFonts w:ascii="Times New Roman" w:hAnsi="Times New Roman"/>
          <w:szCs w:val="24"/>
        </w:rPr>
        <w:t xml:space="preserve"> process with the agency.  </w:t>
      </w:r>
    </w:p>
    <w:bookmarkEnd w:id="1"/>
    <w:p w:rsidR="00B21F92" w:rsidRPr="00FC38C8" w:rsidP="00B21F92" w14:paraId="29327EF3" w14:textId="77777777">
      <w:pPr>
        <w:pStyle w:val="ListParagraph"/>
        <w:tabs>
          <w:tab w:val="left" w:pos="-720"/>
        </w:tabs>
        <w:suppressAutoHyphens/>
        <w:rPr>
          <w:rFonts w:ascii="Times New Roman" w:hAnsi="Times New Roman"/>
          <w:szCs w:val="24"/>
        </w:rPr>
      </w:pP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w:t>
      </w:r>
      <w:r>
        <w:rPr>
          <w:rFonts w:ascii="Times New Roman" w:hAnsi="Times New Roman"/>
        </w:rPr>
        <w:t xml:space="preserve">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that includes a pledge of confidentiality that is not supported by authority established in statute or regulation, that is not supported by disclosure and data </w:t>
      </w:r>
      <w:r w:rsidRPr="0027712F">
        <w:rPr>
          <w:rFonts w:ascii="Times New Roman" w:hAnsi="Times New Roman"/>
          <w:b/>
          <w:szCs w:val="24"/>
        </w:rPr>
        <w:t>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952C6D" w:rsidP="00952C6D" w14:paraId="1691A680" w14:textId="18A9DA1D">
      <w:pPr>
        <w:tabs>
          <w:tab w:val="left" w:pos="450"/>
        </w:tabs>
        <w:suppressAutoHyphens/>
        <w:spacing w:line="240" w:lineRule="atLeast"/>
        <w:ind w:left="720"/>
        <w:rPr>
          <w:rFonts w:ascii="Times New Roman" w:hAnsi="Times New Roman"/>
          <w:szCs w:val="24"/>
        </w:rPr>
      </w:pPr>
      <w:r>
        <w:rPr>
          <w:rFonts w:ascii="Times New Roman" w:hAnsi="Times New Roman"/>
        </w:rPr>
        <w:t xml:space="preserve">The 60-day public comment notice was published in </w:t>
      </w:r>
      <w:r>
        <w:rPr>
          <w:rFonts w:ascii="Times New Roman" w:hAnsi="Times New Roman"/>
        </w:rPr>
        <w:t>Volume 8</w:t>
      </w:r>
      <w:r w:rsidR="00A822B0">
        <w:rPr>
          <w:rFonts w:ascii="Times New Roman" w:hAnsi="Times New Roman"/>
        </w:rPr>
        <w:t>9</w:t>
      </w:r>
      <w:r>
        <w:rPr>
          <w:rFonts w:ascii="Times New Roman" w:hAnsi="Times New Roman"/>
        </w:rPr>
        <w:t xml:space="preserve"> of </w:t>
      </w:r>
      <w:r>
        <w:rPr>
          <w:rFonts w:ascii="Times New Roman" w:hAnsi="Times New Roman"/>
        </w:rPr>
        <w:t xml:space="preserve">the Federal Register </w:t>
      </w:r>
      <w:r>
        <w:rPr>
          <w:rFonts w:ascii="Times New Roman" w:hAnsi="Times New Roman"/>
        </w:rPr>
        <w:t>on March 18, 202</w:t>
      </w:r>
      <w:r w:rsidR="00A822B0">
        <w:rPr>
          <w:rFonts w:ascii="Times New Roman" w:hAnsi="Times New Roman"/>
        </w:rPr>
        <w:t>4</w:t>
      </w:r>
      <w:r>
        <w:rPr>
          <w:rFonts w:ascii="Times New Roman" w:hAnsi="Times New Roman"/>
        </w:rPr>
        <w:t>, page 1</w:t>
      </w:r>
      <w:r w:rsidR="00A822B0">
        <w:rPr>
          <w:rFonts w:ascii="Times New Roman" w:hAnsi="Times New Roman"/>
        </w:rPr>
        <w:t>9391</w:t>
      </w:r>
      <w:r>
        <w:rPr>
          <w:rFonts w:ascii="Times New Roman" w:hAnsi="Times New Roman"/>
          <w:szCs w:val="24"/>
        </w:rPr>
        <w:t xml:space="preserve">.  </w:t>
      </w:r>
      <w:r w:rsidR="00037074">
        <w:rPr>
          <w:rFonts w:ascii="Times New Roman" w:hAnsi="Times New Roman"/>
          <w:szCs w:val="24"/>
        </w:rPr>
        <w:t>No</w:t>
      </w:r>
      <w:r>
        <w:rPr>
          <w:rFonts w:ascii="Times New Roman" w:hAnsi="Times New Roman"/>
          <w:szCs w:val="24"/>
        </w:rPr>
        <w:t xml:space="preserve"> comments were received.</w:t>
      </w:r>
    </w:p>
    <w:p w:rsidR="00822C98" w:rsidP="00952C6D" w14:paraId="500EFC67" w14:textId="77777777">
      <w:pPr>
        <w:rPr>
          <w:rFonts w:ascii="Times New Roman" w:hAnsi="Times New Roman"/>
        </w:rPr>
      </w:pPr>
    </w:p>
    <w:p w:rsidR="00AC1FA8" w:rsidRPr="00AC1FA8" w:rsidP="00297C42"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rFonts w:ascii="Times New Roman" w:hAnsi="Times New Roman"/>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w:t>
      </w:r>
      <w:r w:rsidRPr="00572524" w:rsidR="001743A5">
        <w:rPr>
          <w:rFonts w:ascii="Times New Roman" w:hAnsi="Times New Roman"/>
          <w:b/>
          <w:szCs w:val="24"/>
        </w:rPr>
        <w:t>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RPr="00037074" w:rsidP="00297C42" w14:paraId="4B57A0AD" w14:textId="77777777">
      <w:pPr>
        <w:pStyle w:val="BodyTextIndent"/>
        <w:rPr>
          <w:rFonts w:ascii="Times New Roman" w:hAnsi="Times New Roman"/>
          <w:szCs w:val="24"/>
        </w:rPr>
      </w:pPr>
    </w:p>
    <w:p w:rsidR="00386054" w:rsidRPr="00037074" w14:paraId="7BBBEA34" w14:textId="36B23EB3">
      <w:pPr>
        <w:tabs>
          <w:tab w:val="left" w:pos="-720"/>
        </w:tabs>
        <w:suppressAutoHyphens/>
        <w:rPr>
          <w:rFonts w:ascii="Times New Roman" w:hAnsi="Times New Roman"/>
          <w:szCs w:val="24"/>
        </w:rPr>
      </w:pPr>
      <w:r w:rsidRPr="00037074">
        <w:rPr>
          <w:rFonts w:ascii="Times New Roman" w:hAnsi="Times New Roman"/>
          <w:szCs w:val="24"/>
        </w:rPr>
        <w:tab/>
      </w:r>
      <w:r w:rsidRPr="00037074" w:rsidR="004B3F62">
        <w:rPr>
          <w:rFonts w:ascii="Times New Roman" w:hAnsi="Times New Roman"/>
          <w:szCs w:val="24"/>
        </w:rPr>
        <w:t xml:space="preserve"> </w:t>
      </w:r>
      <w:bookmarkStart w:id="2" w:name="_Hlk155341119"/>
      <w:r w:rsidRPr="00037074" w:rsidR="004B3F62">
        <w:rPr>
          <w:rStyle w:val="cf01"/>
          <w:rFonts w:ascii="Times New Roman" w:hAnsi="Times New Roman" w:cs="Times New Roman"/>
          <w:color w:val="auto"/>
          <w:sz w:val="24"/>
          <w:szCs w:val="24"/>
        </w:rPr>
        <w:t>In general, BFS’s generic clearances under this OMB control number will not contain any questions of a sensitive nature. If BFS identifies a question of a sensitive nature for a specific clearance, we will discuss this in the clearance request.</w:t>
      </w:r>
      <w:bookmarkEnd w:id="2"/>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22BD9"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2C86D66D" w14:textId="5E69EB2F">
      <w:pPr>
        <w:ind w:left="720"/>
        <w:rPr>
          <w:rFonts w:ascii="Times New Roman" w:hAnsi="Times New Roman"/>
          <w:b/>
        </w:rPr>
      </w:pPr>
    </w:p>
    <w:p w:rsidR="0035309F" w:rsidRPr="00913D44" w:rsidP="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1F1E4C57" w14:textId="5E5B215D">
      <w:pPr>
        <w:ind w:left="720"/>
        <w:rPr>
          <w:rFonts w:ascii="Times New Roman" w:hAnsi="Times New Roman"/>
          <w:b/>
        </w:rPr>
      </w:pPr>
    </w:p>
    <w:p w:rsidR="0002637C" w:rsidRPr="00913D44" w:rsidP="0035309F"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2DD26FF7" w14:textId="77777777">
      <w:pPr>
        <w:ind w:left="720"/>
        <w:rPr>
          <w:rFonts w:ascii="Times New Roman" w:hAnsi="Times New Roman"/>
          <w:b/>
        </w:rPr>
      </w:pPr>
    </w:p>
    <w:p w:rsidR="00E809A4" w:rsidP="00BB63CD" w14:paraId="7FB1EE42" w14:textId="428CFF70">
      <w:pPr>
        <w:ind w:left="720"/>
        <w:rPr>
          <w:rFonts w:ascii="Times New Roman" w:hAnsi="Times New Roman"/>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r w:rsidRPr="00913D44" w:rsidR="008A3D41">
        <w:rPr>
          <w:rFonts w:ascii="Times New Roman" w:hAnsi="Times New Roman"/>
        </w:rPr>
        <w:t>in orde</w:t>
      </w:r>
      <w:r w:rsidRPr="00913D44" w:rsidR="0035309F">
        <w:rPr>
          <w:rFonts w:ascii="Times New Roman" w:hAnsi="Times New Roman"/>
        </w:rPr>
        <w:t>r to</w:t>
      </w:r>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353E91" w14:paraId="21D0DB51" w14:textId="30165B64">
      <w:pPr>
        <w:rPr>
          <w:rFonts w:ascii="Times New Roman" w:hAnsi="Times New Roman"/>
        </w:rPr>
      </w:pPr>
      <w:r>
        <w:rPr>
          <w:rFonts w:ascii="Times New Roman" w:hAnsi="Times New Roman"/>
        </w:rPr>
        <w:br w:type="page"/>
      </w:r>
    </w:p>
    <w:p w:rsidR="00037074" w:rsidP="00BB63CD" w14:paraId="64BCE012" w14:textId="77777777">
      <w:pPr>
        <w:ind w:left="720"/>
        <w:rPr>
          <w:rFonts w:ascii="Times New Roman" w:hAnsi="Times New Roman"/>
        </w:rPr>
      </w:pPr>
    </w:p>
    <w:tbl>
      <w:tblPr>
        <w:tblW w:w="9644" w:type="dxa"/>
        <w:tblInd w:w="-10" w:type="dxa"/>
        <w:tblCellMar>
          <w:left w:w="0" w:type="dxa"/>
          <w:right w:w="0" w:type="dxa"/>
        </w:tblCellMar>
        <w:tblLook w:val="0000"/>
      </w:tblPr>
      <w:tblGrid>
        <w:gridCol w:w="3240"/>
        <w:gridCol w:w="164"/>
        <w:gridCol w:w="1523"/>
        <w:gridCol w:w="1757"/>
        <w:gridCol w:w="1964"/>
        <w:gridCol w:w="996"/>
      </w:tblGrid>
      <w:tr w14:paraId="1C94E6F1" w14:textId="77777777" w:rsidTr="00037074">
        <w:tblPrEx>
          <w:tblW w:w="9644" w:type="dxa"/>
          <w:tblInd w:w="-10" w:type="dxa"/>
          <w:tblCellMar>
            <w:left w:w="0" w:type="dxa"/>
            <w:right w:w="0" w:type="dxa"/>
          </w:tblCellMar>
          <w:tblLook w:val="0000"/>
        </w:tblPrEx>
        <w:trPr>
          <w:trHeight w:val="1198"/>
        </w:trPr>
        <w:tc>
          <w:tcPr>
            <w:tcW w:w="32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037074" w14:paraId="3DADDC8A" w14:textId="77777777">
            <w:pPr>
              <w:jc w:val="center"/>
              <w:rPr>
                <w:rFonts w:ascii="Times New Roman" w:hAnsi="Times New Roman"/>
                <w:b/>
                <w:szCs w:val="24"/>
              </w:rPr>
            </w:pPr>
            <w:r w:rsidRPr="00913D44">
              <w:rPr>
                <w:rFonts w:ascii="Times New Roman" w:hAnsi="Times New Roman"/>
                <w:b/>
                <w:szCs w:val="24"/>
              </w:rPr>
              <w:t>Type of Information Collection</w:t>
            </w:r>
          </w:p>
        </w:tc>
        <w:tc>
          <w:tcPr>
            <w:tcW w:w="164" w:type="dxa"/>
            <w:tcBorders>
              <w:top w:val="single" w:sz="8" w:space="0" w:color="auto"/>
              <w:left w:val="nil"/>
              <w:bottom w:val="single" w:sz="8" w:space="0" w:color="auto"/>
              <w:right w:val="nil"/>
            </w:tcBorders>
          </w:tcPr>
          <w:p w:rsidR="00037074" w:rsidRPr="00913D44" w:rsidP="007724C7" w14:paraId="333BEF60" w14:textId="77777777">
            <w:pPr>
              <w:jc w:val="center"/>
              <w:rPr>
                <w:rFonts w:ascii="Times New Roman" w:hAnsi="Times New Roman"/>
                <w:b/>
                <w:szCs w:val="24"/>
              </w:rPr>
            </w:pP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51F27492" w14:textId="1F163D57">
            <w:pPr>
              <w:jc w:val="center"/>
              <w:rPr>
                <w:rFonts w:ascii="Times New Roman" w:hAnsi="Times New Roman"/>
                <w:b/>
                <w:szCs w:val="24"/>
              </w:rPr>
            </w:pPr>
            <w:r w:rsidRPr="00913D44">
              <w:rPr>
                <w:rFonts w:ascii="Times New Roman" w:hAnsi="Times New Roman"/>
                <w:b/>
                <w:szCs w:val="24"/>
              </w:rPr>
              <w:t>Number of Respondents</w:t>
            </w:r>
          </w:p>
        </w:tc>
        <w:tc>
          <w:tcPr>
            <w:tcW w:w="17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5D6EE818"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964" w:type="dxa"/>
            <w:tcBorders>
              <w:top w:val="single" w:sz="8" w:space="0" w:color="auto"/>
              <w:left w:val="nil"/>
              <w:bottom w:val="single" w:sz="8" w:space="0" w:color="auto"/>
              <w:right w:val="single" w:sz="8" w:space="0" w:color="auto"/>
            </w:tcBorders>
            <w:vAlign w:val="center"/>
          </w:tcPr>
          <w:p w:rsidR="00037074" w:rsidRPr="00913D44" w:rsidP="007724C7" w14:paraId="02CABF82" w14:textId="77777777">
            <w:pPr>
              <w:jc w:val="center"/>
              <w:rPr>
                <w:rFonts w:ascii="Times New Roman" w:hAnsi="Times New Roman"/>
                <w:b/>
                <w:szCs w:val="24"/>
              </w:rPr>
            </w:pPr>
            <w:r w:rsidRPr="00913D44">
              <w:rPr>
                <w:rFonts w:ascii="Times New Roman" w:hAnsi="Times New Roman"/>
                <w:b/>
                <w:szCs w:val="24"/>
              </w:rPr>
              <w:t>Hours per response</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37218916" w14:textId="77777777">
            <w:pPr>
              <w:jc w:val="center"/>
              <w:rPr>
                <w:rFonts w:ascii="Times New Roman" w:hAnsi="Times New Roman"/>
                <w:b/>
                <w:szCs w:val="24"/>
              </w:rPr>
            </w:pPr>
            <w:r w:rsidRPr="00913D44">
              <w:rPr>
                <w:rFonts w:ascii="Times New Roman" w:hAnsi="Times New Roman"/>
                <w:b/>
                <w:szCs w:val="24"/>
              </w:rPr>
              <w:t>Total Burden hours</w:t>
            </w:r>
          </w:p>
        </w:tc>
      </w:tr>
      <w:tr w14:paraId="043F3B4C" w14:textId="77777777" w:rsidTr="00037074">
        <w:tblPrEx>
          <w:tblW w:w="9644" w:type="dxa"/>
          <w:tblInd w:w="-10" w:type="dxa"/>
          <w:tblCellMar>
            <w:left w:w="0" w:type="dxa"/>
            <w:right w:w="0" w:type="dxa"/>
          </w:tblCellMar>
          <w:tblLook w:val="0000"/>
        </w:tblPrEx>
        <w:trPr>
          <w:trHeight w:val="304"/>
        </w:trPr>
        <w:tc>
          <w:tcPr>
            <w:tcW w:w="3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176C5CC8" w14:textId="77777777">
            <w:pPr>
              <w:rPr>
                <w:rFonts w:ascii="Times New Roman" w:hAnsi="Times New Roman"/>
                <w:szCs w:val="24"/>
              </w:rPr>
            </w:pPr>
            <w:r w:rsidRPr="00913D44">
              <w:rPr>
                <w:rFonts w:ascii="Times New Roman" w:hAnsi="Times New Roman"/>
                <w:szCs w:val="24"/>
              </w:rPr>
              <w:t>Customer Interviews</w:t>
            </w:r>
          </w:p>
        </w:tc>
        <w:tc>
          <w:tcPr>
            <w:tcW w:w="164" w:type="dxa"/>
            <w:tcBorders>
              <w:top w:val="nil"/>
              <w:left w:val="nil"/>
              <w:bottom w:val="single" w:sz="8" w:space="0" w:color="auto"/>
              <w:right w:val="nil"/>
            </w:tcBorders>
          </w:tcPr>
          <w:p w:rsidR="00037074" w:rsidRPr="00913D44" w:rsidP="007724C7" w14:paraId="457FFECE" w14:textId="77777777">
            <w:pPr>
              <w:tabs>
                <w:tab w:val="left" w:pos="-1080"/>
                <w:tab w:val="left" w:pos="-720"/>
                <w:tab w:val="left" w:pos="0"/>
                <w:tab w:val="left" w:pos="450"/>
                <w:tab w:val="left" w:pos="720"/>
                <w:tab w:val="left" w:pos="2160"/>
              </w:tabs>
              <w:jc w:val="right"/>
              <w:rPr>
                <w:rFonts w:ascii="Times New Roman" w:hAnsi="Times New Roman"/>
                <w:szCs w:val="24"/>
              </w:rPr>
            </w:pP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37074" w:rsidRPr="00913D44" w:rsidP="007724C7" w14:paraId="33302518" w14:textId="1D5AF544">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590BEBA6" w14:textId="77777777">
            <w:pPr>
              <w:jc w:val="center"/>
              <w:rPr>
                <w:rFonts w:ascii="Times New Roman" w:hAnsi="Times New Roman"/>
                <w:szCs w:val="24"/>
              </w:rPr>
            </w:pPr>
            <w:r w:rsidRPr="00913D44">
              <w:rPr>
                <w:rFonts w:ascii="Times New Roman" w:hAnsi="Times New Roman"/>
                <w:szCs w:val="24"/>
              </w:rPr>
              <w:t>1</w:t>
            </w:r>
          </w:p>
        </w:tc>
        <w:tc>
          <w:tcPr>
            <w:tcW w:w="1964" w:type="dxa"/>
            <w:tcBorders>
              <w:top w:val="nil"/>
              <w:left w:val="nil"/>
              <w:bottom w:val="single" w:sz="8" w:space="0" w:color="auto"/>
              <w:right w:val="single" w:sz="8" w:space="0" w:color="auto"/>
            </w:tcBorders>
            <w:vAlign w:val="center"/>
          </w:tcPr>
          <w:p w:rsidR="00037074" w:rsidRPr="00913D44" w:rsidP="007724C7" w14:paraId="395C28A8" w14:textId="77777777">
            <w:pPr>
              <w:jc w:val="center"/>
              <w:rPr>
                <w:rFonts w:ascii="Times New Roman" w:hAnsi="Times New Roman"/>
                <w:szCs w:val="24"/>
              </w:rPr>
            </w:pPr>
            <w:r>
              <w:rPr>
                <w:rFonts w:ascii="Times New Roman" w:hAnsi="Times New Roman"/>
                <w:szCs w:val="24"/>
              </w:rPr>
              <w:t>0.5 (30 minutes)</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37074" w:rsidRPr="00913D44" w:rsidP="007724C7" w14:paraId="1F907758"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22289CD9" w14:textId="77777777" w:rsidTr="00037074">
        <w:tblPrEx>
          <w:tblW w:w="9644" w:type="dxa"/>
          <w:tblInd w:w="-10" w:type="dxa"/>
          <w:tblCellMar>
            <w:left w:w="0" w:type="dxa"/>
            <w:right w:w="0" w:type="dxa"/>
          </w:tblCellMar>
          <w:tblLook w:val="0000"/>
        </w:tblPrEx>
        <w:trPr>
          <w:trHeight w:val="304"/>
        </w:trPr>
        <w:tc>
          <w:tcPr>
            <w:tcW w:w="3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08D27B4D" w14:textId="77777777">
            <w:pPr>
              <w:rPr>
                <w:rFonts w:ascii="Times New Roman" w:hAnsi="Times New Roman"/>
                <w:szCs w:val="24"/>
              </w:rPr>
            </w:pPr>
            <w:r w:rsidRPr="00913D44">
              <w:rPr>
                <w:rFonts w:ascii="Times New Roman" w:hAnsi="Times New Roman"/>
                <w:szCs w:val="24"/>
              </w:rPr>
              <w:t>Focus Groups</w:t>
            </w:r>
          </w:p>
        </w:tc>
        <w:tc>
          <w:tcPr>
            <w:tcW w:w="164" w:type="dxa"/>
            <w:tcBorders>
              <w:top w:val="nil"/>
              <w:left w:val="nil"/>
              <w:bottom w:val="single" w:sz="8" w:space="0" w:color="auto"/>
              <w:right w:val="nil"/>
            </w:tcBorders>
          </w:tcPr>
          <w:p w:rsidR="00037074" w:rsidRPr="00913D44" w:rsidP="007724C7" w14:paraId="08D5EA9A" w14:textId="77777777">
            <w:pPr>
              <w:tabs>
                <w:tab w:val="left" w:pos="-1080"/>
                <w:tab w:val="left" w:pos="-720"/>
                <w:tab w:val="left" w:pos="0"/>
                <w:tab w:val="left" w:pos="450"/>
                <w:tab w:val="left" w:pos="720"/>
                <w:tab w:val="left" w:pos="2160"/>
              </w:tabs>
              <w:jc w:val="right"/>
              <w:rPr>
                <w:rFonts w:ascii="Times New Roman" w:hAnsi="Times New Roman"/>
                <w:szCs w:val="24"/>
              </w:rPr>
            </w:pP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37074" w:rsidRPr="00913D44" w:rsidP="007724C7" w14:paraId="0DD0DE4A" w14:textId="5A5EFB2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20EC81E5" w14:textId="77777777">
            <w:pPr>
              <w:jc w:val="center"/>
              <w:rPr>
                <w:rFonts w:ascii="Times New Roman" w:hAnsi="Times New Roman"/>
                <w:szCs w:val="24"/>
              </w:rPr>
            </w:pPr>
            <w:r w:rsidRPr="00913D44">
              <w:rPr>
                <w:rFonts w:ascii="Times New Roman" w:hAnsi="Times New Roman"/>
                <w:szCs w:val="24"/>
              </w:rPr>
              <w:t>1</w:t>
            </w:r>
          </w:p>
        </w:tc>
        <w:tc>
          <w:tcPr>
            <w:tcW w:w="1964" w:type="dxa"/>
            <w:tcBorders>
              <w:top w:val="nil"/>
              <w:left w:val="nil"/>
              <w:bottom w:val="single" w:sz="8" w:space="0" w:color="auto"/>
              <w:right w:val="single" w:sz="8" w:space="0" w:color="auto"/>
            </w:tcBorders>
            <w:vAlign w:val="center"/>
          </w:tcPr>
          <w:p w:rsidR="00037074" w:rsidRPr="00913D44" w:rsidP="007724C7" w14:paraId="2C3FECD5" w14:textId="77777777">
            <w:pPr>
              <w:jc w:val="center"/>
              <w:rPr>
                <w:rFonts w:ascii="Times New Roman" w:hAnsi="Times New Roman"/>
                <w:szCs w:val="24"/>
              </w:rPr>
            </w:pPr>
            <w:r>
              <w:rPr>
                <w:rFonts w:ascii="Times New Roman" w:hAnsi="Times New Roman"/>
                <w:szCs w:val="24"/>
              </w:rPr>
              <w:t>1.5 (</w:t>
            </w:r>
            <w:r w:rsidRPr="00913D44">
              <w:rPr>
                <w:rFonts w:ascii="Times New Roman" w:hAnsi="Times New Roman"/>
                <w:szCs w:val="24"/>
              </w:rPr>
              <w:t>90</w:t>
            </w:r>
            <w:r>
              <w:rPr>
                <w:rFonts w:ascii="Times New Roman" w:hAnsi="Times New Roman"/>
                <w:szCs w:val="24"/>
              </w:rPr>
              <w:t xml:space="preserve"> minutes)</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37074" w:rsidRPr="00913D44" w:rsidP="007724C7" w14:paraId="2B6D7B86"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0024B8D9" w14:textId="77777777" w:rsidTr="00037074">
        <w:tblPrEx>
          <w:tblW w:w="9644" w:type="dxa"/>
          <w:tblInd w:w="-10" w:type="dxa"/>
          <w:tblCellMar>
            <w:left w:w="0" w:type="dxa"/>
            <w:right w:w="0" w:type="dxa"/>
          </w:tblCellMar>
          <w:tblLook w:val="0000"/>
        </w:tblPrEx>
        <w:trPr>
          <w:trHeight w:val="293"/>
        </w:trPr>
        <w:tc>
          <w:tcPr>
            <w:tcW w:w="3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0B15EA28" w14:textId="77777777">
            <w:pPr>
              <w:rPr>
                <w:rFonts w:ascii="Times New Roman" w:hAnsi="Times New Roman"/>
                <w:szCs w:val="24"/>
              </w:rPr>
            </w:pPr>
            <w:r w:rsidRPr="00913D44">
              <w:rPr>
                <w:rFonts w:ascii="Times New Roman" w:hAnsi="Times New Roman"/>
                <w:szCs w:val="24"/>
              </w:rPr>
              <w:t>Feedback Survey</w:t>
            </w:r>
          </w:p>
        </w:tc>
        <w:tc>
          <w:tcPr>
            <w:tcW w:w="164" w:type="dxa"/>
            <w:tcBorders>
              <w:top w:val="nil"/>
              <w:left w:val="nil"/>
              <w:bottom w:val="single" w:sz="8" w:space="0" w:color="auto"/>
              <w:right w:val="nil"/>
            </w:tcBorders>
          </w:tcPr>
          <w:p w:rsidR="00037074" w:rsidRPr="00913D44" w:rsidP="007724C7" w14:paraId="3A93A373" w14:textId="77777777">
            <w:pPr>
              <w:jc w:val="right"/>
              <w:rPr>
                <w:rFonts w:ascii="Times New Roman" w:hAnsi="Times New Roman"/>
                <w:szCs w:val="24"/>
              </w:rPr>
            </w:pP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37074" w:rsidRPr="00913D44" w:rsidP="007724C7" w14:paraId="62C4B248" w14:textId="1195CAD9">
            <w:pPr>
              <w:jc w:val="right"/>
              <w:rPr>
                <w:rFonts w:ascii="Times New Roman" w:hAnsi="Times New Roman"/>
                <w:szCs w:val="24"/>
              </w:rPr>
            </w:pPr>
            <w:r w:rsidRPr="00913D44">
              <w:rPr>
                <w:rFonts w:ascii="Times New Roman" w:hAnsi="Times New Roman"/>
                <w:szCs w:val="24"/>
              </w:rPr>
              <w:t>2,000,000</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2EF86560" w14:textId="77777777">
            <w:pPr>
              <w:jc w:val="center"/>
              <w:rPr>
                <w:rFonts w:ascii="Times New Roman" w:hAnsi="Times New Roman"/>
                <w:szCs w:val="24"/>
              </w:rPr>
            </w:pPr>
            <w:r w:rsidRPr="00913D44">
              <w:rPr>
                <w:rFonts w:ascii="Times New Roman" w:hAnsi="Times New Roman"/>
                <w:szCs w:val="24"/>
              </w:rPr>
              <w:t>1</w:t>
            </w:r>
          </w:p>
        </w:tc>
        <w:tc>
          <w:tcPr>
            <w:tcW w:w="1964" w:type="dxa"/>
            <w:tcBorders>
              <w:top w:val="nil"/>
              <w:left w:val="nil"/>
              <w:bottom w:val="single" w:sz="8" w:space="0" w:color="auto"/>
              <w:right w:val="single" w:sz="8" w:space="0" w:color="auto"/>
            </w:tcBorders>
            <w:vAlign w:val="center"/>
          </w:tcPr>
          <w:p w:rsidR="00037074" w:rsidRPr="00913D44" w:rsidP="007724C7" w14:paraId="0A55D8F6" w14:textId="77777777">
            <w:pPr>
              <w:jc w:val="center"/>
              <w:rPr>
                <w:rFonts w:ascii="Times New Roman" w:hAnsi="Times New Roman"/>
                <w:szCs w:val="24"/>
              </w:rPr>
            </w:pPr>
            <w:r>
              <w:rPr>
                <w:rFonts w:ascii="Times New Roman" w:hAnsi="Times New Roman"/>
                <w:szCs w:val="24"/>
              </w:rPr>
              <w:t>0.05 (3 minutes)</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37074" w:rsidRPr="00913D44" w:rsidP="007724C7" w14:paraId="1A711AFA"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58FE2D72" w14:textId="77777777" w:rsidTr="00037074">
        <w:tblPrEx>
          <w:tblW w:w="9644" w:type="dxa"/>
          <w:tblInd w:w="-10" w:type="dxa"/>
          <w:tblCellMar>
            <w:left w:w="0" w:type="dxa"/>
            <w:right w:w="0" w:type="dxa"/>
          </w:tblCellMar>
          <w:tblLook w:val="0000"/>
        </w:tblPrEx>
        <w:trPr>
          <w:trHeight w:val="304"/>
        </w:trPr>
        <w:tc>
          <w:tcPr>
            <w:tcW w:w="3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1BD41003" w14:textId="77777777">
            <w:pPr>
              <w:rPr>
                <w:rFonts w:ascii="Times New Roman" w:hAnsi="Times New Roman"/>
                <w:szCs w:val="24"/>
              </w:rPr>
            </w:pPr>
            <w:r w:rsidRPr="00913D44">
              <w:rPr>
                <w:rFonts w:ascii="Times New Roman" w:hAnsi="Times New Roman"/>
                <w:szCs w:val="24"/>
              </w:rPr>
              <w:t>User Testing (Rapid Feedback)</w:t>
            </w:r>
          </w:p>
        </w:tc>
        <w:tc>
          <w:tcPr>
            <w:tcW w:w="164" w:type="dxa"/>
            <w:tcBorders>
              <w:top w:val="nil"/>
              <w:left w:val="nil"/>
              <w:bottom w:val="single" w:sz="8" w:space="0" w:color="auto"/>
              <w:right w:val="nil"/>
            </w:tcBorders>
          </w:tcPr>
          <w:p w:rsidR="00037074" w:rsidRPr="00913D44" w:rsidP="007724C7" w14:paraId="06247E91" w14:textId="77777777">
            <w:pPr>
              <w:jc w:val="right"/>
              <w:rPr>
                <w:rFonts w:ascii="Times New Roman" w:hAnsi="Times New Roman"/>
                <w:szCs w:val="24"/>
              </w:rPr>
            </w:pP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37074" w:rsidRPr="00913D44" w:rsidP="007724C7" w14:paraId="3176F8E4" w14:textId="4CF24A98">
            <w:pPr>
              <w:jc w:val="right"/>
              <w:rPr>
                <w:rFonts w:ascii="Times New Roman" w:hAnsi="Times New Roman"/>
                <w:szCs w:val="24"/>
              </w:rPr>
            </w:pPr>
            <w:r w:rsidRPr="00913D44">
              <w:rPr>
                <w:rFonts w:ascii="Times New Roman" w:hAnsi="Times New Roman"/>
                <w:szCs w:val="24"/>
              </w:rPr>
              <w:t>400</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3C3714BA" w14:textId="77777777">
            <w:pPr>
              <w:jc w:val="center"/>
              <w:rPr>
                <w:rFonts w:ascii="Times New Roman" w:hAnsi="Times New Roman"/>
                <w:szCs w:val="24"/>
              </w:rPr>
            </w:pPr>
            <w:r w:rsidRPr="00913D44">
              <w:rPr>
                <w:rFonts w:ascii="Times New Roman" w:hAnsi="Times New Roman"/>
                <w:szCs w:val="24"/>
              </w:rPr>
              <w:t>1</w:t>
            </w:r>
          </w:p>
        </w:tc>
        <w:tc>
          <w:tcPr>
            <w:tcW w:w="1964" w:type="dxa"/>
            <w:tcBorders>
              <w:top w:val="nil"/>
              <w:left w:val="nil"/>
              <w:bottom w:val="single" w:sz="8" w:space="0" w:color="auto"/>
              <w:right w:val="single" w:sz="8" w:space="0" w:color="auto"/>
            </w:tcBorders>
            <w:vAlign w:val="center"/>
          </w:tcPr>
          <w:p w:rsidR="00037074" w:rsidRPr="00913D44" w:rsidP="007724C7" w14:paraId="2822EB81" w14:textId="77777777">
            <w:pPr>
              <w:jc w:val="center"/>
              <w:rPr>
                <w:rFonts w:ascii="Times New Roman" w:hAnsi="Times New Roman"/>
                <w:szCs w:val="24"/>
              </w:rPr>
            </w:pPr>
            <w:r>
              <w:rPr>
                <w:rFonts w:ascii="Times New Roman" w:hAnsi="Times New Roman"/>
                <w:szCs w:val="24"/>
              </w:rPr>
              <w:t>0.25 (15 minutes)</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37074" w:rsidRPr="00913D44" w:rsidP="007724C7" w14:paraId="5EB175B9"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47154E37" w14:textId="77777777" w:rsidTr="00037074">
        <w:tblPrEx>
          <w:tblW w:w="9644" w:type="dxa"/>
          <w:tblInd w:w="-10" w:type="dxa"/>
          <w:tblCellMar>
            <w:left w:w="0" w:type="dxa"/>
            <w:right w:w="0" w:type="dxa"/>
          </w:tblCellMar>
          <w:tblLook w:val="0000"/>
        </w:tblPrEx>
        <w:trPr>
          <w:trHeight w:val="293"/>
        </w:trPr>
        <w:tc>
          <w:tcPr>
            <w:tcW w:w="3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2A225631" w14:textId="77777777">
            <w:pPr>
              <w:rPr>
                <w:rFonts w:ascii="Times New Roman" w:hAnsi="Times New Roman"/>
                <w:bCs/>
                <w:szCs w:val="24"/>
              </w:rPr>
            </w:pPr>
            <w:r w:rsidRPr="00913D44">
              <w:rPr>
                <w:rFonts w:ascii="Times New Roman" w:hAnsi="Times New Roman"/>
                <w:bCs/>
                <w:szCs w:val="24"/>
              </w:rPr>
              <w:t>User Testing (Deep Dive)</w:t>
            </w:r>
          </w:p>
        </w:tc>
        <w:tc>
          <w:tcPr>
            <w:tcW w:w="164" w:type="dxa"/>
            <w:tcBorders>
              <w:top w:val="nil"/>
              <w:left w:val="nil"/>
              <w:bottom w:val="single" w:sz="8" w:space="0" w:color="auto"/>
              <w:right w:val="nil"/>
            </w:tcBorders>
          </w:tcPr>
          <w:p w:rsidR="00037074" w:rsidRPr="00913D44" w:rsidP="007724C7" w14:paraId="57F1B536" w14:textId="77777777">
            <w:pPr>
              <w:jc w:val="right"/>
              <w:rPr>
                <w:rFonts w:ascii="Times New Roman" w:hAnsi="Times New Roman"/>
                <w:szCs w:val="24"/>
              </w:rPr>
            </w:pP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37074" w:rsidRPr="00913D44" w:rsidP="007724C7" w14:paraId="02515F3C" w14:textId="41182FE2">
            <w:pPr>
              <w:jc w:val="right"/>
              <w:rPr>
                <w:rFonts w:ascii="Times New Roman" w:hAnsi="Times New Roman"/>
                <w:szCs w:val="24"/>
              </w:rPr>
            </w:pPr>
            <w:r w:rsidRPr="00913D44">
              <w:rPr>
                <w:rFonts w:ascii="Times New Roman" w:hAnsi="Times New Roman"/>
                <w:szCs w:val="24"/>
              </w:rPr>
              <w:t>200</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06BF3493" w14:textId="77777777">
            <w:pPr>
              <w:jc w:val="center"/>
              <w:rPr>
                <w:rFonts w:ascii="Times New Roman" w:hAnsi="Times New Roman"/>
                <w:szCs w:val="24"/>
              </w:rPr>
            </w:pPr>
            <w:r w:rsidRPr="00913D44">
              <w:rPr>
                <w:rFonts w:ascii="Times New Roman" w:hAnsi="Times New Roman"/>
                <w:szCs w:val="24"/>
              </w:rPr>
              <w:t>1</w:t>
            </w:r>
          </w:p>
        </w:tc>
        <w:tc>
          <w:tcPr>
            <w:tcW w:w="1964" w:type="dxa"/>
            <w:tcBorders>
              <w:top w:val="nil"/>
              <w:left w:val="nil"/>
              <w:bottom w:val="single" w:sz="8" w:space="0" w:color="auto"/>
              <w:right w:val="single" w:sz="8" w:space="0" w:color="auto"/>
            </w:tcBorders>
          </w:tcPr>
          <w:p w:rsidR="00037074" w:rsidRPr="00913D44" w:rsidP="007724C7" w14:paraId="7050B295" w14:textId="77777777">
            <w:pPr>
              <w:jc w:val="center"/>
              <w:rPr>
                <w:rFonts w:ascii="Times New Roman" w:hAnsi="Times New Roman"/>
                <w:bCs/>
                <w:szCs w:val="24"/>
              </w:rPr>
            </w:pPr>
            <w:r>
              <w:rPr>
                <w:rFonts w:ascii="Times New Roman" w:hAnsi="Times New Roman"/>
                <w:bCs/>
                <w:szCs w:val="24"/>
              </w:rPr>
              <w:t>0.5 (30 minutes)</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37074" w:rsidRPr="00913D44" w:rsidP="007724C7" w14:paraId="62E00464"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BE1BECA" w14:textId="77777777" w:rsidTr="00037074">
        <w:tblPrEx>
          <w:tblW w:w="9644" w:type="dxa"/>
          <w:tblInd w:w="-10" w:type="dxa"/>
          <w:tblCellMar>
            <w:left w:w="0" w:type="dxa"/>
            <w:right w:w="0" w:type="dxa"/>
          </w:tblCellMar>
          <w:tblLook w:val="0000"/>
        </w:tblPrEx>
        <w:trPr>
          <w:trHeight w:val="304"/>
        </w:trPr>
        <w:tc>
          <w:tcPr>
            <w:tcW w:w="32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37074" w:rsidRPr="00913D44" w:rsidP="007724C7" w14:paraId="17665E50" w14:textId="77777777">
            <w:pPr>
              <w:rPr>
                <w:rFonts w:ascii="Times New Roman" w:hAnsi="Times New Roman"/>
                <w:szCs w:val="24"/>
              </w:rPr>
            </w:pPr>
            <w:r w:rsidRPr="00913D44">
              <w:rPr>
                <w:rFonts w:ascii="Times New Roman" w:hAnsi="Times New Roman"/>
                <w:b/>
                <w:bCs/>
                <w:szCs w:val="24"/>
              </w:rPr>
              <w:t>Total</w:t>
            </w:r>
          </w:p>
        </w:tc>
        <w:tc>
          <w:tcPr>
            <w:tcW w:w="164" w:type="dxa"/>
            <w:tcBorders>
              <w:top w:val="nil"/>
              <w:left w:val="nil"/>
              <w:bottom w:val="single" w:sz="8" w:space="0" w:color="auto"/>
              <w:right w:val="nil"/>
            </w:tcBorders>
          </w:tcPr>
          <w:p w:rsidR="00037074" w:rsidRPr="00C02E72" w:rsidP="007724C7" w14:paraId="188BDCCF" w14:textId="77777777">
            <w:pPr>
              <w:jc w:val="right"/>
              <w:rPr>
                <w:rFonts w:ascii="Times New Roman" w:hAnsi="Times New Roman"/>
                <w:b/>
                <w:bCs/>
                <w:szCs w:val="24"/>
              </w:rPr>
            </w:pP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37074" w:rsidRPr="00C02E72" w:rsidP="007724C7" w14:paraId="4D3CDDBB" w14:textId="6EC1B6B9">
            <w:pPr>
              <w:jc w:val="right"/>
              <w:rPr>
                <w:rFonts w:ascii="Times New Roman" w:hAnsi="Times New Roman"/>
                <w:b/>
                <w:bCs/>
                <w:szCs w:val="24"/>
              </w:rPr>
            </w:pPr>
            <w:r w:rsidRPr="00C02E72">
              <w:rPr>
                <w:rFonts w:ascii="Times New Roman" w:hAnsi="Times New Roman"/>
                <w:b/>
                <w:bCs/>
                <w:szCs w:val="24"/>
              </w:rPr>
              <w:t>2,001,550</w:t>
            </w:r>
          </w:p>
        </w:tc>
        <w:tc>
          <w:tcPr>
            <w:tcW w:w="1757"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037074" w:rsidRPr="00C02E72" w:rsidP="007724C7" w14:paraId="33133164" w14:textId="77777777">
            <w:pPr>
              <w:jc w:val="center"/>
              <w:rPr>
                <w:rFonts w:ascii="Times New Roman" w:hAnsi="Times New Roman"/>
                <w:b/>
                <w:bCs/>
                <w:szCs w:val="24"/>
              </w:rPr>
            </w:pPr>
          </w:p>
        </w:tc>
        <w:tc>
          <w:tcPr>
            <w:tcW w:w="1964" w:type="dxa"/>
            <w:tcBorders>
              <w:top w:val="nil"/>
              <w:left w:val="nil"/>
              <w:bottom w:val="single" w:sz="8" w:space="0" w:color="auto"/>
              <w:right w:val="single" w:sz="8" w:space="0" w:color="auto"/>
            </w:tcBorders>
            <w:shd w:val="clear" w:color="auto" w:fill="BFBFBF" w:themeFill="background1" w:themeFillShade="BF"/>
          </w:tcPr>
          <w:p w:rsidR="00037074" w:rsidRPr="00C02E72" w:rsidP="007724C7" w14:paraId="025A96BC" w14:textId="77777777">
            <w:pPr>
              <w:jc w:val="center"/>
              <w:rPr>
                <w:rFonts w:ascii="Times New Roman" w:hAnsi="Times New Roman"/>
                <w:b/>
                <w:bCs/>
                <w:szCs w:val="24"/>
              </w:rPr>
            </w:pP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37074" w:rsidRPr="00C02E72" w:rsidP="007724C7" w14:paraId="68554FC2" w14:textId="77777777">
            <w:pPr>
              <w:tabs>
                <w:tab w:val="left" w:pos="-1080"/>
                <w:tab w:val="left" w:pos="-720"/>
                <w:tab w:val="left" w:pos="0"/>
                <w:tab w:val="left" w:pos="450"/>
                <w:tab w:val="left" w:pos="720"/>
                <w:tab w:val="left" w:pos="2160"/>
              </w:tabs>
              <w:jc w:val="right"/>
              <w:rPr>
                <w:rFonts w:ascii="Times New Roman" w:hAnsi="Times New Roman"/>
                <w:b/>
                <w:bCs/>
                <w:szCs w:val="24"/>
              </w:rPr>
            </w:pPr>
            <w:r w:rsidRPr="00C02E72">
              <w:rPr>
                <w:rFonts w:ascii="Times New Roman" w:hAnsi="Times New Roman"/>
                <w:b/>
                <w:bCs/>
                <w:szCs w:val="24"/>
              </w:rPr>
              <w:t>101,125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037074" w:rsidRPr="00AC1FA8" w:rsidP="00037074" w14:paraId="0FF85DFD" w14:textId="77777777">
      <w:pPr>
        <w:ind w:firstLine="720"/>
        <w:rPr>
          <w:rFonts w:ascii="Times New Roman" w:hAnsi="Times New Roman"/>
        </w:rPr>
      </w:pPr>
      <w:bookmarkStart w:id="3" w:name="_Hlk170296833"/>
      <w:r>
        <w:rPr>
          <w:rFonts w:ascii="Times New Roman" w:hAnsi="Times New Roman"/>
        </w:rPr>
        <w:t>There are no changes from the previous approval.</w:t>
      </w:r>
    </w:p>
    <w:bookmarkEnd w:id="3"/>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Fonts w:ascii="Times New Roman" w:hAnsi="Times New Roman"/>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6C20D1BA">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for Paperwork Reduction Act Submission</w:t>
      </w:r>
      <w:r w:rsidR="00037074">
        <w:rPr>
          <w:rFonts w:ascii="Times New Roman" w:hAnsi="Times New Roman"/>
        </w:rPr>
        <w:t>s</w:t>
      </w:r>
      <w:r w:rsidRPr="0083061C">
        <w:rPr>
          <w:rFonts w:ascii="Times New Roman" w:hAnsi="Times New Roman"/>
        </w:rPr>
        <w:t>.</w:t>
      </w:r>
    </w:p>
    <w:p w:rsidR="00B81EAB" w:rsidRPr="00EF7FF5" w14:paraId="46F92D7E" w14:textId="77777777">
      <w:pPr>
        <w:tabs>
          <w:tab w:val="left" w:pos="-720"/>
        </w:tabs>
        <w:suppressAutoHyphens/>
        <w:rPr>
          <w:rFonts w:ascii="Times New Roman" w:hAnsi="Times New Roman"/>
          <w:szCs w:val="24"/>
        </w:rPr>
      </w:pPr>
    </w:p>
    <w:sectPr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4E0B" w14:paraId="6356F460" w14:textId="77777777">
      <w:pPr>
        <w:spacing w:line="20" w:lineRule="exact"/>
      </w:pPr>
    </w:p>
  </w:endnote>
  <w:endnote w:type="continuationSeparator" w:id="1">
    <w:p w:rsidR="00394E0B" w14:paraId="4160A479" w14:textId="77777777">
      <w:r>
        <w:t xml:space="preserve"> </w:t>
      </w:r>
    </w:p>
  </w:endnote>
  <w:endnote w:type="continuationNotice" w:id="2">
    <w:p w:rsidR="00394E0B" w14:paraId="1916519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FD2B411">
                          <w:pPr>
                            <w:tabs>
                              <w:tab w:val="center" w:pos="4650"/>
                            </w:tabs>
                            <w:suppressAutoHyphens/>
                            <w:jc w:val="both"/>
                          </w:pPr>
                          <w:r>
                            <w:tab/>
                          </w:r>
                          <w:r w:rsidR="00095AA3">
                            <w:fldChar w:fldCharType="begin"/>
                          </w:r>
                          <w:r w:rsidR="00095AA3">
                            <w:instrText>page \* arabic</w:instrText>
                          </w:r>
                          <w:r w:rsidR="00095AA3">
                            <w:fldChar w:fldCharType="separate"/>
                          </w:r>
                          <w:r w:rsidR="005D2B0F">
                            <w:rPr>
                              <w:noProof/>
                            </w:rPr>
                            <w:t>10</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FD2B411">
                    <w:pPr>
                      <w:tabs>
                        <w:tab w:val="center" w:pos="4650"/>
                      </w:tabs>
                      <w:suppressAutoHyphens/>
                      <w:jc w:val="both"/>
                    </w:pPr>
                    <w:r>
                      <w:tab/>
                    </w:r>
                    <w:r w:rsidR="00095AA3">
                      <w:fldChar w:fldCharType="begin"/>
                    </w:r>
                    <w:r w:rsidR="00095AA3">
                      <w:instrText>page \* arabic</w:instrText>
                    </w:r>
                    <w:r w:rsidR="00095AA3">
                      <w:fldChar w:fldCharType="separate"/>
                    </w:r>
                    <w:r w:rsidR="005D2B0F">
                      <w:rPr>
                        <w:noProof/>
                      </w:rPr>
                      <w:t>10</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4E0B" w14:paraId="38B409AD" w14:textId="77777777">
      <w:r>
        <w:separator/>
      </w:r>
    </w:p>
  </w:footnote>
  <w:footnote w:type="continuationSeparator" w:id="1">
    <w:p w:rsidR="00394E0B" w14:paraId="5EC40613" w14:textId="77777777">
      <w:r>
        <w:continuationSeparator/>
      </w:r>
    </w:p>
  </w:footnote>
  <w:footnote w:id="2">
    <w:p w:rsidR="00386054" w14:paraId="19C7F096" w14:textId="77777777">
      <w:pPr>
        <w:pStyle w:val="FootnoteText"/>
      </w:pPr>
      <w:r w:rsidRPr="00353E91">
        <w:rPr>
          <w:rStyle w:val="FootnoteReference"/>
          <w:rFonts w:ascii="Times New Roman" w:hAnsi="Times New Roman"/>
        </w:rPr>
        <w:footnoteRef/>
      </w:r>
      <w:r w:rsidRPr="00353E91">
        <w:rPr>
          <w:rFonts w:ascii="Times New Roman" w:hAnsi="Times New Roman"/>
        </w:rP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sidRPr="00353E91">
        <w:rPr>
          <w:rStyle w:val="FootnoteReference"/>
          <w:rFonts w:ascii="Times New Roman" w:hAnsi="Times New Roman"/>
        </w:rPr>
        <w:footnoteRef/>
      </w:r>
      <w:r w:rsidRPr="00353E91">
        <w:rPr>
          <w:rFonts w:ascii="Times New Roman" w:hAnsi="Times New Roman"/>
        </w:rPr>
        <w:t xml:space="preserve"> </w:t>
      </w:r>
      <w:hyperlink r:id="rId1" w:history="1">
        <w:r w:rsidRPr="00353E91">
          <w:rPr>
            <w:rStyle w:val="Hyperlink"/>
            <w:rFonts w:ascii="Times New Roman" w:hAnsi="Times New Roman"/>
            <w:sz w:val="20"/>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378515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144347234">
    <w:abstractNumId w:val="9"/>
  </w:num>
  <w:num w:numId="3" w16cid:durableId="426734083">
    <w:abstractNumId w:val="6"/>
  </w:num>
  <w:num w:numId="4" w16cid:durableId="406152608">
    <w:abstractNumId w:val="15"/>
  </w:num>
  <w:num w:numId="5" w16cid:durableId="1132362643">
    <w:abstractNumId w:val="1"/>
  </w:num>
  <w:num w:numId="6" w16cid:durableId="480393888">
    <w:abstractNumId w:val="3"/>
  </w:num>
  <w:num w:numId="7" w16cid:durableId="648436875">
    <w:abstractNumId w:val="11"/>
  </w:num>
  <w:num w:numId="8" w16cid:durableId="348530294">
    <w:abstractNumId w:val="10"/>
  </w:num>
  <w:num w:numId="9" w16cid:durableId="964582170">
    <w:abstractNumId w:val="13"/>
  </w:num>
  <w:num w:numId="10" w16cid:durableId="1504278173">
    <w:abstractNumId w:val="17"/>
  </w:num>
  <w:num w:numId="11" w16cid:durableId="1507475504">
    <w:abstractNumId w:val="7"/>
  </w:num>
  <w:num w:numId="12" w16cid:durableId="546795491">
    <w:abstractNumId w:val="14"/>
  </w:num>
  <w:num w:numId="13" w16cid:durableId="553011165">
    <w:abstractNumId w:val="5"/>
  </w:num>
  <w:num w:numId="14" w16cid:durableId="92089216">
    <w:abstractNumId w:val="4"/>
  </w:num>
  <w:num w:numId="15" w16cid:durableId="209805549">
    <w:abstractNumId w:val="8"/>
  </w:num>
  <w:num w:numId="16" w16cid:durableId="2040856914">
    <w:abstractNumId w:val="16"/>
  </w:num>
  <w:num w:numId="17" w16cid:durableId="417292472">
    <w:abstractNumId w:val="18"/>
  </w:num>
  <w:num w:numId="18" w16cid:durableId="624234417">
    <w:abstractNumId w:val="12"/>
  </w:num>
  <w:num w:numId="19" w16cid:durableId="149070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37074"/>
    <w:rsid w:val="00050CBE"/>
    <w:rsid w:val="00053043"/>
    <w:rsid w:val="000909E0"/>
    <w:rsid w:val="00095AA3"/>
    <w:rsid w:val="000B14D8"/>
    <w:rsid w:val="000B3DEB"/>
    <w:rsid w:val="000E592D"/>
    <w:rsid w:val="000F175B"/>
    <w:rsid w:val="001172C5"/>
    <w:rsid w:val="0013388B"/>
    <w:rsid w:val="0014500F"/>
    <w:rsid w:val="00152287"/>
    <w:rsid w:val="00153F20"/>
    <w:rsid w:val="001743A5"/>
    <w:rsid w:val="0018279C"/>
    <w:rsid w:val="00184F57"/>
    <w:rsid w:val="0019742E"/>
    <w:rsid w:val="001B64AE"/>
    <w:rsid w:val="001C419E"/>
    <w:rsid w:val="001D7524"/>
    <w:rsid w:val="001F54C1"/>
    <w:rsid w:val="002130F6"/>
    <w:rsid w:val="00232212"/>
    <w:rsid w:val="00237C58"/>
    <w:rsid w:val="0024181C"/>
    <w:rsid w:val="002473CE"/>
    <w:rsid w:val="0025108A"/>
    <w:rsid w:val="00260B5F"/>
    <w:rsid w:val="0027077A"/>
    <w:rsid w:val="00271C21"/>
    <w:rsid w:val="0027712F"/>
    <w:rsid w:val="0027749F"/>
    <w:rsid w:val="00287BEA"/>
    <w:rsid w:val="00294CFE"/>
    <w:rsid w:val="00297C42"/>
    <w:rsid w:val="00297C5E"/>
    <w:rsid w:val="002B0412"/>
    <w:rsid w:val="002B0A95"/>
    <w:rsid w:val="002B5769"/>
    <w:rsid w:val="00311AA2"/>
    <w:rsid w:val="00316C91"/>
    <w:rsid w:val="0032493C"/>
    <w:rsid w:val="00326C47"/>
    <w:rsid w:val="00335AF9"/>
    <w:rsid w:val="00344D9C"/>
    <w:rsid w:val="0035309F"/>
    <w:rsid w:val="00353E91"/>
    <w:rsid w:val="00386054"/>
    <w:rsid w:val="003925EA"/>
    <w:rsid w:val="00394E0B"/>
    <w:rsid w:val="0039757D"/>
    <w:rsid w:val="003B3FFA"/>
    <w:rsid w:val="003C29C2"/>
    <w:rsid w:val="003C7F70"/>
    <w:rsid w:val="003D5D70"/>
    <w:rsid w:val="003E285A"/>
    <w:rsid w:val="003E3B05"/>
    <w:rsid w:val="00413416"/>
    <w:rsid w:val="00421F7C"/>
    <w:rsid w:val="00425F9A"/>
    <w:rsid w:val="004312AA"/>
    <w:rsid w:val="00433146"/>
    <w:rsid w:val="00443178"/>
    <w:rsid w:val="004577EC"/>
    <w:rsid w:val="00484EA0"/>
    <w:rsid w:val="004A2DBB"/>
    <w:rsid w:val="004B3F62"/>
    <w:rsid w:val="004E23D9"/>
    <w:rsid w:val="004F692A"/>
    <w:rsid w:val="004F78C6"/>
    <w:rsid w:val="00511091"/>
    <w:rsid w:val="00512598"/>
    <w:rsid w:val="00513154"/>
    <w:rsid w:val="00561272"/>
    <w:rsid w:val="00563CCF"/>
    <w:rsid w:val="00572524"/>
    <w:rsid w:val="00580CE5"/>
    <w:rsid w:val="0059392D"/>
    <w:rsid w:val="005A1566"/>
    <w:rsid w:val="005A1DFC"/>
    <w:rsid w:val="005A418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24C7"/>
    <w:rsid w:val="0077440A"/>
    <w:rsid w:val="00786680"/>
    <w:rsid w:val="007A6E6B"/>
    <w:rsid w:val="007B14E8"/>
    <w:rsid w:val="007C12B5"/>
    <w:rsid w:val="007D2DB5"/>
    <w:rsid w:val="007E6D44"/>
    <w:rsid w:val="007E77FA"/>
    <w:rsid w:val="007F4417"/>
    <w:rsid w:val="007F5A35"/>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2C6D"/>
    <w:rsid w:val="009544A3"/>
    <w:rsid w:val="00985873"/>
    <w:rsid w:val="009949A8"/>
    <w:rsid w:val="009A1449"/>
    <w:rsid w:val="009E3242"/>
    <w:rsid w:val="009F711A"/>
    <w:rsid w:val="00A01331"/>
    <w:rsid w:val="00A22BD9"/>
    <w:rsid w:val="00A41F2C"/>
    <w:rsid w:val="00A822B0"/>
    <w:rsid w:val="00A82E61"/>
    <w:rsid w:val="00A87940"/>
    <w:rsid w:val="00A94CCB"/>
    <w:rsid w:val="00AA03C5"/>
    <w:rsid w:val="00AA5C59"/>
    <w:rsid w:val="00AB0D7D"/>
    <w:rsid w:val="00AC1FA8"/>
    <w:rsid w:val="00AC3176"/>
    <w:rsid w:val="00B1656C"/>
    <w:rsid w:val="00B16DB3"/>
    <w:rsid w:val="00B21F92"/>
    <w:rsid w:val="00B23EC0"/>
    <w:rsid w:val="00B31243"/>
    <w:rsid w:val="00B32EF0"/>
    <w:rsid w:val="00B37151"/>
    <w:rsid w:val="00B413E9"/>
    <w:rsid w:val="00B81EAB"/>
    <w:rsid w:val="00B927B8"/>
    <w:rsid w:val="00BB63CD"/>
    <w:rsid w:val="00BB7BC0"/>
    <w:rsid w:val="00BC244F"/>
    <w:rsid w:val="00BC308F"/>
    <w:rsid w:val="00BD1325"/>
    <w:rsid w:val="00BD1E9D"/>
    <w:rsid w:val="00BF1E7E"/>
    <w:rsid w:val="00C02E72"/>
    <w:rsid w:val="00C25189"/>
    <w:rsid w:val="00C32E01"/>
    <w:rsid w:val="00C41A2A"/>
    <w:rsid w:val="00C4679F"/>
    <w:rsid w:val="00C641E9"/>
    <w:rsid w:val="00C723C2"/>
    <w:rsid w:val="00C77712"/>
    <w:rsid w:val="00C84CFA"/>
    <w:rsid w:val="00CB0C21"/>
    <w:rsid w:val="00CC6F25"/>
    <w:rsid w:val="00CD40F8"/>
    <w:rsid w:val="00CE72AF"/>
    <w:rsid w:val="00D115BF"/>
    <w:rsid w:val="00D269C3"/>
    <w:rsid w:val="00D47479"/>
    <w:rsid w:val="00D52676"/>
    <w:rsid w:val="00D5290B"/>
    <w:rsid w:val="00D91910"/>
    <w:rsid w:val="00DB72AE"/>
    <w:rsid w:val="00DC23FA"/>
    <w:rsid w:val="00DD2345"/>
    <w:rsid w:val="00DD5DEB"/>
    <w:rsid w:val="00DE7122"/>
    <w:rsid w:val="00DF5E68"/>
    <w:rsid w:val="00E023B7"/>
    <w:rsid w:val="00E03202"/>
    <w:rsid w:val="00E03EA0"/>
    <w:rsid w:val="00E07290"/>
    <w:rsid w:val="00E10433"/>
    <w:rsid w:val="00E141BC"/>
    <w:rsid w:val="00E15CE1"/>
    <w:rsid w:val="00E204FC"/>
    <w:rsid w:val="00E274C4"/>
    <w:rsid w:val="00E54EAB"/>
    <w:rsid w:val="00E7107B"/>
    <w:rsid w:val="00E809A4"/>
    <w:rsid w:val="00EA3C1F"/>
    <w:rsid w:val="00EB5166"/>
    <w:rsid w:val="00EC2CC4"/>
    <w:rsid w:val="00ED241A"/>
    <w:rsid w:val="00ED7AEB"/>
    <w:rsid w:val="00EE088E"/>
    <w:rsid w:val="00EF7FF5"/>
    <w:rsid w:val="00F10045"/>
    <w:rsid w:val="00F13131"/>
    <w:rsid w:val="00F30CEE"/>
    <w:rsid w:val="00F313DF"/>
    <w:rsid w:val="00F45FED"/>
    <w:rsid w:val="00F64EBF"/>
    <w:rsid w:val="00FA4F77"/>
    <w:rsid w:val="00FB3E61"/>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customStyle="1" w:styleId="cf01">
    <w:name w:val="cf01"/>
    <w:basedOn w:val="DefaultParagraphFont"/>
    <w:rsid w:val="004B3F62"/>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1CA83-1FC7-471D-8E97-316E30FA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5046</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Clark, Spencer</cp:lastModifiedBy>
  <cp:revision>4</cp:revision>
  <cp:lastPrinted>2016-05-23T15:22:00Z</cp:lastPrinted>
  <dcterms:created xsi:type="dcterms:W3CDTF">2024-06-26T16:33:00Z</dcterms:created>
  <dcterms:modified xsi:type="dcterms:W3CDTF">2024-06-26T16:41:00Z</dcterms:modified>
</cp:coreProperties>
</file>