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7496" w:rsidRPr="00224A1C" w:rsidP="001820A5" w14:paraId="57E62AAF" w14:textId="77777777">
      <w:pPr>
        <w:pStyle w:val="Title"/>
        <w:widowControl w:val="0"/>
        <w:rPr>
          <w:rFonts w:ascii="Arial" w:hAnsi="Arial" w:cs="Arial"/>
        </w:rPr>
      </w:pPr>
      <w:r w:rsidRPr="00224A1C">
        <w:rPr>
          <w:rFonts w:ascii="Arial" w:hAnsi="Arial" w:cs="Arial"/>
        </w:rPr>
        <w:t>Supporting Statement</w:t>
      </w:r>
    </w:p>
    <w:p w:rsidR="00BF7496" w:rsidRPr="00224A1C" w:rsidP="001820A5" w14:paraId="34006E11" w14:textId="77777777">
      <w:pPr>
        <w:widowControl w:val="0"/>
        <w:jc w:val="center"/>
        <w:rPr>
          <w:rFonts w:ascii="Arial" w:hAnsi="Arial" w:cs="Arial"/>
          <w:b/>
          <w:sz w:val="24"/>
        </w:rPr>
      </w:pPr>
      <w:r w:rsidRPr="00224A1C">
        <w:rPr>
          <w:rFonts w:ascii="Arial" w:hAnsi="Arial" w:cs="Arial"/>
          <w:b/>
          <w:sz w:val="24"/>
        </w:rPr>
        <w:t>for</w:t>
      </w:r>
    </w:p>
    <w:p w:rsidR="00BF7496" w:rsidP="001820A5" w14:paraId="0F8B4AA2" w14:textId="41830838">
      <w:pPr>
        <w:widowControl w:val="0"/>
        <w:jc w:val="center"/>
        <w:rPr>
          <w:rFonts w:ascii="Arial" w:hAnsi="Arial" w:cs="Arial"/>
          <w:b/>
          <w:sz w:val="24"/>
        </w:rPr>
      </w:pPr>
      <w:r>
        <w:rPr>
          <w:rFonts w:ascii="Arial" w:hAnsi="Arial" w:cs="Arial"/>
          <w:b/>
          <w:sz w:val="24"/>
        </w:rPr>
        <w:t>Cybers</w:t>
      </w:r>
      <w:r w:rsidRPr="00224A1C">
        <w:rPr>
          <w:rFonts w:ascii="Arial" w:hAnsi="Arial" w:cs="Arial"/>
          <w:b/>
          <w:sz w:val="24"/>
        </w:rPr>
        <w:t xml:space="preserve">ecurity Plans </w:t>
      </w:r>
    </w:p>
    <w:p w:rsidR="00DE53F2" w:rsidP="001820A5" w14:paraId="6DBAF520" w14:textId="699BF290">
      <w:pPr>
        <w:widowControl w:val="0"/>
        <w:jc w:val="center"/>
        <w:rPr>
          <w:rFonts w:ascii="Arial" w:hAnsi="Arial" w:cs="Arial"/>
          <w:sz w:val="16"/>
          <w:szCs w:val="16"/>
        </w:rPr>
      </w:pPr>
    </w:p>
    <w:p w:rsidR="007255C9" w:rsidRPr="000F5545" w:rsidP="001820A5" w14:paraId="1EB55FCA" w14:textId="03FB89F6">
      <w:pPr>
        <w:widowControl w:val="0"/>
        <w:jc w:val="center"/>
        <w:rPr>
          <w:rFonts w:ascii="Arial" w:hAnsi="Arial" w:cs="Arial"/>
        </w:rPr>
      </w:pPr>
      <w:r w:rsidRPr="000F5545">
        <w:rPr>
          <w:rFonts w:ascii="Arial" w:hAnsi="Arial" w:cs="Arial"/>
        </w:rPr>
        <w:t>(as proposed by USCG-</w:t>
      </w:r>
      <w:r w:rsidR="009152B6">
        <w:rPr>
          <w:rFonts w:ascii="Arial" w:hAnsi="Arial" w:cs="Arial"/>
        </w:rPr>
        <w:t>2022</w:t>
      </w:r>
      <w:r w:rsidRPr="000F5545">
        <w:rPr>
          <w:rFonts w:ascii="Arial" w:hAnsi="Arial" w:cs="Arial"/>
        </w:rPr>
        <w:t>-</w:t>
      </w:r>
      <w:r w:rsidR="00DB2AAE">
        <w:rPr>
          <w:rFonts w:ascii="Arial" w:hAnsi="Arial" w:cs="Arial"/>
        </w:rPr>
        <w:t>0802</w:t>
      </w:r>
      <w:r w:rsidRPr="000F5545">
        <w:rPr>
          <w:rFonts w:ascii="Arial" w:hAnsi="Arial" w:cs="Arial"/>
        </w:rPr>
        <w:t>; RIN 1625-A</w:t>
      </w:r>
      <w:r w:rsidR="00DB2AAE">
        <w:rPr>
          <w:rFonts w:ascii="Arial" w:hAnsi="Arial" w:cs="Arial"/>
        </w:rPr>
        <w:t>C77</w:t>
      </w:r>
      <w:r w:rsidRPr="000F5545">
        <w:rPr>
          <w:rFonts w:ascii="Arial" w:hAnsi="Arial" w:cs="Arial"/>
        </w:rPr>
        <w:t>)</w:t>
      </w:r>
    </w:p>
    <w:p w:rsidR="007255C9" w:rsidRPr="006071E2" w:rsidP="001820A5" w14:paraId="168003FB" w14:textId="77777777">
      <w:pPr>
        <w:widowControl w:val="0"/>
        <w:jc w:val="center"/>
        <w:rPr>
          <w:rFonts w:ascii="Arial" w:hAnsi="Arial" w:cs="Arial"/>
          <w:sz w:val="16"/>
          <w:szCs w:val="16"/>
        </w:rPr>
      </w:pPr>
    </w:p>
    <w:p w:rsidR="00224A1C" w:rsidRPr="006071E2" w:rsidP="001820A5" w14:paraId="385AC962" w14:textId="63E84788">
      <w:pPr>
        <w:widowControl w:val="0"/>
        <w:jc w:val="center"/>
        <w:rPr>
          <w:rFonts w:ascii="Arial" w:hAnsi="Arial" w:cs="Arial"/>
        </w:rPr>
      </w:pPr>
      <w:r w:rsidRPr="006071E2">
        <w:rPr>
          <w:rFonts w:ascii="Arial" w:hAnsi="Arial" w:cs="Arial"/>
        </w:rPr>
        <w:t>OMB No.:  1625-</w:t>
      </w:r>
      <w:r w:rsidR="007255C9">
        <w:rPr>
          <w:rFonts w:ascii="Arial" w:hAnsi="Arial" w:cs="Arial"/>
        </w:rPr>
        <w:t>new</w:t>
      </w:r>
      <w:r w:rsidR="00406789">
        <w:rPr>
          <w:rFonts w:ascii="Arial" w:hAnsi="Arial" w:cs="Arial"/>
        </w:rPr>
        <w:t xml:space="preserve">  </w:t>
      </w:r>
    </w:p>
    <w:p w:rsidR="00224A1C" w:rsidP="00923A04" w14:paraId="0DEC78B7" w14:textId="37DFD217">
      <w:pPr>
        <w:widowControl w:val="0"/>
        <w:jc w:val="center"/>
        <w:rPr>
          <w:rFonts w:ascii="Arial" w:hAnsi="Arial" w:cs="Arial"/>
        </w:rPr>
      </w:pPr>
      <w:r w:rsidRPr="006071E2">
        <w:rPr>
          <w:rFonts w:ascii="Arial" w:hAnsi="Arial" w:cs="Arial"/>
        </w:rPr>
        <w:t>COLLECTION INSTRUMENTS:  Instruction</w:t>
      </w:r>
      <w:r w:rsidR="00406789">
        <w:rPr>
          <w:rFonts w:ascii="Arial" w:hAnsi="Arial" w:cs="Arial"/>
        </w:rPr>
        <w:t xml:space="preserve">  </w:t>
      </w:r>
    </w:p>
    <w:p w:rsidR="00406789" w:rsidRPr="00306652" w:rsidP="00923A04" w14:paraId="43DFBC3A" w14:textId="77777777">
      <w:pPr>
        <w:widowControl w:val="0"/>
        <w:jc w:val="center"/>
        <w:rPr>
          <w:rFonts w:ascii="Arial" w:hAnsi="Arial" w:cs="Arial"/>
          <w:sz w:val="16"/>
          <w:szCs w:val="16"/>
        </w:rPr>
      </w:pPr>
    </w:p>
    <w:p w:rsidR="00BF7496" w:rsidRPr="00224A1C" w:rsidP="009977EE" w14:paraId="7944DC4D" w14:textId="77777777">
      <w:pPr>
        <w:widowControl w:val="0"/>
        <w:rPr>
          <w:rFonts w:ascii="Arial" w:hAnsi="Arial" w:cs="Arial"/>
          <w:b/>
          <w:u w:val="single"/>
        </w:rPr>
      </w:pPr>
      <w:r w:rsidRPr="006071E2">
        <w:rPr>
          <w:rFonts w:ascii="Arial" w:hAnsi="Arial" w:cs="Arial"/>
          <w:b/>
        </w:rPr>
        <w:t xml:space="preserve">A.  </w:t>
      </w:r>
      <w:r w:rsidRPr="00224A1C">
        <w:rPr>
          <w:rFonts w:ascii="Arial" w:hAnsi="Arial" w:cs="Arial"/>
          <w:b/>
          <w:u w:val="single"/>
        </w:rPr>
        <w:t>Justification</w:t>
      </w:r>
      <w:r w:rsidR="008115FB">
        <w:rPr>
          <w:rFonts w:ascii="Arial" w:hAnsi="Arial" w:cs="Arial"/>
          <w:b/>
          <w:u w:val="single"/>
        </w:rPr>
        <w:t xml:space="preserve">  </w:t>
      </w:r>
    </w:p>
    <w:p w:rsidR="00BF7496" w:rsidRPr="00224A1C" w:rsidP="009977EE" w14:paraId="61C47101" w14:textId="77777777">
      <w:pPr>
        <w:pStyle w:val="FootnoteText"/>
        <w:widowControl w:val="0"/>
        <w:rPr>
          <w:rFonts w:ascii="Arial" w:hAnsi="Arial" w:cs="Arial"/>
        </w:rPr>
      </w:pPr>
    </w:p>
    <w:p w:rsidR="00BF7496" w:rsidRPr="006071E2" w:rsidP="009766CF" w14:paraId="48301718" w14:textId="77777777">
      <w:pPr>
        <w:widowControl w:val="0"/>
        <w:tabs>
          <w:tab w:val="left" w:pos="360"/>
        </w:tabs>
        <w:rPr>
          <w:rFonts w:ascii="Arial" w:hAnsi="Arial" w:cs="Arial"/>
        </w:rPr>
      </w:pPr>
      <w:r w:rsidRPr="006071E2">
        <w:rPr>
          <w:rFonts w:ascii="Arial" w:hAnsi="Arial" w:cs="Arial"/>
        </w:rPr>
        <w:t>1.</w:t>
      </w:r>
      <w:r w:rsidRPr="006071E2" w:rsidR="00A94489">
        <w:rPr>
          <w:rFonts w:ascii="Arial" w:hAnsi="Arial" w:cs="Arial"/>
        </w:rPr>
        <w:t xml:space="preserve">  </w:t>
      </w:r>
      <w:r w:rsidR="00A94489">
        <w:rPr>
          <w:rFonts w:ascii="Arial" w:hAnsi="Arial" w:cs="Arial"/>
          <w:u w:val="single"/>
        </w:rPr>
        <w:t>C</w:t>
      </w:r>
      <w:r w:rsidRPr="006071E2">
        <w:rPr>
          <w:rFonts w:ascii="Arial" w:hAnsi="Arial" w:cs="Arial"/>
          <w:u w:val="single"/>
        </w:rPr>
        <w:t>ircumstances that make collection of information necessary</w:t>
      </w:r>
      <w:r w:rsidRPr="006071E2">
        <w:rPr>
          <w:rFonts w:ascii="Arial" w:hAnsi="Arial" w:cs="Arial"/>
        </w:rPr>
        <w:t>.</w:t>
      </w:r>
      <w:r w:rsidRPr="006071E2" w:rsidR="00A94489">
        <w:rPr>
          <w:rFonts w:ascii="Arial" w:hAnsi="Arial" w:cs="Arial"/>
        </w:rPr>
        <w:t xml:space="preserve">  </w:t>
      </w:r>
    </w:p>
    <w:p w:rsidR="00BF7496" w:rsidRPr="00B65C6E" w:rsidP="009766CF" w14:paraId="77F2C47D" w14:textId="77777777">
      <w:pPr>
        <w:widowControl w:val="0"/>
        <w:rPr>
          <w:rFonts w:ascii="Arial" w:hAnsi="Arial" w:cs="Arial"/>
        </w:rPr>
      </w:pPr>
    </w:p>
    <w:p w:rsidR="00CB3EC4" w:rsidRPr="000F5545" w:rsidP="009766CF" w14:paraId="1BE68CCF" w14:textId="34EA27BC">
      <w:pPr>
        <w:widowControl w:val="0"/>
        <w:tabs>
          <w:tab w:val="left" w:pos="583"/>
        </w:tabs>
        <w:rPr>
          <w:rFonts w:ascii="Arial" w:hAnsi="Arial" w:cs="Arial"/>
          <w:highlight w:val="yellow"/>
        </w:rPr>
      </w:pPr>
      <w:r w:rsidRPr="00CB3EC4">
        <w:rPr>
          <w:rFonts w:ascii="Arial" w:hAnsi="Arial" w:cs="Arial"/>
        </w:rPr>
        <w:t>Under the Maritime Transportation Security Act of 2002 (MTSA),</w:t>
      </w:r>
      <w:r>
        <w:rPr>
          <w:rStyle w:val="FootnoteReference"/>
          <w:rFonts w:ascii="Arial" w:hAnsi="Arial" w:cs="Arial"/>
        </w:rPr>
        <w:footnoteReference w:id="2"/>
      </w:r>
      <w:r w:rsidRPr="00CB3EC4">
        <w:rPr>
          <w:rFonts w:ascii="Arial" w:hAnsi="Arial" w:cs="Arial"/>
        </w:rPr>
        <w:t xml:space="preserve"> Congress provided a framework for the Coast Guard and maritime industry to identify, assess, and prevent security incidents in the </w:t>
      </w:r>
      <w:r w:rsidRPr="009F720E" w:rsidR="009F720E">
        <w:rPr>
          <w:rFonts w:ascii="Arial" w:hAnsi="Arial" w:cs="Arial"/>
        </w:rPr>
        <w:t>marine transportation system (MTS)</w:t>
      </w:r>
      <w:r w:rsidRPr="00CB3EC4">
        <w:rPr>
          <w:rFonts w:ascii="Arial" w:hAnsi="Arial" w:cs="Arial"/>
        </w:rPr>
        <w:t>.  In 2013, 2015, and 2021, Congress reaffirmed that framework through amendments to MTSA.  It tasked the Coast Guard, through the Secretary of the Department of Homeland Security (DHS), with ensuring that Facility Security Plans (FSPs), Outer Continental Shelf (OCS) FSPs, and Vessel Security Plans (VSPs) include provisions to prevent and respond to transportation security incidents (TSI), including cybersecurity incidents.</w:t>
      </w:r>
      <w:r>
        <w:rPr>
          <w:rStyle w:val="FootnoteReference"/>
          <w:rFonts w:ascii="Arial" w:hAnsi="Arial" w:cs="Arial"/>
        </w:rPr>
        <w:footnoteReference w:id="3"/>
      </w:r>
      <w:r w:rsidRPr="00CB3EC4">
        <w:rPr>
          <w:rFonts w:ascii="Arial" w:hAnsi="Arial" w:cs="Arial"/>
        </w:rPr>
        <w:t xml:space="preserve">  </w:t>
      </w:r>
    </w:p>
    <w:p w:rsidR="00BF7496" w:rsidP="009766CF" w14:paraId="4EA37875" w14:textId="67DF9515">
      <w:pPr>
        <w:widowControl w:val="0"/>
        <w:tabs>
          <w:tab w:val="left" w:pos="583"/>
        </w:tabs>
        <w:rPr>
          <w:rFonts w:ascii="Arial" w:hAnsi="Arial" w:cs="Arial"/>
          <w:highlight w:val="yellow"/>
        </w:rPr>
      </w:pPr>
    </w:p>
    <w:p w:rsidR="00CE6F30" w:rsidP="009766CF" w14:paraId="07672A5D" w14:textId="546899D7">
      <w:pPr>
        <w:widowControl w:val="0"/>
        <w:tabs>
          <w:tab w:val="left" w:pos="583"/>
        </w:tabs>
        <w:rPr>
          <w:rFonts w:ascii="Arial" w:hAnsi="Arial" w:cs="Arial"/>
          <w:highlight w:val="yellow"/>
        </w:rPr>
      </w:pPr>
      <w:r w:rsidRPr="00CE6F30">
        <w:rPr>
          <w:rFonts w:ascii="Arial" w:hAnsi="Arial" w:cs="Arial"/>
        </w:rPr>
        <w:t>The purpose of th</w:t>
      </w:r>
      <w:r>
        <w:rPr>
          <w:rFonts w:ascii="Arial" w:hAnsi="Arial" w:cs="Arial"/>
        </w:rPr>
        <w:t xml:space="preserve">e cybersecurity </w:t>
      </w:r>
      <w:r w:rsidR="009954A1">
        <w:rPr>
          <w:rFonts w:ascii="Arial" w:hAnsi="Arial" w:cs="Arial"/>
        </w:rPr>
        <w:t xml:space="preserve">regulations </w:t>
      </w:r>
      <w:r w:rsidRPr="00CE6F30">
        <w:rPr>
          <w:rFonts w:ascii="Arial" w:hAnsi="Arial" w:cs="Arial"/>
        </w:rPr>
        <w:t xml:space="preserve">is to safeguard the MTS against current and emerging threats associated with cybersecurity by adding minimum cybersecurity requirements to </w:t>
      </w:r>
      <w:r w:rsidR="006D2489">
        <w:rPr>
          <w:rFonts w:ascii="Arial" w:hAnsi="Arial" w:cs="Arial"/>
        </w:rPr>
        <w:t xml:space="preserve">33 </w:t>
      </w:r>
      <w:r w:rsidRPr="00CE6F30">
        <w:rPr>
          <w:rFonts w:ascii="Arial" w:hAnsi="Arial" w:cs="Arial"/>
        </w:rPr>
        <w:t>Code of Federal Regulations (CFR)</w:t>
      </w:r>
      <w:r w:rsidR="006D2489">
        <w:rPr>
          <w:rFonts w:ascii="Arial" w:hAnsi="Arial" w:cs="Arial"/>
        </w:rPr>
        <w:t xml:space="preserve"> </w:t>
      </w:r>
      <w:r w:rsidR="00AE3FE4">
        <w:rPr>
          <w:rFonts w:ascii="Arial" w:hAnsi="Arial" w:cs="Arial"/>
        </w:rPr>
        <w:t>p</w:t>
      </w:r>
      <w:r w:rsidR="006D2489">
        <w:rPr>
          <w:rFonts w:ascii="Arial" w:hAnsi="Arial" w:cs="Arial"/>
        </w:rPr>
        <w:t>art 101</w:t>
      </w:r>
      <w:r w:rsidRPr="00CE6F30">
        <w:rPr>
          <w:rFonts w:ascii="Arial" w:hAnsi="Arial" w:cs="Arial"/>
        </w:rPr>
        <w:t>.  Th</w:t>
      </w:r>
      <w:r w:rsidR="006D2489">
        <w:rPr>
          <w:rFonts w:ascii="Arial" w:hAnsi="Arial" w:cs="Arial"/>
        </w:rPr>
        <w:t>e re</w:t>
      </w:r>
      <w:r w:rsidR="007579D3">
        <w:rPr>
          <w:rFonts w:ascii="Arial" w:hAnsi="Arial" w:cs="Arial"/>
        </w:rPr>
        <w:t xml:space="preserve">gulations </w:t>
      </w:r>
      <w:r w:rsidRPr="00CE6F30">
        <w:rPr>
          <w:rFonts w:ascii="Arial" w:hAnsi="Arial" w:cs="Arial"/>
        </w:rPr>
        <w:t xml:space="preserve">apply to the owners and operators of U.S.-flagged vessels subject to 33 CFR part 104 (Maritime Security: Vessels), facilities subject to 33 CFR part 105 (Maritime Security: Facilities), and OCS facilities subject to 33 CFR part 106 (Marine Security: Outer Continental Shelf (OCS) Facilities).  The requirements include account security measures, device security measures, data security measures, governance and training, risk management, supply chain management, resilience, network segmentation, reporting, and physical security.  </w:t>
      </w:r>
    </w:p>
    <w:p w:rsidR="00CE6F30" w:rsidRPr="000F5545" w:rsidP="009766CF" w14:paraId="53C1B04A" w14:textId="77777777">
      <w:pPr>
        <w:widowControl w:val="0"/>
        <w:tabs>
          <w:tab w:val="left" w:pos="583"/>
        </w:tabs>
        <w:rPr>
          <w:rFonts w:ascii="Arial" w:hAnsi="Arial" w:cs="Arial"/>
          <w:highlight w:val="yellow"/>
        </w:rPr>
      </w:pPr>
    </w:p>
    <w:p w:rsidR="00406789" w:rsidRPr="005D0E28" w:rsidP="009766CF" w14:paraId="0910FC1D" w14:textId="1EF0B456">
      <w:pPr>
        <w:widowControl w:val="0"/>
        <w:rPr>
          <w:rFonts w:ascii="Arial" w:hAnsi="Arial" w:cs="Arial"/>
        </w:rPr>
      </w:pPr>
      <w:r w:rsidRPr="005D0E28">
        <w:rPr>
          <w:rFonts w:ascii="Arial" w:hAnsi="Arial" w:cs="Arial"/>
        </w:rPr>
        <w:t xml:space="preserve">The statutory authority for the requirements </w:t>
      </w:r>
      <w:r w:rsidRPr="005D0E28">
        <w:rPr>
          <w:rFonts w:ascii="Arial" w:hAnsi="Arial" w:cs="Arial"/>
        </w:rPr>
        <w:t>are</w:t>
      </w:r>
      <w:r w:rsidRPr="005D0E28" w:rsidR="00186C78">
        <w:rPr>
          <w:rFonts w:ascii="Arial" w:hAnsi="Arial" w:cs="Arial"/>
        </w:rPr>
        <w:t xml:space="preserve"> 4</w:t>
      </w:r>
      <w:r w:rsidRPr="005D0E28" w:rsidR="00205160">
        <w:rPr>
          <w:rFonts w:ascii="Arial" w:hAnsi="Arial" w:cs="Arial"/>
        </w:rPr>
        <w:t>3</w:t>
      </w:r>
      <w:r w:rsidRPr="005D0E28" w:rsidR="00186C78">
        <w:rPr>
          <w:rFonts w:ascii="Arial" w:hAnsi="Arial" w:cs="Arial"/>
        </w:rPr>
        <w:t xml:space="preserve"> U.S.</w:t>
      </w:r>
      <w:r w:rsidRPr="005D0E28" w:rsidR="006F46EC">
        <w:rPr>
          <w:rFonts w:ascii="Arial" w:hAnsi="Arial" w:cs="Arial"/>
        </w:rPr>
        <w:t xml:space="preserve"> </w:t>
      </w:r>
      <w:r w:rsidRPr="005D0E28" w:rsidR="00186C78">
        <w:rPr>
          <w:rFonts w:ascii="Arial" w:hAnsi="Arial" w:cs="Arial"/>
        </w:rPr>
        <w:t>C</w:t>
      </w:r>
      <w:r w:rsidRPr="005D0E28" w:rsidR="006F46EC">
        <w:rPr>
          <w:rFonts w:ascii="Arial" w:hAnsi="Arial" w:cs="Arial"/>
        </w:rPr>
        <w:t>ode (U</w:t>
      </w:r>
      <w:r w:rsidRPr="005D0E28" w:rsidR="00186C78">
        <w:rPr>
          <w:rFonts w:ascii="Arial" w:hAnsi="Arial" w:cs="Arial"/>
        </w:rPr>
        <w:t>.</w:t>
      </w:r>
      <w:r w:rsidRPr="005D0E28" w:rsidR="006F46EC">
        <w:rPr>
          <w:rFonts w:ascii="Arial" w:hAnsi="Arial" w:cs="Arial"/>
        </w:rPr>
        <w:t>S.C.)</w:t>
      </w:r>
      <w:r w:rsidRPr="005A2EEF" w:rsidR="00205160">
        <w:rPr>
          <w:rFonts w:ascii="Arial" w:hAnsi="Arial" w:cs="Arial"/>
        </w:rPr>
        <w:t xml:space="preserve"> 1333(d); 46 U.S.C. 3306, 3703, 70102 through 70104, and 70124</w:t>
      </w:r>
      <w:r w:rsidRPr="005D0E28">
        <w:rPr>
          <w:rFonts w:ascii="Arial" w:hAnsi="Arial" w:cs="Arial"/>
        </w:rPr>
        <w:t xml:space="preserve">.  </w:t>
      </w:r>
      <w:r w:rsidRPr="005D0E28" w:rsidR="00186C78">
        <w:rPr>
          <w:rFonts w:ascii="Arial" w:hAnsi="Arial" w:cs="Arial"/>
        </w:rPr>
        <w:t xml:space="preserve">This authority is delegated by the Secretary to the Coast Guard via the Department of Homeland Security </w:t>
      </w:r>
      <w:r w:rsidRPr="005D0E28" w:rsidR="005A2EEF">
        <w:rPr>
          <w:rFonts w:ascii="Arial" w:hAnsi="Arial" w:cs="Arial"/>
        </w:rPr>
        <w:t xml:space="preserve">(DHS) </w:t>
      </w:r>
      <w:r w:rsidRPr="005D0E28" w:rsidR="00186C78">
        <w:rPr>
          <w:rFonts w:ascii="Arial" w:hAnsi="Arial" w:cs="Arial"/>
        </w:rPr>
        <w:t xml:space="preserve">Delegation No. </w:t>
      </w:r>
      <w:r w:rsidRPr="004C408C" w:rsidR="006F03CC">
        <w:rPr>
          <w:rFonts w:ascii="Arial" w:hAnsi="Arial" w:cs="Arial"/>
        </w:rPr>
        <w:t>0</w:t>
      </w:r>
      <w:r w:rsidRPr="005D0E28" w:rsidR="00186C78">
        <w:rPr>
          <w:rFonts w:ascii="Arial" w:hAnsi="Arial" w:cs="Arial"/>
        </w:rPr>
        <w:t>0170</w:t>
      </w:r>
      <w:r w:rsidRPr="005D0E28" w:rsidR="004C408C">
        <w:rPr>
          <w:rFonts w:ascii="Arial" w:hAnsi="Arial" w:cs="Arial"/>
        </w:rPr>
        <w:t>(II)</w:t>
      </w:r>
      <w:r w:rsidRPr="005D0E28" w:rsidR="00186C78">
        <w:rPr>
          <w:rFonts w:ascii="Arial" w:hAnsi="Arial" w:cs="Arial"/>
        </w:rPr>
        <w:t>, Revision No. 01.</w:t>
      </w:r>
      <w:r w:rsidRPr="005D0E28" w:rsidR="006F03CC">
        <w:rPr>
          <w:rFonts w:ascii="Arial" w:hAnsi="Arial" w:cs="Arial"/>
        </w:rPr>
        <w:t>3</w:t>
      </w:r>
      <w:r w:rsidRPr="005D0E28" w:rsidR="004C408C">
        <w:rPr>
          <w:rFonts w:ascii="Arial" w:hAnsi="Arial" w:cs="Arial"/>
        </w:rPr>
        <w:t>,</w:t>
      </w:r>
      <w:r w:rsidRPr="005D0E28" w:rsidR="00186C78">
        <w:rPr>
          <w:rFonts w:ascii="Arial" w:hAnsi="Arial" w:cs="Arial"/>
        </w:rPr>
        <w:t xml:space="preserve"> (</w:t>
      </w:r>
      <w:r w:rsidRPr="005D0E28" w:rsidR="006F03CC">
        <w:rPr>
          <w:rFonts w:ascii="Arial" w:hAnsi="Arial" w:cs="Arial"/>
        </w:rPr>
        <w:t>90</w:t>
      </w:r>
      <w:r w:rsidRPr="005D0E28" w:rsidR="00153602">
        <w:rPr>
          <w:rFonts w:ascii="Arial" w:hAnsi="Arial" w:cs="Arial"/>
        </w:rPr>
        <w:t>)</w:t>
      </w:r>
      <w:r w:rsidRPr="005D0E28" w:rsidR="006F03CC">
        <w:rPr>
          <w:rFonts w:ascii="Arial" w:hAnsi="Arial" w:cs="Arial"/>
        </w:rPr>
        <w:t>, (92)(</w:t>
      </w:r>
      <w:r w:rsidRPr="005D0E28" w:rsidR="003C09A8">
        <w:rPr>
          <w:rFonts w:ascii="Arial" w:hAnsi="Arial" w:cs="Arial"/>
        </w:rPr>
        <w:t>b), and (97)(a) through (c)</w:t>
      </w:r>
      <w:r w:rsidRPr="005D0E28" w:rsidR="00E4679D">
        <w:rPr>
          <w:rFonts w:ascii="Arial" w:hAnsi="Arial" w:cs="Arial"/>
        </w:rPr>
        <w:t>.</w:t>
      </w:r>
      <w:r w:rsidRPr="005D0E28" w:rsidR="006F46EC">
        <w:rPr>
          <w:rFonts w:ascii="Arial" w:hAnsi="Arial" w:cs="Arial"/>
        </w:rPr>
        <w:t xml:space="preserve">  </w:t>
      </w:r>
    </w:p>
    <w:p w:rsidR="00BF7496" w:rsidRPr="005D0E28" w:rsidP="009766CF" w14:paraId="6BA49011" w14:textId="77777777">
      <w:pPr>
        <w:pStyle w:val="FootnoteText"/>
        <w:widowControl w:val="0"/>
        <w:rPr>
          <w:rFonts w:ascii="Arial" w:hAnsi="Arial" w:cs="Arial"/>
        </w:rPr>
      </w:pPr>
    </w:p>
    <w:p w:rsidR="00BF7496" w:rsidRPr="005D0E28" w:rsidP="009766CF" w14:paraId="2337CA79" w14:textId="77777777">
      <w:pPr>
        <w:pStyle w:val="BodyTextIndent2"/>
        <w:widowControl w:val="0"/>
        <w:rPr>
          <w:rFonts w:ascii="Arial" w:hAnsi="Arial" w:cs="Arial"/>
          <w:b w:val="0"/>
        </w:rPr>
      </w:pPr>
      <w:r w:rsidRPr="005D0E28">
        <w:rPr>
          <w:rFonts w:ascii="Arial" w:hAnsi="Arial" w:cs="Arial"/>
          <w:b w:val="0"/>
        </w:rPr>
        <w:t xml:space="preserve">2.  </w:t>
      </w:r>
      <w:r w:rsidRPr="005D0E28" w:rsidR="00A94489">
        <w:rPr>
          <w:rFonts w:ascii="Arial" w:hAnsi="Arial" w:cs="Arial"/>
          <w:b w:val="0"/>
          <w:u w:val="single"/>
        </w:rPr>
        <w:t xml:space="preserve">Purpose of the </w:t>
      </w:r>
      <w:r w:rsidRPr="005D0E28">
        <w:rPr>
          <w:rFonts w:ascii="Arial" w:hAnsi="Arial" w:cs="Arial"/>
          <w:b w:val="0"/>
          <w:u w:val="single"/>
        </w:rPr>
        <w:t xml:space="preserve">information </w:t>
      </w:r>
      <w:r w:rsidRPr="005D0E28" w:rsidR="00A94489">
        <w:rPr>
          <w:rFonts w:ascii="Arial" w:hAnsi="Arial" w:cs="Arial"/>
          <w:b w:val="0"/>
          <w:u w:val="single"/>
        </w:rPr>
        <w:t>collection</w:t>
      </w:r>
      <w:r w:rsidRPr="005D0E28">
        <w:rPr>
          <w:rFonts w:ascii="Arial" w:hAnsi="Arial" w:cs="Arial"/>
          <w:b w:val="0"/>
          <w:bCs/>
        </w:rPr>
        <w:t>.</w:t>
      </w:r>
      <w:r w:rsidRPr="005D0E28" w:rsidR="00A94489">
        <w:rPr>
          <w:rFonts w:ascii="Arial" w:hAnsi="Arial" w:cs="Arial"/>
          <w:b w:val="0"/>
          <w:bCs/>
        </w:rPr>
        <w:t xml:space="preserve">  </w:t>
      </w:r>
    </w:p>
    <w:p w:rsidR="00BF7496" w:rsidRPr="005D0E28" w:rsidP="009766CF" w14:paraId="2E5F45D2" w14:textId="77777777">
      <w:pPr>
        <w:widowControl w:val="0"/>
        <w:tabs>
          <w:tab w:val="left" w:pos="360"/>
        </w:tabs>
        <w:rPr>
          <w:rFonts w:ascii="Arial" w:hAnsi="Arial" w:cs="Arial"/>
        </w:rPr>
      </w:pPr>
    </w:p>
    <w:p w:rsidR="00BF7496" w:rsidRPr="005D0E28" w:rsidP="009766CF" w14:paraId="7F112FB2" w14:textId="6CAE03FB">
      <w:pPr>
        <w:widowControl w:val="0"/>
        <w:rPr>
          <w:rFonts w:ascii="Arial" w:hAnsi="Arial" w:cs="Arial"/>
          <w:b/>
          <w:bCs/>
        </w:rPr>
      </w:pPr>
      <w:r w:rsidRPr="005D0E28">
        <w:rPr>
          <w:rFonts w:ascii="Arial" w:hAnsi="Arial" w:cs="Arial"/>
        </w:rPr>
        <w:t xml:space="preserve">The primary need for information </w:t>
      </w:r>
      <w:r w:rsidRPr="005D0E28" w:rsidR="00152922">
        <w:rPr>
          <w:rFonts w:ascii="Arial" w:hAnsi="Arial" w:cs="Arial"/>
        </w:rPr>
        <w:t>is</w:t>
      </w:r>
      <w:r w:rsidRPr="005D0E28">
        <w:rPr>
          <w:rFonts w:ascii="Arial" w:hAnsi="Arial" w:cs="Arial"/>
        </w:rPr>
        <w:t xml:space="preserve"> to determine if stakeholders </w:t>
      </w:r>
      <w:r w:rsidRPr="005D0E28">
        <w:rPr>
          <w:rFonts w:ascii="Arial" w:hAnsi="Arial" w:cs="Arial"/>
        </w:rPr>
        <w:t>are in compliance with</w:t>
      </w:r>
      <w:r w:rsidRPr="005D0E28">
        <w:rPr>
          <w:rFonts w:ascii="Arial" w:hAnsi="Arial" w:cs="Arial"/>
        </w:rPr>
        <w:t xml:space="preserve"> </w:t>
      </w:r>
      <w:r w:rsidRPr="005D0E28" w:rsidR="00FB1F32">
        <w:rPr>
          <w:rFonts w:ascii="Arial" w:hAnsi="Arial" w:cs="Arial"/>
        </w:rPr>
        <w:t>cyber</w:t>
      </w:r>
      <w:r w:rsidRPr="005D0E28">
        <w:rPr>
          <w:rFonts w:ascii="Arial" w:hAnsi="Arial" w:cs="Arial"/>
        </w:rPr>
        <w:t xml:space="preserve">security standards. </w:t>
      </w:r>
      <w:r w:rsidRPr="005D0E28" w:rsidR="0030015B">
        <w:rPr>
          <w:rFonts w:ascii="Arial" w:hAnsi="Arial" w:cs="Arial"/>
        </w:rPr>
        <w:t xml:space="preserve"> </w:t>
      </w:r>
      <w:r w:rsidRPr="005D0E28">
        <w:rPr>
          <w:rFonts w:ascii="Arial" w:hAnsi="Arial" w:cs="Arial"/>
        </w:rPr>
        <w:t xml:space="preserve">The required collection of information is also important for stakeholders </w:t>
      </w:r>
      <w:r w:rsidRPr="005D0E28" w:rsidR="00865EDE">
        <w:rPr>
          <w:rFonts w:ascii="Arial" w:hAnsi="Arial" w:cs="Arial"/>
        </w:rPr>
        <w:t>to</w:t>
      </w:r>
      <w:r w:rsidRPr="005D0E28">
        <w:rPr>
          <w:rFonts w:ascii="Arial" w:hAnsi="Arial" w:cs="Arial"/>
        </w:rPr>
        <w:t xml:space="preserve"> determin</w:t>
      </w:r>
      <w:r w:rsidRPr="005D0E28" w:rsidR="00865EDE">
        <w:rPr>
          <w:rFonts w:ascii="Arial" w:hAnsi="Arial" w:cs="Arial"/>
        </w:rPr>
        <w:t>e</w:t>
      </w:r>
      <w:r w:rsidRPr="005D0E28">
        <w:rPr>
          <w:rFonts w:ascii="Arial" w:hAnsi="Arial" w:cs="Arial"/>
        </w:rPr>
        <w:t xml:space="preserve"> and design appropriate security measures for the safety of their assets.  The information can also help determine, in the case of TSI, whether failure to meet these regulations contributed to the TSI.  </w:t>
      </w:r>
    </w:p>
    <w:p w:rsidR="00BF7496" w:rsidRPr="005D0E28" w:rsidP="009766CF" w14:paraId="515FC02A" w14:textId="77777777">
      <w:pPr>
        <w:widowControl w:val="0"/>
        <w:tabs>
          <w:tab w:val="left" w:pos="360"/>
        </w:tabs>
        <w:rPr>
          <w:rFonts w:ascii="Arial" w:hAnsi="Arial" w:cs="Arial"/>
        </w:rPr>
      </w:pPr>
    </w:p>
    <w:p w:rsidR="00BF7496" w:rsidRPr="005D0E28" w:rsidP="009766CF" w14:paraId="615BF8E0" w14:textId="77777777">
      <w:pPr>
        <w:widowControl w:val="0"/>
        <w:rPr>
          <w:rFonts w:ascii="Arial" w:hAnsi="Arial" w:cs="Arial"/>
          <w:bCs/>
        </w:rPr>
      </w:pPr>
      <w:r w:rsidRPr="005D0E28">
        <w:rPr>
          <w:rFonts w:ascii="Arial" w:hAnsi="Arial" w:cs="Arial"/>
          <w:bCs/>
        </w:rPr>
        <w:t xml:space="preserve">3.  </w:t>
      </w:r>
      <w:r w:rsidRPr="005D0E28">
        <w:rPr>
          <w:rFonts w:ascii="Arial" w:hAnsi="Arial" w:cs="Arial"/>
          <w:bCs/>
          <w:u w:val="single"/>
        </w:rPr>
        <w:t>Consideration of the use of improved information technology</w:t>
      </w:r>
      <w:r w:rsidRPr="005D0E28">
        <w:rPr>
          <w:rFonts w:ascii="Arial" w:hAnsi="Arial" w:cs="Arial"/>
          <w:bCs/>
        </w:rPr>
        <w:t>.</w:t>
      </w:r>
      <w:r w:rsidRPr="005D0E28" w:rsidR="00A94489">
        <w:rPr>
          <w:rFonts w:ascii="Arial" w:hAnsi="Arial" w:cs="Arial"/>
          <w:bCs/>
        </w:rPr>
        <w:t xml:space="preserve">  </w:t>
      </w:r>
    </w:p>
    <w:p w:rsidR="00BF7496" w:rsidRPr="005D0E28" w:rsidP="009766CF" w14:paraId="20679F9D" w14:textId="77777777">
      <w:pPr>
        <w:widowControl w:val="0"/>
        <w:rPr>
          <w:rFonts w:ascii="Arial" w:hAnsi="Arial" w:cs="Arial"/>
        </w:rPr>
      </w:pPr>
    </w:p>
    <w:p w:rsidR="00A95500" w:rsidP="009766CF" w14:paraId="280C8572" w14:textId="77777777">
      <w:pPr>
        <w:widowControl w:val="0"/>
        <w:rPr>
          <w:rFonts w:ascii="Arial" w:hAnsi="Arial" w:cs="Arial"/>
        </w:rPr>
      </w:pPr>
      <w:r w:rsidRPr="005D0E28">
        <w:rPr>
          <w:rFonts w:ascii="Arial" w:hAnsi="Arial" w:cs="Arial"/>
        </w:rPr>
        <w:t xml:space="preserve">Security </w:t>
      </w:r>
      <w:r w:rsidRPr="005D0E28" w:rsidR="00BF7496">
        <w:rPr>
          <w:rFonts w:ascii="Arial" w:hAnsi="Arial" w:cs="Arial"/>
        </w:rPr>
        <w:t xml:space="preserve">plans, assessments, amendments and audits, and related material, </w:t>
      </w:r>
      <w:r w:rsidRPr="005D0E28" w:rsidR="0016421F">
        <w:rPr>
          <w:rFonts w:ascii="Arial" w:hAnsi="Arial" w:cs="Arial"/>
        </w:rPr>
        <w:t>can</w:t>
      </w:r>
      <w:r w:rsidRPr="005D0E28">
        <w:rPr>
          <w:rFonts w:ascii="Arial" w:hAnsi="Arial" w:cs="Arial"/>
        </w:rPr>
        <w:t xml:space="preserve"> be submitted </w:t>
      </w:r>
      <w:r w:rsidRPr="005D0E28" w:rsidR="00BF7496">
        <w:rPr>
          <w:rFonts w:ascii="Arial" w:hAnsi="Arial" w:cs="Arial"/>
        </w:rPr>
        <w:t>electronically</w:t>
      </w:r>
      <w:r w:rsidRPr="005D0E28">
        <w:rPr>
          <w:rFonts w:ascii="Arial" w:hAnsi="Arial" w:cs="Arial"/>
        </w:rPr>
        <w:t xml:space="preserve"> via </w:t>
      </w:r>
      <w:hyperlink r:id="rId6" w:history="1">
        <w:r w:rsidRPr="005D0E28" w:rsidR="00A94489">
          <w:rPr>
            <w:rStyle w:val="Hyperlink"/>
            <w:rFonts w:ascii="Arial" w:hAnsi="Arial" w:cs="Arial"/>
          </w:rPr>
          <w:t>https://homeport.uscg.mil/</w:t>
        </w:r>
      </w:hyperlink>
      <w:r w:rsidRPr="005D0E28" w:rsidR="0016421F">
        <w:rPr>
          <w:rFonts w:ascii="Arial" w:hAnsi="Arial" w:cs="Arial"/>
        </w:rPr>
        <w:t xml:space="preserve"> or as an attachment to an e-mail</w:t>
      </w:r>
      <w:r w:rsidRPr="005D0E28" w:rsidR="005837C3">
        <w:rPr>
          <w:rFonts w:ascii="Arial" w:hAnsi="Arial" w:cs="Arial"/>
        </w:rPr>
        <w:t xml:space="preserve"> to</w:t>
      </w:r>
      <w:r w:rsidRPr="005D0E28" w:rsidR="002B4AEC">
        <w:rPr>
          <w:rFonts w:ascii="Arial" w:hAnsi="Arial" w:cs="Arial"/>
        </w:rPr>
        <w:t xml:space="preserve"> </w:t>
      </w:r>
      <w:hyperlink r:id="rId7" w:history="1">
        <w:r w:rsidRPr="005D0E28" w:rsidR="002B4AEC">
          <w:rPr>
            <w:rStyle w:val="Hyperlink"/>
            <w:rFonts w:ascii="Arial" w:hAnsi="Arial" w:cs="Arial"/>
          </w:rPr>
          <w:t>securityplaninfo@uscg.mil</w:t>
        </w:r>
      </w:hyperlink>
      <w:r w:rsidRPr="005D0E28" w:rsidR="00BF7496">
        <w:rPr>
          <w:rFonts w:ascii="Arial" w:hAnsi="Arial" w:cs="Arial"/>
        </w:rPr>
        <w:t xml:space="preserve">.  </w:t>
      </w:r>
      <w:r w:rsidRPr="005D0E28" w:rsidR="00816D58">
        <w:rPr>
          <w:rFonts w:ascii="Arial" w:hAnsi="Arial" w:cs="Arial"/>
        </w:rPr>
        <w:t>W</w:t>
      </w:r>
      <w:r w:rsidRPr="005D0E28" w:rsidR="00BF7496">
        <w:rPr>
          <w:rFonts w:ascii="Arial" w:hAnsi="Arial" w:cs="Arial"/>
        </w:rPr>
        <w:t xml:space="preserve">e estimate that </w:t>
      </w:r>
      <w:r w:rsidRPr="005D0E28" w:rsidR="00B113D1">
        <w:rPr>
          <w:rFonts w:ascii="Arial" w:hAnsi="Arial" w:cs="Arial"/>
        </w:rPr>
        <w:t>9</w:t>
      </w:r>
      <w:r w:rsidR="000F5523">
        <w:rPr>
          <w:rFonts w:ascii="Arial" w:hAnsi="Arial" w:cs="Arial"/>
        </w:rPr>
        <w:t>5</w:t>
      </w:r>
      <w:r w:rsidRPr="005D0E28" w:rsidR="00BF7496">
        <w:rPr>
          <w:rFonts w:ascii="Arial" w:hAnsi="Arial" w:cs="Arial"/>
        </w:rPr>
        <w:t xml:space="preserve">% of the reporting and recordkeeping requirements </w:t>
      </w:r>
      <w:r w:rsidRPr="005D0E28" w:rsidR="0016421F">
        <w:rPr>
          <w:rFonts w:ascii="Arial" w:hAnsi="Arial" w:cs="Arial"/>
        </w:rPr>
        <w:t>are</w:t>
      </w:r>
      <w:r w:rsidRPr="005D0E28" w:rsidR="00BF7496">
        <w:rPr>
          <w:rFonts w:ascii="Arial" w:hAnsi="Arial" w:cs="Arial"/>
        </w:rPr>
        <w:t xml:space="preserve"> done electronically</w:t>
      </w:r>
      <w:r w:rsidRPr="005D0E28">
        <w:rPr>
          <w:rFonts w:ascii="Arial" w:hAnsi="Arial" w:cs="Arial"/>
        </w:rPr>
        <w:t>.</w:t>
      </w:r>
    </w:p>
    <w:p w:rsidR="00A95500" w:rsidP="009766CF" w14:paraId="680807EC" w14:textId="77777777">
      <w:pPr>
        <w:widowControl w:val="0"/>
        <w:rPr>
          <w:rFonts w:ascii="Arial" w:hAnsi="Arial" w:cs="Arial"/>
        </w:rPr>
      </w:pPr>
    </w:p>
    <w:p w:rsidR="00A95500" w:rsidRPr="00A6275A" w:rsidP="00A95500" w14:paraId="3E47A621" w14:textId="29DA6382">
      <w:pPr>
        <w:rPr>
          <w:rFonts w:ascii="Arial" w:hAnsi="Arial" w:cs="Arial"/>
        </w:rPr>
      </w:pPr>
      <w:r w:rsidRPr="00A6275A">
        <w:rPr>
          <w:rFonts w:ascii="Arial" w:hAnsi="Arial" w:cs="Arial"/>
        </w:rPr>
        <w:t>Regarding Usability Testing, this ICR—</w:t>
      </w:r>
    </w:p>
    <w:p w:rsidR="00A95500" w:rsidRPr="00A6275A" w:rsidP="00A95500" w14:paraId="5DBD0585" w14:textId="77777777">
      <w:pPr>
        <w:pStyle w:val="ListParagraph"/>
        <w:numPr>
          <w:ilvl w:val="0"/>
          <w:numId w:val="43"/>
        </w:numPr>
        <w:spacing w:after="160" w:line="259" w:lineRule="auto"/>
        <w:rPr>
          <w:rFonts w:ascii="Arial" w:hAnsi="Arial" w:cs="Arial"/>
        </w:rPr>
      </w:pPr>
      <w:r w:rsidRPr="00A6275A">
        <w:rPr>
          <w:rFonts w:ascii="Arial" w:hAnsi="Arial" w:cs="Arial"/>
        </w:rPr>
        <w:t>Public-facing instructions were tested by the staff of the CG Office of Standards Evaluation and Development (CG-REG) to ensure the use of plain language.  No changes were needed.</w:t>
      </w:r>
    </w:p>
    <w:p w:rsidR="00A95500" w:rsidRPr="00A6275A" w:rsidP="00A95500" w14:paraId="3789AEBC" w14:textId="77777777">
      <w:pPr>
        <w:pStyle w:val="ListParagraph"/>
        <w:numPr>
          <w:ilvl w:val="0"/>
          <w:numId w:val="43"/>
        </w:numPr>
        <w:spacing w:after="160" w:line="259" w:lineRule="auto"/>
        <w:rPr>
          <w:rFonts w:ascii="Arial" w:hAnsi="Arial" w:cs="Arial"/>
        </w:rPr>
      </w:pPr>
      <w:r w:rsidRPr="00A6275A">
        <w:rPr>
          <w:rFonts w:ascii="Arial" w:hAnsi="Arial" w:cs="Arial"/>
        </w:rPr>
        <w:t>Is not related to a public benefit program as detailed in OMB M-22-10 (titled “Improving Access to Public Benefits Programs Through the Paperwork Reduction Act” dated April 13, 2022).</w:t>
      </w:r>
    </w:p>
    <w:p w:rsidR="00A95500" w:rsidRPr="00A6275A" w:rsidP="00A95500" w14:paraId="3D56B3C7" w14:textId="77777777">
      <w:pPr>
        <w:pStyle w:val="ListParagraph"/>
        <w:numPr>
          <w:ilvl w:val="0"/>
          <w:numId w:val="43"/>
        </w:numPr>
        <w:spacing w:after="160" w:line="259" w:lineRule="auto"/>
        <w:rPr>
          <w:rFonts w:ascii="Arial" w:hAnsi="Arial" w:cs="Arial"/>
        </w:rPr>
      </w:pPr>
      <w:r w:rsidRPr="00A6275A">
        <w:rPr>
          <w:rFonts w:ascii="Arial" w:hAnsi="Arial" w:cs="Arial"/>
        </w:rPr>
        <w:t>Does not require the use of a form or specify a reporting format/method.</w:t>
      </w:r>
    </w:p>
    <w:p w:rsidR="005375C5" w:rsidRPr="00A6275A" w:rsidP="00197F09" w14:paraId="38FE51DC" w14:textId="77777777">
      <w:pPr>
        <w:pStyle w:val="ListParagraph"/>
        <w:widowControl w:val="0"/>
        <w:numPr>
          <w:ilvl w:val="0"/>
          <w:numId w:val="43"/>
        </w:numPr>
        <w:spacing w:after="160" w:line="259" w:lineRule="auto"/>
        <w:rPr>
          <w:rFonts w:ascii="Arial" w:hAnsi="Arial" w:cs="Arial"/>
        </w:rPr>
      </w:pPr>
      <w:r w:rsidRPr="00A6275A">
        <w:rPr>
          <w:rFonts w:ascii="Arial" w:hAnsi="Arial" w:cs="Arial"/>
        </w:rPr>
        <w:t>Is required by international treaty, statute, and/or regulation as notes in section 1 of the Supporting Statement.</w:t>
      </w:r>
    </w:p>
    <w:p w:rsidR="00BF7496" w:rsidRPr="005D0E28" w:rsidP="009766CF" w14:paraId="6E41F29E" w14:textId="77777777">
      <w:pPr>
        <w:pStyle w:val="Header"/>
        <w:widowControl w:val="0"/>
        <w:tabs>
          <w:tab w:val="clear" w:pos="4320"/>
          <w:tab w:val="clear" w:pos="8640"/>
        </w:tabs>
        <w:rPr>
          <w:rFonts w:ascii="Arial" w:hAnsi="Arial" w:cs="Arial"/>
        </w:rPr>
      </w:pPr>
    </w:p>
    <w:p w:rsidR="00BF7496" w:rsidRPr="005D0E28" w:rsidP="009766CF" w14:paraId="73058085" w14:textId="77777777">
      <w:pPr>
        <w:widowControl w:val="0"/>
        <w:rPr>
          <w:rFonts w:ascii="Arial" w:hAnsi="Arial" w:cs="Arial"/>
          <w:bCs/>
        </w:rPr>
      </w:pPr>
      <w:r w:rsidRPr="005D0E28">
        <w:rPr>
          <w:rFonts w:ascii="Arial" w:hAnsi="Arial" w:cs="Arial"/>
          <w:bCs/>
        </w:rPr>
        <w:t xml:space="preserve">4.  </w:t>
      </w:r>
      <w:r w:rsidRPr="005D0E28">
        <w:rPr>
          <w:rFonts w:ascii="Arial" w:hAnsi="Arial" w:cs="Arial"/>
          <w:bCs/>
          <w:u w:val="single"/>
        </w:rPr>
        <w:t>Efforts to identify duplication</w:t>
      </w:r>
      <w:r w:rsidRPr="005D0E28">
        <w:rPr>
          <w:rFonts w:ascii="Arial" w:hAnsi="Arial" w:cs="Arial"/>
          <w:bCs/>
        </w:rPr>
        <w:t>.</w:t>
      </w:r>
      <w:r w:rsidRPr="005D0E28" w:rsidR="00A94489">
        <w:rPr>
          <w:rFonts w:ascii="Arial" w:hAnsi="Arial" w:cs="Arial"/>
          <w:bCs/>
        </w:rPr>
        <w:t xml:space="preserve">  </w:t>
      </w:r>
    </w:p>
    <w:p w:rsidR="00BF7496" w:rsidRPr="005D0E28" w:rsidP="009766CF" w14:paraId="35206887" w14:textId="77777777">
      <w:pPr>
        <w:pStyle w:val="Header"/>
        <w:widowControl w:val="0"/>
        <w:tabs>
          <w:tab w:val="clear" w:pos="4320"/>
          <w:tab w:val="clear" w:pos="8640"/>
        </w:tabs>
        <w:rPr>
          <w:rFonts w:ascii="Arial" w:hAnsi="Arial" w:cs="Arial"/>
        </w:rPr>
      </w:pPr>
    </w:p>
    <w:p w:rsidR="00BF7496" w:rsidRPr="005D0E28" w:rsidP="009766CF" w14:paraId="3756C069" w14:textId="2E0B34F0">
      <w:pPr>
        <w:widowControl w:val="0"/>
        <w:rPr>
          <w:rFonts w:ascii="Arial" w:hAnsi="Arial" w:cs="Arial"/>
        </w:rPr>
      </w:pPr>
      <w:r w:rsidRPr="005D0E28">
        <w:rPr>
          <w:rFonts w:ascii="Arial" w:hAnsi="Arial" w:cs="Arial"/>
        </w:rPr>
        <w:t>The</w:t>
      </w:r>
      <w:r w:rsidRPr="005D0E28">
        <w:rPr>
          <w:rFonts w:ascii="Arial" w:hAnsi="Arial" w:cs="Arial"/>
        </w:rPr>
        <w:t xml:space="preserve"> Coast Guard monitors </w:t>
      </w:r>
      <w:r w:rsidRPr="005D0E28">
        <w:rPr>
          <w:rFonts w:ascii="Arial" w:hAnsi="Arial" w:cs="Arial"/>
        </w:rPr>
        <w:t>S</w:t>
      </w:r>
      <w:r w:rsidRPr="005D0E28">
        <w:rPr>
          <w:rFonts w:ascii="Arial" w:hAnsi="Arial" w:cs="Arial"/>
        </w:rPr>
        <w:t>tate and local regulatory activity in this field.</w:t>
      </w:r>
      <w:r w:rsidRPr="005D0E28">
        <w:rPr>
          <w:rFonts w:ascii="Arial" w:hAnsi="Arial" w:cs="Arial"/>
        </w:rPr>
        <w:t xml:space="preserve">  To date, no other equivalent S</w:t>
      </w:r>
      <w:r w:rsidRPr="005D0E28">
        <w:rPr>
          <w:rFonts w:ascii="Arial" w:hAnsi="Arial" w:cs="Arial"/>
        </w:rPr>
        <w:t>tate or local programs have been identified that require similar information.</w:t>
      </w:r>
      <w:r w:rsidRPr="005D0E28" w:rsidR="002151F1">
        <w:rPr>
          <w:rFonts w:ascii="Arial" w:hAnsi="Arial" w:cs="Arial"/>
        </w:rPr>
        <w:t xml:space="preserve">  </w:t>
      </w:r>
    </w:p>
    <w:p w:rsidR="00BF7496" w:rsidRPr="005D0E28" w:rsidP="009766CF" w14:paraId="16204CEC" w14:textId="77777777">
      <w:pPr>
        <w:widowControl w:val="0"/>
        <w:rPr>
          <w:rFonts w:ascii="Arial" w:hAnsi="Arial" w:cs="Arial"/>
        </w:rPr>
      </w:pPr>
    </w:p>
    <w:p w:rsidR="00BF7496" w:rsidRPr="005D0E28" w:rsidP="009766CF" w14:paraId="7033A5DD" w14:textId="77777777">
      <w:pPr>
        <w:widowControl w:val="0"/>
        <w:rPr>
          <w:rFonts w:ascii="Arial" w:hAnsi="Arial" w:cs="Arial"/>
          <w:bCs/>
        </w:rPr>
      </w:pPr>
      <w:r w:rsidRPr="005D0E28">
        <w:rPr>
          <w:rFonts w:ascii="Arial" w:hAnsi="Arial" w:cs="Arial"/>
          <w:bCs/>
        </w:rPr>
        <w:t xml:space="preserve">5.  </w:t>
      </w:r>
      <w:r w:rsidRPr="005D0E28">
        <w:rPr>
          <w:rFonts w:ascii="Arial" w:hAnsi="Arial" w:cs="Arial"/>
          <w:bCs/>
          <w:u w:val="single"/>
        </w:rPr>
        <w:t xml:space="preserve">Methods to minimize the burden to small </w:t>
      </w:r>
      <w:r w:rsidRPr="005D0E28" w:rsidR="00760E36">
        <w:rPr>
          <w:rFonts w:ascii="Arial" w:hAnsi="Arial" w:cs="Arial"/>
          <w:bCs/>
          <w:u w:val="single"/>
        </w:rPr>
        <w:t xml:space="preserve">entities </w:t>
      </w:r>
      <w:r w:rsidRPr="005D0E28">
        <w:rPr>
          <w:rFonts w:ascii="Arial" w:hAnsi="Arial" w:cs="Arial"/>
          <w:bCs/>
          <w:u w:val="single"/>
        </w:rPr>
        <w:t>if involved</w:t>
      </w:r>
      <w:r w:rsidRPr="005D0E28">
        <w:rPr>
          <w:rFonts w:ascii="Arial" w:hAnsi="Arial" w:cs="Arial"/>
          <w:bCs/>
        </w:rPr>
        <w:t>.</w:t>
      </w:r>
      <w:r w:rsidRPr="005D0E28" w:rsidR="00A94489">
        <w:rPr>
          <w:rFonts w:ascii="Arial" w:hAnsi="Arial" w:cs="Arial"/>
          <w:bCs/>
        </w:rPr>
        <w:t xml:space="preserve">  </w:t>
      </w:r>
    </w:p>
    <w:p w:rsidR="00BF7496" w:rsidRPr="005D0E28" w:rsidP="009766CF" w14:paraId="086F0EF7" w14:textId="77777777">
      <w:pPr>
        <w:widowControl w:val="0"/>
        <w:rPr>
          <w:rFonts w:ascii="Arial" w:hAnsi="Arial" w:cs="Arial"/>
        </w:rPr>
      </w:pPr>
    </w:p>
    <w:p w:rsidR="00BF7496" w:rsidRPr="005D0E28" w:rsidP="009766CF" w14:paraId="279DE0FD" w14:textId="7F5CDD47">
      <w:pPr>
        <w:widowControl w:val="0"/>
        <w:rPr>
          <w:rFonts w:ascii="Arial" w:hAnsi="Arial" w:cs="Arial"/>
          <w:b/>
        </w:rPr>
      </w:pPr>
      <w:r w:rsidRPr="005D0E28">
        <w:rPr>
          <w:rFonts w:ascii="Arial" w:hAnsi="Arial" w:cs="Arial"/>
        </w:rPr>
        <w:t>B</w:t>
      </w:r>
      <w:r w:rsidRPr="005D0E28" w:rsidR="00FF1931">
        <w:rPr>
          <w:rFonts w:ascii="Arial" w:hAnsi="Arial" w:cs="Arial"/>
        </w:rPr>
        <w:t xml:space="preserve">ecause of the nature of the information collection requirements, the level of effort to prepare a </w:t>
      </w:r>
      <w:r w:rsidR="006A1FFB">
        <w:rPr>
          <w:rFonts w:ascii="Arial" w:hAnsi="Arial" w:cs="Arial"/>
        </w:rPr>
        <w:t>VRP or FRP</w:t>
      </w:r>
      <w:r w:rsidRPr="005D0E28" w:rsidR="00FF1931">
        <w:rPr>
          <w:rFonts w:ascii="Arial" w:hAnsi="Arial" w:cs="Arial"/>
        </w:rPr>
        <w:t xml:space="preserve"> is estimated to vary directly with the size and complexity of the entity.  As a result, smaller entities </w:t>
      </w:r>
      <w:r w:rsidRPr="005D0E28" w:rsidR="00865EDE">
        <w:rPr>
          <w:rFonts w:ascii="Arial" w:hAnsi="Arial" w:cs="Arial"/>
        </w:rPr>
        <w:t>should</w:t>
      </w:r>
      <w:r w:rsidRPr="005D0E28" w:rsidR="00FF1931">
        <w:rPr>
          <w:rFonts w:ascii="Arial" w:hAnsi="Arial" w:cs="Arial"/>
        </w:rPr>
        <w:t xml:space="preserve"> incur a lesser burden than larger entities.</w:t>
      </w:r>
      <w:r w:rsidRPr="005D0E28" w:rsidR="00406789">
        <w:rPr>
          <w:rFonts w:ascii="Arial" w:hAnsi="Arial" w:cs="Arial"/>
          <w:b/>
        </w:rPr>
        <w:t xml:space="preserve">  </w:t>
      </w:r>
    </w:p>
    <w:p w:rsidR="00BF7496" w:rsidRPr="005D0E28" w:rsidP="009766CF" w14:paraId="6ECD19C8" w14:textId="77777777">
      <w:pPr>
        <w:widowControl w:val="0"/>
        <w:rPr>
          <w:rFonts w:ascii="Arial" w:hAnsi="Arial" w:cs="Arial"/>
        </w:rPr>
      </w:pPr>
    </w:p>
    <w:p w:rsidR="00BF7496" w:rsidRPr="005D0E28" w:rsidP="009766CF" w14:paraId="4D62FF9F" w14:textId="77777777">
      <w:pPr>
        <w:widowControl w:val="0"/>
        <w:rPr>
          <w:rFonts w:ascii="Arial" w:hAnsi="Arial" w:cs="Arial"/>
        </w:rPr>
      </w:pPr>
      <w:r w:rsidRPr="005D0E28">
        <w:rPr>
          <w:rFonts w:ascii="Arial" w:hAnsi="Arial" w:cs="Arial"/>
        </w:rPr>
        <w:t xml:space="preserve">6.  </w:t>
      </w:r>
      <w:r w:rsidRPr="005D0E28">
        <w:rPr>
          <w:rFonts w:ascii="Arial" w:hAnsi="Arial" w:cs="Arial"/>
          <w:u w:val="single"/>
        </w:rPr>
        <w:t>Consequences to the Federal program if collection were conducted less frequently</w:t>
      </w:r>
      <w:r w:rsidRPr="005D0E28">
        <w:rPr>
          <w:rFonts w:ascii="Arial" w:hAnsi="Arial" w:cs="Arial"/>
        </w:rPr>
        <w:t>.</w:t>
      </w:r>
      <w:r w:rsidRPr="005D0E28" w:rsidR="00A94489">
        <w:rPr>
          <w:rFonts w:ascii="Arial" w:hAnsi="Arial" w:cs="Arial"/>
        </w:rPr>
        <w:t xml:space="preserve">  </w:t>
      </w:r>
    </w:p>
    <w:p w:rsidR="00BF7496" w:rsidRPr="005D0E28" w:rsidP="009766CF" w14:paraId="69F55B3D" w14:textId="77777777">
      <w:pPr>
        <w:widowControl w:val="0"/>
        <w:rPr>
          <w:rFonts w:ascii="Arial" w:hAnsi="Arial" w:cs="Arial"/>
        </w:rPr>
      </w:pPr>
    </w:p>
    <w:p w:rsidR="00BF7496" w:rsidRPr="005D0E28" w:rsidP="009766CF" w14:paraId="0A329B68" w14:textId="4AFC3B4E">
      <w:pPr>
        <w:widowControl w:val="0"/>
        <w:rPr>
          <w:rFonts w:ascii="Arial" w:hAnsi="Arial" w:cs="Arial"/>
        </w:rPr>
      </w:pPr>
      <w:r w:rsidRPr="005D0E28">
        <w:rPr>
          <w:rFonts w:ascii="Arial" w:hAnsi="Arial" w:cs="Arial"/>
        </w:rPr>
        <w:t xml:space="preserve">The Coast Guard has determined that requiring entities to review and update their plans less frequently than once a year </w:t>
      </w:r>
      <w:r w:rsidR="006A1FFB">
        <w:rPr>
          <w:rFonts w:ascii="Arial" w:hAnsi="Arial" w:cs="Arial"/>
        </w:rPr>
        <w:t xml:space="preserve">(after initial submission) </w:t>
      </w:r>
      <w:r w:rsidRPr="005D0E28">
        <w:rPr>
          <w:rFonts w:ascii="Arial" w:hAnsi="Arial" w:cs="Arial"/>
        </w:rPr>
        <w:t xml:space="preserve">would undermine the intent of MTSA, which is to ensure that all entities </w:t>
      </w:r>
      <w:r w:rsidRPr="005D0E28">
        <w:rPr>
          <w:rFonts w:ascii="Arial" w:hAnsi="Arial" w:cs="Arial"/>
        </w:rPr>
        <w:t>have an up-to-date plan at all times</w:t>
      </w:r>
      <w:r w:rsidRPr="005D0E28">
        <w:rPr>
          <w:rFonts w:ascii="Arial" w:hAnsi="Arial" w:cs="Arial"/>
        </w:rPr>
        <w:t xml:space="preserve">, because plans are used to reduce the risk of a TSI.  </w:t>
      </w:r>
    </w:p>
    <w:p w:rsidR="00BF7496" w:rsidRPr="005D0E28" w:rsidP="009766CF" w14:paraId="528088F9" w14:textId="77777777">
      <w:pPr>
        <w:widowControl w:val="0"/>
        <w:rPr>
          <w:rFonts w:ascii="Arial" w:hAnsi="Arial" w:cs="Arial"/>
        </w:rPr>
      </w:pPr>
    </w:p>
    <w:p w:rsidR="00BF7496" w:rsidRPr="005D0E28" w:rsidP="009766CF" w14:paraId="28138808" w14:textId="77777777">
      <w:pPr>
        <w:widowControl w:val="0"/>
        <w:ind w:left="270" w:hanging="270"/>
        <w:rPr>
          <w:rFonts w:ascii="Arial" w:hAnsi="Arial" w:cs="Arial"/>
          <w:bCs/>
        </w:rPr>
      </w:pPr>
      <w:r w:rsidRPr="005D0E28">
        <w:rPr>
          <w:rFonts w:ascii="Arial" w:hAnsi="Arial" w:cs="Arial"/>
          <w:bCs/>
        </w:rPr>
        <w:t xml:space="preserve">7.  </w:t>
      </w:r>
      <w:r w:rsidRPr="005D0E28" w:rsidR="00A94489">
        <w:rPr>
          <w:rFonts w:ascii="Arial" w:hAnsi="Arial" w:cs="Arial"/>
          <w:bCs/>
          <w:u w:val="single"/>
        </w:rPr>
        <w:t>S</w:t>
      </w:r>
      <w:r w:rsidRPr="005D0E28">
        <w:rPr>
          <w:rFonts w:ascii="Arial" w:hAnsi="Arial" w:cs="Arial"/>
          <w:bCs/>
          <w:u w:val="single"/>
        </w:rPr>
        <w:t xml:space="preserve">pecial </w:t>
      </w:r>
      <w:r w:rsidRPr="005D0E28" w:rsidR="00A94489">
        <w:rPr>
          <w:rFonts w:ascii="Arial" w:hAnsi="Arial" w:cs="Arial"/>
          <w:bCs/>
          <w:u w:val="single"/>
        </w:rPr>
        <w:t xml:space="preserve">collection </w:t>
      </w:r>
      <w:r w:rsidRPr="005D0E28">
        <w:rPr>
          <w:rFonts w:ascii="Arial" w:hAnsi="Arial" w:cs="Arial"/>
          <w:bCs/>
          <w:u w:val="single"/>
        </w:rPr>
        <w:t>circumstances</w:t>
      </w:r>
      <w:r w:rsidRPr="005D0E28">
        <w:rPr>
          <w:rFonts w:ascii="Arial" w:hAnsi="Arial" w:cs="Arial"/>
          <w:bCs/>
        </w:rPr>
        <w:t>.</w:t>
      </w:r>
      <w:r w:rsidRPr="005D0E28" w:rsidR="00A94489">
        <w:rPr>
          <w:rFonts w:ascii="Arial" w:hAnsi="Arial" w:cs="Arial"/>
          <w:bCs/>
        </w:rPr>
        <w:t xml:space="preserve">  </w:t>
      </w:r>
    </w:p>
    <w:p w:rsidR="00BF7496" w:rsidRPr="005D0E28" w:rsidP="009766CF" w14:paraId="10567101" w14:textId="77777777">
      <w:pPr>
        <w:widowControl w:val="0"/>
        <w:rPr>
          <w:rFonts w:ascii="Arial" w:hAnsi="Arial" w:cs="Arial"/>
        </w:rPr>
      </w:pPr>
    </w:p>
    <w:p w:rsidR="00BF7496" w:rsidRPr="005D0E28" w:rsidP="009766CF" w14:paraId="5F39DB86" w14:textId="1FBE288B">
      <w:pPr>
        <w:widowControl w:val="0"/>
        <w:rPr>
          <w:rFonts w:ascii="Arial" w:hAnsi="Arial" w:cs="Arial"/>
        </w:rPr>
      </w:pPr>
      <w:r w:rsidRPr="005D0E28">
        <w:rPr>
          <w:rFonts w:ascii="Arial" w:hAnsi="Arial" w:cs="Arial"/>
        </w:rPr>
        <w:t xml:space="preserve">This information collection is conducted in manner consistent with the guidelines in 5 CFR 1320.5(d)(2). </w:t>
      </w:r>
      <w:r w:rsidRPr="005D0E28" w:rsidR="002151F1">
        <w:rPr>
          <w:rFonts w:ascii="Arial" w:hAnsi="Arial" w:cs="Arial"/>
        </w:rPr>
        <w:t xml:space="preserve"> </w:t>
      </w:r>
    </w:p>
    <w:p w:rsidR="00BF7496" w:rsidRPr="005D0E28" w:rsidP="009766CF" w14:paraId="49A78B4E" w14:textId="77777777">
      <w:pPr>
        <w:widowControl w:val="0"/>
        <w:rPr>
          <w:rFonts w:ascii="Arial" w:hAnsi="Arial" w:cs="Arial"/>
        </w:rPr>
      </w:pPr>
    </w:p>
    <w:p w:rsidR="00BF7496" w:rsidRPr="005D0E28" w:rsidP="009766CF" w14:paraId="3B981131" w14:textId="77777777">
      <w:pPr>
        <w:widowControl w:val="0"/>
        <w:rPr>
          <w:rFonts w:ascii="Arial" w:hAnsi="Arial" w:cs="Arial"/>
        </w:rPr>
      </w:pPr>
      <w:r w:rsidRPr="005D0E28">
        <w:rPr>
          <w:rFonts w:ascii="Arial" w:hAnsi="Arial" w:cs="Arial"/>
        </w:rPr>
        <w:t xml:space="preserve">8.  </w:t>
      </w:r>
      <w:r w:rsidRPr="005D0E28">
        <w:rPr>
          <w:rFonts w:ascii="Arial" w:hAnsi="Arial" w:cs="Arial"/>
          <w:u w:val="single"/>
        </w:rPr>
        <w:t>Consultation</w:t>
      </w:r>
      <w:r w:rsidRPr="005D0E28">
        <w:rPr>
          <w:rFonts w:ascii="Arial" w:hAnsi="Arial" w:cs="Arial"/>
        </w:rPr>
        <w:t>.</w:t>
      </w:r>
      <w:r w:rsidRPr="005D0E28" w:rsidR="00A94489">
        <w:rPr>
          <w:rFonts w:ascii="Arial" w:hAnsi="Arial" w:cs="Arial"/>
        </w:rPr>
        <w:t xml:space="preserve">  </w:t>
      </w:r>
    </w:p>
    <w:p w:rsidR="00BF7496" w:rsidRPr="005D0E28" w:rsidP="009766CF" w14:paraId="53D8672E" w14:textId="77777777">
      <w:pPr>
        <w:widowControl w:val="0"/>
        <w:rPr>
          <w:rFonts w:ascii="Arial" w:hAnsi="Arial" w:cs="Arial"/>
        </w:rPr>
      </w:pPr>
    </w:p>
    <w:p w:rsidR="00A543E0" w:rsidP="00A543E0" w14:paraId="62C4A002" w14:textId="40F4EA83">
      <w:pPr>
        <w:tabs>
          <w:tab w:val="left" w:pos="576"/>
          <w:tab w:val="left" w:pos="1440"/>
        </w:tabs>
        <w:rPr>
          <w:rFonts w:ascii="Arial" w:hAnsi="Arial" w:cs="Arial"/>
        </w:rPr>
      </w:pPr>
      <w:r w:rsidRPr="00912719">
        <w:rPr>
          <w:rFonts w:ascii="Arial" w:hAnsi="Arial" w:cs="Arial"/>
        </w:rPr>
        <w:t xml:space="preserve">The Coast Guard published on </w:t>
      </w:r>
      <w:r w:rsidR="00044A23">
        <w:rPr>
          <w:rFonts w:ascii="Arial" w:hAnsi="Arial" w:cs="Arial"/>
        </w:rPr>
        <w:t xml:space="preserve">February </w:t>
      </w:r>
      <w:r w:rsidR="00286E26">
        <w:rPr>
          <w:rFonts w:ascii="Arial" w:hAnsi="Arial" w:cs="Arial"/>
        </w:rPr>
        <w:t xml:space="preserve">22, </w:t>
      </w:r>
      <w:r w:rsidR="00286E26">
        <w:rPr>
          <w:rFonts w:ascii="Arial" w:hAnsi="Arial" w:cs="Arial"/>
        </w:rPr>
        <w:t>2024</w:t>
      </w:r>
      <w:r>
        <w:rPr>
          <w:rFonts w:ascii="Arial" w:hAnsi="Arial" w:cs="Arial"/>
        </w:rPr>
        <w:t>,</w:t>
      </w:r>
      <w:r w:rsidRPr="00912719">
        <w:rPr>
          <w:rFonts w:ascii="Arial" w:hAnsi="Arial" w:cs="Arial"/>
        </w:rPr>
        <w:t xml:space="preserve"> a Notice of Proposed Rulemaking (NPRM) entitled “</w:t>
      </w:r>
      <w:r w:rsidRPr="00CC4E78" w:rsidR="00CC4E78">
        <w:rPr>
          <w:rFonts w:ascii="Arial" w:hAnsi="Arial" w:cs="Arial"/>
        </w:rPr>
        <w:t>Cybersecurity in the Marine Transportation System</w:t>
      </w:r>
      <w:r w:rsidRPr="00912719">
        <w:rPr>
          <w:rFonts w:ascii="Arial" w:hAnsi="Arial" w:cs="Arial"/>
        </w:rPr>
        <w:t>” [USCG-20</w:t>
      </w:r>
      <w:r>
        <w:rPr>
          <w:rFonts w:ascii="Arial" w:hAnsi="Arial" w:cs="Arial"/>
        </w:rPr>
        <w:t>2</w:t>
      </w:r>
      <w:r w:rsidR="00CC4E78">
        <w:rPr>
          <w:rFonts w:ascii="Arial" w:hAnsi="Arial" w:cs="Arial"/>
        </w:rPr>
        <w:t>2-0802</w:t>
      </w:r>
      <w:r w:rsidRPr="00912719">
        <w:rPr>
          <w:rFonts w:ascii="Arial" w:hAnsi="Arial" w:cs="Arial"/>
        </w:rPr>
        <w:t>; RIN 1625-AC</w:t>
      </w:r>
      <w:r w:rsidR="00CC4E78">
        <w:rPr>
          <w:rFonts w:ascii="Arial" w:hAnsi="Arial" w:cs="Arial"/>
        </w:rPr>
        <w:t>77</w:t>
      </w:r>
      <w:r w:rsidRPr="00912719">
        <w:rPr>
          <w:rFonts w:ascii="Arial" w:hAnsi="Arial" w:cs="Arial"/>
        </w:rPr>
        <w:t xml:space="preserve">; </w:t>
      </w:r>
      <w:r w:rsidRPr="00286E26" w:rsidR="00286E26">
        <w:rPr>
          <w:rFonts w:ascii="Arial" w:hAnsi="Arial" w:cs="Arial"/>
        </w:rPr>
        <w:t>89</w:t>
      </w:r>
      <w:r w:rsidRPr="00286E26">
        <w:rPr>
          <w:rFonts w:ascii="Arial" w:hAnsi="Arial" w:cs="Arial"/>
        </w:rPr>
        <w:t xml:space="preserve"> FR </w:t>
      </w:r>
      <w:r w:rsidRPr="005D0E28" w:rsidR="00286E26">
        <w:rPr>
          <w:rFonts w:ascii="Arial" w:hAnsi="Arial" w:cs="Arial"/>
        </w:rPr>
        <w:t>13407</w:t>
      </w:r>
      <w:r w:rsidRPr="00286E26">
        <w:rPr>
          <w:rFonts w:ascii="Arial" w:hAnsi="Arial" w:cs="Arial"/>
        </w:rPr>
        <w:t>].  The</w:t>
      </w:r>
      <w:r w:rsidRPr="00912719">
        <w:rPr>
          <w:rFonts w:ascii="Arial" w:hAnsi="Arial" w:cs="Arial"/>
        </w:rPr>
        <w:t xml:space="preserve"> rulemaking proposed to—</w:t>
      </w:r>
    </w:p>
    <w:p w:rsidR="002C5EBF" w:rsidRPr="005D0E28" w:rsidP="005D0E28" w14:paraId="534DED2C" w14:textId="0ED578F0">
      <w:pPr>
        <w:pStyle w:val="ListParagraph"/>
        <w:numPr>
          <w:ilvl w:val="0"/>
          <w:numId w:val="42"/>
        </w:numPr>
        <w:tabs>
          <w:tab w:val="left" w:pos="1440"/>
        </w:tabs>
        <w:rPr>
          <w:rFonts w:ascii="Arial" w:hAnsi="Arial" w:cs="Arial"/>
        </w:rPr>
      </w:pPr>
      <w:r w:rsidRPr="0079582F">
        <w:rPr>
          <w:rFonts w:ascii="Arial" w:hAnsi="Arial" w:cs="Arial"/>
        </w:rPr>
        <w:t xml:space="preserve">update </w:t>
      </w:r>
      <w:r w:rsidRPr="00E30D2E" w:rsidR="00E30D2E">
        <w:rPr>
          <w:rFonts w:ascii="Arial" w:hAnsi="Arial" w:cs="Arial"/>
        </w:rPr>
        <w:t>its maritime security regulations by adding regulations specifically focused on establishing minimum cybersecurity requirements for U.S.-flagged vessels, Outer Continental Shelf facilities, and U.S. facilities subject to the Maritime Transportation Security Act of 2002 regulations. This proposed rule would help to address current and emerging cybersecurity threats in the marine transportation system.</w:t>
      </w:r>
      <w:r w:rsidRPr="00E30D2E" w:rsidR="00F362D6">
        <w:rPr>
          <w:rFonts w:ascii="Arial" w:hAnsi="Arial" w:cs="Arial"/>
        </w:rPr>
        <w:t xml:space="preserve"> </w:t>
      </w:r>
    </w:p>
    <w:p w:rsidR="00F55CFD" w:rsidRPr="000F5545" w:rsidP="009766CF" w14:paraId="544D172D" w14:textId="77777777">
      <w:pPr>
        <w:widowControl w:val="0"/>
        <w:rPr>
          <w:rFonts w:ascii="Arial" w:hAnsi="Arial" w:cs="Arial"/>
          <w:highlight w:val="yellow"/>
        </w:rPr>
      </w:pPr>
    </w:p>
    <w:p w:rsidR="00BF7496" w:rsidRPr="005D0E28" w:rsidP="009766CF" w14:paraId="2C7EEBEC" w14:textId="77777777">
      <w:pPr>
        <w:widowControl w:val="0"/>
        <w:rPr>
          <w:rFonts w:ascii="Arial" w:hAnsi="Arial" w:cs="Arial"/>
        </w:rPr>
      </w:pPr>
      <w:r w:rsidRPr="005D0E28">
        <w:rPr>
          <w:rFonts w:ascii="Arial" w:hAnsi="Arial" w:cs="Arial"/>
        </w:rPr>
        <w:t xml:space="preserve">9.  </w:t>
      </w:r>
      <w:r w:rsidRPr="005D0E28">
        <w:rPr>
          <w:rFonts w:ascii="Arial" w:hAnsi="Arial" w:cs="Arial"/>
          <w:u w:val="single"/>
        </w:rPr>
        <w:t>Explain any decision to provide payment or gift to respondents</w:t>
      </w:r>
      <w:r w:rsidRPr="005D0E28">
        <w:rPr>
          <w:rFonts w:ascii="Arial" w:hAnsi="Arial" w:cs="Arial"/>
        </w:rPr>
        <w:t>.</w:t>
      </w:r>
      <w:r w:rsidRPr="005D0E28" w:rsidR="00406789">
        <w:rPr>
          <w:rFonts w:ascii="Arial" w:hAnsi="Arial" w:cs="Arial"/>
        </w:rPr>
        <w:t xml:space="preserve">  </w:t>
      </w:r>
    </w:p>
    <w:p w:rsidR="00BF7496" w:rsidRPr="005D0E28" w:rsidP="009766CF" w14:paraId="1C2D76A8" w14:textId="77777777">
      <w:pPr>
        <w:widowControl w:val="0"/>
        <w:rPr>
          <w:rFonts w:ascii="Arial" w:hAnsi="Arial" w:cs="Arial"/>
        </w:rPr>
      </w:pPr>
    </w:p>
    <w:p w:rsidR="00BF7496" w:rsidRPr="005D0E28" w:rsidP="009766CF" w14:paraId="172DCE2B" w14:textId="77777777">
      <w:pPr>
        <w:widowControl w:val="0"/>
        <w:rPr>
          <w:rFonts w:ascii="Arial" w:hAnsi="Arial" w:cs="Arial"/>
        </w:rPr>
      </w:pPr>
      <w:r w:rsidRPr="005D0E28">
        <w:rPr>
          <w:rFonts w:ascii="Arial" w:hAnsi="Arial" w:cs="Arial"/>
        </w:rPr>
        <w:t xml:space="preserve">There is no offer of monetary or material value for this information collection.  </w:t>
      </w:r>
    </w:p>
    <w:p w:rsidR="00BF7496" w:rsidRPr="005D0E28" w:rsidP="009766CF" w14:paraId="534B17DE" w14:textId="77777777">
      <w:pPr>
        <w:widowControl w:val="0"/>
        <w:rPr>
          <w:rFonts w:ascii="Arial" w:hAnsi="Arial" w:cs="Arial"/>
        </w:rPr>
      </w:pPr>
    </w:p>
    <w:p w:rsidR="00BF7496" w:rsidRPr="005D0E28" w:rsidP="009766CF" w14:paraId="02DF8E19" w14:textId="552E699E">
      <w:pPr>
        <w:widowControl w:val="0"/>
        <w:rPr>
          <w:rFonts w:ascii="Arial" w:hAnsi="Arial" w:cs="Arial"/>
        </w:rPr>
      </w:pPr>
      <w:r w:rsidRPr="005D0E28">
        <w:rPr>
          <w:rFonts w:ascii="Arial" w:hAnsi="Arial" w:cs="Arial"/>
        </w:rPr>
        <w:t xml:space="preserve">10.  </w:t>
      </w:r>
      <w:r w:rsidRPr="005D0E28" w:rsidR="00A94489">
        <w:rPr>
          <w:rFonts w:ascii="Arial" w:hAnsi="Arial" w:cs="Arial"/>
          <w:u w:val="single"/>
        </w:rPr>
        <w:t>A</w:t>
      </w:r>
      <w:r w:rsidRPr="005D0E28">
        <w:rPr>
          <w:rFonts w:ascii="Arial" w:hAnsi="Arial" w:cs="Arial"/>
          <w:u w:val="single"/>
        </w:rPr>
        <w:t>ssurance of confidentiality provided to respondents</w:t>
      </w:r>
      <w:r w:rsidRPr="005D0E28">
        <w:rPr>
          <w:rFonts w:ascii="Arial" w:hAnsi="Arial" w:cs="Arial"/>
        </w:rPr>
        <w:t>.</w:t>
      </w:r>
      <w:r w:rsidR="00FB4E22">
        <w:rPr>
          <w:rFonts w:ascii="Arial" w:hAnsi="Arial" w:cs="Arial"/>
        </w:rPr>
        <w:t xml:space="preserve">  </w:t>
      </w:r>
    </w:p>
    <w:p w:rsidR="00BF7496" w:rsidRPr="005D0E28" w:rsidP="009766CF" w14:paraId="555AFE84" w14:textId="77777777">
      <w:pPr>
        <w:widowControl w:val="0"/>
        <w:rPr>
          <w:rFonts w:ascii="Arial" w:hAnsi="Arial" w:cs="Arial"/>
        </w:rPr>
      </w:pPr>
    </w:p>
    <w:p w:rsidR="00BF7496" w:rsidRPr="005D0E28" w:rsidP="009766CF" w14:paraId="1EE2F8F5" w14:textId="3B8BF6DD">
      <w:pPr>
        <w:widowControl w:val="0"/>
        <w:rPr>
          <w:rFonts w:ascii="Arial" w:hAnsi="Arial" w:cs="Arial"/>
        </w:rPr>
      </w:pPr>
      <w:r w:rsidRPr="005D0E28">
        <w:rPr>
          <w:rFonts w:ascii="Arial" w:hAnsi="Arial" w:cs="Arial"/>
        </w:rPr>
        <w:t xml:space="preserve">The information will be kept private or anonymous to the extent allowable by law.  </w:t>
      </w:r>
      <w:r w:rsidRPr="005D0E28" w:rsidR="00C90517">
        <w:rPr>
          <w:rFonts w:ascii="Arial" w:hAnsi="Arial" w:cs="Arial"/>
        </w:rPr>
        <w:t xml:space="preserve">Confidentiality/security </w:t>
      </w:r>
      <w:r w:rsidRPr="005D0E28">
        <w:rPr>
          <w:rFonts w:ascii="Arial" w:hAnsi="Arial" w:cs="Arial"/>
        </w:rPr>
        <w:t>of information contained in vessel, facility, and OCS facility security assessments and plans</w:t>
      </w:r>
      <w:r w:rsidRPr="005D0E28" w:rsidR="00C90517">
        <w:rPr>
          <w:rFonts w:ascii="Arial" w:hAnsi="Arial" w:cs="Arial"/>
        </w:rPr>
        <w:t xml:space="preserve"> is of vital importance</w:t>
      </w:r>
      <w:r w:rsidRPr="005D0E28">
        <w:rPr>
          <w:rFonts w:ascii="Arial" w:hAnsi="Arial" w:cs="Arial"/>
        </w:rPr>
        <w:t>.  MTSA (46 U.S.C. section 70101(d)) require documents related to security, especially security assessments and plans, to be kept in a manner that is protected from unauthorized access or disclosure.  Understanding the imperative need to safeguard maritime security material to ensure its dissemination does not make the vessel</w:t>
      </w:r>
      <w:r w:rsidR="007367EB">
        <w:rPr>
          <w:rFonts w:ascii="Arial" w:hAnsi="Arial" w:cs="Arial"/>
        </w:rPr>
        <w:t xml:space="preserve"> or</w:t>
      </w:r>
      <w:r w:rsidRPr="005D0E28">
        <w:rPr>
          <w:rFonts w:ascii="Arial" w:hAnsi="Arial" w:cs="Arial"/>
        </w:rPr>
        <w:t xml:space="preserve"> facility vulnerable to a TSI, the Coast Guard has included provisions in these regulations noting that this type of material is to be designated as sensitive security information (SSI) in accordance with 49 CFR part 1520.  Information designated as SSI is generally exempt under FOIA, and the Coast Guard believes that State disclosure laws that conflict with 49 CFR part 1520 are preempted by that regulation.</w:t>
      </w:r>
      <w:r w:rsidRPr="005D0E28" w:rsidR="00361645">
        <w:rPr>
          <w:rFonts w:ascii="Arial" w:hAnsi="Arial" w:cs="Arial"/>
        </w:rPr>
        <w:t xml:space="preserve">  </w:t>
      </w:r>
    </w:p>
    <w:p w:rsidR="00361645" w:rsidRPr="005D0E28" w:rsidP="009766CF" w14:paraId="047581CF" w14:textId="77777777">
      <w:pPr>
        <w:widowControl w:val="0"/>
        <w:rPr>
          <w:rFonts w:ascii="Arial" w:hAnsi="Arial" w:cs="Arial"/>
        </w:rPr>
      </w:pPr>
    </w:p>
    <w:p w:rsidR="00361645" w:rsidRPr="005D0E28" w:rsidP="009766CF" w14:paraId="2B019B85" w14:textId="77777777">
      <w:pPr>
        <w:pStyle w:val="BodyTextIndent"/>
        <w:widowControl w:val="0"/>
        <w:ind w:left="0" w:firstLine="0"/>
        <w:rPr>
          <w:rFonts w:ascii="Arial" w:hAnsi="Arial" w:cs="Arial"/>
          <w:b w:val="0"/>
        </w:rPr>
      </w:pPr>
      <w:r w:rsidRPr="005D0E28">
        <w:rPr>
          <w:rFonts w:ascii="Arial" w:hAnsi="Arial" w:cs="Arial"/>
          <w:b w:val="0"/>
        </w:rPr>
        <w:t xml:space="preserve">This information collection request is covered by the Marine Information for Safety and Law Enforcement (MISLE) and Homeport Internet Portal (Homeport) Privacy Impact Assessments (PIAs) and System of Records Notices (SORNs).  Links to the </w:t>
      </w:r>
      <w:r w:rsidRPr="005D0E28">
        <w:rPr>
          <w:rFonts w:ascii="Arial" w:hAnsi="Arial" w:cs="Arial"/>
          <w:b w:val="0"/>
        </w:rPr>
        <w:t>aforementioned PIAs</w:t>
      </w:r>
      <w:r w:rsidRPr="005D0E28">
        <w:rPr>
          <w:rFonts w:ascii="Arial" w:hAnsi="Arial" w:cs="Arial"/>
          <w:b w:val="0"/>
        </w:rPr>
        <w:t xml:space="preserve"> and SORNs are provided below:</w:t>
      </w:r>
      <w:r w:rsidRPr="005D0E28" w:rsidR="00D32285">
        <w:rPr>
          <w:rFonts w:ascii="Arial" w:hAnsi="Arial" w:cs="Arial"/>
          <w:b w:val="0"/>
        </w:rPr>
        <w:t xml:space="preserve">  </w:t>
      </w:r>
    </w:p>
    <w:p w:rsidR="00361645" w:rsidRPr="005D0E28" w:rsidP="009766CF" w14:paraId="77B8156E" w14:textId="77777777">
      <w:pPr>
        <w:pStyle w:val="BodyTextIndent"/>
        <w:widowControl w:val="0"/>
        <w:numPr>
          <w:ilvl w:val="0"/>
          <w:numId w:val="38"/>
        </w:numPr>
        <w:rPr>
          <w:rFonts w:ascii="Arial" w:hAnsi="Arial" w:cs="Arial"/>
          <w:b w:val="0"/>
        </w:rPr>
      </w:pPr>
      <w:hyperlink r:id="rId8" w:history="1">
        <w:r w:rsidRPr="005D0E28">
          <w:rPr>
            <w:rStyle w:val="Hyperlink"/>
            <w:rFonts w:ascii="Arial" w:hAnsi="Arial" w:cs="Arial"/>
            <w:b w:val="0"/>
          </w:rPr>
          <w:t>https://www.dhs.gov/sites/default/files/publications/privacy_pia_uscg_misle.pdf</w:t>
        </w:r>
      </w:hyperlink>
      <w:r w:rsidRPr="005D0E28">
        <w:rPr>
          <w:rFonts w:ascii="Arial" w:hAnsi="Arial" w:cs="Arial"/>
          <w:b w:val="0"/>
        </w:rPr>
        <w:t xml:space="preserve">  </w:t>
      </w:r>
    </w:p>
    <w:p w:rsidR="00361645" w:rsidRPr="005D0E28" w:rsidP="009766CF" w14:paraId="6C1B0E2D" w14:textId="77777777">
      <w:pPr>
        <w:pStyle w:val="BodyTextIndent"/>
        <w:widowControl w:val="0"/>
        <w:numPr>
          <w:ilvl w:val="0"/>
          <w:numId w:val="38"/>
        </w:numPr>
        <w:rPr>
          <w:rFonts w:ascii="Arial" w:hAnsi="Arial" w:cs="Arial"/>
          <w:b w:val="0"/>
        </w:rPr>
      </w:pPr>
      <w:hyperlink r:id="rId9" w:history="1">
        <w:r w:rsidRPr="005D0E28">
          <w:rPr>
            <w:rStyle w:val="Hyperlink"/>
            <w:rFonts w:ascii="Arial" w:hAnsi="Arial" w:cs="Arial"/>
            <w:b w:val="0"/>
          </w:rPr>
          <w:t>https://www.gpo.gov/fdsys/pkg/FR-2009-06-25/html/E9-14906.htm</w:t>
        </w:r>
      </w:hyperlink>
      <w:r w:rsidRPr="005D0E28">
        <w:rPr>
          <w:rFonts w:ascii="Arial" w:hAnsi="Arial" w:cs="Arial"/>
          <w:b w:val="0"/>
        </w:rPr>
        <w:t xml:space="preserve">  </w:t>
      </w:r>
    </w:p>
    <w:p w:rsidR="00361645" w:rsidRPr="005D0E28" w:rsidP="009766CF" w14:paraId="64FBBFDE" w14:textId="77777777">
      <w:pPr>
        <w:pStyle w:val="BodyTextIndent"/>
        <w:widowControl w:val="0"/>
        <w:numPr>
          <w:ilvl w:val="0"/>
          <w:numId w:val="38"/>
        </w:numPr>
        <w:rPr>
          <w:rFonts w:ascii="Arial" w:hAnsi="Arial" w:cs="Arial"/>
          <w:b w:val="0"/>
        </w:rPr>
      </w:pPr>
      <w:hyperlink r:id="rId10" w:history="1">
        <w:r w:rsidRPr="005D0E28">
          <w:rPr>
            <w:rStyle w:val="Hyperlink"/>
            <w:rFonts w:ascii="Arial" w:hAnsi="Arial" w:cs="Arial"/>
            <w:b w:val="0"/>
          </w:rPr>
          <w:t>https://www.dhs.gov/sites/default/files/publications/privacy_pia_uscg_homeport_20121116.pdf</w:t>
        </w:r>
      </w:hyperlink>
      <w:r w:rsidRPr="005D0E28">
        <w:rPr>
          <w:rFonts w:ascii="Arial" w:hAnsi="Arial" w:cs="Arial"/>
          <w:b w:val="0"/>
        </w:rPr>
        <w:t xml:space="preserve"> </w:t>
      </w:r>
    </w:p>
    <w:p w:rsidR="00361645" w:rsidRPr="005D0E28" w:rsidP="009766CF" w14:paraId="28FC9AAA" w14:textId="77777777">
      <w:pPr>
        <w:pStyle w:val="p12"/>
        <w:numPr>
          <w:ilvl w:val="0"/>
          <w:numId w:val="39"/>
        </w:numPr>
        <w:tabs>
          <w:tab w:val="clear" w:pos="720"/>
        </w:tabs>
        <w:ind w:left="720"/>
        <w:rPr>
          <w:rFonts w:ascii="Arial" w:hAnsi="Arial" w:cs="Arial"/>
          <w:sz w:val="20"/>
        </w:rPr>
      </w:pPr>
      <w:hyperlink r:id="rId11" w:history="1">
        <w:r w:rsidRPr="005D0E28">
          <w:rPr>
            <w:rStyle w:val="Hyperlink"/>
            <w:rFonts w:ascii="Arial" w:hAnsi="Arial" w:cs="Arial"/>
            <w:sz w:val="20"/>
          </w:rPr>
          <w:t>http://www.gpo.gov/fdsys/pkg/FR-2014-12-16/html/2014-29354.htm</w:t>
        </w:r>
      </w:hyperlink>
      <w:r w:rsidRPr="005D0E28">
        <w:rPr>
          <w:rFonts w:ascii="Arial" w:hAnsi="Arial" w:cs="Arial"/>
          <w:sz w:val="20"/>
        </w:rPr>
        <w:t xml:space="preserve"> </w:t>
      </w:r>
    </w:p>
    <w:p w:rsidR="00361645" w:rsidRPr="005D0E28" w:rsidP="009766CF" w14:paraId="7DC63EA0" w14:textId="77777777">
      <w:pPr>
        <w:widowControl w:val="0"/>
        <w:rPr>
          <w:rFonts w:ascii="Arial" w:hAnsi="Arial" w:cs="Arial"/>
        </w:rPr>
      </w:pPr>
    </w:p>
    <w:p w:rsidR="00BF7496" w:rsidRPr="005D0E28" w:rsidP="009766CF" w14:paraId="72ABDC2E" w14:textId="77777777">
      <w:pPr>
        <w:widowControl w:val="0"/>
        <w:rPr>
          <w:rFonts w:ascii="Arial" w:hAnsi="Arial" w:cs="Arial"/>
          <w:bCs/>
        </w:rPr>
      </w:pPr>
      <w:r w:rsidRPr="005D0E28">
        <w:rPr>
          <w:rFonts w:ascii="Arial" w:hAnsi="Arial" w:cs="Arial"/>
        </w:rPr>
        <w:t xml:space="preserve">11.  </w:t>
      </w:r>
      <w:r w:rsidRPr="005D0E28">
        <w:rPr>
          <w:rFonts w:ascii="Arial" w:hAnsi="Arial" w:cs="Arial"/>
          <w:u w:val="single"/>
        </w:rPr>
        <w:t>Additional justification for any questions of a sensitive nature</w:t>
      </w:r>
      <w:r w:rsidRPr="005D0E28">
        <w:rPr>
          <w:rFonts w:ascii="Arial" w:hAnsi="Arial" w:cs="Arial"/>
        </w:rPr>
        <w:t>.</w:t>
      </w:r>
      <w:r w:rsidRPr="005D0E28" w:rsidR="00361645">
        <w:rPr>
          <w:rFonts w:ascii="Arial" w:hAnsi="Arial" w:cs="Arial"/>
        </w:rPr>
        <w:t xml:space="preserve">  </w:t>
      </w:r>
    </w:p>
    <w:p w:rsidR="00BF7496" w:rsidRPr="005D0E28" w:rsidP="009766CF" w14:paraId="462AC18E" w14:textId="77777777">
      <w:pPr>
        <w:widowControl w:val="0"/>
        <w:rPr>
          <w:rFonts w:ascii="Arial" w:hAnsi="Arial" w:cs="Arial"/>
        </w:rPr>
      </w:pPr>
    </w:p>
    <w:p w:rsidR="00C90517" w:rsidRPr="005D0E28" w:rsidP="009766CF" w14:paraId="71502D57" w14:textId="77777777">
      <w:pPr>
        <w:widowControl w:val="0"/>
        <w:rPr>
          <w:rFonts w:ascii="Arial" w:hAnsi="Arial" w:cs="Arial"/>
        </w:rPr>
      </w:pPr>
      <w:r w:rsidRPr="005D0E28">
        <w:rPr>
          <w:rFonts w:ascii="Arial" w:hAnsi="Arial" w:cs="Arial"/>
        </w:rPr>
        <w:t>There are no questions of sensitive language.</w:t>
      </w:r>
      <w:r w:rsidRPr="005D0E28">
        <w:rPr>
          <w:rFonts w:ascii="Arial" w:hAnsi="Arial" w:cs="Arial"/>
        </w:rPr>
        <w:t xml:space="preserve">  </w:t>
      </w:r>
    </w:p>
    <w:p w:rsidR="00BF7496" w:rsidRPr="000F5545" w:rsidP="009766CF" w14:paraId="2BE84AC2" w14:textId="77777777">
      <w:pPr>
        <w:widowControl w:val="0"/>
        <w:rPr>
          <w:rFonts w:ascii="Arial" w:hAnsi="Arial" w:cs="Arial"/>
          <w:highlight w:val="yellow"/>
        </w:rPr>
      </w:pPr>
    </w:p>
    <w:p w:rsidR="00BF7496" w:rsidRPr="005D0E28" w:rsidP="009766CF" w14:paraId="0988BA8A" w14:textId="77777777">
      <w:pPr>
        <w:widowControl w:val="0"/>
        <w:rPr>
          <w:rFonts w:ascii="Arial" w:hAnsi="Arial" w:cs="Arial"/>
        </w:rPr>
      </w:pPr>
      <w:r w:rsidRPr="005D0E28">
        <w:rPr>
          <w:rFonts w:ascii="Arial" w:hAnsi="Arial" w:cs="Arial"/>
        </w:rPr>
        <w:t xml:space="preserve">12.  </w:t>
      </w:r>
      <w:r w:rsidRPr="005D0E28">
        <w:rPr>
          <w:rFonts w:ascii="Arial" w:hAnsi="Arial" w:cs="Arial"/>
          <w:u w:val="single"/>
        </w:rPr>
        <w:t>Estimates of reporting and recordkeeping hour and cost burdens of the collection of information</w:t>
      </w:r>
      <w:r w:rsidRPr="005D0E28">
        <w:rPr>
          <w:rFonts w:ascii="Arial" w:hAnsi="Arial" w:cs="Arial"/>
        </w:rPr>
        <w:t>.</w:t>
      </w:r>
      <w:r w:rsidRPr="005D0E28" w:rsidR="00406789">
        <w:rPr>
          <w:rFonts w:ascii="Arial" w:hAnsi="Arial" w:cs="Arial"/>
        </w:rPr>
        <w:t xml:space="preserve">  </w:t>
      </w:r>
    </w:p>
    <w:p w:rsidR="00BF7496" w:rsidRPr="005D0E28" w:rsidP="009766CF" w14:paraId="5D68ED3D" w14:textId="77777777">
      <w:pPr>
        <w:widowControl w:val="0"/>
        <w:rPr>
          <w:rFonts w:ascii="Arial" w:hAnsi="Arial" w:cs="Arial"/>
        </w:rPr>
      </w:pPr>
    </w:p>
    <w:p w:rsidR="006631B0" w:rsidRPr="005D0E28" w:rsidP="009766CF" w14:paraId="1D622457" w14:textId="01033618">
      <w:pPr>
        <w:widowControl w:val="0"/>
        <w:numPr>
          <w:ilvl w:val="0"/>
          <w:numId w:val="37"/>
        </w:numPr>
        <w:rPr>
          <w:rFonts w:ascii="Arial" w:hAnsi="Arial" w:cs="Arial"/>
          <w:bCs/>
        </w:rPr>
      </w:pPr>
      <w:r w:rsidRPr="005D0E28">
        <w:rPr>
          <w:rFonts w:ascii="Arial" w:hAnsi="Arial" w:cs="Arial"/>
          <w:bCs/>
        </w:rPr>
        <w:t xml:space="preserve">The estimated annual number of respondents is </w:t>
      </w:r>
      <w:r w:rsidRPr="00451DD5" w:rsidR="001D7CC7">
        <w:rPr>
          <w:rFonts w:ascii="Arial" w:hAnsi="Arial" w:cs="Arial"/>
          <w:bCs/>
        </w:rPr>
        <w:t>5,</w:t>
      </w:r>
      <w:r w:rsidRPr="005D0E28" w:rsidR="00667842">
        <w:rPr>
          <w:rFonts w:ascii="Arial" w:hAnsi="Arial" w:cs="Arial"/>
          <w:bCs/>
        </w:rPr>
        <w:t>186</w:t>
      </w:r>
      <w:r w:rsidRPr="005D0E28">
        <w:rPr>
          <w:rFonts w:ascii="Arial" w:hAnsi="Arial" w:cs="Arial"/>
          <w:bCs/>
        </w:rPr>
        <w:t xml:space="preserve">.  </w:t>
      </w:r>
    </w:p>
    <w:p w:rsidR="006631B0" w:rsidRPr="005D0E28" w:rsidP="009766CF" w14:paraId="5918D5A7" w14:textId="3117056E">
      <w:pPr>
        <w:widowControl w:val="0"/>
        <w:numPr>
          <w:ilvl w:val="0"/>
          <w:numId w:val="37"/>
        </w:numPr>
        <w:rPr>
          <w:rFonts w:ascii="Arial" w:hAnsi="Arial" w:cs="Arial"/>
          <w:bCs/>
        </w:rPr>
      </w:pPr>
      <w:r w:rsidRPr="005D0E28">
        <w:rPr>
          <w:rFonts w:ascii="Arial" w:hAnsi="Arial" w:cs="Arial"/>
          <w:bCs/>
        </w:rPr>
        <w:t xml:space="preserve">The estimated annual number of responses is </w:t>
      </w:r>
      <w:r w:rsidRPr="005D0E28" w:rsidR="001D7CC7">
        <w:rPr>
          <w:rFonts w:ascii="Arial" w:hAnsi="Arial" w:cs="Arial"/>
          <w:bCs/>
        </w:rPr>
        <w:t>5,</w:t>
      </w:r>
      <w:r w:rsidRPr="005D0E28" w:rsidR="00451DD5">
        <w:rPr>
          <w:rFonts w:ascii="Arial" w:hAnsi="Arial" w:cs="Arial"/>
          <w:bCs/>
        </w:rPr>
        <w:t>206</w:t>
      </w:r>
      <w:r w:rsidRPr="005D0E28">
        <w:rPr>
          <w:rFonts w:ascii="Arial" w:hAnsi="Arial" w:cs="Arial"/>
          <w:bCs/>
        </w:rPr>
        <w:t xml:space="preserve">.  </w:t>
      </w:r>
    </w:p>
    <w:p w:rsidR="006631B0" w:rsidRPr="005D0E28" w:rsidP="009766CF" w14:paraId="28C93C6A" w14:textId="53E1CB67">
      <w:pPr>
        <w:widowControl w:val="0"/>
        <w:numPr>
          <w:ilvl w:val="0"/>
          <w:numId w:val="37"/>
        </w:numPr>
        <w:rPr>
          <w:rFonts w:ascii="Arial" w:hAnsi="Arial" w:cs="Arial"/>
          <w:bCs/>
        </w:rPr>
      </w:pPr>
      <w:r w:rsidRPr="005D0E28">
        <w:rPr>
          <w:rFonts w:ascii="Arial" w:hAnsi="Arial" w:cs="Arial"/>
          <w:bCs/>
        </w:rPr>
        <w:t xml:space="preserve">The estimated annual hour burden is </w:t>
      </w:r>
      <w:r w:rsidRPr="005D0E28" w:rsidR="00451DD5">
        <w:rPr>
          <w:rFonts w:ascii="Arial" w:hAnsi="Arial" w:cs="Arial"/>
          <w:bCs/>
        </w:rPr>
        <w:t>241,553</w:t>
      </w:r>
      <w:r w:rsidRPr="005D0E28">
        <w:rPr>
          <w:rFonts w:ascii="Arial" w:hAnsi="Arial" w:cs="Arial"/>
          <w:bCs/>
        </w:rPr>
        <w:t xml:space="preserve"> hours.  </w:t>
      </w:r>
    </w:p>
    <w:p w:rsidR="006631B0" w:rsidRPr="005D0E28" w:rsidP="009766CF" w14:paraId="4B1F72B1" w14:textId="2EA7B7A1">
      <w:pPr>
        <w:widowControl w:val="0"/>
        <w:numPr>
          <w:ilvl w:val="0"/>
          <w:numId w:val="37"/>
        </w:numPr>
        <w:rPr>
          <w:rFonts w:ascii="Arial" w:hAnsi="Arial" w:cs="Arial"/>
          <w:bCs/>
        </w:rPr>
      </w:pPr>
      <w:r w:rsidRPr="005D0E28">
        <w:rPr>
          <w:rFonts w:ascii="Arial" w:hAnsi="Arial" w:cs="Arial"/>
          <w:bCs/>
        </w:rPr>
        <w:t>The estimated annual cost burden is $</w:t>
      </w:r>
      <w:r w:rsidRPr="005D0E28" w:rsidR="00451DD5">
        <w:rPr>
          <w:rFonts w:ascii="Arial" w:hAnsi="Arial" w:cs="Arial"/>
          <w:bCs/>
        </w:rPr>
        <w:t>20,773,483</w:t>
      </w:r>
      <w:r w:rsidRPr="005D0E28">
        <w:rPr>
          <w:rFonts w:ascii="Arial" w:hAnsi="Arial" w:cs="Arial"/>
          <w:bCs/>
        </w:rPr>
        <w:t xml:space="preserve">.  </w:t>
      </w:r>
    </w:p>
    <w:p w:rsidR="006631B0" w:rsidRPr="005D0E28" w:rsidP="009766CF" w14:paraId="107FD562" w14:textId="77777777">
      <w:pPr>
        <w:widowControl w:val="0"/>
        <w:rPr>
          <w:rFonts w:ascii="Arial" w:hAnsi="Arial" w:cs="Arial"/>
        </w:rPr>
      </w:pPr>
    </w:p>
    <w:p w:rsidR="00BF7496" w:rsidRPr="005D0E28" w:rsidP="009977EE" w14:paraId="1329C55B" w14:textId="08EABDDC">
      <w:pPr>
        <w:widowControl w:val="0"/>
        <w:rPr>
          <w:rFonts w:ascii="Arial" w:hAnsi="Arial" w:cs="Arial"/>
          <w:bCs/>
        </w:rPr>
      </w:pPr>
      <w:r w:rsidRPr="005D0E28">
        <w:rPr>
          <w:rFonts w:ascii="Arial" w:hAnsi="Arial" w:cs="Arial"/>
        </w:rPr>
        <w:t xml:space="preserve">The burden to respondents is in Appendix A.  </w:t>
      </w:r>
      <w:r w:rsidRPr="005D0E28">
        <w:rPr>
          <w:rFonts w:ascii="Arial" w:hAnsi="Arial" w:cs="Arial"/>
          <w:bCs/>
        </w:rPr>
        <w:t xml:space="preserve">The collections of information for the </w:t>
      </w:r>
      <w:r w:rsidR="00FB4E22">
        <w:rPr>
          <w:rFonts w:ascii="Arial" w:hAnsi="Arial" w:cs="Arial"/>
          <w:bCs/>
        </w:rPr>
        <w:t>cyber</w:t>
      </w:r>
      <w:r w:rsidRPr="005D0E28">
        <w:rPr>
          <w:rFonts w:ascii="Arial" w:hAnsi="Arial" w:cs="Arial"/>
          <w:bCs/>
        </w:rPr>
        <w:t xml:space="preserve">security regulations are primarily contained in the vessel/facility security assessment </w:t>
      </w:r>
      <w:r w:rsidR="00917CEC">
        <w:rPr>
          <w:rFonts w:ascii="Arial" w:hAnsi="Arial" w:cs="Arial"/>
          <w:bCs/>
        </w:rPr>
        <w:t>and</w:t>
      </w:r>
      <w:r w:rsidRPr="005D0E28">
        <w:rPr>
          <w:rFonts w:ascii="Arial" w:hAnsi="Arial" w:cs="Arial"/>
          <w:bCs/>
        </w:rPr>
        <w:t xml:space="preserve"> plans.  The resulting burden hours are therefore for planning, </w:t>
      </w:r>
      <w:r w:rsidRPr="005D0E28">
        <w:rPr>
          <w:rFonts w:ascii="Arial" w:hAnsi="Arial" w:cs="Arial"/>
          <w:bCs/>
        </w:rPr>
        <w:t>developing</w:t>
      </w:r>
      <w:r w:rsidRPr="005D0E28">
        <w:rPr>
          <w:rFonts w:ascii="Arial" w:hAnsi="Arial" w:cs="Arial"/>
          <w:bCs/>
        </w:rPr>
        <w:t xml:space="preserve"> and writing these security assessments and plans.  </w:t>
      </w:r>
      <w:r w:rsidRPr="005D0E28" w:rsidR="009C2CFD">
        <w:rPr>
          <w:rFonts w:ascii="Arial" w:hAnsi="Arial" w:cs="Arial"/>
        </w:rPr>
        <w:t xml:space="preserve">We expect that a </w:t>
      </w:r>
      <w:r w:rsidRPr="005D0E28" w:rsidR="002151F1">
        <w:rPr>
          <w:rFonts w:ascii="Arial" w:hAnsi="Arial" w:cs="Arial"/>
        </w:rPr>
        <w:t>S</w:t>
      </w:r>
      <w:r w:rsidRPr="005D0E28" w:rsidR="009C2CFD">
        <w:rPr>
          <w:rFonts w:ascii="Arial" w:hAnsi="Arial" w:cs="Arial"/>
        </w:rPr>
        <w:t xml:space="preserve">ecurity </w:t>
      </w:r>
      <w:r w:rsidRPr="005D0E28" w:rsidR="002151F1">
        <w:rPr>
          <w:rFonts w:ascii="Arial" w:hAnsi="Arial" w:cs="Arial"/>
        </w:rPr>
        <w:t>S</w:t>
      </w:r>
      <w:r w:rsidRPr="005D0E28" w:rsidR="009C2CFD">
        <w:rPr>
          <w:rFonts w:ascii="Arial" w:hAnsi="Arial" w:cs="Arial"/>
        </w:rPr>
        <w:t>pecialist conduct</w:t>
      </w:r>
      <w:r w:rsidRPr="005D0E28" w:rsidR="002151F1">
        <w:rPr>
          <w:rFonts w:ascii="Arial" w:hAnsi="Arial" w:cs="Arial"/>
        </w:rPr>
        <w:t>s</w:t>
      </w:r>
      <w:r w:rsidRPr="005D0E28" w:rsidR="009C2CFD">
        <w:rPr>
          <w:rFonts w:ascii="Arial" w:hAnsi="Arial" w:cs="Arial"/>
        </w:rPr>
        <w:t xml:space="preserve"> the assessments and develop the plans.  </w:t>
      </w:r>
      <w:r w:rsidRPr="005D0E28">
        <w:rPr>
          <w:rFonts w:ascii="Arial" w:hAnsi="Arial" w:cs="Arial"/>
          <w:bCs/>
        </w:rPr>
        <w:t xml:space="preserve">Collections of </w:t>
      </w:r>
      <w:r w:rsidRPr="005D0E28" w:rsidR="007A381A">
        <w:rPr>
          <w:rFonts w:ascii="Arial" w:hAnsi="Arial" w:cs="Arial"/>
          <w:bCs/>
        </w:rPr>
        <w:t>i</w:t>
      </w:r>
      <w:r w:rsidRPr="005D0E28">
        <w:rPr>
          <w:rFonts w:ascii="Arial" w:hAnsi="Arial" w:cs="Arial"/>
          <w:bCs/>
        </w:rPr>
        <w:t xml:space="preserve">nformation under each part are </w:t>
      </w:r>
      <w:r w:rsidRPr="005D0E28" w:rsidR="00572594">
        <w:rPr>
          <w:rFonts w:ascii="Arial" w:hAnsi="Arial" w:cs="Arial"/>
          <w:bCs/>
        </w:rPr>
        <w:t xml:space="preserve">described </w:t>
      </w:r>
      <w:r w:rsidRPr="005D0E28">
        <w:rPr>
          <w:rFonts w:ascii="Arial" w:hAnsi="Arial" w:cs="Arial"/>
          <w:bCs/>
        </w:rPr>
        <w:t xml:space="preserve">below. </w:t>
      </w:r>
      <w:r w:rsidRPr="005D0E28" w:rsidR="00572594">
        <w:rPr>
          <w:rFonts w:ascii="Arial" w:hAnsi="Arial" w:cs="Arial"/>
          <w:bCs/>
        </w:rPr>
        <w:t xml:space="preserve"> </w:t>
      </w:r>
      <w:r w:rsidRPr="005D0E28" w:rsidR="002151F1">
        <w:rPr>
          <w:rFonts w:ascii="Arial" w:hAnsi="Arial" w:cs="Arial"/>
          <w:bCs/>
        </w:rPr>
        <w:t xml:space="preserve">For the wage rate, </w:t>
      </w:r>
      <w:r w:rsidRPr="005D0E28" w:rsidR="002151F1">
        <w:rPr>
          <w:rFonts w:ascii="Arial" w:hAnsi="Arial" w:cs="Arial"/>
        </w:rPr>
        <w:t xml:space="preserve">we used the Bureau of Labor Statistics (BLS) wage rate for </w:t>
      </w:r>
      <w:r w:rsidR="00612656">
        <w:rPr>
          <w:rFonts w:ascii="Arial" w:hAnsi="Arial" w:cs="Arial"/>
        </w:rPr>
        <w:t xml:space="preserve">Information Security </w:t>
      </w:r>
      <w:r w:rsidRPr="00B2050A" w:rsidR="00612656">
        <w:rPr>
          <w:rFonts w:ascii="Arial" w:hAnsi="Arial" w:cs="Arial"/>
        </w:rPr>
        <w:t>Analy</w:t>
      </w:r>
      <w:r w:rsidRPr="00B2050A" w:rsidR="003B0D17">
        <w:rPr>
          <w:rFonts w:ascii="Arial" w:hAnsi="Arial" w:cs="Arial"/>
        </w:rPr>
        <w:t>sts</w:t>
      </w:r>
      <w:r w:rsidRPr="005D0E28" w:rsidR="002151F1">
        <w:rPr>
          <w:rFonts w:ascii="Arial" w:hAnsi="Arial" w:cs="Arial"/>
        </w:rPr>
        <w:t xml:space="preserve"> (1</w:t>
      </w:r>
      <w:r w:rsidRPr="005D0E28" w:rsidR="003B0D17">
        <w:rPr>
          <w:rFonts w:ascii="Arial" w:hAnsi="Arial" w:cs="Arial"/>
        </w:rPr>
        <w:t>5-1212</w:t>
      </w:r>
      <w:r w:rsidRPr="005D0E28" w:rsidR="002151F1">
        <w:rPr>
          <w:rFonts w:ascii="Arial" w:hAnsi="Arial" w:cs="Arial"/>
        </w:rPr>
        <w:t>) [May 202</w:t>
      </w:r>
      <w:r w:rsidRPr="005D0E28" w:rsidR="003B0D17">
        <w:rPr>
          <w:rFonts w:ascii="Arial" w:hAnsi="Arial" w:cs="Arial"/>
        </w:rPr>
        <w:t>2</w:t>
      </w:r>
      <w:r w:rsidRPr="005D0E28" w:rsidR="002151F1">
        <w:rPr>
          <w:rFonts w:ascii="Arial" w:hAnsi="Arial" w:cs="Arial"/>
        </w:rPr>
        <w:t>, mean hourly wage, loaded 50%, and rounded].</w:t>
      </w:r>
      <w:r>
        <w:rPr>
          <w:rStyle w:val="FootnoteReference"/>
          <w:rFonts w:ascii="Arial" w:hAnsi="Arial" w:cs="Arial"/>
        </w:rPr>
        <w:footnoteReference w:id="4"/>
      </w:r>
      <w:r w:rsidRPr="005D0E28" w:rsidR="002151F1">
        <w:rPr>
          <w:rFonts w:ascii="Arial" w:hAnsi="Arial" w:cs="Arial"/>
        </w:rPr>
        <w:t xml:space="preserve">  </w:t>
      </w:r>
    </w:p>
    <w:p w:rsidR="00A158C6" w:rsidRPr="000F5545" w:rsidP="009766CF" w14:paraId="01B511E0" w14:textId="77777777">
      <w:pPr>
        <w:widowControl w:val="0"/>
        <w:rPr>
          <w:rFonts w:ascii="Arial" w:hAnsi="Arial" w:cs="Arial"/>
          <w:highlight w:val="yellow"/>
        </w:rPr>
      </w:pPr>
    </w:p>
    <w:p w:rsidR="00F90044" w:rsidRPr="005D0E28" w:rsidP="009766CF" w14:paraId="1B606B47" w14:textId="228B218C">
      <w:pPr>
        <w:widowControl w:val="0"/>
        <w:rPr>
          <w:rFonts w:ascii="Arial" w:hAnsi="Arial" w:cs="Arial"/>
        </w:rPr>
      </w:pPr>
      <w:r>
        <w:rPr>
          <w:rFonts w:ascii="Arial" w:hAnsi="Arial" w:cs="Arial"/>
        </w:rPr>
        <w:t xml:space="preserve">A.  </w:t>
      </w:r>
      <w:r w:rsidRPr="005D0E28" w:rsidR="00BF7496">
        <w:rPr>
          <w:rFonts w:ascii="Arial" w:hAnsi="Arial" w:cs="Arial"/>
        </w:rPr>
        <w:t xml:space="preserve">For </w:t>
      </w:r>
      <w:r w:rsidRPr="005D0E28" w:rsidR="00F05334">
        <w:rPr>
          <w:rFonts w:ascii="Arial" w:hAnsi="Arial" w:cs="Arial"/>
        </w:rPr>
        <w:t>v</w:t>
      </w:r>
      <w:r w:rsidRPr="005D0E28" w:rsidR="00BF7496">
        <w:rPr>
          <w:rFonts w:ascii="Arial" w:hAnsi="Arial" w:cs="Arial"/>
        </w:rPr>
        <w:t>essel</w:t>
      </w:r>
      <w:r w:rsidRPr="005D0E28" w:rsidR="00F05334">
        <w:rPr>
          <w:rFonts w:ascii="Arial" w:hAnsi="Arial" w:cs="Arial"/>
        </w:rPr>
        <w:t xml:space="preserve">s, </w:t>
      </w:r>
      <w:r w:rsidRPr="005D0E28" w:rsidR="00BF7496">
        <w:rPr>
          <w:rFonts w:ascii="Arial" w:hAnsi="Arial" w:cs="Arial"/>
        </w:rPr>
        <w:t xml:space="preserve">we assume each company will prepare the core </w:t>
      </w:r>
      <w:r w:rsidRPr="005D0E28" w:rsidR="00F05334">
        <w:rPr>
          <w:rFonts w:ascii="Arial" w:hAnsi="Arial" w:cs="Arial"/>
        </w:rPr>
        <w:t xml:space="preserve">cybersecurity </w:t>
      </w:r>
      <w:r w:rsidRPr="005D0E28" w:rsidR="00BF7496">
        <w:rPr>
          <w:rFonts w:ascii="Arial" w:hAnsi="Arial" w:cs="Arial"/>
        </w:rPr>
        <w:t xml:space="preserve">documents, and there will be an incremental cost for each vessel included in the assessment or plan.  </w:t>
      </w:r>
      <w:r w:rsidRPr="005D0E28" w:rsidR="007E1883">
        <w:rPr>
          <w:rFonts w:ascii="Arial" w:hAnsi="Arial" w:cs="Arial"/>
        </w:rPr>
        <w:t>We estimate that it takes</w:t>
      </w:r>
      <w:r w:rsidRPr="005D0E28" w:rsidR="0069166B">
        <w:rPr>
          <w:rFonts w:ascii="Arial" w:hAnsi="Arial" w:cs="Arial"/>
        </w:rPr>
        <w:t xml:space="preserve"> </w:t>
      </w:r>
      <w:r w:rsidR="00E979CE">
        <w:rPr>
          <w:rFonts w:ascii="Arial" w:hAnsi="Arial" w:cs="Arial"/>
        </w:rPr>
        <w:t>40</w:t>
      </w:r>
      <w:r w:rsidRPr="005D0E28" w:rsidR="0069166B">
        <w:rPr>
          <w:rFonts w:ascii="Arial" w:hAnsi="Arial" w:cs="Arial"/>
        </w:rPr>
        <w:t xml:space="preserve"> hours for the initial </w:t>
      </w:r>
      <w:r w:rsidRPr="005D0E28" w:rsidR="00AB0128">
        <w:rPr>
          <w:rFonts w:ascii="Arial" w:hAnsi="Arial" w:cs="Arial"/>
        </w:rPr>
        <w:t>cybersecurity assessment and plan</w:t>
      </w:r>
      <w:r w:rsidRPr="005D0E28" w:rsidR="00453F29">
        <w:rPr>
          <w:rFonts w:ascii="Arial" w:hAnsi="Arial" w:cs="Arial"/>
        </w:rPr>
        <w:t xml:space="preserve"> development</w:t>
      </w:r>
      <w:r w:rsidRPr="005D0E28" w:rsidR="00AB0128">
        <w:rPr>
          <w:rFonts w:ascii="Arial" w:hAnsi="Arial" w:cs="Arial"/>
        </w:rPr>
        <w:t xml:space="preserve">. </w:t>
      </w:r>
      <w:r w:rsidRPr="005D0E28" w:rsidR="00453F29">
        <w:rPr>
          <w:rFonts w:ascii="Arial" w:hAnsi="Arial" w:cs="Arial"/>
        </w:rPr>
        <w:t xml:space="preserve">Additionally, </w:t>
      </w:r>
      <w:r w:rsidRPr="005D0E28" w:rsidR="0035794E">
        <w:rPr>
          <w:rFonts w:ascii="Arial" w:hAnsi="Arial" w:cs="Arial"/>
        </w:rPr>
        <w:t xml:space="preserve">we estimate </w:t>
      </w:r>
      <w:r w:rsidRPr="005D0E28" w:rsidR="00986E59">
        <w:rPr>
          <w:rFonts w:ascii="Arial" w:hAnsi="Arial" w:cs="Arial"/>
        </w:rPr>
        <w:t>the</w:t>
      </w:r>
      <w:r w:rsidRPr="005D0E28" w:rsidR="00F95B7F">
        <w:rPr>
          <w:rFonts w:ascii="Arial" w:hAnsi="Arial" w:cs="Arial"/>
        </w:rPr>
        <w:t xml:space="preserve"> </w:t>
      </w:r>
      <w:r w:rsidRPr="005D0E28">
        <w:rPr>
          <w:rFonts w:ascii="Arial" w:hAnsi="Arial" w:cs="Arial"/>
        </w:rPr>
        <w:t xml:space="preserve">annual </w:t>
      </w:r>
      <w:r w:rsidRPr="005D0E28" w:rsidR="00986E59">
        <w:rPr>
          <w:rFonts w:ascii="Arial" w:hAnsi="Arial" w:cs="Arial"/>
        </w:rPr>
        <w:t xml:space="preserve">review </w:t>
      </w:r>
      <w:r w:rsidRPr="005D0E28">
        <w:rPr>
          <w:rFonts w:ascii="Arial" w:hAnsi="Arial" w:cs="Arial"/>
        </w:rPr>
        <w:t xml:space="preserve">and </w:t>
      </w:r>
      <w:r w:rsidRPr="005D0E28" w:rsidR="00C85E6A">
        <w:rPr>
          <w:rFonts w:ascii="Arial" w:hAnsi="Arial" w:cs="Arial"/>
        </w:rPr>
        <w:t xml:space="preserve">5-year </w:t>
      </w:r>
      <w:r w:rsidRPr="005D0E28">
        <w:rPr>
          <w:rFonts w:ascii="Arial" w:hAnsi="Arial" w:cs="Arial"/>
        </w:rPr>
        <w:t xml:space="preserve">periodic </w:t>
      </w:r>
      <w:r w:rsidRPr="005D0E28" w:rsidR="00C85E6A">
        <w:rPr>
          <w:rFonts w:ascii="Arial" w:hAnsi="Arial" w:cs="Arial"/>
        </w:rPr>
        <w:t>review</w:t>
      </w:r>
      <w:r w:rsidRPr="005D0E28" w:rsidR="009217D5">
        <w:rPr>
          <w:rFonts w:ascii="Arial" w:hAnsi="Arial" w:cs="Arial"/>
        </w:rPr>
        <w:t>/</w:t>
      </w:r>
      <w:r w:rsidRPr="005D0E28" w:rsidR="00196C94">
        <w:rPr>
          <w:rFonts w:ascii="Arial" w:hAnsi="Arial" w:cs="Arial"/>
        </w:rPr>
        <w:t>resubmission</w:t>
      </w:r>
      <w:r w:rsidRPr="005D0E28" w:rsidR="00C85E6A">
        <w:rPr>
          <w:rFonts w:ascii="Arial" w:hAnsi="Arial" w:cs="Arial"/>
        </w:rPr>
        <w:t xml:space="preserve"> (per response) </w:t>
      </w:r>
      <w:r w:rsidRPr="005D0E28" w:rsidR="005837C3">
        <w:rPr>
          <w:rFonts w:ascii="Arial" w:hAnsi="Arial" w:cs="Arial"/>
        </w:rPr>
        <w:t>are 8 and 12 hours respectively</w:t>
      </w:r>
      <w:r w:rsidRPr="005D0E28">
        <w:rPr>
          <w:rFonts w:ascii="Arial" w:hAnsi="Arial" w:cs="Arial"/>
        </w:rPr>
        <w:t xml:space="preserve">.  </w:t>
      </w:r>
    </w:p>
    <w:p w:rsidR="00F90044" w:rsidRPr="005D0E28" w:rsidP="009766CF" w14:paraId="5D00512B" w14:textId="77777777">
      <w:pPr>
        <w:widowControl w:val="0"/>
        <w:rPr>
          <w:rFonts w:ascii="Arial" w:hAnsi="Arial" w:cs="Arial"/>
        </w:rPr>
      </w:pPr>
    </w:p>
    <w:p w:rsidR="00103545" w:rsidRPr="000F5545" w:rsidP="009766CF" w14:paraId="7036B84F" w14:textId="02372C66">
      <w:pPr>
        <w:widowControl w:val="0"/>
        <w:rPr>
          <w:rFonts w:ascii="Arial" w:hAnsi="Arial" w:cs="Arial"/>
          <w:highlight w:val="yellow"/>
        </w:rPr>
      </w:pPr>
      <w:r w:rsidRPr="005D0E28">
        <w:rPr>
          <w:rFonts w:ascii="Arial" w:hAnsi="Arial" w:cs="Arial"/>
        </w:rPr>
        <w:t xml:space="preserve">Each </w:t>
      </w:r>
      <w:r w:rsidRPr="005D0E28" w:rsidR="005363BB">
        <w:rPr>
          <w:rFonts w:ascii="Arial" w:hAnsi="Arial" w:cs="Arial"/>
        </w:rPr>
        <w:t>assessment and plan</w:t>
      </w:r>
      <w:r w:rsidRPr="005D0E28">
        <w:rPr>
          <w:rFonts w:ascii="Arial" w:hAnsi="Arial" w:cs="Arial"/>
        </w:rPr>
        <w:t xml:space="preserve"> </w:t>
      </w:r>
      <w:r w:rsidRPr="005D0E28">
        <w:rPr>
          <w:rFonts w:ascii="Arial" w:hAnsi="Arial" w:cs="Arial"/>
        </w:rPr>
        <w:t>is</w:t>
      </w:r>
      <w:r w:rsidRPr="005D0E28">
        <w:rPr>
          <w:rFonts w:ascii="Arial" w:hAnsi="Arial" w:cs="Arial"/>
        </w:rPr>
        <w:t xml:space="preserve"> tailored to meet the different needs of each vessel, so the number of annual responses is equal t</w:t>
      </w:r>
      <w:r w:rsidRPr="005D0E28" w:rsidR="00865EDE">
        <w:rPr>
          <w:rFonts w:ascii="Arial" w:hAnsi="Arial" w:cs="Arial"/>
        </w:rPr>
        <w:t>o</w:t>
      </w:r>
      <w:r w:rsidRPr="005D0E28">
        <w:rPr>
          <w:rFonts w:ascii="Arial" w:hAnsi="Arial" w:cs="Arial"/>
        </w:rPr>
        <w:t xml:space="preserve"> the total number of vessels affected by th</w:t>
      </w:r>
      <w:r w:rsidRPr="005D0E28" w:rsidR="005D3EB5">
        <w:rPr>
          <w:rFonts w:ascii="Arial" w:hAnsi="Arial" w:cs="Arial"/>
        </w:rPr>
        <w:t>e regulation</w:t>
      </w:r>
      <w:r w:rsidRPr="005D0E28">
        <w:rPr>
          <w:rFonts w:ascii="Arial" w:hAnsi="Arial" w:cs="Arial"/>
        </w:rPr>
        <w:t xml:space="preserve">.  </w:t>
      </w:r>
      <w:r w:rsidRPr="005D0E28" w:rsidR="005D3EB5">
        <w:rPr>
          <w:rFonts w:ascii="Arial" w:hAnsi="Arial" w:cs="Arial"/>
        </w:rPr>
        <w:t>Vessel</w:t>
      </w:r>
      <w:r w:rsidR="00BF610A">
        <w:rPr>
          <w:rFonts w:ascii="Arial" w:hAnsi="Arial" w:cs="Arial"/>
        </w:rPr>
        <w:t xml:space="preserve"> </w:t>
      </w:r>
      <w:r w:rsidRPr="005D0E28" w:rsidR="002B3B07">
        <w:rPr>
          <w:rFonts w:ascii="Arial" w:hAnsi="Arial" w:cs="Arial"/>
        </w:rPr>
        <w:t xml:space="preserve">population </w:t>
      </w:r>
      <w:r w:rsidRPr="005D0E28" w:rsidR="006E3568">
        <w:rPr>
          <w:rFonts w:ascii="Arial" w:hAnsi="Arial" w:cs="Arial"/>
        </w:rPr>
        <w:t>is</w:t>
      </w:r>
      <w:r w:rsidRPr="005D0E28" w:rsidR="002B3B07">
        <w:rPr>
          <w:rFonts w:ascii="Arial" w:hAnsi="Arial" w:cs="Arial"/>
        </w:rPr>
        <w:t xml:space="preserve"> derived from</w:t>
      </w:r>
      <w:r w:rsidRPr="005D0E28">
        <w:rPr>
          <w:rFonts w:ascii="Arial" w:hAnsi="Arial" w:cs="Arial"/>
        </w:rPr>
        <w:t xml:space="preserve"> the Coast Guard’s MISLE</w:t>
      </w:r>
      <w:r>
        <w:rPr>
          <w:rStyle w:val="FootnoteReference"/>
          <w:rFonts w:ascii="Arial" w:hAnsi="Arial" w:cs="Arial"/>
        </w:rPr>
        <w:footnoteReference w:id="5"/>
      </w:r>
      <w:r w:rsidRPr="005D0E28">
        <w:rPr>
          <w:rFonts w:ascii="Arial" w:hAnsi="Arial" w:cs="Arial"/>
        </w:rPr>
        <w:t xml:space="preserve"> database.  </w:t>
      </w:r>
      <w:r w:rsidRPr="005D0E28" w:rsidR="006E3568">
        <w:rPr>
          <w:rFonts w:ascii="Arial" w:hAnsi="Arial" w:cs="Arial"/>
          <w:vanish/>
        </w:rPr>
        <w:t>[</w:t>
      </w:r>
      <w:r w:rsidRPr="005D0E28" w:rsidR="00E07841">
        <w:rPr>
          <w:rFonts w:ascii="Arial" w:hAnsi="Arial" w:cs="Arial"/>
          <w:vanish/>
        </w:rPr>
        <w:t xml:space="preserve">post Cyber Final </w:t>
      </w:r>
      <w:r w:rsidRPr="005D0E28" w:rsidR="00E07841">
        <w:rPr>
          <w:rFonts w:ascii="Arial" w:hAnsi="Arial" w:cs="Arial"/>
          <w:vanish/>
        </w:rPr>
        <w:t>Rule]</w:t>
      </w:r>
      <w:r w:rsidRPr="005D0E28" w:rsidR="00B403BF">
        <w:rPr>
          <w:rFonts w:ascii="Arial" w:hAnsi="Arial" w:cs="Arial"/>
          <w:vanish/>
        </w:rPr>
        <w:t>We</w:t>
      </w:r>
      <w:r w:rsidRPr="005D0E28" w:rsidR="00B403BF">
        <w:rPr>
          <w:rFonts w:ascii="Arial" w:hAnsi="Arial" w:cs="Arial"/>
          <w:vanish/>
        </w:rPr>
        <w:t xml:space="preserve"> assume, on average annually, </w:t>
      </w:r>
      <w:r w:rsidRPr="005D0E28" w:rsidR="007D721C">
        <w:rPr>
          <w:rFonts w:ascii="Arial" w:hAnsi="Arial" w:cs="Arial"/>
          <w:vanish/>
        </w:rPr>
        <w:t xml:space="preserve">that 2.5% of the vessel population </w:t>
      </w:r>
      <w:r w:rsidRPr="005D0E28" w:rsidR="00B403BF">
        <w:rPr>
          <w:rFonts w:ascii="Arial" w:hAnsi="Arial" w:cs="Arial"/>
          <w:vanish/>
        </w:rPr>
        <w:t xml:space="preserve">are new vessels that require development of new </w:t>
      </w:r>
      <w:r w:rsidRPr="005D0E28" w:rsidR="00196C94">
        <w:rPr>
          <w:rFonts w:ascii="Arial" w:hAnsi="Arial" w:cs="Arial"/>
          <w:vanish/>
        </w:rPr>
        <w:t>assessments and plans</w:t>
      </w:r>
      <w:r w:rsidRPr="005D0E28" w:rsidR="00B403BF">
        <w:rPr>
          <w:rFonts w:ascii="Arial" w:hAnsi="Arial" w:cs="Arial"/>
          <w:vanish/>
        </w:rPr>
        <w:t xml:space="preserve">.  </w:t>
      </w:r>
      <w:r w:rsidRPr="005D0E28" w:rsidR="005D3EB5">
        <w:rPr>
          <w:rFonts w:ascii="Arial" w:hAnsi="Arial" w:cs="Arial"/>
        </w:rPr>
        <w:t xml:space="preserve">See </w:t>
      </w:r>
      <w:r w:rsidRPr="005D0E28" w:rsidR="007D721C">
        <w:rPr>
          <w:rFonts w:ascii="Arial" w:hAnsi="Arial" w:cs="Arial"/>
        </w:rPr>
        <w:t>Appendix </w:t>
      </w:r>
      <w:r w:rsidRPr="005D0E28" w:rsidR="005D3EB5">
        <w:rPr>
          <w:rFonts w:ascii="Arial" w:hAnsi="Arial" w:cs="Arial"/>
        </w:rPr>
        <w:t xml:space="preserve">A for the calculation of burden.  </w:t>
      </w:r>
    </w:p>
    <w:p w:rsidR="00BC4720" w:rsidP="009766CF" w14:paraId="52046593" w14:textId="033985B4">
      <w:pPr>
        <w:widowControl w:val="0"/>
        <w:rPr>
          <w:rFonts w:ascii="Arial" w:hAnsi="Arial" w:cs="Arial"/>
          <w:highlight w:val="yellow"/>
        </w:rPr>
      </w:pPr>
    </w:p>
    <w:p w:rsidR="00A1220F" w:rsidRPr="00A32093" w:rsidP="00A1220F" w14:paraId="5166220B" w14:textId="66A9E04A">
      <w:pPr>
        <w:widowControl w:val="0"/>
        <w:rPr>
          <w:rFonts w:ascii="Arial" w:hAnsi="Arial" w:cs="Arial"/>
        </w:rPr>
      </w:pPr>
      <w:r>
        <w:rPr>
          <w:rFonts w:ascii="Arial" w:hAnsi="Arial" w:cs="Arial"/>
        </w:rPr>
        <w:t xml:space="preserve">B.  </w:t>
      </w:r>
      <w:r w:rsidRPr="00A32093">
        <w:rPr>
          <w:rFonts w:ascii="Arial" w:hAnsi="Arial" w:cs="Arial"/>
        </w:rPr>
        <w:t xml:space="preserve">For </w:t>
      </w:r>
      <w:r>
        <w:rPr>
          <w:rFonts w:ascii="Arial" w:hAnsi="Arial" w:cs="Arial"/>
        </w:rPr>
        <w:t>facilities (shoreside and OCS</w:t>
      </w:r>
      <w:r w:rsidR="003763C3">
        <w:rPr>
          <w:rFonts w:ascii="Arial" w:hAnsi="Arial" w:cs="Arial"/>
        </w:rPr>
        <w:t>)</w:t>
      </w:r>
      <w:r w:rsidRPr="00A32093">
        <w:rPr>
          <w:rFonts w:ascii="Arial" w:hAnsi="Arial" w:cs="Arial"/>
        </w:rPr>
        <w:t xml:space="preserve">, we assume each </w:t>
      </w:r>
      <w:r w:rsidR="003763C3">
        <w:rPr>
          <w:rFonts w:ascii="Arial" w:hAnsi="Arial" w:cs="Arial"/>
        </w:rPr>
        <w:t>facility</w:t>
      </w:r>
      <w:r w:rsidRPr="00A32093">
        <w:rPr>
          <w:rFonts w:ascii="Arial" w:hAnsi="Arial" w:cs="Arial"/>
        </w:rPr>
        <w:t xml:space="preserve"> will prepare the cybersecurity documents.  We estimate that it takes </w:t>
      </w:r>
      <w:r w:rsidR="00E979CE">
        <w:rPr>
          <w:rFonts w:ascii="Arial" w:hAnsi="Arial" w:cs="Arial"/>
        </w:rPr>
        <w:t>50</w:t>
      </w:r>
      <w:r w:rsidRPr="00A32093">
        <w:rPr>
          <w:rFonts w:ascii="Arial" w:hAnsi="Arial" w:cs="Arial"/>
        </w:rPr>
        <w:t xml:space="preserve"> hours for the initial cybersecurity assessment and plan development. Additionally, we estimate the annual review and 5-year periodic review/resubmission (per response) are </w:t>
      </w:r>
      <w:r w:rsidR="00805689">
        <w:rPr>
          <w:rFonts w:ascii="Arial" w:hAnsi="Arial" w:cs="Arial"/>
        </w:rPr>
        <w:t>10</w:t>
      </w:r>
      <w:r w:rsidRPr="00A32093">
        <w:rPr>
          <w:rFonts w:ascii="Arial" w:hAnsi="Arial" w:cs="Arial"/>
        </w:rPr>
        <w:t xml:space="preserve"> and 1</w:t>
      </w:r>
      <w:r w:rsidR="008214A8">
        <w:rPr>
          <w:rFonts w:ascii="Arial" w:hAnsi="Arial" w:cs="Arial"/>
        </w:rPr>
        <w:t>5</w:t>
      </w:r>
      <w:r w:rsidRPr="00A32093">
        <w:rPr>
          <w:rFonts w:ascii="Arial" w:hAnsi="Arial" w:cs="Arial"/>
        </w:rPr>
        <w:t xml:space="preserve"> hours respectively.  </w:t>
      </w:r>
    </w:p>
    <w:p w:rsidR="00A1220F" w:rsidRPr="00A32093" w:rsidP="00A1220F" w14:paraId="5634E466" w14:textId="77777777">
      <w:pPr>
        <w:widowControl w:val="0"/>
        <w:rPr>
          <w:rFonts w:ascii="Arial" w:hAnsi="Arial" w:cs="Arial"/>
        </w:rPr>
      </w:pPr>
    </w:p>
    <w:p w:rsidR="00A1220F" w:rsidP="00A1220F" w14:paraId="462B062E" w14:textId="2C26B193">
      <w:pPr>
        <w:widowControl w:val="0"/>
        <w:rPr>
          <w:rFonts w:ascii="Arial" w:hAnsi="Arial" w:cs="Arial"/>
        </w:rPr>
      </w:pPr>
      <w:r w:rsidRPr="00A32093">
        <w:rPr>
          <w:rFonts w:ascii="Arial" w:hAnsi="Arial" w:cs="Arial"/>
        </w:rPr>
        <w:t xml:space="preserve">Each assessment and plan </w:t>
      </w:r>
      <w:r w:rsidRPr="00A32093">
        <w:rPr>
          <w:rFonts w:ascii="Arial" w:hAnsi="Arial" w:cs="Arial"/>
        </w:rPr>
        <w:t>is</w:t>
      </w:r>
      <w:r w:rsidRPr="00A32093">
        <w:rPr>
          <w:rFonts w:ascii="Arial" w:hAnsi="Arial" w:cs="Arial"/>
        </w:rPr>
        <w:t xml:space="preserve"> tailored to meet the different needs of each </w:t>
      </w:r>
      <w:r w:rsidR="008214A8">
        <w:rPr>
          <w:rFonts w:ascii="Arial" w:hAnsi="Arial" w:cs="Arial"/>
        </w:rPr>
        <w:t>facility</w:t>
      </w:r>
      <w:r w:rsidRPr="00A32093">
        <w:rPr>
          <w:rFonts w:ascii="Arial" w:hAnsi="Arial" w:cs="Arial"/>
        </w:rPr>
        <w:t xml:space="preserve">, so the number of annual responses is equal to the total number of </w:t>
      </w:r>
      <w:r w:rsidR="008214A8">
        <w:rPr>
          <w:rFonts w:ascii="Arial" w:hAnsi="Arial" w:cs="Arial"/>
        </w:rPr>
        <w:t>facilities</w:t>
      </w:r>
      <w:r w:rsidRPr="00A32093">
        <w:rPr>
          <w:rFonts w:ascii="Arial" w:hAnsi="Arial" w:cs="Arial"/>
        </w:rPr>
        <w:t xml:space="preserve"> affected by the regulation.  </w:t>
      </w:r>
      <w:r w:rsidR="008214A8">
        <w:rPr>
          <w:rFonts w:ascii="Arial" w:hAnsi="Arial" w:cs="Arial"/>
        </w:rPr>
        <w:t>Facility</w:t>
      </w:r>
      <w:r w:rsidRPr="00A32093">
        <w:rPr>
          <w:rFonts w:ascii="Arial" w:hAnsi="Arial" w:cs="Arial"/>
        </w:rPr>
        <w:t xml:space="preserve"> population is derived from the Coast Guard’s MISLE database.  </w:t>
      </w:r>
      <w:r w:rsidRPr="005D0E28">
        <w:rPr>
          <w:rFonts w:ascii="Arial" w:hAnsi="Arial" w:cs="Arial"/>
          <w:vanish/>
        </w:rPr>
        <w:t xml:space="preserve">[post Cyber Final </w:t>
      </w:r>
      <w:r w:rsidRPr="005D0E28">
        <w:rPr>
          <w:rFonts w:ascii="Arial" w:hAnsi="Arial" w:cs="Arial"/>
          <w:vanish/>
        </w:rPr>
        <w:t>Rule]We</w:t>
      </w:r>
      <w:r w:rsidRPr="005D0E28">
        <w:rPr>
          <w:rFonts w:ascii="Arial" w:hAnsi="Arial" w:cs="Arial"/>
          <w:vanish/>
        </w:rPr>
        <w:t xml:space="preserve"> assume, on average annually, that </w:t>
      </w:r>
      <w:r w:rsidRPr="005D0E28" w:rsidR="005570FF">
        <w:rPr>
          <w:rFonts w:ascii="Arial" w:hAnsi="Arial" w:cs="Arial"/>
          <w:vanish/>
        </w:rPr>
        <w:t>1</w:t>
      </w:r>
      <w:r w:rsidRPr="005D0E28">
        <w:rPr>
          <w:rFonts w:ascii="Arial" w:hAnsi="Arial" w:cs="Arial"/>
          <w:vanish/>
        </w:rPr>
        <w:t xml:space="preserve">% of the </w:t>
      </w:r>
      <w:r w:rsidRPr="005D0E28" w:rsidR="00B71869">
        <w:rPr>
          <w:rFonts w:ascii="Arial" w:hAnsi="Arial" w:cs="Arial"/>
          <w:vanish/>
        </w:rPr>
        <w:t>facility</w:t>
      </w:r>
      <w:r w:rsidRPr="005D0E28">
        <w:rPr>
          <w:rFonts w:ascii="Arial" w:hAnsi="Arial" w:cs="Arial"/>
          <w:vanish/>
        </w:rPr>
        <w:t xml:space="preserve"> population are new </w:t>
      </w:r>
      <w:r w:rsidRPr="005D0E28" w:rsidR="00B71869">
        <w:rPr>
          <w:rFonts w:ascii="Arial" w:hAnsi="Arial" w:cs="Arial"/>
          <w:vanish/>
        </w:rPr>
        <w:t>facilities</w:t>
      </w:r>
      <w:r w:rsidRPr="005D0E28">
        <w:rPr>
          <w:rFonts w:ascii="Arial" w:hAnsi="Arial" w:cs="Arial"/>
          <w:vanish/>
        </w:rPr>
        <w:t xml:space="preserve"> that require development of new assessments and plans.  </w:t>
      </w:r>
      <w:r w:rsidRPr="00534B2F">
        <w:rPr>
          <w:rFonts w:ascii="Arial" w:hAnsi="Arial" w:cs="Arial"/>
        </w:rPr>
        <w:t>S</w:t>
      </w:r>
      <w:r w:rsidRPr="00A32093">
        <w:rPr>
          <w:rFonts w:ascii="Arial" w:hAnsi="Arial" w:cs="Arial"/>
        </w:rPr>
        <w:t xml:space="preserve">ee Appendix A for the calculation of burden.  </w:t>
      </w:r>
    </w:p>
    <w:p w:rsidR="00147A52" w:rsidP="00A1220F" w14:paraId="122C9BBE" w14:textId="77777777">
      <w:pPr>
        <w:widowControl w:val="0"/>
        <w:rPr>
          <w:rFonts w:ascii="Arial" w:hAnsi="Arial" w:cs="Arial"/>
        </w:rPr>
      </w:pPr>
    </w:p>
    <w:p w:rsidR="00147A52" w:rsidRPr="000F5545" w:rsidP="00A1220F" w14:paraId="3278A17D" w14:textId="4CD9DF8A">
      <w:pPr>
        <w:widowControl w:val="0"/>
        <w:rPr>
          <w:rFonts w:ascii="Arial" w:hAnsi="Arial" w:cs="Arial"/>
          <w:highlight w:val="yellow"/>
        </w:rPr>
      </w:pPr>
      <w:r>
        <w:rPr>
          <w:rFonts w:ascii="Arial" w:hAnsi="Arial" w:cs="Arial"/>
        </w:rPr>
        <w:t xml:space="preserve">C.  For TSI, we estimate </w:t>
      </w:r>
      <w:r w:rsidR="00311687">
        <w:rPr>
          <w:rFonts w:ascii="Arial" w:hAnsi="Arial" w:cs="Arial"/>
        </w:rPr>
        <w:t xml:space="preserve">20 reports annually with each report taking </w:t>
      </w:r>
      <w:r w:rsidR="00A63601">
        <w:rPr>
          <w:rFonts w:ascii="Arial" w:hAnsi="Arial" w:cs="Arial"/>
        </w:rPr>
        <w:t>about 9 minutes (0.15 hours)</w:t>
      </w:r>
      <w:r w:rsidR="001052AE">
        <w:rPr>
          <w:rFonts w:ascii="Arial" w:hAnsi="Arial" w:cs="Arial"/>
        </w:rPr>
        <w:t xml:space="preserve">.  We </w:t>
      </w:r>
      <w:r w:rsidR="00792297">
        <w:rPr>
          <w:rFonts w:ascii="Arial" w:hAnsi="Arial" w:cs="Arial"/>
        </w:rPr>
        <w:t xml:space="preserve">assume the report </w:t>
      </w:r>
      <w:r w:rsidR="007958E9">
        <w:rPr>
          <w:rFonts w:ascii="Arial" w:hAnsi="Arial" w:cs="Arial"/>
        </w:rPr>
        <w:t xml:space="preserve">is made by a </w:t>
      </w:r>
      <w:r w:rsidR="00FC646B">
        <w:rPr>
          <w:rFonts w:ascii="Arial" w:hAnsi="Arial" w:cs="Arial"/>
        </w:rPr>
        <w:t xml:space="preserve">vessel/facility </w:t>
      </w:r>
      <w:r w:rsidR="007958E9">
        <w:rPr>
          <w:rFonts w:ascii="Arial" w:hAnsi="Arial" w:cs="Arial"/>
        </w:rPr>
        <w:t xml:space="preserve">Management or Clerical </w:t>
      </w:r>
      <w:r w:rsidR="00786A5B">
        <w:rPr>
          <w:rFonts w:ascii="Arial" w:hAnsi="Arial" w:cs="Arial"/>
        </w:rPr>
        <w:t>Specialist</w:t>
      </w:r>
      <w:r w:rsidR="007958E9">
        <w:rPr>
          <w:rFonts w:ascii="Arial" w:hAnsi="Arial" w:cs="Arial"/>
        </w:rPr>
        <w:t>.</w:t>
      </w:r>
      <w:r w:rsidR="00786A5B">
        <w:rPr>
          <w:rFonts w:ascii="Arial" w:hAnsi="Arial" w:cs="Arial"/>
        </w:rPr>
        <w:t xml:space="preserve">  For wage rates, we averaged </w:t>
      </w:r>
      <w:r w:rsidR="00044C8C">
        <w:rPr>
          <w:rFonts w:ascii="Arial" w:hAnsi="Arial" w:cs="Arial"/>
        </w:rPr>
        <w:t xml:space="preserve">the BLS rates for </w:t>
      </w:r>
      <w:r w:rsidR="00D64465">
        <w:rPr>
          <w:rFonts w:ascii="Arial" w:hAnsi="Arial" w:cs="Arial"/>
        </w:rPr>
        <w:t>General and Operations Managers</w:t>
      </w:r>
      <w:r w:rsidRPr="00E05442" w:rsidR="00044C8C">
        <w:rPr>
          <w:rFonts w:ascii="Arial" w:hAnsi="Arial" w:cs="Arial"/>
        </w:rPr>
        <w:t xml:space="preserve"> (1</w:t>
      </w:r>
      <w:r w:rsidR="00D64465">
        <w:rPr>
          <w:rFonts w:ascii="Arial" w:hAnsi="Arial" w:cs="Arial"/>
        </w:rPr>
        <w:t>1-1021</w:t>
      </w:r>
      <w:r w:rsidRPr="00E05442" w:rsidR="00044C8C">
        <w:rPr>
          <w:rFonts w:ascii="Arial" w:hAnsi="Arial" w:cs="Arial"/>
        </w:rPr>
        <w:t>) [May 2022, mean hourly wage, loaded 50%, and rounded]</w:t>
      </w:r>
      <w:r>
        <w:rPr>
          <w:rStyle w:val="FootnoteReference"/>
          <w:rFonts w:ascii="Arial" w:hAnsi="Arial" w:cs="Arial"/>
        </w:rPr>
        <w:footnoteReference w:id="6"/>
      </w:r>
      <w:r w:rsidRPr="00E05442" w:rsidR="00044C8C">
        <w:rPr>
          <w:rFonts w:ascii="Arial" w:hAnsi="Arial" w:cs="Arial"/>
        </w:rPr>
        <w:t xml:space="preserve"> </w:t>
      </w:r>
      <w:r w:rsidR="00C559FC">
        <w:rPr>
          <w:rFonts w:ascii="Arial" w:hAnsi="Arial" w:cs="Arial"/>
        </w:rPr>
        <w:t xml:space="preserve">and </w:t>
      </w:r>
      <w:r w:rsidRPr="00E05442" w:rsidR="00C559FC">
        <w:rPr>
          <w:rFonts w:ascii="Arial" w:hAnsi="Arial" w:cs="Arial"/>
        </w:rPr>
        <w:t xml:space="preserve">for </w:t>
      </w:r>
      <w:r w:rsidR="00C559FC">
        <w:rPr>
          <w:rFonts w:ascii="Arial" w:hAnsi="Arial" w:cs="Arial"/>
        </w:rPr>
        <w:t xml:space="preserve">Information </w:t>
      </w:r>
      <w:r w:rsidR="00D64465">
        <w:rPr>
          <w:rFonts w:ascii="Arial" w:hAnsi="Arial" w:cs="Arial"/>
        </w:rPr>
        <w:t>and Records Cler</w:t>
      </w:r>
      <w:r w:rsidR="00F36E81">
        <w:rPr>
          <w:rFonts w:ascii="Arial" w:hAnsi="Arial" w:cs="Arial"/>
        </w:rPr>
        <w:t>ks</w:t>
      </w:r>
      <w:r w:rsidRPr="00E05442" w:rsidR="00C559FC">
        <w:rPr>
          <w:rFonts w:ascii="Arial" w:hAnsi="Arial" w:cs="Arial"/>
        </w:rPr>
        <w:t xml:space="preserve"> (</w:t>
      </w:r>
      <w:r w:rsidR="00F36E81">
        <w:rPr>
          <w:rFonts w:ascii="Arial" w:hAnsi="Arial" w:cs="Arial"/>
        </w:rPr>
        <w:t>43-4199</w:t>
      </w:r>
      <w:r w:rsidRPr="00E05442" w:rsidR="00C559FC">
        <w:rPr>
          <w:rFonts w:ascii="Arial" w:hAnsi="Arial" w:cs="Arial"/>
        </w:rPr>
        <w:t>) [May 2022, mean hourly wage, loaded 50%, and rounded].</w:t>
      </w:r>
      <w:r>
        <w:rPr>
          <w:rStyle w:val="FootnoteReference"/>
          <w:rFonts w:ascii="Arial" w:hAnsi="Arial" w:cs="Arial"/>
        </w:rPr>
        <w:footnoteReference w:id="7"/>
      </w:r>
      <w:r w:rsidRPr="00E05442" w:rsidR="00C559FC">
        <w:rPr>
          <w:rFonts w:ascii="Arial" w:hAnsi="Arial" w:cs="Arial"/>
        </w:rPr>
        <w:t xml:space="preserve">  </w:t>
      </w:r>
    </w:p>
    <w:p w:rsidR="00BF7496" w:rsidRPr="000F5545" w:rsidP="009766CF" w14:paraId="23294654" w14:textId="77777777">
      <w:pPr>
        <w:widowControl w:val="0"/>
        <w:rPr>
          <w:rFonts w:ascii="Arial" w:hAnsi="Arial" w:cs="Arial"/>
          <w:highlight w:val="yellow"/>
        </w:rPr>
      </w:pPr>
    </w:p>
    <w:p w:rsidR="00BF7496" w:rsidRPr="005D0E28" w:rsidP="009766CF" w14:paraId="36CAB55E" w14:textId="77777777">
      <w:pPr>
        <w:widowControl w:val="0"/>
        <w:rPr>
          <w:rFonts w:ascii="Arial" w:hAnsi="Arial" w:cs="Arial"/>
        </w:rPr>
      </w:pPr>
      <w:r w:rsidRPr="005D0E28">
        <w:rPr>
          <w:rFonts w:ascii="Arial" w:hAnsi="Arial" w:cs="Arial"/>
        </w:rPr>
        <w:t xml:space="preserve">13.  </w:t>
      </w:r>
      <w:r w:rsidRPr="005D0E28">
        <w:rPr>
          <w:rFonts w:ascii="Arial" w:hAnsi="Arial" w:cs="Arial"/>
          <w:u w:val="single"/>
        </w:rPr>
        <w:t>Estimates of annualized capital and start-up costs</w:t>
      </w:r>
      <w:r w:rsidRPr="005D0E28">
        <w:rPr>
          <w:rFonts w:ascii="Arial" w:hAnsi="Arial" w:cs="Arial"/>
        </w:rPr>
        <w:t>.</w:t>
      </w:r>
      <w:r w:rsidRPr="005D0E28" w:rsidR="00361645">
        <w:rPr>
          <w:rFonts w:ascii="Arial" w:hAnsi="Arial" w:cs="Arial"/>
        </w:rPr>
        <w:t xml:space="preserve">  </w:t>
      </w:r>
    </w:p>
    <w:p w:rsidR="00BF7496" w:rsidRPr="005D0E28" w:rsidP="009766CF" w14:paraId="199C9F15" w14:textId="77777777">
      <w:pPr>
        <w:widowControl w:val="0"/>
        <w:rPr>
          <w:rFonts w:ascii="Arial" w:hAnsi="Arial" w:cs="Arial"/>
        </w:rPr>
      </w:pPr>
    </w:p>
    <w:p w:rsidR="00BF7496" w:rsidRPr="005D0E28" w:rsidP="009766CF" w14:paraId="288FAA7E" w14:textId="77777777">
      <w:pPr>
        <w:widowControl w:val="0"/>
        <w:rPr>
          <w:rFonts w:ascii="Arial" w:hAnsi="Arial" w:cs="Arial"/>
        </w:rPr>
      </w:pPr>
      <w:r w:rsidRPr="005D0E28">
        <w:rPr>
          <w:rFonts w:ascii="Arial" w:hAnsi="Arial" w:cs="Arial"/>
        </w:rPr>
        <w:t>No capital start-up cost associated with th</w:t>
      </w:r>
      <w:r w:rsidRPr="005D0E28" w:rsidR="000A6928">
        <w:rPr>
          <w:rFonts w:ascii="Arial" w:hAnsi="Arial" w:cs="Arial"/>
        </w:rPr>
        <w:t xml:space="preserve">is </w:t>
      </w:r>
      <w:r w:rsidRPr="005D0E28" w:rsidR="00F92F12">
        <w:rPr>
          <w:rFonts w:ascii="Arial" w:hAnsi="Arial" w:cs="Arial"/>
        </w:rPr>
        <w:t>collection</w:t>
      </w:r>
      <w:r w:rsidRPr="005D0E28">
        <w:rPr>
          <w:rFonts w:ascii="Arial" w:hAnsi="Arial" w:cs="Arial"/>
        </w:rPr>
        <w:t>.</w:t>
      </w:r>
      <w:r w:rsidRPr="005D0E28" w:rsidR="00BB37F7">
        <w:rPr>
          <w:rFonts w:ascii="Arial" w:hAnsi="Arial" w:cs="Arial"/>
        </w:rPr>
        <w:t xml:space="preserve">  </w:t>
      </w:r>
    </w:p>
    <w:p w:rsidR="00BF7496" w:rsidRPr="005D0E28" w:rsidP="009766CF" w14:paraId="2A8C70A7" w14:textId="77777777">
      <w:pPr>
        <w:widowControl w:val="0"/>
        <w:rPr>
          <w:rFonts w:ascii="Arial" w:hAnsi="Arial" w:cs="Arial"/>
        </w:rPr>
      </w:pPr>
    </w:p>
    <w:p w:rsidR="00BF7496" w:rsidRPr="005D0E28" w:rsidP="009766CF" w14:paraId="68CA7814" w14:textId="77777777">
      <w:pPr>
        <w:widowControl w:val="0"/>
        <w:rPr>
          <w:rFonts w:ascii="Arial" w:hAnsi="Arial" w:cs="Arial"/>
        </w:rPr>
      </w:pPr>
      <w:r w:rsidRPr="005D0E28">
        <w:rPr>
          <w:rFonts w:ascii="Arial" w:hAnsi="Arial" w:cs="Arial"/>
        </w:rPr>
        <w:t xml:space="preserve">14.  </w:t>
      </w:r>
      <w:r w:rsidRPr="005D0E28">
        <w:rPr>
          <w:rFonts w:ascii="Arial" w:hAnsi="Arial" w:cs="Arial"/>
          <w:u w:val="single"/>
        </w:rPr>
        <w:t>Estimates of annualized Federal Government costs</w:t>
      </w:r>
      <w:r w:rsidRPr="005D0E28">
        <w:rPr>
          <w:rFonts w:ascii="Arial" w:hAnsi="Arial" w:cs="Arial"/>
        </w:rPr>
        <w:t>.</w:t>
      </w:r>
      <w:r w:rsidRPr="005D0E28" w:rsidR="00361645">
        <w:rPr>
          <w:rFonts w:ascii="Arial" w:hAnsi="Arial" w:cs="Arial"/>
        </w:rPr>
        <w:t xml:space="preserve">  </w:t>
      </w:r>
    </w:p>
    <w:p w:rsidR="00BF7496" w:rsidRPr="005D0E28" w:rsidP="009766CF" w14:paraId="3A6D870F" w14:textId="77777777">
      <w:pPr>
        <w:widowControl w:val="0"/>
        <w:rPr>
          <w:rFonts w:ascii="Arial" w:hAnsi="Arial" w:cs="Arial"/>
        </w:rPr>
      </w:pPr>
    </w:p>
    <w:p w:rsidR="00BF7496" w:rsidRPr="005D0E28" w:rsidP="009766CF" w14:paraId="16E32497" w14:textId="1223A0F7">
      <w:pPr>
        <w:widowControl w:val="0"/>
        <w:rPr>
          <w:rFonts w:ascii="Arial" w:hAnsi="Arial" w:cs="Arial"/>
          <w:bCs/>
        </w:rPr>
      </w:pPr>
      <w:r w:rsidRPr="005D0E28">
        <w:rPr>
          <w:rFonts w:ascii="Arial" w:hAnsi="Arial" w:cs="Arial"/>
          <w:bCs/>
        </w:rPr>
        <w:t>The estimated annual Federal Government cost is $</w:t>
      </w:r>
      <w:r w:rsidRPr="005D0E28" w:rsidR="0073506C">
        <w:rPr>
          <w:rFonts w:ascii="Arial" w:hAnsi="Arial" w:cs="Arial"/>
          <w:bCs/>
        </w:rPr>
        <w:t>1.99</w:t>
      </w:r>
      <w:r w:rsidRPr="005D0E28">
        <w:rPr>
          <w:rFonts w:ascii="Arial" w:hAnsi="Arial" w:cs="Arial"/>
          <w:bCs/>
        </w:rPr>
        <w:t xml:space="preserve"> million </w:t>
      </w:r>
      <w:r w:rsidRPr="005D0E28" w:rsidR="00FF73DE">
        <w:rPr>
          <w:rFonts w:ascii="Arial" w:hAnsi="Arial" w:cs="Arial"/>
          <w:bCs/>
        </w:rPr>
        <w:t>(see Appendix B)</w:t>
      </w:r>
      <w:r w:rsidRPr="005D0E28">
        <w:rPr>
          <w:rFonts w:ascii="Arial" w:hAnsi="Arial" w:cs="Arial"/>
          <w:bCs/>
        </w:rPr>
        <w:t xml:space="preserve">.  The cost includes Federal personnel costs and contract costs.  </w:t>
      </w:r>
      <w:r w:rsidRPr="005D0E28" w:rsidR="00992819">
        <w:rPr>
          <w:rFonts w:ascii="Arial" w:hAnsi="Arial" w:cs="Arial"/>
          <w:bCs/>
        </w:rPr>
        <w:t xml:space="preserve">Review of </w:t>
      </w:r>
      <w:r w:rsidRPr="005D0E28" w:rsidR="0025346B">
        <w:rPr>
          <w:rFonts w:ascii="Arial" w:hAnsi="Arial" w:cs="Arial"/>
          <w:bCs/>
        </w:rPr>
        <w:t xml:space="preserve">cybersecurity </w:t>
      </w:r>
      <w:r w:rsidRPr="005D0E28" w:rsidR="002E75D2">
        <w:rPr>
          <w:rFonts w:ascii="Arial" w:hAnsi="Arial" w:cs="Arial"/>
          <w:bCs/>
        </w:rPr>
        <w:t xml:space="preserve">vessel and facility plans—new, </w:t>
      </w:r>
      <w:r w:rsidRPr="005D0E28" w:rsidR="002E75D2">
        <w:rPr>
          <w:rFonts w:ascii="Arial" w:hAnsi="Arial" w:cs="Arial"/>
          <w:bCs/>
        </w:rPr>
        <w:t>annual</w:t>
      </w:r>
      <w:r w:rsidRPr="005D0E28" w:rsidR="002E75D2">
        <w:rPr>
          <w:rFonts w:ascii="Arial" w:hAnsi="Arial" w:cs="Arial"/>
          <w:bCs/>
        </w:rPr>
        <w:t xml:space="preserve"> and 5-year resubmission—are conducted by the Coast Guard at separate locations.  Vessel plans are reviewed </w:t>
      </w:r>
      <w:r w:rsidRPr="005D0E28" w:rsidR="00635216">
        <w:rPr>
          <w:rFonts w:ascii="Arial" w:hAnsi="Arial" w:cs="Arial"/>
          <w:bCs/>
        </w:rPr>
        <w:t xml:space="preserve">at </w:t>
      </w:r>
      <w:r w:rsidRPr="005D0E28" w:rsidR="002E75D2">
        <w:rPr>
          <w:rFonts w:ascii="Arial" w:hAnsi="Arial" w:cs="Arial"/>
          <w:bCs/>
        </w:rPr>
        <w:t>the U.S. Coast Guard Marine Safety Center.</w:t>
      </w:r>
      <w:r>
        <w:rPr>
          <w:rStyle w:val="FootnoteReference"/>
          <w:rFonts w:ascii="Arial" w:hAnsi="Arial" w:cs="Arial"/>
          <w:bCs/>
        </w:rPr>
        <w:footnoteReference w:id="8"/>
      </w:r>
      <w:r w:rsidRPr="005D0E28" w:rsidR="002E75D2">
        <w:rPr>
          <w:rFonts w:ascii="Arial" w:hAnsi="Arial" w:cs="Arial"/>
          <w:bCs/>
        </w:rPr>
        <w:t xml:space="preserve">  Facility plans are reviewed by the local Coast Guard </w:t>
      </w:r>
      <w:r w:rsidRPr="005D0E28" w:rsidR="00FF73DE">
        <w:rPr>
          <w:rFonts w:ascii="Arial" w:hAnsi="Arial" w:cs="Arial"/>
          <w:bCs/>
        </w:rPr>
        <w:t xml:space="preserve">units (e.g., </w:t>
      </w:r>
      <w:r w:rsidRPr="005D0E28" w:rsidR="002E75D2">
        <w:rPr>
          <w:rFonts w:ascii="Arial" w:hAnsi="Arial" w:cs="Arial"/>
          <w:bCs/>
        </w:rPr>
        <w:t>Sector Office</w:t>
      </w:r>
      <w:r w:rsidRPr="005D0E28" w:rsidR="00635216">
        <w:rPr>
          <w:rFonts w:ascii="Arial" w:hAnsi="Arial" w:cs="Arial"/>
          <w:bCs/>
        </w:rPr>
        <w:t>s</w:t>
      </w:r>
      <w:r w:rsidRPr="005D0E28" w:rsidR="00FF73DE">
        <w:rPr>
          <w:rFonts w:ascii="Arial" w:hAnsi="Arial" w:cs="Arial"/>
          <w:bCs/>
        </w:rPr>
        <w:t>)</w:t>
      </w:r>
      <w:r w:rsidRPr="005D0E28" w:rsidR="002E75D2">
        <w:rPr>
          <w:rFonts w:ascii="Arial" w:hAnsi="Arial" w:cs="Arial"/>
          <w:bCs/>
        </w:rPr>
        <w:t>.</w:t>
      </w:r>
      <w:r>
        <w:rPr>
          <w:rStyle w:val="FootnoteReference"/>
          <w:rFonts w:ascii="Arial" w:hAnsi="Arial" w:cs="Arial"/>
          <w:bCs/>
        </w:rPr>
        <w:footnoteReference w:id="9"/>
      </w:r>
      <w:r w:rsidRPr="005D0E28" w:rsidR="002E75D2">
        <w:rPr>
          <w:rFonts w:ascii="Arial" w:hAnsi="Arial" w:cs="Arial"/>
          <w:bCs/>
        </w:rPr>
        <w:t xml:space="preserve">  </w:t>
      </w:r>
      <w:r w:rsidRPr="005D0E28">
        <w:rPr>
          <w:rFonts w:ascii="Arial" w:hAnsi="Arial" w:cs="Arial"/>
          <w:bCs/>
        </w:rPr>
        <w:t>We estimate that facility plan reviews are done by a Coast Guard Lieutenant (LT</w:t>
      </w:r>
      <w:r w:rsidRPr="005D0E28" w:rsidR="002151F1">
        <w:rPr>
          <w:rFonts w:ascii="Arial" w:hAnsi="Arial" w:cs="Arial"/>
          <w:bCs/>
        </w:rPr>
        <w:t>, O-3</w:t>
      </w:r>
      <w:r w:rsidRPr="005D0E28">
        <w:rPr>
          <w:rFonts w:ascii="Arial" w:hAnsi="Arial" w:cs="Arial"/>
          <w:bCs/>
        </w:rPr>
        <w:t xml:space="preserve">).  </w:t>
      </w:r>
      <w:r w:rsidRPr="005D0E28" w:rsidR="00255489">
        <w:rPr>
          <w:rFonts w:ascii="Arial" w:hAnsi="Arial" w:cs="Arial"/>
        </w:rPr>
        <w:t xml:space="preserve">The wage rate shown is in accordance with the current edition of COMDTINST 7310.1(series) for “In-Government” personnel.  </w:t>
      </w:r>
    </w:p>
    <w:p w:rsidR="00BF7496" w:rsidRPr="000F5545" w:rsidP="009766CF" w14:paraId="2B2601DC" w14:textId="77777777">
      <w:pPr>
        <w:widowControl w:val="0"/>
        <w:rPr>
          <w:rFonts w:ascii="Arial" w:hAnsi="Arial" w:cs="Arial"/>
          <w:highlight w:val="yellow"/>
        </w:rPr>
      </w:pPr>
    </w:p>
    <w:p w:rsidR="00BF7496" w:rsidRPr="005D0E28" w:rsidP="009766CF" w14:paraId="6C221296" w14:textId="77777777">
      <w:pPr>
        <w:widowControl w:val="0"/>
        <w:rPr>
          <w:rFonts w:ascii="Arial" w:hAnsi="Arial" w:cs="Arial"/>
        </w:rPr>
      </w:pPr>
      <w:r w:rsidRPr="005D0E28">
        <w:rPr>
          <w:rFonts w:ascii="Arial" w:hAnsi="Arial" w:cs="Arial"/>
        </w:rPr>
        <w:t xml:space="preserve">15.  </w:t>
      </w:r>
      <w:r w:rsidRPr="005D0E28">
        <w:rPr>
          <w:rFonts w:ascii="Arial" w:hAnsi="Arial" w:cs="Arial"/>
          <w:u w:val="single"/>
        </w:rPr>
        <w:t>Explain the reasons for the change in burden</w:t>
      </w:r>
      <w:r w:rsidRPr="005D0E28">
        <w:rPr>
          <w:rFonts w:ascii="Arial" w:hAnsi="Arial" w:cs="Arial"/>
        </w:rPr>
        <w:t>.</w:t>
      </w:r>
      <w:r w:rsidRPr="005D0E28" w:rsidR="00361645">
        <w:rPr>
          <w:rFonts w:ascii="Arial" w:hAnsi="Arial" w:cs="Arial"/>
        </w:rPr>
        <w:t xml:space="preserve">  </w:t>
      </w:r>
    </w:p>
    <w:p w:rsidR="00BF7496" w:rsidRPr="005D0E28" w:rsidP="009766CF" w14:paraId="722FF123" w14:textId="77777777">
      <w:pPr>
        <w:widowControl w:val="0"/>
        <w:rPr>
          <w:rFonts w:ascii="Arial" w:hAnsi="Arial" w:cs="Arial"/>
        </w:rPr>
      </w:pPr>
    </w:p>
    <w:p w:rsidR="00AE458D" w:rsidRPr="00224A1C" w:rsidP="009766CF" w14:paraId="3442B43E" w14:textId="170BE426">
      <w:pPr>
        <w:widowControl w:val="0"/>
        <w:rPr>
          <w:rFonts w:ascii="Arial" w:hAnsi="Arial" w:cs="Arial"/>
        </w:rPr>
      </w:pPr>
      <w:r w:rsidRPr="005D0E28">
        <w:rPr>
          <w:rFonts w:ascii="Arial" w:hAnsi="Arial" w:cs="Arial"/>
        </w:rPr>
        <w:t>Th</w:t>
      </w:r>
      <w:r w:rsidRPr="005D0E28" w:rsidR="0078219D">
        <w:rPr>
          <w:rFonts w:ascii="Arial" w:hAnsi="Arial" w:cs="Arial"/>
        </w:rPr>
        <w:t>is is a new collection</w:t>
      </w:r>
      <w:r w:rsidRPr="005D0E28" w:rsidR="00A81217">
        <w:rPr>
          <w:rFonts w:ascii="Arial" w:hAnsi="Arial" w:cs="Arial"/>
        </w:rPr>
        <w:t xml:space="preserve">. </w:t>
      </w:r>
    </w:p>
    <w:p w:rsidR="00BF7496" w:rsidRPr="006071E2" w:rsidP="009766CF" w14:paraId="7E0970FB" w14:textId="77777777">
      <w:pPr>
        <w:widowControl w:val="0"/>
        <w:rPr>
          <w:rFonts w:ascii="Arial" w:hAnsi="Arial" w:cs="Arial"/>
        </w:rPr>
      </w:pPr>
    </w:p>
    <w:p w:rsidR="00BF7496" w:rsidRPr="006071E2" w:rsidP="009766CF" w14:paraId="4B4051CE" w14:textId="77777777">
      <w:pPr>
        <w:widowControl w:val="0"/>
        <w:ind w:left="360" w:hanging="360"/>
        <w:rPr>
          <w:rFonts w:ascii="Arial" w:hAnsi="Arial" w:cs="Arial"/>
          <w:bCs/>
        </w:rPr>
      </w:pPr>
      <w:r w:rsidRPr="006071E2">
        <w:rPr>
          <w:rFonts w:ascii="Arial" w:hAnsi="Arial" w:cs="Arial"/>
          <w:bCs/>
        </w:rPr>
        <w:t xml:space="preserve">16.  </w:t>
      </w:r>
      <w:r w:rsidR="00E23938">
        <w:rPr>
          <w:rFonts w:ascii="Arial" w:hAnsi="Arial" w:cs="Arial"/>
          <w:bCs/>
          <w:u w:val="single"/>
        </w:rPr>
        <w:t>P</w:t>
      </w:r>
      <w:r w:rsidRPr="006071E2">
        <w:rPr>
          <w:rFonts w:ascii="Arial" w:hAnsi="Arial" w:cs="Arial"/>
          <w:bCs/>
          <w:u w:val="single"/>
        </w:rPr>
        <w:t xml:space="preserve">lans for tabulation, statistical </w:t>
      </w:r>
      <w:r w:rsidRPr="006071E2">
        <w:rPr>
          <w:rFonts w:ascii="Arial" w:hAnsi="Arial" w:cs="Arial"/>
          <w:bCs/>
          <w:u w:val="single"/>
        </w:rPr>
        <w:t>analysis</w:t>
      </w:r>
      <w:r w:rsidRPr="006071E2">
        <w:rPr>
          <w:rFonts w:ascii="Arial" w:hAnsi="Arial" w:cs="Arial"/>
          <w:bCs/>
          <w:u w:val="single"/>
        </w:rPr>
        <w:t xml:space="preserve"> and publication</w:t>
      </w:r>
      <w:r w:rsidRPr="006071E2">
        <w:rPr>
          <w:rFonts w:ascii="Arial" w:hAnsi="Arial" w:cs="Arial"/>
          <w:bCs/>
        </w:rPr>
        <w:t>.</w:t>
      </w:r>
      <w:r w:rsidR="00406789">
        <w:rPr>
          <w:rFonts w:ascii="Arial" w:hAnsi="Arial" w:cs="Arial"/>
          <w:bCs/>
        </w:rPr>
        <w:t xml:space="preserve">  </w:t>
      </w:r>
    </w:p>
    <w:p w:rsidR="00BF7496" w:rsidRPr="006071E2" w:rsidP="009766CF" w14:paraId="7D8F3927" w14:textId="77777777">
      <w:pPr>
        <w:widowControl w:val="0"/>
        <w:rPr>
          <w:rFonts w:ascii="Arial" w:hAnsi="Arial" w:cs="Arial"/>
        </w:rPr>
      </w:pPr>
    </w:p>
    <w:p w:rsidR="00BF7496" w:rsidRPr="00224A1C" w:rsidP="009766CF" w14:paraId="7A908DE4" w14:textId="77777777">
      <w:pPr>
        <w:widowControl w:val="0"/>
        <w:rPr>
          <w:rFonts w:ascii="Arial" w:hAnsi="Arial" w:cs="Arial"/>
        </w:rPr>
      </w:pPr>
      <w:r w:rsidRPr="00224A1C">
        <w:rPr>
          <w:rFonts w:ascii="Arial" w:hAnsi="Arial" w:cs="Arial"/>
        </w:rPr>
        <w:t>This information collection will not be published for statistical purposes.</w:t>
      </w:r>
      <w:r w:rsidR="00406789">
        <w:rPr>
          <w:rFonts w:ascii="Arial" w:hAnsi="Arial" w:cs="Arial"/>
        </w:rPr>
        <w:t xml:space="preserve">  </w:t>
      </w:r>
    </w:p>
    <w:p w:rsidR="00BF7496" w:rsidRPr="006071E2" w:rsidP="009766CF" w14:paraId="16A0666E" w14:textId="77777777">
      <w:pPr>
        <w:widowControl w:val="0"/>
        <w:rPr>
          <w:rFonts w:ascii="Arial" w:hAnsi="Arial" w:cs="Arial"/>
        </w:rPr>
      </w:pPr>
    </w:p>
    <w:p w:rsidR="00BF7496" w:rsidRPr="006071E2" w:rsidP="009766CF" w14:paraId="22865484" w14:textId="77777777">
      <w:pPr>
        <w:widowControl w:val="0"/>
        <w:rPr>
          <w:rFonts w:ascii="Arial" w:hAnsi="Arial" w:cs="Arial"/>
          <w:bCs/>
        </w:rPr>
      </w:pPr>
      <w:r w:rsidRPr="006071E2">
        <w:rPr>
          <w:rFonts w:ascii="Arial" w:hAnsi="Arial" w:cs="Arial"/>
          <w:bCs/>
        </w:rPr>
        <w:t xml:space="preserve">17.  </w:t>
      </w:r>
      <w:r w:rsidRPr="006071E2">
        <w:rPr>
          <w:rFonts w:ascii="Arial" w:hAnsi="Arial" w:cs="Arial"/>
          <w:bCs/>
          <w:u w:val="single"/>
        </w:rPr>
        <w:t>Approval to not display expiration date</w:t>
      </w:r>
      <w:r w:rsidRPr="006071E2">
        <w:rPr>
          <w:rFonts w:ascii="Arial" w:hAnsi="Arial" w:cs="Arial"/>
          <w:bCs/>
        </w:rPr>
        <w:t>.</w:t>
      </w:r>
      <w:r w:rsidR="00406789">
        <w:rPr>
          <w:rFonts w:ascii="Arial" w:hAnsi="Arial" w:cs="Arial"/>
          <w:bCs/>
        </w:rPr>
        <w:t xml:space="preserve">  </w:t>
      </w:r>
    </w:p>
    <w:p w:rsidR="00BF7496" w:rsidRPr="006071E2" w:rsidP="009766CF" w14:paraId="16651B88" w14:textId="77777777">
      <w:pPr>
        <w:widowControl w:val="0"/>
        <w:rPr>
          <w:rFonts w:ascii="Arial" w:hAnsi="Arial" w:cs="Arial"/>
        </w:rPr>
      </w:pPr>
    </w:p>
    <w:p w:rsidR="00BF7496" w:rsidRPr="00224A1C" w:rsidP="009766CF" w14:paraId="3FDDE023" w14:textId="77777777">
      <w:pPr>
        <w:widowControl w:val="0"/>
        <w:rPr>
          <w:rFonts w:ascii="Arial" w:hAnsi="Arial" w:cs="Arial"/>
        </w:rPr>
      </w:pPr>
      <w:r w:rsidRPr="00224A1C">
        <w:rPr>
          <w:rFonts w:ascii="Arial" w:hAnsi="Arial" w:cs="Arial"/>
        </w:rPr>
        <w:t xml:space="preserve">The Coast Guard will display the expiration date for OMB approval of this information collection. </w:t>
      </w:r>
      <w:r w:rsidRPr="00224A1C" w:rsidR="00172F94">
        <w:rPr>
          <w:rFonts w:ascii="Arial" w:hAnsi="Arial" w:cs="Arial"/>
        </w:rPr>
        <w:t xml:space="preserve">  </w:t>
      </w:r>
    </w:p>
    <w:p w:rsidR="00BF7496" w:rsidRPr="006071E2" w:rsidP="009766CF" w14:paraId="3DEC6D3D" w14:textId="77777777">
      <w:pPr>
        <w:widowControl w:val="0"/>
        <w:rPr>
          <w:rFonts w:ascii="Arial" w:hAnsi="Arial" w:cs="Arial"/>
        </w:rPr>
      </w:pPr>
    </w:p>
    <w:p w:rsidR="00BF7496" w:rsidRPr="006071E2" w:rsidP="009766CF" w14:paraId="3227A4CA" w14:textId="77777777">
      <w:pPr>
        <w:widowControl w:val="0"/>
        <w:rPr>
          <w:rFonts w:ascii="Arial" w:hAnsi="Arial" w:cs="Arial"/>
          <w:bCs/>
        </w:rPr>
      </w:pPr>
      <w:r w:rsidRPr="006071E2">
        <w:rPr>
          <w:rFonts w:ascii="Arial" w:hAnsi="Arial" w:cs="Arial"/>
          <w:bCs/>
        </w:rPr>
        <w:t xml:space="preserve">18.  </w:t>
      </w:r>
      <w:r w:rsidRPr="006071E2">
        <w:rPr>
          <w:rFonts w:ascii="Arial" w:hAnsi="Arial" w:cs="Arial"/>
          <w:bCs/>
          <w:u w:val="single"/>
        </w:rPr>
        <w:t>Explain each exception to the certification statement</w:t>
      </w:r>
      <w:r w:rsidRPr="006071E2">
        <w:rPr>
          <w:rFonts w:ascii="Arial" w:hAnsi="Arial" w:cs="Arial"/>
          <w:bCs/>
        </w:rPr>
        <w:t>.</w:t>
      </w:r>
      <w:r w:rsidR="00406789">
        <w:rPr>
          <w:rFonts w:ascii="Arial" w:hAnsi="Arial" w:cs="Arial"/>
          <w:bCs/>
        </w:rPr>
        <w:t xml:space="preserve">  </w:t>
      </w:r>
    </w:p>
    <w:p w:rsidR="00BF7496" w:rsidRPr="006071E2" w:rsidP="009766CF" w14:paraId="35E994E0" w14:textId="77777777">
      <w:pPr>
        <w:widowControl w:val="0"/>
        <w:rPr>
          <w:rFonts w:ascii="Arial" w:hAnsi="Arial" w:cs="Arial"/>
        </w:rPr>
      </w:pPr>
    </w:p>
    <w:p w:rsidR="00BF7496" w:rsidRPr="00224A1C" w:rsidP="009766CF" w14:paraId="5D0137C1" w14:textId="77777777">
      <w:pPr>
        <w:widowControl w:val="0"/>
        <w:rPr>
          <w:rFonts w:ascii="Arial" w:hAnsi="Arial" w:cs="Arial"/>
        </w:rPr>
      </w:pPr>
      <w:r w:rsidRPr="00224A1C">
        <w:rPr>
          <w:rFonts w:ascii="Arial" w:hAnsi="Arial" w:cs="Arial"/>
        </w:rPr>
        <w:t>The Coast Guard does not request an exception to the certification of this information collection.</w:t>
      </w:r>
      <w:r w:rsidR="00406789">
        <w:rPr>
          <w:rFonts w:ascii="Arial" w:hAnsi="Arial" w:cs="Arial"/>
        </w:rPr>
        <w:t xml:space="preserve">  </w:t>
      </w:r>
    </w:p>
    <w:p w:rsidR="00BF7496" w:rsidRPr="006071E2" w:rsidP="009766CF" w14:paraId="12C4D3EA" w14:textId="77777777">
      <w:pPr>
        <w:widowControl w:val="0"/>
        <w:rPr>
          <w:rFonts w:ascii="Arial" w:hAnsi="Arial" w:cs="Arial"/>
        </w:rPr>
      </w:pPr>
    </w:p>
    <w:p w:rsidR="00172F94" w:rsidRPr="006071E2" w:rsidP="009766CF" w14:paraId="24026198" w14:textId="77777777">
      <w:pPr>
        <w:widowControl w:val="0"/>
        <w:rPr>
          <w:rFonts w:ascii="Arial" w:hAnsi="Arial" w:cs="Arial"/>
        </w:rPr>
      </w:pPr>
    </w:p>
    <w:p w:rsidR="00BF7496" w:rsidRPr="00F5756F" w:rsidP="009766CF" w14:paraId="0A66D6CB" w14:textId="77777777">
      <w:pPr>
        <w:widowControl w:val="0"/>
        <w:rPr>
          <w:rFonts w:ascii="Arial" w:hAnsi="Arial" w:cs="Arial"/>
          <w:b/>
        </w:rPr>
      </w:pPr>
      <w:r w:rsidRPr="00F5756F">
        <w:rPr>
          <w:rFonts w:ascii="Arial" w:hAnsi="Arial" w:cs="Arial"/>
          <w:b/>
        </w:rPr>
        <w:t>B.  Collection of Information Employing Statistical Methods</w:t>
      </w:r>
      <w:r w:rsidR="00F5756F">
        <w:rPr>
          <w:rFonts w:ascii="Arial" w:hAnsi="Arial" w:cs="Arial"/>
          <w:b/>
        </w:rPr>
        <w:t xml:space="preserve">  </w:t>
      </w:r>
    </w:p>
    <w:p w:rsidR="00BF7496" w:rsidRPr="00224A1C" w:rsidP="009766CF" w14:paraId="264AE3AB" w14:textId="77777777">
      <w:pPr>
        <w:widowControl w:val="0"/>
        <w:rPr>
          <w:rFonts w:ascii="Arial" w:hAnsi="Arial" w:cs="Arial"/>
        </w:rPr>
      </w:pPr>
    </w:p>
    <w:p w:rsidR="00BF7496" w:rsidRPr="00224A1C" w:rsidP="009766CF" w14:paraId="220CDA42" w14:textId="77777777">
      <w:pPr>
        <w:widowControl w:val="0"/>
        <w:rPr>
          <w:rFonts w:ascii="Arial" w:hAnsi="Arial" w:cs="Arial"/>
        </w:rPr>
      </w:pPr>
      <w:r w:rsidRPr="00224A1C">
        <w:rPr>
          <w:rFonts w:ascii="Arial" w:hAnsi="Arial" w:cs="Arial"/>
        </w:rPr>
        <w:t>This section does not apply because the collection does</w:t>
      </w:r>
      <w:r w:rsidRPr="00224A1C" w:rsidR="00572594">
        <w:rPr>
          <w:rFonts w:ascii="Arial" w:hAnsi="Arial" w:cs="Arial"/>
        </w:rPr>
        <w:t xml:space="preserve"> not employ statistical methods.</w:t>
      </w:r>
      <w:r w:rsidR="00406789">
        <w:rPr>
          <w:rFonts w:ascii="Arial" w:hAnsi="Arial" w:cs="Arial"/>
        </w:rPr>
        <w:t xml:space="preserve">  </w:t>
      </w:r>
    </w:p>
    <w:p w:rsidR="00152922" w:rsidRPr="00224A1C" w:rsidP="009766CF" w14:paraId="621DE639" w14:textId="77777777">
      <w:pPr>
        <w:widowControl w:val="0"/>
        <w:rPr>
          <w:rFonts w:ascii="Arial" w:hAnsi="Arial" w:cs="Arial"/>
        </w:rPr>
      </w:pPr>
    </w:p>
    <w:sectPr w:rsidSect="00D5112F">
      <w:headerReference w:type="default" r:id="rId12"/>
      <w:footerReference w:type="even" r:id="rId13"/>
      <w:footerReference w:type="default" r:id="rId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A04" w14:paraId="5815C7F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3A04" w14:paraId="56A452A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A04" w:rsidRPr="00224A1C" w14:paraId="181C43AB" w14:textId="5D3E6EB9">
    <w:pPr>
      <w:pStyle w:val="Footer"/>
      <w:ind w:right="360"/>
      <w:jc w:val="center"/>
      <w:rPr>
        <w:rFonts w:ascii="Arial" w:hAnsi="Arial" w:cs="Arial"/>
      </w:rPr>
    </w:pPr>
    <w:r w:rsidRPr="00224A1C">
      <w:rPr>
        <w:rStyle w:val="PageNumber"/>
        <w:rFonts w:ascii="Arial" w:hAnsi="Arial" w:cs="Arial"/>
      </w:rPr>
      <w:fldChar w:fldCharType="begin"/>
    </w:r>
    <w:r w:rsidRPr="00224A1C">
      <w:rPr>
        <w:rStyle w:val="PageNumber"/>
        <w:rFonts w:ascii="Arial" w:hAnsi="Arial" w:cs="Arial"/>
      </w:rPr>
      <w:instrText xml:space="preserve"> PAGE </w:instrText>
    </w:r>
    <w:r w:rsidRPr="00224A1C">
      <w:rPr>
        <w:rStyle w:val="PageNumber"/>
        <w:rFonts w:ascii="Arial" w:hAnsi="Arial" w:cs="Arial"/>
      </w:rPr>
      <w:fldChar w:fldCharType="separate"/>
    </w:r>
    <w:r w:rsidR="00306652">
      <w:rPr>
        <w:rStyle w:val="PageNumber"/>
        <w:rFonts w:ascii="Arial" w:hAnsi="Arial" w:cs="Arial"/>
        <w:noProof/>
      </w:rPr>
      <w:t>5</w:t>
    </w:r>
    <w:r w:rsidRPr="00224A1C">
      <w:rPr>
        <w:rStyle w:val="PageNumber"/>
        <w:rFonts w:ascii="Arial" w:hAnsi="Arial" w:cs="Arial"/>
      </w:rPr>
      <w:fldChar w:fldCharType="end"/>
    </w:r>
    <w:r w:rsidRPr="00224A1C">
      <w:rPr>
        <w:rStyle w:val="PageNumber"/>
        <w:rFonts w:ascii="Arial" w:hAnsi="Arial" w:cs="Arial"/>
      </w:rPr>
      <w:t xml:space="preserve"> of </w:t>
    </w:r>
    <w:r w:rsidRPr="00224A1C">
      <w:rPr>
        <w:rStyle w:val="PageNumber"/>
        <w:rFonts w:ascii="Arial" w:hAnsi="Arial" w:cs="Arial"/>
      </w:rPr>
      <w:fldChar w:fldCharType="begin"/>
    </w:r>
    <w:r w:rsidRPr="00224A1C">
      <w:rPr>
        <w:rStyle w:val="PageNumber"/>
        <w:rFonts w:ascii="Arial" w:hAnsi="Arial" w:cs="Arial"/>
      </w:rPr>
      <w:instrText xml:space="preserve"> NUMPAGES </w:instrText>
    </w:r>
    <w:r w:rsidRPr="00224A1C">
      <w:rPr>
        <w:rStyle w:val="PageNumber"/>
        <w:rFonts w:ascii="Arial" w:hAnsi="Arial" w:cs="Arial"/>
      </w:rPr>
      <w:fldChar w:fldCharType="separate"/>
    </w:r>
    <w:r w:rsidR="00306652">
      <w:rPr>
        <w:rStyle w:val="PageNumber"/>
        <w:rFonts w:ascii="Arial" w:hAnsi="Arial" w:cs="Arial"/>
        <w:noProof/>
      </w:rPr>
      <w:t>5</w:t>
    </w:r>
    <w:r w:rsidRPr="00224A1C">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112F" w14:paraId="586DB720" w14:textId="77777777">
      <w:r>
        <w:separator/>
      </w:r>
    </w:p>
  </w:footnote>
  <w:footnote w:type="continuationSeparator" w:id="1">
    <w:p w:rsidR="00D5112F" w14:paraId="092DC569" w14:textId="77777777">
      <w:r>
        <w:continuationSeparator/>
      </w:r>
    </w:p>
  </w:footnote>
  <w:footnote w:id="2">
    <w:p w:rsidR="00E94CB5" w:rsidRPr="005D0E28" w14:paraId="29CAD6FC" w14:textId="187B73A7">
      <w:pPr>
        <w:pStyle w:val="FootnoteText"/>
        <w:rPr>
          <w:rFonts w:ascii="Arial" w:hAnsi="Arial" w:cs="Arial"/>
          <w:sz w:val="18"/>
          <w:szCs w:val="18"/>
        </w:rPr>
      </w:pPr>
      <w:r w:rsidRPr="005D0E28">
        <w:rPr>
          <w:rStyle w:val="FootnoteReference"/>
          <w:rFonts w:ascii="Arial" w:hAnsi="Arial" w:cs="Arial"/>
          <w:sz w:val="18"/>
          <w:szCs w:val="18"/>
        </w:rPr>
        <w:footnoteRef/>
      </w:r>
      <w:r w:rsidRPr="005D0E28" w:rsidR="005A28FA">
        <w:rPr>
          <w:rFonts w:ascii="Arial" w:hAnsi="Arial" w:cs="Arial"/>
          <w:sz w:val="18"/>
          <w:szCs w:val="18"/>
        </w:rPr>
        <w:t xml:space="preserve">  Pub. L. 107-295, 116 Stat 2064, November 25, 2002.</w:t>
      </w:r>
    </w:p>
  </w:footnote>
  <w:footnote w:id="3">
    <w:p w:rsidR="005F6316" w:rsidRPr="005D0E28" w14:paraId="154F4A34" w14:textId="5CAAC0E7">
      <w:pPr>
        <w:pStyle w:val="FootnoteText"/>
        <w:rPr>
          <w:rFonts w:ascii="Arial" w:hAnsi="Arial" w:cs="Arial"/>
          <w:sz w:val="18"/>
          <w:szCs w:val="18"/>
        </w:rPr>
      </w:pPr>
      <w:r w:rsidRPr="005D0E28">
        <w:rPr>
          <w:rStyle w:val="FootnoteReference"/>
          <w:rFonts w:ascii="Arial" w:hAnsi="Arial" w:cs="Arial"/>
          <w:sz w:val="18"/>
          <w:szCs w:val="18"/>
        </w:rPr>
        <w:footnoteRef/>
      </w:r>
      <w:r w:rsidRPr="005D0E28">
        <w:rPr>
          <w:rFonts w:ascii="Arial" w:hAnsi="Arial" w:cs="Arial"/>
          <w:sz w:val="18"/>
          <w:szCs w:val="18"/>
        </w:rPr>
        <w:t xml:space="preserve">  46 U.S.C. 70103(c)(3)(C)(v).</w:t>
      </w:r>
    </w:p>
  </w:footnote>
  <w:footnote w:id="4">
    <w:p w:rsidR="002151F1" w:rsidP="002151F1" w14:paraId="5255F764" w14:textId="53962062">
      <w:pPr>
        <w:pStyle w:val="FootnoteText"/>
      </w:pPr>
      <w:r w:rsidRPr="005D0E28">
        <w:rPr>
          <w:rStyle w:val="FootnoteReference"/>
          <w:rFonts w:ascii="Arial" w:hAnsi="Arial" w:cs="Arial"/>
        </w:rPr>
        <w:footnoteRef/>
      </w:r>
      <w:r w:rsidRPr="005D0E28">
        <w:rPr>
          <w:rFonts w:ascii="Arial" w:hAnsi="Arial" w:cs="Arial"/>
        </w:rPr>
        <w:t xml:space="preserve"> </w:t>
      </w:r>
      <w:r>
        <w:t xml:space="preserve"> </w:t>
      </w:r>
      <w:hyperlink r:id="rId1" w:history="1">
        <w:r w:rsidR="003B0D17">
          <w:rPr>
            <w:rStyle w:val="Hyperlink"/>
            <w:rFonts w:ascii="Arial" w:hAnsi="Arial" w:cs="Arial"/>
            <w:sz w:val="18"/>
            <w:szCs w:val="18"/>
          </w:rPr>
          <w:t>https://www.bls.gov/oes/2022/may/oes151212.htm</w:t>
        </w:r>
      </w:hyperlink>
      <w:r>
        <w:rPr>
          <w:rStyle w:val="Hyperlink"/>
          <w:rFonts w:ascii="Arial" w:hAnsi="Arial" w:cs="Arial"/>
          <w:sz w:val="18"/>
          <w:szCs w:val="18"/>
        </w:rPr>
        <w:t xml:space="preserve">  </w:t>
      </w:r>
    </w:p>
  </w:footnote>
  <w:footnote w:id="5">
    <w:p w:rsidR="00923A04" w:rsidRPr="00BB37F7" w:rsidP="006071E2" w14:paraId="7362660F" w14:textId="77777777">
      <w:pPr>
        <w:pStyle w:val="FootnoteText"/>
        <w:widowControl w:val="0"/>
        <w:rPr>
          <w:rFonts w:ascii="Arial" w:hAnsi="Arial" w:cs="Arial"/>
          <w:sz w:val="18"/>
          <w:szCs w:val="18"/>
        </w:rPr>
      </w:pPr>
      <w:r w:rsidRPr="00BB37F7">
        <w:rPr>
          <w:rStyle w:val="FootnoteReference"/>
          <w:rFonts w:ascii="Arial" w:hAnsi="Arial" w:cs="Arial"/>
          <w:sz w:val="18"/>
          <w:szCs w:val="18"/>
        </w:rPr>
        <w:footnoteRef/>
      </w:r>
      <w:r w:rsidRPr="00BB37F7">
        <w:rPr>
          <w:rFonts w:ascii="Arial" w:hAnsi="Arial" w:cs="Arial"/>
          <w:sz w:val="18"/>
          <w:szCs w:val="18"/>
        </w:rPr>
        <w:t xml:space="preserve">  Marine Information for Safety and Law Enforcement </w:t>
      </w:r>
    </w:p>
  </w:footnote>
  <w:footnote w:id="6">
    <w:p w:rsidR="00044C8C" w:rsidP="00044C8C" w14:paraId="41DEF7F9" w14:textId="16525BA0">
      <w:pPr>
        <w:pStyle w:val="FootnoteText"/>
      </w:pPr>
      <w:r w:rsidRPr="00E05442">
        <w:rPr>
          <w:rStyle w:val="FootnoteReference"/>
          <w:rFonts w:ascii="Arial" w:hAnsi="Arial" w:cs="Arial"/>
        </w:rPr>
        <w:footnoteRef/>
      </w:r>
      <w:r w:rsidRPr="00E05442">
        <w:rPr>
          <w:rFonts w:ascii="Arial" w:hAnsi="Arial" w:cs="Arial"/>
        </w:rPr>
        <w:t xml:space="preserve"> </w:t>
      </w:r>
      <w:r>
        <w:t xml:space="preserve"> </w:t>
      </w:r>
      <w:hyperlink r:id="rId2" w:history="1">
        <w:r w:rsidR="00F36E81">
          <w:rPr>
            <w:rStyle w:val="Hyperlink"/>
            <w:rFonts w:ascii="Arial" w:hAnsi="Arial" w:cs="Arial"/>
            <w:sz w:val="18"/>
            <w:szCs w:val="18"/>
          </w:rPr>
          <w:t>https://www.bls.gov/oes/2022/may/oes111021.htm</w:t>
        </w:r>
      </w:hyperlink>
      <w:r>
        <w:rPr>
          <w:rStyle w:val="Hyperlink"/>
          <w:rFonts w:ascii="Arial" w:hAnsi="Arial" w:cs="Arial"/>
          <w:sz w:val="18"/>
          <w:szCs w:val="18"/>
        </w:rPr>
        <w:t xml:space="preserve">  </w:t>
      </w:r>
    </w:p>
  </w:footnote>
  <w:footnote w:id="7">
    <w:p w:rsidR="00C559FC" w:rsidP="00C559FC" w14:paraId="2591B2F1" w14:textId="74E7BFF4">
      <w:pPr>
        <w:pStyle w:val="FootnoteText"/>
      </w:pPr>
      <w:r w:rsidRPr="00E05442">
        <w:rPr>
          <w:rStyle w:val="FootnoteReference"/>
          <w:rFonts w:ascii="Arial" w:hAnsi="Arial" w:cs="Arial"/>
        </w:rPr>
        <w:footnoteRef/>
      </w:r>
      <w:r w:rsidRPr="00E05442">
        <w:rPr>
          <w:rFonts w:ascii="Arial" w:hAnsi="Arial" w:cs="Arial"/>
        </w:rPr>
        <w:t xml:space="preserve"> </w:t>
      </w:r>
      <w:r>
        <w:t xml:space="preserve"> </w:t>
      </w:r>
      <w:hyperlink r:id="rId3" w:history="1">
        <w:r w:rsidR="00F36E81">
          <w:rPr>
            <w:rStyle w:val="Hyperlink"/>
            <w:rFonts w:ascii="Arial" w:hAnsi="Arial" w:cs="Arial"/>
            <w:sz w:val="18"/>
            <w:szCs w:val="18"/>
          </w:rPr>
          <w:t>https://www.bls.gov/oes/2022/may/oes434199.htm</w:t>
        </w:r>
      </w:hyperlink>
      <w:r>
        <w:rPr>
          <w:rStyle w:val="Hyperlink"/>
          <w:rFonts w:ascii="Arial" w:hAnsi="Arial" w:cs="Arial"/>
          <w:sz w:val="18"/>
          <w:szCs w:val="18"/>
        </w:rPr>
        <w:t xml:space="preserve">  </w:t>
      </w:r>
    </w:p>
  </w:footnote>
  <w:footnote w:id="8">
    <w:p w:rsidR="00923A04" w14:paraId="09749E9C" w14:textId="77777777">
      <w:pPr>
        <w:pStyle w:val="FootnoteText"/>
      </w:pPr>
      <w:r w:rsidRPr="005D0E28">
        <w:rPr>
          <w:rStyle w:val="FootnoteReference"/>
          <w:rFonts w:ascii="Arial" w:hAnsi="Arial" w:cs="Arial"/>
        </w:rPr>
        <w:footnoteRef/>
      </w:r>
      <w:r w:rsidRPr="005D0E28">
        <w:rPr>
          <w:rFonts w:ascii="Arial" w:hAnsi="Arial" w:cs="Arial"/>
        </w:rPr>
        <w:t xml:space="preserve">  </w:t>
      </w:r>
      <w:r w:rsidRPr="00954464">
        <w:rPr>
          <w:rFonts w:ascii="Arial" w:hAnsi="Arial" w:cs="Arial"/>
          <w:sz w:val="18"/>
          <w:szCs w:val="18"/>
        </w:rPr>
        <w:t>The reviews are done by a contract staff</w:t>
      </w:r>
      <w:r>
        <w:rPr>
          <w:rFonts w:ascii="Arial" w:hAnsi="Arial" w:cs="Arial"/>
          <w:sz w:val="18"/>
          <w:szCs w:val="18"/>
        </w:rPr>
        <w:t xml:space="preserve">.  </w:t>
      </w:r>
    </w:p>
  </w:footnote>
  <w:footnote w:id="9">
    <w:p w:rsidR="00923A04" w14:paraId="59F57F04" w14:textId="6113444C">
      <w:pPr>
        <w:pStyle w:val="FootnoteText"/>
      </w:pPr>
      <w:r>
        <w:rPr>
          <w:rStyle w:val="FootnoteReference"/>
        </w:rPr>
        <w:footnoteRef/>
      </w:r>
      <w:r>
        <w:t xml:space="preserve">  </w:t>
      </w:r>
      <w:r>
        <w:rPr>
          <w:rFonts w:ascii="Arial" w:hAnsi="Arial" w:cs="Arial"/>
          <w:sz w:val="18"/>
          <w:szCs w:val="18"/>
        </w:rPr>
        <w:t xml:space="preserve">Local Coast Guard units manage facility security plan reviews.  The reviews are done by Federal personnel.  </w:t>
      </w:r>
      <w:r w:rsidRPr="00BB37F7">
        <w:rPr>
          <w:rFonts w:ascii="Arial" w:hAnsi="Arial" w:cs="Arial"/>
          <w:sz w:val="18"/>
          <w:szCs w:val="18"/>
        </w:rPr>
        <w:t>C</w:t>
      </w:r>
      <w:r>
        <w:rPr>
          <w:rFonts w:ascii="Arial" w:hAnsi="Arial" w:cs="Arial"/>
          <w:sz w:val="18"/>
          <w:szCs w:val="18"/>
        </w:rPr>
        <w:t>ost c</w:t>
      </w:r>
      <w:r w:rsidRPr="00BB37F7">
        <w:rPr>
          <w:rFonts w:ascii="Arial" w:hAnsi="Arial" w:cs="Arial"/>
          <w:sz w:val="18"/>
          <w:szCs w:val="18"/>
        </w:rPr>
        <w:t>alculated as follows</w:t>
      </w:r>
      <w:r w:rsidRPr="0073506C">
        <w:rPr>
          <w:rFonts w:ascii="Arial" w:hAnsi="Arial" w:cs="Arial"/>
          <w:sz w:val="18"/>
          <w:szCs w:val="18"/>
        </w:rPr>
        <w:t xml:space="preserve">—# CG </w:t>
      </w:r>
      <w:r w:rsidRPr="0073506C" w:rsidR="003C34BD">
        <w:rPr>
          <w:rFonts w:ascii="Arial" w:hAnsi="Arial" w:cs="Arial"/>
          <w:sz w:val="18"/>
          <w:szCs w:val="18"/>
        </w:rPr>
        <w:t>Sector</w:t>
      </w:r>
      <w:r w:rsidRPr="005D0E28" w:rsidR="007964C4">
        <w:rPr>
          <w:rFonts w:ascii="Arial" w:hAnsi="Arial" w:cs="Arial"/>
          <w:sz w:val="18"/>
          <w:szCs w:val="18"/>
        </w:rPr>
        <w:t xml:space="preserve"> Office</w:t>
      </w:r>
      <w:r w:rsidRPr="0073506C" w:rsidR="003C34BD">
        <w:rPr>
          <w:rFonts w:ascii="Arial" w:hAnsi="Arial" w:cs="Arial"/>
          <w:sz w:val="18"/>
          <w:szCs w:val="18"/>
        </w:rPr>
        <w:t>s</w:t>
      </w:r>
      <w:r>
        <w:rPr>
          <w:rFonts w:ascii="Arial" w:hAnsi="Arial" w:cs="Arial"/>
          <w:sz w:val="18"/>
          <w:szCs w:val="18"/>
        </w:rPr>
        <w:t xml:space="preserve"> </w:t>
      </w:r>
      <w:r w:rsidRPr="00BB37F7">
        <w:rPr>
          <w:rFonts w:ascii="Arial" w:hAnsi="Arial" w:cs="Arial"/>
          <w:sz w:val="18"/>
          <w:szCs w:val="18"/>
        </w:rPr>
        <w:t xml:space="preserve">x </w:t>
      </w:r>
      <w:r>
        <w:rPr>
          <w:rFonts w:ascii="Arial" w:hAnsi="Arial" w:cs="Arial"/>
          <w:sz w:val="18"/>
          <w:szCs w:val="18"/>
        </w:rPr>
        <w:t xml:space="preserve">LT hourly wage rate x </w:t>
      </w:r>
      <w:r w:rsidRPr="00BB37F7">
        <w:rPr>
          <w:rFonts w:ascii="Arial" w:hAnsi="Arial" w:cs="Arial"/>
          <w:sz w:val="18"/>
          <w:szCs w:val="18"/>
        </w:rPr>
        <w:t xml:space="preserve">.5 LT </w:t>
      </w:r>
      <w:r>
        <w:rPr>
          <w:rFonts w:ascii="Arial" w:hAnsi="Arial" w:cs="Arial"/>
          <w:sz w:val="18"/>
          <w:szCs w:val="18"/>
        </w:rPr>
        <w:t>Annual-staff-time (</w:t>
      </w:r>
      <w:r w:rsidRPr="00BB37F7">
        <w:rPr>
          <w:rFonts w:ascii="Arial" w:hAnsi="Arial" w:cs="Arial"/>
          <w:sz w:val="18"/>
          <w:szCs w:val="18"/>
        </w:rPr>
        <w:t>FTE</w:t>
      </w:r>
      <w:r>
        <w:rPr>
          <w:rFonts w:ascii="Arial" w:hAnsi="Arial" w:cs="Arial"/>
          <w:sz w:val="18"/>
          <w:szCs w:val="18"/>
        </w:rPr>
        <w:t>)</w:t>
      </w:r>
      <w:r w:rsidRPr="00BB37F7">
        <w:rPr>
          <w:rFonts w:ascii="Arial" w:hAnsi="Arial" w:cs="Arial"/>
          <w:sz w:val="18"/>
          <w:szCs w:val="18"/>
        </w:rPr>
        <w:t>/</w:t>
      </w:r>
      <w:r>
        <w:rPr>
          <w:rFonts w:ascii="Arial" w:hAnsi="Arial" w:cs="Arial"/>
          <w:sz w:val="18"/>
          <w:szCs w:val="18"/>
        </w:rPr>
        <w:t>unit</w:t>
      </w:r>
      <w:r w:rsidRPr="00BB37F7">
        <w:rPr>
          <w:rFonts w:ascii="Arial" w:hAnsi="Arial" w:cs="Arial"/>
          <w:sz w:val="18"/>
          <w:szCs w:val="18"/>
        </w:rPr>
        <w:t xml:space="preserve"> </w:t>
      </w:r>
      <w:r>
        <w:rPr>
          <w:rFonts w:ascii="Arial" w:hAnsi="Arial" w:cs="Arial"/>
          <w:sz w:val="18"/>
          <w:szCs w:val="18"/>
        </w:rPr>
        <w:t>(i.e., 1,000 hours) (</w:t>
      </w:r>
      <w:r w:rsidRPr="00BB37F7">
        <w:rPr>
          <w:rFonts w:ascii="Arial" w:hAnsi="Arial" w:cs="Arial"/>
          <w:sz w:val="18"/>
          <w:szCs w:val="18"/>
        </w:rPr>
        <w:t>rounded</w:t>
      </w:r>
      <w:r>
        <w:rPr>
          <w:rFonts w:ascii="Arial" w:hAnsi="Arial" w:cs="Arial"/>
          <w:sz w:val="18"/>
          <w:szCs w:val="18"/>
        </w:rPr>
        <w:t>)</w:t>
      </w:r>
      <w:r w:rsidRPr="00BB37F7">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A04" w:rsidRPr="00224A1C" w14:paraId="5AAC26D8" w14:textId="3E3C4B1D">
    <w:pPr>
      <w:pStyle w:val="Header"/>
      <w:rPr>
        <w:rFonts w:ascii="Arial" w:hAnsi="Arial" w:cs="Arial"/>
      </w:rPr>
    </w:pPr>
    <w:r w:rsidRPr="00224A1C">
      <w:rPr>
        <w:rFonts w:ascii="Arial" w:hAnsi="Arial" w:cs="Arial"/>
      </w:rPr>
      <w:t>1625-</w:t>
    </w:r>
    <w:r w:rsidR="007255C9">
      <w:rPr>
        <w:rFonts w:ascii="Arial" w:hAnsi="Arial" w:cs="Arial"/>
      </w:rPr>
      <w:t>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D070C"/>
    <w:multiLevelType w:val="hybridMultilevel"/>
    <w:tmpl w:val="93BE7D28"/>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052F1CD2"/>
    <w:multiLevelType w:val="hybridMultilevel"/>
    <w:tmpl w:val="3D70479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0511F8"/>
    <w:multiLevelType w:val="hybridMultilevel"/>
    <w:tmpl w:val="2CB6ACC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121316D0"/>
    <w:multiLevelType w:val="hybridMultilevel"/>
    <w:tmpl w:val="727A572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9D49F1"/>
    <w:multiLevelType w:val="hybridMultilevel"/>
    <w:tmpl w:val="D004B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E6D0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nsid w:val="1A6A027B"/>
    <w:multiLevelType w:val="hybridMultilevel"/>
    <w:tmpl w:val="950A1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37628A"/>
    <w:multiLevelType w:val="hybridMultilevel"/>
    <w:tmpl w:val="4D6C7F5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7CC722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nsid w:val="298646AB"/>
    <w:multiLevelType w:val="hybridMultilevel"/>
    <w:tmpl w:val="81C86F3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2DDD30EB"/>
    <w:multiLevelType w:val="hybridMultilevel"/>
    <w:tmpl w:val="A7749AD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303A5298"/>
    <w:multiLevelType w:val="hybridMultilevel"/>
    <w:tmpl w:val="976224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9AC43E6"/>
    <w:multiLevelType w:val="hybridMultilevel"/>
    <w:tmpl w:val="42DEBC1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39B4672F"/>
    <w:multiLevelType w:val="hybridMultilevel"/>
    <w:tmpl w:val="6CBA7E7A"/>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416E68FD"/>
    <w:multiLevelType w:val="hybridMultilevel"/>
    <w:tmpl w:val="018227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9376F4"/>
    <w:multiLevelType w:val="hybridMultilevel"/>
    <w:tmpl w:val="750A817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3F715CE"/>
    <w:multiLevelType w:val="hybridMultilevel"/>
    <w:tmpl w:val="6DB8B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DC39C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nsid w:val="477E730E"/>
    <w:multiLevelType w:val="hybridMultilevel"/>
    <w:tmpl w:val="51FA33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9923A29"/>
    <w:multiLevelType w:val="hybridMultilevel"/>
    <w:tmpl w:val="EF36A71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4EEB4072"/>
    <w:multiLevelType w:val="hybridMultilevel"/>
    <w:tmpl w:val="2B00013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006336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553C22A2"/>
    <w:multiLevelType w:val="hybridMultilevel"/>
    <w:tmpl w:val="503A4D5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6CB63A3"/>
    <w:multiLevelType w:val="hybridMultilevel"/>
    <w:tmpl w:val="74823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F35D64"/>
    <w:multiLevelType w:val="hybridMultilevel"/>
    <w:tmpl w:val="0DD4E70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606D7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nsid w:val="5BE65434"/>
    <w:multiLevelType w:val="hybridMultilevel"/>
    <w:tmpl w:val="503A4D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C14327E"/>
    <w:multiLevelType w:val="hybridMultilevel"/>
    <w:tmpl w:val="875C7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742A12"/>
    <w:multiLevelType w:val="hybridMultilevel"/>
    <w:tmpl w:val="483226E2"/>
    <w:lvl w:ilvl="0">
      <w:start w:val="4"/>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C9C17B4"/>
    <w:multiLevelType w:val="hybridMultilevel"/>
    <w:tmpl w:val="1342506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1">
    <w:nsid w:val="5F657F8E"/>
    <w:multiLevelType w:val="hybridMultilevel"/>
    <w:tmpl w:val="803A955E"/>
    <w:lvl w:ilvl="0">
      <w:start w:val="1"/>
      <w:numFmt w:val="bullet"/>
      <w:lvlText w:val=""/>
      <w:lvlJc w:val="left"/>
      <w:pPr>
        <w:tabs>
          <w:tab w:val="num" w:pos="1170"/>
        </w:tabs>
        <w:ind w:left="1170" w:hanging="360"/>
      </w:pPr>
      <w:rPr>
        <w:rFonts w:ascii="Symbol" w:hAnsi="Symbol"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2">
    <w:nsid w:val="61067B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61554143"/>
    <w:multiLevelType w:val="hybridMultilevel"/>
    <w:tmpl w:val="C6F07036"/>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3A86674"/>
    <w:multiLevelType w:val="hybridMultilevel"/>
    <w:tmpl w:val="850A456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64141BB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6">
    <w:nsid w:val="657F11C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7">
    <w:nsid w:val="66B45684"/>
    <w:multiLevelType w:val="singleLevel"/>
    <w:tmpl w:val="9DAE99D0"/>
    <w:lvl w:ilvl="0">
      <w:start w:val="1"/>
      <w:numFmt w:val="upperLetter"/>
      <w:lvlText w:val="%1."/>
      <w:lvlJc w:val="left"/>
      <w:pPr>
        <w:tabs>
          <w:tab w:val="num" w:pos="1080"/>
        </w:tabs>
        <w:ind w:left="1080" w:hanging="360"/>
      </w:pPr>
      <w:rPr>
        <w:rFonts w:hint="default"/>
      </w:rPr>
    </w:lvl>
  </w:abstractNum>
  <w:abstractNum w:abstractNumId="38">
    <w:nsid w:val="695245E7"/>
    <w:multiLevelType w:val="hybridMultilevel"/>
    <w:tmpl w:val="6B0640BA"/>
    <w:lvl w:ilvl="0">
      <w:start w:val="1"/>
      <w:numFmt w:val="bullet"/>
      <w:lvlText w:val=""/>
      <w:lvlJc w:val="left"/>
      <w:pPr>
        <w:tabs>
          <w:tab w:val="num" w:pos="1080"/>
        </w:tabs>
        <w:ind w:left="1080" w:hanging="360"/>
      </w:pPr>
      <w:rPr>
        <w:rFonts w:ascii="Symbol" w:hAnsi="Symbol" w:hint="default"/>
      </w:rPr>
    </w:lvl>
    <w:lvl w:ilvl="1">
      <w:start w:val="21"/>
      <w:numFmt w:val="bullet"/>
      <w:lvlText w:val="–"/>
      <w:lvlJc w:val="left"/>
      <w:pPr>
        <w:tabs>
          <w:tab w:val="num" w:pos="1800"/>
        </w:tabs>
        <w:ind w:left="1800" w:hanging="360"/>
      </w:pPr>
      <w:rPr>
        <w:rFonts w:ascii="Times New Roman" w:eastAsia="Times New Roman" w:hAnsi="Times New Roman" w:cs="Times New Roman"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69D13A71"/>
    <w:multiLevelType w:val="hybridMultilevel"/>
    <w:tmpl w:val="93BE7D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4152D3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1">
    <w:nsid w:val="763478E3"/>
    <w:multiLevelType w:val="singleLevel"/>
    <w:tmpl w:val="04090015"/>
    <w:lvl w:ilvl="0">
      <w:start w:val="1"/>
      <w:numFmt w:val="upperLetter"/>
      <w:lvlText w:val="%1."/>
      <w:lvlJc w:val="left"/>
      <w:pPr>
        <w:tabs>
          <w:tab w:val="num" w:pos="360"/>
        </w:tabs>
        <w:ind w:left="360" w:hanging="360"/>
      </w:pPr>
      <w:rPr>
        <w:rFonts w:hint="default"/>
      </w:rPr>
    </w:lvl>
  </w:abstractNum>
  <w:abstractNum w:abstractNumId="42">
    <w:nsid w:val="788D1467"/>
    <w:multiLevelType w:val="singleLevel"/>
    <w:tmpl w:val="0409000F"/>
    <w:lvl w:ilvl="0">
      <w:start w:val="1"/>
      <w:numFmt w:val="decimal"/>
      <w:lvlText w:val="%1."/>
      <w:lvlJc w:val="left"/>
      <w:pPr>
        <w:tabs>
          <w:tab w:val="num" w:pos="360"/>
        </w:tabs>
        <w:ind w:left="360" w:hanging="360"/>
      </w:pPr>
    </w:lvl>
  </w:abstractNum>
  <w:num w:numId="1" w16cid:durableId="723064196">
    <w:abstractNumId w:val="41"/>
  </w:num>
  <w:num w:numId="2" w16cid:durableId="1249077350">
    <w:abstractNumId w:val="42"/>
  </w:num>
  <w:num w:numId="3" w16cid:durableId="1020280653">
    <w:abstractNumId w:val="37"/>
  </w:num>
  <w:num w:numId="4" w16cid:durableId="706295684">
    <w:abstractNumId w:val="35"/>
  </w:num>
  <w:num w:numId="5" w16cid:durableId="1366835253">
    <w:abstractNumId w:val="40"/>
  </w:num>
  <w:num w:numId="6" w16cid:durableId="69500795">
    <w:abstractNumId w:val="22"/>
  </w:num>
  <w:num w:numId="7" w16cid:durableId="1505125658">
    <w:abstractNumId w:val="6"/>
  </w:num>
  <w:num w:numId="8" w16cid:durableId="2053067494">
    <w:abstractNumId w:val="18"/>
  </w:num>
  <w:num w:numId="9" w16cid:durableId="760029245">
    <w:abstractNumId w:val="26"/>
  </w:num>
  <w:num w:numId="10" w16cid:durableId="2122450827">
    <w:abstractNumId w:val="9"/>
  </w:num>
  <w:num w:numId="11" w16cid:durableId="1334261500">
    <w:abstractNumId w:val="3"/>
  </w:num>
  <w:num w:numId="12" w16cid:durableId="1960136902">
    <w:abstractNumId w:val="25"/>
  </w:num>
  <w:num w:numId="13" w16cid:durableId="1547184058">
    <w:abstractNumId w:val="15"/>
  </w:num>
  <w:num w:numId="14" w16cid:durableId="978725826">
    <w:abstractNumId w:val="13"/>
  </w:num>
  <w:num w:numId="15" w16cid:durableId="273679301">
    <w:abstractNumId w:val="36"/>
  </w:num>
  <w:num w:numId="16" w16cid:durableId="1733848989">
    <w:abstractNumId w:val="21"/>
  </w:num>
  <w:num w:numId="17" w16cid:durableId="1077097505">
    <w:abstractNumId w:val="32"/>
  </w:num>
  <w:num w:numId="18" w16cid:durableId="227688008">
    <w:abstractNumId w:val="1"/>
  </w:num>
  <w:num w:numId="19" w16cid:durableId="1759596321">
    <w:abstractNumId w:val="38"/>
  </w:num>
  <w:num w:numId="20" w16cid:durableId="1462309951">
    <w:abstractNumId w:val="20"/>
  </w:num>
  <w:num w:numId="21" w16cid:durableId="996541883">
    <w:abstractNumId w:val="2"/>
  </w:num>
  <w:num w:numId="22" w16cid:durableId="7371681">
    <w:abstractNumId w:val="29"/>
  </w:num>
  <w:num w:numId="23" w16cid:durableId="1188056974">
    <w:abstractNumId w:val="4"/>
  </w:num>
  <w:num w:numId="24" w16cid:durableId="1170412977">
    <w:abstractNumId w:val="33"/>
  </w:num>
  <w:num w:numId="25" w16cid:durableId="336805517">
    <w:abstractNumId w:val="27"/>
  </w:num>
  <w:num w:numId="26" w16cid:durableId="939096122">
    <w:abstractNumId w:val="23"/>
  </w:num>
  <w:num w:numId="27" w16cid:durableId="734623860">
    <w:abstractNumId w:val="39"/>
  </w:num>
  <w:num w:numId="28" w16cid:durableId="606237030">
    <w:abstractNumId w:val="0"/>
  </w:num>
  <w:num w:numId="29" w16cid:durableId="1691758041">
    <w:abstractNumId w:val="14"/>
  </w:num>
  <w:num w:numId="30" w16cid:durableId="2054620952">
    <w:abstractNumId w:val="11"/>
  </w:num>
  <w:num w:numId="31" w16cid:durableId="19555776">
    <w:abstractNumId w:val="31"/>
  </w:num>
  <w:num w:numId="32" w16cid:durableId="1356419529">
    <w:abstractNumId w:val="34"/>
  </w:num>
  <w:num w:numId="33" w16cid:durableId="1008409410">
    <w:abstractNumId w:val="16"/>
  </w:num>
  <w:num w:numId="34" w16cid:durableId="2113013112">
    <w:abstractNumId w:val="8"/>
  </w:num>
  <w:num w:numId="35" w16cid:durableId="128212204">
    <w:abstractNumId w:val="10"/>
  </w:num>
  <w:num w:numId="36" w16cid:durableId="1786264812">
    <w:abstractNumId w:val="19"/>
  </w:num>
  <w:num w:numId="37" w16cid:durableId="1831866727">
    <w:abstractNumId w:val="7"/>
  </w:num>
  <w:num w:numId="38" w16cid:durableId="2077968663">
    <w:abstractNumId w:val="17"/>
  </w:num>
  <w:num w:numId="39" w16cid:durableId="68386518">
    <w:abstractNumId w:val="12"/>
  </w:num>
  <w:num w:numId="40" w16cid:durableId="594946532">
    <w:abstractNumId w:val="5"/>
  </w:num>
  <w:num w:numId="41" w16cid:durableId="156582001">
    <w:abstractNumId w:val="30"/>
  </w:num>
  <w:num w:numId="42" w16cid:durableId="1817331705">
    <w:abstractNumId w:val="28"/>
  </w:num>
  <w:num w:numId="43" w16cid:durableId="6124414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DA1"/>
    <w:rsid w:val="00014700"/>
    <w:rsid w:val="00036634"/>
    <w:rsid w:val="00041D85"/>
    <w:rsid w:val="00044A23"/>
    <w:rsid w:val="00044C8C"/>
    <w:rsid w:val="000476EC"/>
    <w:rsid w:val="00055905"/>
    <w:rsid w:val="00061BF1"/>
    <w:rsid w:val="00072D44"/>
    <w:rsid w:val="00084714"/>
    <w:rsid w:val="00086810"/>
    <w:rsid w:val="00096B74"/>
    <w:rsid w:val="000A6928"/>
    <w:rsid w:val="000B39B9"/>
    <w:rsid w:val="000B6C86"/>
    <w:rsid w:val="000C30FC"/>
    <w:rsid w:val="000E012A"/>
    <w:rsid w:val="000F5523"/>
    <w:rsid w:val="000F5545"/>
    <w:rsid w:val="00103545"/>
    <w:rsid w:val="001052AE"/>
    <w:rsid w:val="00112C75"/>
    <w:rsid w:val="001205DF"/>
    <w:rsid w:val="00124A20"/>
    <w:rsid w:val="00130388"/>
    <w:rsid w:val="00131BE5"/>
    <w:rsid w:val="00133E18"/>
    <w:rsid w:val="00147A52"/>
    <w:rsid w:val="00151409"/>
    <w:rsid w:val="00152922"/>
    <w:rsid w:val="00153602"/>
    <w:rsid w:val="00162757"/>
    <w:rsid w:val="0016421F"/>
    <w:rsid w:val="00171829"/>
    <w:rsid w:val="00172F94"/>
    <w:rsid w:val="00180C16"/>
    <w:rsid w:val="001820A5"/>
    <w:rsid w:val="001851C7"/>
    <w:rsid w:val="0018534B"/>
    <w:rsid w:val="00186C78"/>
    <w:rsid w:val="0019606E"/>
    <w:rsid w:val="00196C94"/>
    <w:rsid w:val="00197F09"/>
    <w:rsid w:val="001A4A31"/>
    <w:rsid w:val="001A53F1"/>
    <w:rsid w:val="001A7D94"/>
    <w:rsid w:val="001B058C"/>
    <w:rsid w:val="001B3647"/>
    <w:rsid w:val="001C3160"/>
    <w:rsid w:val="001D7CC7"/>
    <w:rsid w:val="001E238C"/>
    <w:rsid w:val="001F3CF9"/>
    <w:rsid w:val="001F47BD"/>
    <w:rsid w:val="00200CE4"/>
    <w:rsid w:val="00205160"/>
    <w:rsid w:val="002151F1"/>
    <w:rsid w:val="00215E65"/>
    <w:rsid w:val="00223F50"/>
    <w:rsid w:val="00224145"/>
    <w:rsid w:val="00224A1C"/>
    <w:rsid w:val="0025346B"/>
    <w:rsid w:val="00255489"/>
    <w:rsid w:val="0026005B"/>
    <w:rsid w:val="00262037"/>
    <w:rsid w:val="0026787E"/>
    <w:rsid w:val="002761B2"/>
    <w:rsid w:val="00284300"/>
    <w:rsid w:val="00286E26"/>
    <w:rsid w:val="002A26C2"/>
    <w:rsid w:val="002B3B07"/>
    <w:rsid w:val="002B4AEC"/>
    <w:rsid w:val="002C5EBF"/>
    <w:rsid w:val="002D67EE"/>
    <w:rsid w:val="002D7151"/>
    <w:rsid w:val="002D7456"/>
    <w:rsid w:val="002D79C8"/>
    <w:rsid w:val="002E75D2"/>
    <w:rsid w:val="002F04CC"/>
    <w:rsid w:val="0030015B"/>
    <w:rsid w:val="00306652"/>
    <w:rsid w:val="0030797F"/>
    <w:rsid w:val="00307F3F"/>
    <w:rsid w:val="00311687"/>
    <w:rsid w:val="00337099"/>
    <w:rsid w:val="00337598"/>
    <w:rsid w:val="00337EBD"/>
    <w:rsid w:val="003475CE"/>
    <w:rsid w:val="0035794E"/>
    <w:rsid w:val="00361645"/>
    <w:rsid w:val="003616A9"/>
    <w:rsid w:val="003647AB"/>
    <w:rsid w:val="00366231"/>
    <w:rsid w:val="0036714C"/>
    <w:rsid w:val="00375FB8"/>
    <w:rsid w:val="003763C3"/>
    <w:rsid w:val="003A062E"/>
    <w:rsid w:val="003A7E80"/>
    <w:rsid w:val="003B0D17"/>
    <w:rsid w:val="003B5C45"/>
    <w:rsid w:val="003B5EC6"/>
    <w:rsid w:val="003C09A8"/>
    <w:rsid w:val="003C34BD"/>
    <w:rsid w:val="003D4117"/>
    <w:rsid w:val="003E4A89"/>
    <w:rsid w:val="003F4187"/>
    <w:rsid w:val="004035F0"/>
    <w:rsid w:val="004045AB"/>
    <w:rsid w:val="00406789"/>
    <w:rsid w:val="00451DD5"/>
    <w:rsid w:val="00453F29"/>
    <w:rsid w:val="00455BE7"/>
    <w:rsid w:val="004876C1"/>
    <w:rsid w:val="0049251F"/>
    <w:rsid w:val="00497464"/>
    <w:rsid w:val="00497DBC"/>
    <w:rsid w:val="004B6866"/>
    <w:rsid w:val="004C408C"/>
    <w:rsid w:val="004C4EBD"/>
    <w:rsid w:val="004D3486"/>
    <w:rsid w:val="004E663A"/>
    <w:rsid w:val="004F6BEE"/>
    <w:rsid w:val="004F6D7E"/>
    <w:rsid w:val="0051342B"/>
    <w:rsid w:val="0053107C"/>
    <w:rsid w:val="00533602"/>
    <w:rsid w:val="00534B2F"/>
    <w:rsid w:val="005363BB"/>
    <w:rsid w:val="005375C5"/>
    <w:rsid w:val="0054635B"/>
    <w:rsid w:val="005570FF"/>
    <w:rsid w:val="0056114D"/>
    <w:rsid w:val="00565544"/>
    <w:rsid w:val="00572594"/>
    <w:rsid w:val="0057617E"/>
    <w:rsid w:val="00576342"/>
    <w:rsid w:val="0058084C"/>
    <w:rsid w:val="005837C3"/>
    <w:rsid w:val="00583B53"/>
    <w:rsid w:val="005858ED"/>
    <w:rsid w:val="005A28FA"/>
    <w:rsid w:val="005A2EEF"/>
    <w:rsid w:val="005A362F"/>
    <w:rsid w:val="005B659A"/>
    <w:rsid w:val="005B7068"/>
    <w:rsid w:val="005C7AE3"/>
    <w:rsid w:val="005D0E28"/>
    <w:rsid w:val="005D3EB5"/>
    <w:rsid w:val="005D5B68"/>
    <w:rsid w:val="005E50B3"/>
    <w:rsid w:val="005F6316"/>
    <w:rsid w:val="0060672E"/>
    <w:rsid w:val="006071E2"/>
    <w:rsid w:val="00612656"/>
    <w:rsid w:val="006127C6"/>
    <w:rsid w:val="006160A9"/>
    <w:rsid w:val="00624E8B"/>
    <w:rsid w:val="00625FF9"/>
    <w:rsid w:val="00635216"/>
    <w:rsid w:val="006444D4"/>
    <w:rsid w:val="006462D1"/>
    <w:rsid w:val="006631B0"/>
    <w:rsid w:val="00667842"/>
    <w:rsid w:val="00667933"/>
    <w:rsid w:val="006739FD"/>
    <w:rsid w:val="006749C5"/>
    <w:rsid w:val="00682F3D"/>
    <w:rsid w:val="00690AA0"/>
    <w:rsid w:val="0069166B"/>
    <w:rsid w:val="00697107"/>
    <w:rsid w:val="00697B67"/>
    <w:rsid w:val="006A1FFB"/>
    <w:rsid w:val="006A53C5"/>
    <w:rsid w:val="006C727B"/>
    <w:rsid w:val="006D2489"/>
    <w:rsid w:val="006E3568"/>
    <w:rsid w:val="006E52ED"/>
    <w:rsid w:val="006F03CC"/>
    <w:rsid w:val="006F46EC"/>
    <w:rsid w:val="00706484"/>
    <w:rsid w:val="007255C9"/>
    <w:rsid w:val="00730AD8"/>
    <w:rsid w:val="007311F0"/>
    <w:rsid w:val="0073506C"/>
    <w:rsid w:val="007367EB"/>
    <w:rsid w:val="00747D9C"/>
    <w:rsid w:val="0075192C"/>
    <w:rsid w:val="00754B1A"/>
    <w:rsid w:val="007579D3"/>
    <w:rsid w:val="00760E36"/>
    <w:rsid w:val="0076648A"/>
    <w:rsid w:val="0078219D"/>
    <w:rsid w:val="007856CF"/>
    <w:rsid w:val="00786A5B"/>
    <w:rsid w:val="00792297"/>
    <w:rsid w:val="0079582F"/>
    <w:rsid w:val="007958E9"/>
    <w:rsid w:val="007964C4"/>
    <w:rsid w:val="007A381A"/>
    <w:rsid w:val="007A56D9"/>
    <w:rsid w:val="007B339D"/>
    <w:rsid w:val="007B5AAB"/>
    <w:rsid w:val="007B71B8"/>
    <w:rsid w:val="007C713D"/>
    <w:rsid w:val="007D012E"/>
    <w:rsid w:val="007D51B5"/>
    <w:rsid w:val="007D721C"/>
    <w:rsid w:val="007E1883"/>
    <w:rsid w:val="00805689"/>
    <w:rsid w:val="008115FB"/>
    <w:rsid w:val="00816D58"/>
    <w:rsid w:val="00817FEA"/>
    <w:rsid w:val="008214A8"/>
    <w:rsid w:val="008403F4"/>
    <w:rsid w:val="00843FB7"/>
    <w:rsid w:val="00853F29"/>
    <w:rsid w:val="00865EDE"/>
    <w:rsid w:val="00867FE6"/>
    <w:rsid w:val="00870B8D"/>
    <w:rsid w:val="00880446"/>
    <w:rsid w:val="008D793C"/>
    <w:rsid w:val="008E521C"/>
    <w:rsid w:val="008F2808"/>
    <w:rsid w:val="008F3AE2"/>
    <w:rsid w:val="008F505A"/>
    <w:rsid w:val="00906DDF"/>
    <w:rsid w:val="00910CC1"/>
    <w:rsid w:val="00911DA1"/>
    <w:rsid w:val="00912719"/>
    <w:rsid w:val="00913797"/>
    <w:rsid w:val="009152B6"/>
    <w:rsid w:val="00917CEC"/>
    <w:rsid w:val="009217D5"/>
    <w:rsid w:val="00923A04"/>
    <w:rsid w:val="009257C2"/>
    <w:rsid w:val="0092659C"/>
    <w:rsid w:val="0093239C"/>
    <w:rsid w:val="00935842"/>
    <w:rsid w:val="00941DDC"/>
    <w:rsid w:val="0094410C"/>
    <w:rsid w:val="00954464"/>
    <w:rsid w:val="00960B1E"/>
    <w:rsid w:val="009615C3"/>
    <w:rsid w:val="0097098F"/>
    <w:rsid w:val="009766CF"/>
    <w:rsid w:val="00982FB8"/>
    <w:rsid w:val="00983604"/>
    <w:rsid w:val="00986E59"/>
    <w:rsid w:val="00992819"/>
    <w:rsid w:val="009954A1"/>
    <w:rsid w:val="009977EE"/>
    <w:rsid w:val="009B6087"/>
    <w:rsid w:val="009B75BE"/>
    <w:rsid w:val="009C2BAB"/>
    <w:rsid w:val="009C2CFD"/>
    <w:rsid w:val="009C5138"/>
    <w:rsid w:val="009C52BF"/>
    <w:rsid w:val="009F720E"/>
    <w:rsid w:val="00A1220F"/>
    <w:rsid w:val="00A158C6"/>
    <w:rsid w:val="00A22BA7"/>
    <w:rsid w:val="00A2464D"/>
    <w:rsid w:val="00A32093"/>
    <w:rsid w:val="00A3795D"/>
    <w:rsid w:val="00A46033"/>
    <w:rsid w:val="00A51678"/>
    <w:rsid w:val="00A543E0"/>
    <w:rsid w:val="00A558FE"/>
    <w:rsid w:val="00A6275A"/>
    <w:rsid w:val="00A63601"/>
    <w:rsid w:val="00A760BE"/>
    <w:rsid w:val="00A81217"/>
    <w:rsid w:val="00A8659A"/>
    <w:rsid w:val="00A94489"/>
    <w:rsid w:val="00A95500"/>
    <w:rsid w:val="00AB0128"/>
    <w:rsid w:val="00AB40F8"/>
    <w:rsid w:val="00AB7588"/>
    <w:rsid w:val="00AE3FE4"/>
    <w:rsid w:val="00AE458D"/>
    <w:rsid w:val="00B008F6"/>
    <w:rsid w:val="00B113D1"/>
    <w:rsid w:val="00B2050A"/>
    <w:rsid w:val="00B21B0C"/>
    <w:rsid w:val="00B2255D"/>
    <w:rsid w:val="00B23B6C"/>
    <w:rsid w:val="00B403BF"/>
    <w:rsid w:val="00B4169C"/>
    <w:rsid w:val="00B4757C"/>
    <w:rsid w:val="00B51A73"/>
    <w:rsid w:val="00B5285D"/>
    <w:rsid w:val="00B626C5"/>
    <w:rsid w:val="00B65C6E"/>
    <w:rsid w:val="00B71869"/>
    <w:rsid w:val="00B75521"/>
    <w:rsid w:val="00B80AC6"/>
    <w:rsid w:val="00B84C0A"/>
    <w:rsid w:val="00B97039"/>
    <w:rsid w:val="00BA2AF9"/>
    <w:rsid w:val="00BA63D6"/>
    <w:rsid w:val="00BB37F7"/>
    <w:rsid w:val="00BB61F2"/>
    <w:rsid w:val="00BC4720"/>
    <w:rsid w:val="00BC74A6"/>
    <w:rsid w:val="00BF610A"/>
    <w:rsid w:val="00BF7496"/>
    <w:rsid w:val="00C14D37"/>
    <w:rsid w:val="00C471E7"/>
    <w:rsid w:val="00C5362F"/>
    <w:rsid w:val="00C55556"/>
    <w:rsid w:val="00C559FC"/>
    <w:rsid w:val="00C85E6A"/>
    <w:rsid w:val="00C90517"/>
    <w:rsid w:val="00C954C2"/>
    <w:rsid w:val="00CA41A5"/>
    <w:rsid w:val="00CB3EC4"/>
    <w:rsid w:val="00CC4E78"/>
    <w:rsid w:val="00CE37D1"/>
    <w:rsid w:val="00CE6F30"/>
    <w:rsid w:val="00D02F8C"/>
    <w:rsid w:val="00D10E69"/>
    <w:rsid w:val="00D15607"/>
    <w:rsid w:val="00D26AE5"/>
    <w:rsid w:val="00D32285"/>
    <w:rsid w:val="00D37A63"/>
    <w:rsid w:val="00D40966"/>
    <w:rsid w:val="00D5112F"/>
    <w:rsid w:val="00D60C10"/>
    <w:rsid w:val="00D64465"/>
    <w:rsid w:val="00D66F35"/>
    <w:rsid w:val="00D902E1"/>
    <w:rsid w:val="00DA4C81"/>
    <w:rsid w:val="00DB2AAE"/>
    <w:rsid w:val="00DC5821"/>
    <w:rsid w:val="00DE53F2"/>
    <w:rsid w:val="00DF4341"/>
    <w:rsid w:val="00DF4B93"/>
    <w:rsid w:val="00E05442"/>
    <w:rsid w:val="00E05C75"/>
    <w:rsid w:val="00E07841"/>
    <w:rsid w:val="00E16BF2"/>
    <w:rsid w:val="00E23938"/>
    <w:rsid w:val="00E30D2E"/>
    <w:rsid w:val="00E3487D"/>
    <w:rsid w:val="00E4123B"/>
    <w:rsid w:val="00E4679D"/>
    <w:rsid w:val="00E53AD7"/>
    <w:rsid w:val="00E62790"/>
    <w:rsid w:val="00E634C4"/>
    <w:rsid w:val="00E642A9"/>
    <w:rsid w:val="00E65152"/>
    <w:rsid w:val="00E73D39"/>
    <w:rsid w:val="00E82E67"/>
    <w:rsid w:val="00E94CB5"/>
    <w:rsid w:val="00E95991"/>
    <w:rsid w:val="00E979CE"/>
    <w:rsid w:val="00EA0D51"/>
    <w:rsid w:val="00EB1FCA"/>
    <w:rsid w:val="00ED1A28"/>
    <w:rsid w:val="00ED45E4"/>
    <w:rsid w:val="00EF0D78"/>
    <w:rsid w:val="00F05334"/>
    <w:rsid w:val="00F14E25"/>
    <w:rsid w:val="00F32ECC"/>
    <w:rsid w:val="00F362D6"/>
    <w:rsid w:val="00F36E81"/>
    <w:rsid w:val="00F36EDD"/>
    <w:rsid w:val="00F55CFD"/>
    <w:rsid w:val="00F5756F"/>
    <w:rsid w:val="00F60979"/>
    <w:rsid w:val="00F90044"/>
    <w:rsid w:val="00F92F12"/>
    <w:rsid w:val="00F95B7F"/>
    <w:rsid w:val="00FA1E68"/>
    <w:rsid w:val="00FA5DD1"/>
    <w:rsid w:val="00FB1F32"/>
    <w:rsid w:val="00FB4E22"/>
    <w:rsid w:val="00FC646B"/>
    <w:rsid w:val="00FC67BB"/>
    <w:rsid w:val="00FF1931"/>
    <w:rsid w:val="00FF33A1"/>
    <w:rsid w:val="00FF73DE"/>
    <w:rsid w:val="00FF7E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E6514F"/>
  <w15:chartTrackingRefBased/>
  <w15:docId w15:val="{6BEF4ED0-5262-4B19-9E35-3E3AFB01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39B9"/>
  </w:style>
  <w:style w:type="paragraph" w:styleId="Heading1">
    <w:name w:val="heading 1"/>
    <w:basedOn w:val="Normal"/>
    <w:next w:val="Normal"/>
    <w:qFormat/>
    <w:rsid w:val="000B39B9"/>
    <w:pPr>
      <w:keepNext/>
      <w:ind w:left="360"/>
      <w:outlineLvl w:val="0"/>
    </w:pPr>
    <w:rPr>
      <w:u w:val="single"/>
    </w:rPr>
  </w:style>
  <w:style w:type="paragraph" w:styleId="Heading2">
    <w:name w:val="heading 2"/>
    <w:basedOn w:val="Normal"/>
    <w:next w:val="Normal"/>
    <w:qFormat/>
    <w:rsid w:val="000B39B9"/>
    <w:pPr>
      <w:keepNext/>
      <w:outlineLvl w:val="1"/>
    </w:pPr>
    <w:rPr>
      <w:b/>
      <w:bCs/>
    </w:rPr>
  </w:style>
  <w:style w:type="paragraph" w:styleId="Heading3">
    <w:name w:val="heading 3"/>
    <w:basedOn w:val="Normal"/>
    <w:next w:val="Normal"/>
    <w:qFormat/>
    <w:rsid w:val="000B39B9"/>
    <w:pPr>
      <w:keepNext/>
      <w:jc w:val="center"/>
      <w:outlineLvl w:val="2"/>
    </w:pPr>
    <w:rPr>
      <w:b/>
    </w:rPr>
  </w:style>
  <w:style w:type="paragraph" w:styleId="Heading4">
    <w:name w:val="heading 4"/>
    <w:basedOn w:val="Normal"/>
    <w:next w:val="Normal"/>
    <w:qFormat/>
    <w:rsid w:val="000B39B9"/>
    <w:pPr>
      <w:keepNext/>
      <w:ind w:left="360"/>
      <w:jc w:val="center"/>
      <w:outlineLvl w:val="3"/>
    </w:pPr>
    <w:rPr>
      <w:b/>
      <w:bCs/>
      <w:u w:val="single"/>
    </w:rPr>
  </w:style>
  <w:style w:type="paragraph" w:styleId="Heading5">
    <w:name w:val="heading 5"/>
    <w:basedOn w:val="Normal"/>
    <w:next w:val="Normal"/>
    <w:qFormat/>
    <w:rsid w:val="000B39B9"/>
    <w:pPr>
      <w:keepNext/>
      <w:ind w:left="360"/>
      <w:outlineLvl w:val="4"/>
    </w:pPr>
    <w:rPr>
      <w:b/>
      <w:bCs/>
    </w:rPr>
  </w:style>
  <w:style w:type="paragraph" w:styleId="Heading6">
    <w:name w:val="heading 6"/>
    <w:basedOn w:val="Normal"/>
    <w:next w:val="Normal"/>
    <w:qFormat/>
    <w:rsid w:val="000B39B9"/>
    <w:pPr>
      <w:keepNext/>
      <w:ind w:left="360"/>
      <w:outlineLvl w:val="5"/>
    </w:pPr>
    <w:rPr>
      <w:b/>
      <w:bCs/>
      <w:u w:val="single"/>
    </w:rPr>
  </w:style>
  <w:style w:type="paragraph" w:styleId="Heading7">
    <w:name w:val="heading 7"/>
    <w:basedOn w:val="Normal"/>
    <w:next w:val="Normal"/>
    <w:qFormat/>
    <w:rsid w:val="000B39B9"/>
    <w:pPr>
      <w:keepNext/>
      <w:ind w:left="360"/>
      <w:jc w:val="center"/>
      <w:outlineLvl w:val="6"/>
    </w:pPr>
    <w:rPr>
      <w:b/>
      <w:bCs/>
      <w:sz w:val="22"/>
    </w:rPr>
  </w:style>
  <w:style w:type="paragraph" w:styleId="Heading8">
    <w:name w:val="heading 8"/>
    <w:basedOn w:val="Normal"/>
    <w:next w:val="Normal"/>
    <w:qFormat/>
    <w:rsid w:val="000B39B9"/>
    <w:pPr>
      <w:keepNext/>
      <w:ind w:left="360"/>
      <w:jc w:val="center"/>
      <w:outlineLvl w:val="7"/>
    </w:pPr>
    <w:rPr>
      <w:b/>
      <w:bCs/>
    </w:rPr>
  </w:style>
  <w:style w:type="paragraph" w:styleId="Heading9">
    <w:name w:val="heading 9"/>
    <w:basedOn w:val="Normal"/>
    <w:next w:val="Normal"/>
    <w:qFormat/>
    <w:rsid w:val="000B39B9"/>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9B9"/>
    <w:pPr>
      <w:tabs>
        <w:tab w:val="center" w:pos="4320"/>
        <w:tab w:val="right" w:pos="8640"/>
      </w:tabs>
    </w:pPr>
  </w:style>
  <w:style w:type="paragraph" w:styleId="Footer">
    <w:name w:val="footer"/>
    <w:basedOn w:val="Normal"/>
    <w:rsid w:val="000B39B9"/>
    <w:pPr>
      <w:tabs>
        <w:tab w:val="center" w:pos="4320"/>
        <w:tab w:val="right" w:pos="8640"/>
      </w:tabs>
    </w:pPr>
  </w:style>
  <w:style w:type="character" w:styleId="PageNumber">
    <w:name w:val="page number"/>
    <w:basedOn w:val="DefaultParagraphFont"/>
    <w:rsid w:val="000B39B9"/>
  </w:style>
  <w:style w:type="paragraph" w:styleId="BodyTextIndent">
    <w:name w:val="Body Text Indent"/>
    <w:basedOn w:val="Normal"/>
    <w:rsid w:val="000B39B9"/>
    <w:pPr>
      <w:ind w:left="360" w:hanging="360"/>
    </w:pPr>
    <w:rPr>
      <w:b/>
    </w:rPr>
  </w:style>
  <w:style w:type="paragraph" w:styleId="BodyTextIndent2">
    <w:name w:val="Body Text Indent 2"/>
    <w:basedOn w:val="Normal"/>
    <w:rsid w:val="000B39B9"/>
    <w:pPr>
      <w:ind w:left="270" w:hanging="270"/>
    </w:pPr>
    <w:rPr>
      <w:b/>
    </w:rPr>
  </w:style>
  <w:style w:type="paragraph" w:styleId="BodyTextIndent3">
    <w:name w:val="Body Text Indent 3"/>
    <w:basedOn w:val="Normal"/>
    <w:rsid w:val="000B39B9"/>
    <w:pPr>
      <w:ind w:left="1980" w:hanging="540"/>
    </w:pPr>
    <w:rPr>
      <w:rFonts w:ascii="Courier New" w:hAnsi="Courier New"/>
      <w:sz w:val="24"/>
    </w:rPr>
  </w:style>
  <w:style w:type="paragraph" w:styleId="FootnoteText">
    <w:name w:val="footnote text"/>
    <w:basedOn w:val="Normal"/>
    <w:link w:val="FootnoteTextChar"/>
    <w:rsid w:val="000B39B9"/>
  </w:style>
  <w:style w:type="character" w:styleId="FootnoteReference">
    <w:name w:val="footnote reference"/>
    <w:rsid w:val="000B39B9"/>
    <w:rPr>
      <w:vertAlign w:val="superscript"/>
    </w:rPr>
  </w:style>
  <w:style w:type="paragraph" w:styleId="BodyText">
    <w:name w:val="Body Text"/>
    <w:basedOn w:val="Normal"/>
    <w:rsid w:val="000B39B9"/>
    <w:rPr>
      <w:b/>
      <w:bCs/>
      <w:i/>
      <w:iCs/>
    </w:rPr>
  </w:style>
  <w:style w:type="paragraph" w:styleId="BodyText2">
    <w:name w:val="Body Text 2"/>
    <w:basedOn w:val="Normal"/>
    <w:rsid w:val="000B39B9"/>
    <w:rPr>
      <w:i/>
      <w:iCs/>
    </w:rPr>
  </w:style>
  <w:style w:type="paragraph" w:styleId="BodyText3">
    <w:name w:val="Body Text 3"/>
    <w:basedOn w:val="Normal"/>
    <w:rsid w:val="000B39B9"/>
    <w:pPr>
      <w:jc w:val="center"/>
    </w:pPr>
    <w:rPr>
      <w:b/>
      <w:bCs/>
    </w:rPr>
  </w:style>
  <w:style w:type="paragraph" w:styleId="Title">
    <w:name w:val="Title"/>
    <w:basedOn w:val="Normal"/>
    <w:qFormat/>
    <w:rsid w:val="000B39B9"/>
    <w:pPr>
      <w:jc w:val="center"/>
    </w:pPr>
    <w:rPr>
      <w:b/>
      <w:sz w:val="24"/>
    </w:rPr>
  </w:style>
  <w:style w:type="paragraph" w:styleId="BalloonText">
    <w:name w:val="Balloon Text"/>
    <w:basedOn w:val="Normal"/>
    <w:semiHidden/>
    <w:rsid w:val="0056114D"/>
    <w:rPr>
      <w:rFonts w:ascii="Tahoma" w:hAnsi="Tahoma" w:cs="Tahoma"/>
      <w:sz w:val="16"/>
      <w:szCs w:val="16"/>
    </w:rPr>
  </w:style>
  <w:style w:type="character" w:styleId="Hyperlink">
    <w:name w:val="Hyperlink"/>
    <w:rsid w:val="0016421F"/>
    <w:rPr>
      <w:color w:val="0000FF"/>
      <w:u w:val="single"/>
    </w:rPr>
  </w:style>
  <w:style w:type="character" w:styleId="CommentReference">
    <w:name w:val="annotation reference"/>
    <w:rsid w:val="00635216"/>
    <w:rPr>
      <w:sz w:val="16"/>
      <w:szCs w:val="16"/>
    </w:rPr>
  </w:style>
  <w:style w:type="paragraph" w:styleId="CommentText">
    <w:name w:val="annotation text"/>
    <w:basedOn w:val="Normal"/>
    <w:link w:val="CommentTextChar"/>
    <w:rsid w:val="00635216"/>
  </w:style>
  <w:style w:type="character" w:customStyle="1" w:styleId="CommentTextChar">
    <w:name w:val="Comment Text Char"/>
    <w:basedOn w:val="DefaultParagraphFont"/>
    <w:link w:val="CommentText"/>
    <w:rsid w:val="00635216"/>
  </w:style>
  <w:style w:type="paragraph" w:styleId="CommentSubject">
    <w:name w:val="annotation subject"/>
    <w:basedOn w:val="CommentText"/>
    <w:next w:val="CommentText"/>
    <w:link w:val="CommentSubjectChar"/>
    <w:rsid w:val="00635216"/>
    <w:rPr>
      <w:b/>
      <w:bCs/>
    </w:rPr>
  </w:style>
  <w:style w:type="character" w:customStyle="1" w:styleId="CommentSubjectChar">
    <w:name w:val="Comment Subject Char"/>
    <w:link w:val="CommentSubject"/>
    <w:rsid w:val="00635216"/>
    <w:rPr>
      <w:b/>
      <w:bCs/>
    </w:rPr>
  </w:style>
  <w:style w:type="paragraph" w:customStyle="1" w:styleId="p12">
    <w:name w:val="p12"/>
    <w:basedOn w:val="Normal"/>
    <w:rsid w:val="00361645"/>
    <w:pPr>
      <w:widowControl w:val="0"/>
      <w:tabs>
        <w:tab w:val="left" w:pos="720"/>
      </w:tabs>
      <w:spacing w:line="240" w:lineRule="atLeast"/>
    </w:pPr>
    <w:rPr>
      <w:rFonts w:ascii="Times" w:hAnsi="Times"/>
      <w:sz w:val="24"/>
    </w:rPr>
  </w:style>
  <w:style w:type="character" w:styleId="FollowedHyperlink">
    <w:name w:val="FollowedHyperlink"/>
    <w:rsid w:val="00FF73DE"/>
    <w:rPr>
      <w:color w:val="954F72"/>
      <w:u w:val="single"/>
    </w:rPr>
  </w:style>
  <w:style w:type="character" w:customStyle="1" w:styleId="FootnoteTextChar">
    <w:name w:val="Footnote Text Char"/>
    <w:link w:val="FootnoteText"/>
    <w:rsid w:val="002151F1"/>
  </w:style>
  <w:style w:type="paragraph" w:styleId="Revision">
    <w:name w:val="Revision"/>
    <w:hidden/>
    <w:uiPriority w:val="99"/>
    <w:semiHidden/>
    <w:rsid w:val="00667933"/>
  </w:style>
  <w:style w:type="paragraph" w:styleId="ListParagraph">
    <w:name w:val="List Paragraph"/>
    <w:basedOn w:val="Normal"/>
    <w:uiPriority w:val="34"/>
    <w:qFormat/>
    <w:rsid w:val="002C5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homeport_20121116.pdf" TargetMode="External" /><Relationship Id="rId11" Type="http://schemas.openxmlformats.org/officeDocument/2006/relationships/hyperlink" Target="http://www.gpo.gov/fdsys/pkg/FR-2014-12-16/html/2014-29354.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homeport.uscg.mil/" TargetMode="External" /><Relationship Id="rId7" Type="http://schemas.openxmlformats.org/officeDocument/2006/relationships/hyperlink" Target="mailto:securityplaninfo@uscg.mil" TargetMode="External" /><Relationship Id="rId8" Type="http://schemas.openxmlformats.org/officeDocument/2006/relationships/hyperlink" Target="https://www.dhs.gov/sites/default/files/publications/privacy_pia_uscg_misle.pdf" TargetMode="External" /><Relationship Id="rId9" Type="http://schemas.openxmlformats.org/officeDocument/2006/relationships/hyperlink" Target="https://www.gpo.gov/fdsys/pkg/FR-2009-06-25/html/E9-14906.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oes151212.htm" TargetMode="External" /><Relationship Id="rId2" Type="http://schemas.openxmlformats.org/officeDocument/2006/relationships/hyperlink" Target="https://www.bls.gov/oes/2022/may/oes111021.htm" TargetMode="External" /><Relationship Id="rId3" Type="http://schemas.openxmlformats.org/officeDocument/2006/relationships/hyperlink" Target="https://www.bls.gov/oes/2022/may/oes4341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4A640-E172-495B-8189-678121735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1614</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United States Coast Guard</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zzjward1</dc:creator>
  <cp:lastModifiedBy>Craig, Albert L CIV USCG COMDT (USA)</cp:lastModifiedBy>
  <cp:revision>2</cp:revision>
  <cp:lastPrinted>2015-08-31T15:59:00Z</cp:lastPrinted>
  <dcterms:created xsi:type="dcterms:W3CDTF">2024-05-01T10:43:00Z</dcterms:created>
  <dcterms:modified xsi:type="dcterms:W3CDTF">2024-05-01T10:43:00Z</dcterms:modified>
</cp:coreProperties>
</file>