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320387" w14:paraId="1F798572" w14:textId="70AB94EE">
      <w:pPr>
        <w:pStyle w:val="Title"/>
        <w:keepNext w:val="0"/>
        <w:keepLines w:val="0"/>
        <w:pBdr>
          <w:top w:val="none" w:sz="0" w:space="0" w:color="auto"/>
        </w:pBdr>
        <w:spacing w:before="0" w:after="0" w:line="240" w:lineRule="auto"/>
        <w:rPr>
          <w:rFonts w:ascii="Times New Roman" w:hAnsi="Times New Roman"/>
          <w:spacing w:val="0"/>
          <w:sz w:val="24"/>
        </w:rPr>
      </w:pPr>
    </w:p>
    <w:p w:rsidR="0025240B" w:rsidRPr="0025240B" w:rsidP="0025240B" w14:paraId="017D5890" w14:textId="77777777">
      <w:pPr>
        <w:pStyle w:val="Subtitle"/>
      </w:pPr>
    </w:p>
    <w:p w:rsidR="00320387" w:rsidP="00320387" w14:paraId="14011E04"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P="00320387" w14:paraId="09E92A64" w14:textId="77777777">
      <w:pPr>
        <w:keepNext/>
        <w:numPr>
          <w:ilvl w:val="12"/>
          <w:numId w:val="0"/>
        </w:numPr>
        <w:ind w:left="360"/>
      </w:pPr>
    </w:p>
    <w:p w:rsidR="00612B91" w:rsidP="005E4A71" w14:paraId="524A842F" w14:textId="1A44CA27">
      <w:pPr>
        <w:ind w:left="360"/>
      </w:pPr>
      <w:r w:rsidRPr="6C921EA6">
        <w:t>In response to the terrorist attacks of September 11, 2001</w:t>
      </w:r>
      <w:r w:rsidR="00223510">
        <w:rPr>
          <w:szCs w:val="24"/>
        </w:rPr>
        <w:t>,</w:t>
      </w:r>
      <w:r w:rsidRPr="6C921EA6">
        <w:t xml:space="preserve"> and </w:t>
      </w:r>
      <w:r w:rsidRPr="6C921EA6" w:rsidR="00E65502">
        <w:t xml:space="preserve">intelligence </w:t>
      </w:r>
      <w:r w:rsidRPr="6C921EA6">
        <w:t xml:space="preserve">information </w:t>
      </w:r>
      <w:r w:rsidRPr="6C921EA6" w:rsidR="00E65502">
        <w:t xml:space="preserve">subsequently gathered </w:t>
      </w:r>
      <w:r w:rsidRPr="6C921EA6">
        <w:t xml:space="preserve">regarding the individuals </w:t>
      </w:r>
      <w:r w:rsidRPr="6C921EA6">
        <w:t xml:space="preserve">who perpetrated those attacks, Congress </w:t>
      </w:r>
      <w:r w:rsidR="7DF284C1">
        <w:t>passed</w:t>
      </w:r>
      <w:r w:rsidRPr="6C921EA6" w:rsidR="7DF284C1">
        <w:t xml:space="preserve"> </w:t>
      </w:r>
      <w:r w:rsidRPr="6C921EA6">
        <w:t xml:space="preserve">legislation </w:t>
      </w:r>
      <w:r w:rsidRPr="6C921EA6" w:rsidR="009A428E">
        <w:t xml:space="preserve">to prevent aviation training providers from providing flight training to individuals who may pose a threat to aviation or national security. </w:t>
      </w:r>
      <w:r w:rsidRPr="6C921EA6" w:rsidR="3AF0FD7A">
        <w:rPr>
          <w:i/>
          <w:iCs/>
        </w:rPr>
        <w:t xml:space="preserve">See </w:t>
      </w:r>
      <w:r w:rsidRPr="6C921EA6">
        <w:t>49 U</w:t>
      </w:r>
      <w:r w:rsidR="00223510">
        <w:rPr>
          <w:szCs w:val="24"/>
        </w:rPr>
        <w:t>.</w:t>
      </w:r>
      <w:r w:rsidRPr="6C921EA6">
        <w:t>S</w:t>
      </w:r>
      <w:r w:rsidR="00223510">
        <w:rPr>
          <w:szCs w:val="24"/>
        </w:rPr>
        <w:t>.</w:t>
      </w:r>
      <w:r w:rsidRPr="6C921EA6">
        <w:t>C</w:t>
      </w:r>
      <w:r w:rsidR="00223510">
        <w:rPr>
          <w:szCs w:val="24"/>
        </w:rPr>
        <w:t>.</w:t>
      </w:r>
      <w:r w:rsidRPr="6C921EA6">
        <w:t xml:space="preserve"> 44939</w:t>
      </w:r>
      <w:r w:rsidR="00384402">
        <w:rPr>
          <w:szCs w:val="24"/>
        </w:rPr>
        <w:t>,</w:t>
      </w:r>
      <w:r w:rsidR="009A428E">
        <w:rPr>
          <w:szCs w:val="24"/>
        </w:rPr>
        <w:t xml:space="preserve"> </w:t>
      </w:r>
      <w:r w:rsidRPr="6C921EA6" w:rsidR="00384402">
        <w:t xml:space="preserve">as </w:t>
      </w:r>
      <w:r w:rsidRPr="6C921EA6" w:rsidR="009A428E">
        <w:t>amended by</w:t>
      </w:r>
      <w:r w:rsidRPr="6C921EA6" w:rsidR="00E65502">
        <w:rPr>
          <w:i/>
          <w:iCs/>
        </w:rPr>
        <w:t xml:space="preserve"> </w:t>
      </w:r>
      <w:r w:rsidRPr="6C921EA6" w:rsidR="00E65502">
        <w:t xml:space="preserve">sec. 612 of the </w:t>
      </w:r>
      <w:r w:rsidRPr="6C921EA6" w:rsidR="00F2667E">
        <w:t>Vision 100—Century of Aviation Reauthorization Act (Pub. L. 108-176</w:t>
      </w:r>
      <w:r w:rsidRPr="6C921EA6" w:rsidR="00E65502">
        <w:t>; Dec. 12, 2003</w:t>
      </w:r>
      <w:r w:rsidRPr="00C035A8" w:rsidR="00F2667E">
        <w:rPr>
          <w:szCs w:val="24"/>
        </w:rPr>
        <w:t>)</w:t>
      </w:r>
      <w:r w:rsidRPr="00C035A8" w:rsidR="6FAD72D6">
        <w:rPr>
          <w:szCs w:val="24"/>
        </w:rPr>
        <w:t xml:space="preserve">.  Section 44939 </w:t>
      </w:r>
      <w:r w:rsidRPr="6C921EA6" w:rsidR="009A428E">
        <w:t xml:space="preserve">(1) specifies </w:t>
      </w:r>
      <w:r w:rsidRPr="6C921EA6" w:rsidR="00F2667E">
        <w:t>various categories of identifying information require</w:t>
      </w:r>
      <w:r w:rsidRPr="6C921EA6" w:rsidR="001D6123">
        <w:t>d</w:t>
      </w:r>
      <w:r w:rsidRPr="00C035A8" w:rsidR="00F2667E">
        <w:rPr>
          <w:szCs w:val="24"/>
        </w:rPr>
        <w:t xml:space="preserve"> </w:t>
      </w:r>
      <w:r w:rsidRPr="6C921EA6" w:rsidR="00555044">
        <w:t xml:space="preserve">from </w:t>
      </w:r>
      <w:r w:rsidRPr="6C921EA6" w:rsidR="002C0210">
        <w:t>non-U.S. citizens and non-U.S. nationals</w:t>
      </w:r>
      <w:r w:rsidR="004E5996">
        <w:rPr>
          <w:szCs w:val="24"/>
        </w:rPr>
        <w:t xml:space="preserve"> (</w:t>
      </w:r>
      <w:r w:rsidRPr="6C921EA6" w:rsidR="00F2667E">
        <w:t>candidates</w:t>
      </w:r>
      <w:r w:rsidR="004E5996">
        <w:rPr>
          <w:szCs w:val="24"/>
        </w:rPr>
        <w:t>)</w:t>
      </w:r>
      <w:r w:rsidRPr="00C035A8" w:rsidR="00F2667E">
        <w:rPr>
          <w:szCs w:val="24"/>
        </w:rPr>
        <w:t xml:space="preserve"> </w:t>
      </w:r>
      <w:r w:rsidRPr="6C921EA6" w:rsidR="00555044">
        <w:t>training in the operation of aircraft</w:t>
      </w:r>
      <w:r w:rsidRPr="00C035A8" w:rsidR="00F2667E">
        <w:rPr>
          <w:szCs w:val="24"/>
        </w:rPr>
        <w:t>; (</w:t>
      </w:r>
      <w:r w:rsidRPr="6C921EA6" w:rsidR="009A428E">
        <w:t>2</w:t>
      </w:r>
      <w:r w:rsidRPr="6C921EA6" w:rsidR="00F2667E">
        <w:t>) authoriz</w:t>
      </w:r>
      <w:r w:rsidRPr="6C921EA6" w:rsidR="009A428E">
        <w:t>es</w:t>
      </w:r>
      <w:r w:rsidRPr="6C921EA6" w:rsidR="00F2667E">
        <w:t xml:space="preserve"> assess</w:t>
      </w:r>
      <w:r w:rsidRPr="6C921EA6" w:rsidR="001D6123">
        <w:t>ment of</w:t>
      </w:r>
      <w:r w:rsidRPr="6C921EA6" w:rsidR="00F2667E">
        <w:t xml:space="preserve"> a fee for the </w:t>
      </w:r>
      <w:r w:rsidRPr="6C921EA6" w:rsidR="001D6123">
        <w:t xml:space="preserve">security </w:t>
      </w:r>
      <w:r w:rsidRPr="6C921EA6" w:rsidR="00F2667E">
        <w:t>threat assessment</w:t>
      </w:r>
      <w:r w:rsidRPr="6C921EA6" w:rsidR="00C82E31">
        <w:t xml:space="preserve"> (STA)</w:t>
      </w:r>
      <w:r w:rsidRPr="00C035A8" w:rsidR="00F2667E">
        <w:rPr>
          <w:szCs w:val="24"/>
        </w:rPr>
        <w:t xml:space="preserve">; </w:t>
      </w:r>
      <w:r w:rsidRPr="6C921EA6" w:rsidR="0018634D">
        <w:t xml:space="preserve">(3) </w:t>
      </w:r>
      <w:r w:rsidRPr="6C921EA6" w:rsidR="00423DAC">
        <w:t xml:space="preserve">specifies </w:t>
      </w:r>
      <w:r w:rsidRPr="6C921EA6" w:rsidR="0018634D">
        <w:t xml:space="preserve">identity verification for U.S. citizens; </w:t>
      </w:r>
      <w:r w:rsidRPr="6C921EA6" w:rsidR="00F2667E">
        <w:t>and (</w:t>
      </w:r>
      <w:r w:rsidRPr="6C921EA6" w:rsidR="0018634D">
        <w:t>4</w:t>
      </w:r>
      <w:r w:rsidRPr="00C035A8" w:rsidR="00F2667E">
        <w:rPr>
          <w:szCs w:val="24"/>
        </w:rPr>
        <w:t xml:space="preserve">) </w:t>
      </w:r>
      <w:r w:rsidRPr="6C921EA6" w:rsidR="001D6123">
        <w:t>requir</w:t>
      </w:r>
      <w:r w:rsidRPr="6C921EA6" w:rsidR="009A428E">
        <w:t>es</w:t>
      </w:r>
      <w:r w:rsidR="001D6123">
        <w:rPr>
          <w:szCs w:val="24"/>
        </w:rPr>
        <w:t xml:space="preserve"> </w:t>
      </w:r>
      <w:r w:rsidRPr="6C921EA6" w:rsidR="00E856B0">
        <w:t xml:space="preserve">flight </w:t>
      </w:r>
      <w:r w:rsidRPr="6C921EA6" w:rsidR="002C0210">
        <w:t xml:space="preserve">training providers </w:t>
      </w:r>
      <w:r w:rsidRPr="6C921EA6" w:rsidR="00F2667E">
        <w:t>to conduct a security awareness program for</w:t>
      </w:r>
      <w:r w:rsidR="004E5996">
        <w:rPr>
          <w:szCs w:val="24"/>
        </w:rPr>
        <w:t xml:space="preserve"> </w:t>
      </w:r>
      <w:r w:rsidRPr="6C921EA6" w:rsidR="00F2667E">
        <w:t xml:space="preserve">employees and contract employees to increase their awareness of suspicious circumstances and activities of individuals enrolling in or attending flight training.  </w:t>
      </w:r>
      <w:r w:rsidRPr="6C921EA6" w:rsidR="005A303B">
        <w:t xml:space="preserve">If it is determined that the candidate presents a threat to aviation or national security, </w:t>
      </w:r>
      <w:r w:rsidRPr="6C921EA6" w:rsidR="47B65825">
        <w:t xml:space="preserve">the statute requires </w:t>
      </w:r>
      <w:r w:rsidRPr="6C921EA6" w:rsidR="005A303B">
        <w:t>DHS/TSA to notify the flight training provider and that person</w:t>
      </w:r>
      <w:r w:rsidRPr="6C921EA6" w:rsidR="007B1F70">
        <w:t xml:space="preserve"> is required to immediately terminate the training.  </w:t>
      </w:r>
    </w:p>
    <w:p w:rsidR="00612B91" w:rsidP="005E4A71" w14:paraId="15668600" w14:textId="507B779E">
      <w:pPr>
        <w:ind w:left="360"/>
      </w:pPr>
    </w:p>
    <w:p w:rsidR="00612B91" w:rsidP="005E4A71" w14:paraId="5966588A" w14:textId="2D276986">
      <w:pPr>
        <w:ind w:left="360"/>
      </w:pPr>
      <w:r w:rsidRPr="6C921EA6">
        <w:t>TSA issued an interim final rule</w:t>
      </w:r>
      <w:r w:rsidRPr="6C921EA6" w:rsidR="00836DA8">
        <w:t xml:space="preserve"> (IFR)</w:t>
      </w:r>
      <w:r w:rsidRPr="6C921EA6">
        <w:t xml:space="preserve"> implementing these requirements</w:t>
      </w:r>
      <w:r w:rsidRPr="6C921EA6" w:rsidR="009A428E">
        <w:t xml:space="preserve"> in </w:t>
      </w:r>
      <w:r w:rsidRPr="6C921EA6" w:rsidR="004C53D8">
        <w:t>2004</w:t>
      </w:r>
      <w:r>
        <w:rPr>
          <w:rStyle w:val="FootnoteReference"/>
        </w:rPr>
        <w:footnoteReference w:id="2"/>
      </w:r>
      <w:r w:rsidRPr="6FB24DD7" w:rsidR="78F48013">
        <w:rPr>
          <w:rStyle w:val="FootnoteReference"/>
        </w:rPr>
        <w:t xml:space="preserve"> </w:t>
      </w:r>
      <w:r w:rsidR="5FF851FC">
        <w:t xml:space="preserve">and is finalizing the rule in 2024.  </w:t>
      </w:r>
      <w:r w:rsidR="0DD884EE">
        <w:t>In summary, the final rule</w:t>
      </w:r>
      <w:r w:rsidR="4616D3BB">
        <w:t xml:space="preserve"> changes the STA from an event-based STA to a time-based STA, </w:t>
      </w:r>
      <w:r w:rsidR="76398A6D">
        <w:t xml:space="preserve">reduces the frequency of training notifications to TSA, </w:t>
      </w:r>
      <w:r w:rsidR="53D5EBE2">
        <w:t xml:space="preserve">permits electronic storage, </w:t>
      </w:r>
      <w:r w:rsidR="2871B7ED">
        <w:t>and requires the identification of a security coordinator.</w:t>
      </w:r>
      <w:r w:rsidR="0DD884EE">
        <w:t xml:space="preserve"> </w:t>
      </w:r>
      <w:r w:rsidR="5FF851FC">
        <w:t xml:space="preserve">As described </w:t>
      </w:r>
      <w:r w:rsidR="60B006BA">
        <w:t xml:space="preserve">more fully </w:t>
      </w:r>
      <w:r w:rsidR="5FF851FC">
        <w:t>below, this regulation requires the collection of information to implement the regulatory requirements.</w:t>
      </w:r>
      <w:r w:rsidR="5F68111B">
        <w:t xml:space="preserve">  Accordingly</w:t>
      </w:r>
      <w:r w:rsidR="43622BAF">
        <w:t>,</w:t>
      </w:r>
      <w:r w:rsidR="5F68111B">
        <w:t xml:space="preserve"> TSA is revising this information collection request (ICR). </w:t>
      </w:r>
    </w:p>
    <w:p w:rsidR="00612B91" w:rsidP="00101060" w14:paraId="33713E98" w14:textId="61A63D7C">
      <w:r>
        <w:rPr>
          <w:szCs w:val="24"/>
        </w:rPr>
        <w:t xml:space="preserve">  </w:t>
      </w:r>
    </w:p>
    <w:p w:rsidR="00612B91" w:rsidP="005E4A71" w14:paraId="71FE42B7" w14:textId="77777777">
      <w:pPr>
        <w:ind w:left="360"/>
        <w:rPr>
          <w:szCs w:val="24"/>
        </w:rPr>
      </w:pPr>
    </w:p>
    <w:p w:rsidR="001653BF" w:rsidP="009A428E" w14:paraId="105AFD08" w14:textId="07A73003">
      <w:pPr>
        <w:pStyle w:val="NoSpacing"/>
        <w:ind w:left="360"/>
        <w:rPr>
          <w:rFonts w:ascii="Times New Roman" w:hAnsi="Times New Roman"/>
          <w:sz w:val="24"/>
          <w:szCs w:val="24"/>
        </w:rPr>
      </w:pPr>
    </w:p>
    <w:p w:rsidR="00320387" w:rsidP="00320387" w14:paraId="19E11802" w14:textId="035C8B50">
      <w:pPr>
        <w:keepNext/>
        <w:numPr>
          <w:ilvl w:val="0"/>
          <w:numId w:val="1"/>
        </w:numPr>
        <w:tabs>
          <w:tab w:val="left" w:pos="360"/>
        </w:tabs>
        <w:rPr>
          <w:b/>
          <w:i/>
        </w:rPr>
      </w:pPr>
      <w:r>
        <w:rPr>
          <w:b/>
          <w:i/>
        </w:rPr>
        <w:t>Indicate how, by whom, and for what purpose the information is to be used.  E</w:t>
      </w:r>
      <w:r>
        <w:rPr>
          <w:b/>
          <w:i/>
        </w:rPr>
        <w:t>xcept for a new collection, indicate the actual use the agency has made of the information received from the current collection.</w:t>
      </w:r>
    </w:p>
    <w:p w:rsidR="00320387" w:rsidP="6C921EA6" w14:paraId="6B62CFE1" w14:textId="77777777">
      <w:pPr>
        <w:keepNext/>
        <w:ind w:left="360"/>
      </w:pPr>
    </w:p>
    <w:p w:rsidR="7949E4C3" w:rsidP="6C921EA6" w14:paraId="4F190279" w14:textId="377399E4">
      <w:pPr>
        <w:ind w:left="360"/>
      </w:pPr>
      <w:r w:rsidRPr="6C921EA6">
        <w:rPr>
          <w:u w:val="single"/>
        </w:rPr>
        <w:t>Changes to the collection as a result of the final rule:</w:t>
      </w:r>
    </w:p>
    <w:p w:rsidR="7949E4C3" w:rsidP="6C921EA6" w14:paraId="4A4FA8CE" w14:textId="329912AF">
      <w:pPr>
        <w:ind w:left="360"/>
      </w:pPr>
      <w:r>
        <w:t>TSA is revising this information collection request (ICR)</w:t>
      </w:r>
      <w:r>
        <w:rPr>
          <w:rStyle w:val="FootnoteReference"/>
        </w:rPr>
        <w:footnoteReference w:id="3"/>
      </w:r>
      <w:r>
        <w:t xml:space="preserve"> to reflec</w:t>
      </w:r>
      <w:r>
        <w:t xml:space="preserve">t revisions to the FTSP program as a result of the final rule.  As discussed in more detail below, TSA is making three primary types of changes to the requirements.  First, TSA will change the frequency in which </w:t>
      </w:r>
      <w:r>
        <w:t xml:space="preserve">candidates apply for STAs from an </w:t>
      </w:r>
      <w:r w:rsidRPr="6C921EA6">
        <w:rPr>
          <w:i/>
          <w:iCs/>
        </w:rPr>
        <w:t>event-base</w:t>
      </w:r>
      <w:r w:rsidRPr="6C921EA6">
        <w:rPr>
          <w:i/>
          <w:iCs/>
        </w:rPr>
        <w:t>d</w:t>
      </w:r>
      <w:r>
        <w:t xml:space="preserve"> STA, each time a candidate applies for flight training, to a </w:t>
      </w:r>
      <w:r w:rsidRPr="6C921EA6">
        <w:rPr>
          <w:i/>
          <w:iCs/>
        </w:rPr>
        <w:t>time-based</w:t>
      </w:r>
      <w:r>
        <w:t xml:space="preserve"> STA, which may be valid for up to five years.  These changes will result in monetary and time savings as candidates will not need to pay an STA fee for each flight training request. </w:t>
      </w:r>
      <w:r>
        <w:t xml:space="preserve"> Furthermore, candidates will no longer need to provide notification to TSA for each flight training event.  These changes will reduce the total hour burden and total costs of this ICR.  Second, under the revised program, TSA will allow for records that we</w:t>
      </w:r>
      <w:r>
        <w:t xml:space="preserve">re previously only allowed to be stored in hard copy to be stored electronically, creating further cost savings from reduced physical storage costs.  </w:t>
      </w:r>
      <w:r w:rsidRPr="6C921EA6">
        <w:rPr>
          <w:rFonts w:cs="Times New Roman"/>
        </w:rPr>
        <w:t>Finally, the revised program adds a new collection activity that requires each provider to submit the name</w:t>
      </w:r>
      <w:r w:rsidRPr="6C921EA6">
        <w:rPr>
          <w:rFonts w:cs="Times New Roman"/>
        </w:rPr>
        <w:t xml:space="preserve"> and contact information for each security coordinator.  This new requirement for a security coordinator supports communications with TSA concerning intelligence information, security-related activities, and incident or threat response with appropriate law</w:t>
      </w:r>
      <w:r w:rsidRPr="6C921EA6">
        <w:rPr>
          <w:rFonts w:cs="Times New Roman"/>
        </w:rPr>
        <w:t xml:space="preserve"> enforcement and emergency response agencies.</w:t>
      </w:r>
    </w:p>
    <w:p w:rsidR="6C921EA6" w:rsidP="6C921EA6" w14:paraId="088CC8EE" w14:textId="2D6363F4">
      <w:pPr>
        <w:ind w:left="360"/>
        <w:rPr>
          <w:u w:val="single"/>
        </w:rPr>
      </w:pPr>
    </w:p>
    <w:p w:rsidR="7949E4C3" w:rsidP="6C921EA6" w14:paraId="1088F88D" w14:textId="01D56C43">
      <w:pPr>
        <w:ind w:left="360"/>
      </w:pPr>
      <w:r w:rsidRPr="6C921EA6">
        <w:rPr>
          <w:u w:val="single"/>
        </w:rPr>
        <w:t>Current collection (which will remain under this ICR):</w:t>
      </w:r>
    </w:p>
    <w:p w:rsidR="6C921EA6" w:rsidP="6C921EA6" w14:paraId="02B12864" w14:textId="63948D94">
      <w:pPr>
        <w:ind w:left="360"/>
        <w:rPr>
          <w:u w:val="single"/>
        </w:rPr>
      </w:pPr>
    </w:p>
    <w:p w:rsidR="007E335F" w:rsidP="00F2667E" w14:paraId="363F3369" w14:textId="7A0B6B92">
      <w:pPr>
        <w:ind w:left="360"/>
      </w:pPr>
      <w:r w:rsidRPr="6C921EA6">
        <w:t>The information under the current ICR that will remain</w:t>
      </w:r>
      <w:r w:rsidRPr="6C921EA6" w:rsidR="3634D22B">
        <w:t xml:space="preserve"> a</w:t>
      </w:r>
      <w:r w:rsidRPr="6C921EA6">
        <w:t xml:space="preserve"> </w:t>
      </w:r>
      <w:r w:rsidRPr="6C921EA6" w:rsidR="56E25F92">
        <w:t>requirement</w:t>
      </w:r>
      <w:r w:rsidRPr="6C921EA6">
        <w:t xml:space="preserve"> </w:t>
      </w:r>
      <w:r w:rsidRPr="6C921EA6" w:rsidR="158744C4">
        <w:t xml:space="preserve">is </w:t>
      </w:r>
      <w:r w:rsidRPr="6C921EA6">
        <w:t xml:space="preserve">that </w:t>
      </w:r>
      <w:r w:rsidRPr="6C921EA6" w:rsidR="308FACEC">
        <w:t>c</w:t>
      </w:r>
      <w:r w:rsidRPr="6C921EA6" w:rsidR="0062495F">
        <w:t xml:space="preserve">andidates are required to provide TSA with </w:t>
      </w:r>
      <w:r w:rsidRPr="6C921EA6" w:rsidR="00384402">
        <w:t>biographical</w:t>
      </w:r>
      <w:r w:rsidR="00FD69ED">
        <w:rPr>
          <w:szCs w:val="24"/>
        </w:rPr>
        <w:t xml:space="preserve"> </w:t>
      </w:r>
      <w:r w:rsidRPr="6C921EA6" w:rsidR="0062495F">
        <w:t>information and fingerprints when they apply for a security threat assessment</w:t>
      </w:r>
      <w:r w:rsidRPr="6C921EA6" w:rsidR="00324678">
        <w:t xml:space="preserve"> (STA)</w:t>
      </w:r>
      <w:r w:rsidR="0062495F">
        <w:rPr>
          <w:szCs w:val="24"/>
        </w:rPr>
        <w:t>.</w:t>
      </w:r>
      <w:r>
        <w:rPr>
          <w:rStyle w:val="FootnoteReference"/>
        </w:rPr>
        <w:footnoteReference w:id="4"/>
      </w:r>
      <w:r w:rsidR="0062495F">
        <w:rPr>
          <w:szCs w:val="24"/>
        </w:rPr>
        <w:t xml:space="preserve">  </w:t>
      </w:r>
      <w:r w:rsidRPr="6C921EA6" w:rsidR="00384402">
        <w:t>A</w:t>
      </w:r>
      <w:r w:rsidRPr="6C921EA6" w:rsidR="00EC5353">
        <w:t xml:space="preserve"> “candidate</w:t>
      </w:r>
      <w:r w:rsidR="00324678">
        <w:rPr>
          <w:szCs w:val="24"/>
        </w:rPr>
        <w:t>,</w:t>
      </w:r>
      <w:r w:rsidR="00EC5353">
        <w:rPr>
          <w:szCs w:val="24"/>
        </w:rPr>
        <w:t>”</w:t>
      </w:r>
      <w:r>
        <w:rPr>
          <w:rStyle w:val="FootnoteReference"/>
        </w:rPr>
        <w:footnoteReference w:id="5"/>
      </w:r>
      <w:r w:rsidR="009B0597">
        <w:rPr>
          <w:szCs w:val="24"/>
        </w:rPr>
        <w:t xml:space="preserve"> </w:t>
      </w:r>
      <w:r w:rsidRPr="6C921EA6" w:rsidR="00EC5353">
        <w:t>is any</w:t>
      </w:r>
      <w:r w:rsidRPr="6C921EA6" w:rsidR="00FB6A7A">
        <w:t xml:space="preserve"> individual </w:t>
      </w:r>
      <w:r w:rsidRPr="6C921EA6" w:rsidR="0062495F">
        <w:t xml:space="preserve">who applies </w:t>
      </w:r>
      <w:r w:rsidRPr="6C921EA6" w:rsidR="009B0597">
        <w:t xml:space="preserve">for </w:t>
      </w:r>
      <w:r w:rsidRPr="6C921EA6" w:rsidR="007D6C93">
        <w:t>a</w:t>
      </w:r>
      <w:r w:rsidRPr="6C921EA6" w:rsidR="00324678">
        <w:t xml:space="preserve">n STA </w:t>
      </w:r>
      <w:r w:rsidRPr="6C921EA6" w:rsidR="007D6C93">
        <w:t>to participate in flight training</w:t>
      </w:r>
      <w:r w:rsidR="009B0597">
        <w:rPr>
          <w:szCs w:val="24"/>
        </w:rPr>
        <w:t xml:space="preserve"> </w:t>
      </w:r>
      <w:r w:rsidRPr="6C921EA6" w:rsidR="00FB6A7A">
        <w:t xml:space="preserve">who </w:t>
      </w:r>
      <w:r w:rsidRPr="6C921EA6" w:rsidR="00EC5353">
        <w:t xml:space="preserve">is </w:t>
      </w:r>
      <w:r w:rsidRPr="6C921EA6" w:rsidR="009B0597">
        <w:t xml:space="preserve">neither </w:t>
      </w:r>
      <w:r w:rsidRPr="6C921EA6" w:rsidR="005F5D14">
        <w:t xml:space="preserve">a </w:t>
      </w:r>
      <w:r w:rsidRPr="6C921EA6" w:rsidR="00FB6A7A">
        <w:t>U</w:t>
      </w:r>
      <w:r w:rsidRPr="6C921EA6" w:rsidR="0025460D">
        <w:t>.S</w:t>
      </w:r>
      <w:r w:rsidRPr="6C921EA6" w:rsidR="00FB6A7A">
        <w:t xml:space="preserve"> citizen</w:t>
      </w:r>
      <w:r w:rsidR="00C82E31">
        <w:rPr>
          <w:szCs w:val="24"/>
        </w:rPr>
        <w:t xml:space="preserve"> </w:t>
      </w:r>
      <w:r w:rsidRPr="6C921EA6" w:rsidR="009B0597">
        <w:t>nor</w:t>
      </w:r>
      <w:r w:rsidR="00C82E31">
        <w:rPr>
          <w:szCs w:val="24"/>
        </w:rPr>
        <w:t xml:space="preserve"> </w:t>
      </w:r>
      <w:r w:rsidRPr="6C921EA6" w:rsidR="00EC5353">
        <w:t xml:space="preserve">a </w:t>
      </w:r>
      <w:r w:rsidRPr="6C921EA6" w:rsidR="00C82E31">
        <w:t>U</w:t>
      </w:r>
      <w:r w:rsidR="0025460D">
        <w:rPr>
          <w:szCs w:val="24"/>
        </w:rPr>
        <w:t>.</w:t>
      </w:r>
      <w:r w:rsidRPr="6C921EA6" w:rsidR="00C82E31">
        <w:t>S</w:t>
      </w:r>
      <w:r w:rsidR="0025460D">
        <w:rPr>
          <w:szCs w:val="24"/>
        </w:rPr>
        <w:t>.</w:t>
      </w:r>
      <w:r w:rsidRPr="6C921EA6" w:rsidR="00C82E31">
        <w:t xml:space="preserve"> national</w:t>
      </w:r>
      <w:r w:rsidR="00CB22B3">
        <w:rPr>
          <w:szCs w:val="24"/>
        </w:rPr>
        <w:t xml:space="preserve">.  </w:t>
      </w:r>
      <w:r w:rsidRPr="6C921EA6" w:rsidR="00EC5353">
        <w:t>I</w:t>
      </w:r>
      <w:r w:rsidRPr="6C921EA6" w:rsidR="004B6382">
        <w:t>ndividuals endorsed by the</w:t>
      </w:r>
      <w:r w:rsidRPr="6C921EA6" w:rsidR="005F5D14">
        <w:t xml:space="preserve"> U.S.</w:t>
      </w:r>
      <w:r w:rsidRPr="6C921EA6" w:rsidR="004B6382">
        <w:t xml:space="preserve"> Department of Defense to </w:t>
      </w:r>
      <w:r w:rsidRPr="6C921EA6" w:rsidR="005F5D14">
        <w:t xml:space="preserve">participate in commercial </w:t>
      </w:r>
      <w:r w:rsidRPr="6C921EA6" w:rsidR="004B6382">
        <w:t>flight training</w:t>
      </w:r>
      <w:r w:rsidRPr="6C921EA6" w:rsidR="00EC5353">
        <w:t xml:space="preserve"> are not </w:t>
      </w:r>
      <w:r w:rsidRPr="6C921EA6" w:rsidR="00384402">
        <w:t xml:space="preserve">considered </w:t>
      </w:r>
      <w:r w:rsidRPr="6C921EA6" w:rsidR="00EC5353">
        <w:t>“candidates</w:t>
      </w:r>
      <w:r w:rsidR="004B6382">
        <w:rPr>
          <w:szCs w:val="24"/>
        </w:rPr>
        <w:t>.</w:t>
      </w:r>
      <w:r w:rsidR="00EC5353">
        <w:rPr>
          <w:szCs w:val="24"/>
        </w:rPr>
        <w:t>”</w:t>
      </w:r>
      <w:r>
        <w:rPr>
          <w:rStyle w:val="FootnoteReference"/>
        </w:rPr>
        <w:footnoteReference w:id="6"/>
      </w:r>
      <w:r w:rsidR="004B6382">
        <w:rPr>
          <w:szCs w:val="24"/>
        </w:rPr>
        <w:t xml:space="preserve"> </w:t>
      </w:r>
      <w:r w:rsidRPr="6C921EA6" w:rsidR="00384402">
        <w:rPr>
          <w:highlight w:val="yellow"/>
        </w:rPr>
        <w:t xml:space="preserve"> </w:t>
      </w:r>
    </w:p>
    <w:p w:rsidR="6C921EA6" w:rsidP="6C921EA6" w14:paraId="73AFE700" w14:textId="271FD0B5">
      <w:pPr>
        <w:ind w:left="360"/>
        <w:rPr>
          <w:highlight w:val="yellow"/>
        </w:rPr>
      </w:pPr>
    </w:p>
    <w:p w:rsidR="00101060" w:rsidRPr="00101060" w:rsidP="00101060" w14:paraId="0B7F8611" w14:textId="77777777">
      <w:pPr>
        <w:ind w:left="360"/>
      </w:pPr>
      <w:r w:rsidRPr="00101060">
        <w:t>TSA is revising this information collection request (ICR)</w:t>
      </w:r>
      <w:r>
        <w:rPr>
          <w:vertAlign w:val="superscript"/>
        </w:rPr>
        <w:footnoteReference w:id="7"/>
      </w:r>
      <w:r w:rsidRPr="00101060">
        <w:t xml:space="preserve"> to reflect revisions to the FTSP program as a result of the final rule.  As discussed in more detail below, TSA is making three primary types of changes to the requirements.  First, TSA will change the frequency in which candidates apply for STAs from an </w:t>
      </w:r>
      <w:r w:rsidRPr="00101060">
        <w:rPr>
          <w:i/>
          <w:iCs/>
        </w:rPr>
        <w:t>event-based</w:t>
      </w:r>
      <w:r w:rsidRPr="00101060">
        <w:t xml:space="preserve"> STA, each time a candidate applies for flight training, to a </w:t>
      </w:r>
      <w:r w:rsidRPr="00101060">
        <w:rPr>
          <w:i/>
          <w:iCs/>
        </w:rPr>
        <w:t>time-based</w:t>
      </w:r>
      <w:r w:rsidRPr="00101060">
        <w:t xml:space="preserve"> STA, which may be valid for up to five years.  These changes will result in monetary and time savings as candidates will not need to pay an STA fee for each flight training</w:t>
      </w:r>
      <w:r w:rsidRPr="00101060">
        <w:t xml:space="preserve"> request.  Furthermore, candidates will no longer need to provide notification to TSA for each flight training event.  These changes will reduce the total hour burden and total costs of this ICR.  Second, under the revised program, TSA will allow for recor</w:t>
      </w:r>
      <w:r w:rsidRPr="00101060">
        <w:t>ds that were previously only allowed to be stored in hard copy to be stored electronically, creating further cost savings from reduced physical storage costs.  Finally, the revised program adds a new collection activity that requires each provider to submi</w:t>
      </w:r>
      <w:r w:rsidRPr="00101060">
        <w:t>t the name and contact information for each security coordinator.  This new requirement for a security coordinator supports communications with TSA concerning intelligence information, security-related activities, and incident or threat response with appro</w:t>
      </w:r>
      <w:r w:rsidRPr="00101060">
        <w:t xml:space="preserve">priate law enforcement and emergency response agencies. </w:t>
      </w:r>
    </w:p>
    <w:p w:rsidR="6C921EA6" w:rsidP="6C921EA6" w14:paraId="2A47AE0D" w14:textId="79A082EE">
      <w:pPr>
        <w:ind w:left="360"/>
        <w:rPr>
          <w:highlight w:val="yellow"/>
        </w:rPr>
      </w:pPr>
    </w:p>
    <w:p w:rsidR="00BF279C" w:rsidP="00F2667E" w14:paraId="45AC6AA4" w14:textId="77777777">
      <w:pPr>
        <w:ind w:left="360"/>
        <w:rPr>
          <w:szCs w:val="24"/>
        </w:rPr>
      </w:pPr>
    </w:p>
    <w:p w:rsidR="00F2667E" w:rsidRPr="00101060" w:rsidP="00101060" w14:paraId="7C0424DE" w14:textId="6AF6529A">
      <w:pPr>
        <w:shd w:val="clear" w:color="auto" w:fill="FFFFFF"/>
        <w:ind w:left="360"/>
        <w:rPr>
          <w:szCs w:val="24"/>
        </w:rPr>
      </w:pPr>
      <w:r w:rsidRPr="00101060">
        <w:t>T</w:t>
      </w:r>
      <w:r w:rsidRPr="00101060" w:rsidR="000D6DBF">
        <w:t>SA</w:t>
      </w:r>
      <w:r w:rsidRPr="00101060">
        <w:t xml:space="preserve"> conducts a</w:t>
      </w:r>
      <w:r w:rsidRPr="00101060" w:rsidR="00C82E31">
        <w:t>n STA</w:t>
      </w:r>
      <w:r w:rsidRPr="00101060">
        <w:t xml:space="preserve"> on all </w:t>
      </w:r>
      <w:r w:rsidRPr="00101060" w:rsidR="004E5996">
        <w:t>c</w:t>
      </w:r>
      <w:r w:rsidRPr="00101060">
        <w:t xml:space="preserve">andidates </w:t>
      </w:r>
      <w:r w:rsidRPr="00101060" w:rsidR="00C82E31">
        <w:t xml:space="preserve">requesting participation in </w:t>
      </w:r>
      <w:r w:rsidRPr="00101060" w:rsidR="00493599">
        <w:t xml:space="preserve">specific </w:t>
      </w:r>
      <w:r w:rsidRPr="00101060">
        <w:t xml:space="preserve">training </w:t>
      </w:r>
      <w:r w:rsidRPr="00101060" w:rsidR="00C82E31">
        <w:t>event</w:t>
      </w:r>
      <w:r w:rsidRPr="00101060" w:rsidR="00493599">
        <w:t>s</w:t>
      </w:r>
      <w:r w:rsidRPr="00101060" w:rsidR="00E856B0">
        <w:t>.</w:t>
      </w:r>
      <w:r w:rsidRPr="00101060" w:rsidR="00CF1C14">
        <w:t xml:space="preserve"> </w:t>
      </w:r>
      <w:r w:rsidRPr="00101060" w:rsidR="00E856B0">
        <w:t xml:space="preserve"> </w:t>
      </w:r>
      <w:r w:rsidRPr="00101060" w:rsidR="00BF279C">
        <w:t xml:space="preserve">The candidates submit their biographic information at </w:t>
      </w:r>
      <w:hyperlink r:id="rId9" w:history="1">
        <w:r w:rsidRPr="00101060" w:rsidR="00183FD0">
          <w:rPr>
            <w:rStyle w:val="Hyperlink"/>
          </w:rPr>
          <w:t>https://fts.tsa.dhs.gov/home</w:t>
        </w:r>
      </w:hyperlink>
      <w:r w:rsidRPr="00101060" w:rsidR="00BF279C">
        <w:t xml:space="preserve">. </w:t>
      </w:r>
      <w:r w:rsidRPr="00101060" w:rsidR="005D2C24">
        <w:t>Candidates must also provide supporting documentation to enable a flight training provider to initiate training event notifications advancing a candidate’s skill or for candidates to enable benefits, such as expedited processing or a reduced fee.</w:t>
      </w:r>
      <w:r w:rsidRPr="00101060" w:rsidR="00BF279C">
        <w:t xml:space="preserve"> </w:t>
      </w:r>
    </w:p>
    <w:p w:rsidR="00B5366E" w:rsidRPr="00101060" w:rsidP="00B5366E" w14:paraId="533E47E5" w14:textId="77777777">
      <w:pPr>
        <w:pStyle w:val="ListParagraph"/>
        <w:rPr>
          <w:szCs w:val="24"/>
        </w:rPr>
      </w:pPr>
    </w:p>
    <w:p w:rsidR="00F2667E" w:rsidRPr="00C035A8" w:rsidP="00F2667E" w14:paraId="674F46A1" w14:textId="485C4860">
      <w:pPr>
        <w:shd w:val="clear" w:color="auto" w:fill="FFFFFF"/>
        <w:ind w:left="360"/>
        <w:rPr>
          <w:szCs w:val="24"/>
        </w:rPr>
      </w:pPr>
      <w:r w:rsidRPr="00101060">
        <w:rPr>
          <w:szCs w:val="24"/>
        </w:rPr>
        <w:t xml:space="preserve">The process for the STA is </w:t>
      </w:r>
      <w:r w:rsidRPr="00101060" w:rsidR="0020723C">
        <w:rPr>
          <w:szCs w:val="24"/>
        </w:rPr>
        <w:t xml:space="preserve">the same </w:t>
      </w:r>
      <w:r w:rsidRPr="00101060">
        <w:rPr>
          <w:szCs w:val="24"/>
        </w:rPr>
        <w:t xml:space="preserve">for each </w:t>
      </w:r>
      <w:r w:rsidRPr="00101060" w:rsidR="0020723C">
        <w:rPr>
          <w:szCs w:val="24"/>
        </w:rPr>
        <w:t>candidate</w:t>
      </w:r>
      <w:r w:rsidRPr="00101060">
        <w:rPr>
          <w:szCs w:val="24"/>
        </w:rPr>
        <w:t xml:space="preserve">.  Under 49 CFR part 1552, </w:t>
      </w:r>
      <w:r w:rsidRPr="00101060" w:rsidR="005713ED">
        <w:rPr>
          <w:szCs w:val="24"/>
        </w:rPr>
        <w:t>c</w:t>
      </w:r>
      <w:r w:rsidRPr="00101060">
        <w:rPr>
          <w:szCs w:val="24"/>
        </w:rPr>
        <w:t>andidates applying for a</w:t>
      </w:r>
      <w:r w:rsidRPr="00101060" w:rsidR="00355D6E">
        <w:rPr>
          <w:szCs w:val="24"/>
        </w:rPr>
        <w:t>n</w:t>
      </w:r>
      <w:r w:rsidRPr="00101060">
        <w:rPr>
          <w:szCs w:val="24"/>
        </w:rPr>
        <w:t xml:space="preserve"> </w:t>
      </w:r>
      <w:r w:rsidRPr="00101060" w:rsidR="00355D6E">
        <w:rPr>
          <w:szCs w:val="24"/>
        </w:rPr>
        <w:t>STA</w:t>
      </w:r>
      <w:r w:rsidRPr="00101060">
        <w:rPr>
          <w:szCs w:val="24"/>
        </w:rPr>
        <w:t xml:space="preserve"> are required to provide fingerprints to </w:t>
      </w:r>
      <w:r w:rsidRPr="00101060" w:rsidR="003B251E">
        <w:rPr>
          <w:szCs w:val="24"/>
        </w:rPr>
        <w:t xml:space="preserve">TSA </w:t>
      </w:r>
      <w:r w:rsidRPr="00101060">
        <w:rPr>
          <w:szCs w:val="24"/>
        </w:rPr>
        <w:t>for</w:t>
      </w:r>
      <w:r w:rsidRPr="00101060" w:rsidR="00190ACD">
        <w:rPr>
          <w:szCs w:val="24"/>
        </w:rPr>
        <w:t xml:space="preserve"> a</w:t>
      </w:r>
      <w:r w:rsidRPr="00101060">
        <w:rPr>
          <w:szCs w:val="24"/>
        </w:rPr>
        <w:t xml:space="preserve"> </w:t>
      </w:r>
      <w:r w:rsidRPr="00101060" w:rsidR="00190ACD">
        <w:rPr>
          <w:szCs w:val="24"/>
        </w:rPr>
        <w:t xml:space="preserve">Criminal History Records Check.  </w:t>
      </w:r>
      <w:r w:rsidRPr="00101060">
        <w:rPr>
          <w:szCs w:val="24"/>
        </w:rPr>
        <w:t xml:space="preserve">In general, a </w:t>
      </w:r>
      <w:r w:rsidRPr="00101060" w:rsidR="005713ED">
        <w:rPr>
          <w:szCs w:val="24"/>
        </w:rPr>
        <w:t>c</w:t>
      </w:r>
      <w:r w:rsidRPr="00101060">
        <w:rPr>
          <w:szCs w:val="24"/>
        </w:rPr>
        <w:t xml:space="preserve">andidate must provide fingerprints to </w:t>
      </w:r>
      <w:r w:rsidRPr="00101060" w:rsidR="003B251E">
        <w:rPr>
          <w:szCs w:val="24"/>
        </w:rPr>
        <w:t>TSA</w:t>
      </w:r>
      <w:r w:rsidRPr="00101060">
        <w:rPr>
          <w:szCs w:val="24"/>
        </w:rPr>
        <w:t xml:space="preserve"> only once </w:t>
      </w:r>
      <w:r w:rsidRPr="00101060" w:rsidR="00A916AB">
        <w:rPr>
          <w:szCs w:val="24"/>
        </w:rPr>
        <w:t xml:space="preserve">as </w:t>
      </w:r>
      <w:r w:rsidRPr="00101060" w:rsidR="007774D7">
        <w:rPr>
          <w:szCs w:val="24"/>
        </w:rPr>
        <w:t xml:space="preserve">the </w:t>
      </w:r>
      <w:r w:rsidRPr="00101060" w:rsidR="00512504">
        <w:rPr>
          <w:szCs w:val="24"/>
        </w:rPr>
        <w:t>FTSP</w:t>
      </w:r>
      <w:r w:rsidRPr="00101060">
        <w:rPr>
          <w:szCs w:val="24"/>
        </w:rPr>
        <w:t xml:space="preserve"> stores those fingerprints for subsequent </w:t>
      </w:r>
      <w:r w:rsidRPr="00101060" w:rsidR="00A916AB">
        <w:rPr>
          <w:szCs w:val="24"/>
        </w:rPr>
        <w:t>STA</w:t>
      </w:r>
      <w:r w:rsidRPr="00101060">
        <w:rPr>
          <w:szCs w:val="24"/>
        </w:rPr>
        <w:t xml:space="preserve"> submissions to reduce the burden on the </w:t>
      </w:r>
      <w:r w:rsidRPr="00101060" w:rsidR="005713ED">
        <w:rPr>
          <w:szCs w:val="24"/>
        </w:rPr>
        <w:t>c</w:t>
      </w:r>
      <w:r w:rsidRPr="00101060">
        <w:rPr>
          <w:szCs w:val="24"/>
        </w:rPr>
        <w:t xml:space="preserve">andidate.  </w:t>
      </w:r>
      <w:r w:rsidRPr="00101060" w:rsidR="00076D50">
        <w:rPr>
          <w:szCs w:val="24"/>
        </w:rPr>
        <w:t>However, there may be rare occurr</w:t>
      </w:r>
      <w:r w:rsidRPr="00101060" w:rsidR="00CB7869">
        <w:rPr>
          <w:szCs w:val="24"/>
        </w:rPr>
        <w:t>e</w:t>
      </w:r>
      <w:r w:rsidRPr="00101060" w:rsidR="00076D50">
        <w:rPr>
          <w:szCs w:val="24"/>
        </w:rPr>
        <w:t xml:space="preserve">nces when </w:t>
      </w:r>
      <w:r w:rsidRPr="00101060" w:rsidR="007774D7">
        <w:rPr>
          <w:szCs w:val="24"/>
        </w:rPr>
        <w:t xml:space="preserve">the </w:t>
      </w:r>
      <w:r w:rsidRPr="00101060" w:rsidR="00512504">
        <w:rPr>
          <w:szCs w:val="24"/>
        </w:rPr>
        <w:t>FTSP</w:t>
      </w:r>
      <w:r w:rsidRPr="00101060" w:rsidR="00076D50">
        <w:rPr>
          <w:szCs w:val="24"/>
        </w:rPr>
        <w:t xml:space="preserve"> will </w:t>
      </w:r>
      <w:r w:rsidRPr="00101060" w:rsidR="00C33CF1">
        <w:rPr>
          <w:szCs w:val="24"/>
        </w:rPr>
        <w:t>require a</w:t>
      </w:r>
      <w:r w:rsidRPr="00101060" w:rsidR="00076D50">
        <w:rPr>
          <w:szCs w:val="24"/>
        </w:rPr>
        <w:t xml:space="preserve"> </w:t>
      </w:r>
      <w:r w:rsidRPr="00101060" w:rsidR="001D6123">
        <w:rPr>
          <w:szCs w:val="24"/>
        </w:rPr>
        <w:t>c</w:t>
      </w:r>
      <w:r w:rsidRPr="00101060" w:rsidR="00076D50">
        <w:rPr>
          <w:szCs w:val="24"/>
        </w:rPr>
        <w:t xml:space="preserve">andidate </w:t>
      </w:r>
      <w:r w:rsidRPr="00101060" w:rsidR="001D6123">
        <w:rPr>
          <w:szCs w:val="24"/>
        </w:rPr>
        <w:t xml:space="preserve">to </w:t>
      </w:r>
      <w:r w:rsidRPr="00101060" w:rsidR="00076D50">
        <w:rPr>
          <w:szCs w:val="24"/>
        </w:rPr>
        <w:t>submit new fingerprints</w:t>
      </w:r>
      <w:r w:rsidRPr="00101060" w:rsidR="001D6123">
        <w:rPr>
          <w:szCs w:val="24"/>
        </w:rPr>
        <w:t xml:space="preserve"> (</w:t>
      </w:r>
      <w:r w:rsidRPr="00101060">
        <w:rPr>
          <w:szCs w:val="24"/>
        </w:rPr>
        <w:t>for example</w:t>
      </w:r>
      <w:r w:rsidRPr="00101060" w:rsidR="00076D50">
        <w:rPr>
          <w:szCs w:val="24"/>
        </w:rPr>
        <w:t xml:space="preserve">, the digital fingerprint file </w:t>
      </w:r>
      <w:r w:rsidRPr="00101060" w:rsidR="001D6123">
        <w:rPr>
          <w:szCs w:val="24"/>
        </w:rPr>
        <w:t xml:space="preserve">is </w:t>
      </w:r>
      <w:r w:rsidRPr="00101060" w:rsidR="00076D50">
        <w:rPr>
          <w:szCs w:val="24"/>
        </w:rPr>
        <w:t>corrupt</w:t>
      </w:r>
      <w:r w:rsidRPr="00101060" w:rsidR="001D6123">
        <w:rPr>
          <w:szCs w:val="24"/>
        </w:rPr>
        <w:t>ed)</w:t>
      </w:r>
      <w:r w:rsidRPr="00101060" w:rsidR="00076D50">
        <w:rPr>
          <w:szCs w:val="24"/>
        </w:rPr>
        <w:t xml:space="preserve">.  Any </w:t>
      </w:r>
      <w:r w:rsidRPr="00101060" w:rsidR="003C7DF3">
        <w:rPr>
          <w:szCs w:val="24"/>
        </w:rPr>
        <w:t>c</w:t>
      </w:r>
      <w:r w:rsidRPr="00101060" w:rsidR="00076D50">
        <w:rPr>
          <w:szCs w:val="24"/>
        </w:rPr>
        <w:t xml:space="preserve">andidate who has submitted fingerprints to </w:t>
      </w:r>
      <w:r w:rsidRPr="00101060" w:rsidR="007774D7">
        <w:rPr>
          <w:szCs w:val="24"/>
        </w:rPr>
        <w:t xml:space="preserve">the </w:t>
      </w:r>
      <w:r w:rsidRPr="00101060" w:rsidR="00512504">
        <w:rPr>
          <w:szCs w:val="24"/>
        </w:rPr>
        <w:t>FTSP</w:t>
      </w:r>
      <w:r w:rsidRPr="00101060" w:rsidR="00076D50">
        <w:rPr>
          <w:szCs w:val="24"/>
        </w:rPr>
        <w:t xml:space="preserve"> </w:t>
      </w:r>
      <w:r w:rsidRPr="00101060" w:rsidR="009065D3">
        <w:rPr>
          <w:szCs w:val="24"/>
        </w:rPr>
        <w:t>is</w:t>
      </w:r>
      <w:r w:rsidRPr="00101060" w:rsidR="00076D50">
        <w:rPr>
          <w:szCs w:val="24"/>
        </w:rPr>
        <w:t xml:space="preserve"> subject to recurrent criminal </w:t>
      </w:r>
      <w:r w:rsidRPr="00101060" w:rsidR="005F5D14">
        <w:rPr>
          <w:szCs w:val="24"/>
        </w:rPr>
        <w:t xml:space="preserve">history </w:t>
      </w:r>
      <w:r w:rsidRPr="00101060" w:rsidR="00076D50">
        <w:rPr>
          <w:szCs w:val="24"/>
        </w:rPr>
        <w:t>vetting</w:t>
      </w:r>
      <w:r w:rsidRPr="00101060" w:rsidR="00974B10">
        <w:rPr>
          <w:szCs w:val="24"/>
        </w:rPr>
        <w:t>.</w:t>
      </w:r>
    </w:p>
    <w:p w:rsidR="00F2667E" w:rsidRPr="00C035A8" w:rsidP="00F2667E" w14:paraId="6755876C" w14:textId="77777777">
      <w:pPr>
        <w:shd w:val="clear" w:color="auto" w:fill="FFFFFF"/>
        <w:ind w:left="360"/>
        <w:rPr>
          <w:szCs w:val="24"/>
        </w:rPr>
      </w:pPr>
    </w:p>
    <w:p w:rsidR="0020723C" w:rsidP="00F2667E" w14:paraId="53E3A0DD" w14:textId="0026BA35">
      <w:pPr>
        <w:ind w:left="360"/>
      </w:pPr>
      <w:r>
        <w:t>As discussed</w:t>
      </w:r>
      <w:r w:rsidR="27A5C783">
        <w:t xml:space="preserve"> </w:t>
      </w:r>
      <w:r>
        <w:t xml:space="preserve">above, </w:t>
      </w:r>
      <w:r w:rsidR="74D5F8AB">
        <w:t>t</w:t>
      </w:r>
      <w:r>
        <w:t xml:space="preserve">o facilitate information collection, candidates submit information directly to TSA via an </w:t>
      </w:r>
      <w:hyperlink r:id="rId9">
        <w:r w:rsidRPr="6C921EA6">
          <w:rPr>
            <w:rStyle w:val="Hyperlink"/>
          </w:rPr>
          <w:t>online portal</w:t>
        </w:r>
      </w:hyperlink>
      <w:r>
        <w:t>.  TSA uses this information to perform STAs to determine if the candid</w:t>
      </w:r>
      <w:r>
        <w:t>ate poses a threat to aviation or national security.  TSA also uses the portal for flight training providers to creat</w:t>
      </w:r>
      <w:r w:rsidR="00355D6E">
        <w:t>e</w:t>
      </w:r>
      <w:r>
        <w:t xml:space="preserve"> train</w:t>
      </w:r>
      <w:r w:rsidR="00355D6E">
        <w:t>in</w:t>
      </w:r>
      <w:r>
        <w:t>g notif</w:t>
      </w:r>
      <w:r w:rsidR="00355D6E">
        <w:t>i</w:t>
      </w:r>
      <w:r>
        <w:t>cations to TSA.</w:t>
      </w:r>
    </w:p>
    <w:p w:rsidR="0020723C" w:rsidP="00F2667E" w14:paraId="23B143E6" w14:textId="77777777">
      <w:pPr>
        <w:ind w:left="360"/>
        <w:rPr>
          <w:szCs w:val="24"/>
        </w:rPr>
      </w:pPr>
    </w:p>
    <w:p w:rsidR="0020723C" w:rsidP="00F2667E" w14:paraId="7E9520DA" w14:textId="623C94B8">
      <w:pPr>
        <w:ind w:left="360"/>
        <w:rPr>
          <w:szCs w:val="24"/>
        </w:rPr>
      </w:pPr>
      <w:r w:rsidRPr="00C035A8">
        <w:rPr>
          <w:szCs w:val="24"/>
        </w:rPr>
        <w:t xml:space="preserve">Flight </w:t>
      </w:r>
      <w:r w:rsidR="00A916AB">
        <w:rPr>
          <w:szCs w:val="24"/>
        </w:rPr>
        <w:t xml:space="preserve">training providers </w:t>
      </w:r>
      <w:r>
        <w:rPr>
          <w:szCs w:val="24"/>
        </w:rPr>
        <w:t xml:space="preserve">create training notifications for a candidate </w:t>
      </w:r>
      <w:r w:rsidR="003C6F6B">
        <w:rPr>
          <w:szCs w:val="24"/>
        </w:rPr>
        <w:t xml:space="preserve">and </w:t>
      </w:r>
      <w:r w:rsidRPr="00C035A8">
        <w:rPr>
          <w:szCs w:val="24"/>
        </w:rPr>
        <w:t>are required to</w:t>
      </w:r>
      <w:r>
        <w:rPr>
          <w:szCs w:val="24"/>
        </w:rPr>
        <w:t>:</w:t>
      </w:r>
    </w:p>
    <w:p w:rsidR="0020723C" w:rsidP="0020723C" w14:paraId="39848D39" w14:textId="376BBCA0">
      <w:pPr>
        <w:pStyle w:val="ListParagraph"/>
        <w:numPr>
          <w:ilvl w:val="0"/>
          <w:numId w:val="6"/>
        </w:numPr>
        <w:rPr>
          <w:szCs w:val="24"/>
        </w:rPr>
      </w:pPr>
      <w:r>
        <w:rPr>
          <w:szCs w:val="24"/>
        </w:rPr>
        <w:t>Estimate sta</w:t>
      </w:r>
      <w:r>
        <w:rPr>
          <w:szCs w:val="24"/>
        </w:rPr>
        <w:t xml:space="preserve">rt and completion </w:t>
      </w:r>
      <w:r w:rsidR="00772027">
        <w:rPr>
          <w:szCs w:val="24"/>
        </w:rPr>
        <w:t xml:space="preserve">training </w:t>
      </w:r>
      <w:r>
        <w:rPr>
          <w:szCs w:val="24"/>
        </w:rPr>
        <w:t>dates</w:t>
      </w:r>
    </w:p>
    <w:p w:rsidR="0020723C" w:rsidP="0020723C" w14:paraId="5EC6D9D5" w14:textId="7797E6C5">
      <w:pPr>
        <w:pStyle w:val="ListParagraph"/>
        <w:numPr>
          <w:ilvl w:val="0"/>
          <w:numId w:val="6"/>
        </w:numPr>
        <w:rPr>
          <w:szCs w:val="24"/>
        </w:rPr>
      </w:pPr>
      <w:r>
        <w:rPr>
          <w:szCs w:val="24"/>
        </w:rPr>
        <w:t>Identify what rating(s)</w:t>
      </w:r>
      <w:r w:rsidR="005F5D14">
        <w:rPr>
          <w:szCs w:val="24"/>
        </w:rPr>
        <w:t xml:space="preserve"> is</w:t>
      </w:r>
      <w:r>
        <w:rPr>
          <w:szCs w:val="24"/>
        </w:rPr>
        <w:t xml:space="preserve"> planned for training</w:t>
      </w:r>
    </w:p>
    <w:p w:rsidR="0020723C" w:rsidP="0020723C" w14:paraId="52030D7E" w14:textId="063F7D34">
      <w:pPr>
        <w:pStyle w:val="ListParagraph"/>
        <w:numPr>
          <w:ilvl w:val="0"/>
          <w:numId w:val="6"/>
        </w:numPr>
        <w:rPr>
          <w:szCs w:val="24"/>
        </w:rPr>
      </w:pPr>
      <w:r>
        <w:rPr>
          <w:szCs w:val="24"/>
        </w:rPr>
        <w:t xml:space="preserve">Upload a photograph of the candidate upon arrival for </w:t>
      </w:r>
      <w:r w:rsidR="005F5D14">
        <w:rPr>
          <w:szCs w:val="24"/>
        </w:rPr>
        <w:t xml:space="preserve">flight </w:t>
      </w:r>
      <w:r>
        <w:rPr>
          <w:szCs w:val="24"/>
        </w:rPr>
        <w:t>training</w:t>
      </w:r>
    </w:p>
    <w:p w:rsidR="00F2667E" w:rsidRPr="00E179AF" w:rsidP="00E179AF" w14:paraId="57391A84" w14:textId="3DEFDDC0">
      <w:pPr>
        <w:pStyle w:val="ListParagraph"/>
        <w:numPr>
          <w:ilvl w:val="0"/>
          <w:numId w:val="6"/>
        </w:numPr>
        <w:rPr>
          <w:szCs w:val="24"/>
        </w:rPr>
      </w:pPr>
      <w:r>
        <w:rPr>
          <w:szCs w:val="24"/>
        </w:rPr>
        <w:t>Submit actual start, completion</w:t>
      </w:r>
      <w:r w:rsidR="007774D7">
        <w:rPr>
          <w:szCs w:val="24"/>
        </w:rPr>
        <w:t>,</w:t>
      </w:r>
      <w:r>
        <w:rPr>
          <w:szCs w:val="24"/>
        </w:rPr>
        <w:t xml:space="preserve"> and/or </w:t>
      </w:r>
      <w:r w:rsidR="00355D6E">
        <w:rPr>
          <w:szCs w:val="24"/>
        </w:rPr>
        <w:t>abandonment</w:t>
      </w:r>
      <w:r>
        <w:rPr>
          <w:szCs w:val="24"/>
        </w:rPr>
        <w:t xml:space="preserve"> </w:t>
      </w:r>
      <w:r w:rsidR="00772027">
        <w:rPr>
          <w:szCs w:val="24"/>
        </w:rPr>
        <w:t xml:space="preserve">training </w:t>
      </w:r>
      <w:r>
        <w:rPr>
          <w:szCs w:val="24"/>
        </w:rPr>
        <w:t>dates</w:t>
      </w:r>
    </w:p>
    <w:p w:rsidR="00F2667E" w:rsidRPr="00C035A8" w:rsidP="00F2667E" w14:paraId="44BB2374" w14:textId="77777777">
      <w:pPr>
        <w:rPr>
          <w:szCs w:val="24"/>
        </w:rPr>
      </w:pPr>
    </w:p>
    <w:p w:rsidR="00F2667E" w:rsidP="00F2667E" w14:paraId="5A4BE963" w14:textId="20BD64A1">
      <w:pPr>
        <w:ind w:left="360"/>
        <w:rPr>
          <w:szCs w:val="24"/>
        </w:rPr>
      </w:pPr>
      <w:r>
        <w:rPr>
          <w:szCs w:val="24"/>
        </w:rPr>
        <w:t xml:space="preserve">Flight </w:t>
      </w:r>
      <w:r w:rsidR="00A916AB">
        <w:rPr>
          <w:szCs w:val="24"/>
        </w:rPr>
        <w:t>training providers</w:t>
      </w:r>
      <w:r w:rsidRPr="00C035A8" w:rsidR="00A916AB">
        <w:rPr>
          <w:szCs w:val="24"/>
        </w:rPr>
        <w:t xml:space="preserve"> </w:t>
      </w:r>
      <w:r w:rsidR="00BF279C">
        <w:rPr>
          <w:szCs w:val="24"/>
        </w:rPr>
        <w:t xml:space="preserve">must </w:t>
      </w:r>
      <w:r w:rsidRPr="00C035A8">
        <w:rPr>
          <w:szCs w:val="24"/>
        </w:rPr>
        <w:t>retain records of the initial and recurrent security awareness training provided to employees</w:t>
      </w:r>
      <w:r w:rsidR="003C6F6B">
        <w:rPr>
          <w:szCs w:val="24"/>
        </w:rPr>
        <w:t>, contracted employees,</w:t>
      </w:r>
      <w:r w:rsidR="0020723C">
        <w:rPr>
          <w:szCs w:val="24"/>
        </w:rPr>
        <w:t xml:space="preserve"> and security coordinators</w:t>
      </w:r>
      <w:r w:rsidR="003C6F6B">
        <w:rPr>
          <w:szCs w:val="24"/>
        </w:rPr>
        <w:t xml:space="preserve"> for at least five years.  </w:t>
      </w:r>
      <w:r w:rsidR="00772027">
        <w:rPr>
          <w:szCs w:val="24"/>
        </w:rPr>
        <w:t>Providers need only retain security awareness training records</w:t>
      </w:r>
      <w:r w:rsidRPr="00C035A8">
        <w:rPr>
          <w:szCs w:val="24"/>
        </w:rPr>
        <w:t xml:space="preserve"> for one year after </w:t>
      </w:r>
      <w:r w:rsidR="003C6F6B">
        <w:rPr>
          <w:szCs w:val="24"/>
        </w:rPr>
        <w:t>that person</w:t>
      </w:r>
      <w:r w:rsidRPr="00C035A8">
        <w:rPr>
          <w:szCs w:val="24"/>
        </w:rPr>
        <w:t xml:space="preserve"> is no longer employed by the </w:t>
      </w:r>
      <w:r w:rsidR="00A916AB">
        <w:rPr>
          <w:szCs w:val="24"/>
        </w:rPr>
        <w:t>provider</w:t>
      </w:r>
      <w:r w:rsidR="00772027">
        <w:rPr>
          <w:szCs w:val="24"/>
        </w:rPr>
        <w:t xml:space="preserve">.  </w:t>
      </w:r>
      <w:r w:rsidR="005E4A71">
        <w:rPr>
          <w:szCs w:val="24"/>
        </w:rPr>
        <w:t xml:space="preserve">These requirements also apply to </w:t>
      </w:r>
      <w:r w:rsidR="00836DA8">
        <w:rPr>
          <w:szCs w:val="24"/>
        </w:rPr>
        <w:t xml:space="preserve">certificated flight instructors </w:t>
      </w:r>
      <w:r w:rsidR="007E5C86">
        <w:rPr>
          <w:szCs w:val="24"/>
        </w:rPr>
        <w:t>(CFIs), who</w:t>
      </w:r>
      <w:r w:rsidR="006F3173">
        <w:rPr>
          <w:szCs w:val="24"/>
        </w:rPr>
        <w:t xml:space="preserve"> also</w:t>
      </w:r>
      <w:r w:rsidR="007E5C86">
        <w:rPr>
          <w:szCs w:val="24"/>
        </w:rPr>
        <w:t xml:space="preserve"> would be required to comply with this part, regardless of whether they are providing flight instruction to </w:t>
      </w:r>
      <w:r w:rsidR="009B0597">
        <w:rPr>
          <w:szCs w:val="24"/>
        </w:rPr>
        <w:t>n</w:t>
      </w:r>
      <w:r w:rsidR="002C0210">
        <w:rPr>
          <w:szCs w:val="24"/>
        </w:rPr>
        <w:t>on-U.S. citizens and non-U.S. nationals</w:t>
      </w:r>
      <w:r w:rsidR="007E5C86">
        <w:rPr>
          <w:szCs w:val="24"/>
        </w:rPr>
        <w:t>.</w:t>
      </w:r>
      <w:r w:rsidR="005E4A71">
        <w:rPr>
          <w:szCs w:val="24"/>
        </w:rPr>
        <w:t xml:space="preserve">  </w:t>
      </w:r>
      <w:r w:rsidR="005E4A71">
        <w:rPr>
          <w:i/>
          <w:szCs w:val="24"/>
        </w:rPr>
        <w:t xml:space="preserve">See, e.g., </w:t>
      </w:r>
      <w:r w:rsidR="005E4A71">
        <w:rPr>
          <w:szCs w:val="24"/>
        </w:rPr>
        <w:t xml:space="preserve">Federal Aviation Administration Safety Team Notice dated April 20, 2020, available at </w:t>
      </w:r>
      <w:hyperlink r:id="rId10" w:history="1">
        <w:r w:rsidR="005E4A71">
          <w:rPr>
            <w:rStyle w:val="Hyperlink"/>
          </w:rPr>
          <w:t>https://www.faasafety.gov/spans/noticeView.aspx?nid=10089</w:t>
        </w:r>
      </w:hyperlink>
      <w:r w:rsidR="005E4A71">
        <w:t>.</w:t>
      </w:r>
    </w:p>
    <w:p w:rsidR="00512504" w:rsidP="00F2667E" w14:paraId="093D06BF" w14:textId="7365F400">
      <w:pPr>
        <w:ind w:left="360"/>
        <w:rPr>
          <w:szCs w:val="24"/>
        </w:rPr>
      </w:pPr>
    </w:p>
    <w:p w:rsidR="00320387" w:rsidP="00320387" w14:paraId="5AE9B0F1" w14:textId="77777777">
      <w:pPr>
        <w:keepNext/>
        <w:numPr>
          <w:ilvl w:val="0"/>
          <w:numId w:val="1"/>
        </w:numPr>
        <w:tabs>
          <w:tab w:val="left" w:pos="360"/>
        </w:tabs>
        <w:rPr>
          <w:b/>
          <w:i/>
        </w:rPr>
      </w:pPr>
      <w:r>
        <w:rPr>
          <w:b/>
          <w:i/>
        </w:rPr>
        <w:t xml:space="preserve">Describe whether, and to what extent, the collection of information involves the use of automated, electronic, mechanical, or other technological collection techniques or other forms of information technology, e.g., </w:t>
      </w:r>
      <w:r>
        <w:rPr>
          <w:b/>
          <w:i/>
        </w:rPr>
        <w:t>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w:t>
      </w:r>
      <w:r>
        <w:rPr>
          <w:b/>
          <w:i/>
          <w:snapToGrid w:val="0"/>
        </w:rPr>
        <w:t xml:space="preserve">ference the Government Paperwork Elimination Act (GPEA), which addresses electronic filing and recordkeeping, and what you are doing </w:t>
      </w:r>
      <w:r>
        <w:rPr>
          <w:b/>
          <w:i/>
          <w:snapToGrid w:val="0"/>
        </w:rPr>
        <w:t>to adhere to it.  You must explain how you will provide a fully electronic reporting option by October 2003, or an explanat</w:t>
      </w:r>
      <w:r>
        <w:rPr>
          <w:b/>
          <w:i/>
          <w:snapToGrid w:val="0"/>
        </w:rPr>
        <w:t>ion of why this is not practicable.]</w:t>
      </w:r>
    </w:p>
    <w:p w:rsidR="00320387" w:rsidP="00320387" w14:paraId="5235F88C" w14:textId="77777777">
      <w:pPr>
        <w:keepNext/>
        <w:numPr>
          <w:ilvl w:val="12"/>
          <w:numId w:val="0"/>
        </w:numPr>
        <w:ind w:left="360"/>
      </w:pPr>
    </w:p>
    <w:p w:rsidR="00320387" w:rsidP="001D1E88" w14:paraId="6A94C759" w14:textId="0F34F664">
      <w:pPr>
        <w:ind w:left="360"/>
      </w:pPr>
      <w:r w:rsidRPr="00C035A8">
        <w:rPr>
          <w:szCs w:val="24"/>
        </w:rPr>
        <w:t xml:space="preserve">As required by the Government Paperwork Elimination Act (GPEA), as well as by program design, all applicant data is submitted and tracked electronically via an </w:t>
      </w:r>
      <w:hyperlink r:id="rId9" w:history="1">
        <w:r w:rsidR="00183FD0">
          <w:rPr>
            <w:rStyle w:val="Hyperlink"/>
            <w:szCs w:val="24"/>
          </w:rPr>
          <w:t>online</w:t>
        </w:r>
        <w:r w:rsidRPr="00183FD0">
          <w:rPr>
            <w:rStyle w:val="Hyperlink"/>
            <w:szCs w:val="24"/>
          </w:rPr>
          <w:t xml:space="preserve"> portal</w:t>
        </w:r>
      </w:hyperlink>
      <w:r w:rsidRPr="00C035A8">
        <w:rPr>
          <w:szCs w:val="24"/>
        </w:rPr>
        <w:t xml:space="preserve">.  To the extent practicable, </w:t>
      </w:r>
      <w:r w:rsidR="00A73043">
        <w:rPr>
          <w:szCs w:val="24"/>
        </w:rPr>
        <w:t>f</w:t>
      </w:r>
      <w:r w:rsidR="00E856B0">
        <w:rPr>
          <w:szCs w:val="24"/>
        </w:rPr>
        <w:t xml:space="preserve">light </w:t>
      </w:r>
      <w:r w:rsidR="00493599">
        <w:rPr>
          <w:szCs w:val="24"/>
        </w:rPr>
        <w:t>training providers</w:t>
      </w:r>
      <w:r w:rsidRPr="00C035A8" w:rsidR="00493599">
        <w:rPr>
          <w:szCs w:val="24"/>
        </w:rPr>
        <w:t xml:space="preserve"> </w:t>
      </w:r>
      <w:r w:rsidR="00B110B5">
        <w:rPr>
          <w:szCs w:val="24"/>
        </w:rPr>
        <w:t xml:space="preserve">may electronically store </w:t>
      </w:r>
      <w:r w:rsidRPr="00C035A8">
        <w:rPr>
          <w:szCs w:val="24"/>
        </w:rPr>
        <w:t>records associated with this collection.</w:t>
      </w:r>
    </w:p>
    <w:p w:rsidR="00320387" w:rsidP="00320387" w14:paraId="68B09F22" w14:textId="77777777">
      <w:pPr>
        <w:numPr>
          <w:ilvl w:val="12"/>
          <w:numId w:val="0"/>
        </w:numPr>
      </w:pPr>
    </w:p>
    <w:p w:rsidR="00320387" w:rsidP="00320387" w14:paraId="5AD5DA94" w14:textId="77777777">
      <w:pPr>
        <w:keepNext/>
        <w:numPr>
          <w:ilvl w:val="0"/>
          <w:numId w:val="1"/>
        </w:numPr>
        <w:tabs>
          <w:tab w:val="left" w:pos="360"/>
        </w:tabs>
        <w:rPr>
          <w:b/>
          <w:i/>
        </w:rPr>
      </w:pPr>
      <w:r>
        <w:rPr>
          <w:b/>
          <w:i/>
        </w:rPr>
        <w:t>Describe efforts to identify duplication.  Show specifically why any similar information already ava</w:t>
      </w:r>
      <w:r>
        <w:rPr>
          <w:b/>
          <w:i/>
        </w:rPr>
        <w:t>ilable cannot be used or modified for use for the purpose(s) described in Item 2 above.</w:t>
      </w:r>
    </w:p>
    <w:p w:rsidR="00320387" w:rsidP="00320387" w14:paraId="592F49F0" w14:textId="77777777">
      <w:pPr>
        <w:keepNext/>
        <w:numPr>
          <w:ilvl w:val="12"/>
          <w:numId w:val="0"/>
        </w:numPr>
        <w:ind w:left="360"/>
      </w:pPr>
    </w:p>
    <w:p w:rsidR="00E346D4" w:rsidP="00101060" w14:paraId="230B62BD" w14:textId="4DE404A1">
      <w:pPr>
        <w:spacing w:line="259" w:lineRule="auto"/>
        <w:ind w:left="360"/>
      </w:pPr>
      <w:r>
        <w:t>In order to ensure relevant, timely and accurate information to conduct an STA, t</w:t>
      </w:r>
      <w:r w:rsidR="0062495F">
        <w:t>here is no other way to collect the needed information from first-time applicants</w:t>
      </w:r>
      <w:r w:rsidR="4B1A12B0">
        <w:t xml:space="preserve"> other than directly by the first-time applicant;</w:t>
      </w:r>
      <w:r w:rsidR="0062495F">
        <w:t xml:space="preserve"> and, to the extent possible, the information is retained so as not to duplicate the collection</w:t>
      </w:r>
      <w:r w:rsidR="00902FDF">
        <w:t xml:space="preserve"> for subsequent </w:t>
      </w:r>
      <w:r w:rsidR="005637C0">
        <w:t>STAs</w:t>
      </w:r>
      <w:r w:rsidR="0062495F">
        <w:t>.  After a</w:t>
      </w:r>
      <w:r w:rsidR="05919557">
        <w:t>n applicant</w:t>
      </w:r>
      <w:r w:rsidR="0062495F">
        <w:t xml:space="preserve"> submits </w:t>
      </w:r>
      <w:r w:rsidR="00B70039">
        <w:t xml:space="preserve">an </w:t>
      </w:r>
      <w:r w:rsidR="0062495F">
        <w:t xml:space="preserve">initial </w:t>
      </w:r>
      <w:r w:rsidR="00772027">
        <w:t>application</w:t>
      </w:r>
      <w:r w:rsidR="0062495F">
        <w:t>, th</w:t>
      </w:r>
      <w:r w:rsidR="00974B10">
        <w:t xml:space="preserve">at information is retained by the system for use in </w:t>
      </w:r>
      <w:r w:rsidR="00902FDF">
        <w:t xml:space="preserve">conducting </w:t>
      </w:r>
      <w:r w:rsidR="00974B10">
        <w:t xml:space="preserve">future </w:t>
      </w:r>
      <w:r w:rsidR="00772027">
        <w:t>STAs</w:t>
      </w:r>
      <w:r w:rsidR="00974B10">
        <w:t xml:space="preserve"> to limit the amount of </w:t>
      </w:r>
      <w:r w:rsidR="005A4AE3">
        <w:t>information</w:t>
      </w:r>
      <w:r w:rsidR="00974B10">
        <w:t xml:space="preserve"> the candidate has</w:t>
      </w:r>
      <w:r w:rsidR="005A4AE3">
        <w:t xml:space="preserve"> to re-enter</w:t>
      </w:r>
      <w:r w:rsidR="0062495F">
        <w:t xml:space="preserve">.  Flight </w:t>
      </w:r>
      <w:r w:rsidR="005637C0">
        <w:t xml:space="preserve">training providers </w:t>
      </w:r>
      <w:r w:rsidR="0062495F">
        <w:t xml:space="preserve">also retain records of the initial and recurrent security awareness training provided to </w:t>
      </w:r>
      <w:r w:rsidR="00772027">
        <w:t>staff</w:t>
      </w:r>
      <w:r w:rsidR="0062495F">
        <w:t xml:space="preserve">, </w:t>
      </w:r>
      <w:r w:rsidR="00772027">
        <w:t xml:space="preserve">and </w:t>
      </w:r>
      <w:r w:rsidR="0062495F">
        <w:t xml:space="preserve">for one year after </w:t>
      </w:r>
      <w:r w:rsidR="00772027">
        <w:t>that person</w:t>
      </w:r>
      <w:r w:rsidR="0062495F">
        <w:t xml:space="preserve"> is no longer employed by the flight </w:t>
      </w:r>
      <w:r w:rsidR="00493599">
        <w:t>training provider</w:t>
      </w:r>
      <w:r w:rsidR="0062495F">
        <w:t>, so that TSA may inspect those records.</w:t>
      </w:r>
    </w:p>
    <w:p w:rsidR="00320387" w:rsidP="00320387" w14:paraId="06D7BFD6" w14:textId="77777777">
      <w:pPr>
        <w:numPr>
          <w:ilvl w:val="12"/>
          <w:numId w:val="0"/>
        </w:numPr>
      </w:pPr>
    </w:p>
    <w:p w:rsidR="00320387" w:rsidP="00320387" w14:paraId="1DE719AF" w14:textId="77777777">
      <w:pPr>
        <w:keepNext/>
        <w:numPr>
          <w:ilvl w:val="0"/>
          <w:numId w:val="1"/>
        </w:numPr>
        <w:tabs>
          <w:tab w:val="left" w:pos="360"/>
        </w:tabs>
        <w:rPr>
          <w:b/>
          <w:i/>
        </w:rPr>
      </w:pPr>
      <w:r>
        <w:rPr>
          <w:b/>
          <w:i/>
        </w:rPr>
        <w:t>If the collection of informati</w:t>
      </w:r>
      <w:r>
        <w:rPr>
          <w:b/>
          <w:i/>
        </w:rPr>
        <w:t>on has a significant impact on a substantial number of small businesses or other small entities (Item 5 of the Paperwork Reduction Act submission form), describe the methods used to minimize burden.</w:t>
      </w:r>
    </w:p>
    <w:p w:rsidR="00320387" w:rsidP="00320387" w14:paraId="45D1171B" w14:textId="77777777">
      <w:pPr>
        <w:keepNext/>
        <w:numPr>
          <w:ilvl w:val="12"/>
          <w:numId w:val="0"/>
        </w:numPr>
        <w:ind w:left="360"/>
      </w:pPr>
    </w:p>
    <w:p w:rsidR="00F2667E" w:rsidRPr="00C035A8" w:rsidP="002472E8" w14:paraId="01703A0F" w14:textId="4405EF75">
      <w:pPr>
        <w:ind w:left="360"/>
        <w:rPr>
          <w:szCs w:val="24"/>
        </w:rPr>
      </w:pPr>
      <w:r w:rsidRPr="00C035A8">
        <w:rPr>
          <w:szCs w:val="24"/>
        </w:rPr>
        <w:t>The information collected is consistent with the statuto</w:t>
      </w:r>
      <w:r w:rsidRPr="00C035A8">
        <w:rPr>
          <w:szCs w:val="24"/>
        </w:rPr>
        <w:t>ry requirements and there is no significant burden to small businesses</w:t>
      </w:r>
      <w:r w:rsidR="00207E8F">
        <w:rPr>
          <w:szCs w:val="24"/>
        </w:rPr>
        <w:t xml:space="preserve"> </w:t>
      </w:r>
      <w:r w:rsidRPr="00BB7A64" w:rsidR="00207E8F">
        <w:rPr>
          <w:szCs w:val="24"/>
        </w:rPr>
        <w:t>or other small entities</w:t>
      </w:r>
      <w:r w:rsidRPr="00BB7A64">
        <w:rPr>
          <w:szCs w:val="24"/>
        </w:rPr>
        <w:t>.</w:t>
      </w:r>
      <w:r w:rsidR="002472E8">
        <w:rPr>
          <w:szCs w:val="24"/>
        </w:rPr>
        <w:t xml:space="preserve"> </w:t>
      </w:r>
      <w:r w:rsidR="00F024CF">
        <w:rPr>
          <w:szCs w:val="24"/>
        </w:rPr>
        <w:t xml:space="preserve"> </w:t>
      </w:r>
      <w:r w:rsidR="002472E8">
        <w:rPr>
          <w:szCs w:val="24"/>
        </w:rPr>
        <w:t xml:space="preserve">Furthermore, in general, the revisions to this collection reflect the revised requirements of the FTSP program which reduce the overall hour burdens for flight training candidates and flight training providers. </w:t>
      </w:r>
    </w:p>
    <w:p w:rsidR="00320387" w:rsidP="00320387" w14:paraId="496FFD5B" w14:textId="77777777">
      <w:pPr>
        <w:numPr>
          <w:ilvl w:val="12"/>
          <w:numId w:val="0"/>
        </w:numPr>
      </w:pPr>
    </w:p>
    <w:p w:rsidR="00320387" w:rsidP="00320387" w14:paraId="685776D5"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320387" w14:paraId="7E76A876" w14:textId="77777777">
      <w:pPr>
        <w:keepNext/>
        <w:numPr>
          <w:ilvl w:val="12"/>
          <w:numId w:val="0"/>
        </w:numPr>
        <w:ind w:left="360"/>
      </w:pPr>
    </w:p>
    <w:p w:rsidR="00F2667E" w:rsidRPr="00C035A8" w:rsidP="00F2667E" w14:paraId="2929A3F7" w14:textId="3FFA77D4">
      <w:pPr>
        <w:ind w:left="360"/>
        <w:rPr>
          <w:szCs w:val="24"/>
        </w:rPr>
      </w:pPr>
      <w:r w:rsidRPr="00C035A8">
        <w:rPr>
          <w:szCs w:val="24"/>
        </w:rPr>
        <w:t>If t</w:t>
      </w:r>
      <w:r w:rsidRPr="00C035A8">
        <w:rPr>
          <w:szCs w:val="24"/>
        </w:rPr>
        <w:t xml:space="preserve">he collection of information is reduced or eliminated, TSA would not be able to fulfill its Congressional mandate to prevent </w:t>
      </w:r>
      <w:r w:rsidR="002C0210">
        <w:rPr>
          <w:szCs w:val="24"/>
        </w:rPr>
        <w:t xml:space="preserve">non-U.S. citizens and non-U.S. nationals </w:t>
      </w:r>
      <w:r w:rsidRPr="00C035A8">
        <w:rPr>
          <w:szCs w:val="24"/>
        </w:rPr>
        <w:t>who pose a</w:t>
      </w:r>
      <w:r w:rsidR="00EF71EB">
        <w:rPr>
          <w:szCs w:val="24"/>
        </w:rPr>
        <w:t>n aviation or national</w:t>
      </w:r>
      <w:r w:rsidRPr="00C035A8">
        <w:rPr>
          <w:szCs w:val="24"/>
        </w:rPr>
        <w:t xml:space="preserve"> security threat from obtaining flight training.</w:t>
      </w:r>
    </w:p>
    <w:p w:rsidR="00320387" w:rsidP="00320387" w14:paraId="3D840031" w14:textId="77777777">
      <w:pPr>
        <w:numPr>
          <w:ilvl w:val="12"/>
          <w:numId w:val="0"/>
        </w:numPr>
      </w:pPr>
    </w:p>
    <w:p w:rsidR="00320387" w:rsidP="00320387" w14:paraId="0C0819E4"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20387" w14:paraId="2DD5FB3F" w14:textId="77777777">
      <w:pPr>
        <w:keepNext/>
        <w:numPr>
          <w:ilvl w:val="12"/>
          <w:numId w:val="0"/>
        </w:numPr>
        <w:ind w:left="360"/>
      </w:pPr>
    </w:p>
    <w:p w:rsidR="00320387" w:rsidP="001D1E88" w14:paraId="7DCB0386" w14:textId="34C86D0D">
      <w:pPr>
        <w:ind w:left="360"/>
      </w:pPr>
      <w:r w:rsidRPr="00C035A8">
        <w:rPr>
          <w:szCs w:val="24"/>
        </w:rPr>
        <w:t>No special circumstances</w:t>
      </w:r>
      <w:r w:rsidR="00CB22B3">
        <w:rPr>
          <w:szCs w:val="24"/>
        </w:rPr>
        <w:t xml:space="preserve"> exist</w:t>
      </w:r>
      <w:r w:rsidRPr="00C035A8">
        <w:rPr>
          <w:szCs w:val="24"/>
        </w:rPr>
        <w:t>.</w:t>
      </w:r>
    </w:p>
    <w:p w:rsidR="00320387" w:rsidP="00320387" w14:paraId="7053219D" w14:textId="77777777">
      <w:pPr>
        <w:numPr>
          <w:ilvl w:val="12"/>
          <w:numId w:val="0"/>
        </w:numPr>
      </w:pPr>
    </w:p>
    <w:p w:rsidR="00320387" w:rsidP="00320387" w14:paraId="403D80A4" w14:textId="77777777">
      <w:pPr>
        <w:keepNext/>
        <w:numPr>
          <w:ilvl w:val="0"/>
          <w:numId w:val="1"/>
        </w:numPr>
        <w:tabs>
          <w:tab w:val="left" w:pos="360"/>
        </w:tabs>
        <w:rPr>
          <w:b/>
          <w:i/>
        </w:rPr>
      </w:pPr>
      <w:r>
        <w:rPr>
          <w:b/>
          <w:i/>
        </w:rPr>
        <w:t>Describe efforts to consult persons outside t</w:t>
      </w:r>
      <w:r>
        <w:rPr>
          <w:b/>
          <w:i/>
        </w:rPr>
        <w:t xml:space="preserve">he agency to obtain their views on the availability of data, frequency of collection, the clarity of instructions and recordkeeping, </w:t>
      </w:r>
      <w:r>
        <w:rPr>
          <w:b/>
          <w:i/>
        </w:rPr>
        <w:t xml:space="preserve">disclosure, or reporting format (if any), and on the data elements to be recorded, disclosed, or reported.  If applicable, </w:t>
      </w:r>
      <w:r>
        <w:rPr>
          <w:b/>
          <w:i/>
        </w:rPr>
        <w:t xml:space="preserve">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w:t>
      </w:r>
      <w:r>
        <w:rPr>
          <w:b/>
          <w:i/>
        </w:rPr>
        <w:t>d in response to that notice and describe actions taken by the agency in response to these comments.  Specifically address comments received on cost and hour burden.</w:t>
      </w:r>
    </w:p>
    <w:p w:rsidR="00320387" w:rsidP="00320387" w14:paraId="127CF01E" w14:textId="77777777">
      <w:pPr>
        <w:keepNext/>
        <w:numPr>
          <w:ilvl w:val="12"/>
          <w:numId w:val="0"/>
        </w:numPr>
        <w:ind w:left="360"/>
      </w:pPr>
    </w:p>
    <w:p w:rsidR="00C9199C" w:rsidP="004E2807" w14:paraId="630DECC9" w14:textId="40197D7A">
      <w:pPr>
        <w:numPr>
          <w:ilvl w:val="12"/>
          <w:numId w:val="0"/>
        </w:numPr>
        <w:ind w:left="360"/>
      </w:pPr>
      <w:r>
        <w:t>T</w:t>
      </w:r>
      <w:r w:rsidRPr="00F2667E">
        <w:t>o minimize the time and cost burden without compromising security</w:t>
      </w:r>
      <w:r>
        <w:t xml:space="preserve">, </w:t>
      </w:r>
      <w:r w:rsidRPr="00F2667E" w:rsidR="00F2667E">
        <w:t xml:space="preserve">TSA consulted with </w:t>
      </w:r>
      <w:r w:rsidR="00EF71EB">
        <w:t xml:space="preserve">aviation community </w:t>
      </w:r>
      <w:r w:rsidRPr="00F2667E" w:rsidR="00F2667E">
        <w:t>stakeholders, as well as with the Department of Justice (the agency from which program responsibility was transferred</w:t>
      </w:r>
      <w:r w:rsidR="00EE5168">
        <w:t xml:space="preserve"> in 2004</w:t>
      </w:r>
      <w:r w:rsidRPr="00F2667E" w:rsidR="00F2667E">
        <w:t xml:space="preserve">) </w:t>
      </w:r>
      <w:r w:rsidR="00EF71EB">
        <w:t xml:space="preserve">during development of the </w:t>
      </w:r>
      <w:r w:rsidR="00BF481E">
        <w:t xml:space="preserve">regulation </w:t>
      </w:r>
      <w:r w:rsidRPr="00F2667E" w:rsidR="00F2667E">
        <w:t>to ensure no more information than is necessary is collected from each respondent</w:t>
      </w:r>
      <w:r>
        <w:t>.</w:t>
      </w:r>
      <w:r w:rsidR="00836DA8">
        <w:t xml:space="preserve"> </w:t>
      </w:r>
      <w:r w:rsidRPr="00F2667E" w:rsidR="00F2667E">
        <w:t xml:space="preserve"> </w:t>
      </w:r>
    </w:p>
    <w:p w:rsidR="002D7C42" w:rsidP="004E2807" w14:paraId="5DEF4B22" w14:textId="4308466B">
      <w:pPr>
        <w:numPr>
          <w:ilvl w:val="12"/>
          <w:numId w:val="0"/>
        </w:numPr>
        <w:ind w:left="360"/>
      </w:pPr>
    </w:p>
    <w:p w:rsidR="002D7C42" w:rsidP="6C921EA6" w14:paraId="2F825FFF" w14:textId="4111E34E">
      <w:pPr>
        <w:ind w:left="360"/>
      </w:pPr>
      <w:r>
        <w:t>Additionally, the final rule addresses all public comments received on the IFR, both through the initial comment period in 2004 and a reopened comment period in 2018.  TSA</w:t>
      </w:r>
      <w:r w:rsidR="00101060">
        <w:t xml:space="preserve"> </w:t>
      </w:r>
      <w:r>
        <w:t>also address</w:t>
      </w:r>
      <w:r w:rsidR="692565E2">
        <w:t>ed</w:t>
      </w:r>
      <w:r w:rsidR="00101060">
        <w:t xml:space="preserve"> </w:t>
      </w:r>
      <w:r>
        <w:t xml:space="preserve">recommendations </w:t>
      </w:r>
      <w:r w:rsidR="000118A3">
        <w:t>the agency</w:t>
      </w:r>
      <w:r>
        <w:t xml:space="preserve"> received f</w:t>
      </w:r>
      <w:r>
        <w:t xml:space="preserve">rom regulated persons, other federal organizations, and advisory committees.  Finally, TSA </w:t>
      </w:r>
      <w:r w:rsidR="4877D87B">
        <w:t xml:space="preserve">eliminated </w:t>
      </w:r>
      <w:r>
        <w:t>more than a decade of previously issued clarifications and interpretations, either by addressing them in the preamble or through changes to the regulatory</w:t>
      </w:r>
      <w:r>
        <w:t xml:space="preserve"> text. </w:t>
      </w:r>
      <w:r w:rsidR="00F70A27">
        <w:t>The final rule was published May 1, 2024 (89 FR 35580).</w:t>
      </w:r>
    </w:p>
    <w:p w:rsidR="00B953DB" w:rsidP="004E2807" w14:paraId="66B6F75D" w14:textId="16239F2B">
      <w:pPr>
        <w:numPr>
          <w:ilvl w:val="12"/>
          <w:numId w:val="0"/>
        </w:numPr>
        <w:ind w:left="360"/>
      </w:pPr>
    </w:p>
    <w:p w:rsidR="00C9199C" w:rsidP="6C921EA6" w14:paraId="13A550D5" w14:textId="5A4F54AB">
      <w:pPr>
        <w:ind w:left="360"/>
      </w:pPr>
      <w:r>
        <w:t xml:space="preserve">Where possible, TSA </w:t>
      </w:r>
      <w:r>
        <w:t>modif</w:t>
      </w:r>
      <w:r w:rsidR="2CAB8972">
        <w:t>ied</w:t>
      </w:r>
      <w:r>
        <w:t>the</w:t>
      </w:r>
      <w:r>
        <w:t xml:space="preserve"> program to make it more effective and less burdensome.</w:t>
      </w:r>
      <w:r w:rsidR="0035072B">
        <w:t xml:space="preserve"> </w:t>
      </w:r>
      <w:r w:rsidR="00F70759">
        <w:t xml:space="preserve"> </w:t>
      </w:r>
      <w:r w:rsidR="0035072B">
        <w:t>The</w:t>
      </w:r>
      <w:r w:rsidR="00BA5A29">
        <w:t xml:space="preserve"> modifications</w:t>
      </w:r>
      <w:r w:rsidR="006877FF">
        <w:t xml:space="preserve"> in this ICR</w:t>
      </w:r>
      <w:r w:rsidR="00BA5A29">
        <w:t xml:space="preserve"> are</w:t>
      </w:r>
      <w:r w:rsidR="0035072B">
        <w:t xml:space="preserve"> consistent with multiple recommendations from industry for TSA to establish an FTSP Portal</w:t>
      </w:r>
      <w:r w:rsidR="006877FF">
        <w:t xml:space="preserve"> with</w:t>
      </w:r>
      <w:r w:rsidR="0035072B">
        <w:t xml:space="preserve"> electronic storage capabilit</w:t>
      </w:r>
      <w:r w:rsidR="006877FF">
        <w:t>ies</w:t>
      </w:r>
      <w:r w:rsidR="0035072B">
        <w:t xml:space="preserve"> for provider accounts, to </w:t>
      </w:r>
      <w:r w:rsidR="006877FF">
        <w:t>reduce</w:t>
      </w:r>
      <w:r w:rsidR="0035072B">
        <w:t xml:space="preserve"> storage costs and time burdens. </w:t>
      </w:r>
    </w:p>
    <w:p w:rsidR="00320387" w:rsidP="001D1E88" w14:paraId="50EED8F3" w14:textId="259C7141">
      <w:pPr>
        <w:pStyle w:val="IndexHeading"/>
        <w:keepNext w:val="0"/>
        <w:numPr>
          <w:ilvl w:val="12"/>
          <w:numId w:val="0"/>
        </w:numPr>
        <w:spacing w:line="240" w:lineRule="auto"/>
        <w:ind w:left="360"/>
        <w:rPr>
          <w:rFonts w:ascii="Times New Roman" w:hAnsi="Times New Roman"/>
          <w:spacing w:val="0"/>
        </w:rPr>
      </w:pPr>
    </w:p>
    <w:p w:rsidR="00320387" w:rsidP="00320387" w14:paraId="7605BDFD"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14:paraId="55567956" w14:textId="77777777">
      <w:pPr>
        <w:keepNext/>
        <w:numPr>
          <w:ilvl w:val="12"/>
          <w:numId w:val="0"/>
        </w:numPr>
        <w:ind w:left="360"/>
      </w:pPr>
    </w:p>
    <w:p w:rsidR="00F2667E" w:rsidRPr="00C035A8" w:rsidP="00F2667E" w14:paraId="7179BDC4" w14:textId="398C5334">
      <w:pPr>
        <w:ind w:left="360"/>
        <w:rPr>
          <w:szCs w:val="24"/>
        </w:rPr>
      </w:pPr>
      <w:r w:rsidRPr="00C035A8">
        <w:rPr>
          <w:szCs w:val="24"/>
        </w:rPr>
        <w:t>TSA does n</w:t>
      </w:r>
      <w:r w:rsidRPr="00C035A8">
        <w:rPr>
          <w:szCs w:val="24"/>
        </w:rPr>
        <w:t>ot provide payment</w:t>
      </w:r>
      <w:r w:rsidR="00F70759">
        <w:rPr>
          <w:szCs w:val="24"/>
        </w:rPr>
        <w:t>s</w:t>
      </w:r>
      <w:r w:rsidRPr="00C035A8">
        <w:rPr>
          <w:szCs w:val="24"/>
        </w:rPr>
        <w:t xml:space="preserve"> or gifts to respondents.</w:t>
      </w:r>
    </w:p>
    <w:p w:rsidR="00320387" w:rsidP="00320387" w14:paraId="66720D20" w14:textId="77777777">
      <w:pPr>
        <w:numPr>
          <w:ilvl w:val="12"/>
          <w:numId w:val="0"/>
        </w:numPr>
      </w:pPr>
    </w:p>
    <w:p w:rsidR="00320387" w:rsidP="00320387" w14:paraId="406E6775"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14:paraId="6683BD62" w14:textId="77777777">
      <w:pPr>
        <w:keepNext/>
        <w:numPr>
          <w:ilvl w:val="12"/>
          <w:numId w:val="0"/>
        </w:numPr>
        <w:ind w:left="360"/>
      </w:pPr>
    </w:p>
    <w:p w:rsidR="00F2667E" w:rsidRPr="00C035A8" w:rsidP="00E179AF" w14:paraId="6705362F" w14:textId="46E1D2B5">
      <w:pPr>
        <w:ind w:left="360"/>
        <w:rPr>
          <w:szCs w:val="24"/>
        </w:rPr>
      </w:pPr>
      <w:r>
        <w:rPr>
          <w:szCs w:val="24"/>
        </w:rPr>
        <w:t xml:space="preserve">TSA does not provide any assurance of confidentiality to the </w:t>
      </w:r>
      <w:r>
        <w:rPr>
          <w:szCs w:val="24"/>
        </w:rPr>
        <w:t>respondents</w:t>
      </w:r>
      <w:r w:rsidR="00802080">
        <w:rPr>
          <w:szCs w:val="24"/>
        </w:rPr>
        <w:t>;</w:t>
      </w:r>
      <w:r w:rsidR="002D3AB1">
        <w:rPr>
          <w:szCs w:val="24"/>
        </w:rPr>
        <w:t xml:space="preserve"> </w:t>
      </w:r>
      <w:r w:rsidR="00950EFA">
        <w:rPr>
          <w:szCs w:val="24"/>
        </w:rPr>
        <w:t>however,</w:t>
      </w:r>
      <w:r w:rsidR="002D3AB1">
        <w:rPr>
          <w:szCs w:val="24"/>
        </w:rPr>
        <w:t xml:space="preserve"> all information is handled in accordance with t</w:t>
      </w:r>
      <w:r>
        <w:rPr>
          <w:szCs w:val="24"/>
        </w:rPr>
        <w:t xml:space="preserve">he Privacy Act of 1974.  </w:t>
      </w:r>
      <w:r w:rsidR="002D3AB1">
        <w:rPr>
          <w:szCs w:val="24"/>
        </w:rPr>
        <w:t xml:space="preserve">The applicable TSA system of records notice (SORN) is DHS/TSA-002, Transportation Security Threat Assessment System, last published in the </w:t>
      </w:r>
      <w:r w:rsidRPr="001D1E88" w:rsidR="002D3AB1">
        <w:rPr>
          <w:i/>
          <w:szCs w:val="24"/>
        </w:rPr>
        <w:t>Federal Register</w:t>
      </w:r>
      <w:r w:rsidR="002D3AB1">
        <w:rPr>
          <w:szCs w:val="24"/>
        </w:rPr>
        <w:t xml:space="preserve"> on </w:t>
      </w:r>
      <w:r w:rsidR="00FC53D1">
        <w:rPr>
          <w:szCs w:val="24"/>
        </w:rPr>
        <w:t>August 11, 2014</w:t>
      </w:r>
      <w:r w:rsidR="002D3AB1">
        <w:rPr>
          <w:szCs w:val="24"/>
        </w:rPr>
        <w:t xml:space="preserve"> (</w:t>
      </w:r>
      <w:r w:rsidR="00FC53D1">
        <w:rPr>
          <w:szCs w:val="24"/>
        </w:rPr>
        <w:t>79</w:t>
      </w:r>
      <w:r w:rsidR="002D3AB1">
        <w:rPr>
          <w:szCs w:val="24"/>
        </w:rPr>
        <w:t xml:space="preserve"> FR </w:t>
      </w:r>
      <w:r w:rsidR="00FC53D1">
        <w:rPr>
          <w:szCs w:val="24"/>
        </w:rPr>
        <w:t>46862</w:t>
      </w:r>
      <w:r w:rsidR="002D3AB1">
        <w:rPr>
          <w:szCs w:val="24"/>
        </w:rPr>
        <w:t>).</w:t>
      </w:r>
      <w:r>
        <w:rPr>
          <w:szCs w:val="24"/>
        </w:rPr>
        <w:t xml:space="preserve">  </w:t>
      </w:r>
      <w:r w:rsidR="00E24744">
        <w:rPr>
          <w:szCs w:val="24"/>
        </w:rPr>
        <w:t>Also, a</w:t>
      </w:r>
      <w:r>
        <w:rPr>
          <w:szCs w:val="24"/>
        </w:rPr>
        <w:t xml:space="preserve"> Privacy Impact Assessment (PIA)</w:t>
      </w:r>
      <w:r w:rsidR="00E24744">
        <w:rPr>
          <w:szCs w:val="24"/>
        </w:rPr>
        <w:t xml:space="preserve">, </w:t>
      </w:r>
      <w:r>
        <w:rPr>
          <w:szCs w:val="24"/>
        </w:rPr>
        <w:t>DHS/TSA/PIA-026</w:t>
      </w:r>
      <w:r w:rsidR="00E24744">
        <w:rPr>
          <w:szCs w:val="24"/>
        </w:rPr>
        <w:t>-</w:t>
      </w:r>
      <w:r w:rsidRPr="003E77BA">
        <w:rPr>
          <w:szCs w:val="24"/>
        </w:rPr>
        <w:t>Alien Flight Student</w:t>
      </w:r>
      <w:r>
        <w:rPr>
          <w:szCs w:val="24"/>
        </w:rPr>
        <w:t xml:space="preserve"> Program</w:t>
      </w:r>
      <w:r w:rsidR="00E24744">
        <w:rPr>
          <w:rFonts w:cs="Times New Roman"/>
          <w:color w:val="auto"/>
          <w:szCs w:val="24"/>
        </w:rPr>
        <w:t>,</w:t>
      </w:r>
      <w:r>
        <w:rPr>
          <w:rFonts w:cs="Times New Roman"/>
          <w:color w:val="auto"/>
          <w:szCs w:val="24"/>
        </w:rPr>
        <w:t xml:space="preserve"> </w:t>
      </w:r>
      <w:r w:rsidRPr="00B27901">
        <w:rPr>
          <w:rFonts w:cs="Times New Roman"/>
          <w:color w:val="auto"/>
          <w:szCs w:val="24"/>
        </w:rPr>
        <w:t>was published on J</w:t>
      </w:r>
      <w:r>
        <w:rPr>
          <w:rFonts w:cs="Times New Roman"/>
          <w:color w:val="auto"/>
          <w:szCs w:val="24"/>
        </w:rPr>
        <w:t>uly 28, 2014</w:t>
      </w:r>
      <w:r w:rsidR="00036C3C">
        <w:rPr>
          <w:rFonts w:cs="Times New Roman"/>
          <w:color w:val="auto"/>
          <w:szCs w:val="24"/>
        </w:rPr>
        <w:t>,</w:t>
      </w:r>
      <w:r w:rsidRPr="00B27901">
        <w:rPr>
          <w:rFonts w:cs="Times New Roman"/>
          <w:color w:val="auto"/>
          <w:szCs w:val="24"/>
        </w:rPr>
        <w:t xml:space="preserve"> on </w:t>
      </w:r>
      <w:hyperlink r:id="rId11" w:history="1">
        <w:r w:rsidRPr="00B27901">
          <w:rPr>
            <w:rFonts w:cs="Times New Roman"/>
            <w:color w:val="0000FF"/>
            <w:szCs w:val="24"/>
          </w:rPr>
          <w:t>www.dhs.gov</w:t>
        </w:r>
      </w:hyperlink>
      <w:r w:rsidRPr="00B27901">
        <w:rPr>
          <w:rFonts w:cs="Times New Roman"/>
          <w:color w:val="auto"/>
          <w:szCs w:val="24"/>
        </w:rPr>
        <w:t>.</w:t>
      </w:r>
    </w:p>
    <w:p w:rsidR="00320387" w:rsidP="00320387" w14:paraId="4DFCA441" w14:textId="77777777">
      <w:pPr>
        <w:numPr>
          <w:ilvl w:val="12"/>
          <w:numId w:val="0"/>
        </w:numPr>
      </w:pPr>
    </w:p>
    <w:p w:rsidR="00320387" w:rsidP="00320387" w14:paraId="70364321" w14:textId="77777777">
      <w:pPr>
        <w:keepNext/>
        <w:numPr>
          <w:ilvl w:val="0"/>
          <w:numId w:val="1"/>
        </w:numPr>
        <w:tabs>
          <w:tab w:val="left" w:pos="360"/>
        </w:tabs>
        <w:rPr>
          <w:b/>
          <w:i/>
        </w:rPr>
      </w:pPr>
      <w:r>
        <w:rPr>
          <w:b/>
          <w:i/>
        </w:rPr>
        <w:t xml:space="preserve">Provide </w:t>
      </w:r>
      <w:r>
        <w:rPr>
          <w:b/>
          <w:i/>
        </w:rPr>
        <w:t>additional justification for any questions of sensitive nature, such as sexual behavior and attitudes, religious beliefs, and other matters that are commonly considered private.</w:t>
      </w:r>
    </w:p>
    <w:p w:rsidR="00320387" w:rsidP="001D1E88" w14:paraId="6CBA29F1" w14:textId="77777777">
      <w:pPr>
        <w:keepNext/>
        <w:numPr>
          <w:ilvl w:val="12"/>
          <w:numId w:val="0"/>
        </w:numPr>
        <w:ind w:left="360"/>
      </w:pPr>
    </w:p>
    <w:p w:rsidR="00F2667E" w:rsidRPr="00C035A8" w:rsidP="00F2667E" w14:paraId="3CE8048D" w14:textId="77777777">
      <w:pPr>
        <w:ind w:left="360"/>
        <w:rPr>
          <w:szCs w:val="24"/>
        </w:rPr>
      </w:pPr>
      <w:r w:rsidRPr="00C035A8">
        <w:rPr>
          <w:szCs w:val="24"/>
        </w:rPr>
        <w:t>TSA is not posing questions of sensitive nature.</w:t>
      </w:r>
    </w:p>
    <w:p w:rsidR="00320387" w:rsidP="00320387" w14:paraId="2C0374C2" w14:textId="77777777">
      <w:pPr>
        <w:numPr>
          <w:ilvl w:val="12"/>
          <w:numId w:val="0"/>
        </w:numPr>
      </w:pPr>
    </w:p>
    <w:p w:rsidR="00320387" w:rsidRPr="002472E8" w:rsidP="00320387" w14:paraId="1BA300A8" w14:textId="77777777">
      <w:pPr>
        <w:keepNext/>
        <w:numPr>
          <w:ilvl w:val="0"/>
          <w:numId w:val="1"/>
        </w:numPr>
        <w:tabs>
          <w:tab w:val="left" w:pos="360"/>
        </w:tabs>
        <w:rPr>
          <w:b/>
          <w:i/>
        </w:rPr>
      </w:pPr>
      <w:r w:rsidRPr="002472E8">
        <w:rPr>
          <w:b/>
          <w:i/>
        </w:rPr>
        <w:t>Provide estimates of hour</w:t>
      </w:r>
      <w:r w:rsidRPr="002472E8" w:rsidR="00D12A14">
        <w:rPr>
          <w:b/>
          <w:i/>
        </w:rPr>
        <w:t xml:space="preserve"> and cost</w:t>
      </w:r>
      <w:r w:rsidRPr="002472E8">
        <w:rPr>
          <w:b/>
          <w:i/>
        </w:rPr>
        <w:t xml:space="preserve"> burden of the collection of information.</w:t>
      </w:r>
    </w:p>
    <w:p w:rsidR="00320387" w:rsidP="00320387" w14:paraId="575D0020" w14:textId="726AF497">
      <w:pPr>
        <w:keepNext/>
        <w:numPr>
          <w:ilvl w:val="12"/>
          <w:numId w:val="0"/>
        </w:numPr>
        <w:ind w:left="360"/>
      </w:pPr>
    </w:p>
    <w:p w:rsidR="002472E8" w:rsidP="002472E8" w14:paraId="5DD08CC1" w14:textId="66009312">
      <w:pPr>
        <w:ind w:left="360"/>
        <w:rPr>
          <w:szCs w:val="24"/>
        </w:rPr>
      </w:pPr>
      <w:r w:rsidRPr="6C921EA6">
        <w:t xml:space="preserve">There are two categories of respondents: flight training candidates (non-U.S. citizens) and flight training providers. </w:t>
      </w:r>
      <w:r w:rsidR="00F70759">
        <w:rPr>
          <w:szCs w:val="24"/>
        </w:rPr>
        <w:t xml:space="preserve"> </w:t>
      </w:r>
      <w:r w:rsidRPr="6C921EA6">
        <w:t>TSA estimates there would be a total of 82,013 respondents over the three-year period,</w:t>
      </w:r>
      <w:r w:rsidRPr="6C921EA6">
        <w:t xml:space="preserve"> including 58,069 flight training candidates and 23,944 flight training providers.</w:t>
      </w:r>
      <w:r>
        <w:rPr>
          <w:rStyle w:val="FootnoteReference"/>
        </w:rPr>
        <w:footnoteReference w:id="8"/>
      </w:r>
      <w:r>
        <w:rPr>
          <w:szCs w:val="24"/>
        </w:rPr>
        <w:t xml:space="preserve"> </w:t>
      </w:r>
      <w:r w:rsidR="00F70759">
        <w:rPr>
          <w:szCs w:val="24"/>
        </w:rPr>
        <w:t xml:space="preserve"> </w:t>
      </w:r>
      <w:r w:rsidRPr="6C921EA6">
        <w:t>This equates to approximately 27,338 total respondents annually; including approximately 19,356 flight training candidates and approximately 7,981 flight training provide</w:t>
      </w:r>
      <w:r w:rsidRPr="6C921EA6">
        <w:t xml:space="preserve">rs. </w:t>
      </w:r>
    </w:p>
    <w:p w:rsidR="002472E8" w:rsidP="002472E8" w14:paraId="24B49DC2" w14:textId="77777777">
      <w:pPr>
        <w:ind w:left="360"/>
        <w:rPr>
          <w:szCs w:val="24"/>
        </w:rPr>
      </w:pPr>
    </w:p>
    <w:p w:rsidR="002472E8" w:rsidRPr="00DE00D6" w:rsidP="002472E8" w14:paraId="4014E68E" w14:textId="77777777">
      <w:pPr>
        <w:ind w:left="360"/>
        <w:rPr>
          <w:b/>
          <w:szCs w:val="24"/>
        </w:rPr>
      </w:pPr>
      <w:r w:rsidRPr="00DE00D6">
        <w:rPr>
          <w:b/>
          <w:szCs w:val="24"/>
        </w:rPr>
        <w:t>Flight Training Candidates’ Burden</w:t>
      </w:r>
    </w:p>
    <w:p w:rsidR="002472E8" w:rsidP="002472E8" w14:paraId="7CDDAF92" w14:textId="77777777">
      <w:pPr>
        <w:ind w:left="360"/>
        <w:rPr>
          <w:szCs w:val="24"/>
        </w:rPr>
      </w:pPr>
    </w:p>
    <w:p w:rsidR="002472E8" w:rsidP="002472E8" w14:paraId="5FA57A02" w14:textId="3B5671B8">
      <w:pPr>
        <w:ind w:left="360"/>
        <w:rPr>
          <w:szCs w:val="24"/>
        </w:rPr>
      </w:pPr>
      <w:r>
        <w:rPr>
          <w:szCs w:val="24"/>
        </w:rPr>
        <w:t xml:space="preserve">Each flight training candidate (non-U.S. citizens) will </w:t>
      </w:r>
      <w:r>
        <w:rPr>
          <w:szCs w:val="24"/>
        </w:rPr>
        <w:t>submit a</w:t>
      </w:r>
      <w:r w:rsidR="00E612D5">
        <w:rPr>
          <w:szCs w:val="24"/>
        </w:rPr>
        <w:t>n application</w:t>
      </w:r>
      <w:r w:rsidR="00E612D5">
        <w:rPr>
          <w:szCs w:val="24"/>
        </w:rPr>
        <w:t xml:space="preserve"> </w:t>
      </w:r>
      <w:r>
        <w:rPr>
          <w:szCs w:val="24"/>
        </w:rPr>
        <w:t xml:space="preserve">for a new STA, which may be valid for up to five years. </w:t>
      </w:r>
      <w:r w:rsidR="00F70759">
        <w:rPr>
          <w:szCs w:val="24"/>
        </w:rPr>
        <w:t xml:space="preserve"> </w:t>
      </w:r>
      <w:r>
        <w:rPr>
          <w:szCs w:val="24"/>
        </w:rPr>
        <w:t xml:space="preserve">For each training event, </w:t>
      </w:r>
      <w:r w:rsidR="0018634D">
        <w:rPr>
          <w:szCs w:val="24"/>
        </w:rPr>
        <w:t>the provider</w:t>
      </w:r>
      <w:r>
        <w:rPr>
          <w:szCs w:val="24"/>
        </w:rPr>
        <w:t xml:space="preserve"> will continue to submit details about the</w:t>
      </w:r>
      <w:r>
        <w:rPr>
          <w:szCs w:val="24"/>
        </w:rPr>
        <w:t>ir training event to TSA</w:t>
      </w:r>
      <w:r w:rsidR="000118A3">
        <w:rPr>
          <w:szCs w:val="24"/>
        </w:rPr>
        <w:t>;</w:t>
      </w:r>
      <w:r>
        <w:rPr>
          <w:szCs w:val="24"/>
        </w:rPr>
        <w:t xml:space="preserve"> however, a new STA will not be required so long that the training event takes places within the five-year validity period of the STA.  Furthermore, for subsequent training event</w:t>
      </w:r>
      <w:r w:rsidR="00E612D5">
        <w:rPr>
          <w:szCs w:val="24"/>
        </w:rPr>
        <w:t xml:space="preserve"> notification</w:t>
      </w:r>
      <w:r>
        <w:rPr>
          <w:szCs w:val="24"/>
        </w:rPr>
        <w:t>s, candidate will also not need to provi</w:t>
      </w:r>
      <w:r>
        <w:rPr>
          <w:szCs w:val="24"/>
        </w:rPr>
        <w:t xml:space="preserve">de updated biographical and biometric information each time they apply for flight training. </w:t>
      </w:r>
    </w:p>
    <w:p w:rsidR="002472E8" w:rsidP="002472E8" w14:paraId="6A46963C" w14:textId="77777777">
      <w:pPr>
        <w:ind w:left="360"/>
        <w:rPr>
          <w:szCs w:val="24"/>
        </w:rPr>
      </w:pPr>
    </w:p>
    <w:p w:rsidR="002472E8" w:rsidP="002472E8" w14:paraId="30FE7123" w14:textId="79041239">
      <w:pPr>
        <w:ind w:left="360"/>
      </w:pPr>
      <w:r w:rsidRPr="4CD7C6DB">
        <w:t xml:space="preserve">TSA estimates the average annual number of </w:t>
      </w:r>
      <w:r w:rsidR="0018634D">
        <w:t xml:space="preserve">STA </w:t>
      </w:r>
      <w:r w:rsidRPr="4CD7C6DB">
        <w:t>requests</w:t>
      </w:r>
      <w:r w:rsidRPr="00EA2050">
        <w:rPr>
          <w:szCs w:val="24"/>
        </w:rPr>
        <w:t xml:space="preserve"> </w:t>
      </w:r>
      <w:r w:rsidRPr="4CD7C6DB">
        <w:t>for candidates with a new or renewing STA to be 19,356.</w:t>
      </w:r>
      <w:r w:rsidRPr="00A429CB">
        <w:rPr>
          <w:szCs w:val="24"/>
        </w:rPr>
        <w:t xml:space="preserve"> </w:t>
      </w:r>
      <w:r w:rsidR="00F70759">
        <w:rPr>
          <w:szCs w:val="24"/>
        </w:rPr>
        <w:t xml:space="preserve"> </w:t>
      </w:r>
      <w:r w:rsidRPr="4CD7C6DB">
        <w:t>TSA estimates it takes 45 minutes (0.75 hou</w:t>
      </w:r>
      <w:r w:rsidRPr="4CD7C6DB">
        <w:t xml:space="preserve">rs) per </w:t>
      </w:r>
      <w:r w:rsidR="0018634D">
        <w:t>application</w:t>
      </w:r>
      <w:r w:rsidRPr="4CD7C6DB">
        <w:t xml:space="preserve"> associated with a new or renewing STA</w:t>
      </w:r>
      <w:r>
        <w:t xml:space="preserve">. </w:t>
      </w:r>
      <w:r w:rsidR="00F70759">
        <w:t xml:space="preserve"> </w:t>
      </w:r>
      <w:r>
        <w:t>TSA calculates a $41.51 weighted compensation rate for flight training candidates using commercial pilots (SOC 532012), and the number of employees and tenth percentile of salary distribution in N</w:t>
      </w:r>
      <w:r>
        <w:t xml:space="preserve">onscheduled Air Transportation (NAICS 481200), Scenic and Sightseeing Transportation, Other (NAICS 487900), and Support Activities for Air Transportation (NAICS 488100). </w:t>
      </w:r>
      <w:r w:rsidR="00F70759">
        <w:t xml:space="preserve"> </w:t>
      </w:r>
      <w:r>
        <w:t>TSA uses the tenth percentile value as candidates training to become certificated pil</w:t>
      </w:r>
      <w:r>
        <w:t>ots are at the beginning of their careers.</w:t>
      </w:r>
      <w:r>
        <w:rPr>
          <w:rStyle w:val="FootnoteReference"/>
        </w:rPr>
        <w:footnoteReference w:id="9"/>
      </w:r>
      <w:r w:rsidRPr="4CD7C6DB">
        <w:t xml:space="preserve"> </w:t>
      </w:r>
      <w:r w:rsidR="00F70759">
        <w:t xml:space="preserve"> </w:t>
      </w:r>
      <w:r w:rsidRPr="4CD7C6DB">
        <w:t xml:space="preserve">TSA multiplies the number of training requests by the hourly burden per training </w:t>
      </w:r>
      <w:r w:rsidRPr="4CD7C6DB">
        <w:t>request associated with new or renewing STAs and the candidates’ compensation rate to calculate the annual hour burden cost.</w:t>
      </w:r>
    </w:p>
    <w:p w:rsidR="002472E8" w:rsidP="002472E8" w14:paraId="2C47106D" w14:textId="77777777">
      <w:pPr>
        <w:ind w:left="360"/>
        <w:rPr>
          <w:szCs w:val="24"/>
        </w:rPr>
      </w:pPr>
    </w:p>
    <w:p w:rsidR="002472E8" w:rsidP="002472E8" w14:paraId="3D4DEEBA" w14:textId="5A276F31">
      <w:pPr>
        <w:ind w:left="360"/>
        <w:rPr>
          <w:szCs w:val="24"/>
        </w:rPr>
      </w:pPr>
      <w:r>
        <w:rPr>
          <w:szCs w:val="24"/>
        </w:rPr>
        <w:t>Nex</w:t>
      </w:r>
      <w:r>
        <w:rPr>
          <w:szCs w:val="24"/>
        </w:rPr>
        <w:t xml:space="preserve">t, TSA estimates the average annual number of training </w:t>
      </w:r>
      <w:r w:rsidR="00E612D5">
        <w:rPr>
          <w:szCs w:val="24"/>
        </w:rPr>
        <w:t xml:space="preserve">event notifications </w:t>
      </w:r>
      <w:r>
        <w:rPr>
          <w:szCs w:val="24"/>
        </w:rPr>
        <w:t xml:space="preserve">for candidates with an existing STA to be 25,922. </w:t>
      </w:r>
      <w:r w:rsidR="00F70759">
        <w:rPr>
          <w:szCs w:val="24"/>
        </w:rPr>
        <w:t xml:space="preserve"> </w:t>
      </w:r>
      <w:r>
        <w:rPr>
          <w:szCs w:val="24"/>
        </w:rPr>
        <w:t xml:space="preserve">TSA estimates that </w:t>
      </w:r>
      <w:r w:rsidR="00704905">
        <w:rPr>
          <w:szCs w:val="24"/>
        </w:rPr>
        <w:t xml:space="preserve">applications </w:t>
      </w:r>
      <w:r>
        <w:rPr>
          <w:szCs w:val="24"/>
        </w:rPr>
        <w:t>with an existing STA will take 10 minutes less as flight training candidates will not need to resu</w:t>
      </w:r>
      <w:r>
        <w:rPr>
          <w:szCs w:val="24"/>
        </w:rPr>
        <w:t xml:space="preserve">bmit biographic and biometric information, for a total of 35 minutes (0.58 hours) per training request. </w:t>
      </w:r>
      <w:r w:rsidR="00F70759">
        <w:rPr>
          <w:szCs w:val="24"/>
        </w:rPr>
        <w:t xml:space="preserve"> </w:t>
      </w:r>
      <w:r>
        <w:rPr>
          <w:szCs w:val="24"/>
        </w:rPr>
        <w:t xml:space="preserve">TSA multiplies the number of </w:t>
      </w:r>
      <w:r w:rsidR="00704905">
        <w:rPr>
          <w:szCs w:val="24"/>
        </w:rPr>
        <w:t>applications</w:t>
      </w:r>
      <w:r>
        <w:rPr>
          <w:szCs w:val="24"/>
        </w:rPr>
        <w:t xml:space="preserve"> by the hourly time burden per training request associated with existing STAs and the candidates’ compensation</w:t>
      </w:r>
      <w:r>
        <w:rPr>
          <w:szCs w:val="24"/>
        </w:rPr>
        <w:t xml:space="preserve"> rate to calculate the annual hour burden cost. </w:t>
      </w:r>
    </w:p>
    <w:p w:rsidR="002472E8" w:rsidP="002472E8" w14:paraId="71CC3A32" w14:textId="77777777">
      <w:pPr>
        <w:ind w:left="360"/>
        <w:rPr>
          <w:szCs w:val="24"/>
        </w:rPr>
      </w:pPr>
    </w:p>
    <w:p w:rsidR="002472E8" w:rsidP="002472E8" w14:paraId="42E18E32" w14:textId="322929B8">
      <w:pPr>
        <w:ind w:left="360"/>
        <w:rPr>
          <w:szCs w:val="24"/>
        </w:rPr>
      </w:pPr>
      <w:r>
        <w:rPr>
          <w:szCs w:val="24"/>
        </w:rPr>
        <w:t>Lastly, TSA adds the annual hour burden cost for training events associated with new or renewing STAs and the annual hour burden cost for training events associated with existing STAs to calculate the total annual cost burden to flight training candidates.</w:t>
      </w:r>
      <w:r>
        <w:rPr>
          <w:szCs w:val="24"/>
        </w:rPr>
        <w:t xml:space="preserve"> </w:t>
      </w:r>
      <w:r w:rsidR="00F70759">
        <w:rPr>
          <w:szCs w:val="24"/>
        </w:rPr>
        <w:t xml:space="preserve"> </w:t>
      </w:r>
      <w:r>
        <w:rPr>
          <w:szCs w:val="24"/>
        </w:rPr>
        <w:t xml:space="preserve">TSA summarizes this burden to candidates in Table 1. </w:t>
      </w:r>
    </w:p>
    <w:tbl>
      <w:tblPr>
        <w:tblW w:w="10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545"/>
        <w:gridCol w:w="856"/>
        <w:gridCol w:w="902"/>
        <w:gridCol w:w="972"/>
        <w:gridCol w:w="1302"/>
        <w:gridCol w:w="1448"/>
        <w:gridCol w:w="1440"/>
        <w:gridCol w:w="1561"/>
      </w:tblGrid>
      <w:tr w14:paraId="3FC03B56" w14:textId="77777777" w:rsidTr="00310267">
        <w:tblPrEx>
          <w:tblW w:w="10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15"/>
        </w:trPr>
        <w:tc>
          <w:tcPr>
            <w:tcW w:w="10026" w:type="dxa"/>
            <w:gridSpan w:val="8"/>
            <w:tcBorders>
              <w:top w:val="nil"/>
              <w:left w:val="nil"/>
              <w:right w:val="nil"/>
            </w:tcBorders>
            <w:shd w:val="clear" w:color="auto" w:fill="auto"/>
            <w:vAlign w:val="center"/>
          </w:tcPr>
          <w:p w:rsidR="004D63ED" w:rsidP="002472E8" w14:paraId="6283496F" w14:textId="77777777">
            <w:pPr>
              <w:jc w:val="center"/>
              <w:outlineLvl w:val="0"/>
              <w:rPr>
                <w:b/>
                <w:szCs w:val="24"/>
              </w:rPr>
            </w:pPr>
          </w:p>
          <w:p w:rsidR="002472E8" w:rsidRPr="007D1E2D" w:rsidP="002472E8" w14:paraId="6EB20D97" w14:textId="07805D2D">
            <w:pPr>
              <w:jc w:val="center"/>
              <w:outlineLvl w:val="0"/>
              <w:rPr>
                <w:rFonts w:cs="Times New Roman"/>
                <w:b/>
                <w:bCs/>
                <w:sz w:val="20"/>
                <w:szCs w:val="18"/>
              </w:rPr>
            </w:pPr>
            <w:r w:rsidRPr="00197FD2">
              <w:rPr>
                <w:b/>
                <w:szCs w:val="24"/>
              </w:rPr>
              <w:t>Table 1</w:t>
            </w:r>
            <w:r>
              <w:rPr>
                <w:b/>
                <w:szCs w:val="24"/>
              </w:rPr>
              <w:t>.</w:t>
            </w:r>
            <w:r w:rsidRPr="00197FD2">
              <w:rPr>
                <w:b/>
                <w:szCs w:val="24"/>
              </w:rPr>
              <w:t xml:space="preserve"> Hour Burden Cost to Flight Training Candidates</w:t>
            </w:r>
          </w:p>
        </w:tc>
      </w:tr>
      <w:tr w14:paraId="7F88D319" w14:textId="77777777" w:rsidTr="00310267">
        <w:tblPrEx>
          <w:tblW w:w="10026" w:type="dxa"/>
          <w:tblInd w:w="-5" w:type="dxa"/>
          <w:tblLayout w:type="fixed"/>
          <w:tblCellMar>
            <w:left w:w="115" w:type="dxa"/>
            <w:right w:w="115" w:type="dxa"/>
          </w:tblCellMar>
          <w:tblLook w:val="04A0"/>
        </w:tblPrEx>
        <w:trPr>
          <w:trHeight w:val="15"/>
        </w:trPr>
        <w:tc>
          <w:tcPr>
            <w:tcW w:w="1545" w:type="dxa"/>
            <w:vMerge w:val="restart"/>
            <w:shd w:val="clear" w:color="auto" w:fill="auto"/>
            <w:vAlign w:val="center"/>
            <w:hideMark/>
          </w:tcPr>
          <w:p w:rsidR="002472E8" w:rsidRPr="007D1E2D" w:rsidP="002472E8" w14:paraId="4CB13838" w14:textId="77777777">
            <w:pPr>
              <w:jc w:val="center"/>
              <w:outlineLvl w:val="0"/>
              <w:rPr>
                <w:rFonts w:cs="Times New Roman"/>
                <w:b/>
                <w:bCs/>
                <w:sz w:val="20"/>
                <w:szCs w:val="18"/>
              </w:rPr>
            </w:pPr>
            <w:r w:rsidRPr="007D1E2D">
              <w:rPr>
                <w:rFonts w:cs="Times New Roman"/>
                <w:b/>
                <w:bCs/>
                <w:sz w:val="20"/>
                <w:szCs w:val="18"/>
              </w:rPr>
              <w:t>Collection Activity</w:t>
            </w:r>
          </w:p>
        </w:tc>
        <w:tc>
          <w:tcPr>
            <w:tcW w:w="2730" w:type="dxa"/>
            <w:gridSpan w:val="3"/>
            <w:shd w:val="clear" w:color="auto" w:fill="auto"/>
            <w:noWrap/>
            <w:hideMark/>
          </w:tcPr>
          <w:p w:rsidR="002472E8" w:rsidRPr="007D1E2D" w:rsidP="002472E8" w14:paraId="45C69E5A" w14:textId="77777777">
            <w:pPr>
              <w:jc w:val="center"/>
              <w:outlineLvl w:val="0"/>
              <w:rPr>
                <w:rFonts w:cs="Times New Roman"/>
                <w:b/>
                <w:bCs/>
                <w:sz w:val="20"/>
                <w:szCs w:val="18"/>
              </w:rPr>
            </w:pPr>
            <w:r w:rsidRPr="007D1E2D">
              <w:rPr>
                <w:rFonts w:cs="Times New Roman"/>
                <w:b/>
                <w:bCs/>
                <w:sz w:val="20"/>
                <w:szCs w:val="18"/>
              </w:rPr>
              <w:t>Responses</w:t>
            </w:r>
          </w:p>
        </w:tc>
        <w:tc>
          <w:tcPr>
            <w:tcW w:w="1302" w:type="dxa"/>
            <w:shd w:val="clear" w:color="auto" w:fill="auto"/>
            <w:hideMark/>
          </w:tcPr>
          <w:p w:rsidR="002472E8" w:rsidRPr="007D1E2D" w:rsidP="002472E8" w14:paraId="6FB5ACA6" w14:textId="77777777">
            <w:pPr>
              <w:jc w:val="center"/>
              <w:outlineLvl w:val="0"/>
              <w:rPr>
                <w:rFonts w:cs="Times New Roman"/>
                <w:b/>
                <w:bCs/>
                <w:sz w:val="20"/>
                <w:szCs w:val="18"/>
              </w:rPr>
            </w:pPr>
            <w:r w:rsidRPr="007D1E2D">
              <w:rPr>
                <w:rFonts w:cs="Times New Roman"/>
                <w:b/>
                <w:bCs/>
                <w:sz w:val="20"/>
                <w:szCs w:val="18"/>
              </w:rPr>
              <w:t>Number of Annual Responses</w:t>
            </w:r>
          </w:p>
        </w:tc>
        <w:tc>
          <w:tcPr>
            <w:tcW w:w="1448" w:type="dxa"/>
            <w:shd w:val="clear" w:color="auto" w:fill="auto"/>
            <w:hideMark/>
          </w:tcPr>
          <w:p w:rsidR="002472E8" w:rsidRPr="007D1E2D" w:rsidP="002472E8" w14:paraId="27AD40DC" w14:textId="77777777">
            <w:pPr>
              <w:jc w:val="center"/>
              <w:outlineLvl w:val="0"/>
              <w:rPr>
                <w:rFonts w:cs="Times New Roman"/>
                <w:b/>
                <w:bCs/>
                <w:sz w:val="20"/>
                <w:szCs w:val="18"/>
              </w:rPr>
            </w:pPr>
            <w:r w:rsidRPr="007D1E2D">
              <w:rPr>
                <w:rFonts w:cs="Times New Roman"/>
                <w:b/>
                <w:bCs/>
                <w:sz w:val="20"/>
                <w:szCs w:val="18"/>
              </w:rPr>
              <w:t>Hour Burden Per Response</w:t>
            </w:r>
          </w:p>
        </w:tc>
        <w:tc>
          <w:tcPr>
            <w:tcW w:w="1440" w:type="dxa"/>
            <w:shd w:val="clear" w:color="auto" w:fill="auto"/>
            <w:hideMark/>
          </w:tcPr>
          <w:p w:rsidR="002472E8" w:rsidRPr="007D1E2D" w:rsidP="002472E8" w14:paraId="3C9E08C5" w14:textId="77777777">
            <w:pPr>
              <w:jc w:val="center"/>
              <w:outlineLvl w:val="0"/>
              <w:rPr>
                <w:rFonts w:cs="Times New Roman"/>
                <w:b/>
                <w:bCs/>
                <w:sz w:val="20"/>
                <w:szCs w:val="18"/>
              </w:rPr>
            </w:pPr>
            <w:r w:rsidRPr="007D1E2D">
              <w:rPr>
                <w:rFonts w:cs="Times New Roman"/>
                <w:b/>
                <w:bCs/>
                <w:sz w:val="20"/>
                <w:szCs w:val="18"/>
              </w:rPr>
              <w:t>Total Hour Burden</w:t>
            </w:r>
          </w:p>
        </w:tc>
        <w:tc>
          <w:tcPr>
            <w:tcW w:w="1561" w:type="dxa"/>
            <w:shd w:val="clear" w:color="auto" w:fill="auto"/>
            <w:hideMark/>
          </w:tcPr>
          <w:p w:rsidR="002472E8" w:rsidRPr="007D1E2D" w:rsidP="002472E8" w14:paraId="15C34709" w14:textId="77777777">
            <w:pPr>
              <w:jc w:val="center"/>
              <w:outlineLvl w:val="0"/>
              <w:rPr>
                <w:rFonts w:cs="Times New Roman"/>
                <w:b/>
                <w:bCs/>
                <w:sz w:val="20"/>
                <w:szCs w:val="18"/>
              </w:rPr>
            </w:pPr>
            <w:r w:rsidRPr="007D1E2D">
              <w:rPr>
                <w:rFonts w:cs="Times New Roman"/>
                <w:b/>
                <w:bCs/>
                <w:sz w:val="20"/>
                <w:szCs w:val="18"/>
              </w:rPr>
              <w:t>Total Annual Hour Burden Cost</w:t>
            </w:r>
          </w:p>
        </w:tc>
      </w:tr>
      <w:tr w14:paraId="37A7B5AE" w14:textId="77777777" w:rsidTr="00310267">
        <w:tblPrEx>
          <w:tblW w:w="10026" w:type="dxa"/>
          <w:tblInd w:w="-5" w:type="dxa"/>
          <w:tblLayout w:type="fixed"/>
          <w:tblCellMar>
            <w:left w:w="115" w:type="dxa"/>
            <w:right w:w="115" w:type="dxa"/>
          </w:tblCellMar>
          <w:tblLook w:val="04A0"/>
        </w:tblPrEx>
        <w:trPr>
          <w:trHeight w:val="15"/>
        </w:trPr>
        <w:tc>
          <w:tcPr>
            <w:tcW w:w="1545" w:type="dxa"/>
            <w:vMerge/>
            <w:vAlign w:val="center"/>
            <w:hideMark/>
          </w:tcPr>
          <w:p w:rsidR="002472E8" w:rsidRPr="003E3CAB" w:rsidP="002472E8" w14:paraId="3F175414" w14:textId="77777777">
            <w:pPr>
              <w:outlineLvl w:val="0"/>
              <w:rPr>
                <w:rFonts w:cs="Times New Roman"/>
                <w:b/>
                <w:bCs/>
                <w:sz w:val="20"/>
                <w:szCs w:val="18"/>
              </w:rPr>
            </w:pPr>
          </w:p>
        </w:tc>
        <w:tc>
          <w:tcPr>
            <w:tcW w:w="856" w:type="dxa"/>
            <w:shd w:val="clear" w:color="auto" w:fill="auto"/>
            <w:noWrap/>
            <w:vAlign w:val="center"/>
            <w:hideMark/>
          </w:tcPr>
          <w:p w:rsidR="002472E8" w:rsidRPr="003E3CAB" w:rsidP="002472E8" w14:paraId="7D014F9D" w14:textId="77777777">
            <w:pPr>
              <w:jc w:val="center"/>
              <w:outlineLvl w:val="0"/>
              <w:rPr>
                <w:rFonts w:cs="Times New Roman"/>
                <w:b/>
                <w:bCs/>
                <w:sz w:val="20"/>
                <w:szCs w:val="18"/>
              </w:rPr>
            </w:pPr>
            <w:r w:rsidRPr="003E3CAB">
              <w:rPr>
                <w:rFonts w:cs="Times New Roman"/>
                <w:b/>
                <w:bCs/>
                <w:sz w:val="20"/>
                <w:szCs w:val="18"/>
              </w:rPr>
              <w:t>Year 1</w:t>
            </w:r>
          </w:p>
        </w:tc>
        <w:tc>
          <w:tcPr>
            <w:tcW w:w="902" w:type="dxa"/>
            <w:shd w:val="clear" w:color="auto" w:fill="auto"/>
            <w:noWrap/>
            <w:vAlign w:val="center"/>
            <w:hideMark/>
          </w:tcPr>
          <w:p w:rsidR="002472E8" w:rsidRPr="003E3CAB" w:rsidP="002472E8" w14:paraId="36583DC3" w14:textId="77777777">
            <w:pPr>
              <w:jc w:val="center"/>
              <w:outlineLvl w:val="0"/>
              <w:rPr>
                <w:rFonts w:cs="Times New Roman"/>
                <w:b/>
                <w:bCs/>
                <w:sz w:val="20"/>
                <w:szCs w:val="18"/>
              </w:rPr>
            </w:pPr>
            <w:r w:rsidRPr="003E3CAB">
              <w:rPr>
                <w:rFonts w:cs="Times New Roman"/>
                <w:b/>
                <w:bCs/>
                <w:sz w:val="20"/>
                <w:szCs w:val="18"/>
              </w:rPr>
              <w:t>Year 2</w:t>
            </w:r>
          </w:p>
        </w:tc>
        <w:tc>
          <w:tcPr>
            <w:tcW w:w="972" w:type="dxa"/>
            <w:shd w:val="clear" w:color="auto" w:fill="auto"/>
            <w:noWrap/>
            <w:vAlign w:val="center"/>
            <w:hideMark/>
          </w:tcPr>
          <w:p w:rsidR="002472E8" w:rsidRPr="003E3CAB" w:rsidP="002472E8" w14:paraId="724621E7" w14:textId="77777777">
            <w:pPr>
              <w:jc w:val="center"/>
              <w:outlineLvl w:val="0"/>
              <w:rPr>
                <w:rFonts w:cs="Times New Roman"/>
                <w:b/>
                <w:bCs/>
                <w:sz w:val="20"/>
                <w:szCs w:val="18"/>
              </w:rPr>
            </w:pPr>
            <w:r w:rsidRPr="003E3CAB">
              <w:rPr>
                <w:rFonts w:cs="Times New Roman"/>
                <w:b/>
                <w:bCs/>
                <w:sz w:val="20"/>
                <w:szCs w:val="18"/>
              </w:rPr>
              <w:t>Year 3</w:t>
            </w:r>
          </w:p>
        </w:tc>
        <w:tc>
          <w:tcPr>
            <w:tcW w:w="1302" w:type="dxa"/>
            <w:shd w:val="clear" w:color="auto" w:fill="auto"/>
            <w:noWrap/>
            <w:vAlign w:val="center"/>
            <w:hideMark/>
          </w:tcPr>
          <w:p w:rsidR="002472E8" w:rsidRPr="003E3CAB" w:rsidP="002472E8" w14:paraId="078F8060" w14:textId="77777777">
            <w:pPr>
              <w:jc w:val="center"/>
              <w:outlineLvl w:val="0"/>
              <w:rPr>
                <w:rFonts w:cs="Times New Roman"/>
                <w:b/>
                <w:bCs/>
                <w:sz w:val="20"/>
                <w:szCs w:val="18"/>
              </w:rPr>
            </w:pPr>
            <w:r w:rsidRPr="003E3CAB">
              <w:rPr>
                <w:rFonts w:cs="Times New Roman"/>
                <w:b/>
                <w:bCs/>
                <w:sz w:val="20"/>
                <w:szCs w:val="18"/>
              </w:rPr>
              <w:t>a</w:t>
            </w:r>
          </w:p>
        </w:tc>
        <w:tc>
          <w:tcPr>
            <w:tcW w:w="1448" w:type="dxa"/>
            <w:shd w:val="clear" w:color="auto" w:fill="auto"/>
            <w:noWrap/>
            <w:vAlign w:val="center"/>
            <w:hideMark/>
          </w:tcPr>
          <w:p w:rsidR="002472E8" w:rsidRPr="003E3CAB" w:rsidP="002472E8" w14:paraId="273C9441" w14:textId="77777777">
            <w:pPr>
              <w:jc w:val="center"/>
              <w:outlineLvl w:val="0"/>
              <w:rPr>
                <w:rFonts w:cs="Times New Roman"/>
                <w:b/>
                <w:bCs/>
                <w:sz w:val="20"/>
                <w:szCs w:val="18"/>
              </w:rPr>
            </w:pPr>
            <w:r w:rsidRPr="003E3CAB">
              <w:rPr>
                <w:rFonts w:cs="Times New Roman"/>
                <w:b/>
                <w:bCs/>
                <w:sz w:val="20"/>
                <w:szCs w:val="18"/>
              </w:rPr>
              <w:t>b</w:t>
            </w:r>
          </w:p>
        </w:tc>
        <w:tc>
          <w:tcPr>
            <w:tcW w:w="1440" w:type="dxa"/>
            <w:shd w:val="clear" w:color="auto" w:fill="auto"/>
            <w:noWrap/>
            <w:vAlign w:val="center"/>
            <w:hideMark/>
          </w:tcPr>
          <w:p w:rsidR="002472E8" w:rsidRPr="003E3CAB" w:rsidP="002472E8" w14:paraId="5A104FFD" w14:textId="77777777">
            <w:pPr>
              <w:jc w:val="center"/>
              <w:outlineLvl w:val="0"/>
              <w:rPr>
                <w:rFonts w:cs="Times New Roman"/>
                <w:b/>
                <w:bCs/>
                <w:sz w:val="20"/>
                <w:szCs w:val="18"/>
              </w:rPr>
            </w:pPr>
            <w:r w:rsidRPr="003E3CAB">
              <w:rPr>
                <w:rFonts w:cs="Times New Roman"/>
                <w:b/>
                <w:bCs/>
                <w:sz w:val="20"/>
                <w:szCs w:val="18"/>
              </w:rPr>
              <w:t>c = a × b</w:t>
            </w:r>
          </w:p>
        </w:tc>
        <w:tc>
          <w:tcPr>
            <w:tcW w:w="1561" w:type="dxa"/>
            <w:shd w:val="clear" w:color="auto" w:fill="auto"/>
            <w:noWrap/>
            <w:vAlign w:val="center"/>
            <w:hideMark/>
          </w:tcPr>
          <w:p w:rsidR="002472E8" w:rsidRPr="003E3CAB" w:rsidP="002472E8" w14:paraId="3ED9769A" w14:textId="77777777">
            <w:pPr>
              <w:jc w:val="center"/>
              <w:outlineLvl w:val="0"/>
              <w:rPr>
                <w:rFonts w:cs="Times New Roman"/>
                <w:b/>
                <w:bCs/>
                <w:sz w:val="20"/>
                <w:szCs w:val="18"/>
              </w:rPr>
            </w:pPr>
            <w:r w:rsidRPr="003E3CAB">
              <w:rPr>
                <w:rFonts w:cs="Times New Roman"/>
                <w:b/>
                <w:bCs/>
                <w:sz w:val="20"/>
                <w:szCs w:val="18"/>
              </w:rPr>
              <w:t>d = c × $41.51</w:t>
            </w:r>
          </w:p>
        </w:tc>
      </w:tr>
      <w:tr w14:paraId="03268D94" w14:textId="77777777" w:rsidTr="00310267">
        <w:tblPrEx>
          <w:tblW w:w="10026" w:type="dxa"/>
          <w:tblInd w:w="-5" w:type="dxa"/>
          <w:tblLayout w:type="fixed"/>
          <w:tblCellMar>
            <w:left w:w="115" w:type="dxa"/>
            <w:right w:w="115" w:type="dxa"/>
          </w:tblCellMar>
          <w:tblLook w:val="04A0"/>
        </w:tblPrEx>
        <w:trPr>
          <w:trHeight w:val="15"/>
        </w:trPr>
        <w:tc>
          <w:tcPr>
            <w:tcW w:w="1545" w:type="dxa"/>
            <w:shd w:val="clear" w:color="auto" w:fill="auto"/>
            <w:vAlign w:val="bottom"/>
            <w:hideMark/>
          </w:tcPr>
          <w:p w:rsidR="002472E8" w:rsidRPr="007D1E2D" w:rsidP="00704905" w14:paraId="37F1B5D8" w14:textId="1FE5E85E">
            <w:pPr>
              <w:outlineLvl w:val="0"/>
              <w:rPr>
                <w:rFonts w:cs="Times New Roman"/>
                <w:sz w:val="20"/>
                <w:szCs w:val="18"/>
              </w:rPr>
            </w:pPr>
            <w:r>
              <w:rPr>
                <w:rFonts w:cs="Times New Roman"/>
                <w:sz w:val="20"/>
                <w:szCs w:val="18"/>
              </w:rPr>
              <w:t>Applications</w:t>
            </w:r>
            <w:r w:rsidRPr="007D1E2D">
              <w:rPr>
                <w:rFonts w:cs="Times New Roman"/>
                <w:sz w:val="20"/>
                <w:szCs w:val="18"/>
              </w:rPr>
              <w:t xml:space="preserve"> (with new or renewing STA)</w:t>
            </w:r>
          </w:p>
        </w:tc>
        <w:tc>
          <w:tcPr>
            <w:tcW w:w="856" w:type="dxa"/>
            <w:shd w:val="clear" w:color="auto" w:fill="auto"/>
            <w:noWrap/>
            <w:vAlign w:val="center"/>
            <w:hideMark/>
          </w:tcPr>
          <w:p w:rsidR="002472E8" w:rsidRPr="007D1E2D" w:rsidP="002472E8" w14:paraId="4ED9ECF2" w14:textId="77777777">
            <w:pPr>
              <w:jc w:val="center"/>
              <w:outlineLvl w:val="0"/>
              <w:rPr>
                <w:rFonts w:cs="Times New Roman"/>
                <w:sz w:val="20"/>
                <w:szCs w:val="18"/>
              </w:rPr>
            </w:pPr>
            <w:r w:rsidRPr="007D1E2D">
              <w:rPr>
                <w:rFonts w:cs="Times New Roman"/>
                <w:sz w:val="20"/>
                <w:szCs w:val="18"/>
              </w:rPr>
              <w:t xml:space="preserve">30,847 </w:t>
            </w:r>
          </w:p>
        </w:tc>
        <w:tc>
          <w:tcPr>
            <w:tcW w:w="902" w:type="dxa"/>
            <w:shd w:val="clear" w:color="auto" w:fill="auto"/>
            <w:noWrap/>
            <w:vAlign w:val="center"/>
            <w:hideMark/>
          </w:tcPr>
          <w:p w:rsidR="002472E8" w:rsidRPr="007D1E2D" w:rsidP="002472E8" w14:paraId="1963D2B6" w14:textId="77777777">
            <w:pPr>
              <w:jc w:val="center"/>
              <w:outlineLvl w:val="0"/>
              <w:rPr>
                <w:rFonts w:cs="Times New Roman"/>
                <w:sz w:val="20"/>
                <w:szCs w:val="18"/>
              </w:rPr>
            </w:pPr>
            <w:r w:rsidRPr="007D1E2D">
              <w:rPr>
                <w:rFonts w:cs="Times New Roman"/>
                <w:sz w:val="20"/>
                <w:szCs w:val="18"/>
              </w:rPr>
              <w:t xml:space="preserve">13,611 </w:t>
            </w:r>
          </w:p>
        </w:tc>
        <w:tc>
          <w:tcPr>
            <w:tcW w:w="972" w:type="dxa"/>
            <w:shd w:val="clear" w:color="auto" w:fill="auto"/>
            <w:noWrap/>
            <w:vAlign w:val="center"/>
            <w:hideMark/>
          </w:tcPr>
          <w:p w:rsidR="002472E8" w:rsidRPr="007D1E2D" w:rsidP="002472E8" w14:paraId="25975EF2" w14:textId="77777777">
            <w:pPr>
              <w:jc w:val="center"/>
              <w:outlineLvl w:val="0"/>
              <w:rPr>
                <w:rFonts w:cs="Times New Roman"/>
                <w:sz w:val="20"/>
                <w:szCs w:val="18"/>
              </w:rPr>
            </w:pPr>
            <w:r w:rsidRPr="007D1E2D">
              <w:rPr>
                <w:rFonts w:cs="Times New Roman"/>
                <w:sz w:val="20"/>
                <w:szCs w:val="18"/>
              </w:rPr>
              <w:t xml:space="preserve">13,611 </w:t>
            </w:r>
          </w:p>
        </w:tc>
        <w:tc>
          <w:tcPr>
            <w:tcW w:w="1302" w:type="dxa"/>
            <w:shd w:val="clear" w:color="auto" w:fill="auto"/>
            <w:noWrap/>
            <w:vAlign w:val="center"/>
            <w:hideMark/>
          </w:tcPr>
          <w:p w:rsidR="002472E8" w:rsidRPr="007D1E2D" w:rsidP="002472E8" w14:paraId="3B2220B0" w14:textId="77777777">
            <w:pPr>
              <w:jc w:val="right"/>
              <w:outlineLvl w:val="0"/>
              <w:rPr>
                <w:rFonts w:cs="Times New Roman"/>
                <w:sz w:val="20"/>
                <w:szCs w:val="18"/>
              </w:rPr>
            </w:pPr>
            <w:r w:rsidRPr="007D1E2D">
              <w:rPr>
                <w:rFonts w:cs="Times New Roman"/>
                <w:sz w:val="20"/>
                <w:szCs w:val="18"/>
              </w:rPr>
              <w:t xml:space="preserve">            19,356 </w:t>
            </w:r>
          </w:p>
        </w:tc>
        <w:tc>
          <w:tcPr>
            <w:tcW w:w="1448" w:type="dxa"/>
            <w:shd w:val="clear" w:color="auto" w:fill="auto"/>
            <w:noWrap/>
            <w:vAlign w:val="center"/>
            <w:hideMark/>
          </w:tcPr>
          <w:p w:rsidR="002472E8" w:rsidRPr="007D1E2D" w:rsidP="002472E8" w14:paraId="274CD150" w14:textId="77777777">
            <w:pPr>
              <w:jc w:val="center"/>
              <w:outlineLvl w:val="0"/>
              <w:rPr>
                <w:rFonts w:cs="Times New Roman"/>
                <w:sz w:val="20"/>
                <w:szCs w:val="18"/>
              </w:rPr>
            </w:pPr>
            <w:r w:rsidRPr="007D1E2D">
              <w:rPr>
                <w:rFonts w:cs="Times New Roman"/>
                <w:sz w:val="20"/>
                <w:szCs w:val="18"/>
              </w:rPr>
              <w:t xml:space="preserve">0.75 </w:t>
            </w:r>
          </w:p>
        </w:tc>
        <w:tc>
          <w:tcPr>
            <w:tcW w:w="1440" w:type="dxa"/>
            <w:shd w:val="clear" w:color="auto" w:fill="auto"/>
            <w:noWrap/>
            <w:vAlign w:val="center"/>
            <w:hideMark/>
          </w:tcPr>
          <w:p w:rsidR="002472E8" w:rsidRPr="007D1E2D" w:rsidP="002472E8" w14:paraId="4906A794" w14:textId="77777777">
            <w:pPr>
              <w:jc w:val="right"/>
              <w:outlineLvl w:val="0"/>
              <w:rPr>
                <w:rFonts w:cs="Times New Roman"/>
                <w:sz w:val="20"/>
                <w:szCs w:val="18"/>
              </w:rPr>
            </w:pPr>
            <w:r w:rsidRPr="007D1E2D">
              <w:rPr>
                <w:rFonts w:cs="Times New Roman"/>
                <w:sz w:val="20"/>
                <w:szCs w:val="18"/>
              </w:rPr>
              <w:t xml:space="preserve">           14,517 </w:t>
            </w:r>
          </w:p>
        </w:tc>
        <w:tc>
          <w:tcPr>
            <w:tcW w:w="1561" w:type="dxa"/>
            <w:shd w:val="clear" w:color="auto" w:fill="auto"/>
            <w:noWrap/>
            <w:vAlign w:val="center"/>
            <w:hideMark/>
          </w:tcPr>
          <w:p w:rsidR="002472E8" w:rsidRPr="007D1E2D" w:rsidP="002472E8" w14:paraId="1F57B77A" w14:textId="77777777">
            <w:pPr>
              <w:jc w:val="right"/>
              <w:outlineLvl w:val="0"/>
              <w:rPr>
                <w:rFonts w:cs="Times New Roman"/>
                <w:sz w:val="20"/>
                <w:szCs w:val="18"/>
              </w:rPr>
            </w:pPr>
            <w:r w:rsidRPr="007D1E2D">
              <w:rPr>
                <w:rFonts w:cs="Times New Roman"/>
                <w:sz w:val="20"/>
                <w:szCs w:val="18"/>
              </w:rPr>
              <w:t>$602,547</w:t>
            </w:r>
          </w:p>
        </w:tc>
      </w:tr>
      <w:tr w14:paraId="6065066E" w14:textId="77777777" w:rsidTr="00310267">
        <w:tblPrEx>
          <w:tblW w:w="10026" w:type="dxa"/>
          <w:tblInd w:w="-5" w:type="dxa"/>
          <w:tblLayout w:type="fixed"/>
          <w:tblCellMar>
            <w:left w:w="115" w:type="dxa"/>
            <w:right w:w="115" w:type="dxa"/>
          </w:tblCellMar>
          <w:tblLook w:val="04A0"/>
        </w:tblPrEx>
        <w:trPr>
          <w:trHeight w:val="15"/>
        </w:trPr>
        <w:tc>
          <w:tcPr>
            <w:tcW w:w="1545" w:type="dxa"/>
            <w:shd w:val="clear" w:color="auto" w:fill="auto"/>
            <w:vAlign w:val="bottom"/>
            <w:hideMark/>
          </w:tcPr>
          <w:p w:rsidR="002472E8" w:rsidRPr="007D1E2D" w:rsidP="00E612D5" w14:paraId="79121A77" w14:textId="05EEFE61">
            <w:pPr>
              <w:outlineLvl w:val="0"/>
              <w:rPr>
                <w:rFonts w:cs="Times New Roman"/>
                <w:sz w:val="20"/>
                <w:szCs w:val="18"/>
              </w:rPr>
            </w:pPr>
            <w:r w:rsidRPr="007D1E2D">
              <w:rPr>
                <w:rFonts w:cs="Times New Roman"/>
                <w:sz w:val="20"/>
                <w:szCs w:val="18"/>
              </w:rPr>
              <w:t xml:space="preserve">Training </w:t>
            </w:r>
            <w:r w:rsidR="00E612D5">
              <w:rPr>
                <w:rFonts w:cs="Times New Roman"/>
                <w:sz w:val="20"/>
                <w:szCs w:val="18"/>
              </w:rPr>
              <w:t>event notifications</w:t>
            </w:r>
            <w:r w:rsidRPr="007D1E2D" w:rsidR="00E612D5">
              <w:rPr>
                <w:rFonts w:cs="Times New Roman"/>
                <w:sz w:val="20"/>
                <w:szCs w:val="18"/>
              </w:rPr>
              <w:t xml:space="preserve"> </w:t>
            </w:r>
            <w:r w:rsidRPr="007D1E2D">
              <w:rPr>
                <w:rFonts w:cs="Times New Roman"/>
                <w:sz w:val="20"/>
                <w:szCs w:val="18"/>
              </w:rPr>
              <w:t>(with existing STA)</w:t>
            </w:r>
          </w:p>
        </w:tc>
        <w:tc>
          <w:tcPr>
            <w:tcW w:w="856" w:type="dxa"/>
            <w:shd w:val="clear" w:color="auto" w:fill="auto"/>
            <w:noWrap/>
            <w:vAlign w:val="center"/>
            <w:hideMark/>
          </w:tcPr>
          <w:p w:rsidR="002472E8" w:rsidRPr="007D1E2D" w:rsidP="002472E8" w14:paraId="468E2DCF" w14:textId="77777777">
            <w:pPr>
              <w:jc w:val="center"/>
              <w:outlineLvl w:val="0"/>
              <w:rPr>
                <w:rFonts w:cs="Times New Roman"/>
                <w:sz w:val="20"/>
                <w:szCs w:val="18"/>
              </w:rPr>
            </w:pPr>
            <w:r w:rsidRPr="007D1E2D">
              <w:rPr>
                <w:rFonts w:cs="Times New Roman"/>
                <w:sz w:val="20"/>
                <w:szCs w:val="18"/>
              </w:rPr>
              <w:t xml:space="preserve">14,329 </w:t>
            </w:r>
          </w:p>
        </w:tc>
        <w:tc>
          <w:tcPr>
            <w:tcW w:w="902" w:type="dxa"/>
            <w:shd w:val="clear" w:color="auto" w:fill="auto"/>
            <w:noWrap/>
            <w:vAlign w:val="center"/>
            <w:hideMark/>
          </w:tcPr>
          <w:p w:rsidR="002472E8" w:rsidRPr="007D1E2D" w:rsidP="002472E8" w14:paraId="5780423A" w14:textId="77777777">
            <w:pPr>
              <w:jc w:val="center"/>
              <w:outlineLvl w:val="0"/>
              <w:rPr>
                <w:rFonts w:cs="Times New Roman"/>
                <w:sz w:val="20"/>
                <w:szCs w:val="18"/>
              </w:rPr>
            </w:pPr>
            <w:r w:rsidRPr="007D1E2D">
              <w:rPr>
                <w:rFonts w:cs="Times New Roman"/>
                <w:sz w:val="20"/>
                <w:szCs w:val="18"/>
              </w:rPr>
              <w:t xml:space="preserve">31,643 </w:t>
            </w:r>
          </w:p>
        </w:tc>
        <w:tc>
          <w:tcPr>
            <w:tcW w:w="972" w:type="dxa"/>
            <w:shd w:val="clear" w:color="auto" w:fill="auto"/>
            <w:noWrap/>
            <w:vAlign w:val="center"/>
            <w:hideMark/>
          </w:tcPr>
          <w:p w:rsidR="002472E8" w:rsidRPr="007D1E2D" w:rsidP="002472E8" w14:paraId="6E7997B7" w14:textId="77777777">
            <w:pPr>
              <w:jc w:val="center"/>
              <w:outlineLvl w:val="0"/>
              <w:rPr>
                <w:rFonts w:cs="Times New Roman"/>
                <w:sz w:val="20"/>
                <w:szCs w:val="18"/>
              </w:rPr>
            </w:pPr>
            <w:r w:rsidRPr="007D1E2D">
              <w:rPr>
                <w:rFonts w:cs="Times New Roman"/>
                <w:sz w:val="20"/>
                <w:szCs w:val="18"/>
              </w:rPr>
              <w:t xml:space="preserve">31,794 </w:t>
            </w:r>
          </w:p>
        </w:tc>
        <w:tc>
          <w:tcPr>
            <w:tcW w:w="1302" w:type="dxa"/>
            <w:shd w:val="clear" w:color="auto" w:fill="auto"/>
            <w:noWrap/>
            <w:vAlign w:val="center"/>
            <w:hideMark/>
          </w:tcPr>
          <w:p w:rsidR="002472E8" w:rsidRPr="007D1E2D" w:rsidP="002472E8" w14:paraId="49BE2FDB" w14:textId="77777777">
            <w:pPr>
              <w:jc w:val="right"/>
              <w:outlineLvl w:val="0"/>
              <w:rPr>
                <w:rFonts w:cs="Times New Roman"/>
                <w:sz w:val="20"/>
                <w:szCs w:val="18"/>
              </w:rPr>
            </w:pPr>
            <w:r w:rsidRPr="007D1E2D">
              <w:rPr>
                <w:rFonts w:cs="Times New Roman"/>
                <w:sz w:val="20"/>
                <w:szCs w:val="18"/>
              </w:rPr>
              <w:t xml:space="preserve">            25,922 </w:t>
            </w:r>
          </w:p>
        </w:tc>
        <w:tc>
          <w:tcPr>
            <w:tcW w:w="1448" w:type="dxa"/>
            <w:shd w:val="clear" w:color="auto" w:fill="auto"/>
            <w:noWrap/>
            <w:vAlign w:val="center"/>
            <w:hideMark/>
          </w:tcPr>
          <w:p w:rsidR="002472E8" w:rsidRPr="007D1E2D" w:rsidP="002472E8" w14:paraId="203EBF73" w14:textId="77777777">
            <w:pPr>
              <w:jc w:val="center"/>
              <w:outlineLvl w:val="0"/>
              <w:rPr>
                <w:rFonts w:cs="Times New Roman"/>
                <w:sz w:val="20"/>
                <w:szCs w:val="18"/>
              </w:rPr>
            </w:pPr>
            <w:r w:rsidRPr="007D1E2D">
              <w:rPr>
                <w:rFonts w:cs="Times New Roman"/>
                <w:sz w:val="20"/>
                <w:szCs w:val="18"/>
              </w:rPr>
              <w:t xml:space="preserve">0.58 </w:t>
            </w:r>
          </w:p>
        </w:tc>
        <w:tc>
          <w:tcPr>
            <w:tcW w:w="1440" w:type="dxa"/>
            <w:shd w:val="clear" w:color="auto" w:fill="auto"/>
            <w:noWrap/>
            <w:vAlign w:val="center"/>
            <w:hideMark/>
          </w:tcPr>
          <w:p w:rsidR="002472E8" w:rsidRPr="007D1E2D" w:rsidP="002472E8" w14:paraId="22435EEB" w14:textId="77777777">
            <w:pPr>
              <w:jc w:val="right"/>
              <w:outlineLvl w:val="0"/>
              <w:rPr>
                <w:rFonts w:cs="Times New Roman"/>
                <w:sz w:val="20"/>
                <w:szCs w:val="18"/>
              </w:rPr>
            </w:pPr>
            <w:r w:rsidRPr="007D1E2D">
              <w:rPr>
                <w:rFonts w:cs="Times New Roman"/>
                <w:sz w:val="20"/>
                <w:szCs w:val="18"/>
              </w:rPr>
              <w:t xml:space="preserve">           15,121 </w:t>
            </w:r>
          </w:p>
        </w:tc>
        <w:tc>
          <w:tcPr>
            <w:tcW w:w="1561" w:type="dxa"/>
            <w:shd w:val="clear" w:color="auto" w:fill="auto"/>
            <w:noWrap/>
            <w:vAlign w:val="center"/>
            <w:hideMark/>
          </w:tcPr>
          <w:p w:rsidR="002472E8" w:rsidRPr="007D1E2D" w:rsidP="002472E8" w14:paraId="0D9D236F" w14:textId="77777777">
            <w:pPr>
              <w:jc w:val="right"/>
              <w:outlineLvl w:val="0"/>
              <w:rPr>
                <w:rFonts w:cs="Times New Roman"/>
                <w:sz w:val="20"/>
                <w:szCs w:val="18"/>
              </w:rPr>
            </w:pPr>
            <w:r w:rsidRPr="007D1E2D">
              <w:rPr>
                <w:rFonts w:cs="Times New Roman"/>
                <w:sz w:val="20"/>
                <w:szCs w:val="18"/>
              </w:rPr>
              <w:t>$627,611</w:t>
            </w:r>
          </w:p>
        </w:tc>
      </w:tr>
      <w:tr w14:paraId="25EFB891" w14:textId="77777777" w:rsidTr="00310267">
        <w:tblPrEx>
          <w:tblW w:w="10026" w:type="dxa"/>
          <w:tblInd w:w="-5" w:type="dxa"/>
          <w:tblLayout w:type="fixed"/>
          <w:tblCellMar>
            <w:left w:w="115" w:type="dxa"/>
            <w:right w:w="115" w:type="dxa"/>
          </w:tblCellMar>
          <w:tblLook w:val="04A0"/>
        </w:tblPrEx>
        <w:trPr>
          <w:trHeight w:val="15"/>
        </w:trPr>
        <w:tc>
          <w:tcPr>
            <w:tcW w:w="1545" w:type="dxa"/>
            <w:shd w:val="clear" w:color="auto" w:fill="auto"/>
            <w:vAlign w:val="bottom"/>
            <w:hideMark/>
          </w:tcPr>
          <w:p w:rsidR="002472E8" w:rsidRPr="007D1E2D" w:rsidP="002472E8" w14:paraId="1EB49124" w14:textId="77777777">
            <w:pPr>
              <w:outlineLvl w:val="0"/>
              <w:rPr>
                <w:rFonts w:cs="Times New Roman"/>
                <w:b/>
                <w:bCs/>
                <w:sz w:val="20"/>
                <w:szCs w:val="18"/>
              </w:rPr>
            </w:pPr>
            <w:r w:rsidRPr="007D1E2D">
              <w:rPr>
                <w:rFonts w:cs="Times New Roman"/>
                <w:b/>
                <w:bCs/>
                <w:sz w:val="20"/>
                <w:szCs w:val="18"/>
              </w:rPr>
              <w:t>Total</w:t>
            </w:r>
          </w:p>
        </w:tc>
        <w:tc>
          <w:tcPr>
            <w:tcW w:w="856" w:type="dxa"/>
            <w:shd w:val="clear" w:color="auto" w:fill="D9D9D9" w:themeFill="background1" w:themeFillShade="D9"/>
            <w:noWrap/>
            <w:vAlign w:val="center"/>
            <w:hideMark/>
          </w:tcPr>
          <w:p w:rsidR="002472E8" w:rsidRPr="00D362D9" w:rsidP="002472E8" w14:paraId="1030CA21" w14:textId="77777777">
            <w:pPr>
              <w:outlineLvl w:val="0"/>
              <w:rPr>
                <w:rFonts w:cs="Times New Roman"/>
                <w:sz w:val="20"/>
                <w:szCs w:val="18"/>
                <w:highlight w:val="lightGray"/>
              </w:rPr>
            </w:pPr>
            <w:r w:rsidRPr="00D362D9">
              <w:rPr>
                <w:rFonts w:cs="Times New Roman"/>
                <w:sz w:val="20"/>
                <w:szCs w:val="18"/>
                <w:highlight w:val="lightGray"/>
              </w:rPr>
              <w:t> </w:t>
            </w:r>
          </w:p>
        </w:tc>
        <w:tc>
          <w:tcPr>
            <w:tcW w:w="902" w:type="dxa"/>
            <w:shd w:val="clear" w:color="auto" w:fill="D9D9D9" w:themeFill="background1" w:themeFillShade="D9"/>
            <w:noWrap/>
            <w:vAlign w:val="center"/>
            <w:hideMark/>
          </w:tcPr>
          <w:p w:rsidR="002472E8" w:rsidRPr="00D362D9" w:rsidP="002472E8" w14:paraId="3AC7025F" w14:textId="77777777">
            <w:pPr>
              <w:outlineLvl w:val="0"/>
              <w:rPr>
                <w:rFonts w:cs="Times New Roman"/>
                <w:sz w:val="20"/>
                <w:szCs w:val="18"/>
                <w:highlight w:val="lightGray"/>
              </w:rPr>
            </w:pPr>
            <w:r w:rsidRPr="00D362D9">
              <w:rPr>
                <w:rFonts w:cs="Times New Roman"/>
                <w:sz w:val="20"/>
                <w:szCs w:val="18"/>
                <w:highlight w:val="lightGray"/>
              </w:rPr>
              <w:t> </w:t>
            </w:r>
          </w:p>
        </w:tc>
        <w:tc>
          <w:tcPr>
            <w:tcW w:w="972" w:type="dxa"/>
            <w:shd w:val="clear" w:color="auto" w:fill="D9D9D9" w:themeFill="background1" w:themeFillShade="D9"/>
            <w:noWrap/>
            <w:vAlign w:val="center"/>
            <w:hideMark/>
          </w:tcPr>
          <w:p w:rsidR="002472E8" w:rsidRPr="00D362D9" w:rsidP="002472E8" w14:paraId="7FB2BAB1" w14:textId="77777777">
            <w:pPr>
              <w:outlineLvl w:val="0"/>
              <w:rPr>
                <w:rFonts w:cs="Times New Roman"/>
                <w:sz w:val="20"/>
                <w:szCs w:val="18"/>
                <w:highlight w:val="lightGray"/>
              </w:rPr>
            </w:pPr>
            <w:r w:rsidRPr="00D362D9">
              <w:rPr>
                <w:rFonts w:cs="Times New Roman"/>
                <w:sz w:val="20"/>
                <w:szCs w:val="18"/>
                <w:highlight w:val="lightGray"/>
              </w:rPr>
              <w:t> </w:t>
            </w:r>
          </w:p>
        </w:tc>
        <w:tc>
          <w:tcPr>
            <w:tcW w:w="1302" w:type="dxa"/>
            <w:shd w:val="clear" w:color="auto" w:fill="auto"/>
            <w:noWrap/>
            <w:vAlign w:val="center"/>
            <w:hideMark/>
          </w:tcPr>
          <w:p w:rsidR="002472E8" w:rsidRPr="007D1E2D" w:rsidP="00E179AF" w14:paraId="06B123BF" w14:textId="662B39CD">
            <w:pPr>
              <w:jc w:val="right"/>
              <w:outlineLvl w:val="0"/>
              <w:rPr>
                <w:rFonts w:cs="Times New Roman"/>
                <w:b/>
                <w:bCs/>
                <w:sz w:val="20"/>
                <w:szCs w:val="18"/>
              </w:rPr>
            </w:pPr>
            <w:r w:rsidRPr="007D1E2D">
              <w:rPr>
                <w:rFonts w:cs="Times New Roman"/>
                <w:b/>
                <w:bCs/>
                <w:sz w:val="20"/>
                <w:szCs w:val="18"/>
              </w:rPr>
              <w:t xml:space="preserve">          45,278 </w:t>
            </w:r>
          </w:p>
        </w:tc>
        <w:tc>
          <w:tcPr>
            <w:tcW w:w="1448" w:type="dxa"/>
            <w:shd w:val="clear" w:color="auto" w:fill="D9D9D9" w:themeFill="background1" w:themeFillShade="D9"/>
            <w:noWrap/>
            <w:vAlign w:val="center"/>
            <w:hideMark/>
          </w:tcPr>
          <w:p w:rsidR="002472E8" w:rsidRPr="007D1E2D" w:rsidP="002472E8" w14:paraId="54B50B36" w14:textId="77777777">
            <w:pPr>
              <w:outlineLvl w:val="0"/>
              <w:rPr>
                <w:rFonts w:cs="Times New Roman"/>
                <w:b/>
                <w:bCs/>
                <w:sz w:val="20"/>
                <w:szCs w:val="18"/>
              </w:rPr>
            </w:pPr>
            <w:r w:rsidRPr="007D1E2D">
              <w:rPr>
                <w:rFonts w:cs="Times New Roman"/>
                <w:b/>
                <w:bCs/>
                <w:sz w:val="20"/>
                <w:szCs w:val="18"/>
              </w:rPr>
              <w:t> </w:t>
            </w:r>
          </w:p>
        </w:tc>
        <w:tc>
          <w:tcPr>
            <w:tcW w:w="1440" w:type="dxa"/>
            <w:shd w:val="clear" w:color="auto" w:fill="auto"/>
            <w:noWrap/>
            <w:vAlign w:val="center"/>
            <w:hideMark/>
          </w:tcPr>
          <w:p w:rsidR="002472E8" w:rsidRPr="007D1E2D" w:rsidP="002472E8" w14:paraId="407BF2A1" w14:textId="77777777">
            <w:pPr>
              <w:jc w:val="right"/>
              <w:outlineLvl w:val="0"/>
              <w:rPr>
                <w:rFonts w:cs="Times New Roman"/>
                <w:b/>
                <w:bCs/>
                <w:sz w:val="20"/>
                <w:szCs w:val="18"/>
              </w:rPr>
            </w:pPr>
            <w:r w:rsidRPr="007D1E2D">
              <w:rPr>
                <w:rFonts w:cs="Times New Roman"/>
                <w:b/>
                <w:bCs/>
                <w:sz w:val="20"/>
                <w:szCs w:val="18"/>
              </w:rPr>
              <w:t xml:space="preserve">           29,638 </w:t>
            </w:r>
          </w:p>
        </w:tc>
        <w:tc>
          <w:tcPr>
            <w:tcW w:w="1561" w:type="dxa"/>
            <w:shd w:val="clear" w:color="auto" w:fill="auto"/>
            <w:noWrap/>
            <w:vAlign w:val="center"/>
            <w:hideMark/>
          </w:tcPr>
          <w:p w:rsidR="002472E8" w:rsidRPr="007D1E2D" w:rsidP="002472E8" w14:paraId="6E17E66C" w14:textId="77777777">
            <w:pPr>
              <w:jc w:val="right"/>
              <w:outlineLvl w:val="0"/>
              <w:rPr>
                <w:rFonts w:cs="Times New Roman"/>
                <w:b/>
                <w:bCs/>
                <w:sz w:val="20"/>
                <w:szCs w:val="18"/>
              </w:rPr>
            </w:pPr>
            <w:r w:rsidRPr="007D1E2D">
              <w:rPr>
                <w:rFonts w:cs="Times New Roman"/>
                <w:b/>
                <w:bCs/>
                <w:sz w:val="20"/>
                <w:szCs w:val="18"/>
              </w:rPr>
              <w:t>$1,230,158</w:t>
            </w:r>
          </w:p>
        </w:tc>
      </w:tr>
    </w:tbl>
    <w:p w:rsidR="002472E8" w:rsidP="002472E8" w14:paraId="78886BEA" w14:textId="77777777">
      <w:pPr>
        <w:ind w:left="360"/>
        <w:rPr>
          <w:szCs w:val="24"/>
        </w:rPr>
      </w:pPr>
    </w:p>
    <w:p w:rsidR="002472E8" w:rsidP="002472E8" w14:paraId="24A0D6A9" w14:textId="77777777">
      <w:pPr>
        <w:ind w:left="360"/>
        <w:rPr>
          <w:szCs w:val="24"/>
        </w:rPr>
      </w:pPr>
    </w:p>
    <w:p w:rsidR="002472E8" w:rsidRPr="00DE00D6" w:rsidP="002472E8" w14:paraId="4C0DB84C" w14:textId="77777777">
      <w:pPr>
        <w:ind w:left="360"/>
        <w:rPr>
          <w:b/>
          <w:szCs w:val="24"/>
        </w:rPr>
      </w:pPr>
      <w:r w:rsidRPr="00DE00D6">
        <w:rPr>
          <w:b/>
          <w:szCs w:val="24"/>
        </w:rPr>
        <w:t xml:space="preserve">Flight Training </w:t>
      </w:r>
      <w:r>
        <w:rPr>
          <w:b/>
          <w:szCs w:val="24"/>
        </w:rPr>
        <w:t>Providers</w:t>
      </w:r>
      <w:r w:rsidRPr="00DE00D6">
        <w:rPr>
          <w:b/>
          <w:szCs w:val="24"/>
        </w:rPr>
        <w:t>’ Burden</w:t>
      </w:r>
    </w:p>
    <w:p w:rsidR="002472E8" w:rsidP="002472E8" w14:paraId="45641B4B" w14:textId="77777777">
      <w:pPr>
        <w:ind w:left="360"/>
        <w:rPr>
          <w:szCs w:val="24"/>
        </w:rPr>
      </w:pPr>
    </w:p>
    <w:p w:rsidR="002472E8" w:rsidP="002472E8" w14:paraId="2C77E45D" w14:textId="77777777">
      <w:pPr>
        <w:ind w:left="360"/>
        <w:rPr>
          <w:szCs w:val="24"/>
        </w:rPr>
      </w:pPr>
      <w:r>
        <w:rPr>
          <w:szCs w:val="24"/>
        </w:rPr>
        <w:t>Flight training providers must retain candidate training records</w:t>
      </w:r>
      <w:r w:rsidRPr="007837B8">
        <w:rPr>
          <w:szCs w:val="24"/>
        </w:rPr>
        <w:t xml:space="preserve">, </w:t>
      </w:r>
      <w:r>
        <w:rPr>
          <w:szCs w:val="24"/>
        </w:rPr>
        <w:t xml:space="preserve">employee security </w:t>
      </w:r>
      <w:r>
        <w:rPr>
          <w:szCs w:val="24"/>
        </w:rPr>
        <w:t>awareness training records</w:t>
      </w:r>
      <w:r w:rsidRPr="007837B8">
        <w:rPr>
          <w:szCs w:val="24"/>
        </w:rPr>
        <w:t>, as well as provide names and contact information for security coordinators.</w:t>
      </w:r>
    </w:p>
    <w:p w:rsidR="002472E8" w:rsidP="002472E8" w14:paraId="0E808EA4" w14:textId="77777777">
      <w:pPr>
        <w:ind w:left="360"/>
        <w:rPr>
          <w:szCs w:val="24"/>
        </w:rPr>
      </w:pPr>
    </w:p>
    <w:p w:rsidR="002472E8" w:rsidP="002472E8" w14:paraId="74ECEEA9" w14:textId="77777777">
      <w:pPr>
        <w:ind w:left="360"/>
      </w:pPr>
      <w:r>
        <w:t xml:space="preserve">All information for each candidate flight training event will be directly entered into the FTSP portal, thus eliminating the need to maintain separate </w:t>
      </w:r>
      <w:r>
        <w:t>candidate training event records.</w:t>
      </w:r>
    </w:p>
    <w:p w:rsidR="002472E8" w:rsidP="002472E8" w14:paraId="408CB55E" w14:textId="77777777">
      <w:pPr>
        <w:ind w:left="360"/>
      </w:pPr>
    </w:p>
    <w:p w:rsidR="002472E8" w:rsidP="002472E8" w14:paraId="7116A73E" w14:textId="5FC5A7A8">
      <w:pPr>
        <w:ind w:left="360"/>
      </w:pPr>
      <w:r>
        <w:t>For employee security awareness training records, TSA estimates it would take all flight training providers 1 minute (0.0167 hours) to electronically file their employee security awareness training records.</w:t>
      </w:r>
      <w:r>
        <w:rPr>
          <w:szCs w:val="24"/>
        </w:rPr>
        <w:t xml:space="preserve"> </w:t>
      </w:r>
      <w:r w:rsidR="00F70759">
        <w:rPr>
          <w:szCs w:val="24"/>
        </w:rPr>
        <w:t xml:space="preserve"> </w:t>
      </w:r>
      <w:r>
        <w:t xml:space="preserve">For CFI </w:t>
      </w:r>
      <w:r>
        <w:t xml:space="preserve">and flying club providers, TSA uses a commercial pilot compensation rate of $61.27 for administrative tasks as TSA assumes these entities do not </w:t>
      </w:r>
      <w:r>
        <w:t xml:space="preserve">have dedicated staff for these tasks as larger entities would. </w:t>
      </w:r>
      <w:r w:rsidR="00F70759">
        <w:t xml:space="preserve"> </w:t>
      </w:r>
      <w:r>
        <w:t>TSA calculates the $61.27 employee compensation</w:t>
      </w:r>
      <w:r>
        <w:t xml:space="preserve"> rate using a weighted average of three educational occupational categories related to flight training from BLS: commercial pilots (SOC 532012) in Educational Services – Privately Owned (NAICS 611005), Colleges, Universities, and Professional Schools (NAIC</w:t>
      </w:r>
      <w:r>
        <w:t>S 611300), and Technical and Trade Schools (NAICS 611500).</w:t>
      </w:r>
      <w:r>
        <w:rPr>
          <w:rStyle w:val="FootnoteReference"/>
        </w:rPr>
        <w:footnoteReference w:id="10"/>
      </w:r>
      <w:r>
        <w:rPr>
          <w:szCs w:val="24"/>
        </w:rPr>
        <w:t xml:space="preserve"> </w:t>
      </w:r>
      <w:r w:rsidR="00F70759">
        <w:rPr>
          <w:szCs w:val="24"/>
        </w:rPr>
        <w:t xml:space="preserve"> </w:t>
      </w:r>
      <w:r w:rsidRPr="4CD7C6DB">
        <w:t>For large providers, TSA uses the mean wage rate for information and record clerks in Non-Scheduled Air Transportation (NAICS 481200).</w:t>
      </w:r>
      <w:r>
        <w:rPr>
          <w:rStyle w:val="FootnoteReference"/>
        </w:rPr>
        <w:footnoteReference w:id="11"/>
      </w:r>
      <w:r w:rsidRPr="4CD7C6DB">
        <w:t xml:space="preserve"> </w:t>
      </w:r>
      <w:r w:rsidR="00F70759">
        <w:t xml:space="preserve"> </w:t>
      </w:r>
      <w:r w:rsidRPr="4CD7C6DB">
        <w:t>TSA leverages the $30.62 recordkeeping compensation rate</w:t>
      </w:r>
      <w:r w:rsidRPr="4CD7C6DB">
        <w:t xml:space="preserve"> to calculate </w:t>
      </w:r>
      <w:r>
        <w:t xml:space="preserve">the total hour burden for providers to retain security awareness records. </w:t>
      </w:r>
    </w:p>
    <w:p w:rsidR="002472E8" w:rsidP="002472E8" w14:paraId="0D1AFC66" w14:textId="77777777">
      <w:pPr>
        <w:ind w:left="360"/>
        <w:rPr>
          <w:szCs w:val="24"/>
        </w:rPr>
      </w:pPr>
    </w:p>
    <w:p w:rsidR="002472E8" w:rsidP="002472E8" w14:paraId="5F5186BB" w14:textId="4A544FCA">
      <w:pPr>
        <w:ind w:left="360"/>
      </w:pPr>
      <w:r>
        <w:t>Next</w:t>
      </w:r>
      <w:r w:rsidRPr="47A52FB5">
        <w:t>, TSA estimates that it would take 15 minutes (0.2500 hours) for providers to provide TSA with the names, titles, and contact information for all designated secur</w:t>
      </w:r>
      <w:r w:rsidRPr="47A52FB5">
        <w:t>ity coordinators. TSA uses the $61.27 compensation rate for CFI and flying club providers</w:t>
      </w:r>
      <w:r>
        <w:t xml:space="preserve">. </w:t>
      </w:r>
      <w:r w:rsidR="00F70759">
        <w:t xml:space="preserve"> </w:t>
      </w:r>
      <w:r>
        <w:t xml:space="preserve">For large providers, TSA uses the annual mean salary for commercial pilots (SOC 532012) in the Management of Companies and Enterprises (NAICS 551100). </w:t>
      </w:r>
      <w:r w:rsidR="00F70759">
        <w:t xml:space="preserve"> </w:t>
      </w:r>
      <w:r>
        <w:t xml:space="preserve">TSA </w:t>
      </w:r>
      <w:r>
        <w:t>leverages the</w:t>
      </w:r>
      <w:r w:rsidRPr="47A52FB5">
        <w:t xml:space="preserve"> $95.94 compensation rate for large providers to calculate the total hour burden for</w:t>
      </w:r>
      <w:r>
        <w:t xml:space="preserve"> large</w:t>
      </w:r>
      <w:r w:rsidRPr="47A52FB5">
        <w:t xml:space="preserve"> providers to designate security coordinators.</w:t>
      </w:r>
      <w:r>
        <w:rPr>
          <w:rStyle w:val="FootnoteReference"/>
        </w:rPr>
        <w:footnoteReference w:id="12"/>
      </w:r>
      <w:r>
        <w:rPr>
          <w:szCs w:val="24"/>
        </w:rPr>
        <w:t xml:space="preserve">  </w:t>
      </w:r>
    </w:p>
    <w:p w:rsidR="002472E8" w:rsidP="002472E8" w14:paraId="55AA9E2E" w14:textId="77777777">
      <w:pPr>
        <w:ind w:left="360"/>
        <w:rPr>
          <w:szCs w:val="24"/>
        </w:rPr>
      </w:pPr>
    </w:p>
    <w:p w:rsidR="002472E8" w:rsidP="002472E8" w14:paraId="0D833A48" w14:textId="77777777">
      <w:pPr>
        <w:ind w:left="360"/>
        <w:rPr>
          <w:szCs w:val="24"/>
        </w:rPr>
      </w:pPr>
      <w:r>
        <w:rPr>
          <w:szCs w:val="24"/>
        </w:rPr>
        <w:t xml:space="preserve">Table 2 summarizes these burdens. </w:t>
      </w:r>
    </w:p>
    <w:p w:rsidR="002472E8" w:rsidP="002472E8" w14:paraId="7E5FA163" w14:textId="77777777">
      <w:pPr>
        <w:ind w:left="360"/>
        <w:rPr>
          <w:szCs w:val="24"/>
        </w:rPr>
      </w:pPr>
    </w:p>
    <w:p w:rsidR="002472E8" w:rsidRPr="00D362D9" w:rsidP="00980EC2" w14:paraId="35BF4CE0" w14:textId="77777777">
      <w:pPr>
        <w:keepNext/>
        <w:keepLines/>
        <w:ind w:left="360"/>
        <w:jc w:val="center"/>
        <w:rPr>
          <w:rFonts w:cs="Times New Roman"/>
          <w:b/>
          <w:bCs/>
          <w:szCs w:val="24"/>
        </w:rPr>
      </w:pPr>
      <w:r w:rsidRPr="007D1E2D">
        <w:rPr>
          <w:b/>
          <w:szCs w:val="24"/>
        </w:rPr>
        <w:t>Table 2</w:t>
      </w:r>
      <w:r>
        <w:rPr>
          <w:b/>
          <w:szCs w:val="24"/>
        </w:rPr>
        <w:t>.</w:t>
      </w:r>
      <w:r w:rsidRPr="007D1E2D">
        <w:rPr>
          <w:b/>
          <w:szCs w:val="24"/>
        </w:rPr>
        <w:t xml:space="preserve"> Hour Burden Cost to Flight Training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211"/>
        <w:gridCol w:w="1175"/>
        <w:gridCol w:w="693"/>
        <w:gridCol w:w="693"/>
        <w:gridCol w:w="693"/>
        <w:gridCol w:w="941"/>
        <w:gridCol w:w="879"/>
        <w:gridCol w:w="752"/>
        <w:gridCol w:w="1229"/>
        <w:gridCol w:w="1084"/>
      </w:tblGrid>
      <w:tr w14:paraId="1BB277BF" w14:textId="77777777" w:rsidTr="005A33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31"/>
        </w:trPr>
        <w:tc>
          <w:tcPr>
            <w:tcW w:w="1139" w:type="pct"/>
            <w:gridSpan w:val="2"/>
            <w:vMerge w:val="restart"/>
            <w:shd w:val="clear" w:color="auto" w:fill="auto"/>
            <w:noWrap/>
            <w:vAlign w:val="center"/>
            <w:hideMark/>
          </w:tcPr>
          <w:p w:rsidR="005A33AA" w:rsidRPr="007D1E2D" w:rsidP="00980EC2" w14:paraId="06F4F53C" w14:textId="77777777">
            <w:pPr>
              <w:keepNext/>
              <w:keepLines/>
              <w:outlineLvl w:val="0"/>
              <w:rPr>
                <w:rFonts w:cs="Times New Roman"/>
                <w:b/>
                <w:sz w:val="20"/>
              </w:rPr>
            </w:pPr>
            <w:r w:rsidRPr="007D1E2D">
              <w:rPr>
                <w:rFonts w:cs="Times New Roman"/>
                <w:b/>
                <w:sz w:val="20"/>
              </w:rPr>
              <w:t>Collection</w:t>
            </w:r>
          </w:p>
          <w:p w:rsidR="005A33AA" w:rsidRPr="007D1E2D" w:rsidP="00980EC2" w14:paraId="7E70B9B0" w14:textId="77777777">
            <w:pPr>
              <w:keepNext/>
              <w:keepLines/>
              <w:outlineLvl w:val="0"/>
              <w:rPr>
                <w:rFonts w:cs="Times New Roman"/>
                <w:b/>
                <w:sz w:val="20"/>
              </w:rPr>
            </w:pPr>
          </w:p>
        </w:tc>
        <w:tc>
          <w:tcPr>
            <w:tcW w:w="1176" w:type="pct"/>
            <w:gridSpan w:val="3"/>
            <w:shd w:val="clear" w:color="auto" w:fill="auto"/>
            <w:noWrap/>
            <w:vAlign w:val="center"/>
            <w:hideMark/>
          </w:tcPr>
          <w:p w:rsidR="005A33AA" w:rsidRPr="007D1E2D" w:rsidP="00980EC2" w14:paraId="45908C4C" w14:textId="77777777">
            <w:pPr>
              <w:keepNext/>
              <w:keepLines/>
              <w:jc w:val="center"/>
              <w:outlineLvl w:val="0"/>
              <w:rPr>
                <w:rFonts w:cs="Times New Roman"/>
                <w:b/>
                <w:sz w:val="20"/>
              </w:rPr>
            </w:pPr>
            <w:r w:rsidRPr="007D1E2D">
              <w:rPr>
                <w:rFonts w:cs="Times New Roman"/>
                <w:b/>
                <w:sz w:val="20"/>
              </w:rPr>
              <w:t>Responses</w:t>
            </w:r>
          </w:p>
        </w:tc>
        <w:tc>
          <w:tcPr>
            <w:tcW w:w="549" w:type="pct"/>
            <w:vMerge w:val="restart"/>
            <w:shd w:val="clear" w:color="auto" w:fill="auto"/>
            <w:hideMark/>
          </w:tcPr>
          <w:p w:rsidR="005A33AA" w:rsidRPr="007D1E2D" w:rsidP="00980EC2" w14:paraId="55632716" w14:textId="77777777">
            <w:pPr>
              <w:keepNext/>
              <w:keepLines/>
              <w:jc w:val="center"/>
              <w:outlineLvl w:val="0"/>
              <w:rPr>
                <w:rFonts w:cs="Times New Roman"/>
                <w:b/>
                <w:sz w:val="20"/>
              </w:rPr>
            </w:pPr>
            <w:r w:rsidRPr="007D1E2D">
              <w:rPr>
                <w:rFonts w:cs="Times New Roman"/>
                <w:b/>
                <w:sz w:val="20"/>
              </w:rPr>
              <w:t>Number of Annual Responses</w:t>
            </w:r>
          </w:p>
        </w:tc>
        <w:tc>
          <w:tcPr>
            <w:tcW w:w="509" w:type="pct"/>
            <w:vMerge w:val="restart"/>
            <w:shd w:val="clear" w:color="auto" w:fill="auto"/>
            <w:hideMark/>
          </w:tcPr>
          <w:p w:rsidR="005A33AA" w:rsidRPr="007D1E2D" w:rsidP="00980EC2" w14:paraId="57DF4AE9" w14:textId="77777777">
            <w:pPr>
              <w:keepNext/>
              <w:keepLines/>
              <w:jc w:val="center"/>
              <w:outlineLvl w:val="0"/>
              <w:rPr>
                <w:rFonts w:cs="Times New Roman"/>
                <w:b/>
                <w:sz w:val="20"/>
              </w:rPr>
            </w:pPr>
            <w:r w:rsidRPr="007D1E2D">
              <w:rPr>
                <w:rFonts w:cs="Times New Roman"/>
                <w:b/>
                <w:sz w:val="20"/>
              </w:rPr>
              <w:t>Hour Burden Per Response</w:t>
            </w:r>
          </w:p>
        </w:tc>
        <w:tc>
          <w:tcPr>
            <w:tcW w:w="509" w:type="pct"/>
            <w:vMerge w:val="restart"/>
          </w:tcPr>
          <w:p w:rsidR="005A33AA" w:rsidRPr="007B6F82" w:rsidP="005A33AA" w14:paraId="7B3F00DB" w14:textId="77777777">
            <w:pPr>
              <w:keepNext/>
              <w:keepLines/>
              <w:jc w:val="center"/>
              <w:outlineLvl w:val="0"/>
              <w:rPr>
                <w:rFonts w:cs="Times New Roman"/>
                <w:b/>
                <w:color w:val="auto"/>
                <w:sz w:val="20"/>
              </w:rPr>
            </w:pPr>
            <w:r w:rsidRPr="007B6F82">
              <w:rPr>
                <w:rFonts w:cs="Times New Roman"/>
                <w:b/>
                <w:color w:val="auto"/>
                <w:sz w:val="20"/>
              </w:rPr>
              <w:t>Total</w:t>
            </w:r>
          </w:p>
          <w:p w:rsidR="005A33AA" w:rsidRPr="007B6F82" w:rsidP="005A33AA" w14:paraId="220AAC60" w14:textId="3B10DA27">
            <w:pPr>
              <w:keepNext/>
              <w:keepLines/>
              <w:jc w:val="center"/>
              <w:rPr>
                <w:rFonts w:cs="Times New Roman"/>
                <w:b/>
                <w:color w:val="auto"/>
                <w:sz w:val="20"/>
              </w:rPr>
            </w:pPr>
            <w:r w:rsidRPr="007B6F82">
              <w:rPr>
                <w:rFonts w:cs="Times New Roman"/>
                <w:b/>
                <w:color w:val="auto"/>
                <w:sz w:val="20"/>
              </w:rPr>
              <w:t>Hour Burden</w:t>
            </w:r>
          </w:p>
        </w:tc>
        <w:tc>
          <w:tcPr>
            <w:tcW w:w="509" w:type="pct"/>
            <w:vMerge w:val="restart"/>
            <w:shd w:val="clear" w:color="auto" w:fill="auto"/>
            <w:hideMark/>
          </w:tcPr>
          <w:p w:rsidR="005A33AA" w:rsidRPr="007D1E2D" w:rsidP="00980EC2" w14:paraId="2C49B745" w14:textId="48272D89">
            <w:pPr>
              <w:keepNext/>
              <w:keepLines/>
              <w:jc w:val="center"/>
              <w:outlineLvl w:val="0"/>
              <w:rPr>
                <w:rFonts w:cs="Times New Roman"/>
                <w:b/>
                <w:sz w:val="20"/>
              </w:rPr>
            </w:pPr>
            <w:r>
              <w:rPr>
                <w:rFonts w:cs="Times New Roman"/>
                <w:b/>
                <w:sz w:val="20"/>
              </w:rPr>
              <w:t>Compensation Rate</w:t>
            </w:r>
            <w:r w:rsidRPr="007D1E2D">
              <w:rPr>
                <w:rFonts w:cs="Times New Roman"/>
                <w:b/>
                <w:sz w:val="20"/>
              </w:rPr>
              <w:t xml:space="preserve"> </w:t>
            </w:r>
          </w:p>
        </w:tc>
        <w:tc>
          <w:tcPr>
            <w:tcW w:w="609" w:type="pct"/>
            <w:vMerge w:val="restart"/>
            <w:shd w:val="clear" w:color="auto" w:fill="auto"/>
            <w:hideMark/>
          </w:tcPr>
          <w:p w:rsidR="005A33AA" w:rsidRPr="007D1E2D" w:rsidP="00980EC2" w14:paraId="230897C0" w14:textId="77777777">
            <w:pPr>
              <w:keepNext/>
              <w:keepLines/>
              <w:jc w:val="center"/>
              <w:outlineLvl w:val="0"/>
              <w:rPr>
                <w:rFonts w:cs="Times New Roman"/>
                <w:b/>
                <w:sz w:val="20"/>
              </w:rPr>
            </w:pPr>
            <w:r w:rsidRPr="007D1E2D">
              <w:rPr>
                <w:rFonts w:cs="Times New Roman"/>
                <w:b/>
                <w:sz w:val="20"/>
              </w:rPr>
              <w:t>Total Annual Hour Burden Cost</w:t>
            </w:r>
          </w:p>
        </w:tc>
      </w:tr>
      <w:tr w14:paraId="75C2BAE6" w14:textId="77777777" w:rsidTr="005A33AA">
        <w:tblPrEx>
          <w:tblW w:w="5000" w:type="pct"/>
          <w:tblCellMar>
            <w:left w:w="115" w:type="dxa"/>
            <w:right w:w="115" w:type="dxa"/>
          </w:tblCellMar>
          <w:tblLook w:val="04A0"/>
        </w:tblPrEx>
        <w:trPr>
          <w:trHeight w:val="431"/>
        </w:trPr>
        <w:tc>
          <w:tcPr>
            <w:tcW w:w="1139" w:type="pct"/>
            <w:gridSpan w:val="2"/>
            <w:vMerge/>
            <w:vAlign w:val="center"/>
            <w:hideMark/>
          </w:tcPr>
          <w:p w:rsidR="005A33AA" w:rsidRPr="007D1E2D" w:rsidP="00980EC2" w14:paraId="28A88972" w14:textId="77777777">
            <w:pPr>
              <w:keepNext/>
              <w:keepLines/>
              <w:outlineLvl w:val="0"/>
              <w:rPr>
                <w:rFonts w:cs="Times New Roman"/>
                <w:sz w:val="20"/>
              </w:rPr>
            </w:pPr>
          </w:p>
        </w:tc>
        <w:tc>
          <w:tcPr>
            <w:tcW w:w="392" w:type="pct"/>
            <w:vMerge w:val="restart"/>
            <w:shd w:val="clear" w:color="auto" w:fill="auto"/>
            <w:noWrap/>
            <w:vAlign w:val="center"/>
            <w:hideMark/>
          </w:tcPr>
          <w:p w:rsidR="005A33AA" w:rsidRPr="007D1E2D" w:rsidP="00980EC2" w14:paraId="64AD9096" w14:textId="77777777">
            <w:pPr>
              <w:keepNext/>
              <w:keepLines/>
              <w:jc w:val="center"/>
              <w:outlineLvl w:val="0"/>
              <w:rPr>
                <w:rFonts w:cs="Times New Roman"/>
                <w:b/>
                <w:sz w:val="20"/>
              </w:rPr>
            </w:pPr>
            <w:r w:rsidRPr="007D1E2D">
              <w:rPr>
                <w:rFonts w:cs="Times New Roman"/>
                <w:b/>
                <w:sz w:val="20"/>
              </w:rPr>
              <w:t>Year 1</w:t>
            </w:r>
          </w:p>
          <w:p w:rsidR="005A33AA" w:rsidRPr="007D1E2D" w:rsidP="00980EC2" w14:paraId="7190B0D7" w14:textId="77777777">
            <w:pPr>
              <w:keepNext/>
              <w:keepLines/>
              <w:jc w:val="right"/>
              <w:outlineLvl w:val="0"/>
              <w:rPr>
                <w:rFonts w:cs="Times New Roman"/>
                <w:b/>
                <w:sz w:val="20"/>
              </w:rPr>
            </w:pPr>
          </w:p>
        </w:tc>
        <w:tc>
          <w:tcPr>
            <w:tcW w:w="392" w:type="pct"/>
            <w:vMerge w:val="restart"/>
            <w:shd w:val="clear" w:color="auto" w:fill="auto"/>
            <w:noWrap/>
            <w:vAlign w:val="center"/>
            <w:hideMark/>
          </w:tcPr>
          <w:p w:rsidR="005A33AA" w:rsidRPr="007D1E2D" w:rsidP="00980EC2" w14:paraId="56DD2CF4" w14:textId="77777777">
            <w:pPr>
              <w:keepNext/>
              <w:keepLines/>
              <w:jc w:val="center"/>
              <w:outlineLvl w:val="0"/>
              <w:rPr>
                <w:rFonts w:cs="Times New Roman"/>
                <w:b/>
                <w:sz w:val="20"/>
              </w:rPr>
            </w:pPr>
            <w:r w:rsidRPr="007D1E2D">
              <w:rPr>
                <w:rFonts w:cs="Times New Roman"/>
                <w:b/>
                <w:sz w:val="20"/>
              </w:rPr>
              <w:t>Year 2</w:t>
            </w:r>
          </w:p>
          <w:p w:rsidR="005A33AA" w:rsidRPr="007D1E2D" w:rsidP="00980EC2" w14:paraId="7E12686D" w14:textId="77777777">
            <w:pPr>
              <w:keepNext/>
              <w:keepLines/>
              <w:jc w:val="right"/>
              <w:outlineLvl w:val="0"/>
              <w:rPr>
                <w:rFonts w:cs="Times New Roman"/>
                <w:b/>
                <w:sz w:val="20"/>
              </w:rPr>
            </w:pPr>
          </w:p>
        </w:tc>
        <w:tc>
          <w:tcPr>
            <w:tcW w:w="392" w:type="pct"/>
            <w:vMerge w:val="restart"/>
            <w:shd w:val="clear" w:color="auto" w:fill="auto"/>
            <w:noWrap/>
            <w:vAlign w:val="center"/>
            <w:hideMark/>
          </w:tcPr>
          <w:p w:rsidR="005A33AA" w:rsidRPr="007D1E2D" w:rsidP="00980EC2" w14:paraId="233D0AFF" w14:textId="77777777">
            <w:pPr>
              <w:keepNext/>
              <w:keepLines/>
              <w:jc w:val="center"/>
              <w:outlineLvl w:val="0"/>
              <w:rPr>
                <w:rFonts w:cs="Times New Roman"/>
                <w:b/>
                <w:sz w:val="20"/>
              </w:rPr>
            </w:pPr>
            <w:r w:rsidRPr="007D1E2D">
              <w:rPr>
                <w:rFonts w:cs="Times New Roman"/>
                <w:b/>
                <w:sz w:val="20"/>
              </w:rPr>
              <w:t>Year 3</w:t>
            </w:r>
          </w:p>
          <w:p w:rsidR="005A33AA" w:rsidRPr="007D1E2D" w:rsidP="00980EC2" w14:paraId="77DB939A" w14:textId="77777777">
            <w:pPr>
              <w:keepNext/>
              <w:keepLines/>
              <w:jc w:val="right"/>
              <w:outlineLvl w:val="0"/>
              <w:rPr>
                <w:rFonts w:cs="Times New Roman"/>
                <w:b/>
                <w:sz w:val="20"/>
              </w:rPr>
            </w:pPr>
          </w:p>
        </w:tc>
        <w:tc>
          <w:tcPr>
            <w:tcW w:w="549" w:type="pct"/>
            <w:vMerge/>
            <w:vAlign w:val="center"/>
            <w:hideMark/>
          </w:tcPr>
          <w:p w:rsidR="005A33AA" w:rsidRPr="007D1E2D" w:rsidP="00980EC2" w14:paraId="3DBA7946" w14:textId="77777777">
            <w:pPr>
              <w:keepNext/>
              <w:keepLines/>
              <w:rPr>
                <w:rFonts w:cs="Times New Roman"/>
                <w:sz w:val="20"/>
              </w:rPr>
            </w:pPr>
          </w:p>
        </w:tc>
        <w:tc>
          <w:tcPr>
            <w:tcW w:w="509" w:type="pct"/>
            <w:vMerge/>
            <w:vAlign w:val="center"/>
            <w:hideMark/>
          </w:tcPr>
          <w:p w:rsidR="005A33AA" w:rsidRPr="007D1E2D" w:rsidP="00980EC2" w14:paraId="35CB55DC" w14:textId="77777777">
            <w:pPr>
              <w:keepNext/>
              <w:keepLines/>
              <w:rPr>
                <w:rFonts w:cs="Times New Roman"/>
                <w:sz w:val="20"/>
              </w:rPr>
            </w:pPr>
          </w:p>
        </w:tc>
        <w:tc>
          <w:tcPr>
            <w:tcW w:w="509" w:type="pct"/>
            <w:vMerge/>
          </w:tcPr>
          <w:p w:rsidR="005A33AA" w:rsidRPr="007B6F82" w:rsidP="00980EC2" w14:paraId="6A27A621" w14:textId="7E1EB627">
            <w:pPr>
              <w:keepNext/>
              <w:keepLines/>
              <w:rPr>
                <w:rFonts w:cs="Times New Roman"/>
                <w:color w:val="auto"/>
                <w:sz w:val="20"/>
              </w:rPr>
            </w:pPr>
          </w:p>
        </w:tc>
        <w:tc>
          <w:tcPr>
            <w:tcW w:w="509" w:type="pct"/>
            <w:vMerge/>
            <w:vAlign w:val="center"/>
            <w:hideMark/>
          </w:tcPr>
          <w:p w:rsidR="005A33AA" w:rsidRPr="007D1E2D" w:rsidP="00980EC2" w14:paraId="54A9B42F" w14:textId="0E839CEB">
            <w:pPr>
              <w:keepNext/>
              <w:keepLines/>
              <w:rPr>
                <w:rFonts w:cs="Times New Roman"/>
                <w:sz w:val="20"/>
              </w:rPr>
            </w:pPr>
          </w:p>
        </w:tc>
        <w:tc>
          <w:tcPr>
            <w:tcW w:w="609" w:type="pct"/>
            <w:vMerge/>
            <w:vAlign w:val="center"/>
            <w:hideMark/>
          </w:tcPr>
          <w:p w:rsidR="005A33AA" w:rsidRPr="007D1E2D" w:rsidP="00980EC2" w14:paraId="0D72520F" w14:textId="77777777">
            <w:pPr>
              <w:keepNext/>
              <w:keepLines/>
              <w:rPr>
                <w:rFonts w:cs="Times New Roman"/>
                <w:sz w:val="20"/>
              </w:rPr>
            </w:pPr>
          </w:p>
        </w:tc>
      </w:tr>
      <w:tr w14:paraId="6637283A" w14:textId="77777777" w:rsidTr="005A33AA">
        <w:tblPrEx>
          <w:tblW w:w="5000" w:type="pct"/>
          <w:tblCellMar>
            <w:left w:w="115" w:type="dxa"/>
            <w:right w:w="115" w:type="dxa"/>
          </w:tblCellMar>
          <w:tblLook w:val="04A0"/>
        </w:tblPrEx>
        <w:trPr>
          <w:trHeight w:val="31"/>
        </w:trPr>
        <w:tc>
          <w:tcPr>
            <w:tcW w:w="1139" w:type="pct"/>
            <w:gridSpan w:val="2"/>
            <w:vMerge/>
            <w:shd w:val="clear" w:color="auto" w:fill="auto"/>
            <w:vAlign w:val="center"/>
          </w:tcPr>
          <w:p w:rsidR="005A33AA" w:rsidRPr="007D1E2D" w:rsidP="00980EC2" w14:paraId="4A890543" w14:textId="77777777">
            <w:pPr>
              <w:keepNext/>
              <w:keepLines/>
              <w:outlineLvl w:val="0"/>
              <w:rPr>
                <w:rFonts w:cs="Times New Roman"/>
                <w:sz w:val="20"/>
              </w:rPr>
            </w:pPr>
          </w:p>
        </w:tc>
        <w:tc>
          <w:tcPr>
            <w:tcW w:w="392" w:type="pct"/>
            <w:vMerge/>
            <w:shd w:val="clear" w:color="auto" w:fill="auto"/>
            <w:noWrap/>
            <w:vAlign w:val="center"/>
          </w:tcPr>
          <w:p w:rsidR="005A33AA" w:rsidRPr="007D1E2D" w:rsidP="00980EC2" w14:paraId="059BB0FD" w14:textId="77777777">
            <w:pPr>
              <w:keepNext/>
              <w:keepLines/>
              <w:jc w:val="right"/>
              <w:outlineLvl w:val="0"/>
              <w:rPr>
                <w:rFonts w:cs="Times New Roman"/>
                <w:sz w:val="20"/>
              </w:rPr>
            </w:pPr>
          </w:p>
        </w:tc>
        <w:tc>
          <w:tcPr>
            <w:tcW w:w="392" w:type="pct"/>
            <w:vMerge/>
            <w:shd w:val="clear" w:color="auto" w:fill="auto"/>
            <w:noWrap/>
            <w:vAlign w:val="center"/>
          </w:tcPr>
          <w:p w:rsidR="005A33AA" w:rsidRPr="007D1E2D" w:rsidP="00980EC2" w14:paraId="40E17EA0" w14:textId="77777777">
            <w:pPr>
              <w:keepNext/>
              <w:keepLines/>
              <w:jc w:val="right"/>
              <w:outlineLvl w:val="0"/>
              <w:rPr>
                <w:rFonts w:cs="Times New Roman"/>
                <w:sz w:val="20"/>
              </w:rPr>
            </w:pPr>
          </w:p>
        </w:tc>
        <w:tc>
          <w:tcPr>
            <w:tcW w:w="392" w:type="pct"/>
            <w:vMerge/>
            <w:shd w:val="clear" w:color="auto" w:fill="auto"/>
            <w:noWrap/>
            <w:vAlign w:val="center"/>
          </w:tcPr>
          <w:p w:rsidR="005A33AA" w:rsidRPr="007D1E2D" w:rsidP="00980EC2" w14:paraId="25C39A1E" w14:textId="77777777">
            <w:pPr>
              <w:keepNext/>
              <w:keepLines/>
              <w:jc w:val="right"/>
              <w:outlineLvl w:val="0"/>
              <w:rPr>
                <w:rFonts w:cs="Times New Roman"/>
                <w:sz w:val="20"/>
              </w:rPr>
            </w:pPr>
          </w:p>
        </w:tc>
        <w:tc>
          <w:tcPr>
            <w:tcW w:w="549" w:type="pct"/>
            <w:shd w:val="clear" w:color="auto" w:fill="auto"/>
            <w:noWrap/>
            <w:vAlign w:val="center"/>
          </w:tcPr>
          <w:p w:rsidR="005A33AA" w:rsidRPr="00EA17A7" w:rsidP="00980EC2" w14:paraId="5BFC2A24" w14:textId="77777777">
            <w:pPr>
              <w:keepNext/>
              <w:keepLines/>
              <w:jc w:val="center"/>
              <w:outlineLvl w:val="0"/>
              <w:rPr>
                <w:rFonts w:cs="Times New Roman"/>
                <w:b/>
                <w:sz w:val="20"/>
              </w:rPr>
            </w:pPr>
            <w:r w:rsidRPr="00EA17A7">
              <w:rPr>
                <w:rFonts w:cs="Times New Roman"/>
                <w:b/>
                <w:sz w:val="20"/>
              </w:rPr>
              <w:t>a</w:t>
            </w:r>
          </w:p>
        </w:tc>
        <w:tc>
          <w:tcPr>
            <w:tcW w:w="509" w:type="pct"/>
            <w:shd w:val="clear" w:color="auto" w:fill="auto"/>
            <w:noWrap/>
            <w:vAlign w:val="center"/>
          </w:tcPr>
          <w:p w:rsidR="005A33AA" w:rsidRPr="00EA17A7" w:rsidP="00980EC2" w14:paraId="73E99E96" w14:textId="77777777">
            <w:pPr>
              <w:keepNext/>
              <w:keepLines/>
              <w:jc w:val="center"/>
              <w:outlineLvl w:val="0"/>
              <w:rPr>
                <w:rFonts w:cs="Times New Roman"/>
                <w:b/>
                <w:sz w:val="20"/>
              </w:rPr>
            </w:pPr>
            <w:r w:rsidRPr="00EA17A7">
              <w:rPr>
                <w:rFonts w:cs="Times New Roman"/>
                <w:b/>
                <w:sz w:val="20"/>
              </w:rPr>
              <w:t>b</w:t>
            </w:r>
          </w:p>
        </w:tc>
        <w:tc>
          <w:tcPr>
            <w:tcW w:w="509" w:type="pct"/>
          </w:tcPr>
          <w:p w:rsidR="005A33AA" w:rsidRPr="007B6F82" w:rsidP="00980EC2" w14:paraId="124B93F3" w14:textId="77777777">
            <w:pPr>
              <w:keepNext/>
              <w:keepLines/>
              <w:jc w:val="center"/>
              <w:outlineLvl w:val="0"/>
              <w:rPr>
                <w:rFonts w:cs="Times New Roman"/>
                <w:b/>
                <w:color w:val="auto"/>
                <w:sz w:val="20"/>
              </w:rPr>
            </w:pPr>
          </w:p>
        </w:tc>
        <w:tc>
          <w:tcPr>
            <w:tcW w:w="509" w:type="pct"/>
            <w:shd w:val="clear" w:color="auto" w:fill="auto"/>
            <w:noWrap/>
            <w:vAlign w:val="center"/>
          </w:tcPr>
          <w:p w:rsidR="005A33AA" w:rsidRPr="00EA17A7" w:rsidP="00980EC2" w14:paraId="6475D5D4" w14:textId="0E1D3A20">
            <w:pPr>
              <w:keepNext/>
              <w:keepLines/>
              <w:jc w:val="center"/>
              <w:outlineLvl w:val="0"/>
              <w:rPr>
                <w:rFonts w:cs="Times New Roman"/>
                <w:b/>
                <w:sz w:val="20"/>
              </w:rPr>
            </w:pPr>
            <w:r w:rsidRPr="00EA17A7">
              <w:rPr>
                <w:rFonts w:cs="Times New Roman"/>
                <w:b/>
                <w:sz w:val="20"/>
              </w:rPr>
              <w:t>c</w:t>
            </w:r>
          </w:p>
        </w:tc>
        <w:tc>
          <w:tcPr>
            <w:tcW w:w="609" w:type="pct"/>
            <w:shd w:val="clear" w:color="auto" w:fill="auto"/>
            <w:noWrap/>
            <w:vAlign w:val="center"/>
          </w:tcPr>
          <w:p w:rsidR="005A33AA" w:rsidRPr="00EA17A7" w:rsidP="00980EC2" w14:paraId="1799113E" w14:textId="77777777">
            <w:pPr>
              <w:keepNext/>
              <w:keepLines/>
              <w:jc w:val="center"/>
              <w:outlineLvl w:val="0"/>
              <w:rPr>
                <w:rFonts w:cs="Times New Roman"/>
                <w:b/>
                <w:sz w:val="20"/>
              </w:rPr>
            </w:pPr>
            <w:r w:rsidRPr="00EA17A7">
              <w:rPr>
                <w:rFonts w:cs="Times New Roman"/>
                <w:b/>
                <w:sz w:val="20"/>
              </w:rPr>
              <w:t>d = a × b × c</w:t>
            </w:r>
          </w:p>
        </w:tc>
      </w:tr>
      <w:tr w14:paraId="7FC0B0A1" w14:textId="77777777" w:rsidTr="005A33AA">
        <w:tblPrEx>
          <w:tblW w:w="5000" w:type="pct"/>
          <w:tblCellMar>
            <w:left w:w="115" w:type="dxa"/>
            <w:right w:w="115" w:type="dxa"/>
          </w:tblCellMar>
          <w:tblLook w:val="04A0"/>
        </w:tblPrEx>
        <w:trPr>
          <w:trHeight w:val="31"/>
        </w:trPr>
        <w:tc>
          <w:tcPr>
            <w:tcW w:w="668" w:type="pct"/>
            <w:vMerge w:val="restart"/>
            <w:shd w:val="clear" w:color="auto" w:fill="auto"/>
            <w:vAlign w:val="center"/>
            <w:hideMark/>
          </w:tcPr>
          <w:p w:rsidR="005A33AA" w:rsidRPr="007D1E2D" w:rsidP="00980EC2" w14:paraId="6D0F1574" w14:textId="77777777">
            <w:pPr>
              <w:keepNext/>
              <w:keepLines/>
              <w:outlineLvl w:val="0"/>
              <w:rPr>
                <w:rFonts w:cs="Times New Roman"/>
                <w:sz w:val="20"/>
              </w:rPr>
            </w:pPr>
            <w:r w:rsidRPr="007D1E2D">
              <w:rPr>
                <w:rFonts w:cs="Times New Roman"/>
                <w:sz w:val="20"/>
              </w:rPr>
              <w:t>Security Coordinator Submission</w:t>
            </w:r>
          </w:p>
        </w:tc>
        <w:tc>
          <w:tcPr>
            <w:tcW w:w="470" w:type="pct"/>
            <w:shd w:val="clear" w:color="auto" w:fill="auto"/>
            <w:noWrap/>
            <w:vAlign w:val="center"/>
            <w:hideMark/>
          </w:tcPr>
          <w:p w:rsidR="005A33AA" w:rsidRPr="007D1E2D" w:rsidP="00980EC2" w14:paraId="76B701EB" w14:textId="77777777">
            <w:pPr>
              <w:keepNext/>
              <w:keepLines/>
              <w:outlineLvl w:val="0"/>
              <w:rPr>
                <w:rFonts w:cs="Times New Roman"/>
                <w:sz w:val="20"/>
              </w:rPr>
            </w:pPr>
            <w:r w:rsidRPr="007D1E2D">
              <w:rPr>
                <w:rFonts w:cs="Times New Roman"/>
                <w:sz w:val="20"/>
              </w:rPr>
              <w:t>CFI and Clubs</w:t>
            </w:r>
          </w:p>
        </w:tc>
        <w:tc>
          <w:tcPr>
            <w:tcW w:w="392" w:type="pct"/>
            <w:shd w:val="clear" w:color="auto" w:fill="auto"/>
            <w:noWrap/>
            <w:vAlign w:val="center"/>
            <w:hideMark/>
          </w:tcPr>
          <w:p w:rsidR="005A33AA" w:rsidRPr="007D1E2D" w:rsidP="00980EC2" w14:paraId="65D17B19" w14:textId="77777777">
            <w:pPr>
              <w:keepNext/>
              <w:keepLines/>
              <w:jc w:val="right"/>
              <w:outlineLvl w:val="0"/>
              <w:rPr>
                <w:rFonts w:cs="Times New Roman"/>
                <w:sz w:val="20"/>
              </w:rPr>
            </w:pPr>
            <w:r w:rsidRPr="007D1E2D">
              <w:rPr>
                <w:rFonts w:cs="Times New Roman"/>
                <w:sz w:val="20"/>
              </w:rPr>
              <w:t xml:space="preserve">30,975 </w:t>
            </w:r>
          </w:p>
        </w:tc>
        <w:tc>
          <w:tcPr>
            <w:tcW w:w="392" w:type="pct"/>
            <w:shd w:val="clear" w:color="auto" w:fill="auto"/>
            <w:noWrap/>
            <w:vAlign w:val="center"/>
            <w:hideMark/>
          </w:tcPr>
          <w:p w:rsidR="005A33AA" w:rsidRPr="007D1E2D" w:rsidP="00980EC2" w14:paraId="306C491F" w14:textId="77777777">
            <w:pPr>
              <w:keepNext/>
              <w:keepLines/>
              <w:jc w:val="right"/>
              <w:outlineLvl w:val="0"/>
              <w:rPr>
                <w:rFonts w:cs="Times New Roman"/>
                <w:sz w:val="20"/>
              </w:rPr>
            </w:pPr>
            <w:r w:rsidRPr="007D1E2D">
              <w:rPr>
                <w:rFonts w:cs="Times New Roman"/>
                <w:sz w:val="20"/>
              </w:rPr>
              <w:t xml:space="preserve">3,994 </w:t>
            </w:r>
          </w:p>
        </w:tc>
        <w:tc>
          <w:tcPr>
            <w:tcW w:w="392" w:type="pct"/>
            <w:shd w:val="clear" w:color="auto" w:fill="auto"/>
            <w:noWrap/>
            <w:vAlign w:val="center"/>
            <w:hideMark/>
          </w:tcPr>
          <w:p w:rsidR="005A33AA" w:rsidRPr="007D1E2D" w:rsidP="00980EC2" w14:paraId="453DF856" w14:textId="77777777">
            <w:pPr>
              <w:keepNext/>
              <w:keepLines/>
              <w:jc w:val="right"/>
              <w:outlineLvl w:val="0"/>
              <w:rPr>
                <w:rFonts w:cs="Times New Roman"/>
                <w:sz w:val="20"/>
              </w:rPr>
            </w:pPr>
            <w:r w:rsidRPr="007D1E2D">
              <w:rPr>
                <w:rFonts w:cs="Times New Roman"/>
                <w:sz w:val="20"/>
              </w:rPr>
              <w:t xml:space="preserve">4,100 </w:t>
            </w:r>
          </w:p>
        </w:tc>
        <w:tc>
          <w:tcPr>
            <w:tcW w:w="549" w:type="pct"/>
            <w:shd w:val="clear" w:color="auto" w:fill="auto"/>
            <w:noWrap/>
            <w:vAlign w:val="center"/>
            <w:hideMark/>
          </w:tcPr>
          <w:p w:rsidR="005A33AA" w:rsidRPr="007D1E2D" w:rsidP="00980EC2" w14:paraId="756CDF6B" w14:textId="77777777">
            <w:pPr>
              <w:keepNext/>
              <w:keepLines/>
              <w:jc w:val="right"/>
              <w:outlineLvl w:val="0"/>
              <w:rPr>
                <w:rFonts w:cs="Times New Roman"/>
                <w:sz w:val="20"/>
              </w:rPr>
            </w:pPr>
            <w:r w:rsidRPr="007D1E2D">
              <w:rPr>
                <w:rFonts w:cs="Times New Roman"/>
                <w:sz w:val="20"/>
              </w:rPr>
              <w:t xml:space="preserve">13,023 </w:t>
            </w:r>
          </w:p>
        </w:tc>
        <w:tc>
          <w:tcPr>
            <w:tcW w:w="509" w:type="pct"/>
            <w:vMerge w:val="restart"/>
            <w:shd w:val="clear" w:color="auto" w:fill="auto"/>
            <w:noWrap/>
            <w:vAlign w:val="center"/>
            <w:hideMark/>
          </w:tcPr>
          <w:p w:rsidR="005A33AA" w:rsidRPr="007D1E2D" w:rsidP="00980EC2" w14:paraId="6CC40674" w14:textId="77777777">
            <w:pPr>
              <w:keepNext/>
              <w:keepLines/>
              <w:jc w:val="center"/>
              <w:outlineLvl w:val="0"/>
              <w:rPr>
                <w:rFonts w:cs="Times New Roman"/>
                <w:sz w:val="20"/>
              </w:rPr>
            </w:pPr>
            <w:r w:rsidRPr="007D1E2D">
              <w:rPr>
                <w:rFonts w:cs="Times New Roman"/>
                <w:sz w:val="20"/>
              </w:rPr>
              <w:t>0.25</w:t>
            </w:r>
            <w:r>
              <w:rPr>
                <w:rFonts w:cs="Times New Roman"/>
                <w:sz w:val="20"/>
              </w:rPr>
              <w:t>00</w:t>
            </w:r>
          </w:p>
        </w:tc>
        <w:tc>
          <w:tcPr>
            <w:tcW w:w="509" w:type="pct"/>
            <w:vAlign w:val="center"/>
          </w:tcPr>
          <w:p w:rsidR="005A33AA" w:rsidRPr="007B6F82" w:rsidP="005A33AA" w14:paraId="20236423" w14:textId="5ADF005C">
            <w:pPr>
              <w:keepNext/>
              <w:keepLines/>
              <w:jc w:val="center"/>
              <w:outlineLvl w:val="0"/>
              <w:rPr>
                <w:rFonts w:cs="Times New Roman"/>
                <w:color w:val="auto"/>
                <w:sz w:val="20"/>
              </w:rPr>
            </w:pPr>
            <w:r w:rsidRPr="007B6F82">
              <w:rPr>
                <w:rFonts w:cs="Times New Roman"/>
                <w:color w:val="auto"/>
                <w:sz w:val="20"/>
              </w:rPr>
              <w:t>3,2</w:t>
            </w:r>
            <w:r w:rsidRPr="007B6F82" w:rsidR="0042108C">
              <w:rPr>
                <w:rFonts w:cs="Times New Roman"/>
                <w:color w:val="auto"/>
                <w:sz w:val="20"/>
              </w:rPr>
              <w:t>5</w:t>
            </w:r>
            <w:r w:rsidRPr="007B6F82">
              <w:rPr>
                <w:rFonts w:cs="Times New Roman"/>
                <w:color w:val="auto"/>
                <w:sz w:val="20"/>
              </w:rPr>
              <w:t>6</w:t>
            </w:r>
          </w:p>
        </w:tc>
        <w:tc>
          <w:tcPr>
            <w:tcW w:w="509" w:type="pct"/>
            <w:shd w:val="clear" w:color="auto" w:fill="auto"/>
            <w:noWrap/>
            <w:vAlign w:val="center"/>
            <w:hideMark/>
          </w:tcPr>
          <w:p w:rsidR="005A33AA" w:rsidRPr="007D1E2D" w:rsidP="00980EC2" w14:paraId="37387046" w14:textId="78779F33">
            <w:pPr>
              <w:keepNext/>
              <w:keepLines/>
              <w:jc w:val="right"/>
              <w:outlineLvl w:val="0"/>
              <w:rPr>
                <w:rFonts w:cs="Times New Roman"/>
                <w:sz w:val="20"/>
              </w:rPr>
            </w:pPr>
            <w:r w:rsidRPr="007D1E2D">
              <w:rPr>
                <w:rFonts w:cs="Times New Roman"/>
                <w:sz w:val="20"/>
              </w:rPr>
              <w:t>$61.27</w:t>
            </w:r>
          </w:p>
        </w:tc>
        <w:tc>
          <w:tcPr>
            <w:tcW w:w="609" w:type="pct"/>
            <w:shd w:val="clear" w:color="auto" w:fill="auto"/>
            <w:noWrap/>
            <w:vAlign w:val="center"/>
            <w:hideMark/>
          </w:tcPr>
          <w:p w:rsidR="005A33AA" w:rsidRPr="007D1E2D" w:rsidP="00980EC2" w14:paraId="0B380912" w14:textId="77777777">
            <w:pPr>
              <w:keepNext/>
              <w:keepLines/>
              <w:jc w:val="right"/>
              <w:outlineLvl w:val="0"/>
              <w:rPr>
                <w:rFonts w:cs="Times New Roman"/>
                <w:sz w:val="20"/>
              </w:rPr>
            </w:pPr>
            <w:r w:rsidRPr="007D1E2D">
              <w:rPr>
                <w:rFonts w:cs="Times New Roman"/>
                <w:sz w:val="20"/>
              </w:rPr>
              <w:t>$199,463</w:t>
            </w:r>
          </w:p>
        </w:tc>
      </w:tr>
      <w:tr w14:paraId="682C77A4" w14:textId="77777777" w:rsidTr="005A33AA">
        <w:tblPrEx>
          <w:tblW w:w="5000" w:type="pct"/>
          <w:tblCellMar>
            <w:left w:w="115" w:type="dxa"/>
            <w:right w:w="115" w:type="dxa"/>
          </w:tblCellMar>
          <w:tblLook w:val="04A0"/>
        </w:tblPrEx>
        <w:trPr>
          <w:trHeight w:val="31"/>
        </w:trPr>
        <w:tc>
          <w:tcPr>
            <w:tcW w:w="668" w:type="pct"/>
            <w:vMerge/>
            <w:vAlign w:val="center"/>
            <w:hideMark/>
          </w:tcPr>
          <w:p w:rsidR="005A33AA" w:rsidRPr="007D1E2D" w:rsidP="00980EC2" w14:paraId="1E45206E" w14:textId="77777777">
            <w:pPr>
              <w:keepNext/>
              <w:keepLines/>
              <w:outlineLvl w:val="0"/>
              <w:rPr>
                <w:rFonts w:cs="Times New Roman"/>
                <w:sz w:val="20"/>
              </w:rPr>
            </w:pPr>
          </w:p>
        </w:tc>
        <w:tc>
          <w:tcPr>
            <w:tcW w:w="470" w:type="pct"/>
            <w:shd w:val="clear" w:color="auto" w:fill="auto"/>
            <w:noWrap/>
            <w:vAlign w:val="center"/>
            <w:hideMark/>
          </w:tcPr>
          <w:p w:rsidR="005A33AA" w:rsidRPr="007D1E2D" w:rsidP="00980EC2" w14:paraId="5CF9CCE3" w14:textId="77777777">
            <w:pPr>
              <w:keepNext/>
              <w:keepLines/>
              <w:outlineLvl w:val="0"/>
              <w:rPr>
                <w:rFonts w:cs="Times New Roman"/>
                <w:sz w:val="20"/>
              </w:rPr>
            </w:pPr>
            <w:r w:rsidRPr="007D1E2D">
              <w:rPr>
                <w:rFonts w:cs="Times New Roman"/>
                <w:sz w:val="20"/>
              </w:rPr>
              <w:t>Large</w:t>
            </w:r>
          </w:p>
        </w:tc>
        <w:tc>
          <w:tcPr>
            <w:tcW w:w="392" w:type="pct"/>
            <w:shd w:val="clear" w:color="auto" w:fill="auto"/>
            <w:noWrap/>
            <w:vAlign w:val="center"/>
            <w:hideMark/>
          </w:tcPr>
          <w:p w:rsidR="005A33AA" w:rsidRPr="007D1E2D" w:rsidP="00980EC2" w14:paraId="763611C1" w14:textId="77777777">
            <w:pPr>
              <w:keepNext/>
              <w:keepLines/>
              <w:jc w:val="right"/>
              <w:outlineLvl w:val="0"/>
              <w:rPr>
                <w:rFonts w:cs="Times New Roman"/>
                <w:sz w:val="20"/>
              </w:rPr>
            </w:pPr>
            <w:r w:rsidRPr="007D1E2D">
              <w:rPr>
                <w:rFonts w:cs="Times New Roman"/>
                <w:sz w:val="20"/>
              </w:rPr>
              <w:t xml:space="preserve">1,122 </w:t>
            </w:r>
          </w:p>
        </w:tc>
        <w:tc>
          <w:tcPr>
            <w:tcW w:w="392" w:type="pct"/>
            <w:shd w:val="clear" w:color="auto" w:fill="auto"/>
            <w:noWrap/>
            <w:vAlign w:val="center"/>
            <w:hideMark/>
          </w:tcPr>
          <w:p w:rsidR="005A33AA" w:rsidRPr="007D1E2D" w:rsidP="00980EC2" w14:paraId="13540B88" w14:textId="77777777">
            <w:pPr>
              <w:keepNext/>
              <w:keepLines/>
              <w:jc w:val="right"/>
              <w:outlineLvl w:val="0"/>
              <w:rPr>
                <w:rFonts w:cs="Times New Roman"/>
                <w:sz w:val="20"/>
              </w:rPr>
            </w:pPr>
            <w:r w:rsidRPr="007D1E2D">
              <w:rPr>
                <w:rFonts w:cs="Times New Roman"/>
                <w:sz w:val="20"/>
              </w:rPr>
              <w:t xml:space="preserve">126 </w:t>
            </w:r>
          </w:p>
        </w:tc>
        <w:tc>
          <w:tcPr>
            <w:tcW w:w="392" w:type="pct"/>
            <w:shd w:val="clear" w:color="auto" w:fill="auto"/>
            <w:noWrap/>
            <w:vAlign w:val="center"/>
            <w:hideMark/>
          </w:tcPr>
          <w:p w:rsidR="005A33AA" w:rsidRPr="007D1E2D" w:rsidP="00980EC2" w14:paraId="1A4B21F9" w14:textId="77777777">
            <w:pPr>
              <w:keepNext/>
              <w:keepLines/>
              <w:jc w:val="right"/>
              <w:outlineLvl w:val="0"/>
              <w:rPr>
                <w:rFonts w:cs="Times New Roman"/>
                <w:sz w:val="20"/>
              </w:rPr>
            </w:pPr>
            <w:r w:rsidRPr="007D1E2D">
              <w:rPr>
                <w:rFonts w:cs="Times New Roman"/>
                <w:sz w:val="20"/>
              </w:rPr>
              <w:t xml:space="preserve">125 </w:t>
            </w:r>
          </w:p>
        </w:tc>
        <w:tc>
          <w:tcPr>
            <w:tcW w:w="549" w:type="pct"/>
            <w:shd w:val="clear" w:color="auto" w:fill="auto"/>
            <w:noWrap/>
            <w:vAlign w:val="center"/>
            <w:hideMark/>
          </w:tcPr>
          <w:p w:rsidR="005A33AA" w:rsidRPr="007D1E2D" w:rsidP="00980EC2" w14:paraId="4F62FE76" w14:textId="77777777">
            <w:pPr>
              <w:keepNext/>
              <w:keepLines/>
              <w:jc w:val="right"/>
              <w:outlineLvl w:val="0"/>
              <w:rPr>
                <w:rFonts w:cs="Times New Roman"/>
                <w:sz w:val="20"/>
              </w:rPr>
            </w:pPr>
            <w:r w:rsidRPr="007D1E2D">
              <w:rPr>
                <w:rFonts w:cs="Times New Roman"/>
                <w:sz w:val="20"/>
              </w:rPr>
              <w:t xml:space="preserve">458 </w:t>
            </w:r>
          </w:p>
        </w:tc>
        <w:tc>
          <w:tcPr>
            <w:tcW w:w="509" w:type="pct"/>
            <w:vMerge/>
            <w:shd w:val="clear" w:color="auto" w:fill="auto"/>
            <w:noWrap/>
            <w:vAlign w:val="center"/>
            <w:hideMark/>
          </w:tcPr>
          <w:p w:rsidR="005A33AA" w:rsidRPr="007D1E2D" w:rsidP="00980EC2" w14:paraId="23C8C6C4" w14:textId="77777777">
            <w:pPr>
              <w:keepNext/>
              <w:keepLines/>
              <w:jc w:val="center"/>
              <w:outlineLvl w:val="0"/>
              <w:rPr>
                <w:rFonts w:cs="Times New Roman"/>
                <w:sz w:val="20"/>
              </w:rPr>
            </w:pPr>
          </w:p>
        </w:tc>
        <w:tc>
          <w:tcPr>
            <w:tcW w:w="509" w:type="pct"/>
            <w:vAlign w:val="center"/>
          </w:tcPr>
          <w:p w:rsidR="005A33AA" w:rsidRPr="007B6F82" w:rsidP="005A33AA" w14:paraId="138A12D2" w14:textId="6D70F2B9">
            <w:pPr>
              <w:keepNext/>
              <w:keepLines/>
              <w:jc w:val="center"/>
              <w:outlineLvl w:val="0"/>
              <w:rPr>
                <w:rFonts w:cs="Times New Roman"/>
                <w:color w:val="auto"/>
                <w:sz w:val="20"/>
              </w:rPr>
            </w:pPr>
            <w:r w:rsidRPr="007B6F82">
              <w:rPr>
                <w:rFonts w:cs="Times New Roman"/>
                <w:color w:val="auto"/>
                <w:sz w:val="20"/>
              </w:rPr>
              <w:t>115</w:t>
            </w:r>
          </w:p>
        </w:tc>
        <w:tc>
          <w:tcPr>
            <w:tcW w:w="509" w:type="pct"/>
            <w:shd w:val="clear" w:color="auto" w:fill="auto"/>
            <w:noWrap/>
            <w:vAlign w:val="center"/>
            <w:hideMark/>
          </w:tcPr>
          <w:p w:rsidR="005A33AA" w:rsidRPr="007D1E2D" w:rsidP="00980EC2" w14:paraId="687E1522" w14:textId="08C548E4">
            <w:pPr>
              <w:keepNext/>
              <w:keepLines/>
              <w:jc w:val="right"/>
              <w:outlineLvl w:val="0"/>
              <w:rPr>
                <w:rFonts w:cs="Times New Roman"/>
                <w:sz w:val="20"/>
              </w:rPr>
            </w:pPr>
            <w:r w:rsidRPr="007D1E2D">
              <w:rPr>
                <w:rFonts w:cs="Times New Roman"/>
                <w:sz w:val="20"/>
              </w:rPr>
              <w:t>$95.94</w:t>
            </w:r>
          </w:p>
        </w:tc>
        <w:tc>
          <w:tcPr>
            <w:tcW w:w="609" w:type="pct"/>
            <w:shd w:val="clear" w:color="auto" w:fill="auto"/>
            <w:noWrap/>
            <w:vAlign w:val="center"/>
            <w:hideMark/>
          </w:tcPr>
          <w:p w:rsidR="005A33AA" w:rsidRPr="007D1E2D" w:rsidP="00980EC2" w14:paraId="47FDA194" w14:textId="77777777">
            <w:pPr>
              <w:keepNext/>
              <w:keepLines/>
              <w:jc w:val="right"/>
              <w:outlineLvl w:val="0"/>
              <w:rPr>
                <w:rFonts w:cs="Times New Roman"/>
                <w:sz w:val="20"/>
              </w:rPr>
            </w:pPr>
            <w:r w:rsidRPr="007D1E2D">
              <w:rPr>
                <w:rFonts w:cs="Times New Roman"/>
                <w:sz w:val="20"/>
              </w:rPr>
              <w:t>$10,981</w:t>
            </w:r>
          </w:p>
        </w:tc>
      </w:tr>
      <w:tr w14:paraId="2794AC7C" w14:textId="77777777" w:rsidTr="005A33AA">
        <w:tblPrEx>
          <w:tblW w:w="5000" w:type="pct"/>
          <w:tblCellMar>
            <w:left w:w="115" w:type="dxa"/>
            <w:right w:w="115" w:type="dxa"/>
          </w:tblCellMar>
          <w:tblLook w:val="04A0"/>
        </w:tblPrEx>
        <w:trPr>
          <w:trHeight w:val="31"/>
        </w:trPr>
        <w:tc>
          <w:tcPr>
            <w:tcW w:w="668" w:type="pct"/>
            <w:vMerge w:val="restart"/>
            <w:shd w:val="clear" w:color="auto" w:fill="auto"/>
            <w:vAlign w:val="center"/>
            <w:hideMark/>
          </w:tcPr>
          <w:p w:rsidR="005A33AA" w:rsidRPr="007D1E2D" w:rsidP="00980EC2" w14:paraId="0CF6B65B" w14:textId="77777777">
            <w:pPr>
              <w:keepNext/>
              <w:keepLines/>
              <w:outlineLvl w:val="0"/>
              <w:rPr>
                <w:rFonts w:cs="Times New Roman"/>
                <w:sz w:val="20"/>
              </w:rPr>
            </w:pPr>
            <w:r w:rsidRPr="007D1E2D">
              <w:rPr>
                <w:rFonts w:cs="Times New Roman"/>
                <w:sz w:val="20"/>
              </w:rPr>
              <w:t>Recordkeeping of Security Awareness Training</w:t>
            </w:r>
          </w:p>
        </w:tc>
        <w:tc>
          <w:tcPr>
            <w:tcW w:w="470" w:type="pct"/>
            <w:shd w:val="clear" w:color="auto" w:fill="auto"/>
            <w:noWrap/>
            <w:vAlign w:val="center"/>
            <w:hideMark/>
          </w:tcPr>
          <w:p w:rsidR="005A33AA" w:rsidRPr="007D1E2D" w:rsidP="00980EC2" w14:paraId="6FBE8A7C" w14:textId="77777777">
            <w:pPr>
              <w:keepNext/>
              <w:keepLines/>
              <w:outlineLvl w:val="0"/>
              <w:rPr>
                <w:rFonts w:cs="Times New Roman"/>
                <w:sz w:val="20"/>
              </w:rPr>
            </w:pPr>
            <w:r w:rsidRPr="007D1E2D">
              <w:rPr>
                <w:rFonts w:cs="Times New Roman"/>
                <w:sz w:val="20"/>
              </w:rPr>
              <w:t>CFI and Clubs</w:t>
            </w:r>
          </w:p>
        </w:tc>
        <w:tc>
          <w:tcPr>
            <w:tcW w:w="392" w:type="pct"/>
            <w:shd w:val="clear" w:color="auto" w:fill="auto"/>
            <w:noWrap/>
            <w:vAlign w:val="center"/>
            <w:hideMark/>
          </w:tcPr>
          <w:p w:rsidR="005A33AA" w:rsidRPr="007D1E2D" w:rsidP="00980EC2" w14:paraId="7BD3B78C" w14:textId="77777777">
            <w:pPr>
              <w:keepNext/>
              <w:keepLines/>
              <w:jc w:val="right"/>
              <w:outlineLvl w:val="0"/>
              <w:rPr>
                <w:rFonts w:cs="Times New Roman"/>
                <w:sz w:val="20"/>
              </w:rPr>
            </w:pPr>
            <w:r w:rsidRPr="007D1E2D">
              <w:rPr>
                <w:rFonts w:cs="Times New Roman"/>
                <w:sz w:val="20"/>
              </w:rPr>
              <w:t xml:space="preserve">41,378 </w:t>
            </w:r>
          </w:p>
        </w:tc>
        <w:tc>
          <w:tcPr>
            <w:tcW w:w="392" w:type="pct"/>
            <w:shd w:val="clear" w:color="auto" w:fill="auto"/>
            <w:noWrap/>
            <w:vAlign w:val="center"/>
            <w:hideMark/>
          </w:tcPr>
          <w:p w:rsidR="005A33AA" w:rsidRPr="007D1E2D" w:rsidP="00980EC2" w14:paraId="0435637C" w14:textId="77777777">
            <w:pPr>
              <w:keepNext/>
              <w:keepLines/>
              <w:jc w:val="right"/>
              <w:outlineLvl w:val="0"/>
              <w:rPr>
                <w:rFonts w:cs="Times New Roman"/>
                <w:sz w:val="20"/>
              </w:rPr>
            </w:pPr>
            <w:r w:rsidRPr="007D1E2D">
              <w:rPr>
                <w:rFonts w:cs="Times New Roman"/>
                <w:sz w:val="20"/>
              </w:rPr>
              <w:t xml:space="preserve">5,435 </w:t>
            </w:r>
          </w:p>
        </w:tc>
        <w:tc>
          <w:tcPr>
            <w:tcW w:w="392" w:type="pct"/>
            <w:shd w:val="clear" w:color="auto" w:fill="auto"/>
            <w:noWrap/>
            <w:vAlign w:val="center"/>
            <w:hideMark/>
          </w:tcPr>
          <w:p w:rsidR="005A33AA" w:rsidRPr="007D1E2D" w:rsidP="00980EC2" w14:paraId="0F3635A3" w14:textId="77777777">
            <w:pPr>
              <w:keepNext/>
              <w:keepLines/>
              <w:jc w:val="right"/>
              <w:outlineLvl w:val="0"/>
              <w:rPr>
                <w:rFonts w:cs="Times New Roman"/>
                <w:sz w:val="20"/>
              </w:rPr>
            </w:pPr>
            <w:r w:rsidRPr="007D1E2D">
              <w:rPr>
                <w:rFonts w:cs="Times New Roman"/>
                <w:sz w:val="20"/>
              </w:rPr>
              <w:t xml:space="preserve">38,742 </w:t>
            </w:r>
          </w:p>
        </w:tc>
        <w:tc>
          <w:tcPr>
            <w:tcW w:w="549" w:type="pct"/>
            <w:shd w:val="clear" w:color="auto" w:fill="auto"/>
            <w:noWrap/>
            <w:vAlign w:val="center"/>
            <w:hideMark/>
          </w:tcPr>
          <w:p w:rsidR="005A33AA" w:rsidRPr="007D1E2D" w:rsidP="00980EC2" w14:paraId="2DB45A6D" w14:textId="77777777">
            <w:pPr>
              <w:keepNext/>
              <w:keepLines/>
              <w:jc w:val="right"/>
              <w:outlineLvl w:val="0"/>
              <w:rPr>
                <w:rFonts w:cs="Times New Roman"/>
                <w:sz w:val="20"/>
              </w:rPr>
            </w:pPr>
            <w:r w:rsidRPr="007D1E2D">
              <w:rPr>
                <w:rFonts w:cs="Times New Roman"/>
                <w:sz w:val="20"/>
              </w:rPr>
              <w:t xml:space="preserve">28,518 </w:t>
            </w:r>
          </w:p>
        </w:tc>
        <w:tc>
          <w:tcPr>
            <w:tcW w:w="509" w:type="pct"/>
            <w:vMerge w:val="restart"/>
            <w:shd w:val="clear" w:color="auto" w:fill="auto"/>
            <w:noWrap/>
            <w:vAlign w:val="center"/>
            <w:hideMark/>
          </w:tcPr>
          <w:p w:rsidR="005A33AA" w:rsidRPr="007D1E2D" w:rsidP="00980EC2" w14:paraId="7AFDC184" w14:textId="77777777">
            <w:pPr>
              <w:keepNext/>
              <w:keepLines/>
              <w:jc w:val="center"/>
              <w:outlineLvl w:val="0"/>
              <w:rPr>
                <w:rFonts w:cs="Times New Roman"/>
                <w:sz w:val="20"/>
              </w:rPr>
            </w:pPr>
            <w:r>
              <w:rPr>
                <w:rFonts w:cs="Times New Roman"/>
                <w:sz w:val="20"/>
              </w:rPr>
              <w:t>0.0167</w:t>
            </w:r>
          </w:p>
        </w:tc>
        <w:tc>
          <w:tcPr>
            <w:tcW w:w="509" w:type="pct"/>
            <w:vAlign w:val="center"/>
          </w:tcPr>
          <w:p w:rsidR="005A33AA" w:rsidRPr="007B6F82" w:rsidP="005A33AA" w14:paraId="3DFC29DB" w14:textId="6687014B">
            <w:pPr>
              <w:keepNext/>
              <w:keepLines/>
              <w:jc w:val="center"/>
              <w:outlineLvl w:val="0"/>
              <w:rPr>
                <w:rFonts w:cs="Times New Roman"/>
                <w:color w:val="auto"/>
                <w:sz w:val="20"/>
              </w:rPr>
            </w:pPr>
            <w:r w:rsidRPr="007B6F82">
              <w:rPr>
                <w:rFonts w:cs="Times New Roman"/>
                <w:color w:val="auto"/>
                <w:sz w:val="20"/>
              </w:rPr>
              <w:t>476</w:t>
            </w:r>
          </w:p>
        </w:tc>
        <w:tc>
          <w:tcPr>
            <w:tcW w:w="509" w:type="pct"/>
            <w:shd w:val="clear" w:color="auto" w:fill="auto"/>
            <w:noWrap/>
            <w:vAlign w:val="center"/>
            <w:hideMark/>
          </w:tcPr>
          <w:p w:rsidR="005A33AA" w:rsidRPr="007D1E2D" w:rsidP="00980EC2" w14:paraId="73F5CE73" w14:textId="3300BA69">
            <w:pPr>
              <w:keepNext/>
              <w:keepLines/>
              <w:jc w:val="right"/>
              <w:outlineLvl w:val="0"/>
              <w:rPr>
                <w:rFonts w:cs="Times New Roman"/>
                <w:sz w:val="20"/>
              </w:rPr>
            </w:pPr>
            <w:r w:rsidRPr="007D1E2D">
              <w:rPr>
                <w:rFonts w:cs="Times New Roman"/>
                <w:sz w:val="20"/>
              </w:rPr>
              <w:t>$61.27</w:t>
            </w:r>
          </w:p>
        </w:tc>
        <w:tc>
          <w:tcPr>
            <w:tcW w:w="609" w:type="pct"/>
            <w:shd w:val="clear" w:color="auto" w:fill="auto"/>
            <w:noWrap/>
            <w:vAlign w:val="center"/>
            <w:hideMark/>
          </w:tcPr>
          <w:p w:rsidR="005A33AA" w:rsidRPr="007D1E2D" w:rsidP="00980EC2" w14:paraId="37FE0864" w14:textId="77777777">
            <w:pPr>
              <w:keepNext/>
              <w:keepLines/>
              <w:jc w:val="right"/>
              <w:outlineLvl w:val="0"/>
              <w:rPr>
                <w:rFonts w:cs="Times New Roman"/>
                <w:sz w:val="20"/>
              </w:rPr>
            </w:pPr>
            <w:r w:rsidRPr="007D1E2D">
              <w:rPr>
                <w:rFonts w:cs="Times New Roman"/>
                <w:sz w:val="20"/>
              </w:rPr>
              <w:t>$29,120</w:t>
            </w:r>
          </w:p>
        </w:tc>
      </w:tr>
      <w:tr w14:paraId="4C5A0E06" w14:textId="77777777" w:rsidTr="005A33AA">
        <w:tblPrEx>
          <w:tblW w:w="5000" w:type="pct"/>
          <w:tblCellMar>
            <w:left w:w="115" w:type="dxa"/>
            <w:right w:w="115" w:type="dxa"/>
          </w:tblCellMar>
          <w:tblLook w:val="04A0"/>
        </w:tblPrEx>
        <w:trPr>
          <w:trHeight w:val="31"/>
        </w:trPr>
        <w:tc>
          <w:tcPr>
            <w:tcW w:w="668" w:type="pct"/>
            <w:vMerge/>
            <w:vAlign w:val="center"/>
            <w:hideMark/>
          </w:tcPr>
          <w:p w:rsidR="005A33AA" w:rsidRPr="007D1E2D" w:rsidP="00980EC2" w14:paraId="0DA9E7D1" w14:textId="77777777">
            <w:pPr>
              <w:keepNext/>
              <w:keepLines/>
              <w:outlineLvl w:val="0"/>
              <w:rPr>
                <w:rFonts w:cs="Times New Roman"/>
                <w:sz w:val="20"/>
              </w:rPr>
            </w:pPr>
          </w:p>
        </w:tc>
        <w:tc>
          <w:tcPr>
            <w:tcW w:w="470" w:type="pct"/>
            <w:shd w:val="clear" w:color="auto" w:fill="auto"/>
            <w:noWrap/>
            <w:vAlign w:val="center"/>
            <w:hideMark/>
          </w:tcPr>
          <w:p w:rsidR="005A33AA" w:rsidRPr="007D1E2D" w:rsidP="00980EC2" w14:paraId="4A2EFD70" w14:textId="77777777">
            <w:pPr>
              <w:keepNext/>
              <w:keepLines/>
              <w:outlineLvl w:val="0"/>
              <w:rPr>
                <w:rFonts w:cs="Times New Roman"/>
                <w:sz w:val="20"/>
              </w:rPr>
            </w:pPr>
            <w:r w:rsidRPr="007D1E2D">
              <w:rPr>
                <w:rFonts w:cs="Times New Roman"/>
                <w:sz w:val="20"/>
              </w:rPr>
              <w:t>Large</w:t>
            </w:r>
          </w:p>
        </w:tc>
        <w:tc>
          <w:tcPr>
            <w:tcW w:w="392" w:type="pct"/>
            <w:shd w:val="clear" w:color="auto" w:fill="auto"/>
            <w:noWrap/>
            <w:vAlign w:val="center"/>
            <w:hideMark/>
          </w:tcPr>
          <w:p w:rsidR="005A33AA" w:rsidRPr="007D1E2D" w:rsidP="00980EC2" w14:paraId="07BD9A97" w14:textId="77777777">
            <w:pPr>
              <w:keepNext/>
              <w:keepLines/>
              <w:jc w:val="right"/>
              <w:outlineLvl w:val="0"/>
              <w:rPr>
                <w:rFonts w:cs="Times New Roman"/>
                <w:sz w:val="20"/>
              </w:rPr>
            </w:pPr>
            <w:r w:rsidRPr="007D1E2D">
              <w:rPr>
                <w:rFonts w:cs="Times New Roman"/>
                <w:sz w:val="20"/>
              </w:rPr>
              <w:t xml:space="preserve">9,624 </w:t>
            </w:r>
          </w:p>
        </w:tc>
        <w:tc>
          <w:tcPr>
            <w:tcW w:w="392" w:type="pct"/>
            <w:shd w:val="clear" w:color="auto" w:fill="auto"/>
            <w:noWrap/>
            <w:vAlign w:val="center"/>
            <w:hideMark/>
          </w:tcPr>
          <w:p w:rsidR="005A33AA" w:rsidRPr="007D1E2D" w:rsidP="00980EC2" w14:paraId="0FE051B9" w14:textId="77777777">
            <w:pPr>
              <w:keepNext/>
              <w:keepLines/>
              <w:jc w:val="right"/>
              <w:outlineLvl w:val="0"/>
              <w:rPr>
                <w:rFonts w:cs="Times New Roman"/>
                <w:sz w:val="20"/>
              </w:rPr>
            </w:pPr>
            <w:r w:rsidRPr="007D1E2D">
              <w:rPr>
                <w:rFonts w:cs="Times New Roman"/>
                <w:sz w:val="20"/>
              </w:rPr>
              <w:t xml:space="preserve">1,333 </w:t>
            </w:r>
          </w:p>
        </w:tc>
        <w:tc>
          <w:tcPr>
            <w:tcW w:w="392" w:type="pct"/>
            <w:shd w:val="clear" w:color="auto" w:fill="auto"/>
            <w:noWrap/>
            <w:vAlign w:val="center"/>
            <w:hideMark/>
          </w:tcPr>
          <w:p w:rsidR="005A33AA" w:rsidRPr="007D1E2D" w:rsidP="00980EC2" w14:paraId="2BABE8E5" w14:textId="77777777">
            <w:pPr>
              <w:keepNext/>
              <w:keepLines/>
              <w:jc w:val="right"/>
              <w:outlineLvl w:val="0"/>
              <w:rPr>
                <w:rFonts w:cs="Times New Roman"/>
                <w:sz w:val="20"/>
              </w:rPr>
            </w:pPr>
            <w:r w:rsidRPr="007D1E2D">
              <w:rPr>
                <w:rFonts w:cs="Times New Roman"/>
                <w:sz w:val="20"/>
              </w:rPr>
              <w:t xml:space="preserve">8,957 </w:t>
            </w:r>
          </w:p>
        </w:tc>
        <w:tc>
          <w:tcPr>
            <w:tcW w:w="549" w:type="pct"/>
            <w:shd w:val="clear" w:color="auto" w:fill="auto"/>
            <w:noWrap/>
            <w:vAlign w:val="center"/>
            <w:hideMark/>
          </w:tcPr>
          <w:p w:rsidR="005A33AA" w:rsidRPr="007D1E2D" w:rsidP="00980EC2" w14:paraId="7D1265FD" w14:textId="77777777">
            <w:pPr>
              <w:keepNext/>
              <w:keepLines/>
              <w:jc w:val="right"/>
              <w:outlineLvl w:val="0"/>
              <w:rPr>
                <w:rFonts w:cs="Times New Roman"/>
                <w:sz w:val="20"/>
              </w:rPr>
            </w:pPr>
            <w:r w:rsidRPr="007D1E2D">
              <w:rPr>
                <w:rFonts w:cs="Times New Roman"/>
                <w:sz w:val="20"/>
              </w:rPr>
              <w:t xml:space="preserve">6,638 </w:t>
            </w:r>
          </w:p>
        </w:tc>
        <w:tc>
          <w:tcPr>
            <w:tcW w:w="509" w:type="pct"/>
            <w:vMerge/>
            <w:shd w:val="clear" w:color="auto" w:fill="auto"/>
            <w:noWrap/>
            <w:vAlign w:val="center"/>
            <w:hideMark/>
          </w:tcPr>
          <w:p w:rsidR="005A33AA" w:rsidRPr="007D1E2D" w:rsidP="00980EC2" w14:paraId="45DFA215" w14:textId="77777777">
            <w:pPr>
              <w:keepNext/>
              <w:keepLines/>
              <w:jc w:val="center"/>
              <w:outlineLvl w:val="0"/>
              <w:rPr>
                <w:rFonts w:cs="Times New Roman"/>
                <w:sz w:val="20"/>
              </w:rPr>
            </w:pPr>
          </w:p>
        </w:tc>
        <w:tc>
          <w:tcPr>
            <w:tcW w:w="509" w:type="pct"/>
            <w:vAlign w:val="center"/>
          </w:tcPr>
          <w:p w:rsidR="005A33AA" w:rsidRPr="007B6F82" w:rsidP="005A33AA" w14:paraId="30395500" w14:textId="38125798">
            <w:pPr>
              <w:keepNext/>
              <w:keepLines/>
              <w:jc w:val="center"/>
              <w:outlineLvl w:val="0"/>
              <w:rPr>
                <w:rFonts w:cs="Times New Roman"/>
                <w:color w:val="auto"/>
                <w:sz w:val="20"/>
              </w:rPr>
            </w:pPr>
            <w:r w:rsidRPr="007B6F82">
              <w:rPr>
                <w:rFonts w:cs="Times New Roman"/>
                <w:color w:val="auto"/>
                <w:sz w:val="20"/>
              </w:rPr>
              <w:t>111</w:t>
            </w:r>
          </w:p>
        </w:tc>
        <w:tc>
          <w:tcPr>
            <w:tcW w:w="509" w:type="pct"/>
            <w:shd w:val="clear" w:color="auto" w:fill="auto"/>
            <w:noWrap/>
            <w:vAlign w:val="center"/>
            <w:hideMark/>
          </w:tcPr>
          <w:p w:rsidR="005A33AA" w:rsidRPr="007D1E2D" w:rsidP="00980EC2" w14:paraId="2F59CD2E" w14:textId="0DDE9CFD">
            <w:pPr>
              <w:keepNext/>
              <w:keepLines/>
              <w:jc w:val="right"/>
              <w:outlineLvl w:val="0"/>
              <w:rPr>
                <w:rFonts w:cs="Times New Roman"/>
                <w:sz w:val="20"/>
              </w:rPr>
            </w:pPr>
            <w:r w:rsidRPr="007D1E2D">
              <w:rPr>
                <w:rFonts w:cs="Times New Roman"/>
                <w:sz w:val="20"/>
              </w:rPr>
              <w:t>$30.62</w:t>
            </w:r>
          </w:p>
        </w:tc>
        <w:tc>
          <w:tcPr>
            <w:tcW w:w="609" w:type="pct"/>
            <w:shd w:val="clear" w:color="auto" w:fill="auto"/>
            <w:noWrap/>
            <w:vAlign w:val="center"/>
            <w:hideMark/>
          </w:tcPr>
          <w:p w:rsidR="005A33AA" w:rsidRPr="007D1E2D" w:rsidP="00980EC2" w14:paraId="2321377A" w14:textId="77777777">
            <w:pPr>
              <w:keepNext/>
              <w:keepLines/>
              <w:jc w:val="right"/>
              <w:outlineLvl w:val="0"/>
              <w:rPr>
                <w:rFonts w:cs="Times New Roman"/>
                <w:sz w:val="20"/>
              </w:rPr>
            </w:pPr>
            <w:r w:rsidRPr="007D1E2D">
              <w:rPr>
                <w:rFonts w:cs="Times New Roman"/>
                <w:sz w:val="20"/>
              </w:rPr>
              <w:t>$3,387</w:t>
            </w:r>
          </w:p>
        </w:tc>
      </w:tr>
      <w:tr w14:paraId="6C8291A9" w14:textId="77777777" w:rsidTr="005A33AA">
        <w:tblPrEx>
          <w:tblW w:w="5000" w:type="pct"/>
          <w:tblCellMar>
            <w:left w:w="115" w:type="dxa"/>
            <w:right w:w="115" w:type="dxa"/>
          </w:tblCellMar>
          <w:tblLook w:val="04A0"/>
        </w:tblPrEx>
        <w:trPr>
          <w:trHeight w:val="31"/>
        </w:trPr>
        <w:tc>
          <w:tcPr>
            <w:tcW w:w="1139" w:type="pct"/>
            <w:gridSpan w:val="2"/>
            <w:vAlign w:val="center"/>
          </w:tcPr>
          <w:p w:rsidR="005A33AA" w:rsidRPr="007D1E2D" w:rsidP="00980EC2" w14:paraId="35D8D9B1" w14:textId="77777777">
            <w:pPr>
              <w:keepNext/>
              <w:keepLines/>
              <w:rPr>
                <w:rFonts w:cs="Times New Roman"/>
                <w:sz w:val="20"/>
              </w:rPr>
            </w:pPr>
            <w:r w:rsidRPr="00D362D9">
              <w:rPr>
                <w:rFonts w:cs="Times New Roman"/>
                <w:b/>
                <w:sz w:val="20"/>
              </w:rPr>
              <w:t>Total</w:t>
            </w:r>
          </w:p>
        </w:tc>
        <w:tc>
          <w:tcPr>
            <w:tcW w:w="392" w:type="pct"/>
            <w:shd w:val="clear" w:color="auto" w:fill="D9D9D9" w:themeFill="background1" w:themeFillShade="D9"/>
            <w:noWrap/>
            <w:vAlign w:val="center"/>
          </w:tcPr>
          <w:p w:rsidR="005A33AA" w:rsidRPr="00D362D9" w:rsidP="00980EC2" w14:paraId="5B242926" w14:textId="77777777">
            <w:pPr>
              <w:keepNext/>
              <w:keepLines/>
              <w:jc w:val="right"/>
              <w:rPr>
                <w:rFonts w:cs="Times New Roman"/>
                <w:sz w:val="20"/>
                <w:highlight w:val="lightGray"/>
              </w:rPr>
            </w:pPr>
          </w:p>
        </w:tc>
        <w:tc>
          <w:tcPr>
            <w:tcW w:w="392" w:type="pct"/>
            <w:shd w:val="clear" w:color="auto" w:fill="D9D9D9" w:themeFill="background1" w:themeFillShade="D9"/>
            <w:noWrap/>
            <w:vAlign w:val="center"/>
          </w:tcPr>
          <w:p w:rsidR="005A33AA" w:rsidRPr="00D362D9" w:rsidP="00980EC2" w14:paraId="154B8C72" w14:textId="77777777">
            <w:pPr>
              <w:keepNext/>
              <w:keepLines/>
              <w:jc w:val="right"/>
              <w:rPr>
                <w:rFonts w:cs="Times New Roman"/>
                <w:sz w:val="20"/>
                <w:highlight w:val="lightGray"/>
              </w:rPr>
            </w:pPr>
          </w:p>
        </w:tc>
        <w:tc>
          <w:tcPr>
            <w:tcW w:w="392" w:type="pct"/>
            <w:shd w:val="clear" w:color="auto" w:fill="D9D9D9" w:themeFill="background1" w:themeFillShade="D9"/>
            <w:noWrap/>
            <w:vAlign w:val="center"/>
          </w:tcPr>
          <w:p w:rsidR="005A33AA" w:rsidRPr="00D362D9" w:rsidP="00980EC2" w14:paraId="0E57ABA3" w14:textId="77777777">
            <w:pPr>
              <w:keepNext/>
              <w:keepLines/>
              <w:jc w:val="right"/>
              <w:rPr>
                <w:rFonts w:cs="Times New Roman"/>
                <w:sz w:val="20"/>
                <w:highlight w:val="lightGray"/>
              </w:rPr>
            </w:pPr>
          </w:p>
        </w:tc>
        <w:tc>
          <w:tcPr>
            <w:tcW w:w="549" w:type="pct"/>
            <w:shd w:val="clear" w:color="auto" w:fill="auto"/>
            <w:noWrap/>
            <w:vAlign w:val="center"/>
          </w:tcPr>
          <w:p w:rsidR="005A33AA" w:rsidRPr="00B11F06" w:rsidP="00980EC2" w14:paraId="546044DC" w14:textId="77777777">
            <w:pPr>
              <w:keepNext/>
              <w:keepLines/>
              <w:jc w:val="right"/>
              <w:rPr>
                <w:rFonts w:cs="Times New Roman"/>
                <w:b/>
                <w:sz w:val="20"/>
                <w:highlight w:val="yellow"/>
              </w:rPr>
            </w:pPr>
            <w:r w:rsidRPr="00CD74AA">
              <w:rPr>
                <w:rFonts w:cs="Times New Roman"/>
                <w:b/>
                <w:sz w:val="20"/>
              </w:rPr>
              <w:t>48,637</w:t>
            </w:r>
          </w:p>
        </w:tc>
        <w:tc>
          <w:tcPr>
            <w:tcW w:w="509" w:type="pct"/>
            <w:shd w:val="clear" w:color="auto" w:fill="D9D9D9" w:themeFill="background1" w:themeFillShade="D9"/>
            <w:noWrap/>
            <w:vAlign w:val="center"/>
          </w:tcPr>
          <w:p w:rsidR="005A33AA" w:rsidRPr="007D1E2D" w:rsidP="00980EC2" w14:paraId="0C3E920D" w14:textId="77777777">
            <w:pPr>
              <w:keepNext/>
              <w:keepLines/>
              <w:jc w:val="center"/>
              <w:rPr>
                <w:rFonts w:cs="Times New Roman"/>
                <w:sz w:val="20"/>
              </w:rPr>
            </w:pPr>
          </w:p>
        </w:tc>
        <w:tc>
          <w:tcPr>
            <w:tcW w:w="509" w:type="pct"/>
            <w:shd w:val="clear" w:color="auto" w:fill="D9D9D9" w:themeFill="background1" w:themeFillShade="D9"/>
            <w:vAlign w:val="center"/>
          </w:tcPr>
          <w:p w:rsidR="005A33AA" w:rsidRPr="007B6F82" w:rsidP="00980EC2" w14:paraId="727C5FA8" w14:textId="2179BFEA">
            <w:pPr>
              <w:keepNext/>
              <w:keepLines/>
              <w:jc w:val="right"/>
              <w:rPr>
                <w:rFonts w:cs="Times New Roman"/>
                <w:b/>
                <w:bCs/>
                <w:sz w:val="20"/>
              </w:rPr>
            </w:pPr>
            <w:r w:rsidRPr="007B6F82">
              <w:rPr>
                <w:rFonts w:cs="Times New Roman"/>
                <w:b/>
                <w:bCs/>
                <w:sz w:val="20"/>
              </w:rPr>
              <w:t>3,958</w:t>
            </w:r>
          </w:p>
        </w:tc>
        <w:tc>
          <w:tcPr>
            <w:tcW w:w="509" w:type="pct"/>
            <w:shd w:val="clear" w:color="auto" w:fill="D9D9D9" w:themeFill="background1" w:themeFillShade="D9"/>
            <w:noWrap/>
            <w:vAlign w:val="center"/>
          </w:tcPr>
          <w:p w:rsidR="005A33AA" w:rsidRPr="007D1E2D" w:rsidP="00980EC2" w14:paraId="5775C64D" w14:textId="227EB898">
            <w:pPr>
              <w:keepNext/>
              <w:keepLines/>
              <w:jc w:val="right"/>
              <w:rPr>
                <w:rFonts w:cs="Times New Roman"/>
                <w:sz w:val="20"/>
              </w:rPr>
            </w:pPr>
          </w:p>
        </w:tc>
        <w:tc>
          <w:tcPr>
            <w:tcW w:w="609" w:type="pct"/>
            <w:shd w:val="clear" w:color="auto" w:fill="auto"/>
            <w:noWrap/>
            <w:vAlign w:val="center"/>
          </w:tcPr>
          <w:p w:rsidR="005A33AA" w:rsidRPr="00615D4F" w:rsidP="00980EC2" w14:paraId="5C45600C" w14:textId="77777777">
            <w:pPr>
              <w:keepNext/>
              <w:keepLines/>
              <w:jc w:val="right"/>
              <w:rPr>
                <w:rFonts w:cs="Times New Roman"/>
                <w:b/>
                <w:sz w:val="20"/>
              </w:rPr>
            </w:pPr>
            <w:r>
              <w:rPr>
                <w:rFonts w:cs="Times New Roman"/>
                <w:b/>
                <w:sz w:val="20"/>
              </w:rPr>
              <w:t>$242,952</w:t>
            </w:r>
          </w:p>
        </w:tc>
      </w:tr>
    </w:tbl>
    <w:p w:rsidR="002472E8" w:rsidP="002472E8" w14:paraId="681AF069" w14:textId="77777777">
      <w:pPr>
        <w:ind w:left="360"/>
        <w:rPr>
          <w:szCs w:val="24"/>
        </w:rPr>
      </w:pPr>
    </w:p>
    <w:p w:rsidR="003E77BA" w:rsidP="00980EC2" w14:paraId="39AD4A93" w14:textId="0E16F855">
      <w:pPr>
        <w:keepNext/>
        <w:numPr>
          <w:ilvl w:val="12"/>
          <w:numId w:val="0"/>
        </w:numPr>
        <w:ind w:left="360"/>
      </w:pPr>
      <w:r>
        <w:t xml:space="preserve">TSA sums the hour burdens for both flight training candidates (Table 1) and flight training providers (Table 2) to estimate a total annual hour burden of 33,594 hours (100,783 hours over three years) and </w:t>
      </w:r>
      <w:r>
        <w:t>annual cost of 1,473,110 ($4,419,329 over three years).</w:t>
      </w:r>
    </w:p>
    <w:p w:rsidR="002472E8" w:rsidP="003E77BA" w14:paraId="2E71759D" w14:textId="77777777">
      <w:pPr>
        <w:numPr>
          <w:ilvl w:val="12"/>
          <w:numId w:val="0"/>
        </w:numPr>
      </w:pPr>
    </w:p>
    <w:p w:rsidR="00320387" w:rsidRPr="00FD69ED" w14:paraId="6FE350CC" w14:textId="27F9468C">
      <w:pPr>
        <w:keepNext/>
        <w:numPr>
          <w:ilvl w:val="0"/>
          <w:numId w:val="1"/>
        </w:numPr>
        <w:tabs>
          <w:tab w:val="left" w:pos="360"/>
        </w:tabs>
        <w:rPr>
          <w:b/>
          <w:i/>
        </w:rPr>
      </w:pPr>
      <w:r w:rsidRPr="00FD69ED">
        <w:rPr>
          <w:b/>
          <w:i/>
        </w:rPr>
        <w:t>Provide an estimate of the total annual cost burden to respondents or recordkeepers resulting from the collection of information.</w:t>
      </w:r>
    </w:p>
    <w:p w:rsidR="00A429CB" w:rsidP="001D1E88" w14:paraId="6C04A881" w14:textId="724019BA">
      <w:pPr>
        <w:numPr>
          <w:ilvl w:val="12"/>
          <w:numId w:val="0"/>
        </w:numPr>
        <w:ind w:left="360"/>
      </w:pPr>
    </w:p>
    <w:p w:rsidR="002472E8" w:rsidP="6C921EA6" w14:paraId="6E641CFF" w14:textId="59A04592">
      <w:pPr>
        <w:ind w:left="360"/>
      </w:pPr>
      <w:r>
        <w:t xml:space="preserve">Non-U.S. citizen flight training candidates are required to pay an </w:t>
      </w:r>
      <w:r>
        <w:t>application fee of $140.00 to cover the cost of their STA</w:t>
      </w:r>
      <w:r w:rsidR="00374015">
        <w:t>,</w:t>
      </w:r>
      <w:r>
        <w:t xml:space="preserve"> which may be valid up to five-years. </w:t>
      </w:r>
      <w:r w:rsidR="00F70759">
        <w:t xml:space="preserve"> </w:t>
      </w:r>
      <w:r>
        <w:t>TSA also designates a reduced fee of $125 for flight training candidates who hold a comparable STA issued by another DHS or TSA vetting program.</w:t>
      </w:r>
      <w:r>
        <w:rPr>
          <w:rStyle w:val="FootnoteReference"/>
        </w:rPr>
        <w:footnoteReference w:id="13"/>
      </w:r>
      <w:r>
        <w:t xml:space="preserve"> </w:t>
      </w:r>
      <w:r w:rsidR="00F70759">
        <w:t xml:space="preserve"> </w:t>
      </w:r>
      <w:r>
        <w:t>TSA estimat</w:t>
      </w:r>
      <w:r>
        <w:t xml:space="preserve">es the annual cost burden for fees to be $2,706,212 ($8,118,637 over the three-year period). </w:t>
      </w:r>
      <w:r w:rsidR="00F70759">
        <w:t xml:space="preserve"> </w:t>
      </w:r>
      <w:r w:rsidRPr="009A1631">
        <w:t>Table 3 summarizes these calculations.</w:t>
      </w:r>
      <w:r>
        <w:t xml:space="preserve">  </w:t>
      </w:r>
    </w:p>
    <w:p w:rsidR="002472E8" w:rsidP="002472E8" w14:paraId="11B963BE" w14:textId="77777777">
      <w:pPr>
        <w:numPr>
          <w:ilvl w:val="12"/>
          <w:numId w:val="0"/>
        </w:numPr>
        <w:ind w:left="360"/>
      </w:pPr>
    </w:p>
    <w:tbl>
      <w:tblPr>
        <w:tblW w:w="8730" w:type="dxa"/>
        <w:jc w:val="center"/>
        <w:tblLayout w:type="fixed"/>
        <w:tblCellMar>
          <w:left w:w="115" w:type="dxa"/>
          <w:right w:w="115" w:type="dxa"/>
        </w:tblCellMar>
        <w:tblLook w:val="04A0"/>
      </w:tblPr>
      <w:tblGrid>
        <w:gridCol w:w="2610"/>
        <w:gridCol w:w="2160"/>
        <w:gridCol w:w="1710"/>
        <w:gridCol w:w="2250"/>
      </w:tblGrid>
      <w:tr w14:paraId="3B14B93E" w14:textId="77777777" w:rsidTr="002472E8">
        <w:tblPrEx>
          <w:tblW w:w="8730" w:type="dxa"/>
          <w:jc w:val="center"/>
          <w:tblLayout w:type="fixed"/>
          <w:tblCellMar>
            <w:left w:w="115" w:type="dxa"/>
            <w:right w:w="115" w:type="dxa"/>
          </w:tblCellMar>
          <w:tblLook w:val="04A0"/>
        </w:tblPrEx>
        <w:trPr>
          <w:trHeight w:val="20"/>
          <w:jc w:val="center"/>
        </w:trPr>
        <w:tc>
          <w:tcPr>
            <w:tcW w:w="8730" w:type="dxa"/>
            <w:gridSpan w:val="4"/>
            <w:tcBorders>
              <w:top w:val="nil"/>
              <w:left w:val="nil"/>
              <w:bottom w:val="single" w:sz="8" w:space="0" w:color="auto"/>
              <w:right w:val="nil"/>
            </w:tcBorders>
            <w:shd w:val="clear" w:color="auto" w:fill="auto"/>
            <w:noWrap/>
            <w:vAlign w:val="center"/>
            <w:hideMark/>
          </w:tcPr>
          <w:p w:rsidR="002472E8" w:rsidRPr="001669A7" w:rsidP="002472E8" w14:paraId="1034224E" w14:textId="77777777">
            <w:pPr>
              <w:keepNext/>
              <w:keepLines/>
              <w:jc w:val="center"/>
              <w:rPr>
                <w:rFonts w:cs="Times New Roman"/>
                <w:b/>
                <w:bCs/>
                <w:szCs w:val="24"/>
              </w:rPr>
            </w:pPr>
            <w:r w:rsidRPr="001669A7">
              <w:rPr>
                <w:rFonts w:cs="Times New Roman"/>
                <w:b/>
                <w:bCs/>
                <w:szCs w:val="24"/>
              </w:rPr>
              <w:t>Table 3.  Fees and Other Annualized Costs</w:t>
            </w:r>
          </w:p>
        </w:tc>
      </w:tr>
      <w:tr w14:paraId="5DF95D25" w14:textId="77777777" w:rsidTr="002472E8">
        <w:tblPrEx>
          <w:tblW w:w="8730" w:type="dxa"/>
          <w:jc w:val="center"/>
          <w:tblLayout w:type="fixed"/>
          <w:tblCellMar>
            <w:left w:w="115" w:type="dxa"/>
            <w:right w:w="115" w:type="dxa"/>
          </w:tblCellMar>
          <w:tblLook w:val="04A0"/>
        </w:tblPrEx>
        <w:trPr>
          <w:trHeight w:val="20"/>
          <w:jc w:val="center"/>
        </w:trPr>
        <w:tc>
          <w:tcPr>
            <w:tcW w:w="261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472E8" w:rsidRPr="00D907FF" w:rsidP="002472E8" w14:paraId="25134E20" w14:textId="77777777">
            <w:pPr>
              <w:keepNext/>
              <w:keepLines/>
              <w:jc w:val="center"/>
              <w:rPr>
                <w:rFonts w:cs="Times New Roman"/>
                <w:b/>
                <w:bCs/>
                <w:sz w:val="20"/>
              </w:rPr>
            </w:pPr>
            <w:r w:rsidRPr="00D907FF">
              <w:rPr>
                <w:rFonts w:cs="Times New Roman"/>
                <w:b/>
                <w:bCs/>
                <w:sz w:val="20"/>
              </w:rPr>
              <w:t>Activity</w:t>
            </w:r>
          </w:p>
        </w:tc>
        <w:tc>
          <w:tcPr>
            <w:tcW w:w="2160" w:type="dxa"/>
            <w:tcBorders>
              <w:top w:val="single" w:sz="8" w:space="0" w:color="auto"/>
              <w:left w:val="single" w:sz="8" w:space="0" w:color="auto"/>
              <w:bottom w:val="single" w:sz="8" w:space="0" w:color="auto"/>
              <w:right w:val="single" w:sz="8" w:space="0" w:color="auto"/>
            </w:tcBorders>
            <w:shd w:val="clear" w:color="auto" w:fill="auto"/>
            <w:hideMark/>
          </w:tcPr>
          <w:p w:rsidR="002472E8" w:rsidRPr="00D907FF" w:rsidP="002472E8" w14:paraId="70A8E9DA" w14:textId="77777777">
            <w:pPr>
              <w:keepNext/>
              <w:keepLines/>
              <w:jc w:val="center"/>
              <w:rPr>
                <w:rFonts w:cs="Times New Roman"/>
                <w:b/>
                <w:bCs/>
                <w:sz w:val="20"/>
              </w:rPr>
            </w:pPr>
            <w:r w:rsidRPr="00D907FF">
              <w:rPr>
                <w:rFonts w:cs="Times New Roman"/>
                <w:b/>
                <w:bCs/>
                <w:sz w:val="20"/>
              </w:rPr>
              <w:t>Annual Number of Instances</w:t>
            </w:r>
          </w:p>
        </w:tc>
        <w:tc>
          <w:tcPr>
            <w:tcW w:w="1710" w:type="dxa"/>
            <w:tcBorders>
              <w:top w:val="single" w:sz="8" w:space="0" w:color="auto"/>
              <w:left w:val="nil"/>
              <w:bottom w:val="single" w:sz="8" w:space="0" w:color="auto"/>
              <w:right w:val="single" w:sz="8" w:space="0" w:color="auto"/>
            </w:tcBorders>
            <w:shd w:val="clear" w:color="auto" w:fill="auto"/>
            <w:noWrap/>
            <w:hideMark/>
          </w:tcPr>
          <w:p w:rsidR="002472E8" w:rsidRPr="00D907FF" w:rsidP="002472E8" w14:paraId="1B20544C" w14:textId="77777777">
            <w:pPr>
              <w:keepNext/>
              <w:keepLines/>
              <w:jc w:val="center"/>
              <w:rPr>
                <w:rFonts w:cs="Times New Roman"/>
                <w:b/>
                <w:bCs/>
                <w:sz w:val="20"/>
              </w:rPr>
            </w:pPr>
            <w:r w:rsidRPr="00D907FF">
              <w:rPr>
                <w:rFonts w:cs="Times New Roman"/>
                <w:b/>
                <w:bCs/>
                <w:sz w:val="20"/>
              </w:rPr>
              <w:t xml:space="preserve">Fee </w:t>
            </w:r>
          </w:p>
        </w:tc>
        <w:tc>
          <w:tcPr>
            <w:tcW w:w="2250" w:type="dxa"/>
            <w:tcBorders>
              <w:top w:val="single" w:sz="8" w:space="0" w:color="auto"/>
              <w:left w:val="nil"/>
              <w:bottom w:val="single" w:sz="8" w:space="0" w:color="auto"/>
              <w:right w:val="single" w:sz="8" w:space="0" w:color="auto"/>
            </w:tcBorders>
            <w:shd w:val="clear" w:color="auto" w:fill="auto"/>
            <w:noWrap/>
            <w:hideMark/>
          </w:tcPr>
          <w:p w:rsidR="002472E8" w:rsidRPr="00D907FF" w:rsidP="002472E8" w14:paraId="424EA414" w14:textId="77777777">
            <w:pPr>
              <w:keepNext/>
              <w:keepLines/>
              <w:jc w:val="center"/>
              <w:rPr>
                <w:rFonts w:cs="Times New Roman"/>
                <w:b/>
                <w:bCs/>
                <w:sz w:val="20"/>
              </w:rPr>
            </w:pPr>
            <w:r w:rsidRPr="00D907FF">
              <w:rPr>
                <w:rFonts w:cs="Times New Roman"/>
                <w:b/>
                <w:bCs/>
                <w:sz w:val="20"/>
              </w:rPr>
              <w:t>Annual Cost</w:t>
            </w:r>
          </w:p>
        </w:tc>
      </w:tr>
      <w:tr w14:paraId="4FACFFE0" w14:textId="77777777" w:rsidTr="002472E8">
        <w:tblPrEx>
          <w:tblW w:w="8730" w:type="dxa"/>
          <w:jc w:val="center"/>
          <w:tblLayout w:type="fixed"/>
          <w:tblCellMar>
            <w:left w:w="115" w:type="dxa"/>
            <w:right w:w="115" w:type="dxa"/>
          </w:tblCellMar>
          <w:tblLook w:val="04A0"/>
        </w:tblPrEx>
        <w:trPr>
          <w:trHeight w:val="20"/>
          <w:jc w:val="center"/>
        </w:trPr>
        <w:tc>
          <w:tcPr>
            <w:tcW w:w="2610" w:type="dxa"/>
            <w:vMerge/>
            <w:tcBorders>
              <w:top w:val="single" w:sz="8" w:space="0" w:color="auto"/>
              <w:left w:val="single" w:sz="8" w:space="0" w:color="auto"/>
              <w:bottom w:val="single" w:sz="4" w:space="0" w:color="auto"/>
              <w:right w:val="single" w:sz="8" w:space="0" w:color="auto"/>
            </w:tcBorders>
            <w:vAlign w:val="center"/>
            <w:hideMark/>
          </w:tcPr>
          <w:p w:rsidR="002472E8" w:rsidRPr="00D907FF" w:rsidP="002472E8" w14:paraId="42773207" w14:textId="77777777">
            <w:pPr>
              <w:keepNext/>
              <w:keepLines/>
              <w:rPr>
                <w:rFonts w:cs="Times New Roman"/>
                <w:b/>
                <w:bCs/>
                <w:sz w:val="20"/>
              </w:rPr>
            </w:pP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rsidR="002472E8" w:rsidRPr="00D907FF" w:rsidP="002472E8" w14:paraId="71C70B5C" w14:textId="77777777">
            <w:pPr>
              <w:keepNext/>
              <w:keepLines/>
              <w:jc w:val="center"/>
              <w:rPr>
                <w:rFonts w:cs="Times New Roman"/>
                <w:b/>
                <w:bCs/>
                <w:sz w:val="20"/>
              </w:rPr>
            </w:pPr>
            <w:r w:rsidRPr="00D907FF">
              <w:rPr>
                <w:rFonts w:cs="Times New Roman"/>
                <w:b/>
                <w:bCs/>
                <w:sz w:val="20"/>
              </w:rPr>
              <w:t>a</w:t>
            </w:r>
          </w:p>
        </w:tc>
        <w:tc>
          <w:tcPr>
            <w:tcW w:w="1710" w:type="dxa"/>
            <w:tcBorders>
              <w:top w:val="single" w:sz="8" w:space="0" w:color="auto"/>
              <w:left w:val="nil"/>
              <w:bottom w:val="single" w:sz="4" w:space="0" w:color="auto"/>
              <w:right w:val="single" w:sz="8" w:space="0" w:color="auto"/>
            </w:tcBorders>
            <w:shd w:val="clear" w:color="auto" w:fill="auto"/>
            <w:noWrap/>
            <w:vAlign w:val="center"/>
            <w:hideMark/>
          </w:tcPr>
          <w:p w:rsidR="002472E8" w:rsidRPr="00D907FF" w:rsidP="002472E8" w14:paraId="7C0BB9EF" w14:textId="77777777">
            <w:pPr>
              <w:keepNext/>
              <w:keepLines/>
              <w:jc w:val="center"/>
              <w:rPr>
                <w:rFonts w:cs="Times New Roman"/>
                <w:b/>
                <w:bCs/>
                <w:sz w:val="20"/>
              </w:rPr>
            </w:pPr>
            <w:r w:rsidRPr="00D907FF">
              <w:rPr>
                <w:rFonts w:cs="Times New Roman"/>
                <w:b/>
                <w:bCs/>
                <w:sz w:val="20"/>
              </w:rPr>
              <w:t>b</w:t>
            </w:r>
          </w:p>
        </w:tc>
        <w:tc>
          <w:tcPr>
            <w:tcW w:w="2250" w:type="dxa"/>
            <w:tcBorders>
              <w:top w:val="single" w:sz="8" w:space="0" w:color="auto"/>
              <w:left w:val="nil"/>
              <w:bottom w:val="single" w:sz="4" w:space="0" w:color="auto"/>
              <w:right w:val="single" w:sz="8" w:space="0" w:color="auto"/>
            </w:tcBorders>
            <w:shd w:val="clear" w:color="auto" w:fill="auto"/>
            <w:noWrap/>
            <w:vAlign w:val="center"/>
            <w:hideMark/>
          </w:tcPr>
          <w:p w:rsidR="002472E8" w:rsidRPr="00D907FF" w:rsidP="002472E8" w14:paraId="68E90D38" w14:textId="77777777">
            <w:pPr>
              <w:keepNext/>
              <w:keepLines/>
              <w:jc w:val="center"/>
              <w:rPr>
                <w:rFonts w:cs="Times New Roman"/>
                <w:b/>
                <w:bCs/>
                <w:sz w:val="20"/>
              </w:rPr>
            </w:pPr>
            <w:r w:rsidRPr="00D907FF">
              <w:rPr>
                <w:rFonts w:cs="Times New Roman"/>
                <w:b/>
                <w:bCs/>
                <w:sz w:val="20"/>
              </w:rPr>
              <w:t>c = a x b</w:t>
            </w:r>
          </w:p>
        </w:tc>
      </w:tr>
      <w:tr w14:paraId="654BA0BD" w14:textId="77777777" w:rsidTr="002472E8">
        <w:tblPrEx>
          <w:tblW w:w="8730" w:type="dxa"/>
          <w:jc w:val="center"/>
          <w:tblLayout w:type="fixed"/>
          <w:tblCellMar>
            <w:left w:w="115" w:type="dxa"/>
            <w:right w:w="115" w:type="dxa"/>
          </w:tblCellMar>
          <w:tblLook w:val="04A0"/>
        </w:tblPrEx>
        <w:trPr>
          <w:trHeight w:val="20"/>
          <w:jc w:val="center"/>
        </w:trPr>
        <w:tc>
          <w:tcPr>
            <w:tcW w:w="2610" w:type="dxa"/>
            <w:tcBorders>
              <w:top w:val="single" w:sz="4" w:space="0" w:color="auto"/>
              <w:left w:val="single" w:sz="8" w:space="0" w:color="auto"/>
              <w:bottom w:val="single" w:sz="8" w:space="0" w:color="auto"/>
              <w:right w:val="single" w:sz="8" w:space="0" w:color="auto"/>
            </w:tcBorders>
            <w:shd w:val="clear" w:color="auto" w:fill="auto"/>
            <w:vAlign w:val="center"/>
          </w:tcPr>
          <w:p w:rsidR="002472E8" w:rsidRPr="00D907FF" w:rsidP="002472E8" w14:paraId="3AE108BF" w14:textId="77777777">
            <w:pPr>
              <w:keepNext/>
              <w:keepLines/>
              <w:rPr>
                <w:rFonts w:cs="Times New Roman"/>
                <w:sz w:val="20"/>
              </w:rPr>
            </w:pPr>
            <w:r w:rsidRPr="00D907FF">
              <w:rPr>
                <w:rFonts w:cs="Times New Roman"/>
                <w:sz w:val="20"/>
              </w:rPr>
              <w:t>Standard (Regular Processing) STA Fee</w:t>
            </w:r>
          </w:p>
        </w:tc>
        <w:tc>
          <w:tcPr>
            <w:tcW w:w="2160" w:type="dxa"/>
            <w:tcBorders>
              <w:top w:val="single" w:sz="4" w:space="0" w:color="auto"/>
              <w:left w:val="nil"/>
              <w:bottom w:val="single" w:sz="8" w:space="0" w:color="auto"/>
              <w:right w:val="single" w:sz="8" w:space="0" w:color="auto"/>
            </w:tcBorders>
            <w:shd w:val="clear" w:color="auto" w:fill="auto"/>
            <w:noWrap/>
            <w:vAlign w:val="center"/>
          </w:tcPr>
          <w:p w:rsidR="002472E8" w:rsidRPr="00D907FF" w:rsidP="002472E8" w14:paraId="66194F17" w14:textId="77777777">
            <w:pPr>
              <w:keepNext/>
              <w:keepLines/>
              <w:jc w:val="right"/>
              <w:rPr>
                <w:rFonts w:cs="Times New Roman"/>
                <w:sz w:val="20"/>
              </w:rPr>
            </w:pPr>
            <w:r w:rsidRPr="00D907FF">
              <w:rPr>
                <w:rFonts w:cs="Times New Roman"/>
                <w:sz w:val="20"/>
              </w:rPr>
              <w:t>19,112</w:t>
            </w:r>
          </w:p>
        </w:tc>
        <w:tc>
          <w:tcPr>
            <w:tcW w:w="1710" w:type="dxa"/>
            <w:tcBorders>
              <w:top w:val="single" w:sz="4" w:space="0" w:color="auto"/>
              <w:left w:val="nil"/>
              <w:bottom w:val="single" w:sz="8" w:space="0" w:color="auto"/>
              <w:right w:val="single" w:sz="8" w:space="0" w:color="auto"/>
            </w:tcBorders>
            <w:shd w:val="clear" w:color="auto" w:fill="auto"/>
            <w:noWrap/>
            <w:vAlign w:val="center"/>
          </w:tcPr>
          <w:p w:rsidR="002472E8" w:rsidRPr="00D907FF" w:rsidP="002472E8" w14:paraId="73FC1F09" w14:textId="77777777">
            <w:pPr>
              <w:keepNext/>
              <w:keepLines/>
              <w:jc w:val="right"/>
              <w:rPr>
                <w:rFonts w:cs="Times New Roman"/>
                <w:sz w:val="20"/>
              </w:rPr>
            </w:pPr>
            <w:r w:rsidRPr="00D907FF">
              <w:rPr>
                <w:rFonts w:cs="Times New Roman"/>
                <w:sz w:val="20"/>
              </w:rPr>
              <w:t>$140.00</w:t>
            </w:r>
          </w:p>
        </w:tc>
        <w:tc>
          <w:tcPr>
            <w:tcW w:w="2250" w:type="dxa"/>
            <w:tcBorders>
              <w:top w:val="single" w:sz="4" w:space="0" w:color="auto"/>
              <w:left w:val="nil"/>
              <w:bottom w:val="single" w:sz="8" w:space="0" w:color="auto"/>
              <w:right w:val="single" w:sz="8" w:space="0" w:color="auto"/>
            </w:tcBorders>
            <w:shd w:val="clear" w:color="auto" w:fill="auto"/>
            <w:noWrap/>
            <w:vAlign w:val="center"/>
          </w:tcPr>
          <w:p w:rsidR="002472E8" w:rsidRPr="00D907FF" w:rsidP="002472E8" w14:paraId="2A3F9BE0" w14:textId="77777777">
            <w:pPr>
              <w:keepNext/>
              <w:keepLines/>
              <w:jc w:val="right"/>
              <w:rPr>
                <w:rFonts w:cs="Times New Roman"/>
                <w:sz w:val="20"/>
              </w:rPr>
            </w:pPr>
            <w:r w:rsidRPr="00D907FF">
              <w:rPr>
                <w:rFonts w:cs="Times New Roman"/>
                <w:sz w:val="20"/>
              </w:rPr>
              <w:t>$2,675,630</w:t>
            </w:r>
          </w:p>
        </w:tc>
      </w:tr>
      <w:tr w14:paraId="3288B31A" w14:textId="77777777" w:rsidTr="002472E8">
        <w:tblPrEx>
          <w:tblW w:w="8730" w:type="dxa"/>
          <w:jc w:val="center"/>
          <w:tblLayout w:type="fixed"/>
          <w:tblCellMar>
            <w:left w:w="115" w:type="dxa"/>
            <w:right w:w="115" w:type="dxa"/>
          </w:tblCellMar>
          <w:tblLook w:val="04A0"/>
        </w:tblPrEx>
        <w:trPr>
          <w:trHeight w:val="20"/>
          <w:jc w:val="center"/>
        </w:trPr>
        <w:tc>
          <w:tcPr>
            <w:tcW w:w="2610" w:type="dxa"/>
            <w:tcBorders>
              <w:top w:val="nil"/>
              <w:left w:val="single" w:sz="8" w:space="0" w:color="auto"/>
              <w:bottom w:val="single" w:sz="8" w:space="0" w:color="auto"/>
              <w:right w:val="single" w:sz="8" w:space="0" w:color="auto"/>
            </w:tcBorders>
            <w:shd w:val="clear" w:color="auto" w:fill="auto"/>
            <w:vAlign w:val="center"/>
          </w:tcPr>
          <w:p w:rsidR="002472E8" w:rsidRPr="00D907FF" w:rsidP="002472E8" w14:paraId="21624DA0" w14:textId="77777777">
            <w:pPr>
              <w:keepNext/>
              <w:keepLines/>
              <w:rPr>
                <w:rFonts w:cs="Times New Roman"/>
                <w:sz w:val="20"/>
              </w:rPr>
            </w:pPr>
            <w:r w:rsidRPr="00D907FF">
              <w:rPr>
                <w:rFonts w:cs="Times New Roman"/>
                <w:sz w:val="20"/>
              </w:rPr>
              <w:t xml:space="preserve">Reduced STA Fee </w:t>
            </w:r>
          </w:p>
          <w:p w:rsidR="002472E8" w:rsidRPr="00D907FF" w:rsidP="002472E8" w14:paraId="5348BA3B" w14:textId="77777777">
            <w:pPr>
              <w:keepNext/>
              <w:keepLines/>
              <w:rPr>
                <w:rFonts w:cs="Times New Roman"/>
                <w:i/>
                <w:sz w:val="20"/>
              </w:rPr>
            </w:pPr>
            <w:r w:rsidRPr="00D907FF">
              <w:rPr>
                <w:rFonts w:cs="Times New Roman"/>
                <w:i/>
                <w:sz w:val="20"/>
              </w:rPr>
              <w:t>(for eligible candidates)</w:t>
            </w:r>
          </w:p>
        </w:tc>
        <w:tc>
          <w:tcPr>
            <w:tcW w:w="2160" w:type="dxa"/>
            <w:tcBorders>
              <w:top w:val="nil"/>
              <w:left w:val="nil"/>
              <w:bottom w:val="single" w:sz="8" w:space="0" w:color="auto"/>
              <w:right w:val="single" w:sz="8" w:space="0" w:color="auto"/>
            </w:tcBorders>
            <w:shd w:val="clear" w:color="auto" w:fill="auto"/>
            <w:noWrap/>
            <w:vAlign w:val="center"/>
          </w:tcPr>
          <w:p w:rsidR="002472E8" w:rsidRPr="00D907FF" w:rsidP="002472E8" w14:paraId="281D51BC" w14:textId="77777777">
            <w:pPr>
              <w:keepNext/>
              <w:keepLines/>
              <w:jc w:val="right"/>
              <w:rPr>
                <w:rFonts w:cs="Times New Roman"/>
                <w:sz w:val="20"/>
              </w:rPr>
            </w:pPr>
            <w:r w:rsidRPr="00D907FF">
              <w:rPr>
                <w:rFonts w:cs="Times New Roman"/>
                <w:sz w:val="20"/>
              </w:rPr>
              <w:t>245</w:t>
            </w:r>
          </w:p>
        </w:tc>
        <w:tc>
          <w:tcPr>
            <w:tcW w:w="1710" w:type="dxa"/>
            <w:tcBorders>
              <w:top w:val="nil"/>
              <w:left w:val="nil"/>
              <w:bottom w:val="single" w:sz="8" w:space="0" w:color="auto"/>
              <w:right w:val="single" w:sz="8" w:space="0" w:color="auto"/>
            </w:tcBorders>
            <w:shd w:val="clear" w:color="auto" w:fill="auto"/>
            <w:noWrap/>
            <w:vAlign w:val="center"/>
          </w:tcPr>
          <w:p w:rsidR="002472E8" w:rsidRPr="00D907FF" w:rsidP="002472E8" w14:paraId="07D56D25" w14:textId="77777777">
            <w:pPr>
              <w:keepNext/>
              <w:keepLines/>
              <w:jc w:val="right"/>
              <w:rPr>
                <w:rFonts w:cs="Times New Roman"/>
                <w:sz w:val="20"/>
              </w:rPr>
            </w:pPr>
            <w:r w:rsidRPr="00D907FF">
              <w:rPr>
                <w:rFonts w:cs="Times New Roman"/>
                <w:sz w:val="20"/>
              </w:rPr>
              <w:t>$125.00</w:t>
            </w:r>
          </w:p>
        </w:tc>
        <w:tc>
          <w:tcPr>
            <w:tcW w:w="2250" w:type="dxa"/>
            <w:tcBorders>
              <w:top w:val="nil"/>
              <w:left w:val="nil"/>
              <w:bottom w:val="single" w:sz="8" w:space="0" w:color="auto"/>
              <w:right w:val="single" w:sz="8" w:space="0" w:color="auto"/>
            </w:tcBorders>
            <w:shd w:val="clear" w:color="auto" w:fill="auto"/>
            <w:noWrap/>
            <w:vAlign w:val="center"/>
          </w:tcPr>
          <w:p w:rsidR="002472E8" w:rsidRPr="00D907FF" w:rsidP="002472E8" w14:paraId="21C8E1BC" w14:textId="77777777">
            <w:pPr>
              <w:keepNext/>
              <w:keepLines/>
              <w:jc w:val="right"/>
              <w:rPr>
                <w:rFonts w:cs="Times New Roman"/>
                <w:sz w:val="20"/>
              </w:rPr>
            </w:pPr>
            <w:r w:rsidRPr="00D907FF">
              <w:rPr>
                <w:rFonts w:cs="Times New Roman"/>
                <w:sz w:val="20"/>
              </w:rPr>
              <w:t>$30,582</w:t>
            </w:r>
          </w:p>
        </w:tc>
      </w:tr>
      <w:tr w14:paraId="1494626E" w14:textId="77777777" w:rsidTr="002472E8">
        <w:tblPrEx>
          <w:tblW w:w="8730" w:type="dxa"/>
          <w:jc w:val="center"/>
          <w:tblLayout w:type="fixed"/>
          <w:tblCellMar>
            <w:left w:w="115" w:type="dxa"/>
            <w:right w:w="115" w:type="dxa"/>
          </w:tblCellMar>
          <w:tblLook w:val="04A0"/>
        </w:tblPrEx>
        <w:trPr>
          <w:trHeight w:val="20"/>
          <w:jc w:val="center"/>
        </w:trPr>
        <w:tc>
          <w:tcPr>
            <w:tcW w:w="2610" w:type="dxa"/>
            <w:tcBorders>
              <w:top w:val="nil"/>
              <w:left w:val="single" w:sz="8" w:space="0" w:color="auto"/>
              <w:bottom w:val="single" w:sz="8" w:space="0" w:color="auto"/>
              <w:right w:val="single" w:sz="8" w:space="0" w:color="auto"/>
            </w:tcBorders>
            <w:shd w:val="clear" w:color="auto" w:fill="auto"/>
            <w:noWrap/>
            <w:vAlign w:val="center"/>
            <w:hideMark/>
          </w:tcPr>
          <w:p w:rsidR="002472E8" w:rsidRPr="00D907FF" w:rsidP="002472E8" w14:paraId="414BC310" w14:textId="77777777">
            <w:pPr>
              <w:keepNext/>
              <w:keepLines/>
              <w:rPr>
                <w:rFonts w:cs="Times New Roman"/>
                <w:b/>
                <w:bCs/>
                <w:sz w:val="20"/>
              </w:rPr>
            </w:pPr>
            <w:r w:rsidRPr="00D907FF">
              <w:rPr>
                <w:rFonts w:cs="Times New Roman"/>
                <w:b/>
                <w:bCs/>
                <w:sz w:val="20"/>
              </w:rPr>
              <w:t>Total</w:t>
            </w:r>
          </w:p>
        </w:tc>
        <w:tc>
          <w:tcPr>
            <w:tcW w:w="2160" w:type="dxa"/>
            <w:tcBorders>
              <w:top w:val="nil"/>
              <w:left w:val="nil"/>
              <w:bottom w:val="single" w:sz="8" w:space="0" w:color="auto"/>
              <w:right w:val="single" w:sz="8" w:space="0" w:color="auto"/>
            </w:tcBorders>
            <w:shd w:val="clear" w:color="auto" w:fill="auto"/>
            <w:noWrap/>
            <w:vAlign w:val="center"/>
            <w:hideMark/>
          </w:tcPr>
          <w:p w:rsidR="002472E8" w:rsidRPr="00D907FF" w:rsidP="002472E8" w14:paraId="128715C1" w14:textId="77777777">
            <w:pPr>
              <w:jc w:val="right"/>
              <w:rPr>
                <w:rFonts w:cs="Times New Roman"/>
                <w:b/>
                <w:bCs/>
                <w:sz w:val="20"/>
              </w:rPr>
            </w:pPr>
            <w:r w:rsidRPr="00D907FF">
              <w:rPr>
                <w:b/>
                <w:bCs/>
                <w:sz w:val="20"/>
              </w:rPr>
              <w:t>19,356</w:t>
            </w:r>
          </w:p>
        </w:tc>
        <w:tc>
          <w:tcPr>
            <w:tcW w:w="1710" w:type="dxa"/>
            <w:tcBorders>
              <w:top w:val="single" w:sz="8" w:space="0" w:color="auto"/>
              <w:left w:val="nil"/>
              <w:bottom w:val="single" w:sz="8" w:space="0" w:color="auto"/>
              <w:right w:val="single" w:sz="8" w:space="0" w:color="auto"/>
            </w:tcBorders>
            <w:shd w:val="clear" w:color="000000" w:fill="D9D9D9"/>
            <w:noWrap/>
            <w:vAlign w:val="center"/>
            <w:hideMark/>
          </w:tcPr>
          <w:p w:rsidR="002472E8" w:rsidRPr="00D907FF" w:rsidP="002472E8" w14:paraId="635A57E4" w14:textId="77777777">
            <w:pPr>
              <w:keepNext/>
              <w:keepLines/>
              <w:jc w:val="right"/>
              <w:rPr>
                <w:rFonts w:cs="Times New Roman"/>
                <w:b/>
                <w:bCs/>
                <w:sz w:val="20"/>
              </w:rPr>
            </w:pPr>
          </w:p>
        </w:tc>
        <w:tc>
          <w:tcPr>
            <w:tcW w:w="2250" w:type="dxa"/>
            <w:tcBorders>
              <w:top w:val="nil"/>
              <w:left w:val="nil"/>
              <w:bottom w:val="single" w:sz="8" w:space="0" w:color="auto"/>
              <w:right w:val="single" w:sz="8" w:space="0" w:color="auto"/>
            </w:tcBorders>
            <w:shd w:val="clear" w:color="auto" w:fill="auto"/>
            <w:noWrap/>
            <w:vAlign w:val="center"/>
            <w:hideMark/>
          </w:tcPr>
          <w:p w:rsidR="002472E8" w:rsidRPr="00D907FF" w:rsidP="002472E8" w14:paraId="1BEAAA4F" w14:textId="77777777">
            <w:pPr>
              <w:jc w:val="right"/>
              <w:rPr>
                <w:rFonts w:cs="Times New Roman"/>
                <w:b/>
                <w:bCs/>
                <w:sz w:val="20"/>
              </w:rPr>
            </w:pPr>
            <w:r w:rsidRPr="00D907FF">
              <w:rPr>
                <w:b/>
                <w:bCs/>
                <w:sz w:val="20"/>
              </w:rPr>
              <w:t>$2,706,212</w:t>
            </w:r>
          </w:p>
        </w:tc>
      </w:tr>
    </w:tbl>
    <w:p w:rsidR="0020712D" w:rsidRPr="0020712D" w:rsidP="001F21C6" w14:paraId="4D73EBE2" w14:textId="07350235">
      <w:pPr>
        <w:pStyle w:val="Index1"/>
      </w:pPr>
    </w:p>
    <w:p w:rsidR="00320387" w:rsidRPr="002472E8" w:rsidP="00320387" w14:paraId="732D124B" w14:textId="77777777">
      <w:pPr>
        <w:keepNext/>
        <w:numPr>
          <w:ilvl w:val="0"/>
          <w:numId w:val="1"/>
        </w:numPr>
        <w:tabs>
          <w:tab w:val="left" w:pos="360"/>
        </w:tabs>
        <w:rPr>
          <w:b/>
          <w:i/>
        </w:rPr>
      </w:pPr>
      <w:r w:rsidRPr="002472E8">
        <w:rPr>
          <w:b/>
          <w:i/>
        </w:rPr>
        <w:t>Provide estimates of annualized cost to the Federal Government.  Also, provide a description of the method used to estimate cost, and other expenses that would not have been incurred without this collection of information.</w:t>
      </w:r>
    </w:p>
    <w:p w:rsidR="00320387" w:rsidP="00320387" w14:paraId="2323B53E" w14:textId="77777777">
      <w:pPr>
        <w:keepNext/>
        <w:numPr>
          <w:ilvl w:val="12"/>
          <w:numId w:val="0"/>
        </w:numPr>
        <w:ind w:left="360"/>
      </w:pPr>
    </w:p>
    <w:p w:rsidR="002472E8" w:rsidP="002472E8" w14:paraId="33FA6735" w14:textId="25B819AA">
      <w:pPr>
        <w:ind w:left="360"/>
      </w:pPr>
      <w:r>
        <w:t>The Fees associated with obtaini</w:t>
      </w:r>
      <w:r>
        <w:t xml:space="preserve">ng an STA represent the costs to TSA for providing all vetting-related services. </w:t>
      </w:r>
      <w:r w:rsidR="00F70759">
        <w:t xml:space="preserve"> </w:t>
      </w:r>
      <w:r>
        <w:t>Under 6 U.S.C</w:t>
      </w:r>
      <w:r w:rsidR="00374015">
        <w:t>.</w:t>
      </w:r>
      <w:r>
        <w:t xml:space="preserve"> 469, TSA is required to recover the cost of vetting </w:t>
      </w:r>
      <w:r>
        <w:t xml:space="preserve">services rendered through the collection of user fees. </w:t>
      </w:r>
      <w:r w:rsidR="00F70759">
        <w:t xml:space="preserve"> </w:t>
      </w:r>
      <w:r>
        <w:t xml:space="preserve">The vetting fees </w:t>
      </w:r>
      <w:r w:rsidR="00374015">
        <w:t>identif</w:t>
      </w:r>
      <w:r>
        <w:t xml:space="preserve">ied fulfill this statutory </w:t>
      </w:r>
      <w:r>
        <w:t xml:space="preserve">obligation. </w:t>
      </w:r>
      <w:r w:rsidR="00F70759">
        <w:t xml:space="preserve"> </w:t>
      </w:r>
      <w:r>
        <w:t xml:space="preserve">TSA has published a Fee Development Report which provides an overview of the information and methodological approach TSA used to develop the fees. </w:t>
      </w:r>
    </w:p>
    <w:p w:rsidR="00320387" w:rsidP="00442037" w14:paraId="067AA06E" w14:textId="49C19DEB">
      <w:pPr>
        <w:pStyle w:val="IndexHeading"/>
        <w:keepNext w:val="0"/>
        <w:numPr>
          <w:ilvl w:val="12"/>
          <w:numId w:val="0"/>
        </w:numPr>
        <w:tabs>
          <w:tab w:val="left" w:pos="1770"/>
        </w:tabs>
        <w:spacing w:line="240" w:lineRule="auto"/>
        <w:rPr>
          <w:rFonts w:ascii="Times New Roman" w:hAnsi="Times New Roman"/>
          <w:spacing w:val="0"/>
        </w:rPr>
      </w:pPr>
    </w:p>
    <w:p w:rsidR="00320387" w:rsidRPr="006C4B57" w14:paraId="296943C0" w14:textId="77777777">
      <w:pPr>
        <w:keepNext/>
        <w:numPr>
          <w:ilvl w:val="0"/>
          <w:numId w:val="1"/>
        </w:numPr>
        <w:tabs>
          <w:tab w:val="left" w:pos="360"/>
        </w:tabs>
        <w:rPr>
          <w:b/>
          <w:i/>
        </w:rPr>
      </w:pPr>
      <w:r w:rsidRPr="006C4B57">
        <w:rPr>
          <w:b/>
          <w:i/>
        </w:rPr>
        <w:t xml:space="preserve">Explain the reasons for any program changes or adjustments reported in Items 13 or 14 of </w:t>
      </w:r>
      <w:r w:rsidRPr="006C4B57">
        <w:rPr>
          <w:b/>
          <w:i/>
        </w:rPr>
        <w:t>the OMB Form 83-I.</w:t>
      </w:r>
    </w:p>
    <w:p w:rsidR="00320387" w:rsidP="6C921EA6" w14:paraId="4658E189" w14:textId="6FE30171">
      <w:pPr>
        <w:keepNext/>
        <w:ind w:left="360"/>
      </w:pPr>
    </w:p>
    <w:p w:rsidR="002472E8" w:rsidP="6C921EA6" w14:paraId="22C2EDBC" w14:textId="29736698">
      <w:pPr>
        <w:ind w:left="360"/>
        <w:rPr>
          <w:szCs w:val="24"/>
        </w:rPr>
      </w:pPr>
      <w:r>
        <w:t>TSA is revising this information collection request (ICR)</w:t>
      </w:r>
      <w:r>
        <w:rPr>
          <w:rStyle w:val="FootnoteReference"/>
        </w:rPr>
        <w:footnoteReference w:id="14"/>
      </w:r>
      <w:r>
        <w:t xml:space="preserve"> to reflect revisions to the FTSP program as a result of the final rule.  As discussed in more detail below, TSA is making three primary types of changes to the requirements.  F</w:t>
      </w:r>
      <w:r>
        <w:t xml:space="preserve">irst, TSA will change the frequency in which candidates apply for STAs from an </w:t>
      </w:r>
      <w:r w:rsidRPr="6C921EA6">
        <w:rPr>
          <w:i/>
          <w:iCs/>
        </w:rPr>
        <w:t>event-based</w:t>
      </w:r>
      <w:r>
        <w:t xml:space="preserve"> STA, each time a candidate applies for flight training, to a </w:t>
      </w:r>
      <w:r w:rsidRPr="6C921EA6">
        <w:rPr>
          <w:i/>
          <w:iCs/>
        </w:rPr>
        <w:t>time-based</w:t>
      </w:r>
      <w:r>
        <w:t xml:space="preserve"> STA, which may be valid for up to five years.  These changes will result in monetary and time savings as candidates will not need to pay an STA fee for each flight training request.  Furthermore, candidates will no longer need to provide notification to T</w:t>
      </w:r>
      <w:r>
        <w:t xml:space="preserve">SA for each flight training event.  These changes will reduce the total hour burden and total costs of this ICR.  </w:t>
      </w:r>
      <w:r w:rsidRPr="6C921EA6">
        <w:rPr>
          <w:szCs w:val="24"/>
        </w:rPr>
        <w:t>Second, under the revised program, TSA will allow for records that were previously only allowed to be stored in hard copy to be stored electro</w:t>
      </w:r>
      <w:r w:rsidRPr="6C921EA6">
        <w:rPr>
          <w:szCs w:val="24"/>
        </w:rPr>
        <w:t xml:space="preserve">nically, creating further cost savings from reduced physical storage costs.  </w:t>
      </w:r>
      <w:r w:rsidRPr="6C921EA6">
        <w:rPr>
          <w:rFonts w:cs="Times New Roman"/>
        </w:rPr>
        <w:t>Finally, the revised program adds a new collection activity that requires each provider to submit the name and contact information for each security coordinator.  This new require</w:t>
      </w:r>
      <w:r w:rsidRPr="6C921EA6">
        <w:rPr>
          <w:rFonts w:cs="Times New Roman"/>
        </w:rPr>
        <w:t>ment for a security coordinator supports communications with TSA concerning intelligence information, security-related activities, and incident or threat response with appropriate law enforcement and emergency response agencies.</w:t>
      </w:r>
      <w:r w:rsidRPr="6C921EA6">
        <w:t xml:space="preserve"> </w:t>
      </w:r>
    </w:p>
    <w:p w:rsidR="002472E8" w:rsidP="6C921EA6" w14:paraId="0EB2DFBF" w14:textId="3CDF946D">
      <w:pPr>
        <w:ind w:left="360"/>
      </w:pPr>
    </w:p>
    <w:p w:rsidR="002472E8" w:rsidP="00287DD9" w14:paraId="512B6C4E" w14:textId="77777777">
      <w:pPr>
        <w:pStyle w:val="IndexHeading"/>
        <w:keepNext w:val="0"/>
        <w:numPr>
          <w:ilvl w:val="12"/>
          <w:numId w:val="0"/>
        </w:numPr>
        <w:spacing w:line="240" w:lineRule="auto"/>
        <w:ind w:left="360"/>
        <w:rPr>
          <w:rFonts w:ascii="Times New Roman" w:hAnsi="Times New Roman"/>
          <w:szCs w:val="24"/>
        </w:rPr>
      </w:pPr>
    </w:p>
    <w:p w:rsidR="00A0588C" w:rsidRPr="00FD69ED" w:rsidP="00A0588C" w14:paraId="5775CAC3" w14:textId="11126E77">
      <w:pPr>
        <w:pStyle w:val="Index1"/>
      </w:pPr>
      <w:r>
        <w:rPr>
          <w:b w:val="0"/>
        </w:rPr>
        <w:t xml:space="preserve">First, the FTSP program </w:t>
      </w:r>
      <w:r>
        <w:rPr>
          <w:b w:val="0"/>
        </w:rPr>
        <w:t xml:space="preserve">change </w:t>
      </w:r>
      <w:r w:rsidR="00AF1897">
        <w:rPr>
          <w:b w:val="0"/>
        </w:rPr>
        <w:t xml:space="preserve">from </w:t>
      </w:r>
      <w:r>
        <w:rPr>
          <w:b w:val="0"/>
          <w:i/>
        </w:rPr>
        <w:t xml:space="preserve">event-based </w:t>
      </w:r>
      <w:r>
        <w:rPr>
          <w:b w:val="0"/>
        </w:rPr>
        <w:t xml:space="preserve">STAs to </w:t>
      </w:r>
      <w:r>
        <w:rPr>
          <w:b w:val="0"/>
          <w:i/>
        </w:rPr>
        <w:t xml:space="preserve">time-based </w:t>
      </w:r>
      <w:r>
        <w:rPr>
          <w:b w:val="0"/>
        </w:rPr>
        <w:t>STAs</w:t>
      </w:r>
      <w:r w:rsidR="00AF1897">
        <w:rPr>
          <w:b w:val="0"/>
        </w:rPr>
        <w:t xml:space="preserve"> reduces the number of candidate STAs </w:t>
      </w:r>
      <w:r w:rsidR="00AF1897">
        <w:rPr>
          <w:b w:val="0"/>
        </w:rPr>
        <w:t>required</w:t>
      </w:r>
      <w:r w:rsidR="00981D1D">
        <w:rPr>
          <w:b w:val="0"/>
        </w:rPr>
        <w:t>, but</w:t>
      </w:r>
      <w:r w:rsidR="00981D1D">
        <w:rPr>
          <w:b w:val="0"/>
        </w:rPr>
        <w:t xml:space="preserve"> does not reduce the number </w:t>
      </w:r>
      <w:r w:rsidR="009F224F">
        <w:rPr>
          <w:b w:val="0"/>
        </w:rPr>
        <w:t>t</w:t>
      </w:r>
      <w:r w:rsidR="00981D1D">
        <w:rPr>
          <w:b w:val="0"/>
        </w:rPr>
        <w:t>raining event notifications</w:t>
      </w:r>
      <w:r w:rsidR="009F224F">
        <w:rPr>
          <w:b w:val="0"/>
        </w:rPr>
        <w:t xml:space="preserve"> (subsequent applications)</w:t>
      </w:r>
      <w:r w:rsidR="00756D1A">
        <w:rPr>
          <w:b w:val="0"/>
        </w:rPr>
        <w:t xml:space="preserve">. </w:t>
      </w:r>
      <w:r w:rsidR="00374015">
        <w:rPr>
          <w:b w:val="0"/>
        </w:rPr>
        <w:t xml:space="preserve"> </w:t>
      </w:r>
      <w:r w:rsidRPr="00756D1A">
        <w:rPr>
          <w:b w:val="0"/>
        </w:rPr>
        <w:t>Previously, a candidate had to undergo an STA for each flight training re</w:t>
      </w:r>
      <w:r w:rsidRPr="00756D1A">
        <w:rPr>
          <w:b w:val="0"/>
        </w:rPr>
        <w:t>quest.  Under the new</w:t>
      </w:r>
      <w:r>
        <w:rPr>
          <w:b w:val="0"/>
        </w:rPr>
        <w:t xml:space="preserve"> </w:t>
      </w:r>
      <w:r w:rsidRPr="00756D1A">
        <w:rPr>
          <w:b w:val="0"/>
        </w:rPr>
        <w:t xml:space="preserve">requirements, candidates undergo an STA, which may be valid for five years after submitting an initial flight training request.  </w:t>
      </w:r>
    </w:p>
    <w:p w:rsidR="00A0588C" w:rsidRPr="00FD69ED" w:rsidP="00A0588C" w14:paraId="5CF08F47" w14:textId="77777777">
      <w:pPr>
        <w:pStyle w:val="IndexHeading"/>
        <w:keepNext w:val="0"/>
        <w:spacing w:line="240" w:lineRule="auto"/>
        <w:ind w:left="360"/>
        <w:rPr>
          <w:rFonts w:ascii="Times New Roman" w:hAnsi="Times New Roman"/>
        </w:rPr>
      </w:pPr>
    </w:p>
    <w:p w:rsidR="00A0588C" w:rsidRPr="00756D1A" w:rsidP="00A0588C" w14:paraId="13B57AFA" w14:textId="55482FF5">
      <w:pPr>
        <w:pStyle w:val="Index1"/>
      </w:pPr>
      <w:r w:rsidRPr="00756D1A">
        <w:rPr>
          <w:b w:val="0"/>
        </w:rPr>
        <w:t xml:space="preserve">Under the </w:t>
      </w:r>
      <w:r w:rsidRPr="6C921EA6">
        <w:rPr>
          <w:b w:val="0"/>
          <w:i/>
          <w:iCs/>
        </w:rPr>
        <w:t>event-based</w:t>
      </w:r>
      <w:r w:rsidRPr="00756D1A">
        <w:rPr>
          <w:b w:val="0"/>
        </w:rPr>
        <w:t xml:space="preserve"> structure, candidates participating in Category 1-3 training events would pay </w:t>
      </w:r>
      <w:r w:rsidR="00374015">
        <w:rPr>
          <w:b w:val="0"/>
        </w:rPr>
        <w:t xml:space="preserve">a </w:t>
      </w:r>
      <w:r w:rsidRPr="00756D1A">
        <w:rPr>
          <w:b w:val="0"/>
        </w:rPr>
        <w:t>$</w:t>
      </w:r>
      <w:r w:rsidRPr="00756D1A">
        <w:rPr>
          <w:b w:val="0"/>
        </w:rPr>
        <w:t xml:space="preserve">130 STA fee, per event, whereas candidates participating in Category 4 training events would pay </w:t>
      </w:r>
      <w:r w:rsidR="00374015">
        <w:rPr>
          <w:b w:val="0"/>
        </w:rPr>
        <w:t xml:space="preserve">a </w:t>
      </w:r>
      <w:r w:rsidRPr="00756D1A">
        <w:rPr>
          <w:b w:val="0"/>
        </w:rPr>
        <w:t xml:space="preserve">$70 STA fee, per event. Under the </w:t>
      </w:r>
      <w:r w:rsidRPr="6C921EA6">
        <w:rPr>
          <w:b w:val="0"/>
          <w:i/>
          <w:iCs/>
        </w:rPr>
        <w:t>time-based</w:t>
      </w:r>
      <w:r w:rsidRPr="00756D1A">
        <w:rPr>
          <w:b w:val="0"/>
        </w:rPr>
        <w:t xml:space="preserve"> structure, each candidate would undergo an STA, valid up to five years</w:t>
      </w:r>
      <w:r>
        <w:rPr>
          <w:b w:val="0"/>
        </w:rPr>
        <w:t>,</w:t>
      </w:r>
      <w:r w:rsidRPr="00756D1A">
        <w:rPr>
          <w:b w:val="0"/>
        </w:rPr>
        <w:t xml:space="preserve"> which means even if a candidate particip</w:t>
      </w:r>
      <w:r w:rsidRPr="00756D1A">
        <w:rPr>
          <w:b w:val="0"/>
        </w:rPr>
        <w:t xml:space="preserve">ates in more than one training event, they </w:t>
      </w:r>
      <w:r w:rsidRPr="00756D1A">
        <w:rPr>
          <w:b w:val="0"/>
        </w:rPr>
        <w:t>would</w:t>
      </w:r>
      <w:r w:rsidRPr="00756D1A">
        <w:rPr>
          <w:b w:val="0"/>
        </w:rPr>
        <w:t xml:space="preserve"> only need to pay one STA fee.  Furthermore,</w:t>
      </w:r>
      <w:r>
        <w:rPr>
          <w:b w:val="0"/>
        </w:rPr>
        <w:t xml:space="preserve"> training event notifications following applications with a new or renewal STA experience a </w:t>
      </w:r>
      <w:r w:rsidR="00374015">
        <w:rPr>
          <w:b w:val="0"/>
        </w:rPr>
        <w:t>10</w:t>
      </w:r>
      <w:r>
        <w:rPr>
          <w:b w:val="0"/>
        </w:rPr>
        <w:t>-minute reduction in burden from not having to resubmit biographical i</w:t>
      </w:r>
      <w:r>
        <w:rPr>
          <w:b w:val="0"/>
        </w:rPr>
        <w:t>nformation</w:t>
      </w:r>
      <w:r w:rsidRPr="00756D1A">
        <w:rPr>
          <w:b w:val="0"/>
        </w:rPr>
        <w:t xml:space="preserve">. </w:t>
      </w:r>
      <w:r>
        <w:rPr>
          <w:b w:val="0"/>
        </w:rPr>
        <w:t xml:space="preserve"> </w:t>
      </w:r>
      <w:r w:rsidRPr="00756D1A">
        <w:rPr>
          <w:b w:val="0"/>
        </w:rPr>
        <w:t xml:space="preserve">TSA estimates a 45 minute (0.75 hours) time burden for </w:t>
      </w:r>
      <w:r>
        <w:rPr>
          <w:b w:val="0"/>
        </w:rPr>
        <w:t>applications with new</w:t>
      </w:r>
      <w:r w:rsidRPr="00756D1A">
        <w:rPr>
          <w:b w:val="0"/>
        </w:rPr>
        <w:t xml:space="preserve"> and renewal STAs (five-years after the initial STA) and a 35 minute (0.58 hours) time burden for </w:t>
      </w:r>
      <w:r>
        <w:rPr>
          <w:b w:val="0"/>
        </w:rPr>
        <w:t>training event notifications</w:t>
      </w:r>
      <w:r w:rsidRPr="00756D1A">
        <w:rPr>
          <w:b w:val="0"/>
        </w:rPr>
        <w:t>.</w:t>
      </w:r>
      <w:r>
        <w:rPr>
          <w:b w:val="0"/>
          <w:vertAlign w:val="superscript"/>
        </w:rPr>
        <w:footnoteReference w:id="15"/>
      </w:r>
      <w:r w:rsidRPr="00756D1A">
        <w:rPr>
          <w:b w:val="0"/>
          <w:vertAlign w:val="superscript"/>
        </w:rPr>
        <w:t xml:space="preserve"> </w:t>
      </w:r>
      <w:r w:rsidRPr="00756D1A">
        <w:rPr>
          <w:b w:val="0"/>
        </w:rPr>
        <w:t xml:space="preserve"> </w:t>
      </w:r>
    </w:p>
    <w:p w:rsidR="00A0588C" w:rsidP="00A0588C" w14:paraId="343B76AD" w14:textId="77777777">
      <w:pPr>
        <w:pStyle w:val="IndexHeading"/>
        <w:keepNext w:val="0"/>
        <w:numPr>
          <w:ilvl w:val="12"/>
          <w:numId w:val="0"/>
        </w:numPr>
        <w:spacing w:line="240" w:lineRule="auto"/>
        <w:ind w:left="360"/>
        <w:jc w:val="both"/>
        <w:rPr>
          <w:rFonts w:ascii="Times New Roman" w:hAnsi="Times New Roman"/>
          <w:szCs w:val="24"/>
        </w:rPr>
      </w:pPr>
    </w:p>
    <w:p w:rsidR="00A0588C" w:rsidRPr="00344F8C" w:rsidP="00A0588C" w14:paraId="6844AAFB" w14:textId="1D0C2F7E">
      <w:pPr>
        <w:ind w:left="360"/>
      </w:pPr>
      <w:r>
        <w:t xml:space="preserve">Second, as part of the </w:t>
      </w:r>
      <w:r>
        <w:t>changes to the FTSP program, flight training providers will no longer be required to retain physical records.  Rather</w:t>
      </w:r>
      <w:r w:rsidR="00374015">
        <w:t>,</w:t>
      </w:r>
      <w:r>
        <w:t xml:space="preserve"> providers will use expanded features that will be made available on the FTSP portal to retain records electronically.  Subsequently, flig</w:t>
      </w:r>
      <w:r>
        <w:t xml:space="preserve">ht training providers will no longer incur costs for printer paper and toner for employee or candidate records.  Employee </w:t>
      </w:r>
      <w:r w:rsidR="007117BF">
        <w:t xml:space="preserve">security awareness training </w:t>
      </w:r>
      <w:r>
        <w:t xml:space="preserve">recordkeeping burden will also be reduced from five minutes to </w:t>
      </w:r>
      <w:r w:rsidR="007117BF">
        <w:t>one (</w:t>
      </w:r>
      <w:r>
        <w:t>1</w:t>
      </w:r>
      <w:r w:rsidR="007117BF">
        <w:t>)</w:t>
      </w:r>
      <w:r>
        <w:t xml:space="preserve"> minute due to maintenance of the re</w:t>
      </w:r>
      <w:r>
        <w:t xml:space="preserve">cords electronically.  For candidate flight training events, information for each event will be directly entered into the FTSP portal, thus eliminate the need to maintain separate candidate training event records. </w:t>
      </w:r>
    </w:p>
    <w:p w:rsidR="00A0588C" w:rsidRPr="00B5366E" w:rsidP="00A0588C" w14:paraId="2D603ABF" w14:textId="77777777">
      <w:pPr>
        <w:pStyle w:val="Index1"/>
        <w:ind w:left="0"/>
      </w:pPr>
    </w:p>
    <w:p w:rsidR="00A0588C" w:rsidRPr="00B5366E" w:rsidP="00A0588C" w14:paraId="5FBA89E0" w14:textId="069334F7">
      <w:pPr>
        <w:pStyle w:val="Index1"/>
      </w:pPr>
      <w:r>
        <w:rPr>
          <w:b w:val="0"/>
        </w:rPr>
        <w:t>Third, t</w:t>
      </w:r>
      <w:r w:rsidRPr="001F21C6">
        <w:rPr>
          <w:b w:val="0"/>
        </w:rPr>
        <w:t>he revised FTSP program adds a n</w:t>
      </w:r>
      <w:r w:rsidRPr="001F21C6">
        <w:rPr>
          <w:b w:val="0"/>
        </w:rPr>
        <w:t>ew collection activity that requires each provider to submit the name and contact information of each security coordinator.  This new requirement helps bolster communication between providers and TSA in matters of security</w:t>
      </w:r>
      <w:r w:rsidR="00374015">
        <w:rPr>
          <w:b w:val="0"/>
        </w:rPr>
        <w:t>-</w:t>
      </w:r>
      <w:r w:rsidRPr="001F21C6">
        <w:rPr>
          <w:b w:val="0"/>
        </w:rPr>
        <w:t>related activities and incident a</w:t>
      </w:r>
      <w:r w:rsidRPr="001F21C6">
        <w:rPr>
          <w:b w:val="0"/>
        </w:rPr>
        <w:t xml:space="preserve">nd threat responses.  TSA estimates that it will take each provider 15 minutes (0.25 hours) to provide TSA with the names, titles, and contact information for all designated security coordinators. </w:t>
      </w:r>
      <w:r>
        <w:rPr>
          <w:b w:val="0"/>
        </w:rPr>
        <w:t xml:space="preserve"> </w:t>
      </w:r>
    </w:p>
    <w:p w:rsidR="00CB22B3" w:rsidRPr="00CB22B3" w:rsidP="000371FC" w14:paraId="47D7F411" w14:textId="77777777">
      <w:pPr>
        <w:pStyle w:val="Index1"/>
        <w:ind w:left="0"/>
      </w:pPr>
    </w:p>
    <w:p w:rsidR="00320387" w:rsidP="00320387" w14:paraId="6A40FB92" w14:textId="77777777">
      <w:pPr>
        <w:keepNext/>
        <w:numPr>
          <w:ilvl w:val="0"/>
          <w:numId w:val="1"/>
        </w:numPr>
        <w:tabs>
          <w:tab w:val="left" w:pos="360"/>
        </w:tabs>
        <w:rPr>
          <w:b/>
          <w:i/>
        </w:rPr>
      </w:pPr>
      <w:r>
        <w:rPr>
          <w:b/>
          <w:i/>
        </w:rPr>
        <w:t xml:space="preserve">For collections of information whose results will be </w:t>
      </w:r>
      <w:r>
        <w:rPr>
          <w:b/>
          <w:i/>
        </w:rPr>
        <w:t>published, outline plans for tabulation and publication.  Address any complex analytical techniques that will be used.  Provide the time schedule for the entire project, including beginning and ending dates of the collection of information, completion of r</w:t>
      </w:r>
      <w:r>
        <w:rPr>
          <w:b/>
          <w:i/>
        </w:rPr>
        <w:t>eport, publication dates, and other actions.</w:t>
      </w:r>
    </w:p>
    <w:p w:rsidR="00320387" w:rsidP="00320387" w14:paraId="59FFFA49" w14:textId="77777777">
      <w:pPr>
        <w:keepNext/>
        <w:numPr>
          <w:ilvl w:val="12"/>
          <w:numId w:val="0"/>
        </w:numPr>
        <w:ind w:left="360"/>
      </w:pPr>
    </w:p>
    <w:p w:rsidR="00320387" w:rsidP="001D1E88" w14:paraId="2989E197" w14:textId="6D731DE3">
      <w:pPr>
        <w:ind w:left="360"/>
      </w:pPr>
      <w:r w:rsidRPr="00C035A8">
        <w:rPr>
          <w:szCs w:val="24"/>
        </w:rPr>
        <w:t>TSA does not publish the results of this collection.</w:t>
      </w:r>
    </w:p>
    <w:p w:rsidR="00320387" w:rsidP="00320387" w14:paraId="29A03167" w14:textId="77777777">
      <w:pPr>
        <w:pStyle w:val="IndexHeading"/>
        <w:keepNext w:val="0"/>
        <w:numPr>
          <w:ilvl w:val="12"/>
          <w:numId w:val="0"/>
        </w:numPr>
        <w:spacing w:line="240" w:lineRule="auto"/>
        <w:rPr>
          <w:rFonts w:ascii="Times New Roman" w:hAnsi="Times New Roman"/>
          <w:spacing w:val="0"/>
        </w:rPr>
      </w:pPr>
    </w:p>
    <w:p w:rsidR="00320387" w:rsidP="00320387" w14:paraId="01940434"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w:t>
      </w:r>
      <w:r>
        <w:rPr>
          <w:b/>
          <w:i/>
        </w:rPr>
        <w:t>te.</w:t>
      </w:r>
    </w:p>
    <w:p w:rsidR="00320387" w:rsidP="00320387" w14:paraId="2671F2D1" w14:textId="77777777">
      <w:pPr>
        <w:keepNext/>
        <w:numPr>
          <w:ilvl w:val="12"/>
          <w:numId w:val="0"/>
        </w:numPr>
        <w:ind w:left="360"/>
      </w:pPr>
    </w:p>
    <w:p w:rsidR="00F2667E" w:rsidRPr="00C035A8" w:rsidP="00F2667E" w14:paraId="7C7D110B" w14:textId="333E9C91">
      <w:pPr>
        <w:ind w:left="360"/>
        <w:rPr>
          <w:szCs w:val="24"/>
        </w:rPr>
      </w:pPr>
      <w:r w:rsidRPr="00C035A8">
        <w:rPr>
          <w:szCs w:val="24"/>
        </w:rPr>
        <w:t>TSA is not seeking such approval.</w:t>
      </w:r>
    </w:p>
    <w:p w:rsidR="00320387" w:rsidP="00320387" w14:paraId="6503C586" w14:textId="77777777">
      <w:pPr>
        <w:numPr>
          <w:ilvl w:val="12"/>
          <w:numId w:val="0"/>
        </w:numPr>
        <w:tabs>
          <w:tab w:val="left" w:pos="360"/>
        </w:tabs>
      </w:pPr>
    </w:p>
    <w:p w:rsidR="00320387" w:rsidP="00320387" w14:paraId="5CBD84EA"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14:paraId="6DA0D9AD" w14:textId="77777777">
      <w:pPr>
        <w:keepNext/>
        <w:numPr>
          <w:ilvl w:val="12"/>
          <w:numId w:val="0"/>
        </w:numPr>
        <w:ind w:left="360"/>
      </w:pPr>
    </w:p>
    <w:p w:rsidR="003C0F11" w:rsidP="001D1E88" w14:paraId="75962FDE" w14:textId="26797AAD">
      <w:pPr>
        <w:ind w:left="360"/>
      </w:pPr>
      <w:r w:rsidRPr="00C035A8">
        <w:rPr>
          <w:szCs w:val="24"/>
        </w:rPr>
        <w:t>TSA is not seeking any exceptions to the certification statemen</w:t>
      </w:r>
      <w:r w:rsidRPr="00C035A8">
        <w:rPr>
          <w:szCs w:val="24"/>
        </w:rPr>
        <w:t>t.</w:t>
      </w:r>
    </w:p>
    <w:sectPr w:rsidSect="00E179A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D1A" w14:paraId="1CFD5F54"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247D" w14:paraId="0F4B1A88" w14:textId="77777777">
      <w:r>
        <w:separator/>
      </w:r>
    </w:p>
  </w:footnote>
  <w:footnote w:type="continuationSeparator" w:id="1">
    <w:p w:rsidR="0030247D" w14:paraId="393A7EF0" w14:textId="77777777">
      <w:r>
        <w:continuationSeparator/>
      </w:r>
    </w:p>
  </w:footnote>
  <w:footnote w:id="2">
    <w:p w:rsidR="00756D1A" w14:paraId="704420A4" w14:textId="17EA3AAC">
      <w:pPr>
        <w:pStyle w:val="FootnoteText"/>
      </w:pPr>
      <w:r>
        <w:rPr>
          <w:rStyle w:val="FootnoteReference"/>
        </w:rPr>
        <w:footnoteRef/>
      </w:r>
      <w:r w:rsidR="6C921EA6">
        <w:t xml:space="preserve"> </w:t>
      </w:r>
      <w:r w:rsidRPr="6C921EA6" w:rsidR="6C921EA6">
        <w:t>69 FR 56324 (Sept. 20, 2004)</w:t>
      </w:r>
      <w:r w:rsidRPr="6C921EA6" w:rsidR="6C921EA6">
        <w:rPr>
          <w:i/>
          <w:iCs/>
        </w:rPr>
        <w:t xml:space="preserve"> codified at</w:t>
      </w:r>
      <w:r w:rsidR="6C921EA6">
        <w:rPr>
          <w:szCs w:val="24"/>
        </w:rPr>
        <w:t xml:space="preserve"> </w:t>
      </w:r>
      <w:r w:rsidRPr="6C921EA6" w:rsidR="6C921EA6">
        <w:t>49</w:t>
      </w:r>
      <w:r w:rsidR="6C921EA6">
        <w:rPr>
          <w:szCs w:val="24"/>
        </w:rPr>
        <w:t> </w:t>
      </w:r>
      <w:r w:rsidRPr="6C921EA6" w:rsidR="6C921EA6">
        <w:t>CFR part 1552.</w:t>
      </w:r>
    </w:p>
  </w:footnote>
  <w:footnote w:id="3">
    <w:p w:rsidR="6C921EA6" w14:paraId="180299AF" w14:textId="0043A164">
      <w:r w:rsidRPr="6C921EA6">
        <w:rPr>
          <w:rStyle w:val="FootnoteReference"/>
        </w:rPr>
        <w:footnoteRef/>
      </w:r>
      <w:r>
        <w:t xml:space="preserve"> OMB Control No. 1652-0021.</w:t>
      </w:r>
    </w:p>
  </w:footnote>
  <w:footnote w:id="4">
    <w:p w:rsidR="00756D1A" w:rsidRPr="00B5366E" w14:paraId="02D52A3F" w14:textId="0C38CDC2">
      <w:pPr>
        <w:pStyle w:val="FootnoteText"/>
      </w:pPr>
      <w:r w:rsidRPr="00B5366E">
        <w:rPr>
          <w:rStyle w:val="FootnoteReference"/>
        </w:rPr>
        <w:footnoteRef/>
      </w:r>
      <w:r w:rsidRPr="00B5366E">
        <w:t xml:space="preserve"> 49 CFR part 1552.31(b)(1)</w:t>
      </w:r>
      <w:r>
        <w:t>.</w:t>
      </w:r>
    </w:p>
  </w:footnote>
  <w:footnote w:id="5">
    <w:p w:rsidR="00756D1A" w:rsidRPr="00B5366E" w:rsidP="00FD69ED" w14:paraId="0601A75F" w14:textId="5A3BFA55">
      <w:pPr>
        <w:pStyle w:val="FootnoteText"/>
      </w:pPr>
      <w:r w:rsidRPr="00B5366E">
        <w:rPr>
          <w:rStyle w:val="FootnoteReference"/>
        </w:rPr>
        <w:footnoteRef/>
      </w:r>
      <w:r w:rsidRPr="00B5366E">
        <w:t xml:space="preserve"> 49 CFR part 1552.3</w:t>
      </w:r>
      <w:r>
        <w:t>.</w:t>
      </w:r>
    </w:p>
  </w:footnote>
  <w:footnote w:id="6">
    <w:p w:rsidR="00756D1A" w:rsidRPr="00B5366E" w:rsidP="00FD69ED" w14:paraId="5F0C69CC" w14:textId="7F07B68C">
      <w:pPr>
        <w:pStyle w:val="FootnoteText"/>
      </w:pPr>
      <w:r w:rsidRPr="00B5366E">
        <w:rPr>
          <w:rStyle w:val="FootnoteReference"/>
        </w:rPr>
        <w:footnoteRef/>
      </w:r>
      <w:r w:rsidRPr="00B5366E">
        <w:t xml:space="preserve"> 49 CFR part 1552.7(a)(2)</w:t>
      </w:r>
      <w:r>
        <w:t>.</w:t>
      </w:r>
    </w:p>
  </w:footnote>
  <w:footnote w:id="7">
    <w:p w:rsidR="00101060" w:rsidP="00101060" w14:paraId="3646DE38" w14:textId="77777777">
      <w:r w:rsidRPr="6C921EA6">
        <w:rPr>
          <w:rStyle w:val="FootnoteReference"/>
        </w:rPr>
        <w:footnoteRef/>
      </w:r>
      <w:r>
        <w:t xml:space="preserve"> OMB Control No. 1652-0021.</w:t>
      </w:r>
    </w:p>
  </w:footnote>
  <w:footnote w:id="8">
    <w:p w:rsidR="00756D1A" w:rsidP="002472E8" w14:paraId="6639817D" w14:textId="29F9E1C3">
      <w:pPr>
        <w:pStyle w:val="FootnoteText"/>
      </w:pPr>
      <w:r>
        <w:rPr>
          <w:rStyle w:val="FootnoteReference"/>
        </w:rPr>
        <w:footnoteRef/>
      </w:r>
      <w:r>
        <w:t xml:space="preserve"> </w:t>
      </w:r>
      <w:r>
        <w:rPr>
          <w:szCs w:val="24"/>
        </w:rPr>
        <w:t xml:space="preserve">For the providers, TSA estimates there are approximately 4,206 providers who provide flight training to </w:t>
      </w:r>
      <w:r>
        <w:rPr>
          <w:szCs w:val="24"/>
        </w:rPr>
        <w:t>non-U.S. citizens, U.S. citizens, and U.S. nationals.  The remaining 17,364 providers exclusively train U.S. citizens and U.S. nationals.</w:t>
      </w:r>
    </w:p>
  </w:footnote>
  <w:footnote w:id="9">
    <w:p w:rsidR="00756D1A" w:rsidRPr="00246485" w:rsidP="002472E8" w14:paraId="472984D5" w14:textId="77777777">
      <w:pPr>
        <w:autoSpaceDE w:val="0"/>
        <w:autoSpaceDN w:val="0"/>
        <w:spacing w:after="120"/>
        <w:rPr>
          <w:rFonts w:cs="Times New Roman"/>
          <w:sz w:val="20"/>
        </w:rPr>
      </w:pPr>
      <w:r>
        <w:rPr>
          <w:rStyle w:val="FootnoteReference"/>
        </w:rPr>
        <w:footnoteRef/>
      </w:r>
      <w:r>
        <w:t xml:space="preserve"> </w:t>
      </w:r>
      <w:r>
        <w:rPr>
          <w:rFonts w:cs="Times New Roman"/>
          <w:sz w:val="20"/>
        </w:rPr>
        <w:t>$41.51 flight training candidate compensation rate = $27.74 unloaded wage for candidates × 1.496 compensation factor</w:t>
      </w:r>
      <w:r>
        <w:rPr>
          <w:rFonts w:cs="Times New Roman"/>
          <w:sz w:val="20"/>
        </w:rPr>
        <w:t>. </w:t>
      </w:r>
    </w:p>
    <w:p w:rsidR="00756D1A" w:rsidP="002472E8" w14:paraId="1ED9B2DA" w14:textId="1CBC52D1">
      <w:pPr>
        <w:autoSpaceDE w:val="0"/>
        <w:autoSpaceDN w:val="0"/>
        <w:spacing w:after="120"/>
        <w:rPr>
          <w:rFonts w:cs="Calibri"/>
          <w:color w:val="auto"/>
          <w:sz w:val="20"/>
        </w:rPr>
      </w:pPr>
      <w:r w:rsidRPr="00246485">
        <w:rPr>
          <w:rFonts w:cs="Calibri"/>
          <w:color w:val="auto"/>
          <w:sz w:val="20"/>
        </w:rPr>
        <w:t>$5</w:t>
      </w:r>
      <w:r>
        <w:rPr>
          <w:rFonts w:cs="Calibri"/>
          <w:color w:val="auto"/>
          <w:sz w:val="20"/>
        </w:rPr>
        <w:t>7,692 annual candidate wage</w:t>
      </w:r>
      <w:r w:rsidRPr="00246485">
        <w:rPr>
          <w:rFonts w:cs="Calibri"/>
          <w:color w:val="auto"/>
          <w:sz w:val="20"/>
        </w:rPr>
        <w:t xml:space="preserve"> = $58,520 annual 10th percentile wage for non-scheduled air transportation × 19,600 non-scheduled air transportation employees) + ($42,630 annual 10th percentile wage for scenic and sightseeing transportation, other × 500 s</w:t>
      </w:r>
      <w:r w:rsidRPr="00246485">
        <w:rPr>
          <w:rFonts w:cs="Calibri"/>
          <w:color w:val="auto"/>
          <w:sz w:val="20"/>
        </w:rPr>
        <w:t>cenic and sightseeing transportation, other employees) + ($55,890 annual 10th percentile wage for support activities for air transportation × 4,820 support activities for air transportation employees) ÷ (19,600 + 500 + 4,820 employees).</w:t>
      </w:r>
      <w:r w:rsidRPr="00246485">
        <w:t xml:space="preserve"> </w:t>
      </w:r>
      <w:r w:rsidRPr="00246485">
        <w:rPr>
          <w:sz w:val="20"/>
        </w:rPr>
        <w:t xml:space="preserve">TSA uses the tenth </w:t>
      </w:r>
      <w:r w:rsidRPr="00246485">
        <w:rPr>
          <w:sz w:val="20"/>
        </w:rPr>
        <w:t xml:space="preserve">percentile to reflect newer pilots and experienced for recurrent training, </w:t>
      </w:r>
      <w:r w:rsidRPr="00FD1F8B">
        <w:rPr>
          <w:sz w:val="20"/>
        </w:rPr>
        <w:t>Bureau of Labor Statistics</w:t>
      </w:r>
      <w:r w:rsidRPr="00246485">
        <w:rPr>
          <w:rFonts w:cs="Calibri"/>
          <w:color w:val="auto"/>
          <w:sz w:val="20"/>
        </w:rPr>
        <w:t>. Occupational Employment and Wage Statistics Query System.</w:t>
      </w:r>
      <w:r w:rsidRPr="00246485">
        <w:t xml:space="preserve"> </w:t>
      </w:r>
      <w:r w:rsidRPr="00246485">
        <w:rPr>
          <w:sz w:val="20"/>
        </w:rPr>
        <w:t>Last modified May 2022.  (Accessed on October 25, 2023).</w:t>
      </w:r>
    </w:p>
    <w:p w:rsidR="00756D1A" w:rsidRPr="00246485" w:rsidP="002472E8" w14:paraId="20AF1603" w14:textId="77777777">
      <w:pPr>
        <w:autoSpaceDE w:val="0"/>
        <w:autoSpaceDN w:val="0"/>
        <w:rPr>
          <w:rFonts w:cs="Calibri"/>
          <w:color w:val="auto"/>
          <w:sz w:val="20"/>
        </w:rPr>
      </w:pPr>
      <w:r>
        <w:rPr>
          <w:rFonts w:cs="Calibri"/>
          <w:color w:val="auto"/>
          <w:sz w:val="20"/>
        </w:rPr>
        <w:t>$27.74 unloaded wage rate for candidat</w:t>
      </w:r>
      <w:r>
        <w:rPr>
          <w:rFonts w:cs="Calibri"/>
          <w:color w:val="auto"/>
          <w:sz w:val="20"/>
        </w:rPr>
        <w:t xml:space="preserve">es = $57,692 annual candidate wage </w:t>
      </w:r>
      <w:r>
        <w:rPr>
          <w:rFonts w:cs="Times New Roman"/>
          <w:color w:val="auto"/>
          <w:sz w:val="20"/>
        </w:rPr>
        <w:t>÷</w:t>
      </w:r>
      <w:r>
        <w:rPr>
          <w:rFonts w:cs="Calibri"/>
          <w:color w:val="auto"/>
          <w:sz w:val="20"/>
        </w:rPr>
        <w:t xml:space="preserve"> 2,080 annual working hours. </w:t>
      </w:r>
    </w:p>
    <w:p w:rsidR="00756D1A" w:rsidP="002472E8" w14:paraId="77EC2922" w14:textId="77777777">
      <w:pPr>
        <w:autoSpaceDE w:val="0"/>
        <w:autoSpaceDN w:val="0"/>
        <w:rPr>
          <w:rFonts w:cs="Calibri"/>
          <w:color w:val="auto"/>
          <w:sz w:val="22"/>
        </w:rPr>
      </w:pPr>
    </w:p>
    <w:p w:rsidR="00756D1A" w:rsidRPr="00AD233B" w:rsidP="002472E8" w14:paraId="39F2F876" w14:textId="77777777">
      <w:pPr>
        <w:rPr>
          <w:sz w:val="20"/>
        </w:rPr>
      </w:pPr>
      <w:r>
        <w:rPr>
          <w:rFonts w:cs="Times New Roman"/>
          <w:sz w:val="20"/>
        </w:rPr>
        <w:t>BLS</w:t>
      </w:r>
      <w:r>
        <w:rPr>
          <w:sz w:val="20"/>
        </w:rPr>
        <w:t>.</w:t>
      </w:r>
      <w:r>
        <w:rPr>
          <w:rFonts w:cs="Times New Roman"/>
          <w:sz w:val="20"/>
        </w:rPr>
        <w:t xml:space="preserve"> News Release, Employer Costs for Employee Compensation -</w:t>
      </w:r>
      <w:r w:rsidRPr="00167DA0">
        <w:rPr>
          <w:sz w:val="20"/>
        </w:rPr>
        <w:t xml:space="preserve">  </w:t>
      </w:r>
      <w:r>
        <w:rPr>
          <w:rFonts w:cs="Times New Roman"/>
          <w:sz w:val="20"/>
        </w:rPr>
        <w:t>Table 5.</w:t>
      </w:r>
      <w:r>
        <w:rPr>
          <w:sz w:val="20"/>
        </w:rPr>
        <w:t xml:space="preserve"> </w:t>
      </w:r>
      <w:r w:rsidRPr="00AC6A97">
        <w:rPr>
          <w:sz w:val="20"/>
        </w:rPr>
        <w:t xml:space="preserve"> </w:t>
      </w:r>
      <w:r>
        <w:rPr>
          <w:rFonts w:cs="Times New Roman"/>
          <w:sz w:val="20"/>
        </w:rPr>
        <w:t xml:space="preserve">Employer costs per hour worked for employee compensation and costs as a percent of total compensation, </w:t>
      </w:r>
      <w:r>
        <w:rPr>
          <w:rFonts w:cs="Times New Roman"/>
          <w:sz w:val="20"/>
        </w:rPr>
        <w:t>production, transportation, and material moving.</w:t>
      </w:r>
      <w:r>
        <w:rPr>
          <w:sz w:val="20"/>
        </w:rPr>
        <w:t xml:space="preserve"> </w:t>
      </w:r>
      <w:r w:rsidRPr="00AC6A97">
        <w:rPr>
          <w:sz w:val="20"/>
        </w:rPr>
        <w:t xml:space="preserve"> </w:t>
      </w:r>
      <w:r w:rsidRPr="00A72043">
        <w:rPr>
          <w:color w:val="000000" w:themeColor="text1"/>
          <w:sz w:val="20"/>
        </w:rPr>
        <w:t xml:space="preserve">Note that this compensation factor corresponds to the average load factor for a civilian employee working in Production, Transportation and Material Moving occupational group published for March </w:t>
      </w:r>
      <w:r w:rsidRPr="00120740">
        <w:rPr>
          <w:rFonts w:cs="Times New Roman"/>
          <w:color w:val="000000" w:themeColor="text1"/>
          <w:sz w:val="20"/>
        </w:rPr>
        <w:t>202</w:t>
      </w:r>
      <w:r>
        <w:rPr>
          <w:rFonts w:cs="Times New Roman"/>
          <w:color w:val="000000" w:themeColor="text1"/>
          <w:sz w:val="20"/>
        </w:rPr>
        <w:t>2</w:t>
      </w:r>
      <w:r w:rsidRPr="00A72043">
        <w:rPr>
          <w:color w:val="000000" w:themeColor="text1"/>
          <w:sz w:val="20"/>
        </w:rPr>
        <w:t xml:space="preserve">, June </w:t>
      </w:r>
      <w:r w:rsidRPr="00120740">
        <w:rPr>
          <w:rFonts w:cs="Times New Roman"/>
          <w:color w:val="000000" w:themeColor="text1"/>
          <w:sz w:val="20"/>
        </w:rPr>
        <w:t>202</w:t>
      </w:r>
      <w:r>
        <w:rPr>
          <w:rFonts w:cs="Times New Roman"/>
          <w:color w:val="000000" w:themeColor="text1"/>
          <w:sz w:val="20"/>
        </w:rPr>
        <w:t>2</w:t>
      </w:r>
      <w:r w:rsidRPr="00A72043">
        <w:rPr>
          <w:color w:val="000000" w:themeColor="text1"/>
          <w:sz w:val="20"/>
        </w:rPr>
        <w:t xml:space="preserve">, September </w:t>
      </w:r>
      <w:r w:rsidRPr="00120740">
        <w:rPr>
          <w:rFonts w:cs="Times New Roman"/>
          <w:color w:val="000000" w:themeColor="text1"/>
          <w:sz w:val="20"/>
        </w:rPr>
        <w:t>202</w:t>
      </w:r>
      <w:r>
        <w:rPr>
          <w:rFonts w:cs="Times New Roman"/>
          <w:color w:val="000000" w:themeColor="text1"/>
          <w:sz w:val="20"/>
        </w:rPr>
        <w:t>2</w:t>
      </w:r>
      <w:r w:rsidRPr="00A72043">
        <w:rPr>
          <w:color w:val="000000" w:themeColor="text1"/>
          <w:sz w:val="20"/>
        </w:rPr>
        <w:t xml:space="preserve">, and December </w:t>
      </w:r>
      <w:r w:rsidRPr="00120740">
        <w:rPr>
          <w:rFonts w:cs="Times New Roman"/>
          <w:color w:val="000000" w:themeColor="text1"/>
          <w:sz w:val="20"/>
        </w:rPr>
        <w:t>202</w:t>
      </w:r>
      <w:r>
        <w:rPr>
          <w:rFonts w:cs="Times New Roman"/>
          <w:color w:val="000000" w:themeColor="text1"/>
          <w:sz w:val="20"/>
        </w:rPr>
        <w:t>2</w:t>
      </w:r>
      <w:r w:rsidRPr="00A72043">
        <w:rPr>
          <w:color w:val="000000" w:themeColor="text1"/>
          <w:sz w:val="20"/>
        </w:rPr>
        <w:t xml:space="preserve"> quarters.</w:t>
      </w:r>
      <w:r>
        <w:rPr>
          <w:rFonts w:cs="Times New Roman"/>
          <w:color w:val="000000" w:themeColor="text1"/>
          <w:sz w:val="20"/>
        </w:rPr>
        <w:t xml:space="preserve"> </w:t>
      </w:r>
      <w:r w:rsidRPr="00120740">
        <w:rPr>
          <w:rFonts w:cs="Times New Roman"/>
          <w:color w:val="000000" w:themeColor="text1"/>
          <w:sz w:val="20"/>
        </w:rPr>
        <w:t xml:space="preserve"> </w:t>
      </w:r>
      <w:r w:rsidRPr="00A72043">
        <w:rPr>
          <w:color w:val="000000" w:themeColor="text1"/>
          <w:sz w:val="20"/>
        </w:rPr>
        <w:t>A</w:t>
      </w:r>
      <w:r w:rsidRPr="00607550">
        <w:rPr>
          <w:rFonts w:cs="Times New Roman"/>
          <w:sz w:val="20"/>
        </w:rPr>
        <w:t xml:space="preserve">ccessed on </w:t>
      </w:r>
      <w:r>
        <w:rPr>
          <w:sz w:val="20"/>
        </w:rPr>
        <w:t>October 25, 2023</w:t>
      </w:r>
      <w:r w:rsidRPr="00607550">
        <w:rPr>
          <w:rFonts w:cs="Times New Roman"/>
          <w:sz w:val="20"/>
        </w:rPr>
        <w:t>.</w:t>
      </w:r>
    </w:p>
    <w:p w:rsidR="00756D1A" w:rsidRPr="00D47DB8" w:rsidP="002472E8" w14:paraId="39328B21" w14:textId="77777777">
      <w:pPr>
        <w:rPr>
          <w:sz w:val="20"/>
        </w:rPr>
      </w:pPr>
      <w:hyperlink r:id="rId1" w:history="1">
        <w:r w:rsidRPr="00BD4E3F">
          <w:rPr>
            <w:rStyle w:val="Hyperlink"/>
            <w:sz w:val="20"/>
          </w:rPr>
          <w:t>https://www.bls.gov/news.release/archives/ecec_06162022.pdf</w:t>
        </w:r>
      </w:hyperlink>
      <w:r w:rsidRPr="00BD4E3F">
        <w:rPr>
          <w:sz w:val="20"/>
        </w:rPr>
        <w:t xml:space="preserve"> </w:t>
      </w:r>
      <w:r w:rsidRPr="00D362D9">
        <w:rPr>
          <w:rStyle w:val="Hyperlink"/>
          <w:color w:val="auto"/>
          <w:sz w:val="20"/>
          <w:u w:val="none"/>
        </w:rPr>
        <w:t xml:space="preserve"> (Marc</w:t>
      </w:r>
      <w:r w:rsidRPr="00D362D9">
        <w:rPr>
          <w:rStyle w:val="Hyperlink"/>
          <w:color w:val="auto"/>
          <w:sz w:val="20"/>
          <w:u w:val="none"/>
        </w:rPr>
        <w:t>h 2022)</w:t>
      </w:r>
      <w:r w:rsidRPr="00A72043">
        <w:rPr>
          <w:sz w:val="20"/>
        </w:rPr>
        <w:t>,</w:t>
      </w:r>
      <w:r w:rsidRPr="00D47DB8">
        <w:rPr>
          <w:sz w:val="20"/>
        </w:rPr>
        <w:t xml:space="preserve"> </w:t>
      </w:r>
    </w:p>
    <w:p w:rsidR="00756D1A" w:rsidRPr="00A72043" w:rsidP="002472E8" w14:paraId="631036AB" w14:textId="77777777">
      <w:pPr>
        <w:pStyle w:val="FootnoteText"/>
        <w:rPr>
          <w:color w:val="auto"/>
        </w:rPr>
      </w:pPr>
      <w:hyperlink r:id="rId2" w:history="1">
        <w:r w:rsidRPr="00C0782E">
          <w:rPr>
            <w:rStyle w:val="Hyperlink"/>
          </w:rPr>
          <w:t>https://www.bls.gov/news.release/archives/ecec_09202022.pdf</w:t>
        </w:r>
      </w:hyperlink>
      <w:r>
        <w:t xml:space="preserve">  </w:t>
      </w:r>
      <w:r w:rsidRPr="00D362D9">
        <w:rPr>
          <w:rStyle w:val="Hyperlink"/>
          <w:color w:val="auto"/>
          <w:u w:val="none"/>
        </w:rPr>
        <w:t>(June 2022)</w:t>
      </w:r>
      <w:r w:rsidRPr="00A72043">
        <w:rPr>
          <w:color w:val="auto"/>
        </w:rPr>
        <w:t xml:space="preserve">, </w:t>
      </w:r>
    </w:p>
    <w:p w:rsidR="00756D1A" w:rsidRPr="00D47DB8" w:rsidP="002472E8" w14:paraId="000E3B7B" w14:textId="77777777">
      <w:pPr>
        <w:pStyle w:val="FootnoteText"/>
        <w:rPr>
          <w:color w:val="auto"/>
        </w:rPr>
      </w:pPr>
      <w:hyperlink r:id="rId3" w:history="1">
        <w:r w:rsidRPr="00C0782E">
          <w:rPr>
            <w:rStyle w:val="Hyperlink"/>
          </w:rPr>
          <w:t>https://www.bls.gov/news.release/archives/ecec_12152022.pdf</w:t>
        </w:r>
      </w:hyperlink>
      <w:r w:rsidRPr="00D362D9">
        <w:rPr>
          <w:rStyle w:val="Hyperlink"/>
          <w:u w:val="none"/>
        </w:rPr>
        <w:t xml:space="preserve"> </w:t>
      </w:r>
      <w:r w:rsidRPr="00D362D9">
        <w:rPr>
          <w:rStyle w:val="Hyperlink"/>
          <w:color w:val="auto"/>
          <w:u w:val="none"/>
        </w:rPr>
        <w:t>(September 2022),</w:t>
      </w:r>
      <w:r w:rsidRPr="00D47DB8">
        <w:rPr>
          <w:color w:val="auto"/>
        </w:rPr>
        <w:t xml:space="preserve"> </w:t>
      </w:r>
    </w:p>
    <w:p w:rsidR="00756D1A" w:rsidP="002472E8" w14:paraId="3D0C8CBD" w14:textId="77777777">
      <w:pPr>
        <w:pStyle w:val="FootnoteText"/>
        <w:rPr>
          <w:rFonts w:ascii="Segoe UI" w:hAnsi="Segoe UI" w:cs="Segoe UI"/>
        </w:rPr>
      </w:pPr>
      <w:hyperlink r:id="rId4" w:history="1">
        <w:r w:rsidRPr="00C0782E">
          <w:rPr>
            <w:rStyle w:val="Hyperlink"/>
          </w:rPr>
          <w:t>https://www.bls.gov/news.release/archives/ecec_03172023.pdf</w:t>
        </w:r>
      </w:hyperlink>
      <w:r>
        <w:t xml:space="preserve"> </w:t>
      </w:r>
      <w:r w:rsidRPr="00D47DB8">
        <w:rPr>
          <w:color w:val="auto"/>
        </w:rPr>
        <w:t xml:space="preserve"> </w:t>
      </w:r>
      <w:r w:rsidRPr="00D362D9">
        <w:rPr>
          <w:rStyle w:val="Hyperlink"/>
          <w:color w:val="auto"/>
          <w:u w:val="none"/>
        </w:rPr>
        <w:t>(December 2022).</w:t>
      </w:r>
    </w:p>
    <w:p w:rsidR="00756D1A" w:rsidP="002472E8" w14:paraId="25800B33" w14:textId="77777777">
      <w:pPr>
        <w:autoSpaceDE w:val="0"/>
        <w:autoSpaceDN w:val="0"/>
        <w:spacing w:before="120"/>
      </w:pPr>
      <w:r w:rsidRPr="00A72043">
        <w:rPr>
          <w:sz w:val="20"/>
        </w:rPr>
        <w:t>1.496 = (($38.70 + $37.26 + $37.68 + $36.54) ÷ 4) ÷ (($25.83 + $24.99 + $25.12 + $24.42) ÷ 4)</w:t>
      </w:r>
      <w:r>
        <w:rPr>
          <w:sz w:val="20"/>
        </w:rPr>
        <w:t>.</w:t>
      </w:r>
    </w:p>
  </w:footnote>
  <w:footnote w:id="10">
    <w:p w:rsidR="00756D1A" w:rsidP="002472E8" w14:paraId="3C3A7127" w14:textId="77777777">
      <w:pPr>
        <w:pStyle w:val="FootnoteText"/>
        <w:spacing w:after="120"/>
        <w:rPr>
          <w:rFonts w:cs="Times New Roman"/>
        </w:rPr>
      </w:pPr>
      <w:r>
        <w:rPr>
          <w:rStyle w:val="FootnoteReference"/>
        </w:rPr>
        <w:footnoteRef/>
      </w:r>
      <w:r>
        <w:t xml:space="preserve"> $61.27 CFI and club provider employee com</w:t>
      </w:r>
      <w:r>
        <w:t xml:space="preserve">pensation rate = $40.94 Unloaded Hourly Wage Rate </w:t>
      </w:r>
      <w:r>
        <w:rPr>
          <w:rFonts w:cs="Times New Roman"/>
        </w:rPr>
        <w:t>×</w:t>
      </w:r>
      <w:r>
        <w:t xml:space="preserve"> </w:t>
      </w:r>
      <w:r>
        <w:rPr>
          <w:rFonts w:cs="Times New Roman"/>
        </w:rPr>
        <w:t xml:space="preserve">1.496 Compensation Factor. </w:t>
      </w:r>
    </w:p>
    <w:p w:rsidR="00756D1A" w:rsidP="002472E8" w14:paraId="2913C5E7" w14:textId="77777777">
      <w:pPr>
        <w:pStyle w:val="FootnoteText"/>
        <w:spacing w:after="120"/>
      </w:pPr>
      <w:r>
        <w:t>$85,160 annual employee wage</w:t>
      </w:r>
      <w:r w:rsidRPr="00120740">
        <w:t xml:space="preserve"> = ((($8</w:t>
      </w:r>
      <w:r>
        <w:t>5,290</w:t>
      </w:r>
      <w:r w:rsidRPr="00120740">
        <w:t xml:space="preserve"> educational services – privately owned annual mean wage × </w:t>
      </w:r>
      <w:r>
        <w:t>4,020</w:t>
      </w:r>
      <w:r w:rsidRPr="00120740">
        <w:t xml:space="preserve"> educational services – privately owned employees) + ($</w:t>
      </w:r>
      <w:r>
        <w:t>65,370</w:t>
      </w:r>
      <w:r w:rsidRPr="00120740">
        <w:t xml:space="preserve"> colleges,</w:t>
      </w:r>
      <w:r w:rsidRPr="00120740">
        <w:t xml:space="preserve"> universities, and professional school annual mean wage × </w:t>
      </w:r>
      <w:r>
        <w:t>630</w:t>
      </w:r>
      <w:r w:rsidRPr="00120740">
        <w:t xml:space="preserve"> college, universities, and professional school employees) + ($8</w:t>
      </w:r>
      <w:r>
        <w:t>8,450</w:t>
      </w:r>
      <w:r w:rsidRPr="00120740">
        <w:t xml:space="preserve"> technical and trade schools annual mean wage × 3,</w:t>
      </w:r>
      <w:r>
        <w:t>630</w:t>
      </w:r>
      <w:r w:rsidRPr="00120740">
        <w:t xml:space="preserve"> technical and trade school employees) ÷ (</w:t>
      </w:r>
      <w:r>
        <w:t>4,020 + 630 + 3,630 emp</w:t>
      </w:r>
      <w:r w:rsidRPr="00120740">
        <w:t>loyees).</w:t>
      </w:r>
    </w:p>
    <w:p w:rsidR="00756D1A" w:rsidP="002472E8" w14:paraId="769BF57F" w14:textId="77777777">
      <w:pPr>
        <w:autoSpaceDE w:val="0"/>
        <w:autoSpaceDN w:val="0"/>
      </w:pPr>
      <w:r>
        <w:rPr>
          <w:rFonts w:cs="Calibri"/>
          <w:color w:val="auto"/>
          <w:sz w:val="20"/>
        </w:rPr>
        <w:t xml:space="preserve">$40.94 unloaded wage rate for CFI and flying club employees = $85,160 annual employee wage </w:t>
      </w:r>
      <w:r>
        <w:rPr>
          <w:rFonts w:cs="Times New Roman"/>
          <w:color w:val="auto"/>
          <w:sz w:val="20"/>
        </w:rPr>
        <w:t>÷</w:t>
      </w:r>
      <w:r>
        <w:rPr>
          <w:rFonts w:cs="Calibri"/>
          <w:color w:val="auto"/>
          <w:sz w:val="20"/>
        </w:rPr>
        <w:t xml:space="preserve"> 2,080 annual working hours. </w:t>
      </w:r>
      <w:r w:rsidRPr="00FD1F8B">
        <w:rPr>
          <w:sz w:val="20"/>
        </w:rPr>
        <w:t>Bureau of Labor Statistics. May 2022, Occupational Employment and Wage Statistics Query System. Retrieved Oct. 25, 2023.</w:t>
      </w:r>
    </w:p>
  </w:footnote>
  <w:footnote w:id="11">
    <w:p w:rsidR="00756D1A" w:rsidP="002472E8" w14:paraId="58260D62" w14:textId="77777777">
      <w:pPr>
        <w:pStyle w:val="FootnoteText"/>
        <w:spacing w:before="240" w:after="120"/>
        <w:rPr>
          <w:rFonts w:cs="Times New Roman"/>
        </w:rPr>
      </w:pPr>
      <w:r>
        <w:rPr>
          <w:rStyle w:val="FootnoteReference"/>
        </w:rPr>
        <w:footnoteRef/>
      </w:r>
      <w:r>
        <w:t xml:space="preserve"> $30.62 Large Provider Administrative Compensation Rate = $20.46 Unloaded Hourly Wage Rate </w:t>
      </w:r>
      <w:r>
        <w:rPr>
          <w:rFonts w:cs="Times New Roman"/>
        </w:rPr>
        <w:t>×</w:t>
      </w:r>
      <w:r>
        <w:t xml:space="preserve"> </w:t>
      </w:r>
      <w:r>
        <w:rPr>
          <w:rFonts w:cs="Times New Roman"/>
        </w:rPr>
        <w:t xml:space="preserve">1.496 Compensation Factor. </w:t>
      </w:r>
    </w:p>
    <w:p w:rsidR="00756D1A" w:rsidP="00E179AF" w14:paraId="0E5D5327" w14:textId="014170B7">
      <w:pPr>
        <w:pStyle w:val="FootnoteText"/>
        <w:spacing w:after="120"/>
      </w:pPr>
      <w:r>
        <w:rPr>
          <w:rFonts w:cs="Times New Roman"/>
        </w:rPr>
        <w:t xml:space="preserve">Bureau of Labor Statistics. May 2022. </w:t>
      </w:r>
      <w:r w:rsidRPr="00A141CE">
        <w:rPr>
          <w:rFonts w:cs="Times New Roman"/>
        </w:rPr>
        <w:t>Mean wage rate for NAICS 481200 - Non-Scheduled Air Transportation. Occupation Code 43-4000, Info</w:t>
      </w:r>
      <w:r w:rsidRPr="00A141CE">
        <w:rPr>
          <w:rFonts w:cs="Times New Roman"/>
        </w:rPr>
        <w:t>rmation and Record Clerks</w:t>
      </w:r>
      <w:r>
        <w:rPr>
          <w:rFonts w:cs="Times New Roman"/>
        </w:rPr>
        <w:t xml:space="preserve">. </w:t>
      </w:r>
      <w:hyperlink r:id="rId5" w:anchor="43-4000" w:history="1">
        <w:r w:rsidRPr="00DB201B">
          <w:rPr>
            <w:rStyle w:val="Hyperlink"/>
            <w:rFonts w:cs="Times New Roman"/>
          </w:rPr>
          <w:t>https://www.bls.gov/oes/2022/may/naics4_481200.htm#43-4000</w:t>
        </w:r>
      </w:hyperlink>
      <w:r>
        <w:rPr>
          <w:rFonts w:cs="Times New Roman"/>
        </w:rPr>
        <w:t xml:space="preserve">. </w:t>
      </w:r>
      <w:r w:rsidRPr="00DB201B">
        <w:t>Retrieved Oct. 25, 2023</w:t>
      </w:r>
      <w:r>
        <w:rPr>
          <w:rFonts w:cs="Times New Roman"/>
        </w:rPr>
        <w:t>. See footnote 7 for how the com</w:t>
      </w:r>
      <w:r>
        <w:rPr>
          <w:rFonts w:cs="Times New Roman"/>
        </w:rPr>
        <w:t>pensation factor is calculated.</w:t>
      </w:r>
    </w:p>
  </w:footnote>
  <w:footnote w:id="12">
    <w:p w:rsidR="00756D1A" w:rsidP="002472E8" w14:paraId="2D4BB724" w14:textId="77777777">
      <w:pPr>
        <w:pStyle w:val="FootnoteText"/>
        <w:spacing w:after="120"/>
        <w:rPr>
          <w:rFonts w:cs="Times New Roman"/>
        </w:rPr>
      </w:pPr>
      <w:r>
        <w:rPr>
          <w:rStyle w:val="FootnoteReference"/>
        </w:rPr>
        <w:footnoteRef/>
      </w:r>
      <w:r>
        <w:t xml:space="preserve"> $95.94 large provider compensation rate = $64.11 unloaded hourly wage rate </w:t>
      </w:r>
      <w:r>
        <w:rPr>
          <w:rFonts w:cs="Times New Roman"/>
        </w:rPr>
        <w:t>×</w:t>
      </w:r>
      <w:r>
        <w:t xml:space="preserve"> </w:t>
      </w:r>
      <w:r>
        <w:rPr>
          <w:rFonts w:cs="Times New Roman"/>
        </w:rPr>
        <w:t xml:space="preserve">1.496 Compensation Factor.  </w:t>
      </w:r>
    </w:p>
    <w:p w:rsidR="00756D1A" w:rsidP="002472E8" w14:paraId="4CBDADDA" w14:textId="77777777">
      <w:pPr>
        <w:pStyle w:val="FootnoteText"/>
        <w:spacing w:after="120"/>
      </w:pPr>
      <w:r>
        <w:t xml:space="preserve">$64.11 unloaded hourly wage rate = $133,350 annual wage for managers </w:t>
      </w:r>
      <w:r>
        <w:rPr>
          <w:rFonts w:cs="Times New Roman"/>
        </w:rPr>
        <w:t>÷</w:t>
      </w:r>
      <w:r>
        <w:t xml:space="preserve"> 2,080 working hours.</w:t>
      </w:r>
    </w:p>
    <w:p w:rsidR="00756D1A" w:rsidP="002472E8" w14:paraId="23C372DE" w14:textId="77777777">
      <w:pPr>
        <w:pStyle w:val="FootnoteText"/>
      </w:pPr>
      <w:r>
        <w:t xml:space="preserve">Bureau of Labor Statistics. </w:t>
      </w:r>
      <w:r w:rsidRPr="00A141CE">
        <w:t>May 202</w:t>
      </w:r>
      <w:r>
        <w:t>2</w:t>
      </w:r>
      <w:r w:rsidRPr="00DB201B">
        <w:t>.</w:t>
      </w:r>
      <w:r>
        <w:t xml:space="preserve"> </w:t>
      </w:r>
      <w:r w:rsidRPr="00DB201B">
        <w:t>Occupational Employment and Wage Statistics Query System. To use the query system: 1) under “select a search type”, select “on</w:t>
      </w:r>
      <w:r w:rsidRPr="00DB201B">
        <w:t xml:space="preserve">e occupation for multiple industries; 2) under “select one occupation”, scroll down to “commercial pilots” (SOC 532012); 3) under “select one or more industry sectors”, scroll down to “Sector 55 – Management of Companies and Enterprises”; 4) under “select </w:t>
      </w:r>
      <w:r w:rsidRPr="00DB201B">
        <w:t>one or more industries”, select “Management of Companies and Enterprises” (NAICS 551100); and 5) under “select one or more datatypes”, select “annual mean wage”.  Managers are assumed to be pilots. Retrieved Oct. 25, 2023</w:t>
      </w:r>
      <w:r>
        <w:t xml:space="preserve">. </w:t>
      </w:r>
    </w:p>
  </w:footnote>
  <w:footnote w:id="13">
    <w:p w:rsidR="00756D1A" w:rsidP="002472E8" w14:paraId="1B90E59D" w14:textId="77777777">
      <w:pPr>
        <w:pStyle w:val="FootnoteText"/>
      </w:pPr>
      <w:r>
        <w:rPr>
          <w:rStyle w:val="FootnoteReference"/>
        </w:rPr>
        <w:footnoteRef/>
      </w:r>
      <w:r>
        <w:t xml:space="preserve"> See CFR </w:t>
      </w:r>
      <w:r w:rsidRPr="008A1B21">
        <w:t>§ 1552.37</w:t>
      </w:r>
      <w:r>
        <w:t>.  TSA will p</w:t>
      </w:r>
      <w:r>
        <w:t>ost a list of acceptable comparable STAs on the FTSP portal for reduced fee eligibility.</w:t>
      </w:r>
    </w:p>
  </w:footnote>
  <w:footnote w:id="14">
    <w:p w:rsidR="6C921EA6" w14:paraId="6915C300" w14:textId="0043A164">
      <w:r w:rsidRPr="6C921EA6">
        <w:rPr>
          <w:rStyle w:val="FootnoteReference"/>
        </w:rPr>
        <w:footnoteRef/>
      </w:r>
      <w:r>
        <w:t xml:space="preserve"> OMB Control No. 1652-0021.</w:t>
      </w:r>
    </w:p>
  </w:footnote>
  <w:footnote w:id="15">
    <w:p w:rsidR="00A0588C" w:rsidP="00A0588C" w14:paraId="12484413" w14:textId="77777777">
      <w:pPr>
        <w:pStyle w:val="FootnoteText"/>
      </w:pPr>
      <w:r>
        <w:rPr>
          <w:rStyle w:val="FootnoteReference"/>
        </w:rPr>
        <w:footnoteRef/>
      </w:r>
      <w:r>
        <w:t xml:space="preserve"> 10 Minute Reduction = 45 Minutes – 35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D1A" w14:paraId="725CD75D" w14:textId="7AA1FFC0">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70A27">
      <w:rPr>
        <w:rStyle w:val="PageNumber"/>
        <w:rFonts w:ascii="Times New Roman" w:hAnsi="Times New Roman"/>
        <w:noProof/>
        <w:sz w:val="24"/>
      </w:rPr>
      <w:t>6</w:t>
    </w:r>
    <w:r>
      <w:rPr>
        <w:rStyle w:val="PageNumber"/>
        <w:rFonts w:ascii="Times New Roman" w:hAnsi="Times New Roman"/>
        <w:sz w:val="24"/>
      </w:rPr>
      <w:fldChar w:fldCharType="end"/>
    </w:r>
  </w:p>
  <w:p w:rsidR="00756D1A" w:rsidRPr="00320387" w14:paraId="6EBEEE5D"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B11" w:rsidP="00932B11" w14:paraId="1C1A57EE"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932B11" w:rsidP="00932B11" w14:paraId="39AC17BC" w14:textId="77777777">
    <w:pPr>
      <w:jc w:val="center"/>
      <w:rPr>
        <w:rFonts w:cs="Times New Roman"/>
        <w:b/>
        <w:sz w:val="28"/>
      </w:rPr>
    </w:pPr>
  </w:p>
  <w:p w:rsidR="00932B11" w:rsidRPr="00266F92" w:rsidP="00932B11" w14:paraId="1A174BB6" w14:textId="77777777">
    <w:pPr>
      <w:jc w:val="center"/>
      <w:rPr>
        <w:rFonts w:cs="Times New Roman"/>
        <w:b/>
        <w:szCs w:val="24"/>
      </w:rPr>
    </w:pPr>
    <w:r w:rsidRPr="00266F92">
      <w:rPr>
        <w:rFonts w:cs="Times New Roman"/>
        <w:b/>
        <w:szCs w:val="24"/>
      </w:rPr>
      <w:t xml:space="preserve">Flight Training </w:t>
    </w:r>
    <w:r>
      <w:rPr>
        <w:rFonts w:cs="Times New Roman"/>
        <w:b/>
        <w:szCs w:val="24"/>
      </w:rPr>
      <w:t>Security Program</w:t>
    </w:r>
  </w:p>
  <w:p w:rsidR="00932B11" w:rsidP="00932B11" w14:paraId="0AC03261" w14:textId="77777777">
    <w:pPr>
      <w:jc w:val="center"/>
      <w:rPr>
        <w:rFonts w:cs="Times New Roman"/>
        <w:b/>
        <w:szCs w:val="24"/>
      </w:rPr>
    </w:pPr>
    <w:r w:rsidRPr="00266F92">
      <w:rPr>
        <w:rFonts w:cs="Times New Roman"/>
        <w:b/>
        <w:szCs w:val="24"/>
      </w:rPr>
      <w:t>OMB Control Number 1652-0021</w:t>
    </w:r>
  </w:p>
  <w:p w:rsidR="00756D1A" w:rsidP="00E179AF" w14:paraId="7FFB0E10" w14:textId="1A399BB7">
    <w:pPr>
      <w:pStyle w:val="Header"/>
      <w:jc w:val="right"/>
      <w:rPr>
        <w:rStyle w:val="PageNumber"/>
        <w:rFonts w:ascii="Times New Roman" w:hAnsi="Times New Roman"/>
        <w:sz w:val="24"/>
      </w:rPr>
    </w:pPr>
  </w:p>
  <w:p w:rsidR="00756D1A" w:rsidP="00D32902" w14:paraId="29972199" w14:textId="77777777">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1C7F61B5"/>
    <w:multiLevelType w:val="hybridMultilevel"/>
    <w:tmpl w:val="65B0A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A757EC"/>
    <w:multiLevelType w:val="hybridMultilevel"/>
    <w:tmpl w:val="7D34C2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6441D49"/>
    <w:multiLevelType w:val="multilevel"/>
    <w:tmpl w:val="7BC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BE11BD"/>
    <w:multiLevelType w:val="hybridMultilevel"/>
    <w:tmpl w:val="4BB83CD4"/>
    <w:lvl w:ilvl="0">
      <w:start w:val="1"/>
      <w:numFmt w:val="bullet"/>
      <w:lvlText w:val=""/>
      <w:lvlJc w:val="left"/>
      <w:pPr>
        <w:ind w:left="1145" w:hanging="360"/>
      </w:pPr>
      <w:rPr>
        <w:rFonts w:ascii="Symbol" w:hAnsi="Symbol"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5">
    <w:nsid w:val="60A84A01"/>
    <w:multiLevelType w:val="hybridMultilevel"/>
    <w:tmpl w:val="938A9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4872210">
    <w:abstractNumId w:val="0"/>
  </w:num>
  <w:num w:numId="2" w16cid:durableId="793864460">
    <w:abstractNumId w:val="3"/>
  </w:num>
  <w:num w:numId="3" w16cid:durableId="199320799">
    <w:abstractNumId w:val="2"/>
  </w:num>
  <w:num w:numId="4" w16cid:durableId="1321152367">
    <w:abstractNumId w:val="1"/>
  </w:num>
  <w:num w:numId="5" w16cid:durableId="1507986361">
    <w:abstractNumId w:val="5"/>
  </w:num>
  <w:num w:numId="6" w16cid:durableId="169950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5399"/>
    <w:rsid w:val="00005DCE"/>
    <w:rsid w:val="000118A3"/>
    <w:rsid w:val="00012D3D"/>
    <w:rsid w:val="000160FC"/>
    <w:rsid w:val="000206BA"/>
    <w:rsid w:val="00034A95"/>
    <w:rsid w:val="00036C3C"/>
    <w:rsid w:val="00036F71"/>
    <w:rsid w:val="000371FC"/>
    <w:rsid w:val="00041882"/>
    <w:rsid w:val="00045ACF"/>
    <w:rsid w:val="00053AD5"/>
    <w:rsid w:val="0005444E"/>
    <w:rsid w:val="00076D50"/>
    <w:rsid w:val="00087F14"/>
    <w:rsid w:val="000920B1"/>
    <w:rsid w:val="000958BF"/>
    <w:rsid w:val="000A7323"/>
    <w:rsid w:val="000A7C04"/>
    <w:rsid w:val="000B1F15"/>
    <w:rsid w:val="000C14BF"/>
    <w:rsid w:val="000D2C4B"/>
    <w:rsid w:val="000D6DBF"/>
    <w:rsid w:val="000E0201"/>
    <w:rsid w:val="00101060"/>
    <w:rsid w:val="001025CB"/>
    <w:rsid w:val="00104055"/>
    <w:rsid w:val="001056AF"/>
    <w:rsid w:val="00106482"/>
    <w:rsid w:val="0011021D"/>
    <w:rsid w:val="00113A57"/>
    <w:rsid w:val="00117FEF"/>
    <w:rsid w:val="00120740"/>
    <w:rsid w:val="00120A21"/>
    <w:rsid w:val="00126AD0"/>
    <w:rsid w:val="0013059B"/>
    <w:rsid w:val="00141400"/>
    <w:rsid w:val="00144139"/>
    <w:rsid w:val="00146DD3"/>
    <w:rsid w:val="00154190"/>
    <w:rsid w:val="001653BF"/>
    <w:rsid w:val="001669A7"/>
    <w:rsid w:val="00167DA0"/>
    <w:rsid w:val="00170240"/>
    <w:rsid w:val="001747F2"/>
    <w:rsid w:val="00177680"/>
    <w:rsid w:val="001825BF"/>
    <w:rsid w:val="001829A3"/>
    <w:rsid w:val="00183FD0"/>
    <w:rsid w:val="0018634D"/>
    <w:rsid w:val="00186C03"/>
    <w:rsid w:val="00190ACD"/>
    <w:rsid w:val="0019213E"/>
    <w:rsid w:val="00192284"/>
    <w:rsid w:val="0019683F"/>
    <w:rsid w:val="00197FD2"/>
    <w:rsid w:val="001A7C9B"/>
    <w:rsid w:val="001C3986"/>
    <w:rsid w:val="001D1E88"/>
    <w:rsid w:val="001D2461"/>
    <w:rsid w:val="001D33CF"/>
    <w:rsid w:val="001D5EFB"/>
    <w:rsid w:val="001D6123"/>
    <w:rsid w:val="001D62DE"/>
    <w:rsid w:val="001E5F55"/>
    <w:rsid w:val="001F21C6"/>
    <w:rsid w:val="001F6310"/>
    <w:rsid w:val="00202DFB"/>
    <w:rsid w:val="0020712D"/>
    <w:rsid w:val="0020723C"/>
    <w:rsid w:val="00207E8F"/>
    <w:rsid w:val="00222FEE"/>
    <w:rsid w:val="00223510"/>
    <w:rsid w:val="0022432F"/>
    <w:rsid w:val="002313DF"/>
    <w:rsid w:val="002347D0"/>
    <w:rsid w:val="002438B0"/>
    <w:rsid w:val="0024480B"/>
    <w:rsid w:val="00245EC1"/>
    <w:rsid w:val="00246485"/>
    <w:rsid w:val="002472E8"/>
    <w:rsid w:val="0025240B"/>
    <w:rsid w:val="002539EB"/>
    <w:rsid w:val="0025460D"/>
    <w:rsid w:val="00260B29"/>
    <w:rsid w:val="00263523"/>
    <w:rsid w:val="002643DB"/>
    <w:rsid w:val="00264B21"/>
    <w:rsid w:val="00265E64"/>
    <w:rsid w:val="00266F92"/>
    <w:rsid w:val="002674A0"/>
    <w:rsid w:val="00271658"/>
    <w:rsid w:val="00280CE5"/>
    <w:rsid w:val="00281A71"/>
    <w:rsid w:val="00284B90"/>
    <w:rsid w:val="002854F0"/>
    <w:rsid w:val="00286C64"/>
    <w:rsid w:val="00287DD9"/>
    <w:rsid w:val="002A2B49"/>
    <w:rsid w:val="002A5EDC"/>
    <w:rsid w:val="002B2F84"/>
    <w:rsid w:val="002B559C"/>
    <w:rsid w:val="002C0210"/>
    <w:rsid w:val="002C705F"/>
    <w:rsid w:val="002D3AB1"/>
    <w:rsid w:val="002D5330"/>
    <w:rsid w:val="002D6CCC"/>
    <w:rsid w:val="002D7C42"/>
    <w:rsid w:val="002E7C77"/>
    <w:rsid w:val="002F1BF3"/>
    <w:rsid w:val="0030247D"/>
    <w:rsid w:val="00302B4A"/>
    <w:rsid w:val="0030312C"/>
    <w:rsid w:val="003064CC"/>
    <w:rsid w:val="00310267"/>
    <w:rsid w:val="00320387"/>
    <w:rsid w:val="00324678"/>
    <w:rsid w:val="0033241D"/>
    <w:rsid w:val="00332A2A"/>
    <w:rsid w:val="00340BEF"/>
    <w:rsid w:val="00344F8C"/>
    <w:rsid w:val="0034693D"/>
    <w:rsid w:val="0035072B"/>
    <w:rsid w:val="00351A05"/>
    <w:rsid w:val="0035579F"/>
    <w:rsid w:val="00355D6E"/>
    <w:rsid w:val="00360F3C"/>
    <w:rsid w:val="00365D1A"/>
    <w:rsid w:val="003669EE"/>
    <w:rsid w:val="00370224"/>
    <w:rsid w:val="00373B66"/>
    <w:rsid w:val="00374015"/>
    <w:rsid w:val="0038165D"/>
    <w:rsid w:val="003820A8"/>
    <w:rsid w:val="00384402"/>
    <w:rsid w:val="00396427"/>
    <w:rsid w:val="003A45D1"/>
    <w:rsid w:val="003A5714"/>
    <w:rsid w:val="003A67BF"/>
    <w:rsid w:val="003B251E"/>
    <w:rsid w:val="003B64BE"/>
    <w:rsid w:val="003C0F11"/>
    <w:rsid w:val="003C2F90"/>
    <w:rsid w:val="003C64FC"/>
    <w:rsid w:val="003C6F6B"/>
    <w:rsid w:val="003C7DF3"/>
    <w:rsid w:val="003D57D9"/>
    <w:rsid w:val="003E3CAB"/>
    <w:rsid w:val="003E42BC"/>
    <w:rsid w:val="003E4350"/>
    <w:rsid w:val="003E6B4C"/>
    <w:rsid w:val="003E77BA"/>
    <w:rsid w:val="003F397C"/>
    <w:rsid w:val="0042108C"/>
    <w:rsid w:val="0042324B"/>
    <w:rsid w:val="00423641"/>
    <w:rsid w:val="00423DAC"/>
    <w:rsid w:val="004243D1"/>
    <w:rsid w:val="0042472C"/>
    <w:rsid w:val="00433D80"/>
    <w:rsid w:val="00435F57"/>
    <w:rsid w:val="004366CC"/>
    <w:rsid w:val="0044129A"/>
    <w:rsid w:val="00442037"/>
    <w:rsid w:val="00452A87"/>
    <w:rsid w:val="00463E0E"/>
    <w:rsid w:val="00464032"/>
    <w:rsid w:val="00464D4F"/>
    <w:rsid w:val="004731C6"/>
    <w:rsid w:val="00481B6D"/>
    <w:rsid w:val="00484ED4"/>
    <w:rsid w:val="00493599"/>
    <w:rsid w:val="00493BE6"/>
    <w:rsid w:val="00494014"/>
    <w:rsid w:val="004944C5"/>
    <w:rsid w:val="004A2BB7"/>
    <w:rsid w:val="004B1B76"/>
    <w:rsid w:val="004B3C66"/>
    <w:rsid w:val="004B6382"/>
    <w:rsid w:val="004B6F5B"/>
    <w:rsid w:val="004C105A"/>
    <w:rsid w:val="004C53D8"/>
    <w:rsid w:val="004D345E"/>
    <w:rsid w:val="004D63ED"/>
    <w:rsid w:val="004E09BA"/>
    <w:rsid w:val="004E2807"/>
    <w:rsid w:val="004E44A0"/>
    <w:rsid w:val="004E5996"/>
    <w:rsid w:val="004F4468"/>
    <w:rsid w:val="00512504"/>
    <w:rsid w:val="00517946"/>
    <w:rsid w:val="00521ED5"/>
    <w:rsid w:val="00534612"/>
    <w:rsid w:val="005366B3"/>
    <w:rsid w:val="0054687B"/>
    <w:rsid w:val="00551A3A"/>
    <w:rsid w:val="00555044"/>
    <w:rsid w:val="00561922"/>
    <w:rsid w:val="005637C0"/>
    <w:rsid w:val="005713ED"/>
    <w:rsid w:val="005740E5"/>
    <w:rsid w:val="0058160E"/>
    <w:rsid w:val="00582853"/>
    <w:rsid w:val="00583E55"/>
    <w:rsid w:val="00585F9D"/>
    <w:rsid w:val="0059658C"/>
    <w:rsid w:val="005A303B"/>
    <w:rsid w:val="005A33AA"/>
    <w:rsid w:val="005A4AE3"/>
    <w:rsid w:val="005A50C6"/>
    <w:rsid w:val="005B176F"/>
    <w:rsid w:val="005B5B60"/>
    <w:rsid w:val="005C5D7A"/>
    <w:rsid w:val="005C7ECE"/>
    <w:rsid w:val="005D01EA"/>
    <w:rsid w:val="005D2C24"/>
    <w:rsid w:val="005E0E99"/>
    <w:rsid w:val="005E4534"/>
    <w:rsid w:val="005E4A71"/>
    <w:rsid w:val="005F1BE9"/>
    <w:rsid w:val="005F2DA5"/>
    <w:rsid w:val="005F5D14"/>
    <w:rsid w:val="00601116"/>
    <w:rsid w:val="006051E6"/>
    <w:rsid w:val="00607550"/>
    <w:rsid w:val="00612B91"/>
    <w:rsid w:val="00615D4F"/>
    <w:rsid w:val="00615EBA"/>
    <w:rsid w:val="00621F77"/>
    <w:rsid w:val="0062495F"/>
    <w:rsid w:val="00625F45"/>
    <w:rsid w:val="00627753"/>
    <w:rsid w:val="00631371"/>
    <w:rsid w:val="00637F6B"/>
    <w:rsid w:val="00643ACB"/>
    <w:rsid w:val="006447FA"/>
    <w:rsid w:val="0065776E"/>
    <w:rsid w:val="006650CB"/>
    <w:rsid w:val="00671E66"/>
    <w:rsid w:val="006731EC"/>
    <w:rsid w:val="006742C9"/>
    <w:rsid w:val="00675AF5"/>
    <w:rsid w:val="00686CC9"/>
    <w:rsid w:val="006877FF"/>
    <w:rsid w:val="006A3A3A"/>
    <w:rsid w:val="006B02CF"/>
    <w:rsid w:val="006B1AAE"/>
    <w:rsid w:val="006C4B57"/>
    <w:rsid w:val="006C6276"/>
    <w:rsid w:val="006C701C"/>
    <w:rsid w:val="006E3384"/>
    <w:rsid w:val="006F2B3D"/>
    <w:rsid w:val="006F3173"/>
    <w:rsid w:val="00702310"/>
    <w:rsid w:val="0070278C"/>
    <w:rsid w:val="00704905"/>
    <w:rsid w:val="00711124"/>
    <w:rsid w:val="007117BF"/>
    <w:rsid w:val="007253A3"/>
    <w:rsid w:val="007266DC"/>
    <w:rsid w:val="0073348F"/>
    <w:rsid w:val="00740CEE"/>
    <w:rsid w:val="007445F5"/>
    <w:rsid w:val="00744825"/>
    <w:rsid w:val="00756D1A"/>
    <w:rsid w:val="00763625"/>
    <w:rsid w:val="00767421"/>
    <w:rsid w:val="00770CBC"/>
    <w:rsid w:val="00772027"/>
    <w:rsid w:val="007774D7"/>
    <w:rsid w:val="00780743"/>
    <w:rsid w:val="007837B8"/>
    <w:rsid w:val="00784482"/>
    <w:rsid w:val="00784BCF"/>
    <w:rsid w:val="0079555E"/>
    <w:rsid w:val="007A5D81"/>
    <w:rsid w:val="007A7DC6"/>
    <w:rsid w:val="007B1F70"/>
    <w:rsid w:val="007B5878"/>
    <w:rsid w:val="007B6F82"/>
    <w:rsid w:val="007C5FFD"/>
    <w:rsid w:val="007D1E2D"/>
    <w:rsid w:val="007D2686"/>
    <w:rsid w:val="007D36AF"/>
    <w:rsid w:val="007D3F24"/>
    <w:rsid w:val="007D4257"/>
    <w:rsid w:val="007D6C93"/>
    <w:rsid w:val="007D71B0"/>
    <w:rsid w:val="007E335F"/>
    <w:rsid w:val="007E5C86"/>
    <w:rsid w:val="007F7994"/>
    <w:rsid w:val="00801A03"/>
    <w:rsid w:val="00802080"/>
    <w:rsid w:val="00804171"/>
    <w:rsid w:val="008060E0"/>
    <w:rsid w:val="008156F3"/>
    <w:rsid w:val="00821CEA"/>
    <w:rsid w:val="0082535B"/>
    <w:rsid w:val="008279BC"/>
    <w:rsid w:val="00836DA8"/>
    <w:rsid w:val="00844BDE"/>
    <w:rsid w:val="00845390"/>
    <w:rsid w:val="00851221"/>
    <w:rsid w:val="0085557C"/>
    <w:rsid w:val="00862E33"/>
    <w:rsid w:val="00871722"/>
    <w:rsid w:val="008806FD"/>
    <w:rsid w:val="00883D9E"/>
    <w:rsid w:val="00890D8D"/>
    <w:rsid w:val="008A1B21"/>
    <w:rsid w:val="008A49AB"/>
    <w:rsid w:val="008A784E"/>
    <w:rsid w:val="008B3FDA"/>
    <w:rsid w:val="008B6007"/>
    <w:rsid w:val="008C328C"/>
    <w:rsid w:val="008D5BED"/>
    <w:rsid w:val="008E1C64"/>
    <w:rsid w:val="008E7570"/>
    <w:rsid w:val="00902FDF"/>
    <w:rsid w:val="00905DB1"/>
    <w:rsid w:val="009065D3"/>
    <w:rsid w:val="00912C80"/>
    <w:rsid w:val="00916731"/>
    <w:rsid w:val="00917871"/>
    <w:rsid w:val="00920611"/>
    <w:rsid w:val="009270CA"/>
    <w:rsid w:val="00932B11"/>
    <w:rsid w:val="0093439E"/>
    <w:rsid w:val="009416B4"/>
    <w:rsid w:val="00950989"/>
    <w:rsid w:val="00950EFA"/>
    <w:rsid w:val="0095116B"/>
    <w:rsid w:val="00951CF5"/>
    <w:rsid w:val="0095530E"/>
    <w:rsid w:val="00957268"/>
    <w:rsid w:val="00960146"/>
    <w:rsid w:val="0096095F"/>
    <w:rsid w:val="009738AD"/>
    <w:rsid w:val="00973C35"/>
    <w:rsid w:val="00973D2A"/>
    <w:rsid w:val="00974B10"/>
    <w:rsid w:val="00977A82"/>
    <w:rsid w:val="00980EC2"/>
    <w:rsid w:val="00981D1D"/>
    <w:rsid w:val="0098282D"/>
    <w:rsid w:val="00987E10"/>
    <w:rsid w:val="009A1631"/>
    <w:rsid w:val="009A428E"/>
    <w:rsid w:val="009A5AD0"/>
    <w:rsid w:val="009B0597"/>
    <w:rsid w:val="009B092C"/>
    <w:rsid w:val="009B0F89"/>
    <w:rsid w:val="009B299A"/>
    <w:rsid w:val="009B5F9F"/>
    <w:rsid w:val="009E2667"/>
    <w:rsid w:val="009E4E7D"/>
    <w:rsid w:val="009F224F"/>
    <w:rsid w:val="009F3D25"/>
    <w:rsid w:val="009F4979"/>
    <w:rsid w:val="009F50C3"/>
    <w:rsid w:val="00A005EE"/>
    <w:rsid w:val="00A0588C"/>
    <w:rsid w:val="00A058F4"/>
    <w:rsid w:val="00A1303E"/>
    <w:rsid w:val="00A141CE"/>
    <w:rsid w:val="00A14CC5"/>
    <w:rsid w:val="00A2189A"/>
    <w:rsid w:val="00A31EF0"/>
    <w:rsid w:val="00A3356C"/>
    <w:rsid w:val="00A34DD5"/>
    <w:rsid w:val="00A3780E"/>
    <w:rsid w:val="00A37971"/>
    <w:rsid w:val="00A41340"/>
    <w:rsid w:val="00A429CB"/>
    <w:rsid w:val="00A4311E"/>
    <w:rsid w:val="00A5207F"/>
    <w:rsid w:val="00A5496F"/>
    <w:rsid w:val="00A600D9"/>
    <w:rsid w:val="00A62B61"/>
    <w:rsid w:val="00A707A1"/>
    <w:rsid w:val="00A710E7"/>
    <w:rsid w:val="00A72043"/>
    <w:rsid w:val="00A73043"/>
    <w:rsid w:val="00A80565"/>
    <w:rsid w:val="00A80838"/>
    <w:rsid w:val="00A83021"/>
    <w:rsid w:val="00A8483B"/>
    <w:rsid w:val="00A916AB"/>
    <w:rsid w:val="00A976BE"/>
    <w:rsid w:val="00A97752"/>
    <w:rsid w:val="00AA3B2C"/>
    <w:rsid w:val="00AA601D"/>
    <w:rsid w:val="00AB0DCD"/>
    <w:rsid w:val="00AC111C"/>
    <w:rsid w:val="00AC28BD"/>
    <w:rsid w:val="00AC6A97"/>
    <w:rsid w:val="00AC7C15"/>
    <w:rsid w:val="00AD1EAF"/>
    <w:rsid w:val="00AD233B"/>
    <w:rsid w:val="00AD2B17"/>
    <w:rsid w:val="00AF034C"/>
    <w:rsid w:val="00AF043E"/>
    <w:rsid w:val="00AF15CA"/>
    <w:rsid w:val="00AF1897"/>
    <w:rsid w:val="00B10B9B"/>
    <w:rsid w:val="00B110B5"/>
    <w:rsid w:val="00B11364"/>
    <w:rsid w:val="00B11F06"/>
    <w:rsid w:val="00B12FFA"/>
    <w:rsid w:val="00B14F7E"/>
    <w:rsid w:val="00B27901"/>
    <w:rsid w:val="00B3054E"/>
    <w:rsid w:val="00B37118"/>
    <w:rsid w:val="00B402B1"/>
    <w:rsid w:val="00B5366E"/>
    <w:rsid w:val="00B60ACB"/>
    <w:rsid w:val="00B60DD6"/>
    <w:rsid w:val="00B641C8"/>
    <w:rsid w:val="00B70039"/>
    <w:rsid w:val="00B70C5D"/>
    <w:rsid w:val="00B70E1E"/>
    <w:rsid w:val="00B74599"/>
    <w:rsid w:val="00B76377"/>
    <w:rsid w:val="00B80241"/>
    <w:rsid w:val="00B835A3"/>
    <w:rsid w:val="00B85DAF"/>
    <w:rsid w:val="00B923C7"/>
    <w:rsid w:val="00B953DB"/>
    <w:rsid w:val="00B96D94"/>
    <w:rsid w:val="00BA4E08"/>
    <w:rsid w:val="00BA5A29"/>
    <w:rsid w:val="00BB1630"/>
    <w:rsid w:val="00BB5632"/>
    <w:rsid w:val="00BB7A64"/>
    <w:rsid w:val="00BD45E3"/>
    <w:rsid w:val="00BD4E3F"/>
    <w:rsid w:val="00BE6C0C"/>
    <w:rsid w:val="00BF179C"/>
    <w:rsid w:val="00BF279C"/>
    <w:rsid w:val="00BF481E"/>
    <w:rsid w:val="00BF5CB2"/>
    <w:rsid w:val="00C01B80"/>
    <w:rsid w:val="00C035A8"/>
    <w:rsid w:val="00C05EC6"/>
    <w:rsid w:val="00C077C3"/>
    <w:rsid w:val="00C0782E"/>
    <w:rsid w:val="00C10FBE"/>
    <w:rsid w:val="00C17976"/>
    <w:rsid w:val="00C222DC"/>
    <w:rsid w:val="00C33CF1"/>
    <w:rsid w:val="00C44EA2"/>
    <w:rsid w:val="00C6054E"/>
    <w:rsid w:val="00C82E31"/>
    <w:rsid w:val="00C9199C"/>
    <w:rsid w:val="00CA69FA"/>
    <w:rsid w:val="00CB0351"/>
    <w:rsid w:val="00CB22B3"/>
    <w:rsid w:val="00CB7869"/>
    <w:rsid w:val="00CC0741"/>
    <w:rsid w:val="00CD0BD8"/>
    <w:rsid w:val="00CD0DC4"/>
    <w:rsid w:val="00CD74AA"/>
    <w:rsid w:val="00CE1361"/>
    <w:rsid w:val="00CE7A68"/>
    <w:rsid w:val="00CF1C14"/>
    <w:rsid w:val="00CF213B"/>
    <w:rsid w:val="00CF5660"/>
    <w:rsid w:val="00D00E0A"/>
    <w:rsid w:val="00D10EB8"/>
    <w:rsid w:val="00D12A14"/>
    <w:rsid w:val="00D15758"/>
    <w:rsid w:val="00D23E75"/>
    <w:rsid w:val="00D2447E"/>
    <w:rsid w:val="00D25A6E"/>
    <w:rsid w:val="00D3173D"/>
    <w:rsid w:val="00D32902"/>
    <w:rsid w:val="00D32929"/>
    <w:rsid w:val="00D345D3"/>
    <w:rsid w:val="00D362D9"/>
    <w:rsid w:val="00D37EE9"/>
    <w:rsid w:val="00D411B5"/>
    <w:rsid w:val="00D41951"/>
    <w:rsid w:val="00D47DB8"/>
    <w:rsid w:val="00D51FBC"/>
    <w:rsid w:val="00D53A62"/>
    <w:rsid w:val="00D6103F"/>
    <w:rsid w:val="00D6556E"/>
    <w:rsid w:val="00D71446"/>
    <w:rsid w:val="00D7189D"/>
    <w:rsid w:val="00D71D63"/>
    <w:rsid w:val="00D84798"/>
    <w:rsid w:val="00D84ED8"/>
    <w:rsid w:val="00D907FF"/>
    <w:rsid w:val="00D92624"/>
    <w:rsid w:val="00D94081"/>
    <w:rsid w:val="00DA4B83"/>
    <w:rsid w:val="00DB201B"/>
    <w:rsid w:val="00DB4565"/>
    <w:rsid w:val="00DE00D6"/>
    <w:rsid w:val="00DE15D5"/>
    <w:rsid w:val="00DE4873"/>
    <w:rsid w:val="00DE5F71"/>
    <w:rsid w:val="00DE7E92"/>
    <w:rsid w:val="00DF2AEB"/>
    <w:rsid w:val="00DF4933"/>
    <w:rsid w:val="00DF71C3"/>
    <w:rsid w:val="00E01976"/>
    <w:rsid w:val="00E02E42"/>
    <w:rsid w:val="00E179AF"/>
    <w:rsid w:val="00E24744"/>
    <w:rsid w:val="00E3359B"/>
    <w:rsid w:val="00E346D4"/>
    <w:rsid w:val="00E35C94"/>
    <w:rsid w:val="00E43523"/>
    <w:rsid w:val="00E61074"/>
    <w:rsid w:val="00E612D5"/>
    <w:rsid w:val="00E65502"/>
    <w:rsid w:val="00E66E71"/>
    <w:rsid w:val="00E74DA8"/>
    <w:rsid w:val="00E76A3E"/>
    <w:rsid w:val="00E856B0"/>
    <w:rsid w:val="00E96FF3"/>
    <w:rsid w:val="00EA0D46"/>
    <w:rsid w:val="00EA13FF"/>
    <w:rsid w:val="00EA17A7"/>
    <w:rsid w:val="00EA2050"/>
    <w:rsid w:val="00EA4989"/>
    <w:rsid w:val="00EB17B4"/>
    <w:rsid w:val="00EC1450"/>
    <w:rsid w:val="00EC5353"/>
    <w:rsid w:val="00EC7644"/>
    <w:rsid w:val="00ED2CDF"/>
    <w:rsid w:val="00ED3091"/>
    <w:rsid w:val="00EE1808"/>
    <w:rsid w:val="00EE5168"/>
    <w:rsid w:val="00EF6BC9"/>
    <w:rsid w:val="00EF71EB"/>
    <w:rsid w:val="00F024CF"/>
    <w:rsid w:val="00F10052"/>
    <w:rsid w:val="00F11E1C"/>
    <w:rsid w:val="00F20930"/>
    <w:rsid w:val="00F2667E"/>
    <w:rsid w:val="00F3016C"/>
    <w:rsid w:val="00F310CD"/>
    <w:rsid w:val="00F41041"/>
    <w:rsid w:val="00F509C7"/>
    <w:rsid w:val="00F526DF"/>
    <w:rsid w:val="00F52E3F"/>
    <w:rsid w:val="00F6200D"/>
    <w:rsid w:val="00F70759"/>
    <w:rsid w:val="00F70A27"/>
    <w:rsid w:val="00F70AC8"/>
    <w:rsid w:val="00F76627"/>
    <w:rsid w:val="00F77CA0"/>
    <w:rsid w:val="00F77E35"/>
    <w:rsid w:val="00F854F6"/>
    <w:rsid w:val="00F93DBA"/>
    <w:rsid w:val="00FA3F0E"/>
    <w:rsid w:val="00FA4C88"/>
    <w:rsid w:val="00FA51CC"/>
    <w:rsid w:val="00FB0503"/>
    <w:rsid w:val="00FB6A7A"/>
    <w:rsid w:val="00FC24C6"/>
    <w:rsid w:val="00FC4DC1"/>
    <w:rsid w:val="00FC53D1"/>
    <w:rsid w:val="00FC7CF8"/>
    <w:rsid w:val="00FD11F6"/>
    <w:rsid w:val="00FD13B6"/>
    <w:rsid w:val="00FD1F8B"/>
    <w:rsid w:val="00FD2771"/>
    <w:rsid w:val="00FD2895"/>
    <w:rsid w:val="00FD53C6"/>
    <w:rsid w:val="00FD69ED"/>
    <w:rsid w:val="00FD6BDC"/>
    <w:rsid w:val="00FE646D"/>
    <w:rsid w:val="00FF30BC"/>
    <w:rsid w:val="00FF4FA6"/>
    <w:rsid w:val="036C5CE6"/>
    <w:rsid w:val="05919557"/>
    <w:rsid w:val="0612A198"/>
    <w:rsid w:val="064227F4"/>
    <w:rsid w:val="07B310AF"/>
    <w:rsid w:val="087E7EDA"/>
    <w:rsid w:val="09D2F34A"/>
    <w:rsid w:val="0BB61F9C"/>
    <w:rsid w:val="0DD884EE"/>
    <w:rsid w:val="10DF3260"/>
    <w:rsid w:val="111DB2DA"/>
    <w:rsid w:val="114DFB0A"/>
    <w:rsid w:val="12B9833B"/>
    <w:rsid w:val="1455539C"/>
    <w:rsid w:val="1552E94D"/>
    <w:rsid w:val="158744C4"/>
    <w:rsid w:val="1997DA06"/>
    <w:rsid w:val="1B81506E"/>
    <w:rsid w:val="233259D8"/>
    <w:rsid w:val="2419EA4D"/>
    <w:rsid w:val="247364EC"/>
    <w:rsid w:val="27A5C783"/>
    <w:rsid w:val="27ECA29E"/>
    <w:rsid w:val="2871B7ED"/>
    <w:rsid w:val="28ECC805"/>
    <w:rsid w:val="294CCA5C"/>
    <w:rsid w:val="2A3AA9CF"/>
    <w:rsid w:val="2BE03C21"/>
    <w:rsid w:val="2CAB8972"/>
    <w:rsid w:val="2DC03928"/>
    <w:rsid w:val="2E3FA9CA"/>
    <w:rsid w:val="2F5C0989"/>
    <w:rsid w:val="308FACEC"/>
    <w:rsid w:val="30F7D9EA"/>
    <w:rsid w:val="339D4CB2"/>
    <w:rsid w:val="3634D22B"/>
    <w:rsid w:val="36603771"/>
    <w:rsid w:val="37121F26"/>
    <w:rsid w:val="3A27098F"/>
    <w:rsid w:val="3A9259BC"/>
    <w:rsid w:val="3AF0FD7A"/>
    <w:rsid w:val="3BBC9082"/>
    <w:rsid w:val="43622BAF"/>
    <w:rsid w:val="4432CE88"/>
    <w:rsid w:val="4616D3BB"/>
    <w:rsid w:val="47A52FB5"/>
    <w:rsid w:val="47B65825"/>
    <w:rsid w:val="4877D87B"/>
    <w:rsid w:val="4B1A12B0"/>
    <w:rsid w:val="4C749EF5"/>
    <w:rsid w:val="4CD7C6DB"/>
    <w:rsid w:val="53D5EBE2"/>
    <w:rsid w:val="54DF73CD"/>
    <w:rsid w:val="56E25F92"/>
    <w:rsid w:val="5775C5B7"/>
    <w:rsid w:val="5875EB1E"/>
    <w:rsid w:val="5A11BB7F"/>
    <w:rsid w:val="5A454B54"/>
    <w:rsid w:val="5B0DBA71"/>
    <w:rsid w:val="5BE11BB5"/>
    <w:rsid w:val="5F68111B"/>
    <w:rsid w:val="5FF851FC"/>
    <w:rsid w:val="60B006BA"/>
    <w:rsid w:val="63B89DC5"/>
    <w:rsid w:val="692565E2"/>
    <w:rsid w:val="6C921EA6"/>
    <w:rsid w:val="6D089702"/>
    <w:rsid w:val="6FAD72D6"/>
    <w:rsid w:val="6FB24DD7"/>
    <w:rsid w:val="720D665D"/>
    <w:rsid w:val="7454808D"/>
    <w:rsid w:val="74D5F8AB"/>
    <w:rsid w:val="76398A6D"/>
    <w:rsid w:val="78F48013"/>
    <w:rsid w:val="7949E4C3"/>
    <w:rsid w:val="7963A4EB"/>
    <w:rsid w:val="79C3A742"/>
    <w:rsid w:val="7A49CE96"/>
    <w:rsid w:val="7CCED582"/>
    <w:rsid w:val="7DF284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DC51F5"/>
  <w15:docId w15:val="{A2BF79D1-0BDE-4B3C-ACFF-9FC8E5A5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link w:val="TitleChar"/>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1F21C6"/>
    <w:pPr>
      <w:spacing w:line="259" w:lineRule="auto"/>
      <w:ind w:left="360"/>
    </w:pPr>
    <w:rPr>
      <w:b/>
    </w:r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link w:val="HeaderChar"/>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character" w:styleId="Hyperlink">
    <w:name w:val="Hyperlink"/>
    <w:uiPriority w:val="99"/>
    <w:unhideWhenUsed/>
    <w:rsid w:val="00F2667E"/>
    <w:rPr>
      <w:color w:val="0000FF"/>
      <w:u w:val="single"/>
    </w:rPr>
  </w:style>
  <w:style w:type="paragraph" w:styleId="NoSpacing">
    <w:name w:val="No Spacing"/>
    <w:uiPriority w:val="1"/>
    <w:qFormat/>
    <w:rsid w:val="00F2667E"/>
    <w:rPr>
      <w:rFonts w:ascii="Calibri" w:eastAsia="Calibri" w:hAnsi="Calibri"/>
      <w:sz w:val="22"/>
      <w:szCs w:val="22"/>
    </w:rPr>
  </w:style>
  <w:style w:type="character" w:styleId="CommentReference">
    <w:name w:val="annotation reference"/>
    <w:basedOn w:val="DefaultParagraphFont"/>
    <w:rsid w:val="00076D50"/>
    <w:rPr>
      <w:sz w:val="16"/>
      <w:szCs w:val="16"/>
    </w:rPr>
  </w:style>
  <w:style w:type="paragraph" w:styleId="CommentText">
    <w:name w:val="annotation text"/>
    <w:basedOn w:val="Normal"/>
    <w:link w:val="CommentTextChar"/>
    <w:rsid w:val="00076D50"/>
    <w:rPr>
      <w:sz w:val="20"/>
    </w:rPr>
  </w:style>
  <w:style w:type="character" w:customStyle="1" w:styleId="CommentTextChar">
    <w:name w:val="Comment Text Char"/>
    <w:basedOn w:val="DefaultParagraphFont"/>
    <w:link w:val="CommentText"/>
    <w:rsid w:val="00076D50"/>
    <w:rPr>
      <w:rFonts w:cs="Arial"/>
      <w:color w:val="000000"/>
    </w:rPr>
  </w:style>
  <w:style w:type="paragraph" w:styleId="CommentSubject">
    <w:name w:val="annotation subject"/>
    <w:basedOn w:val="CommentText"/>
    <w:next w:val="CommentText"/>
    <w:link w:val="CommentSubjectChar"/>
    <w:rsid w:val="00076D50"/>
    <w:rPr>
      <w:b/>
      <w:bCs/>
    </w:rPr>
  </w:style>
  <w:style w:type="character" w:customStyle="1" w:styleId="CommentSubjectChar">
    <w:name w:val="Comment Subject Char"/>
    <w:basedOn w:val="CommentTextChar"/>
    <w:link w:val="CommentSubject"/>
    <w:rsid w:val="00076D50"/>
    <w:rPr>
      <w:rFonts w:cs="Arial"/>
      <w:b/>
      <w:bCs/>
      <w:color w:val="000000"/>
    </w:rPr>
  </w:style>
  <w:style w:type="paragraph" w:styleId="BalloonText">
    <w:name w:val="Balloon Text"/>
    <w:basedOn w:val="Normal"/>
    <w:link w:val="BalloonTextChar"/>
    <w:rsid w:val="00076D50"/>
    <w:rPr>
      <w:rFonts w:ascii="Tahoma" w:hAnsi="Tahoma" w:cs="Tahoma"/>
      <w:sz w:val="16"/>
      <w:szCs w:val="16"/>
    </w:rPr>
  </w:style>
  <w:style w:type="character" w:customStyle="1" w:styleId="BalloonTextChar">
    <w:name w:val="Balloon Text Char"/>
    <w:basedOn w:val="DefaultParagraphFont"/>
    <w:link w:val="BalloonText"/>
    <w:rsid w:val="00076D50"/>
    <w:rPr>
      <w:rFonts w:ascii="Tahoma" w:hAnsi="Tahoma" w:cs="Tahoma"/>
      <w:color w:val="000000"/>
      <w:sz w:val="16"/>
      <w:szCs w:val="16"/>
    </w:rPr>
  </w:style>
  <w:style w:type="paragraph" w:styleId="FootnoteText">
    <w:name w:val="footnote text"/>
    <w:aliases w:val=" Char,Char,ft"/>
    <w:basedOn w:val="Normal"/>
    <w:link w:val="FootnoteTextChar"/>
    <w:uiPriority w:val="99"/>
    <w:qFormat/>
    <w:rsid w:val="00E856B0"/>
    <w:rPr>
      <w:sz w:val="20"/>
    </w:rPr>
  </w:style>
  <w:style w:type="character" w:customStyle="1" w:styleId="FootnoteTextChar">
    <w:name w:val="Footnote Text Char"/>
    <w:aliases w:val=" Char Char,Char Char,ft Char"/>
    <w:basedOn w:val="DefaultParagraphFont"/>
    <w:link w:val="FootnoteText"/>
    <w:uiPriority w:val="99"/>
    <w:rsid w:val="00E856B0"/>
    <w:rPr>
      <w:rFonts w:cs="Arial"/>
      <w:color w:val="000000"/>
    </w:rPr>
  </w:style>
  <w:style w:type="character" w:styleId="FootnoteReference">
    <w:name w:val="footnote reference"/>
    <w:basedOn w:val="DefaultParagraphFont"/>
    <w:rsid w:val="00E856B0"/>
    <w:rPr>
      <w:vertAlign w:val="superscript"/>
    </w:rPr>
  </w:style>
  <w:style w:type="paragraph" w:styleId="ListParagraph">
    <w:name w:val="List Paragraph"/>
    <w:basedOn w:val="Normal"/>
    <w:uiPriority w:val="34"/>
    <w:qFormat/>
    <w:rsid w:val="00B110B5"/>
    <w:pPr>
      <w:ind w:left="720"/>
      <w:contextualSpacing/>
    </w:pPr>
  </w:style>
  <w:style w:type="character" w:styleId="FollowedHyperlink">
    <w:name w:val="FollowedHyperlink"/>
    <w:basedOn w:val="DefaultParagraphFont"/>
    <w:rsid w:val="003E4350"/>
    <w:rPr>
      <w:color w:val="800080" w:themeColor="followedHyperlink"/>
      <w:u w:val="single"/>
    </w:rPr>
  </w:style>
  <w:style w:type="paragraph" w:styleId="Revision">
    <w:name w:val="Revision"/>
    <w:hidden/>
    <w:uiPriority w:val="99"/>
    <w:semiHidden/>
    <w:rsid w:val="00B60DD6"/>
    <w:rPr>
      <w:rFonts w:cs="Arial"/>
      <w:color w:val="000000"/>
      <w:sz w:val="24"/>
    </w:rPr>
  </w:style>
  <w:style w:type="table" w:styleId="TableGrid">
    <w:name w:val="Table Grid"/>
    <w:basedOn w:val="TableNormal"/>
    <w:rsid w:val="00463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472E8"/>
    <w:rPr>
      <w:rFonts w:ascii="Arial" w:hAnsi="Arial"/>
      <w:caps/>
      <w:spacing w:val="-5"/>
      <w:sz w:val="15"/>
    </w:rPr>
  </w:style>
  <w:style w:type="character" w:customStyle="1" w:styleId="TitleChar">
    <w:name w:val="Title Char"/>
    <w:basedOn w:val="DefaultParagraphFont"/>
    <w:link w:val="Title"/>
    <w:rsid w:val="00FD6BDC"/>
    <w:rPr>
      <w:rFonts w:ascii="Arial Black" w:hAnsi="Arial Black"/>
      <w:spacing w:val="-30"/>
      <w:kern w:val="28"/>
      <w:sz w:val="40"/>
    </w:rPr>
  </w:style>
  <w:style w:type="character" w:customStyle="1" w:styleId="ui-provider">
    <w:name w:val="ui-provider"/>
    <w:basedOn w:val="DefaultParagraphFont"/>
    <w:rsid w:val="00BA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aasafety.gov/spans/noticeView.aspx?nid=10089" TargetMode="External" /><Relationship Id="rId11" Type="http://schemas.openxmlformats.org/officeDocument/2006/relationships/hyperlink" Target="http://www.dhs.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ts.tsa.dhs.gov/hom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6162022.pdf" TargetMode="External" /><Relationship Id="rId2" Type="http://schemas.openxmlformats.org/officeDocument/2006/relationships/hyperlink" Target="https://www.bls.gov/news.release/archives/ecec_09202022.pdf" TargetMode="External" /><Relationship Id="rId3" Type="http://schemas.openxmlformats.org/officeDocument/2006/relationships/hyperlink" Target="https://www.bls.gov/news.release/archives/ecec_12152022.pdf" TargetMode="External" /><Relationship Id="rId4" Type="http://schemas.openxmlformats.org/officeDocument/2006/relationships/hyperlink" Target="https://www.bls.gov/news.release/archives/ecec_03172023.pdf" TargetMode="External" /><Relationship Id="rId5" Type="http://schemas.openxmlformats.org/officeDocument/2006/relationships/hyperlink" Target="https://www.bls.gov/oes/2022/may/naics4_4812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0" ma:contentTypeDescription="Create a new document." ma:contentTypeScope="" ma:versionID="c72a3d418dfa03f5ddd8489f2cf6e9a0">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0841921e7e76bd1d0b6b93d04027f7b3"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Document Type" ma:format="Dropdown" ma:internalName="DocumentType">
      <xsd:simpleType>
        <xsd:restriction base="dms:Text">
          <xsd:maxLength value="255"/>
        </xsd:restrict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Links" ma:index="2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1c4fa67b-39d9-443b-a254-975d052b0883" xsi:nil="true"/>
    <lcf76f155ced4ddcb4097134ff3c332f xmlns="691df8af-7086-4421-8f52-c32338537775">
      <Terms xmlns="http://schemas.microsoft.com/office/infopath/2007/PartnerControls"/>
    </lcf76f155ced4ddcb4097134ff3c332f>
    <DocumentType xmlns="691df8af-7086-4421-8f52-c32338537775">Supporting Statement</DocumentType>
    <ReviewerComments xmlns="691df8af-7086-4421-8f52-c32338537775" xsi:nil="true"/>
    <Links xmlns="691df8af-7086-4421-8f52-c32338537775">
      <Url xsi:nil="true"/>
      <Description xsi:nil="true"/>
    </Links>
  </documentManagement>
</p:properties>
</file>

<file path=customXml/itemProps1.xml><?xml version="1.0" encoding="utf-8"?>
<ds:datastoreItem xmlns:ds="http://schemas.openxmlformats.org/officeDocument/2006/customXml" ds:itemID="{B61C7192-A22E-4AF1-9A2F-0F5FA2781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EE18B-AFD0-4900-B9A2-DA8DD9FFFFEA}">
  <ds:schemaRefs>
    <ds:schemaRef ds:uri="http://schemas.microsoft.com/sharepoint/v3/contenttype/forms"/>
  </ds:schemaRefs>
</ds:datastoreItem>
</file>

<file path=customXml/itemProps3.xml><?xml version="1.0" encoding="utf-8"?>
<ds:datastoreItem xmlns:ds="http://schemas.openxmlformats.org/officeDocument/2006/customXml" ds:itemID="{2CEED139-7AAC-45DF-9EF3-F0B8B252FDC2}">
  <ds:schemaRefs>
    <ds:schemaRef ds:uri="http://schemas.openxmlformats.org/officeDocument/2006/bibliography"/>
  </ds:schemaRefs>
</ds:datastoreItem>
</file>

<file path=customXml/itemProps4.xml><?xml version="1.0" encoding="utf-8"?>
<ds:datastoreItem xmlns:ds="http://schemas.openxmlformats.org/officeDocument/2006/customXml" ds:itemID="{5B8BC336-8306-4AF6-843A-BE8A594D4483}">
  <ds:schemaRefs>
    <ds:schemaRef ds:uri="http://schemas.microsoft.com/office/2006/metadata/properties"/>
    <ds:schemaRef ds:uri="1c4fa67b-39d9-443b-a254-975d052b0883"/>
    <ds:schemaRef ds:uri="691df8af-7086-4421-8f52-c3233853777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4086</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subject>recordkeeping and documentation</dc:subject>
  <dc:creator>marisa.mullen</dc:creator>
  <cp:keywords>Approved by Tom;5000.22;5000.22</cp:keywords>
  <cp:lastModifiedBy>WALSH, CHRISTINA</cp:lastModifiedBy>
  <cp:revision>2</cp:revision>
  <cp:lastPrinted>2015-06-09T15:58:00Z</cp:lastPrinted>
  <dcterms:created xsi:type="dcterms:W3CDTF">2024-05-03T16:50:00Z</dcterms:created>
  <dcterms:modified xsi:type="dcterms:W3CDTF">2024-05-03T16:50:00Z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ectionYear">
    <vt:lpwstr>FY19</vt:lpwstr>
  </property>
  <property fmtid="{D5CDD505-2E9C-101B-9397-08002B2CF9AE}" pid="3" name="Comment">
    <vt:lpwstr>Draft; edits needed</vt:lpwstr>
  </property>
  <property fmtid="{D5CDD505-2E9C-101B-9397-08002B2CF9AE}" pid="4" name="ContentTypeId">
    <vt:lpwstr>0x0101004211C6A5B15AC2419F344121471FFD1F</vt:lpwstr>
  </property>
  <property fmtid="{D5CDD505-2E9C-101B-9397-08002B2CF9AE}" pid="5" name="Day Notice">
    <vt:lpwstr>30 Day</vt:lpwstr>
  </property>
  <property fmtid="{D5CDD505-2E9C-101B-9397-08002B2CF9AE}" pid="6" name="DayNotice">
    <vt:lpwstr>N/A</vt:lpwstr>
  </property>
  <property fmtid="{D5CDD505-2E9C-101B-9397-08002B2CF9AE}" pid="7" name="DocumentType">
    <vt:lpwstr>Supporting Statement</vt:lpwstr>
  </property>
  <property fmtid="{D5CDD505-2E9C-101B-9397-08002B2CF9AE}" pid="8" name="Legacy">
    <vt:lpwstr>ROCIS</vt:lpwstr>
  </property>
  <property fmtid="{D5CDD505-2E9C-101B-9397-08002B2CF9AE}" pid="9" name="MediaServiceImageTags">
    <vt:lpwstr/>
  </property>
  <property fmtid="{D5CDD505-2E9C-101B-9397-08002B2CF9AE}" pid="10" name="MSIP_Label_a2eef23d-2e95-4428-9a3c-2526d95b164a_ActionId">
    <vt:lpwstr>d5c26d7b-ad51-465c-9d2c-c38f9a354822</vt:lpwstr>
  </property>
  <property fmtid="{D5CDD505-2E9C-101B-9397-08002B2CF9AE}" pid="11" name="MSIP_Label_a2eef23d-2e95-4428-9a3c-2526d95b164a_ContentBits">
    <vt:lpwstr>0</vt:lpwstr>
  </property>
  <property fmtid="{D5CDD505-2E9C-101B-9397-08002B2CF9AE}" pid="12" name="MSIP_Label_a2eef23d-2e95-4428-9a3c-2526d95b164a_Enabled">
    <vt:lpwstr>true</vt:lpwstr>
  </property>
  <property fmtid="{D5CDD505-2E9C-101B-9397-08002B2CF9AE}" pid="13" name="MSIP_Label_a2eef23d-2e95-4428-9a3c-2526d95b164a_Method">
    <vt:lpwstr>Standard</vt:lpwstr>
  </property>
  <property fmtid="{D5CDD505-2E9C-101B-9397-08002B2CF9AE}" pid="14" name="MSIP_Label_a2eef23d-2e95-4428-9a3c-2526d95b164a_Name">
    <vt:lpwstr>For Official Use Only (FOUO)</vt:lpwstr>
  </property>
  <property fmtid="{D5CDD505-2E9C-101B-9397-08002B2CF9AE}" pid="15" name="MSIP_Label_a2eef23d-2e95-4428-9a3c-2526d95b164a_SetDate">
    <vt:lpwstr>2024-04-22T21:18:48Z</vt:lpwstr>
  </property>
  <property fmtid="{D5CDD505-2E9C-101B-9397-08002B2CF9AE}" pid="16" name="MSIP_Label_a2eef23d-2e95-4428-9a3c-2526d95b164a_SiteId">
    <vt:lpwstr>3ccde76c-946d-4a12-bb7a-fc9d0842354a</vt:lpwstr>
  </property>
  <property fmtid="{D5CDD505-2E9C-101B-9397-08002B2CF9AE}" pid="17" name="Office">
    <vt:lpwstr>OIA</vt:lpwstr>
  </property>
  <property fmtid="{D5CDD505-2E9C-101B-9397-08002B2CF9AE}" pid="18" name="OtherAction">
    <vt:lpwstr>ROCIS</vt:lpwstr>
  </property>
  <property fmtid="{D5CDD505-2E9C-101B-9397-08002B2CF9AE}" pid="19" name="Renewal Year">
    <vt:lpwstr>FY15</vt:lpwstr>
  </property>
  <property fmtid="{D5CDD505-2E9C-101B-9397-08002B2CF9AE}" pid="20" name="RequestType">
    <vt:lpwstr>Extension</vt:lpwstr>
  </property>
  <property fmtid="{D5CDD505-2E9C-101B-9397-08002B2CF9AE}" pid="21" name="Supplementary Document">
    <vt:lpwstr>Supporting Statement</vt:lpwstr>
  </property>
  <property fmtid="{D5CDD505-2E9C-101B-9397-08002B2CF9AE}" pid="22" name="Type of Request">
    <vt:lpwstr>Renewal</vt:lpwstr>
  </property>
  <property fmtid="{D5CDD505-2E9C-101B-9397-08002B2CF9AE}" pid="23" name="_dlc_DocId">
    <vt:lpwstr>2MNXFYDWMX7Y-461-2249</vt:lpwstr>
  </property>
  <property fmtid="{D5CDD505-2E9C-101B-9397-08002B2CF9AE}" pid="24" name="_dlc_DocIdItemGuid">
    <vt:lpwstr>ce08b1df-528c-4b4e-9335-650da2359d3e</vt:lpwstr>
  </property>
  <property fmtid="{D5CDD505-2E9C-101B-9397-08002B2CF9AE}" pid="25" name="_dlc_DocIdUrl">
    <vt:lpwstr>https://team.ishare.tsa.dhs.gov/sites/oit/bmo/PRA/_layouts/DocIdRedir.aspx?ID=2MNXFYDWMX7Y-461-22492MNXFYDWMX7Y-461-2249</vt:lpwstr>
  </property>
  <property fmtid="{D5CDD505-2E9C-101B-9397-08002B2CF9AE}" pid="26" name="_NewReviewCycle">
    <vt:lpwstr/>
  </property>
</Properties>
</file>