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5019" w:rsidRPr="00CF6EB0" w:rsidP="00A37794" w14:paraId="358AC355" w14:textId="6E15D62D">
      <w:pPr>
        <w:spacing w:line="276" w:lineRule="auto"/>
        <w:contextualSpacing/>
        <w:jc w:val="right"/>
        <w:rPr>
          <w:rFonts w:cs="Times New Roman"/>
          <w:b/>
          <w:bCs/>
          <w:sz w:val="28"/>
          <w:szCs w:val="28"/>
        </w:rPr>
      </w:pPr>
      <w:r>
        <w:rPr>
          <w:rFonts w:cs="Times New Roman"/>
          <w:b/>
          <w:bCs/>
          <w:sz w:val="28"/>
          <w:szCs w:val="28"/>
        </w:rPr>
        <w:t>November 1</w:t>
      </w:r>
      <w:r w:rsidRPr="00CF6EB0" w:rsidR="00635E63">
        <w:rPr>
          <w:rFonts w:cs="Times New Roman"/>
          <w:b/>
          <w:bCs/>
          <w:sz w:val="28"/>
          <w:szCs w:val="28"/>
        </w:rPr>
        <w:t xml:space="preserve">, </w:t>
      </w:r>
      <w:r w:rsidRPr="00CF6EB0" w:rsidR="006C701B">
        <w:rPr>
          <w:rFonts w:cs="Times New Roman"/>
          <w:b/>
          <w:bCs/>
          <w:sz w:val="28"/>
          <w:szCs w:val="28"/>
        </w:rPr>
        <w:t>2024</w:t>
      </w:r>
    </w:p>
    <w:p w:rsidR="00635E63" w:rsidRPr="00CF6EB0" w:rsidP="00A37794" w14:paraId="5E1D898C" w14:textId="2E32B114">
      <w:pPr>
        <w:spacing w:line="276" w:lineRule="auto"/>
        <w:contextualSpacing/>
        <w:rPr>
          <w:rFonts w:cs="Times New Roman"/>
          <w:b/>
          <w:bCs/>
          <w:sz w:val="28"/>
          <w:szCs w:val="28"/>
        </w:rPr>
      </w:pPr>
    </w:p>
    <w:p w:rsidR="00635E63" w:rsidRPr="00CF6EB0" w:rsidP="00A37794" w14:paraId="69C01159" w14:textId="12A20CE1">
      <w:pPr>
        <w:spacing w:line="276" w:lineRule="auto"/>
        <w:contextualSpacing/>
        <w:jc w:val="center"/>
        <w:rPr>
          <w:rFonts w:cs="Times New Roman"/>
          <w:b/>
          <w:bCs/>
          <w:sz w:val="32"/>
          <w:szCs w:val="32"/>
        </w:rPr>
      </w:pPr>
      <w:r w:rsidRPr="00CF6EB0">
        <w:rPr>
          <w:rFonts w:cs="Times New Roman"/>
          <w:b/>
          <w:bCs/>
          <w:sz w:val="32"/>
          <w:szCs w:val="32"/>
        </w:rPr>
        <w:t>Supporting Statement for</w:t>
      </w:r>
      <w:r w:rsidRPr="00CF6EB0">
        <w:rPr>
          <w:rFonts w:cs="Times New Roman"/>
          <w:b/>
          <w:bCs/>
          <w:sz w:val="32"/>
          <w:szCs w:val="32"/>
        </w:rPr>
        <w:br/>
        <w:t>Paperwork Reduction Act Submissions</w:t>
      </w:r>
    </w:p>
    <w:p w:rsidR="00635E63" w:rsidRPr="00CF6EB0" w:rsidP="00A37794" w14:paraId="6DD4DBBE" w14:textId="19FEF738">
      <w:pPr>
        <w:spacing w:line="276" w:lineRule="auto"/>
        <w:contextualSpacing/>
        <w:rPr>
          <w:rFonts w:cs="Times New Roman"/>
          <w:b/>
          <w:bCs/>
          <w:sz w:val="28"/>
          <w:szCs w:val="28"/>
        </w:rPr>
      </w:pPr>
    </w:p>
    <w:p w:rsidR="00635E63" w:rsidRPr="00CF6EB0" w:rsidP="00A37794" w14:paraId="655EE819" w14:textId="18CC16CC">
      <w:pPr>
        <w:spacing w:line="276" w:lineRule="auto"/>
        <w:contextualSpacing/>
        <w:rPr>
          <w:rFonts w:cs="Times New Roman"/>
          <w:b/>
          <w:bCs/>
          <w:sz w:val="28"/>
          <w:szCs w:val="28"/>
        </w:rPr>
      </w:pPr>
      <w:r w:rsidRPr="00CF6EB0">
        <w:rPr>
          <w:rFonts w:cs="Times New Roman"/>
          <w:b/>
          <w:bCs/>
          <w:sz w:val="28"/>
          <w:szCs w:val="28"/>
        </w:rPr>
        <w:t>OMB Control Number:  1660-</w:t>
      </w:r>
      <w:r w:rsidRPr="00CF6EB0" w:rsidR="0035546A">
        <w:rPr>
          <w:rFonts w:cs="Times New Roman"/>
          <w:b/>
          <w:bCs/>
          <w:sz w:val="28"/>
          <w:szCs w:val="28"/>
        </w:rPr>
        <w:t xml:space="preserve">NW173 </w:t>
      </w:r>
    </w:p>
    <w:p w:rsidR="00635E63" w:rsidRPr="00CF6EB0" w:rsidP="00A37794" w14:paraId="380664B6" w14:textId="68525FCC">
      <w:pPr>
        <w:spacing w:line="276" w:lineRule="auto"/>
        <w:contextualSpacing/>
        <w:rPr>
          <w:rFonts w:cs="Times New Roman"/>
          <w:b/>
          <w:bCs/>
          <w:sz w:val="28"/>
          <w:szCs w:val="28"/>
        </w:rPr>
      </w:pPr>
    </w:p>
    <w:p w:rsidR="00635E63" w:rsidRPr="00CF6EB0" w:rsidP="00A37794" w14:paraId="3B321277" w14:textId="79220C7B">
      <w:pPr>
        <w:spacing w:line="276" w:lineRule="auto"/>
        <w:contextualSpacing/>
        <w:rPr>
          <w:rFonts w:cs="Times New Roman"/>
          <w:b/>
          <w:bCs/>
          <w:sz w:val="28"/>
          <w:szCs w:val="28"/>
        </w:rPr>
      </w:pPr>
      <w:r w:rsidRPr="00CF6EB0">
        <w:rPr>
          <w:rFonts w:cs="Times New Roman"/>
          <w:b/>
          <w:bCs/>
          <w:sz w:val="28"/>
          <w:szCs w:val="28"/>
        </w:rPr>
        <w:t>Title:</w:t>
      </w:r>
      <w:r w:rsidRPr="00CF6EB0" w:rsidR="00BE238B">
        <w:rPr>
          <w:rFonts w:cs="Times New Roman"/>
          <w:b/>
          <w:bCs/>
          <w:sz w:val="28"/>
          <w:szCs w:val="28"/>
        </w:rPr>
        <w:t xml:space="preserve"> </w:t>
      </w:r>
      <w:r w:rsidRPr="00CF6EB0" w:rsidR="006C701B">
        <w:rPr>
          <w:rFonts w:cs="Times New Roman"/>
          <w:b/>
          <w:bCs/>
          <w:sz w:val="28"/>
          <w:szCs w:val="28"/>
        </w:rPr>
        <w:t xml:space="preserve">Generic Clearance for </w:t>
      </w:r>
      <w:r w:rsidRPr="00CF6EB0" w:rsidR="00104F09">
        <w:rPr>
          <w:rFonts w:cs="Times New Roman"/>
          <w:b/>
          <w:bCs/>
          <w:sz w:val="28"/>
          <w:szCs w:val="28"/>
        </w:rPr>
        <w:t xml:space="preserve">United States Fire Administration </w:t>
      </w:r>
      <w:r w:rsidRPr="00CF6EB0" w:rsidR="008F02D4">
        <w:rPr>
          <w:rFonts w:cs="Times New Roman"/>
          <w:b/>
          <w:bCs/>
          <w:sz w:val="28"/>
          <w:szCs w:val="28"/>
        </w:rPr>
        <w:t xml:space="preserve">Training, Research, Data, and Prevention Collection </w:t>
      </w:r>
      <w:r w:rsidRPr="00CF6EB0" w:rsidR="002D7F7E">
        <w:rPr>
          <w:rFonts w:cs="Times New Roman"/>
          <w:b/>
          <w:bCs/>
          <w:sz w:val="28"/>
          <w:szCs w:val="28"/>
        </w:rPr>
        <w:t xml:space="preserve"> </w:t>
      </w:r>
    </w:p>
    <w:p w:rsidR="00635E63" w:rsidRPr="00CF6EB0" w:rsidP="00A37794" w14:paraId="57212962" w14:textId="2E3D7423">
      <w:pPr>
        <w:spacing w:line="276" w:lineRule="auto"/>
        <w:contextualSpacing/>
        <w:rPr>
          <w:rFonts w:cs="Times New Roman"/>
          <w:b/>
          <w:bCs/>
          <w:sz w:val="28"/>
          <w:szCs w:val="28"/>
        </w:rPr>
      </w:pPr>
    </w:p>
    <w:p w:rsidR="00635E63" w:rsidRPr="00CF6EB0" w:rsidP="00A37794" w14:paraId="069D2CE6" w14:textId="4B390AB9">
      <w:pPr>
        <w:spacing w:line="276" w:lineRule="auto"/>
        <w:contextualSpacing/>
        <w:rPr>
          <w:rFonts w:cs="Times New Roman"/>
          <w:b/>
          <w:bCs/>
          <w:sz w:val="28"/>
          <w:szCs w:val="28"/>
        </w:rPr>
      </w:pPr>
      <w:r w:rsidRPr="00CF6EB0">
        <w:rPr>
          <w:rFonts w:cs="Times New Roman"/>
          <w:b/>
          <w:bCs/>
          <w:sz w:val="28"/>
          <w:szCs w:val="28"/>
        </w:rPr>
        <w:t>Form Number(s):</w:t>
      </w:r>
      <w:r w:rsidRPr="00CF6EB0" w:rsidR="006C701B">
        <w:rPr>
          <w:rFonts w:cs="Times New Roman"/>
          <w:b/>
          <w:bCs/>
          <w:sz w:val="28"/>
          <w:szCs w:val="28"/>
        </w:rPr>
        <w:t xml:space="preserve"> Not Applicable</w:t>
      </w:r>
    </w:p>
    <w:p w:rsidR="00635E63" w:rsidRPr="00CF6EB0" w:rsidP="00A37794" w14:paraId="10BF2149" w14:textId="0F6CAC3D">
      <w:pPr>
        <w:spacing w:line="276" w:lineRule="auto"/>
        <w:contextualSpacing/>
        <w:rPr>
          <w:rFonts w:cs="Times New Roman"/>
          <w:b/>
          <w:bCs/>
          <w:sz w:val="28"/>
          <w:szCs w:val="28"/>
        </w:rPr>
      </w:pPr>
    </w:p>
    <w:p w:rsidR="00635E63" w:rsidRPr="00CF6EB0" w:rsidP="00A37794" w14:paraId="571854E9" w14:textId="2C66384A">
      <w:pPr>
        <w:spacing w:line="276" w:lineRule="auto"/>
        <w:contextualSpacing/>
        <w:rPr>
          <w:rFonts w:cs="Times New Roman"/>
          <w:b/>
          <w:bCs/>
          <w:sz w:val="28"/>
          <w:szCs w:val="28"/>
        </w:rPr>
      </w:pPr>
      <w:r w:rsidRPr="00CF6EB0">
        <w:rPr>
          <w:rFonts w:cs="Times New Roman"/>
          <w:b/>
          <w:bCs/>
          <w:sz w:val="28"/>
          <w:szCs w:val="28"/>
        </w:rPr>
        <w:t>General Instructions</w:t>
      </w:r>
    </w:p>
    <w:p w:rsidR="00635E63" w:rsidRPr="00A37794" w:rsidP="00A37794" w14:paraId="688A3A8F" w14:textId="19F56B53">
      <w:pPr>
        <w:spacing w:line="276" w:lineRule="auto"/>
        <w:contextualSpacing/>
        <w:rPr>
          <w:rFonts w:cs="Times New Roman"/>
          <w:szCs w:val="24"/>
        </w:rPr>
      </w:pPr>
    </w:p>
    <w:p w:rsidR="00635E63" w:rsidRPr="00A37794" w:rsidP="00A37794" w14:paraId="77230DCA" w14:textId="649AEADA">
      <w:pPr>
        <w:spacing w:line="276" w:lineRule="auto"/>
        <w:contextualSpacing/>
        <w:rPr>
          <w:rFonts w:cs="Times New Roman"/>
          <w:szCs w:val="24"/>
        </w:rPr>
      </w:pPr>
      <w:r w:rsidRPr="00A37794">
        <w:rPr>
          <w:rFonts w:cs="Times New Roman"/>
          <w:szCs w:val="24"/>
        </w:rPr>
        <w:t>A Supporting Statement, including the text of the notice to the public required by 5 CFR 1320.5(a)(</w:t>
      </w:r>
      <w:r w:rsidRPr="00A37794" w:rsidR="006F4198">
        <w:rPr>
          <w:rFonts w:cs="Times New Roman"/>
          <w:szCs w:val="24"/>
        </w:rPr>
        <w:t>1</w:t>
      </w:r>
      <w:r w:rsidRPr="00A37794">
        <w:rPr>
          <w:rFonts w:cs="Times New Roman"/>
          <w:szCs w:val="24"/>
        </w:rPr>
        <w:t>)(iv) and its actual or estimated date of publication in the Federal Register, must accompany ea</w:t>
      </w:r>
      <w:r w:rsidRPr="00A37794" w:rsidR="7553A8B4">
        <w:rPr>
          <w:rFonts w:cs="Times New Roman"/>
          <w:szCs w:val="24"/>
        </w:rPr>
        <w:t>ch</w:t>
      </w:r>
      <w:r w:rsidRPr="00A37794">
        <w:rPr>
          <w:rFonts w:cs="Times New Roman"/>
          <w:szCs w:val="24"/>
        </w:rPr>
        <w:t xml:space="preserve"> request for approval of a collection of information.  The Supporting Statement must be prepared in the format described </w:t>
      </w:r>
      <w:r w:rsidRPr="00A37794" w:rsidR="0000056F">
        <w:rPr>
          <w:rFonts w:cs="Times New Roman"/>
          <w:szCs w:val="24"/>
        </w:rPr>
        <w:t>below and</w:t>
      </w:r>
      <w:r w:rsidRPr="00A37794">
        <w:rPr>
          <w:rFonts w:cs="Times New Roman"/>
          <w:szCs w:val="24"/>
        </w:rPr>
        <w:t xml:space="preserve">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635E63" w:rsidRPr="00A37794" w:rsidP="00A37794" w14:paraId="253F6323" w14:textId="0BCB0631">
      <w:pPr>
        <w:spacing w:line="276" w:lineRule="auto"/>
        <w:contextualSpacing/>
        <w:rPr>
          <w:rFonts w:cs="Times New Roman"/>
          <w:szCs w:val="24"/>
        </w:rPr>
      </w:pPr>
    </w:p>
    <w:p w:rsidR="00635E63" w:rsidRPr="00CF6EB0" w:rsidP="00A37794" w14:paraId="06B94A10" w14:textId="056F07B5">
      <w:pPr>
        <w:spacing w:line="276" w:lineRule="auto"/>
        <w:contextualSpacing/>
        <w:rPr>
          <w:rFonts w:cs="Times New Roman"/>
          <w:b/>
          <w:bCs/>
          <w:sz w:val="28"/>
          <w:szCs w:val="28"/>
        </w:rPr>
      </w:pPr>
      <w:r w:rsidRPr="00CF6EB0">
        <w:rPr>
          <w:rFonts w:cs="Times New Roman"/>
          <w:b/>
          <w:bCs/>
          <w:sz w:val="28"/>
          <w:szCs w:val="28"/>
        </w:rPr>
        <w:t>Specific Instructions</w:t>
      </w:r>
    </w:p>
    <w:p w:rsidR="00635E63" w:rsidRPr="00CF6EB0" w:rsidP="00A37794" w14:paraId="09AC5D79" w14:textId="77777777">
      <w:pPr>
        <w:spacing w:line="276" w:lineRule="auto"/>
        <w:contextualSpacing/>
        <w:rPr>
          <w:rFonts w:cs="Times New Roman"/>
          <w:sz w:val="28"/>
          <w:szCs w:val="28"/>
        </w:rPr>
      </w:pPr>
    </w:p>
    <w:p w:rsidR="00635E63" w:rsidRPr="00CF6EB0" w:rsidP="00A37794" w14:paraId="174C5989" w14:textId="4D9F4667">
      <w:pPr>
        <w:spacing w:line="276" w:lineRule="auto"/>
        <w:contextualSpacing/>
        <w:rPr>
          <w:rFonts w:cs="Times New Roman"/>
          <w:b/>
          <w:bCs/>
          <w:sz w:val="28"/>
          <w:szCs w:val="28"/>
        </w:rPr>
      </w:pPr>
      <w:r w:rsidRPr="00CF6EB0">
        <w:rPr>
          <w:rFonts w:cs="Times New Roman"/>
          <w:b/>
          <w:bCs/>
          <w:sz w:val="28"/>
          <w:szCs w:val="28"/>
        </w:rPr>
        <w:t>A.  Justification</w:t>
      </w:r>
    </w:p>
    <w:p w:rsidR="00635E63" w:rsidRPr="00A37794" w:rsidP="00A37794" w14:paraId="6E72C0CF" w14:textId="11FD7BC5">
      <w:pPr>
        <w:spacing w:line="276" w:lineRule="auto"/>
        <w:contextualSpacing/>
        <w:rPr>
          <w:rFonts w:cs="Times New Roman"/>
          <w:szCs w:val="24"/>
        </w:rPr>
      </w:pPr>
    </w:p>
    <w:p w:rsidR="00635E63" w:rsidRPr="00A37794" w:rsidP="00A37794" w14:paraId="4481E81E" w14:textId="47574CF9">
      <w:pPr>
        <w:pStyle w:val="ListParagraph"/>
        <w:numPr>
          <w:ilvl w:val="0"/>
          <w:numId w:val="6"/>
        </w:numPr>
        <w:spacing w:line="276" w:lineRule="auto"/>
        <w:rPr>
          <w:rFonts w:cs="Times New Roman"/>
          <w:b/>
          <w:bCs/>
          <w:szCs w:val="24"/>
        </w:rPr>
      </w:pPr>
      <w:r w:rsidRPr="00A37794">
        <w:rPr>
          <w:rFonts w:cs="Times New Roman"/>
          <w:b/>
          <w:bCs/>
          <w:szCs w:val="24"/>
        </w:rPr>
        <w:t>Explain the circumstances that make the collection of information necessary.  Identify any legal or administrative requirements that necessitate the collection.  Attach a copy of the appropriate section of ea</w:t>
      </w:r>
      <w:r w:rsidRPr="00A37794" w:rsidR="00B17A38">
        <w:rPr>
          <w:rFonts w:cs="Times New Roman"/>
          <w:b/>
          <w:bCs/>
          <w:szCs w:val="24"/>
        </w:rPr>
        <w:t>ch statute and regulation mandating or authorizing the collection of information.  Provide a detailed description of the nature and source of the information to be collected.</w:t>
      </w:r>
    </w:p>
    <w:p w:rsidR="005B2F82" w:rsidRPr="00A37794" w:rsidP="00A37794" w14:paraId="64EED6F8" w14:textId="5BF0D2D4">
      <w:pPr>
        <w:spacing w:line="276" w:lineRule="auto"/>
        <w:contextualSpacing/>
        <w:rPr>
          <w:rFonts w:cs="Times New Roman"/>
          <w:szCs w:val="24"/>
        </w:rPr>
      </w:pPr>
      <w:bookmarkStart w:id="0" w:name="_Hlk161410921"/>
      <w:r w:rsidRPr="00A37794">
        <w:rPr>
          <w:rFonts w:cs="Times New Roman"/>
          <w:spacing w:val="-3"/>
          <w:szCs w:val="24"/>
        </w:rPr>
        <w:t xml:space="preserve"> </w:t>
      </w:r>
    </w:p>
    <w:p w:rsidR="003372B8" w:rsidRPr="00A37794" w:rsidP="00A37794" w14:paraId="2C2E78A8" w14:textId="37ED53BA">
      <w:pPr>
        <w:spacing w:line="276" w:lineRule="auto"/>
        <w:contextualSpacing/>
        <w:rPr>
          <w:rFonts w:cs="Times New Roman"/>
          <w:szCs w:val="24"/>
        </w:rPr>
      </w:pPr>
      <w:bookmarkStart w:id="1" w:name="_Hlk99365724"/>
      <w:bookmarkEnd w:id="0"/>
      <w:r w:rsidRPr="00A37794">
        <w:rPr>
          <w:rFonts w:cs="Times New Roman"/>
          <w:szCs w:val="24"/>
        </w:rPr>
        <w:t>T</w:t>
      </w:r>
      <w:r w:rsidRPr="00A37794">
        <w:rPr>
          <w:rFonts w:cs="Times New Roman"/>
          <w:szCs w:val="24"/>
        </w:rPr>
        <w:t>he Federal Fire Prevention and Control Act</w:t>
      </w:r>
      <w:r w:rsidRPr="00A37794" w:rsidR="00782710">
        <w:rPr>
          <w:rFonts w:cs="Times New Roman"/>
          <w:szCs w:val="24"/>
        </w:rPr>
        <w:t xml:space="preserve"> of 1974</w:t>
      </w:r>
      <w:r w:rsidRPr="00A37794">
        <w:rPr>
          <w:rFonts w:cs="Times New Roman"/>
          <w:szCs w:val="24"/>
        </w:rPr>
        <w:t xml:space="preserve"> (Pub. L. 93-498</w:t>
      </w:r>
      <w:r w:rsidRPr="00A37794">
        <w:rPr>
          <w:rFonts w:cs="Times New Roman"/>
          <w:szCs w:val="24"/>
        </w:rPr>
        <w:t>, as amended</w:t>
      </w:r>
      <w:r w:rsidRPr="00A37794">
        <w:rPr>
          <w:rFonts w:cs="Times New Roman"/>
          <w:szCs w:val="24"/>
        </w:rPr>
        <w:t>)</w:t>
      </w:r>
      <w:r w:rsidRPr="00A37794">
        <w:rPr>
          <w:rFonts w:cs="Times New Roman"/>
          <w:szCs w:val="24"/>
        </w:rPr>
        <w:t xml:space="preserve"> </w:t>
      </w:r>
      <w:r w:rsidRPr="00A37794">
        <w:rPr>
          <w:rFonts w:cs="Times New Roman"/>
          <w:szCs w:val="24"/>
        </w:rPr>
        <w:t>(</w:t>
      </w:r>
      <w:r w:rsidRPr="00A37794">
        <w:rPr>
          <w:rFonts w:cs="Times New Roman"/>
          <w:szCs w:val="24"/>
        </w:rPr>
        <w:t>15 U.S.C. §</w:t>
      </w:r>
      <w:r w:rsidRPr="00A37794" w:rsidR="00717872">
        <w:rPr>
          <w:rFonts w:cs="Times New Roman"/>
          <w:szCs w:val="24"/>
        </w:rPr>
        <w:t>§</w:t>
      </w:r>
      <w:r w:rsidRPr="00A37794">
        <w:rPr>
          <w:rFonts w:cs="Times New Roman"/>
          <w:szCs w:val="24"/>
        </w:rPr>
        <w:t xml:space="preserve"> 220</w:t>
      </w:r>
      <w:r w:rsidRPr="00A37794" w:rsidR="00F25300">
        <w:rPr>
          <w:rFonts w:cs="Times New Roman"/>
          <w:szCs w:val="24"/>
        </w:rPr>
        <w:t xml:space="preserve">1 </w:t>
      </w:r>
      <w:r w:rsidRPr="00A37794" w:rsidR="004A69C3">
        <w:rPr>
          <w:rFonts w:cs="Times New Roman"/>
          <w:i/>
          <w:iCs/>
          <w:szCs w:val="24"/>
        </w:rPr>
        <w:t>et seq.</w:t>
      </w:r>
      <w:r w:rsidRPr="00A37794">
        <w:rPr>
          <w:rFonts w:cs="Times New Roman"/>
          <w:szCs w:val="24"/>
        </w:rPr>
        <w:t>)</w:t>
      </w:r>
      <w:r w:rsidRPr="00A37794" w:rsidR="00F25300">
        <w:rPr>
          <w:rFonts w:cs="Times New Roman"/>
          <w:szCs w:val="24"/>
        </w:rPr>
        <w:t xml:space="preserve"> </w:t>
      </w:r>
      <w:r w:rsidRPr="00A37794" w:rsidR="718D3AF3">
        <w:rPr>
          <w:rFonts w:cs="Times New Roman"/>
          <w:szCs w:val="24"/>
        </w:rPr>
        <w:t xml:space="preserve">originates from </w:t>
      </w:r>
      <w:r w:rsidRPr="00A37794" w:rsidR="00F25300">
        <w:rPr>
          <w:rFonts w:cs="Times New Roman"/>
          <w:szCs w:val="24"/>
        </w:rPr>
        <w:t xml:space="preserve">an exhaustive and comprehensive </w:t>
      </w:r>
      <w:r w:rsidRPr="00A37794" w:rsidR="00875E41">
        <w:rPr>
          <w:rFonts w:cs="Times New Roman"/>
          <w:szCs w:val="24"/>
        </w:rPr>
        <w:t xml:space="preserve">examination of the Nation’s fire problem, </w:t>
      </w:r>
      <w:r w:rsidRPr="00A37794" w:rsidR="29084795">
        <w:rPr>
          <w:rFonts w:cs="Times New Roman"/>
          <w:szCs w:val="24"/>
        </w:rPr>
        <w:t>which</w:t>
      </w:r>
      <w:r w:rsidRPr="00A37794" w:rsidR="00875E41">
        <w:rPr>
          <w:rFonts w:cs="Times New Roman"/>
          <w:szCs w:val="24"/>
        </w:rPr>
        <w:t xml:space="preserve"> made detailed findings as to the extent of this problem in terms of human suffering and loss of life and property, and made ninety thoughtful recommendations.</w:t>
      </w:r>
      <w:r w:rsidRPr="00A37794" w:rsidR="0094016E">
        <w:rPr>
          <w:rFonts w:cs="Times New Roman"/>
          <w:szCs w:val="24"/>
        </w:rPr>
        <w:t xml:space="preserve"> </w:t>
      </w:r>
      <w:r w:rsidRPr="00A37794">
        <w:rPr>
          <w:rFonts w:cs="Times New Roman"/>
          <w:szCs w:val="24"/>
        </w:rPr>
        <w:t xml:space="preserve"> </w:t>
      </w:r>
      <w:r w:rsidRPr="00A37794" w:rsidR="0094016E">
        <w:rPr>
          <w:rFonts w:cs="Times New Roman"/>
          <w:szCs w:val="24"/>
        </w:rPr>
        <w:t xml:space="preserve">Many of </w:t>
      </w:r>
      <w:r w:rsidRPr="00A37794" w:rsidR="0094016E">
        <w:rPr>
          <w:rFonts w:cs="Times New Roman"/>
          <w:szCs w:val="24"/>
        </w:rPr>
        <w:t xml:space="preserve">these recommendations </w:t>
      </w:r>
      <w:r w:rsidRPr="00A37794" w:rsidR="0042133B">
        <w:rPr>
          <w:rFonts w:cs="Times New Roman"/>
          <w:szCs w:val="24"/>
        </w:rPr>
        <w:t xml:space="preserve">relate directly to the collection of information from these forms, such as </w:t>
      </w:r>
      <w:r w:rsidRPr="00A37794" w:rsidR="00E02456">
        <w:rPr>
          <w:rFonts w:cs="Times New Roman"/>
          <w:szCs w:val="24"/>
        </w:rPr>
        <w:t xml:space="preserve">the National Fire Data Center, </w:t>
      </w:r>
      <w:r w:rsidRPr="00A37794" w:rsidR="6BD1D66A">
        <w:rPr>
          <w:rFonts w:cs="Times New Roman"/>
          <w:szCs w:val="24"/>
        </w:rPr>
        <w:t>f</w:t>
      </w:r>
      <w:r w:rsidRPr="00A37794" w:rsidR="00E02456">
        <w:rPr>
          <w:rFonts w:cs="Times New Roman"/>
          <w:szCs w:val="24"/>
        </w:rPr>
        <w:t xml:space="preserve">ire prevention and control guidelines for places of public </w:t>
      </w:r>
      <w:r w:rsidRPr="00A37794" w:rsidR="002B0D50">
        <w:rPr>
          <w:rFonts w:cs="Times New Roman"/>
          <w:szCs w:val="24"/>
        </w:rPr>
        <w:t>accommodation, dissemination of fire prevention and control information, and firefighter assistance, just to name a few</w:t>
      </w:r>
      <w:r w:rsidRPr="00A37794" w:rsidR="0042133B">
        <w:rPr>
          <w:rFonts w:cs="Times New Roman"/>
          <w:szCs w:val="24"/>
        </w:rPr>
        <w:t>.</w:t>
      </w:r>
      <w:r w:rsidRPr="00A37794" w:rsidR="00875E41">
        <w:rPr>
          <w:rFonts w:cs="Times New Roman"/>
          <w:szCs w:val="24"/>
        </w:rPr>
        <w:t xml:space="preserve"> </w:t>
      </w:r>
    </w:p>
    <w:p w:rsidR="001F7A79" w:rsidRPr="00A37794" w:rsidP="00A37794" w14:paraId="4950E6E5" w14:textId="77777777">
      <w:pPr>
        <w:spacing w:line="276" w:lineRule="auto"/>
        <w:contextualSpacing/>
        <w:rPr>
          <w:rFonts w:cs="Times New Roman"/>
          <w:szCs w:val="24"/>
        </w:rPr>
      </w:pPr>
    </w:p>
    <w:p w:rsidR="0098677F" w:rsidRPr="00A37794" w:rsidP="00A37794" w14:paraId="19AEB65C" w14:textId="259A7205">
      <w:pPr>
        <w:spacing w:line="276" w:lineRule="auto"/>
        <w:contextualSpacing/>
        <w:rPr>
          <w:rFonts w:eastAsia="Times New Roman" w:cs="Times New Roman"/>
          <w:szCs w:val="24"/>
        </w:rPr>
      </w:pPr>
      <w:r w:rsidRPr="00A37794">
        <w:rPr>
          <w:rFonts w:eastAsia="Times New Roman" w:cs="Times New Roman"/>
          <w:szCs w:val="24"/>
        </w:rPr>
        <w:t xml:space="preserve">Executive Order 12862 directs Federal </w:t>
      </w:r>
      <w:r w:rsidRPr="00A37794" w:rsidR="005B2F82">
        <w:rPr>
          <w:rFonts w:eastAsia="Times New Roman" w:cs="Times New Roman"/>
          <w:szCs w:val="24"/>
        </w:rPr>
        <w:t xml:space="preserve">Agencies </w:t>
      </w:r>
      <w:r w:rsidRPr="00A37794">
        <w:rPr>
          <w:rFonts w:eastAsia="Times New Roman" w:cs="Times New Roman"/>
          <w:szCs w:val="24"/>
        </w:rPr>
        <w:t xml:space="preserve">to provide service to the public that matches or exceeds the best service available in the private sector.  </w:t>
      </w:r>
      <w:r w:rsidRPr="00A37794" w:rsidR="004B590B">
        <w:rPr>
          <w:rFonts w:eastAsia="Times New Roman" w:cs="Times New Roman"/>
          <w:szCs w:val="24"/>
        </w:rPr>
        <w:t>To</w:t>
      </w:r>
      <w:r w:rsidRPr="00A37794">
        <w:rPr>
          <w:rFonts w:eastAsia="Times New Roman" w:cs="Times New Roman"/>
          <w:szCs w:val="24"/>
        </w:rPr>
        <w:t xml:space="preserve"> work continuously to ensure that our programs are effective and meet our customers’ needs, Federal Emergency </w:t>
      </w:r>
      <w:r w:rsidRPr="00A37794" w:rsidR="00CC477B">
        <w:rPr>
          <w:rFonts w:eastAsia="Times New Roman" w:cs="Times New Roman"/>
          <w:szCs w:val="24"/>
        </w:rPr>
        <w:t xml:space="preserve">Management </w:t>
      </w:r>
      <w:r w:rsidRPr="00A37794">
        <w:rPr>
          <w:rFonts w:eastAsia="Times New Roman" w:cs="Times New Roman"/>
          <w:szCs w:val="24"/>
        </w:rPr>
        <w:t xml:space="preserve">Agency (FEMA) seeks to obtain </w:t>
      </w:r>
      <w:r w:rsidRPr="00A37794" w:rsidR="006C701B">
        <w:rPr>
          <w:rFonts w:eastAsia="Times New Roman" w:cs="Times New Roman"/>
          <w:szCs w:val="24"/>
        </w:rPr>
        <w:t>Office of Management and Budget (</w:t>
      </w:r>
      <w:r w:rsidRPr="00A37794">
        <w:rPr>
          <w:rFonts w:eastAsia="Times New Roman" w:cs="Times New Roman"/>
          <w:szCs w:val="24"/>
        </w:rPr>
        <w:t>OMB</w:t>
      </w:r>
      <w:r w:rsidRPr="00A37794" w:rsidR="006C701B">
        <w:rPr>
          <w:rFonts w:eastAsia="Times New Roman" w:cs="Times New Roman"/>
          <w:szCs w:val="24"/>
        </w:rPr>
        <w:t>)</w:t>
      </w:r>
      <w:r w:rsidRPr="00A37794">
        <w:rPr>
          <w:rFonts w:eastAsia="Times New Roman" w:cs="Times New Roman"/>
          <w:szCs w:val="24"/>
        </w:rPr>
        <w:t xml:space="preserve"> approval of a generic clearance to collect qualitative </w:t>
      </w:r>
      <w:r w:rsidRPr="00A37794" w:rsidR="0088409B">
        <w:rPr>
          <w:rFonts w:eastAsia="Times New Roman" w:cs="Times New Roman"/>
          <w:szCs w:val="24"/>
        </w:rPr>
        <w:t xml:space="preserve">and quantitative data </w:t>
      </w:r>
      <w:r w:rsidRPr="00A37794">
        <w:rPr>
          <w:rFonts w:eastAsia="Times New Roman" w:cs="Times New Roman"/>
          <w:szCs w:val="24"/>
        </w:rPr>
        <w:t>feedback on our service delivery.  By qualitative feedback, we mean information that provides useful insights on perceptions and opinions but not statistical surveys that yield quantitative results that can be generalized to the population of study.</w:t>
      </w:r>
    </w:p>
    <w:p w:rsidR="005B2F82" w:rsidRPr="00A37794" w:rsidP="00A37794" w14:paraId="62A944A1" w14:textId="77777777">
      <w:pPr>
        <w:spacing w:line="276" w:lineRule="auto"/>
        <w:contextualSpacing/>
        <w:rPr>
          <w:rFonts w:cs="Times New Roman"/>
          <w:szCs w:val="24"/>
        </w:rPr>
      </w:pPr>
    </w:p>
    <w:p w:rsidR="005B2F82" w:rsidRPr="00A37794" w:rsidP="00A37794" w14:paraId="12BAB958" w14:textId="26B1EB6D">
      <w:pPr>
        <w:spacing w:line="276" w:lineRule="auto"/>
        <w:contextualSpacing/>
        <w:rPr>
          <w:rFonts w:cs="Times New Roman"/>
          <w:szCs w:val="24"/>
        </w:rPr>
      </w:pPr>
      <w:bookmarkStart w:id="2" w:name="_Hlk161410977"/>
      <w:r w:rsidRPr="00A37794">
        <w:rPr>
          <w:rFonts w:cs="Times New Roman"/>
          <w:szCs w:val="24"/>
        </w:rPr>
        <w:t xml:space="preserve">The United States Fire Administration (USFA) maintains </w:t>
      </w:r>
      <w:r w:rsidRPr="00A37794" w:rsidR="00FA589D">
        <w:rPr>
          <w:rFonts w:cs="Times New Roman"/>
          <w:szCs w:val="24"/>
        </w:rPr>
        <w:t xml:space="preserve">several </w:t>
      </w:r>
      <w:r w:rsidRPr="00A37794" w:rsidR="006B18CA">
        <w:rPr>
          <w:rFonts w:cs="Times New Roman"/>
          <w:szCs w:val="24"/>
        </w:rPr>
        <w:t>information technology (</w:t>
      </w:r>
      <w:r w:rsidRPr="00A37794" w:rsidR="00FA589D">
        <w:rPr>
          <w:rFonts w:cs="Times New Roman"/>
          <w:szCs w:val="24"/>
        </w:rPr>
        <w:t>IT</w:t>
      </w:r>
      <w:r w:rsidRPr="00A37794" w:rsidR="006B18CA">
        <w:rPr>
          <w:rFonts w:cs="Times New Roman"/>
          <w:szCs w:val="24"/>
        </w:rPr>
        <w:t>)</w:t>
      </w:r>
      <w:r w:rsidRPr="00A37794" w:rsidR="00FA589D">
        <w:rPr>
          <w:rFonts w:cs="Times New Roman"/>
          <w:szCs w:val="24"/>
        </w:rPr>
        <w:t xml:space="preserve"> systems which</w:t>
      </w:r>
      <w:r w:rsidRPr="00A37794">
        <w:rPr>
          <w:rFonts w:cs="Times New Roman"/>
          <w:szCs w:val="24"/>
        </w:rPr>
        <w:t xml:space="preserve"> deliver USFA information, products, and services to the fire service, affiliated organizations, and the public.  </w:t>
      </w:r>
      <w:r w:rsidRPr="00A37794" w:rsidR="00FA589D">
        <w:rPr>
          <w:rFonts w:cs="Times New Roman"/>
          <w:szCs w:val="24"/>
        </w:rPr>
        <w:t>Those systems include, but are not limited to, the</w:t>
      </w:r>
      <w:r w:rsidRPr="00A37794">
        <w:rPr>
          <w:rFonts w:cs="Times New Roman"/>
          <w:szCs w:val="24"/>
        </w:rPr>
        <w:t xml:space="preserve"> Web Farm</w:t>
      </w:r>
      <w:r w:rsidRPr="00A37794" w:rsidR="00FA589D">
        <w:rPr>
          <w:rFonts w:cs="Times New Roman"/>
          <w:szCs w:val="24"/>
        </w:rPr>
        <w:t>, Learning Management System (LMS),</w:t>
      </w:r>
      <w:r w:rsidRPr="00A37794" w:rsidR="006F552C">
        <w:rPr>
          <w:rFonts w:cs="Times New Roman"/>
          <w:szCs w:val="24"/>
        </w:rPr>
        <w:t xml:space="preserve"> and admissions system</w:t>
      </w:r>
      <w:r w:rsidRPr="00A37794">
        <w:rPr>
          <w:rFonts w:cs="Times New Roman"/>
          <w:szCs w:val="24"/>
        </w:rPr>
        <w:t>.  Collecting information for these instruments aid</w:t>
      </w:r>
      <w:r w:rsidR="004B5408">
        <w:rPr>
          <w:rFonts w:cs="Times New Roman"/>
          <w:szCs w:val="24"/>
        </w:rPr>
        <w:t>s</w:t>
      </w:r>
      <w:r w:rsidRPr="00A37794">
        <w:rPr>
          <w:rFonts w:cs="Times New Roman"/>
          <w:szCs w:val="24"/>
        </w:rPr>
        <w:t xml:space="preserve"> in the administration of USFA programs in support of state, local, Tribal, and territorial assistance. </w:t>
      </w:r>
    </w:p>
    <w:bookmarkEnd w:id="2"/>
    <w:p w:rsidR="0098677F" w:rsidRPr="00A37794" w:rsidP="00A37794" w14:paraId="5E96B652" w14:textId="77777777">
      <w:pPr>
        <w:spacing w:line="276" w:lineRule="auto"/>
        <w:contextualSpacing/>
        <w:rPr>
          <w:rFonts w:eastAsia="Times New Roman" w:cs="Times New Roman"/>
          <w:b/>
          <w:szCs w:val="24"/>
        </w:rPr>
      </w:pPr>
    </w:p>
    <w:p w:rsidR="001F7A79" w:rsidRPr="00A37794" w:rsidP="00A37794" w14:paraId="4C89CB80" w14:textId="56DD4BE4">
      <w:pPr>
        <w:spacing w:line="276" w:lineRule="auto"/>
        <w:contextualSpacing/>
        <w:rPr>
          <w:rFonts w:cs="Times New Roman"/>
          <w:szCs w:val="24"/>
        </w:rPr>
      </w:pPr>
      <w:r w:rsidRPr="00A37794">
        <w:rPr>
          <w:rFonts w:eastAsia="Times New Roman" w:cs="Times New Roman"/>
          <w:szCs w:val="24"/>
        </w:rPr>
        <w:t>This collection of information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w:t>
      </w:r>
    </w:p>
    <w:bookmarkEnd w:id="1"/>
    <w:p w:rsidR="00174B16" w:rsidRPr="00A37794" w:rsidP="00A37794" w14:paraId="04943CA5" w14:textId="77777777">
      <w:pPr>
        <w:spacing w:line="276" w:lineRule="auto"/>
        <w:contextualSpacing/>
        <w:rPr>
          <w:rFonts w:cs="Times New Roman"/>
          <w:szCs w:val="24"/>
        </w:rPr>
      </w:pPr>
    </w:p>
    <w:p w:rsidR="00654F00" w:rsidRPr="00A37794" w:rsidP="00A37794" w14:paraId="649A23DD" w14:textId="61D7C13E">
      <w:pPr>
        <w:spacing w:line="276" w:lineRule="auto"/>
        <w:contextualSpacing/>
        <w:rPr>
          <w:rFonts w:eastAsia="Times New Roman" w:cs="Times New Roman"/>
          <w:color w:val="000000" w:themeColor="text1"/>
          <w:szCs w:val="24"/>
        </w:rPr>
      </w:pPr>
      <w:r w:rsidRPr="00A37794">
        <w:rPr>
          <w:rFonts w:eastAsia="Times New Roman" w:cs="Times New Roman"/>
          <w:color w:val="000000" w:themeColor="text1"/>
          <w:szCs w:val="24"/>
        </w:rPr>
        <w:t xml:space="preserve">After this generic information collection is approved, FEMA will begin to move instruments from </w:t>
      </w:r>
      <w:r w:rsidRPr="00A37794" w:rsidR="00BA6748">
        <w:rPr>
          <w:rFonts w:eastAsia="Times New Roman" w:cs="Times New Roman"/>
          <w:color w:val="000000" w:themeColor="text1"/>
          <w:szCs w:val="24"/>
        </w:rPr>
        <w:t>six</w:t>
      </w:r>
      <w:r w:rsidRPr="00A37794">
        <w:rPr>
          <w:rFonts w:eastAsia="Times New Roman" w:cs="Times New Roman"/>
          <w:color w:val="000000" w:themeColor="text1"/>
          <w:szCs w:val="24"/>
        </w:rPr>
        <w:t xml:space="preserve"> existing collections as sub-collections and eventually be able to discontinue those </w:t>
      </w:r>
      <w:r w:rsidRPr="00A37794" w:rsidR="00BA6748">
        <w:rPr>
          <w:rFonts w:eastAsia="Times New Roman" w:cs="Times New Roman"/>
          <w:color w:val="000000" w:themeColor="text1"/>
          <w:szCs w:val="24"/>
        </w:rPr>
        <w:t>six</w:t>
      </w:r>
      <w:r w:rsidRPr="00A37794">
        <w:rPr>
          <w:rFonts w:eastAsia="Times New Roman" w:cs="Times New Roman"/>
          <w:color w:val="000000" w:themeColor="text1"/>
          <w:szCs w:val="24"/>
        </w:rPr>
        <w:t xml:space="preserve"> existing collections.  This will allow FEMA to update individual instruments as sub-collections under this generic instead of revising entire information collections and analyze individual instruments for burden reduction.  Those </w:t>
      </w:r>
      <w:r w:rsidRPr="00A37794" w:rsidR="00BA6748">
        <w:rPr>
          <w:rFonts w:eastAsia="Times New Roman" w:cs="Times New Roman"/>
          <w:color w:val="000000" w:themeColor="text1"/>
          <w:szCs w:val="24"/>
        </w:rPr>
        <w:t>six</w:t>
      </w:r>
      <w:r w:rsidRPr="00A37794">
        <w:rPr>
          <w:rFonts w:eastAsia="Times New Roman" w:cs="Times New Roman"/>
          <w:color w:val="000000" w:themeColor="text1"/>
          <w:szCs w:val="24"/>
        </w:rPr>
        <w:t xml:space="preserve"> existing information collections are:</w:t>
      </w:r>
    </w:p>
    <w:p w:rsidR="00A32298" w:rsidRPr="00A37794" w:rsidP="00A37794" w14:paraId="0E8E1896" w14:textId="57D8790D">
      <w:pPr>
        <w:pStyle w:val="ListParagraph"/>
        <w:numPr>
          <w:ilvl w:val="0"/>
          <w:numId w:val="14"/>
        </w:numPr>
        <w:spacing w:after="200" w:line="276" w:lineRule="auto"/>
        <w:ind w:left="1080"/>
        <w:rPr>
          <w:rFonts w:eastAsia="Times New Roman" w:cs="Times New Roman"/>
          <w:color w:val="000000" w:themeColor="text1"/>
          <w:szCs w:val="24"/>
        </w:rPr>
      </w:pPr>
      <w:r w:rsidRPr="00A37794">
        <w:rPr>
          <w:rFonts w:eastAsia="Times New Roman" w:cs="Times New Roman"/>
          <w:color w:val="000000" w:themeColor="text1"/>
          <w:szCs w:val="24"/>
        </w:rPr>
        <w:t xml:space="preserve">1660-0039 – National Fire Academy Long Term Evaluation </w:t>
      </w:r>
    </w:p>
    <w:p w:rsidR="00654F00" w:rsidRPr="00A37794" w:rsidP="00A37794" w14:paraId="36B2CACB" w14:textId="4CDEAB5E">
      <w:pPr>
        <w:pStyle w:val="ListParagraph"/>
        <w:numPr>
          <w:ilvl w:val="0"/>
          <w:numId w:val="14"/>
        </w:numPr>
        <w:spacing w:after="200" w:line="276" w:lineRule="auto"/>
        <w:ind w:left="1080"/>
        <w:rPr>
          <w:rFonts w:eastAsia="Times New Roman" w:cs="Times New Roman"/>
          <w:color w:val="000000" w:themeColor="text1"/>
          <w:szCs w:val="24"/>
        </w:rPr>
      </w:pPr>
      <w:r w:rsidRPr="00A37794">
        <w:rPr>
          <w:rFonts w:eastAsia="Times New Roman" w:cs="Times New Roman"/>
          <w:color w:val="000000" w:themeColor="text1"/>
          <w:szCs w:val="24"/>
        </w:rPr>
        <w:t xml:space="preserve">1660-0068 – </w:t>
      </w:r>
      <w:r w:rsidRPr="00A37794" w:rsidR="00C67305">
        <w:rPr>
          <w:rFonts w:eastAsia="Times New Roman" w:cs="Times New Roman"/>
          <w:color w:val="000000" w:themeColor="text1"/>
          <w:szCs w:val="24"/>
        </w:rPr>
        <w:t xml:space="preserve">Federal Hotel and Motel Safety Declaration Form; </w:t>
      </w:r>
    </w:p>
    <w:p w:rsidR="00C67305" w:rsidRPr="00A37794" w:rsidP="00A37794" w14:paraId="56CC2A9B" w14:textId="156116B5">
      <w:pPr>
        <w:pStyle w:val="ListParagraph"/>
        <w:numPr>
          <w:ilvl w:val="0"/>
          <w:numId w:val="14"/>
        </w:numPr>
        <w:spacing w:after="200" w:line="276" w:lineRule="auto"/>
        <w:ind w:left="1080"/>
        <w:rPr>
          <w:rFonts w:eastAsia="Times New Roman" w:cs="Times New Roman"/>
          <w:color w:val="000000" w:themeColor="text1"/>
          <w:szCs w:val="24"/>
        </w:rPr>
      </w:pPr>
      <w:r w:rsidRPr="00A37794">
        <w:rPr>
          <w:rFonts w:eastAsia="Times New Roman" w:cs="Times New Roman"/>
          <w:color w:val="000000" w:themeColor="text1"/>
          <w:szCs w:val="24"/>
        </w:rPr>
        <w:t xml:space="preserve">1660-0069 – </w:t>
      </w:r>
      <w:r w:rsidRPr="00A37794">
        <w:rPr>
          <w:rFonts w:eastAsia="Times New Roman" w:cs="Times New Roman"/>
          <w:color w:val="000000" w:themeColor="text1"/>
          <w:szCs w:val="24"/>
        </w:rPr>
        <w:t xml:space="preserve">National Fire Incident Reporting System (NFIRS); </w:t>
      </w:r>
    </w:p>
    <w:p w:rsidR="00654F00" w:rsidRPr="00A37794" w:rsidP="00A37794" w14:paraId="0CAA8208" w14:textId="50C14C77">
      <w:pPr>
        <w:pStyle w:val="ListParagraph"/>
        <w:numPr>
          <w:ilvl w:val="0"/>
          <w:numId w:val="14"/>
        </w:numPr>
        <w:spacing w:after="200" w:line="276" w:lineRule="auto"/>
        <w:ind w:left="1080"/>
        <w:rPr>
          <w:rFonts w:eastAsia="Times New Roman" w:cs="Times New Roman"/>
          <w:color w:val="000000" w:themeColor="text1"/>
          <w:szCs w:val="24"/>
        </w:rPr>
      </w:pPr>
      <w:r w:rsidRPr="00A37794">
        <w:rPr>
          <w:rFonts w:eastAsia="Times New Roman" w:cs="Times New Roman"/>
          <w:color w:val="000000" w:themeColor="text1"/>
          <w:szCs w:val="24"/>
        </w:rPr>
        <w:t>1660-0070 – National Fire Department Registry</w:t>
      </w:r>
      <w:r w:rsidR="000A7AA4">
        <w:rPr>
          <w:rFonts w:eastAsia="Times New Roman" w:cs="Times New Roman"/>
          <w:color w:val="000000" w:themeColor="text1"/>
          <w:szCs w:val="24"/>
        </w:rPr>
        <w:t>;</w:t>
      </w:r>
    </w:p>
    <w:p w:rsidR="00D234ED" w:rsidRPr="00A37794" w:rsidP="00A37794" w14:paraId="6C444877" w14:textId="5F7E1A80">
      <w:pPr>
        <w:pStyle w:val="ListParagraph"/>
        <w:numPr>
          <w:ilvl w:val="0"/>
          <w:numId w:val="14"/>
        </w:numPr>
        <w:spacing w:after="200" w:line="276" w:lineRule="auto"/>
        <w:ind w:left="1080"/>
        <w:rPr>
          <w:rFonts w:eastAsia="Times New Roman" w:cs="Times New Roman"/>
          <w:color w:val="000000" w:themeColor="text1"/>
          <w:szCs w:val="24"/>
        </w:rPr>
      </w:pPr>
      <w:r w:rsidRPr="00A37794">
        <w:rPr>
          <w:rFonts w:eastAsia="Times New Roman" w:cs="Times New Roman"/>
          <w:color w:val="000000" w:themeColor="text1"/>
          <w:szCs w:val="24"/>
        </w:rPr>
        <w:t xml:space="preserve">1660-0100 – </w:t>
      </w:r>
      <w:r w:rsidRPr="00A37794" w:rsidR="003C536F">
        <w:rPr>
          <w:rFonts w:eastAsia="Times New Roman" w:cs="Times New Roman"/>
          <w:color w:val="000000" w:themeColor="text1"/>
          <w:szCs w:val="24"/>
        </w:rPr>
        <w:t xml:space="preserve">General Admissions Application (Long and Short) and </w:t>
      </w:r>
      <w:r w:rsidRPr="00A37794">
        <w:rPr>
          <w:rFonts w:eastAsia="Times New Roman" w:cs="Times New Roman"/>
          <w:color w:val="000000" w:themeColor="text1"/>
          <w:szCs w:val="24"/>
        </w:rPr>
        <w:t>Stipend</w:t>
      </w:r>
      <w:r w:rsidRPr="00A37794" w:rsidR="00257C3B">
        <w:rPr>
          <w:rFonts w:eastAsia="Times New Roman" w:cs="Times New Roman"/>
          <w:color w:val="000000" w:themeColor="text1"/>
          <w:szCs w:val="24"/>
        </w:rPr>
        <w:t xml:space="preserve"> Forms</w:t>
      </w:r>
      <w:r w:rsidR="00F73C28">
        <w:rPr>
          <w:rFonts w:eastAsia="Times New Roman" w:cs="Times New Roman"/>
          <w:color w:val="000000" w:themeColor="text1"/>
          <w:szCs w:val="24"/>
        </w:rPr>
        <w:t>; and</w:t>
      </w:r>
    </w:p>
    <w:p w:rsidR="00B61ACB" w:rsidRPr="00A37794" w:rsidP="00A37794" w14:paraId="48EE7353" w14:textId="5CCEF762">
      <w:pPr>
        <w:pStyle w:val="ListParagraph"/>
        <w:numPr>
          <w:ilvl w:val="0"/>
          <w:numId w:val="14"/>
        </w:numPr>
        <w:spacing w:after="200" w:line="276" w:lineRule="auto"/>
        <w:ind w:left="1080"/>
        <w:rPr>
          <w:rFonts w:eastAsia="Times New Roman" w:cs="Times New Roman"/>
          <w:color w:val="000000" w:themeColor="text1"/>
          <w:szCs w:val="24"/>
        </w:rPr>
      </w:pPr>
      <w:r w:rsidRPr="00A37794">
        <w:rPr>
          <w:rFonts w:eastAsia="Times New Roman" w:cs="Times New Roman"/>
          <w:color w:val="000000" w:themeColor="text1"/>
          <w:szCs w:val="24"/>
        </w:rPr>
        <w:t>1660-0130</w:t>
      </w:r>
      <w:r w:rsidRPr="00A37794" w:rsidR="00BA6748">
        <w:rPr>
          <w:rFonts w:eastAsia="Times New Roman" w:cs="Times New Roman"/>
          <w:color w:val="000000" w:themeColor="text1"/>
          <w:szCs w:val="24"/>
        </w:rPr>
        <w:t xml:space="preserve"> </w:t>
      </w:r>
      <w:r w:rsidRPr="00A37794" w:rsidR="002353CA">
        <w:rPr>
          <w:rFonts w:eastAsia="Times New Roman" w:cs="Times New Roman"/>
          <w:color w:val="000000" w:themeColor="text1"/>
          <w:szCs w:val="24"/>
        </w:rPr>
        <w:t>–</w:t>
      </w:r>
      <w:r w:rsidRPr="00A37794" w:rsidR="00BA6748">
        <w:rPr>
          <w:rFonts w:eastAsia="Times New Roman" w:cs="Times New Roman"/>
          <w:color w:val="000000" w:themeColor="text1"/>
          <w:szCs w:val="24"/>
        </w:rPr>
        <w:t xml:space="preserve"> </w:t>
      </w:r>
      <w:r w:rsidRPr="00A37794" w:rsidR="002353CA">
        <w:rPr>
          <w:rFonts w:eastAsia="Times New Roman" w:cs="Times New Roman"/>
          <w:color w:val="000000" w:themeColor="text1"/>
          <w:szCs w:val="24"/>
        </w:rPr>
        <w:t xml:space="preserve">Generic Clearance for the Collection of </w:t>
      </w:r>
      <w:r w:rsidRPr="00A37794" w:rsidR="001B6462">
        <w:rPr>
          <w:rFonts w:eastAsia="Times New Roman" w:cs="Times New Roman"/>
          <w:color w:val="000000" w:themeColor="text1"/>
          <w:szCs w:val="24"/>
        </w:rPr>
        <w:t>Qualitative Feedback on Agency Service Delivery</w:t>
      </w:r>
      <w:r w:rsidR="00F73C28">
        <w:rPr>
          <w:rFonts w:eastAsia="Times New Roman" w:cs="Times New Roman"/>
          <w:color w:val="000000" w:themeColor="text1"/>
          <w:szCs w:val="24"/>
        </w:rPr>
        <w:t>.</w:t>
      </w:r>
    </w:p>
    <w:p w:rsidR="00B61ACB" w:rsidRPr="00A37794" w:rsidP="00A37794" w14:paraId="0F01931D" w14:textId="77777777">
      <w:pPr>
        <w:pStyle w:val="ListParagraph"/>
        <w:numPr>
          <w:ilvl w:val="1"/>
          <w:numId w:val="14"/>
        </w:numPr>
        <w:spacing w:after="200" w:line="276" w:lineRule="auto"/>
        <w:rPr>
          <w:rFonts w:eastAsia="Times New Roman" w:cs="Times New Roman"/>
          <w:color w:val="000000" w:themeColor="text1"/>
          <w:szCs w:val="24"/>
        </w:rPr>
      </w:pPr>
      <w:r w:rsidRPr="00A37794">
        <w:rPr>
          <w:rFonts w:eastAsia="Times New Roman" w:cs="Times New Roman"/>
          <w:color w:val="000000" w:themeColor="text1"/>
          <w:szCs w:val="24"/>
        </w:rPr>
        <w:t>National Fire Academy Distance Learning Evaluation</w:t>
      </w:r>
    </w:p>
    <w:p w:rsidR="00B61ACB" w:rsidRPr="00A37794" w:rsidP="00A37794" w14:paraId="2E639F7E" w14:textId="676E038F">
      <w:pPr>
        <w:pStyle w:val="ListParagraph"/>
        <w:numPr>
          <w:ilvl w:val="1"/>
          <w:numId w:val="14"/>
        </w:numPr>
        <w:spacing w:after="200" w:line="276" w:lineRule="auto"/>
        <w:rPr>
          <w:rFonts w:eastAsia="Times New Roman" w:cs="Times New Roman"/>
          <w:color w:val="000000" w:themeColor="text1"/>
          <w:szCs w:val="24"/>
        </w:rPr>
      </w:pPr>
      <w:r w:rsidRPr="00A37794">
        <w:rPr>
          <w:rFonts w:eastAsia="Times New Roman" w:cs="Times New Roman"/>
          <w:color w:val="000000" w:themeColor="text1"/>
          <w:szCs w:val="24"/>
        </w:rPr>
        <w:t>National Fire Academy End</w:t>
      </w:r>
      <w:r w:rsidRPr="00A37794" w:rsidR="0022173E">
        <w:rPr>
          <w:rFonts w:eastAsia="Times New Roman" w:cs="Times New Roman"/>
          <w:color w:val="000000" w:themeColor="text1"/>
          <w:szCs w:val="24"/>
        </w:rPr>
        <w:t>-</w:t>
      </w:r>
      <w:r w:rsidRPr="00A37794">
        <w:rPr>
          <w:rFonts w:eastAsia="Times New Roman" w:cs="Times New Roman"/>
          <w:color w:val="000000" w:themeColor="text1"/>
          <w:szCs w:val="24"/>
        </w:rPr>
        <w:t>of</w:t>
      </w:r>
      <w:r w:rsidRPr="00A37794" w:rsidR="0022173E">
        <w:rPr>
          <w:rFonts w:eastAsia="Times New Roman" w:cs="Times New Roman"/>
          <w:color w:val="000000" w:themeColor="text1"/>
          <w:szCs w:val="24"/>
        </w:rPr>
        <w:t>-</w:t>
      </w:r>
      <w:r w:rsidRPr="00A37794">
        <w:rPr>
          <w:rFonts w:eastAsia="Times New Roman" w:cs="Times New Roman"/>
          <w:color w:val="000000" w:themeColor="text1"/>
          <w:szCs w:val="24"/>
        </w:rPr>
        <w:t>Course Evaluation</w:t>
      </w:r>
    </w:p>
    <w:p w:rsidR="00A32298" w:rsidRPr="00A37794" w:rsidP="00A37794" w14:paraId="1B1FD1B2" w14:textId="28E801F7">
      <w:pPr>
        <w:pStyle w:val="ListParagraph"/>
        <w:numPr>
          <w:ilvl w:val="1"/>
          <w:numId w:val="14"/>
        </w:numPr>
        <w:spacing w:after="200" w:line="276" w:lineRule="auto"/>
        <w:rPr>
          <w:rFonts w:eastAsia="Times New Roman" w:cs="Times New Roman"/>
          <w:color w:val="000000" w:themeColor="text1"/>
          <w:szCs w:val="24"/>
        </w:rPr>
      </w:pPr>
      <w:r w:rsidRPr="00A37794">
        <w:rPr>
          <w:rFonts w:eastAsia="Times New Roman" w:cs="Times New Roman"/>
          <w:color w:val="000000" w:themeColor="text1"/>
          <w:szCs w:val="24"/>
        </w:rPr>
        <w:t>USFA Conference Evaluation</w:t>
      </w:r>
      <w:r w:rsidRPr="00A37794" w:rsidR="00B61ACB">
        <w:rPr>
          <w:rFonts w:eastAsia="Times New Roman" w:cs="Times New Roman"/>
          <w:color w:val="000000" w:themeColor="text1"/>
          <w:szCs w:val="24"/>
        </w:rPr>
        <w:t xml:space="preserve"> </w:t>
      </w:r>
    </w:p>
    <w:p w:rsidR="00654F00" w:rsidRPr="00A37794" w:rsidP="00A37794" w14:paraId="044B20D6" w14:textId="77777777">
      <w:pPr>
        <w:spacing w:line="276" w:lineRule="auto"/>
        <w:contextualSpacing/>
        <w:rPr>
          <w:rFonts w:eastAsia="Times New Roman" w:cs="Times New Roman"/>
          <w:color w:val="000000" w:themeColor="text1"/>
          <w:szCs w:val="24"/>
        </w:rPr>
      </w:pPr>
      <w:r w:rsidRPr="00A37794">
        <w:rPr>
          <w:rFonts w:eastAsia="Times New Roman" w:cs="Times New Roman"/>
          <w:color w:val="000000" w:themeColor="text1"/>
          <w:szCs w:val="24"/>
        </w:rPr>
        <w:t>FEMA also has new instruments in draft form that are not approved under an existing collection and will be added as sub-collections after this generic information collection is approved.</w:t>
      </w:r>
    </w:p>
    <w:p w:rsidR="00654F00" w:rsidRPr="00A37794" w:rsidP="00A37794" w14:paraId="3E9EC943" w14:textId="77777777">
      <w:pPr>
        <w:spacing w:line="276" w:lineRule="auto"/>
        <w:contextualSpacing/>
        <w:rPr>
          <w:rFonts w:cs="Times New Roman"/>
          <w:szCs w:val="24"/>
        </w:rPr>
      </w:pPr>
    </w:p>
    <w:p w:rsidR="00B17A38" w:rsidRPr="00A37794" w:rsidP="00A37794" w14:paraId="7B30CBB0" w14:textId="2E7226ED">
      <w:pPr>
        <w:pStyle w:val="ListParagraph"/>
        <w:numPr>
          <w:ilvl w:val="0"/>
          <w:numId w:val="6"/>
        </w:numPr>
        <w:spacing w:line="276" w:lineRule="auto"/>
        <w:rPr>
          <w:rFonts w:cs="Times New Roman"/>
          <w:b/>
          <w:bCs/>
          <w:szCs w:val="24"/>
        </w:rPr>
      </w:pPr>
      <w:r w:rsidRPr="00A37794">
        <w:rPr>
          <w:rFonts w:cs="Times New Roman"/>
          <w:b/>
          <w:bCs/>
          <w:szCs w:val="24"/>
        </w:rPr>
        <w:t>Indicate how, by whom, and for what purpose the information is to be used.  Except for a new collection, indicate the actual use the agency has made of the information received from the current collection.  Provide a detailed description of how the information will be shared, if applicable, and for what programmatic purpose.</w:t>
      </w:r>
    </w:p>
    <w:p w:rsidR="00973559" w:rsidRPr="00A37794" w:rsidP="00A37794" w14:paraId="2745453F" w14:textId="77777777">
      <w:pPr>
        <w:spacing w:line="276" w:lineRule="auto"/>
        <w:contextualSpacing/>
        <w:rPr>
          <w:rFonts w:cs="Times New Roman"/>
          <w:szCs w:val="24"/>
        </w:rPr>
      </w:pPr>
    </w:p>
    <w:p w:rsidR="00174B16" w:rsidRPr="00A37794" w:rsidP="00A37794" w14:paraId="709567B5" w14:textId="5C69F724">
      <w:pPr>
        <w:spacing w:line="276" w:lineRule="auto"/>
        <w:contextualSpacing/>
        <w:rPr>
          <w:rFonts w:cs="Times New Roman"/>
          <w:szCs w:val="24"/>
        </w:rPr>
      </w:pPr>
      <w:r w:rsidRPr="00A37794">
        <w:rPr>
          <w:rFonts w:cs="Times New Roman"/>
          <w:szCs w:val="24"/>
        </w:rPr>
        <w:t xml:space="preserve">The USFA </w:t>
      </w:r>
      <w:r w:rsidRPr="00A37794" w:rsidR="00A5294C">
        <w:rPr>
          <w:rFonts w:cs="Times New Roman"/>
          <w:szCs w:val="24"/>
        </w:rPr>
        <w:t>Training, Research, Data, and Prevention C</w:t>
      </w:r>
      <w:r w:rsidRPr="00A37794" w:rsidR="00C27BC7">
        <w:rPr>
          <w:rFonts w:cs="Times New Roman"/>
          <w:szCs w:val="24"/>
        </w:rPr>
        <w:t>ollection</w:t>
      </w:r>
      <w:r w:rsidRPr="00A37794">
        <w:rPr>
          <w:rFonts w:cs="Times New Roman"/>
          <w:szCs w:val="24"/>
        </w:rPr>
        <w:t xml:space="preserve">, which encompasses forms </w:t>
      </w:r>
      <w:r w:rsidRPr="00A37794" w:rsidR="008201CA">
        <w:rPr>
          <w:rFonts w:cs="Times New Roman"/>
          <w:szCs w:val="24"/>
        </w:rPr>
        <w:t>of a paper and electronic format</w:t>
      </w:r>
      <w:r w:rsidRPr="00A37794" w:rsidR="001C2167">
        <w:rPr>
          <w:rFonts w:cs="Times New Roman"/>
          <w:szCs w:val="24"/>
        </w:rPr>
        <w:t>,</w:t>
      </w:r>
      <w:r w:rsidRPr="00A37794" w:rsidR="000C4666">
        <w:rPr>
          <w:rFonts w:cs="Times New Roman"/>
          <w:szCs w:val="24"/>
        </w:rPr>
        <w:t xml:space="preserve"> </w:t>
      </w:r>
      <w:r w:rsidRPr="00A37794" w:rsidR="008201CA">
        <w:rPr>
          <w:rFonts w:cs="Times New Roman"/>
          <w:szCs w:val="24"/>
        </w:rPr>
        <w:t>collect</w:t>
      </w:r>
      <w:r w:rsidRPr="00A37794" w:rsidR="000C4666">
        <w:rPr>
          <w:rFonts w:cs="Times New Roman"/>
          <w:szCs w:val="24"/>
        </w:rPr>
        <w:t xml:space="preserve"> information</w:t>
      </w:r>
      <w:r w:rsidRPr="00A37794" w:rsidR="008201CA">
        <w:rPr>
          <w:rFonts w:cs="Times New Roman"/>
          <w:szCs w:val="24"/>
        </w:rPr>
        <w:t xml:space="preserve"> </w:t>
      </w:r>
      <w:r w:rsidRPr="00A37794" w:rsidR="000C4666">
        <w:rPr>
          <w:rFonts w:cs="Times New Roman"/>
          <w:szCs w:val="24"/>
        </w:rPr>
        <w:t xml:space="preserve">and maintain that information </w:t>
      </w:r>
      <w:r w:rsidRPr="00A37794" w:rsidR="007E3EBB">
        <w:rPr>
          <w:rFonts w:cs="Times New Roman"/>
          <w:szCs w:val="24"/>
        </w:rPr>
        <w:t>across several</w:t>
      </w:r>
      <w:r w:rsidRPr="00A37794" w:rsidR="000C4666">
        <w:rPr>
          <w:rFonts w:cs="Times New Roman"/>
          <w:szCs w:val="24"/>
        </w:rPr>
        <w:t xml:space="preserve"> USFA </w:t>
      </w:r>
      <w:r w:rsidRPr="00A37794" w:rsidR="007E3EBB">
        <w:rPr>
          <w:rFonts w:cs="Times New Roman"/>
          <w:szCs w:val="24"/>
        </w:rPr>
        <w:t>IT Systems</w:t>
      </w:r>
      <w:r w:rsidRPr="00A37794" w:rsidR="004616A5">
        <w:rPr>
          <w:rFonts w:cs="Times New Roman"/>
          <w:szCs w:val="24"/>
        </w:rPr>
        <w:t>.</w:t>
      </w:r>
      <w:r w:rsidRPr="00A37794" w:rsidR="000C4666">
        <w:rPr>
          <w:rFonts w:cs="Times New Roman"/>
          <w:szCs w:val="24"/>
        </w:rPr>
        <w:t xml:space="preserve"> </w:t>
      </w:r>
      <w:r w:rsidRPr="00A37794" w:rsidR="004616A5">
        <w:rPr>
          <w:rFonts w:cs="Times New Roman"/>
          <w:szCs w:val="24"/>
        </w:rPr>
        <w:t xml:space="preserve">Each </w:t>
      </w:r>
      <w:r w:rsidRPr="00A37794" w:rsidR="006F4E63">
        <w:rPr>
          <w:rFonts w:cs="Times New Roman"/>
          <w:szCs w:val="24"/>
        </w:rPr>
        <w:t>instrument</w:t>
      </w:r>
      <w:r w:rsidRPr="00A37794" w:rsidR="004616A5">
        <w:rPr>
          <w:rFonts w:cs="Times New Roman"/>
          <w:szCs w:val="24"/>
        </w:rPr>
        <w:t xml:space="preserve"> </w:t>
      </w:r>
      <w:r w:rsidRPr="00A37794" w:rsidR="00724486">
        <w:rPr>
          <w:rFonts w:cs="Times New Roman"/>
          <w:szCs w:val="24"/>
        </w:rPr>
        <w:t>collects specific information as designated by the</w:t>
      </w:r>
      <w:r w:rsidRPr="00A37794" w:rsidR="00D25F20">
        <w:rPr>
          <w:rFonts w:cs="Times New Roman"/>
          <w:szCs w:val="24"/>
        </w:rPr>
        <w:t xml:space="preserve"> associated</w:t>
      </w:r>
      <w:r w:rsidRPr="00A37794" w:rsidR="000C4666">
        <w:rPr>
          <w:rFonts w:cs="Times New Roman"/>
          <w:szCs w:val="24"/>
        </w:rPr>
        <w:t xml:space="preserve"> program</w:t>
      </w:r>
      <w:r w:rsidRPr="00A37794" w:rsidR="00724486">
        <w:rPr>
          <w:rFonts w:cs="Times New Roman"/>
          <w:szCs w:val="24"/>
        </w:rPr>
        <w:t xml:space="preserve">’s </w:t>
      </w:r>
      <w:r w:rsidRPr="00A37794" w:rsidR="00755B77">
        <w:rPr>
          <w:rFonts w:cs="Times New Roman"/>
          <w:szCs w:val="24"/>
        </w:rPr>
        <w:t>data needs</w:t>
      </w:r>
      <w:r w:rsidRPr="00A37794" w:rsidR="008573F1">
        <w:rPr>
          <w:rFonts w:cs="Times New Roman"/>
          <w:szCs w:val="24"/>
        </w:rPr>
        <w:t>. This information is either made available publicly</w:t>
      </w:r>
      <w:r w:rsidRPr="00A37794" w:rsidR="0082480F">
        <w:rPr>
          <w:rFonts w:cs="Times New Roman"/>
          <w:szCs w:val="24"/>
        </w:rPr>
        <w:t xml:space="preserve"> via a section of the USFA website</w:t>
      </w:r>
      <w:r w:rsidRPr="00A37794" w:rsidR="008573F1">
        <w:rPr>
          <w:rFonts w:cs="Times New Roman"/>
          <w:szCs w:val="24"/>
        </w:rPr>
        <w:t xml:space="preserve"> or is maintained as a part of </w:t>
      </w:r>
      <w:r w:rsidRPr="00A37794" w:rsidR="007E3EBB">
        <w:rPr>
          <w:rFonts w:cs="Times New Roman"/>
          <w:szCs w:val="24"/>
        </w:rPr>
        <w:t>a</w:t>
      </w:r>
      <w:r w:rsidRPr="00A37794" w:rsidR="008573F1">
        <w:rPr>
          <w:rFonts w:cs="Times New Roman"/>
          <w:szCs w:val="24"/>
        </w:rPr>
        <w:t xml:space="preserve"> USFA </w:t>
      </w:r>
      <w:r w:rsidRPr="00A37794" w:rsidR="007E3EBB">
        <w:rPr>
          <w:rFonts w:cs="Times New Roman"/>
          <w:szCs w:val="24"/>
        </w:rPr>
        <w:t>IT System</w:t>
      </w:r>
      <w:r w:rsidRPr="00A37794" w:rsidR="008573F1">
        <w:rPr>
          <w:rFonts w:cs="Times New Roman"/>
          <w:szCs w:val="24"/>
        </w:rPr>
        <w:t xml:space="preserve"> only accessible to certain employees as set forth by that program’s maintenance of information.</w:t>
      </w:r>
      <w:r w:rsidRPr="00A37794" w:rsidR="006F4E63">
        <w:rPr>
          <w:rFonts w:cs="Times New Roman"/>
          <w:szCs w:val="24"/>
        </w:rPr>
        <w:t xml:space="preserve"> The purpose of collecting the information from the instruments is to provide users </w:t>
      </w:r>
      <w:r w:rsidRPr="00A37794" w:rsidR="00E102A4">
        <w:rPr>
          <w:rFonts w:cs="Times New Roman"/>
          <w:szCs w:val="24"/>
        </w:rPr>
        <w:t>the ability to access resources made and managed by the USFA program offices, or to submit their</w:t>
      </w:r>
      <w:r w:rsidRPr="00A37794" w:rsidR="00BA619F">
        <w:rPr>
          <w:rFonts w:cs="Times New Roman"/>
          <w:szCs w:val="24"/>
        </w:rPr>
        <w:t xml:space="preserve"> </w:t>
      </w:r>
      <w:r w:rsidRPr="00A37794" w:rsidR="00BC7186">
        <w:rPr>
          <w:rFonts w:cs="Times New Roman"/>
          <w:szCs w:val="24"/>
        </w:rPr>
        <w:t xml:space="preserve">individual incident </w:t>
      </w:r>
      <w:r w:rsidRPr="00A37794" w:rsidR="00BA619F">
        <w:rPr>
          <w:rFonts w:cs="Times New Roman"/>
          <w:szCs w:val="24"/>
        </w:rPr>
        <w:t>data to a USFA program</w:t>
      </w:r>
      <w:r w:rsidRPr="00A37794" w:rsidR="00BC7186">
        <w:rPr>
          <w:rFonts w:cs="Times New Roman"/>
          <w:szCs w:val="24"/>
        </w:rPr>
        <w:t xml:space="preserve"> to produce results on a national level. </w:t>
      </w:r>
      <w:r w:rsidRPr="00A37794" w:rsidR="008573F1">
        <w:rPr>
          <w:rFonts w:cs="Times New Roman"/>
          <w:szCs w:val="24"/>
        </w:rPr>
        <w:t xml:space="preserve"> </w:t>
      </w:r>
      <w:r w:rsidRPr="00A37794" w:rsidR="004616A5">
        <w:rPr>
          <w:rFonts w:cs="Times New Roman"/>
          <w:szCs w:val="24"/>
        </w:rPr>
        <w:t xml:space="preserve"> </w:t>
      </w:r>
      <w:r w:rsidRPr="00A37794">
        <w:rPr>
          <w:rFonts w:cs="Times New Roman"/>
          <w:szCs w:val="24"/>
        </w:rPr>
        <w:t xml:space="preserve"> </w:t>
      </w:r>
    </w:p>
    <w:p w:rsidR="00973559" w:rsidRPr="00A37794" w:rsidP="00A37794" w14:paraId="62DE5A1E" w14:textId="77777777">
      <w:pPr>
        <w:spacing w:line="276" w:lineRule="auto"/>
        <w:contextualSpacing/>
        <w:rPr>
          <w:rFonts w:cs="Times New Roman"/>
          <w:szCs w:val="24"/>
        </w:rPr>
      </w:pPr>
    </w:p>
    <w:p w:rsidR="00104F09" w:rsidRPr="00A37794" w:rsidP="00A37794" w14:paraId="172C504B" w14:textId="77777777">
      <w:pPr>
        <w:pStyle w:val="ListParagraph"/>
        <w:spacing w:line="276" w:lineRule="auto"/>
        <w:ind w:left="0"/>
        <w:rPr>
          <w:rFonts w:eastAsia="Times New Roman" w:cs="Times New Roman"/>
          <w:color w:val="000000" w:themeColor="text1"/>
          <w:szCs w:val="24"/>
        </w:rPr>
      </w:pPr>
      <w:bookmarkStart w:id="3" w:name="_Hlk144295481"/>
      <w:r w:rsidRPr="00A37794">
        <w:rPr>
          <w:rFonts w:eastAsia="Times New Roman" w:cs="Times New Roman"/>
          <w:color w:val="000000" w:themeColor="text1"/>
          <w:szCs w:val="24"/>
        </w:rPr>
        <w:t>FEMA will only submit a collection for approval under this generic clearance if the collection meets the following conditions:</w:t>
      </w:r>
    </w:p>
    <w:p w:rsidR="00E33E88" w:rsidRPr="00A37794" w:rsidP="00A37794" w14:paraId="286475B3" w14:textId="6053F866">
      <w:pPr>
        <w:pStyle w:val="ListParagraph"/>
        <w:numPr>
          <w:ilvl w:val="0"/>
          <w:numId w:val="13"/>
        </w:numPr>
        <w:spacing w:line="276" w:lineRule="auto"/>
        <w:rPr>
          <w:rFonts w:eastAsia="Times New Roman" w:cs="Times New Roman"/>
          <w:color w:val="000000" w:themeColor="text1"/>
          <w:szCs w:val="24"/>
        </w:rPr>
      </w:pPr>
      <w:r w:rsidRPr="00A37794">
        <w:rPr>
          <w:rFonts w:eastAsia="Times New Roman" w:cs="Times New Roman"/>
          <w:color w:val="000000" w:themeColor="text1"/>
          <w:szCs w:val="24"/>
        </w:rPr>
        <w:t xml:space="preserve">This information collection supports </w:t>
      </w:r>
      <w:r w:rsidRPr="00A37794" w:rsidR="00AE28B8">
        <w:rPr>
          <w:rFonts w:eastAsia="Times New Roman" w:cs="Times New Roman"/>
          <w:color w:val="000000" w:themeColor="text1"/>
          <w:szCs w:val="24"/>
        </w:rPr>
        <w:t xml:space="preserve">any </w:t>
      </w:r>
      <w:r w:rsidRPr="00A37794" w:rsidR="00A96E24">
        <w:rPr>
          <w:rFonts w:eastAsia="Times New Roman" w:cs="Times New Roman"/>
          <w:color w:val="000000" w:themeColor="text1"/>
          <w:szCs w:val="24"/>
        </w:rPr>
        <w:t>USFA</w:t>
      </w:r>
      <w:r w:rsidRPr="00A37794">
        <w:rPr>
          <w:rFonts w:eastAsia="Times New Roman" w:cs="Times New Roman"/>
          <w:color w:val="000000" w:themeColor="text1"/>
          <w:szCs w:val="24"/>
        </w:rPr>
        <w:t xml:space="preserve"> program authorized by </w:t>
      </w:r>
      <w:r w:rsidRPr="00A37794" w:rsidR="00A96E24">
        <w:rPr>
          <w:rFonts w:eastAsia="Times New Roman" w:cs="Times New Roman"/>
          <w:color w:val="000000" w:themeColor="text1"/>
          <w:szCs w:val="24"/>
        </w:rPr>
        <w:t xml:space="preserve">the </w:t>
      </w:r>
      <w:r w:rsidRPr="00A37794" w:rsidR="00A96E24">
        <w:rPr>
          <w:rFonts w:cs="Times New Roman"/>
          <w:szCs w:val="24"/>
        </w:rPr>
        <w:t>Federal Fire Prevention and Control Act of 1974</w:t>
      </w:r>
      <w:r w:rsidR="00DC0B82">
        <w:rPr>
          <w:rFonts w:eastAsia="Times New Roman" w:cs="Times New Roman"/>
          <w:color w:val="000000" w:themeColor="text1"/>
          <w:szCs w:val="24"/>
        </w:rPr>
        <w:t>;</w:t>
      </w:r>
    </w:p>
    <w:p w:rsidR="00104F09" w:rsidRPr="00A37794" w:rsidP="00A37794" w14:paraId="1E21440A" w14:textId="106D3C19">
      <w:pPr>
        <w:pStyle w:val="ListParagraph"/>
        <w:numPr>
          <w:ilvl w:val="0"/>
          <w:numId w:val="13"/>
        </w:numPr>
        <w:spacing w:line="276" w:lineRule="auto"/>
        <w:rPr>
          <w:rFonts w:eastAsia="Times New Roman" w:cs="Times New Roman"/>
          <w:color w:val="000000" w:themeColor="text1"/>
          <w:szCs w:val="24"/>
        </w:rPr>
      </w:pPr>
      <w:r w:rsidRPr="00A37794">
        <w:rPr>
          <w:rFonts w:eastAsia="Times New Roman" w:cs="Times New Roman"/>
          <w:color w:val="000000" w:themeColor="text1"/>
          <w:szCs w:val="24"/>
        </w:rPr>
        <w:t xml:space="preserve">This information collection supports any </w:t>
      </w:r>
      <w:r w:rsidRPr="00A37794" w:rsidR="00A96E24">
        <w:rPr>
          <w:rFonts w:eastAsia="Times New Roman" w:cs="Times New Roman"/>
          <w:color w:val="000000" w:themeColor="text1"/>
          <w:szCs w:val="24"/>
        </w:rPr>
        <w:t xml:space="preserve">USFA </w:t>
      </w:r>
      <w:r w:rsidRPr="00A37794">
        <w:rPr>
          <w:rFonts w:eastAsia="Times New Roman" w:cs="Times New Roman"/>
          <w:color w:val="000000" w:themeColor="text1"/>
          <w:szCs w:val="24"/>
        </w:rPr>
        <w:t xml:space="preserve">program that contributes to the </w:t>
      </w:r>
      <w:r w:rsidRPr="00A37794" w:rsidR="00375F9D">
        <w:rPr>
          <w:rFonts w:eastAsia="Times New Roman" w:cs="Times New Roman"/>
          <w:color w:val="000000" w:themeColor="text1"/>
          <w:szCs w:val="24"/>
        </w:rPr>
        <w:t>fire safety, prevention, education and data collection designed to reduce the loss of life associated with fire incidents</w:t>
      </w:r>
      <w:r w:rsidRPr="00A37794" w:rsidR="001E5A46">
        <w:rPr>
          <w:rFonts w:eastAsia="Times New Roman" w:cs="Times New Roman"/>
          <w:color w:val="000000" w:themeColor="text1"/>
          <w:szCs w:val="24"/>
        </w:rPr>
        <w:t xml:space="preserve"> on public or private land</w:t>
      </w:r>
      <w:r w:rsidR="00DC0B82">
        <w:rPr>
          <w:rFonts w:eastAsia="Times New Roman" w:cs="Times New Roman"/>
          <w:color w:val="000000" w:themeColor="text1"/>
          <w:szCs w:val="24"/>
        </w:rPr>
        <w:t>;</w:t>
      </w:r>
    </w:p>
    <w:p w:rsidR="0002342B" w:rsidRPr="00A37794" w:rsidP="00A37794" w14:paraId="142D0E79" w14:textId="49A732CB">
      <w:pPr>
        <w:pStyle w:val="ListParagraph"/>
        <w:numPr>
          <w:ilvl w:val="0"/>
          <w:numId w:val="13"/>
        </w:numPr>
        <w:spacing w:line="276" w:lineRule="auto"/>
        <w:rPr>
          <w:rFonts w:eastAsia="Times New Roman" w:cs="Times New Roman"/>
          <w:color w:val="000000" w:themeColor="text1"/>
          <w:szCs w:val="24"/>
        </w:rPr>
      </w:pPr>
      <w:r w:rsidRPr="00A37794">
        <w:rPr>
          <w:rFonts w:eastAsia="Times New Roman" w:cs="Times New Roman"/>
          <w:color w:val="000000" w:themeColor="text1"/>
          <w:szCs w:val="24"/>
        </w:rPr>
        <w:t xml:space="preserve">All instruments </w:t>
      </w:r>
      <w:r w:rsidRPr="00A37794" w:rsidR="00BD47D4">
        <w:rPr>
          <w:rFonts w:eastAsia="Times New Roman" w:cs="Times New Roman"/>
          <w:color w:val="000000" w:themeColor="text1"/>
          <w:szCs w:val="24"/>
        </w:rPr>
        <w:t>can collect quantitative (numbers based) or qualitative data (</w:t>
      </w:r>
      <w:r w:rsidRPr="00A37794" w:rsidR="00121648">
        <w:rPr>
          <w:rFonts w:eastAsia="Times New Roman" w:cs="Times New Roman"/>
          <w:color w:val="000000" w:themeColor="text1"/>
          <w:szCs w:val="24"/>
        </w:rPr>
        <w:t>descriptive) information pertaining to the program</w:t>
      </w:r>
      <w:r w:rsidRPr="00A37794" w:rsidR="00D70DB0">
        <w:rPr>
          <w:rFonts w:eastAsia="Times New Roman" w:cs="Times New Roman"/>
          <w:color w:val="000000" w:themeColor="text1"/>
          <w:szCs w:val="24"/>
        </w:rPr>
        <w:t xml:space="preserve"> specific information</w:t>
      </w:r>
      <w:r w:rsidR="00DC0B82">
        <w:rPr>
          <w:rFonts w:eastAsia="Times New Roman" w:cs="Times New Roman"/>
          <w:color w:val="000000" w:themeColor="text1"/>
          <w:szCs w:val="24"/>
        </w:rPr>
        <w:t>;</w:t>
      </w:r>
      <w:r w:rsidRPr="00A37794" w:rsidR="00D70DB0">
        <w:rPr>
          <w:rFonts w:eastAsia="Times New Roman" w:cs="Times New Roman"/>
          <w:color w:val="000000" w:themeColor="text1"/>
          <w:szCs w:val="24"/>
        </w:rPr>
        <w:t xml:space="preserve"> </w:t>
      </w:r>
    </w:p>
    <w:p w:rsidR="001B4BFE" w:rsidRPr="00A37794" w:rsidP="00A37794" w14:paraId="28BAF826" w14:textId="7198B463">
      <w:pPr>
        <w:pStyle w:val="ListParagraph"/>
        <w:numPr>
          <w:ilvl w:val="0"/>
          <w:numId w:val="13"/>
        </w:numPr>
        <w:spacing w:line="276" w:lineRule="auto"/>
        <w:rPr>
          <w:rFonts w:eastAsia="Times New Roman" w:cs="Times New Roman"/>
          <w:color w:val="000000" w:themeColor="text1"/>
          <w:szCs w:val="24"/>
        </w:rPr>
      </w:pPr>
      <w:r w:rsidRPr="00A37794">
        <w:rPr>
          <w:rFonts w:eastAsia="Times New Roman" w:cs="Times New Roman"/>
          <w:color w:val="000000" w:themeColor="text1"/>
          <w:szCs w:val="24"/>
        </w:rPr>
        <w:t>All instruments will undergo usability testing to improve the customer experience for the respondents;</w:t>
      </w:r>
    </w:p>
    <w:p w:rsidR="001B4BFE" w:rsidRPr="00A37794" w:rsidP="00A37794" w14:paraId="6D5B082C" w14:textId="6216979D">
      <w:pPr>
        <w:pStyle w:val="ListParagraph"/>
        <w:numPr>
          <w:ilvl w:val="0"/>
          <w:numId w:val="13"/>
        </w:numPr>
        <w:spacing w:line="276" w:lineRule="auto"/>
        <w:rPr>
          <w:rFonts w:eastAsia="Times New Roman" w:cs="Times New Roman"/>
          <w:color w:val="000000" w:themeColor="text1"/>
          <w:szCs w:val="24"/>
        </w:rPr>
      </w:pPr>
      <w:r w:rsidRPr="00A37794">
        <w:rPr>
          <w:rFonts w:eastAsia="Times New Roman" w:cs="Times New Roman"/>
          <w:color w:val="000000" w:themeColor="text1"/>
          <w:szCs w:val="24"/>
        </w:rPr>
        <w:t>All instruments will be designed and reviewed to impose as little burden on the respondents as possible;</w:t>
      </w:r>
    </w:p>
    <w:p w:rsidR="00104F09" w:rsidRPr="00A37794" w:rsidP="00A37794" w14:paraId="7D3BF3FE" w14:textId="3F656387">
      <w:pPr>
        <w:pStyle w:val="ListParagraph"/>
        <w:numPr>
          <w:ilvl w:val="0"/>
          <w:numId w:val="13"/>
        </w:numPr>
        <w:spacing w:line="276" w:lineRule="auto"/>
        <w:rPr>
          <w:rFonts w:eastAsia="Times New Roman" w:cs="Times New Roman"/>
          <w:color w:val="000000" w:themeColor="text1"/>
          <w:szCs w:val="24"/>
        </w:rPr>
      </w:pPr>
      <w:r w:rsidRPr="00A37794">
        <w:rPr>
          <w:rFonts w:eastAsia="Times New Roman" w:cs="Times New Roman"/>
          <w:color w:val="000000" w:themeColor="text1"/>
          <w:szCs w:val="24"/>
        </w:rPr>
        <w:t xml:space="preserve">The collection of information is </w:t>
      </w:r>
      <w:r w:rsidRPr="00A37794" w:rsidR="00190368">
        <w:rPr>
          <w:rFonts w:eastAsia="Times New Roman" w:cs="Times New Roman"/>
          <w:color w:val="000000" w:themeColor="text1"/>
          <w:szCs w:val="24"/>
        </w:rPr>
        <w:t xml:space="preserve">either </w:t>
      </w:r>
      <w:r w:rsidRPr="00A37794">
        <w:rPr>
          <w:rFonts w:eastAsia="Times New Roman" w:cs="Times New Roman"/>
          <w:color w:val="000000" w:themeColor="text1"/>
          <w:szCs w:val="24"/>
        </w:rPr>
        <w:t>voluntary</w:t>
      </w:r>
      <w:r w:rsidRPr="00A37794" w:rsidR="005549E0">
        <w:rPr>
          <w:rFonts w:eastAsia="Times New Roman" w:cs="Times New Roman"/>
          <w:color w:val="000000" w:themeColor="text1"/>
          <w:szCs w:val="24"/>
        </w:rPr>
        <w:t xml:space="preserve"> or required to obtain or retain a benefit</w:t>
      </w:r>
      <w:r w:rsidRPr="00A37794">
        <w:rPr>
          <w:rFonts w:eastAsia="Times New Roman" w:cs="Times New Roman"/>
          <w:color w:val="000000" w:themeColor="text1"/>
          <w:szCs w:val="24"/>
        </w:rPr>
        <w:t>;</w:t>
      </w:r>
    </w:p>
    <w:p w:rsidR="00104F09" w:rsidRPr="00A37794" w:rsidP="00A37794" w14:paraId="000C589B" w14:textId="77777777">
      <w:pPr>
        <w:pStyle w:val="ListParagraph"/>
        <w:numPr>
          <w:ilvl w:val="0"/>
          <w:numId w:val="13"/>
        </w:numPr>
        <w:spacing w:line="276" w:lineRule="auto"/>
        <w:rPr>
          <w:rFonts w:eastAsia="Times New Roman" w:cs="Times New Roman"/>
          <w:b/>
          <w:color w:val="000000" w:themeColor="text1"/>
          <w:szCs w:val="24"/>
        </w:rPr>
      </w:pPr>
      <w:r w:rsidRPr="00A37794">
        <w:rPr>
          <w:rFonts w:eastAsia="Times New Roman" w:cs="Times New Roman"/>
          <w:color w:val="000000" w:themeColor="text1"/>
          <w:szCs w:val="24"/>
        </w:rPr>
        <w:t xml:space="preserve">The collection of information is non-controversial and does not raise issues of concern to other Federal Agencies; and </w:t>
      </w:r>
    </w:p>
    <w:p w:rsidR="00104F09" w:rsidRPr="00A37794" w:rsidP="00A37794" w14:paraId="74AFD333" w14:textId="77777777">
      <w:pPr>
        <w:pStyle w:val="ListParagraph"/>
        <w:numPr>
          <w:ilvl w:val="0"/>
          <w:numId w:val="13"/>
        </w:numPr>
        <w:spacing w:line="276" w:lineRule="auto"/>
        <w:rPr>
          <w:rFonts w:eastAsia="Times New Roman" w:cs="Times New Roman"/>
          <w:color w:val="000000" w:themeColor="text1"/>
          <w:szCs w:val="24"/>
        </w:rPr>
      </w:pPr>
      <w:r w:rsidRPr="00A37794">
        <w:rPr>
          <w:rFonts w:eastAsia="MS Mincho" w:cs="Times New Roman"/>
          <w:color w:val="000000" w:themeColor="text1"/>
          <w:szCs w:val="24"/>
        </w:rPr>
        <w:t xml:space="preserve">The Agency needs to collect necessary information to perform these activities. </w:t>
      </w:r>
    </w:p>
    <w:p w:rsidR="00104F09" w:rsidRPr="00A37794" w:rsidP="00A37794" w14:paraId="184641C5" w14:textId="77777777">
      <w:pPr>
        <w:spacing w:line="276" w:lineRule="auto"/>
        <w:contextualSpacing/>
        <w:rPr>
          <w:rFonts w:eastAsia="MS Mincho" w:cs="Times New Roman"/>
          <w:color w:val="000000" w:themeColor="text1"/>
          <w:szCs w:val="24"/>
        </w:rPr>
      </w:pPr>
    </w:p>
    <w:p w:rsidR="00104F09" w:rsidRPr="00A37794" w:rsidP="00A37794" w14:paraId="5A55D597" w14:textId="57D70F0E">
      <w:pPr>
        <w:spacing w:line="276" w:lineRule="auto"/>
        <w:contextualSpacing/>
        <w:rPr>
          <w:rFonts w:eastAsia="Times New Roman" w:cs="Times New Roman"/>
          <w:color w:val="000000" w:themeColor="text1"/>
          <w:szCs w:val="24"/>
        </w:rPr>
      </w:pPr>
      <w:r w:rsidRPr="00A37794">
        <w:rPr>
          <w:rFonts w:eastAsia="Times New Roman" w:cs="Times New Roman"/>
          <w:color w:val="000000" w:themeColor="text1"/>
          <w:szCs w:val="24"/>
        </w:rPr>
        <w:t xml:space="preserve">If these conditions are not met, the Agency will submit an information collection request to OMB for approval through the normal </w:t>
      </w:r>
      <w:r w:rsidRPr="00A37794" w:rsidR="00150763">
        <w:rPr>
          <w:rFonts w:eastAsia="Times New Roman" w:cs="Times New Roman"/>
          <w:color w:val="000000" w:themeColor="text1"/>
          <w:szCs w:val="24"/>
        </w:rPr>
        <w:t>Paperwork Reduction Act (</w:t>
      </w:r>
      <w:r w:rsidRPr="00A37794">
        <w:rPr>
          <w:rFonts w:eastAsia="Times New Roman" w:cs="Times New Roman"/>
          <w:color w:val="000000" w:themeColor="text1"/>
          <w:szCs w:val="24"/>
        </w:rPr>
        <w:t>PRA</w:t>
      </w:r>
      <w:r w:rsidRPr="00A37794" w:rsidR="00150763">
        <w:rPr>
          <w:rFonts w:eastAsia="Times New Roman" w:cs="Times New Roman"/>
          <w:color w:val="000000" w:themeColor="text1"/>
          <w:szCs w:val="24"/>
        </w:rPr>
        <w:t>)</w:t>
      </w:r>
      <w:r w:rsidRPr="00A37794">
        <w:rPr>
          <w:rFonts w:eastAsia="Times New Roman" w:cs="Times New Roman"/>
          <w:color w:val="000000" w:themeColor="text1"/>
          <w:szCs w:val="24"/>
        </w:rPr>
        <w:t xml:space="preserve"> process.  </w:t>
      </w:r>
      <w:r w:rsidRPr="00A37794">
        <w:rPr>
          <w:rFonts w:eastAsia="Times New Roman" w:cs="Times New Roman"/>
          <w:szCs w:val="24"/>
        </w:rPr>
        <w:t>To obtain approval for a collection that meets the conditions of this generic clearance, a standardized form will be submitted to OMB along with Privacy and supporting documentation (e.g., a copy of the comment card).  The Agency asks OMB to approve the submission or identify issues within 10 business days upon receipt.</w:t>
      </w:r>
    </w:p>
    <w:bookmarkEnd w:id="3"/>
    <w:p w:rsidR="00104F09" w:rsidRPr="00A37794" w:rsidP="00A37794" w14:paraId="29EFF672" w14:textId="77777777">
      <w:pPr>
        <w:spacing w:line="276" w:lineRule="auto"/>
        <w:contextualSpacing/>
        <w:rPr>
          <w:rFonts w:eastAsia="Times New Roman" w:cs="Times New Roman"/>
          <w:color w:val="000000" w:themeColor="text1"/>
          <w:szCs w:val="24"/>
        </w:rPr>
      </w:pPr>
    </w:p>
    <w:p w:rsidR="00104F09" w:rsidRPr="00A37794" w:rsidP="00A37794" w14:paraId="75CE3F2A" w14:textId="77777777">
      <w:pPr>
        <w:spacing w:line="276" w:lineRule="auto"/>
        <w:contextualSpacing/>
        <w:rPr>
          <w:rFonts w:eastAsia="Times New Roman" w:cs="Times New Roman"/>
          <w:color w:val="000000" w:themeColor="text1"/>
          <w:szCs w:val="24"/>
        </w:rPr>
      </w:pPr>
      <w:r w:rsidRPr="00A37794">
        <w:rPr>
          <w:rFonts w:eastAsia="Times New Roman" w:cs="Times New Roman"/>
          <w:color w:val="000000" w:themeColor="text1"/>
          <w:szCs w:val="24"/>
        </w:rPr>
        <w:t>The types of instruments that this generic clearance covers include, but are not limited to:</w:t>
      </w:r>
    </w:p>
    <w:p w:rsidR="00104F09" w:rsidRPr="00A37794" w:rsidP="00A37794" w14:paraId="045A209A" w14:textId="77777777">
      <w:pPr>
        <w:spacing w:line="276" w:lineRule="auto"/>
        <w:contextualSpacing/>
        <w:rPr>
          <w:rFonts w:eastAsia="Times New Roman" w:cs="Times New Roman"/>
          <w:color w:val="000000" w:themeColor="text1"/>
          <w:szCs w:val="24"/>
        </w:rPr>
      </w:pPr>
    </w:p>
    <w:p w:rsidR="00C548F3" w:rsidRPr="00A37794" w:rsidP="00A37794" w14:paraId="0852B91C" w14:textId="0497F64C">
      <w:pPr>
        <w:pStyle w:val="ListParagraph"/>
        <w:numPr>
          <w:ilvl w:val="0"/>
          <w:numId w:val="12"/>
        </w:numPr>
        <w:spacing w:line="276" w:lineRule="auto"/>
        <w:ind w:left="1080"/>
        <w:rPr>
          <w:rFonts w:eastAsia="Times New Roman" w:cs="Times New Roman"/>
          <w:color w:val="000000" w:themeColor="text1"/>
          <w:szCs w:val="24"/>
        </w:rPr>
      </w:pPr>
      <w:r w:rsidRPr="00A37794">
        <w:rPr>
          <w:rFonts w:eastAsia="Times New Roman" w:cs="Times New Roman"/>
          <w:b/>
          <w:bCs/>
          <w:color w:val="000000" w:themeColor="text1"/>
          <w:szCs w:val="24"/>
        </w:rPr>
        <w:t>National Fire Data Center</w:t>
      </w:r>
      <w:r w:rsidRPr="00A37794" w:rsidR="006449E1">
        <w:rPr>
          <w:rFonts w:eastAsia="Times New Roman" w:cs="Times New Roman"/>
          <w:b/>
          <w:bCs/>
          <w:color w:val="000000" w:themeColor="text1"/>
          <w:szCs w:val="24"/>
        </w:rPr>
        <w:t xml:space="preserve"> – </w:t>
      </w:r>
      <w:r w:rsidRPr="00A37794" w:rsidR="006449E1">
        <w:rPr>
          <w:rFonts w:eastAsia="Times New Roman" w:cs="Times New Roman"/>
          <w:color w:val="000000" w:themeColor="text1"/>
          <w:szCs w:val="24"/>
        </w:rPr>
        <w:t xml:space="preserve">examples include, but are not limited to, </w:t>
      </w:r>
      <w:r w:rsidRPr="00A37794" w:rsidR="00465AB2">
        <w:rPr>
          <w:rFonts w:eastAsia="Times New Roman" w:cs="Times New Roman"/>
          <w:color w:val="000000" w:themeColor="text1"/>
          <w:szCs w:val="24"/>
        </w:rPr>
        <w:t>quantitative data collection</w:t>
      </w:r>
      <w:r w:rsidRPr="00A37794" w:rsidR="00306E6B">
        <w:rPr>
          <w:rFonts w:eastAsia="Times New Roman" w:cs="Times New Roman"/>
          <w:color w:val="000000" w:themeColor="text1"/>
          <w:szCs w:val="24"/>
        </w:rPr>
        <w:t xml:space="preserve"> submitted regarding emergency response incidents</w:t>
      </w:r>
      <w:r w:rsidRPr="00A37794" w:rsidR="00C40E0D">
        <w:rPr>
          <w:rFonts w:eastAsia="Times New Roman" w:cs="Times New Roman"/>
          <w:color w:val="000000" w:themeColor="text1"/>
          <w:szCs w:val="24"/>
        </w:rPr>
        <w:t xml:space="preserve"> for tabulation in </w:t>
      </w:r>
      <w:r w:rsidRPr="00A37794" w:rsidR="007F5E76">
        <w:rPr>
          <w:rFonts w:eastAsia="Times New Roman" w:cs="Times New Roman"/>
          <w:color w:val="000000" w:themeColor="text1"/>
          <w:szCs w:val="24"/>
        </w:rPr>
        <w:t xml:space="preserve">a USFA IT system such as </w:t>
      </w:r>
      <w:r w:rsidRPr="00A37794" w:rsidR="00A943A6">
        <w:rPr>
          <w:rFonts w:eastAsia="Times New Roman" w:cs="Times New Roman"/>
          <w:color w:val="000000" w:themeColor="text1"/>
          <w:szCs w:val="24"/>
        </w:rPr>
        <w:t xml:space="preserve">but not limited to the </w:t>
      </w:r>
      <w:r w:rsidRPr="00A37794" w:rsidR="00C40E0D">
        <w:rPr>
          <w:rFonts w:eastAsia="Times New Roman" w:cs="Times New Roman"/>
          <w:color w:val="000000" w:themeColor="text1"/>
          <w:szCs w:val="24"/>
        </w:rPr>
        <w:t>National Fire Incident Reporting System (NFIRS)</w:t>
      </w:r>
      <w:r w:rsidRPr="00A37794" w:rsidR="00306E6B">
        <w:rPr>
          <w:rFonts w:eastAsia="Times New Roman" w:cs="Times New Roman"/>
          <w:color w:val="000000" w:themeColor="text1"/>
          <w:szCs w:val="24"/>
        </w:rPr>
        <w:t xml:space="preserve">. </w:t>
      </w:r>
      <w:r w:rsidRPr="00A37794" w:rsidR="00C62383">
        <w:rPr>
          <w:rFonts w:eastAsia="Times New Roman" w:cs="Times New Roman"/>
          <w:color w:val="000000" w:themeColor="text1"/>
          <w:szCs w:val="24"/>
        </w:rPr>
        <w:t xml:space="preserve">The data may consist of detailed information, which occasionally includes PII of individuals involved with and responding to fire related incidents such as: casualties, hazardous materials, Emergency Medical Services (EMS), wildland fires, arson fires, and the numbers and types of apparatus and personnel used to mitigate these incidents. </w:t>
      </w:r>
      <w:r w:rsidRPr="00A37794" w:rsidR="00FD117E">
        <w:rPr>
          <w:rFonts w:eastAsia="Times New Roman" w:cs="Times New Roman"/>
          <w:color w:val="000000" w:themeColor="text1"/>
          <w:szCs w:val="24"/>
        </w:rPr>
        <w:t xml:space="preserve">This data is used </w:t>
      </w:r>
      <w:r w:rsidRPr="00A37794" w:rsidR="0050227C">
        <w:rPr>
          <w:rFonts w:eastAsia="Times New Roman" w:cs="Times New Roman"/>
          <w:color w:val="000000" w:themeColor="text1"/>
          <w:szCs w:val="24"/>
        </w:rPr>
        <w:t xml:space="preserve">to </w:t>
      </w:r>
      <w:r w:rsidRPr="00A37794" w:rsidR="001C5269">
        <w:rPr>
          <w:rFonts w:eastAsia="Times New Roman" w:cs="Times New Roman"/>
          <w:color w:val="000000" w:themeColor="text1"/>
          <w:szCs w:val="24"/>
        </w:rPr>
        <w:t>substantially inform and improve USFA’s program effectiveness, program delivery processes,</w:t>
      </w:r>
      <w:r w:rsidRPr="00A37794" w:rsidR="004939C6">
        <w:rPr>
          <w:rFonts w:eastAsia="Times New Roman" w:cs="Times New Roman"/>
          <w:color w:val="000000" w:themeColor="text1"/>
          <w:szCs w:val="24"/>
        </w:rPr>
        <w:t xml:space="preserve"> and identify needs for new or improved training, resources, and tools</w:t>
      </w:r>
      <w:r w:rsidRPr="00A37794" w:rsidR="00FD117E">
        <w:rPr>
          <w:rFonts w:eastAsia="Times New Roman" w:cs="Times New Roman"/>
          <w:color w:val="000000" w:themeColor="text1"/>
          <w:szCs w:val="24"/>
        </w:rPr>
        <w:t xml:space="preserve"> which are targeted at reducing national fire-related losses b</w:t>
      </w:r>
      <w:r w:rsidRPr="00A37794" w:rsidR="0050227C">
        <w:rPr>
          <w:rFonts w:eastAsia="Times New Roman" w:cs="Times New Roman"/>
          <w:color w:val="000000" w:themeColor="text1"/>
          <w:szCs w:val="24"/>
        </w:rPr>
        <w:t>y</w:t>
      </w:r>
      <w:r w:rsidRPr="00A37794" w:rsidR="00FD117E">
        <w:rPr>
          <w:rFonts w:eastAsia="Times New Roman" w:cs="Times New Roman"/>
          <w:color w:val="000000" w:themeColor="text1"/>
          <w:szCs w:val="24"/>
        </w:rPr>
        <w:t xml:space="preserve"> generating reports </w:t>
      </w:r>
      <w:r w:rsidRPr="00A37794" w:rsidR="007649B4">
        <w:rPr>
          <w:rFonts w:eastAsia="Times New Roman" w:cs="Times New Roman"/>
          <w:color w:val="000000" w:themeColor="text1"/>
          <w:szCs w:val="24"/>
        </w:rPr>
        <w:t xml:space="preserve">from the quantitative data voluntarily submitted. </w:t>
      </w:r>
    </w:p>
    <w:p w:rsidR="00C40E0D" w:rsidRPr="00A37794" w:rsidP="00A37794" w14:paraId="4F8AD60E" w14:textId="0C445097">
      <w:pPr>
        <w:pStyle w:val="ListParagraph"/>
        <w:numPr>
          <w:ilvl w:val="0"/>
          <w:numId w:val="12"/>
        </w:numPr>
        <w:spacing w:line="276" w:lineRule="auto"/>
        <w:ind w:left="1080"/>
        <w:rPr>
          <w:rFonts w:eastAsia="Times New Roman" w:cs="Times New Roman"/>
          <w:color w:val="000000" w:themeColor="text1"/>
          <w:szCs w:val="24"/>
        </w:rPr>
      </w:pPr>
      <w:r w:rsidRPr="00A37794">
        <w:rPr>
          <w:rFonts w:eastAsia="Times New Roman" w:cs="Times New Roman"/>
          <w:b/>
          <w:bCs/>
          <w:color w:val="000000" w:themeColor="text1"/>
          <w:szCs w:val="24"/>
        </w:rPr>
        <w:t xml:space="preserve">Fire &amp; EMS Information Requests </w:t>
      </w:r>
      <w:r w:rsidRPr="00A37794" w:rsidR="002E252C">
        <w:rPr>
          <w:rFonts w:eastAsia="Times New Roman" w:cs="Times New Roman"/>
          <w:b/>
          <w:bCs/>
          <w:color w:val="000000" w:themeColor="text1"/>
          <w:szCs w:val="24"/>
        </w:rPr>
        <w:t>–</w:t>
      </w:r>
      <w:r w:rsidRPr="00A37794">
        <w:rPr>
          <w:rFonts w:eastAsia="Times New Roman" w:cs="Times New Roman"/>
          <w:b/>
          <w:bCs/>
          <w:color w:val="000000" w:themeColor="text1"/>
          <w:szCs w:val="24"/>
        </w:rPr>
        <w:t xml:space="preserve"> </w:t>
      </w:r>
      <w:r w:rsidRPr="00A37794" w:rsidR="002E252C">
        <w:rPr>
          <w:rFonts w:eastAsia="Times New Roman" w:cs="Times New Roman"/>
          <w:color w:val="000000" w:themeColor="text1"/>
          <w:szCs w:val="24"/>
        </w:rPr>
        <w:t xml:space="preserve">examples include, but are not limited to, requests from individuals to </w:t>
      </w:r>
      <w:r w:rsidRPr="00A37794" w:rsidR="00623398">
        <w:rPr>
          <w:rFonts w:eastAsia="Times New Roman" w:cs="Times New Roman"/>
          <w:color w:val="000000" w:themeColor="text1"/>
          <w:szCs w:val="24"/>
        </w:rPr>
        <w:t>acquire</w:t>
      </w:r>
      <w:r w:rsidRPr="00A37794" w:rsidR="002E252C">
        <w:rPr>
          <w:rFonts w:eastAsia="Times New Roman" w:cs="Times New Roman"/>
          <w:color w:val="000000" w:themeColor="text1"/>
          <w:szCs w:val="24"/>
        </w:rPr>
        <w:t xml:space="preserve"> programmatic information</w:t>
      </w:r>
      <w:r w:rsidRPr="00A37794" w:rsidR="00EE54F3">
        <w:rPr>
          <w:rFonts w:eastAsia="Times New Roman" w:cs="Times New Roman"/>
          <w:color w:val="000000" w:themeColor="text1"/>
          <w:szCs w:val="24"/>
        </w:rPr>
        <w:t xml:space="preserve"> related to Fire &amp; EMS safety</w:t>
      </w:r>
      <w:r w:rsidRPr="00A37794" w:rsidR="00223BDA">
        <w:rPr>
          <w:rFonts w:eastAsia="Times New Roman" w:cs="Times New Roman"/>
          <w:color w:val="000000" w:themeColor="text1"/>
          <w:szCs w:val="24"/>
        </w:rPr>
        <w:t>, education, and training</w:t>
      </w:r>
      <w:r w:rsidRPr="00A37794" w:rsidR="00BF3EB6">
        <w:rPr>
          <w:rFonts w:eastAsia="Times New Roman" w:cs="Times New Roman"/>
          <w:color w:val="000000" w:themeColor="text1"/>
          <w:szCs w:val="24"/>
        </w:rPr>
        <w:t>.</w:t>
      </w:r>
      <w:r w:rsidRPr="00A37794" w:rsidR="009340A4">
        <w:rPr>
          <w:rFonts w:eastAsia="Times New Roman" w:cs="Times New Roman"/>
          <w:color w:val="000000" w:themeColor="text1"/>
          <w:szCs w:val="24"/>
        </w:rPr>
        <w:t xml:space="preserve"> </w:t>
      </w:r>
      <w:r w:rsidRPr="00A37794" w:rsidR="006A4943">
        <w:rPr>
          <w:rFonts w:eastAsia="Times New Roman" w:cs="Times New Roman"/>
          <w:color w:val="000000" w:themeColor="text1"/>
          <w:szCs w:val="24"/>
        </w:rPr>
        <w:t xml:space="preserve">Creating a customer account to access such information, may be required </w:t>
      </w:r>
      <w:r w:rsidRPr="00A37794" w:rsidR="000D355D">
        <w:rPr>
          <w:rFonts w:eastAsia="Times New Roman" w:cs="Times New Roman"/>
          <w:color w:val="000000" w:themeColor="text1"/>
          <w:szCs w:val="24"/>
        </w:rPr>
        <w:t xml:space="preserve">and customer account information is used </w:t>
      </w:r>
      <w:r w:rsidRPr="00A37794" w:rsidR="00265ABB">
        <w:rPr>
          <w:rFonts w:eastAsia="Times New Roman" w:cs="Times New Roman"/>
          <w:color w:val="000000" w:themeColor="text1"/>
          <w:szCs w:val="24"/>
        </w:rPr>
        <w:t>to</w:t>
      </w:r>
      <w:r w:rsidRPr="00A37794" w:rsidR="006A4943">
        <w:rPr>
          <w:rFonts w:eastAsia="Times New Roman" w:cs="Times New Roman"/>
          <w:color w:val="000000" w:themeColor="text1"/>
          <w:szCs w:val="24"/>
        </w:rPr>
        <w:t xml:space="preserve"> </w:t>
      </w:r>
      <w:r w:rsidRPr="00A37794" w:rsidR="00BF504D">
        <w:rPr>
          <w:rFonts w:eastAsia="Times New Roman" w:cs="Times New Roman"/>
          <w:color w:val="000000" w:themeColor="text1"/>
          <w:szCs w:val="24"/>
        </w:rPr>
        <w:t xml:space="preserve">determine </w:t>
      </w:r>
      <w:r w:rsidRPr="00A37794" w:rsidR="00A66797">
        <w:rPr>
          <w:rFonts w:eastAsia="Times New Roman" w:cs="Times New Roman"/>
          <w:color w:val="000000" w:themeColor="text1"/>
          <w:szCs w:val="24"/>
        </w:rPr>
        <w:t>how many individuals</w:t>
      </w:r>
      <w:r w:rsidRPr="00A37794" w:rsidR="007A2107">
        <w:rPr>
          <w:rFonts w:eastAsia="Times New Roman" w:cs="Times New Roman"/>
          <w:color w:val="000000" w:themeColor="text1"/>
          <w:szCs w:val="24"/>
        </w:rPr>
        <w:t xml:space="preserve"> access</w:t>
      </w:r>
      <w:r w:rsidRPr="00A37794" w:rsidR="006A4943">
        <w:rPr>
          <w:rFonts w:eastAsia="Times New Roman" w:cs="Times New Roman"/>
          <w:color w:val="000000" w:themeColor="text1"/>
          <w:szCs w:val="24"/>
        </w:rPr>
        <w:t xml:space="preserve"> the </w:t>
      </w:r>
      <w:r w:rsidRPr="00A37794" w:rsidR="00EE54F3">
        <w:rPr>
          <w:rFonts w:eastAsia="Times New Roman" w:cs="Times New Roman"/>
          <w:color w:val="000000" w:themeColor="text1"/>
          <w:szCs w:val="24"/>
        </w:rPr>
        <w:t>program information</w:t>
      </w:r>
      <w:r w:rsidRPr="00A37794" w:rsidR="00265ABB">
        <w:rPr>
          <w:rFonts w:eastAsia="Times New Roman" w:cs="Times New Roman"/>
          <w:color w:val="000000" w:themeColor="text1"/>
          <w:szCs w:val="24"/>
        </w:rPr>
        <w:t xml:space="preserve"> and materials</w:t>
      </w:r>
      <w:r w:rsidRPr="00A37794" w:rsidR="00EE54F3">
        <w:rPr>
          <w:rFonts w:eastAsia="Times New Roman" w:cs="Times New Roman"/>
          <w:color w:val="000000" w:themeColor="text1"/>
          <w:szCs w:val="24"/>
        </w:rPr>
        <w:t>.</w:t>
      </w:r>
      <w:r w:rsidRPr="00A37794" w:rsidR="00AD0D5C">
        <w:rPr>
          <w:rFonts w:eastAsia="Times New Roman" w:cs="Times New Roman"/>
          <w:color w:val="000000" w:themeColor="text1"/>
          <w:szCs w:val="24"/>
        </w:rPr>
        <w:t xml:space="preserve"> Instruments themselves </w:t>
      </w:r>
      <w:r w:rsidRPr="00A37794" w:rsidR="004860E4">
        <w:rPr>
          <w:rFonts w:eastAsia="Times New Roman" w:cs="Times New Roman"/>
          <w:color w:val="000000" w:themeColor="text1"/>
          <w:szCs w:val="24"/>
        </w:rPr>
        <w:t>may include but are not limited to fire safety publications</w:t>
      </w:r>
      <w:r w:rsidRPr="00A37794" w:rsidR="00BC2ECB">
        <w:rPr>
          <w:rFonts w:eastAsia="Times New Roman" w:cs="Times New Roman"/>
          <w:color w:val="000000" w:themeColor="text1"/>
          <w:szCs w:val="24"/>
        </w:rPr>
        <w:t xml:space="preserve"> and educational program materials</w:t>
      </w:r>
      <w:r w:rsidRPr="00A37794" w:rsidR="004D3420">
        <w:rPr>
          <w:rFonts w:eastAsia="Times New Roman" w:cs="Times New Roman"/>
          <w:color w:val="000000" w:themeColor="text1"/>
          <w:szCs w:val="24"/>
        </w:rPr>
        <w:t xml:space="preserve">. </w:t>
      </w:r>
      <w:r w:rsidRPr="00A37794" w:rsidR="00EE54F3">
        <w:rPr>
          <w:rFonts w:eastAsia="Times New Roman" w:cs="Times New Roman"/>
          <w:color w:val="000000" w:themeColor="text1"/>
          <w:szCs w:val="24"/>
        </w:rPr>
        <w:t xml:space="preserve"> </w:t>
      </w:r>
    </w:p>
    <w:p w:rsidR="00173920" w:rsidRPr="00A37794" w:rsidP="00A37794" w14:paraId="06288D96" w14:textId="31C6F236">
      <w:pPr>
        <w:pStyle w:val="ListParagraph"/>
        <w:numPr>
          <w:ilvl w:val="0"/>
          <w:numId w:val="12"/>
        </w:numPr>
        <w:spacing w:line="276" w:lineRule="auto"/>
        <w:ind w:left="1080"/>
        <w:rPr>
          <w:rFonts w:eastAsia="Times New Roman" w:cs="Times New Roman"/>
          <w:color w:val="000000" w:themeColor="text1"/>
          <w:szCs w:val="24"/>
        </w:rPr>
      </w:pPr>
      <w:r w:rsidRPr="00A37794">
        <w:rPr>
          <w:rFonts w:eastAsia="Times New Roman" w:cs="Times New Roman"/>
          <w:b/>
          <w:bCs/>
          <w:color w:val="000000" w:themeColor="text1"/>
          <w:szCs w:val="24"/>
        </w:rPr>
        <w:t>Fire Data Repositor</w:t>
      </w:r>
      <w:r w:rsidRPr="00A37794" w:rsidR="002C49C8">
        <w:rPr>
          <w:rFonts w:eastAsia="Times New Roman" w:cs="Times New Roman"/>
          <w:b/>
          <w:bCs/>
          <w:color w:val="000000" w:themeColor="text1"/>
          <w:szCs w:val="24"/>
        </w:rPr>
        <w:t>ies</w:t>
      </w:r>
      <w:r w:rsidRPr="00A37794">
        <w:rPr>
          <w:rFonts w:eastAsia="Times New Roman" w:cs="Times New Roman"/>
          <w:b/>
          <w:bCs/>
          <w:color w:val="000000" w:themeColor="text1"/>
          <w:szCs w:val="24"/>
        </w:rPr>
        <w:t xml:space="preserve"> </w:t>
      </w:r>
      <w:r w:rsidRPr="00A37794" w:rsidR="00BC2ECB">
        <w:rPr>
          <w:rFonts w:eastAsia="Times New Roman" w:cs="Times New Roman"/>
          <w:b/>
          <w:bCs/>
          <w:color w:val="000000" w:themeColor="text1"/>
          <w:szCs w:val="24"/>
        </w:rPr>
        <w:t>–</w:t>
      </w:r>
      <w:r w:rsidRPr="00A37794">
        <w:rPr>
          <w:rFonts w:eastAsia="Times New Roman" w:cs="Times New Roman"/>
          <w:color w:val="000000" w:themeColor="text1"/>
          <w:szCs w:val="24"/>
        </w:rPr>
        <w:t xml:space="preserve"> </w:t>
      </w:r>
      <w:r w:rsidRPr="00A37794" w:rsidR="00BC2ECB">
        <w:rPr>
          <w:rFonts w:eastAsia="Times New Roman" w:cs="Times New Roman"/>
          <w:color w:val="000000" w:themeColor="text1"/>
          <w:szCs w:val="24"/>
        </w:rPr>
        <w:t xml:space="preserve">examples include, but are not limited to, </w:t>
      </w:r>
      <w:r w:rsidRPr="00A37794" w:rsidR="00AE1F62">
        <w:rPr>
          <w:rFonts w:eastAsia="Times New Roman" w:cs="Times New Roman"/>
          <w:color w:val="000000" w:themeColor="text1"/>
          <w:szCs w:val="24"/>
        </w:rPr>
        <w:t>data collection instruments intended to elicit specific and substantial information on fire safety and</w:t>
      </w:r>
      <w:r w:rsidRPr="00A37794" w:rsidR="006B581F">
        <w:rPr>
          <w:rFonts w:eastAsia="Times New Roman" w:cs="Times New Roman"/>
          <w:color w:val="000000" w:themeColor="text1"/>
          <w:szCs w:val="24"/>
        </w:rPr>
        <w:t xml:space="preserve"> associated fire</w:t>
      </w:r>
      <w:r w:rsidRPr="00A37794" w:rsidR="00AE1F62">
        <w:rPr>
          <w:rFonts w:eastAsia="Times New Roman" w:cs="Times New Roman"/>
          <w:color w:val="000000" w:themeColor="text1"/>
          <w:szCs w:val="24"/>
        </w:rPr>
        <w:t xml:space="preserve"> fatalities</w:t>
      </w:r>
      <w:r w:rsidRPr="00A37794" w:rsidR="00DC6FE2">
        <w:rPr>
          <w:rFonts w:eastAsia="Times New Roman" w:cs="Times New Roman"/>
          <w:color w:val="000000" w:themeColor="text1"/>
          <w:szCs w:val="24"/>
        </w:rPr>
        <w:t xml:space="preserve">. This data collection, both quantitative and qualitative, </w:t>
      </w:r>
      <w:r w:rsidRPr="00A37794" w:rsidR="006B581F">
        <w:rPr>
          <w:rFonts w:eastAsia="Times New Roman" w:cs="Times New Roman"/>
          <w:color w:val="000000" w:themeColor="text1"/>
          <w:szCs w:val="24"/>
        </w:rPr>
        <w:t xml:space="preserve">contributes to USFA’s </w:t>
      </w:r>
      <w:r w:rsidRPr="00A37794" w:rsidR="008711E6">
        <w:rPr>
          <w:rFonts w:eastAsia="Times New Roman" w:cs="Times New Roman"/>
          <w:color w:val="000000" w:themeColor="text1"/>
          <w:szCs w:val="24"/>
        </w:rPr>
        <w:t>fire safety</w:t>
      </w:r>
      <w:r w:rsidRPr="00A37794" w:rsidR="00385671">
        <w:rPr>
          <w:rFonts w:eastAsia="Times New Roman" w:cs="Times New Roman"/>
          <w:color w:val="000000" w:themeColor="text1"/>
          <w:szCs w:val="24"/>
        </w:rPr>
        <w:t xml:space="preserve"> and fatality program</w:t>
      </w:r>
      <w:r w:rsidRPr="00A37794" w:rsidR="004300BE">
        <w:rPr>
          <w:rFonts w:eastAsia="Times New Roman" w:cs="Times New Roman"/>
          <w:color w:val="000000" w:themeColor="text1"/>
          <w:szCs w:val="24"/>
        </w:rPr>
        <w:t>s</w:t>
      </w:r>
      <w:r w:rsidRPr="00A37794" w:rsidR="00236C21">
        <w:rPr>
          <w:rFonts w:eastAsia="Times New Roman" w:cs="Times New Roman"/>
          <w:color w:val="000000" w:themeColor="text1"/>
          <w:szCs w:val="24"/>
        </w:rPr>
        <w:t xml:space="preserve"> </w:t>
      </w:r>
      <w:r w:rsidRPr="00A37794" w:rsidR="008711E6">
        <w:rPr>
          <w:rFonts w:eastAsia="Times New Roman" w:cs="Times New Roman"/>
          <w:color w:val="000000" w:themeColor="text1"/>
          <w:szCs w:val="24"/>
        </w:rPr>
        <w:t xml:space="preserve">to improve </w:t>
      </w:r>
      <w:r w:rsidRPr="00A37794" w:rsidR="00236C21">
        <w:rPr>
          <w:rFonts w:eastAsia="Times New Roman" w:cs="Times New Roman"/>
          <w:color w:val="000000" w:themeColor="text1"/>
          <w:szCs w:val="24"/>
        </w:rPr>
        <w:t>effectiveness, delivery, and processes</w:t>
      </w:r>
      <w:r w:rsidRPr="00A37794" w:rsidR="008711E6">
        <w:rPr>
          <w:rFonts w:eastAsia="Times New Roman" w:cs="Times New Roman"/>
          <w:color w:val="000000" w:themeColor="text1"/>
          <w:szCs w:val="24"/>
        </w:rPr>
        <w:t xml:space="preserve"> for programs</w:t>
      </w:r>
      <w:r w:rsidRPr="00A37794" w:rsidR="00236C21">
        <w:rPr>
          <w:rFonts w:eastAsia="Times New Roman" w:cs="Times New Roman"/>
          <w:color w:val="000000" w:themeColor="text1"/>
          <w:szCs w:val="24"/>
        </w:rPr>
        <w:t xml:space="preserve"> that</w:t>
      </w:r>
      <w:r w:rsidRPr="00A37794" w:rsidR="006B4EBC">
        <w:rPr>
          <w:rFonts w:eastAsia="Times New Roman" w:cs="Times New Roman"/>
          <w:color w:val="000000" w:themeColor="text1"/>
          <w:szCs w:val="24"/>
        </w:rPr>
        <w:t xml:space="preserve"> </w:t>
      </w:r>
      <w:r w:rsidRPr="00A37794" w:rsidR="008711E6">
        <w:rPr>
          <w:rFonts w:eastAsia="Times New Roman" w:cs="Times New Roman"/>
          <w:color w:val="000000" w:themeColor="text1"/>
          <w:szCs w:val="24"/>
        </w:rPr>
        <w:t xml:space="preserve">analyze the fire safety and fatality data. The data collected in these instruments then produce results which quantify fire safety on a national level. The results </w:t>
      </w:r>
      <w:r w:rsidRPr="00A37794" w:rsidR="00C87CF7">
        <w:rPr>
          <w:rFonts w:eastAsia="Times New Roman" w:cs="Times New Roman"/>
          <w:color w:val="000000" w:themeColor="text1"/>
          <w:szCs w:val="24"/>
        </w:rPr>
        <w:t xml:space="preserve">of the data collected from these instruments can also be </w:t>
      </w:r>
      <w:r w:rsidRPr="00A37794" w:rsidR="00C87CF7">
        <w:rPr>
          <w:rFonts w:eastAsia="Times New Roman" w:cs="Times New Roman"/>
          <w:color w:val="000000" w:themeColor="text1"/>
          <w:szCs w:val="24"/>
        </w:rPr>
        <w:t>used to improve or create new training, courses, and tools to improve fire safety and reduce fire related fatalities.</w:t>
      </w:r>
      <w:r w:rsidRPr="00A37794" w:rsidR="006B4EBC">
        <w:rPr>
          <w:rFonts w:eastAsia="Times New Roman" w:cs="Times New Roman"/>
          <w:color w:val="000000" w:themeColor="text1"/>
          <w:szCs w:val="24"/>
        </w:rPr>
        <w:t xml:space="preserve"> These instruments DO NOT include </w:t>
      </w:r>
      <w:r w:rsidRPr="00A37794" w:rsidR="004B5A19">
        <w:rPr>
          <w:rFonts w:eastAsia="Times New Roman" w:cs="Times New Roman"/>
          <w:color w:val="000000" w:themeColor="text1"/>
          <w:szCs w:val="24"/>
        </w:rPr>
        <w:t xml:space="preserve">those that are collected as part of the National Fire </w:t>
      </w:r>
      <w:r w:rsidRPr="00A37794" w:rsidR="00537E94">
        <w:rPr>
          <w:rFonts w:eastAsia="Times New Roman" w:cs="Times New Roman"/>
          <w:color w:val="000000" w:themeColor="text1"/>
          <w:szCs w:val="24"/>
        </w:rPr>
        <w:t>Data Center</w:t>
      </w:r>
      <w:r w:rsidRPr="00A37794" w:rsidR="004B5A19">
        <w:rPr>
          <w:rFonts w:eastAsia="Times New Roman" w:cs="Times New Roman"/>
          <w:color w:val="000000" w:themeColor="text1"/>
          <w:szCs w:val="24"/>
        </w:rPr>
        <w:t xml:space="preserve">. </w:t>
      </w:r>
      <w:r w:rsidRPr="00A37794" w:rsidR="00236C21">
        <w:rPr>
          <w:rFonts w:eastAsia="Times New Roman" w:cs="Times New Roman"/>
          <w:color w:val="000000" w:themeColor="text1"/>
          <w:szCs w:val="24"/>
        </w:rPr>
        <w:t xml:space="preserve"> </w:t>
      </w:r>
    </w:p>
    <w:p w:rsidR="0035238C" w:rsidRPr="00A37794" w:rsidP="00A37794" w14:paraId="2D27E39D" w14:textId="404BF5AE">
      <w:pPr>
        <w:pStyle w:val="ListParagraph"/>
        <w:numPr>
          <w:ilvl w:val="0"/>
          <w:numId w:val="12"/>
        </w:numPr>
        <w:spacing w:line="276" w:lineRule="auto"/>
        <w:ind w:left="1080"/>
        <w:rPr>
          <w:rFonts w:eastAsia="Times New Roman" w:cs="Times New Roman"/>
          <w:color w:val="000000" w:themeColor="text1"/>
          <w:szCs w:val="24"/>
        </w:rPr>
      </w:pPr>
      <w:r w:rsidRPr="00A37794">
        <w:rPr>
          <w:rFonts w:eastAsia="Times New Roman" w:cs="Times New Roman"/>
          <w:b/>
          <w:bCs/>
          <w:color w:val="000000" w:themeColor="text1"/>
          <w:szCs w:val="24"/>
        </w:rPr>
        <w:t>Admissions</w:t>
      </w:r>
      <w:r w:rsidRPr="00A37794" w:rsidR="00983F3B">
        <w:rPr>
          <w:rFonts w:eastAsia="Times New Roman" w:cs="Times New Roman"/>
          <w:b/>
          <w:bCs/>
          <w:color w:val="000000" w:themeColor="text1"/>
          <w:szCs w:val="24"/>
        </w:rPr>
        <w:t xml:space="preserve"> – </w:t>
      </w:r>
      <w:r w:rsidRPr="00A37794" w:rsidR="009509F5">
        <w:rPr>
          <w:rFonts w:eastAsia="Times New Roman" w:cs="Times New Roman"/>
          <w:color w:val="000000" w:themeColor="text1"/>
          <w:szCs w:val="24"/>
        </w:rPr>
        <w:t xml:space="preserve">examples include, but are not limited to, </w:t>
      </w:r>
      <w:r w:rsidRPr="00A37794" w:rsidR="00A74468">
        <w:rPr>
          <w:rFonts w:eastAsia="Times New Roman" w:cs="Times New Roman"/>
          <w:color w:val="000000" w:themeColor="text1"/>
          <w:szCs w:val="24"/>
        </w:rPr>
        <w:t xml:space="preserve">student </w:t>
      </w:r>
      <w:r w:rsidRPr="00A37794" w:rsidR="00971831">
        <w:rPr>
          <w:rFonts w:eastAsia="Times New Roman" w:cs="Times New Roman"/>
          <w:color w:val="000000" w:themeColor="text1"/>
          <w:szCs w:val="24"/>
        </w:rPr>
        <w:t>registration</w:t>
      </w:r>
      <w:r w:rsidRPr="00A37794" w:rsidR="00A74468">
        <w:rPr>
          <w:rFonts w:eastAsia="Times New Roman" w:cs="Times New Roman"/>
          <w:color w:val="000000" w:themeColor="text1"/>
          <w:szCs w:val="24"/>
        </w:rPr>
        <w:t xml:space="preserve"> information</w:t>
      </w:r>
      <w:r w:rsidRPr="00A37794" w:rsidR="00971831">
        <w:rPr>
          <w:rFonts w:eastAsia="Times New Roman" w:cs="Times New Roman"/>
          <w:color w:val="000000" w:themeColor="text1"/>
          <w:szCs w:val="24"/>
        </w:rPr>
        <w:t xml:space="preserve"> for courses</w:t>
      </w:r>
      <w:r w:rsidRPr="00A37794" w:rsidR="00B731A0">
        <w:rPr>
          <w:rFonts w:eastAsia="Times New Roman" w:cs="Times New Roman"/>
          <w:color w:val="000000" w:themeColor="text1"/>
          <w:szCs w:val="24"/>
        </w:rPr>
        <w:t xml:space="preserve"> held </w:t>
      </w:r>
      <w:r w:rsidRPr="00A37794" w:rsidR="00A74468">
        <w:rPr>
          <w:rFonts w:eastAsia="Times New Roman" w:cs="Times New Roman"/>
          <w:color w:val="000000" w:themeColor="text1"/>
          <w:szCs w:val="24"/>
        </w:rPr>
        <w:t>(</w:t>
      </w:r>
      <w:r w:rsidRPr="00A37794" w:rsidR="00971831">
        <w:rPr>
          <w:rFonts w:eastAsia="Times New Roman" w:cs="Times New Roman"/>
          <w:color w:val="000000" w:themeColor="text1"/>
          <w:szCs w:val="24"/>
        </w:rPr>
        <w:t>in-person or virtually</w:t>
      </w:r>
      <w:r w:rsidRPr="00A37794" w:rsidR="00A74468">
        <w:rPr>
          <w:rFonts w:eastAsia="Times New Roman" w:cs="Times New Roman"/>
          <w:color w:val="000000" w:themeColor="text1"/>
          <w:szCs w:val="24"/>
        </w:rPr>
        <w:t>)</w:t>
      </w:r>
      <w:r w:rsidRPr="00A37794" w:rsidR="00971831">
        <w:rPr>
          <w:rFonts w:eastAsia="Times New Roman" w:cs="Times New Roman"/>
          <w:color w:val="000000" w:themeColor="text1"/>
          <w:szCs w:val="24"/>
        </w:rPr>
        <w:t xml:space="preserve"> </w:t>
      </w:r>
      <w:r w:rsidRPr="00A37794" w:rsidR="00A74468">
        <w:rPr>
          <w:rFonts w:eastAsia="Times New Roman" w:cs="Times New Roman"/>
          <w:color w:val="000000" w:themeColor="text1"/>
          <w:szCs w:val="24"/>
        </w:rPr>
        <w:t>by</w:t>
      </w:r>
      <w:r w:rsidRPr="00A37794" w:rsidR="00971831">
        <w:rPr>
          <w:rFonts w:eastAsia="Times New Roman" w:cs="Times New Roman"/>
          <w:color w:val="000000" w:themeColor="text1"/>
          <w:szCs w:val="24"/>
        </w:rPr>
        <w:t xml:space="preserve"> the National Emergency Training Center</w:t>
      </w:r>
      <w:r w:rsidRPr="00A37794" w:rsidR="00EF7F6F">
        <w:rPr>
          <w:rFonts w:eastAsia="Times New Roman" w:cs="Times New Roman"/>
          <w:color w:val="000000" w:themeColor="text1"/>
          <w:szCs w:val="24"/>
        </w:rPr>
        <w:t>.</w:t>
      </w:r>
      <w:r w:rsidRPr="00A37794" w:rsidR="00EF7F6F">
        <w:rPr>
          <w:rFonts w:eastAsia="Times New Roman" w:cs="Times New Roman"/>
          <w:b/>
          <w:bCs/>
          <w:color w:val="000000" w:themeColor="text1"/>
          <w:szCs w:val="24"/>
        </w:rPr>
        <w:t xml:space="preserve"> </w:t>
      </w:r>
      <w:r w:rsidRPr="00A37794" w:rsidR="00063118">
        <w:rPr>
          <w:rFonts w:eastAsia="Times New Roman" w:cs="Times New Roman"/>
          <w:color w:val="000000" w:themeColor="text1"/>
          <w:szCs w:val="24"/>
        </w:rPr>
        <w:t xml:space="preserve">This includes </w:t>
      </w:r>
      <w:r w:rsidRPr="00A37794" w:rsidR="00686E30">
        <w:rPr>
          <w:rFonts w:eastAsia="Times New Roman" w:cs="Times New Roman"/>
          <w:color w:val="000000" w:themeColor="text1"/>
          <w:szCs w:val="24"/>
        </w:rPr>
        <w:t xml:space="preserve">information collected to </w:t>
      </w:r>
      <w:r w:rsidRPr="00A37794" w:rsidR="00E812F7">
        <w:rPr>
          <w:rFonts w:eastAsia="Times New Roman" w:cs="Times New Roman"/>
          <w:color w:val="000000" w:themeColor="text1"/>
          <w:szCs w:val="24"/>
        </w:rPr>
        <w:t>determine eligibility and admit applicants to courses and programs offered at NETC, CDP, and other FEMA training locations throughout the United States</w:t>
      </w:r>
      <w:r w:rsidRPr="00A37794" w:rsidR="00700837">
        <w:rPr>
          <w:rFonts w:eastAsia="Times New Roman" w:cs="Times New Roman"/>
          <w:color w:val="000000" w:themeColor="text1"/>
          <w:szCs w:val="24"/>
        </w:rPr>
        <w:t xml:space="preserve">. Certain </w:t>
      </w:r>
      <w:r w:rsidRPr="00A37794" w:rsidR="00095207">
        <w:rPr>
          <w:rFonts w:eastAsia="Times New Roman" w:cs="Times New Roman"/>
          <w:color w:val="000000" w:themeColor="text1"/>
          <w:szCs w:val="24"/>
        </w:rPr>
        <w:t xml:space="preserve">instruments collect </w:t>
      </w:r>
      <w:r w:rsidRPr="00A37794" w:rsidR="00700837">
        <w:rPr>
          <w:rFonts w:eastAsia="Times New Roman" w:cs="Times New Roman"/>
          <w:color w:val="000000" w:themeColor="text1"/>
          <w:szCs w:val="24"/>
        </w:rPr>
        <w:t xml:space="preserve">financial information </w:t>
      </w:r>
      <w:r w:rsidRPr="00A37794" w:rsidR="00095207">
        <w:rPr>
          <w:rFonts w:eastAsia="Times New Roman" w:cs="Times New Roman"/>
          <w:color w:val="000000" w:themeColor="text1"/>
          <w:szCs w:val="24"/>
        </w:rPr>
        <w:t>f</w:t>
      </w:r>
      <w:r w:rsidRPr="00A37794" w:rsidR="00700837">
        <w:rPr>
          <w:rFonts w:eastAsia="Times New Roman" w:cs="Times New Roman"/>
          <w:color w:val="000000" w:themeColor="text1"/>
          <w:szCs w:val="24"/>
        </w:rPr>
        <w:t>rom applica</w:t>
      </w:r>
      <w:r w:rsidRPr="00A37794" w:rsidR="00095207">
        <w:rPr>
          <w:rFonts w:eastAsia="Times New Roman" w:cs="Times New Roman"/>
          <w:color w:val="000000" w:themeColor="text1"/>
          <w:szCs w:val="24"/>
        </w:rPr>
        <w:t>n</w:t>
      </w:r>
      <w:r w:rsidRPr="00A37794" w:rsidR="00700837">
        <w:rPr>
          <w:rFonts w:eastAsia="Times New Roman" w:cs="Times New Roman"/>
          <w:color w:val="000000" w:themeColor="text1"/>
          <w:szCs w:val="24"/>
        </w:rPr>
        <w:t>ts</w:t>
      </w:r>
      <w:r w:rsidRPr="00A37794" w:rsidR="00A106C0">
        <w:rPr>
          <w:rFonts w:eastAsia="Times New Roman" w:cs="Times New Roman"/>
          <w:color w:val="000000" w:themeColor="text1"/>
          <w:szCs w:val="24"/>
        </w:rPr>
        <w:t xml:space="preserve"> to reimburse a portion of the expenses for attendance in courses or programs offer</w:t>
      </w:r>
      <w:r w:rsidRPr="00A37794" w:rsidR="00700837">
        <w:rPr>
          <w:rFonts w:eastAsia="Times New Roman" w:cs="Times New Roman"/>
          <w:color w:val="000000" w:themeColor="text1"/>
          <w:szCs w:val="24"/>
        </w:rPr>
        <w:t>ed</w:t>
      </w:r>
      <w:r w:rsidRPr="00A37794" w:rsidR="00556B73">
        <w:rPr>
          <w:rFonts w:eastAsia="Times New Roman" w:cs="Times New Roman"/>
          <w:color w:val="000000" w:themeColor="text1"/>
          <w:szCs w:val="24"/>
        </w:rPr>
        <w:t>, and certain instruments collect medic</w:t>
      </w:r>
      <w:r w:rsidRPr="00A37794" w:rsidR="00620E1D">
        <w:rPr>
          <w:rFonts w:eastAsia="Times New Roman" w:cs="Times New Roman"/>
          <w:color w:val="000000" w:themeColor="text1"/>
          <w:szCs w:val="24"/>
        </w:rPr>
        <w:t xml:space="preserve">al information to determine fitness of </w:t>
      </w:r>
      <w:r w:rsidRPr="00A37794" w:rsidR="00B05473">
        <w:rPr>
          <w:rFonts w:eastAsia="Times New Roman" w:cs="Times New Roman"/>
          <w:color w:val="000000" w:themeColor="text1"/>
          <w:szCs w:val="24"/>
        </w:rPr>
        <w:t>applicants</w:t>
      </w:r>
      <w:r w:rsidRPr="00A37794" w:rsidR="00620E1D">
        <w:rPr>
          <w:rFonts w:eastAsia="Times New Roman" w:cs="Times New Roman"/>
          <w:color w:val="000000" w:themeColor="text1"/>
          <w:szCs w:val="24"/>
        </w:rPr>
        <w:t xml:space="preserve"> for participation in select training. </w:t>
      </w:r>
      <w:r w:rsidRPr="00A37794" w:rsidR="00700837">
        <w:rPr>
          <w:rFonts w:eastAsia="Times New Roman" w:cs="Times New Roman"/>
          <w:color w:val="000000" w:themeColor="text1"/>
          <w:szCs w:val="24"/>
        </w:rPr>
        <w:t xml:space="preserve"> </w:t>
      </w:r>
      <w:r w:rsidRPr="00A37794" w:rsidR="00686E30">
        <w:rPr>
          <w:rFonts w:eastAsia="Times New Roman" w:cs="Times New Roman"/>
          <w:color w:val="000000" w:themeColor="text1"/>
          <w:szCs w:val="24"/>
        </w:rPr>
        <w:t xml:space="preserve"> </w:t>
      </w:r>
      <w:r w:rsidRPr="00A37794" w:rsidR="002A6AB3">
        <w:rPr>
          <w:rFonts w:eastAsia="Times New Roman" w:cs="Times New Roman"/>
          <w:b/>
          <w:bCs/>
          <w:color w:val="000000" w:themeColor="text1"/>
          <w:szCs w:val="24"/>
        </w:rPr>
        <w:t xml:space="preserve"> </w:t>
      </w:r>
    </w:p>
    <w:p w:rsidR="00E54378" w:rsidRPr="00A37794" w:rsidP="00A37794" w14:paraId="2CDE48A8" w14:textId="5E4E6D5A">
      <w:pPr>
        <w:pStyle w:val="ListParagraph"/>
        <w:numPr>
          <w:ilvl w:val="0"/>
          <w:numId w:val="12"/>
        </w:numPr>
        <w:spacing w:line="276" w:lineRule="auto"/>
        <w:ind w:left="1080"/>
        <w:rPr>
          <w:rFonts w:eastAsia="Times New Roman" w:cs="Times New Roman"/>
          <w:color w:val="000000" w:themeColor="text1"/>
          <w:szCs w:val="24"/>
        </w:rPr>
      </w:pPr>
      <w:r w:rsidRPr="00A37794">
        <w:rPr>
          <w:rFonts w:eastAsia="Times New Roman" w:cs="Times New Roman"/>
          <w:b/>
          <w:bCs/>
          <w:color w:val="000000" w:themeColor="text1"/>
          <w:szCs w:val="24"/>
        </w:rPr>
        <w:t>National Fire Academy</w:t>
      </w:r>
      <w:r w:rsidRPr="00A37794" w:rsidR="00095207">
        <w:rPr>
          <w:rFonts w:eastAsia="Times New Roman" w:cs="Times New Roman"/>
          <w:b/>
          <w:bCs/>
          <w:color w:val="000000" w:themeColor="text1"/>
          <w:szCs w:val="24"/>
        </w:rPr>
        <w:t xml:space="preserve"> </w:t>
      </w:r>
      <w:r w:rsidRPr="00A37794" w:rsidR="00681AA6">
        <w:rPr>
          <w:rFonts w:eastAsia="Times New Roman" w:cs="Times New Roman"/>
          <w:b/>
          <w:bCs/>
          <w:color w:val="000000" w:themeColor="text1"/>
          <w:szCs w:val="24"/>
        </w:rPr>
        <w:t>–</w:t>
      </w:r>
      <w:r w:rsidRPr="00A37794" w:rsidR="00475ADB">
        <w:rPr>
          <w:rFonts w:eastAsia="Times New Roman" w:cs="Times New Roman"/>
          <w:color w:val="000000" w:themeColor="text1"/>
          <w:szCs w:val="24"/>
        </w:rPr>
        <w:t xml:space="preserve">includes but is not limited to </w:t>
      </w:r>
      <w:r w:rsidRPr="00A37794" w:rsidR="00681AA6">
        <w:rPr>
          <w:rFonts w:eastAsia="Times New Roman" w:cs="Times New Roman"/>
          <w:color w:val="000000" w:themeColor="text1"/>
          <w:szCs w:val="24"/>
        </w:rPr>
        <w:t xml:space="preserve">survey instruments to </w:t>
      </w:r>
      <w:r w:rsidRPr="00A37794" w:rsidR="00AF7D9A">
        <w:rPr>
          <w:rFonts w:eastAsia="Times New Roman" w:cs="Times New Roman"/>
          <w:color w:val="000000" w:themeColor="text1"/>
          <w:szCs w:val="24"/>
        </w:rPr>
        <w:t>assess</w:t>
      </w:r>
      <w:r w:rsidRPr="00A37794" w:rsidR="00681AA6">
        <w:rPr>
          <w:rFonts w:eastAsia="Times New Roman" w:cs="Times New Roman"/>
          <w:color w:val="000000" w:themeColor="text1"/>
          <w:szCs w:val="24"/>
        </w:rPr>
        <w:t xml:space="preserve"> both student and instructor satisfaction with training and education content, environment, resour</w:t>
      </w:r>
      <w:r w:rsidRPr="00A37794" w:rsidR="00672E2A">
        <w:rPr>
          <w:rFonts w:eastAsia="Times New Roman" w:cs="Times New Roman"/>
          <w:color w:val="000000" w:themeColor="text1"/>
          <w:szCs w:val="24"/>
        </w:rPr>
        <w:t>ces</w:t>
      </w:r>
      <w:r w:rsidRPr="00A37794" w:rsidR="00581656">
        <w:rPr>
          <w:rFonts w:eastAsia="Times New Roman" w:cs="Times New Roman"/>
          <w:color w:val="000000" w:themeColor="text1"/>
          <w:szCs w:val="24"/>
        </w:rPr>
        <w:t>,</w:t>
      </w:r>
      <w:r w:rsidRPr="00A37794" w:rsidR="00672E2A">
        <w:rPr>
          <w:rFonts w:eastAsia="Times New Roman" w:cs="Times New Roman"/>
          <w:color w:val="000000" w:themeColor="text1"/>
          <w:szCs w:val="24"/>
        </w:rPr>
        <w:t xml:space="preserve"> and tools. </w:t>
      </w:r>
      <w:r w:rsidRPr="00A37794" w:rsidR="0073679B">
        <w:rPr>
          <w:rFonts w:eastAsia="Times New Roman" w:cs="Times New Roman"/>
          <w:color w:val="000000" w:themeColor="text1"/>
          <w:szCs w:val="24"/>
        </w:rPr>
        <w:t>The use of qualitative data in these instruments allows for participants to provide open feedback after course completion used for curriculum revision and development efforts on all NFA courses.</w:t>
      </w:r>
      <w:r w:rsidRPr="00A37794" w:rsidR="00AF7D9A">
        <w:rPr>
          <w:rFonts w:eastAsia="Times New Roman" w:cs="Times New Roman"/>
          <w:color w:val="000000" w:themeColor="text1"/>
          <w:szCs w:val="24"/>
        </w:rPr>
        <w:t xml:space="preserve"> Other instruments include </w:t>
      </w:r>
      <w:r w:rsidRPr="00A37794" w:rsidR="00C72D8F">
        <w:rPr>
          <w:rFonts w:eastAsia="Times New Roman" w:cs="Times New Roman"/>
          <w:color w:val="000000" w:themeColor="text1"/>
          <w:szCs w:val="24"/>
        </w:rPr>
        <w:t xml:space="preserve">those designed </w:t>
      </w:r>
      <w:r w:rsidRPr="00A37794" w:rsidR="0030169C">
        <w:rPr>
          <w:rFonts w:eastAsia="Times New Roman" w:cs="Times New Roman"/>
          <w:color w:val="000000" w:themeColor="text1"/>
          <w:szCs w:val="24"/>
        </w:rPr>
        <w:t xml:space="preserve">to gather </w:t>
      </w:r>
      <w:r w:rsidRPr="00A37794" w:rsidR="00454446">
        <w:rPr>
          <w:rFonts w:eastAsia="Times New Roman" w:cs="Times New Roman"/>
          <w:color w:val="000000" w:themeColor="text1"/>
          <w:szCs w:val="24"/>
        </w:rPr>
        <w:t xml:space="preserve">information from contract instructors </w:t>
      </w:r>
      <w:r w:rsidRPr="00A37794" w:rsidR="00A36296">
        <w:rPr>
          <w:rFonts w:eastAsia="Times New Roman" w:cs="Times New Roman"/>
          <w:color w:val="000000" w:themeColor="text1"/>
          <w:szCs w:val="24"/>
        </w:rPr>
        <w:t xml:space="preserve">to </w:t>
      </w:r>
      <w:r w:rsidRPr="00A37794" w:rsidR="00C72D8F">
        <w:rPr>
          <w:rFonts w:eastAsia="Times New Roman" w:cs="Times New Roman"/>
          <w:color w:val="000000" w:themeColor="text1"/>
          <w:szCs w:val="24"/>
        </w:rPr>
        <w:t>facilitate</w:t>
      </w:r>
      <w:r w:rsidRPr="00A37794" w:rsidR="00A36296">
        <w:rPr>
          <w:rFonts w:eastAsia="Times New Roman" w:cs="Times New Roman"/>
          <w:color w:val="000000" w:themeColor="text1"/>
          <w:szCs w:val="24"/>
        </w:rPr>
        <w:t xml:space="preserve"> their s</w:t>
      </w:r>
      <w:r w:rsidRPr="00A37794" w:rsidR="00011396">
        <w:rPr>
          <w:rFonts w:eastAsia="Times New Roman" w:cs="Times New Roman"/>
          <w:color w:val="000000" w:themeColor="text1"/>
          <w:szCs w:val="24"/>
        </w:rPr>
        <w:t>ervices</w:t>
      </w:r>
      <w:r w:rsidRPr="00A37794" w:rsidR="00C72D8F">
        <w:rPr>
          <w:rFonts w:eastAsia="Times New Roman" w:cs="Times New Roman"/>
          <w:color w:val="000000" w:themeColor="text1"/>
          <w:szCs w:val="24"/>
        </w:rPr>
        <w:t>,</w:t>
      </w:r>
      <w:r w:rsidRPr="00A37794" w:rsidR="00011396">
        <w:rPr>
          <w:rFonts w:eastAsia="Times New Roman" w:cs="Times New Roman"/>
          <w:color w:val="000000" w:themeColor="text1"/>
          <w:szCs w:val="24"/>
        </w:rPr>
        <w:t xml:space="preserve"> </w:t>
      </w:r>
      <w:r w:rsidRPr="00A37794" w:rsidR="00A36296">
        <w:rPr>
          <w:rFonts w:eastAsia="Times New Roman" w:cs="Times New Roman"/>
          <w:color w:val="000000" w:themeColor="text1"/>
          <w:szCs w:val="24"/>
        </w:rPr>
        <w:t xml:space="preserve">as </w:t>
      </w:r>
      <w:r w:rsidRPr="00A37794" w:rsidR="00011396">
        <w:rPr>
          <w:rFonts w:eastAsia="Times New Roman" w:cs="Times New Roman"/>
          <w:color w:val="000000" w:themeColor="text1"/>
          <w:szCs w:val="24"/>
        </w:rPr>
        <w:t xml:space="preserve">provided </w:t>
      </w:r>
      <w:r w:rsidRPr="00A37794" w:rsidR="00A36296">
        <w:rPr>
          <w:rFonts w:eastAsia="Times New Roman" w:cs="Times New Roman"/>
          <w:color w:val="000000" w:themeColor="text1"/>
          <w:szCs w:val="24"/>
        </w:rPr>
        <w:t>by contract</w:t>
      </w:r>
      <w:r w:rsidRPr="00A37794" w:rsidR="00C72D8F">
        <w:rPr>
          <w:rFonts w:eastAsia="Times New Roman" w:cs="Times New Roman"/>
          <w:color w:val="000000" w:themeColor="text1"/>
          <w:szCs w:val="24"/>
        </w:rPr>
        <w:t>,</w:t>
      </w:r>
      <w:r w:rsidRPr="00A37794" w:rsidR="00A36296">
        <w:rPr>
          <w:rFonts w:eastAsia="Times New Roman" w:cs="Times New Roman"/>
          <w:color w:val="000000" w:themeColor="text1"/>
          <w:szCs w:val="24"/>
        </w:rPr>
        <w:t xml:space="preserve"> with </w:t>
      </w:r>
      <w:r w:rsidRPr="00A37794" w:rsidR="00011396">
        <w:rPr>
          <w:rFonts w:eastAsia="Times New Roman" w:cs="Times New Roman"/>
          <w:color w:val="000000" w:themeColor="text1"/>
          <w:szCs w:val="24"/>
        </w:rPr>
        <w:t xml:space="preserve">the National Fire Academy. </w:t>
      </w:r>
      <w:r w:rsidRPr="00A37794" w:rsidR="00E2006C">
        <w:rPr>
          <w:rFonts w:eastAsia="Times New Roman" w:cs="Times New Roman"/>
          <w:color w:val="000000" w:themeColor="text1"/>
          <w:szCs w:val="24"/>
        </w:rPr>
        <w:t xml:space="preserve">Instruments may also include data collection </w:t>
      </w:r>
      <w:r w:rsidRPr="00A37794" w:rsidR="00B23918">
        <w:rPr>
          <w:rFonts w:eastAsia="Times New Roman" w:cs="Times New Roman"/>
          <w:color w:val="000000" w:themeColor="text1"/>
          <w:szCs w:val="24"/>
        </w:rPr>
        <w:t>with the purpose to</w:t>
      </w:r>
      <w:r w:rsidRPr="00A37794" w:rsidR="0057130C">
        <w:rPr>
          <w:rFonts w:eastAsia="Times New Roman" w:cs="Times New Roman"/>
          <w:color w:val="000000" w:themeColor="text1"/>
          <w:szCs w:val="24"/>
        </w:rPr>
        <w:t xml:space="preserve"> inform and improve National Fire Academy program effectiveness, delivery processes, and </w:t>
      </w:r>
      <w:r w:rsidRPr="00A37794" w:rsidR="008638CC">
        <w:rPr>
          <w:rFonts w:eastAsia="Times New Roman" w:cs="Times New Roman"/>
          <w:color w:val="000000" w:themeColor="text1"/>
          <w:szCs w:val="24"/>
        </w:rPr>
        <w:t>needs for new or improved training, resources, and tools. These instruments are designed to elicit direct and detailed customer feedback</w:t>
      </w:r>
      <w:r w:rsidRPr="00A37794" w:rsidR="00711950">
        <w:rPr>
          <w:rFonts w:eastAsia="Times New Roman" w:cs="Times New Roman"/>
          <w:color w:val="000000" w:themeColor="text1"/>
          <w:szCs w:val="24"/>
        </w:rPr>
        <w:t xml:space="preserve"> from all National Fire Academy Stakeholders</w:t>
      </w:r>
      <w:r w:rsidRPr="00A37794" w:rsidR="008638CC">
        <w:rPr>
          <w:rFonts w:eastAsia="Times New Roman" w:cs="Times New Roman"/>
          <w:color w:val="000000" w:themeColor="text1"/>
          <w:szCs w:val="24"/>
        </w:rPr>
        <w:t xml:space="preserve">. </w:t>
      </w:r>
      <w:r w:rsidRPr="00A37794" w:rsidR="0073679B">
        <w:rPr>
          <w:rFonts w:eastAsia="Times New Roman" w:cs="Times New Roman"/>
          <w:color w:val="000000" w:themeColor="text1"/>
          <w:szCs w:val="24"/>
        </w:rPr>
        <w:t xml:space="preserve"> </w:t>
      </w:r>
      <w:r w:rsidRPr="00A37794">
        <w:rPr>
          <w:rFonts w:eastAsia="Times New Roman" w:cs="Times New Roman"/>
          <w:b/>
          <w:bCs/>
          <w:color w:val="000000" w:themeColor="text1"/>
          <w:szCs w:val="24"/>
        </w:rPr>
        <w:t xml:space="preserve"> </w:t>
      </w:r>
    </w:p>
    <w:p w:rsidR="00104F09" w:rsidRPr="00A37794" w:rsidP="00A37794" w14:paraId="47054936" w14:textId="77777777">
      <w:pPr>
        <w:spacing w:line="276" w:lineRule="auto"/>
        <w:contextualSpacing/>
        <w:rPr>
          <w:rFonts w:eastAsia="Times New Roman" w:cs="Times New Roman"/>
          <w:color w:val="000000" w:themeColor="text1"/>
          <w:szCs w:val="24"/>
        </w:rPr>
      </w:pPr>
    </w:p>
    <w:p w:rsidR="00104F09" w:rsidRPr="00A37794" w:rsidP="00A37794" w14:paraId="30D67C60" w14:textId="77777777">
      <w:pPr>
        <w:spacing w:line="276" w:lineRule="auto"/>
        <w:contextualSpacing/>
        <w:rPr>
          <w:rFonts w:eastAsia="Times New Roman" w:cs="Times New Roman"/>
          <w:color w:val="000000" w:themeColor="text1"/>
          <w:szCs w:val="24"/>
        </w:rPr>
      </w:pPr>
      <w:r w:rsidRPr="00A37794">
        <w:rPr>
          <w:rFonts w:eastAsia="Times New Roman" w:cs="Times New Roman"/>
          <w:color w:val="000000" w:themeColor="text1"/>
          <w:szCs w:val="24"/>
        </w:rPr>
        <w:t>FEMA has established a manager/managing entity to serve for this generic clearance and will conduct an independent review of each information collection to ensure compliance with the terms of this clearance prior to submitting each collection to OMB.</w:t>
      </w:r>
    </w:p>
    <w:p w:rsidR="00104F09" w:rsidRPr="00A37794" w:rsidP="00A37794" w14:paraId="657B77AE" w14:textId="77777777">
      <w:pPr>
        <w:spacing w:line="276" w:lineRule="auto"/>
        <w:contextualSpacing/>
        <w:rPr>
          <w:rFonts w:cs="Times New Roman"/>
          <w:szCs w:val="24"/>
        </w:rPr>
      </w:pPr>
    </w:p>
    <w:p w:rsidR="00B17A38" w:rsidRPr="00A37794" w:rsidP="00A37794" w14:paraId="4B55D978" w14:textId="6AE50FA0">
      <w:pPr>
        <w:pStyle w:val="ListParagraph"/>
        <w:numPr>
          <w:ilvl w:val="0"/>
          <w:numId w:val="6"/>
        </w:numPr>
        <w:spacing w:line="276" w:lineRule="auto"/>
        <w:rPr>
          <w:rFonts w:cs="Times New Roman"/>
          <w:b/>
          <w:bCs/>
          <w:szCs w:val="24"/>
        </w:rPr>
      </w:pPr>
      <w:r w:rsidRPr="00A37794">
        <w:rPr>
          <w:rFonts w:cs="Times New Roman"/>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74B16" w:rsidRPr="00A37794" w:rsidP="00A37794" w14:paraId="1B324606" w14:textId="64D3D11C">
      <w:pPr>
        <w:spacing w:line="276" w:lineRule="auto"/>
        <w:contextualSpacing/>
        <w:rPr>
          <w:rFonts w:cs="Times New Roman"/>
          <w:szCs w:val="24"/>
        </w:rPr>
      </w:pPr>
    </w:p>
    <w:p w:rsidR="00E03FFF" w:rsidRPr="00A37794" w:rsidP="00A37794" w14:paraId="34BD6C35" w14:textId="77777777">
      <w:pPr>
        <w:spacing w:line="276" w:lineRule="auto"/>
        <w:contextualSpacing/>
        <w:rPr>
          <w:rFonts w:cs="Times New Roman"/>
          <w:szCs w:val="24"/>
        </w:rPr>
      </w:pPr>
      <w:r w:rsidRPr="00A37794">
        <w:rPr>
          <w:rFonts w:cs="Times New Roman"/>
          <w:szCs w:val="24"/>
        </w:rPr>
        <w:t xml:space="preserve">The USFA Training, Research, Data, and Prevention Collection, which encompasses forms of a paper and electronic format, collect information and maintain that information across several USFA IT Systems. Each instrument collects specific information as designated by the associated program’s data needs. This information is either made available publicly via a section of the USFA website or is maintained as a part of a USFA IT System only accessible to certain employees as set forth by that program’s maintenance of information. The purpose of collecting the information from the instruments is to provide users the ability to access resources made and </w:t>
      </w:r>
      <w:r w:rsidRPr="00A37794">
        <w:rPr>
          <w:rFonts w:cs="Times New Roman"/>
          <w:szCs w:val="24"/>
        </w:rPr>
        <w:t xml:space="preserve">managed by the USFA program offices, or to submit their individual incident data to a USFA program to produce results on a national level.    </w:t>
      </w:r>
    </w:p>
    <w:p w:rsidR="00E03FFF" w:rsidRPr="00A37794" w:rsidP="00A37794" w14:paraId="0F021367" w14:textId="77777777">
      <w:pPr>
        <w:spacing w:line="276" w:lineRule="auto"/>
        <w:contextualSpacing/>
        <w:rPr>
          <w:rFonts w:cs="Times New Roman"/>
          <w:szCs w:val="24"/>
        </w:rPr>
      </w:pPr>
    </w:p>
    <w:p w:rsidR="00B717D1" w:rsidRPr="00A37794" w:rsidP="00A37794" w14:paraId="40EFA3B1" w14:textId="4DB5B514">
      <w:pPr>
        <w:spacing w:line="276" w:lineRule="auto"/>
        <w:contextualSpacing/>
        <w:rPr>
          <w:rFonts w:cs="Times New Roman"/>
          <w:szCs w:val="24"/>
        </w:rPr>
      </w:pPr>
      <w:r w:rsidRPr="00A37794">
        <w:rPr>
          <w:rFonts w:cs="Times New Roman"/>
          <w:szCs w:val="24"/>
        </w:rPr>
        <w:t xml:space="preserve">Usability testing </w:t>
      </w:r>
      <w:r w:rsidRPr="00A37794" w:rsidR="00C67305">
        <w:rPr>
          <w:rFonts w:eastAsia="Times New Roman" w:cs="Times New Roman"/>
          <w:color w:val="000000" w:themeColor="text1"/>
          <w:szCs w:val="24"/>
        </w:rPr>
        <w:t>is not being conducted on this Generic “Main” Collection.  However, usability testing will be conducted on each sub-collection at the time they are submitted</w:t>
      </w:r>
      <w:r w:rsidRPr="00A37794">
        <w:rPr>
          <w:rFonts w:cs="Times New Roman"/>
          <w:szCs w:val="24"/>
        </w:rPr>
        <w:t xml:space="preserve">. </w:t>
      </w:r>
    </w:p>
    <w:p w:rsidR="00174B16" w:rsidRPr="00A37794" w:rsidP="00A37794" w14:paraId="0076DC10" w14:textId="77777777">
      <w:pPr>
        <w:spacing w:line="276" w:lineRule="auto"/>
        <w:contextualSpacing/>
        <w:rPr>
          <w:rFonts w:cs="Times New Roman"/>
          <w:szCs w:val="24"/>
        </w:rPr>
      </w:pPr>
    </w:p>
    <w:p w:rsidR="00B17A38" w:rsidRPr="00A37794" w:rsidP="00A37794" w14:paraId="227356E5" w14:textId="6D77778D">
      <w:pPr>
        <w:pStyle w:val="ListParagraph"/>
        <w:numPr>
          <w:ilvl w:val="0"/>
          <w:numId w:val="6"/>
        </w:numPr>
        <w:spacing w:line="276" w:lineRule="auto"/>
        <w:rPr>
          <w:rFonts w:cs="Times New Roman"/>
          <w:b/>
          <w:bCs/>
          <w:szCs w:val="24"/>
        </w:rPr>
      </w:pPr>
      <w:r w:rsidRPr="00A37794">
        <w:rPr>
          <w:rFonts w:cs="Times New Roman"/>
          <w:b/>
          <w:bCs/>
          <w:szCs w:val="24"/>
        </w:rPr>
        <w:t>Describe efforts to identify duplication.  Show specifically why any similar information already available cannot be used or modified for use for the purposes described in Item 2 above.</w:t>
      </w:r>
    </w:p>
    <w:p w:rsidR="00174B16" w:rsidRPr="00A37794" w:rsidP="00A37794" w14:paraId="4F67FD38" w14:textId="7566B609">
      <w:pPr>
        <w:spacing w:line="276" w:lineRule="auto"/>
        <w:contextualSpacing/>
        <w:rPr>
          <w:rFonts w:cs="Times New Roman"/>
          <w:szCs w:val="24"/>
        </w:rPr>
      </w:pPr>
    </w:p>
    <w:p w:rsidR="00174B16" w:rsidRPr="00A37794" w:rsidP="00A37794" w14:paraId="0062778D" w14:textId="38587645">
      <w:pPr>
        <w:spacing w:line="276" w:lineRule="auto"/>
        <w:contextualSpacing/>
        <w:rPr>
          <w:rFonts w:cs="Times New Roman"/>
          <w:szCs w:val="24"/>
        </w:rPr>
      </w:pPr>
      <w:r w:rsidRPr="00A37794">
        <w:rPr>
          <w:rFonts w:cs="Times New Roman"/>
          <w:szCs w:val="24"/>
        </w:rPr>
        <w:t xml:space="preserve">This information is not collected in any other form and, therefore, is not duplicated elsewhere. </w:t>
      </w:r>
    </w:p>
    <w:p w:rsidR="00174B16" w:rsidRPr="00A37794" w:rsidP="00A37794" w14:paraId="43E619C5" w14:textId="77777777">
      <w:pPr>
        <w:spacing w:line="276" w:lineRule="auto"/>
        <w:contextualSpacing/>
        <w:rPr>
          <w:rFonts w:cs="Times New Roman"/>
          <w:szCs w:val="24"/>
        </w:rPr>
      </w:pPr>
    </w:p>
    <w:p w:rsidR="00071B16" w:rsidRPr="00A37794" w:rsidP="00A37794" w14:paraId="6213927A" w14:textId="2C3D86C5">
      <w:pPr>
        <w:pStyle w:val="ListParagraph"/>
        <w:numPr>
          <w:ilvl w:val="0"/>
          <w:numId w:val="6"/>
        </w:numPr>
        <w:spacing w:line="276" w:lineRule="auto"/>
        <w:rPr>
          <w:rFonts w:cs="Times New Roman"/>
          <w:b/>
          <w:bCs/>
          <w:szCs w:val="24"/>
        </w:rPr>
      </w:pPr>
      <w:r w:rsidRPr="00A37794">
        <w:rPr>
          <w:rFonts w:cs="Times New Roman"/>
          <w:b/>
          <w:bCs/>
          <w:szCs w:val="24"/>
        </w:rPr>
        <w:t>If the collection of information impacts businesses or other small entities (Item 5 of OMB Form 83-I), describe any methods used to minimize.</w:t>
      </w:r>
    </w:p>
    <w:p w:rsidR="00932C10" w:rsidRPr="00A37794" w:rsidP="00A37794" w14:paraId="0FF88073" w14:textId="77777777">
      <w:pPr>
        <w:spacing w:line="276" w:lineRule="auto"/>
        <w:contextualSpacing/>
        <w:rPr>
          <w:rFonts w:cs="Times New Roman"/>
          <w:szCs w:val="24"/>
        </w:rPr>
      </w:pPr>
    </w:p>
    <w:p w:rsidR="00174B16" w:rsidRPr="00A37794" w:rsidP="00A37794" w14:paraId="287884AC" w14:textId="03743BE2">
      <w:pPr>
        <w:spacing w:line="276" w:lineRule="auto"/>
        <w:contextualSpacing/>
        <w:rPr>
          <w:rFonts w:cs="Times New Roman"/>
          <w:szCs w:val="24"/>
        </w:rPr>
      </w:pPr>
      <w:r w:rsidRPr="00A37794">
        <w:rPr>
          <w:rFonts w:cs="Times New Roman"/>
          <w:szCs w:val="24"/>
        </w:rPr>
        <w:t xml:space="preserve">This collection will allow fire </w:t>
      </w:r>
      <w:r w:rsidRPr="00A37794" w:rsidR="00D54CA4">
        <w:rPr>
          <w:rFonts w:cs="Times New Roman"/>
          <w:szCs w:val="24"/>
        </w:rPr>
        <w:t xml:space="preserve">departments and other submitting entities 24/7 access to these resources as they can be filled out anywhere that has access to the internet at any time of day. </w:t>
      </w:r>
    </w:p>
    <w:p w:rsidR="00174B16" w:rsidRPr="00A37794" w:rsidP="00A37794" w14:paraId="6D8541E3" w14:textId="77777777">
      <w:pPr>
        <w:spacing w:line="276" w:lineRule="auto"/>
        <w:contextualSpacing/>
        <w:rPr>
          <w:rFonts w:cs="Times New Roman"/>
          <w:szCs w:val="24"/>
        </w:rPr>
      </w:pPr>
    </w:p>
    <w:p w:rsidR="00071B16" w:rsidRPr="00A37794" w:rsidP="00A37794" w14:paraId="0F58FF4C" w14:textId="5E690DCF">
      <w:pPr>
        <w:pStyle w:val="ListParagraph"/>
        <w:numPr>
          <w:ilvl w:val="0"/>
          <w:numId w:val="6"/>
        </w:numPr>
        <w:spacing w:line="276" w:lineRule="auto"/>
        <w:rPr>
          <w:rFonts w:cs="Times New Roman"/>
          <w:b/>
          <w:bCs/>
          <w:szCs w:val="24"/>
        </w:rPr>
      </w:pPr>
      <w:r w:rsidRPr="00A37794">
        <w:rPr>
          <w:rFonts w:cs="Times New Roman"/>
          <w:b/>
          <w:bCs/>
          <w:szCs w:val="24"/>
        </w:rPr>
        <w:t>Describe the consequence to Federal/FEMA program or policy activities if the collection of information is not conducted, or is conducted less frequently as well as any technical or legal obstacles to reducing burden.</w:t>
      </w:r>
    </w:p>
    <w:p w:rsidR="00174B16" w:rsidRPr="00A37794" w:rsidP="00A37794" w14:paraId="7F724467" w14:textId="10250D35">
      <w:pPr>
        <w:spacing w:line="276" w:lineRule="auto"/>
        <w:contextualSpacing/>
        <w:rPr>
          <w:rFonts w:cs="Times New Roman"/>
          <w:szCs w:val="24"/>
        </w:rPr>
      </w:pPr>
    </w:p>
    <w:p w:rsidR="000178D9" w:rsidRPr="00A37794" w:rsidP="00A37794" w14:paraId="1E29B80C" w14:textId="6C4907C2">
      <w:pPr>
        <w:spacing w:line="276" w:lineRule="auto"/>
        <w:contextualSpacing/>
        <w:rPr>
          <w:rFonts w:cs="Times New Roman"/>
          <w:szCs w:val="24"/>
        </w:rPr>
      </w:pPr>
      <w:r w:rsidRPr="00A37794">
        <w:rPr>
          <w:rFonts w:cs="Times New Roman"/>
          <w:szCs w:val="24"/>
        </w:rPr>
        <w:t>T</w:t>
      </w:r>
      <w:r w:rsidRPr="00A37794">
        <w:rPr>
          <w:rFonts w:cs="Times New Roman"/>
          <w:szCs w:val="24"/>
        </w:rPr>
        <w:t xml:space="preserve">his collection of information </w:t>
      </w:r>
      <w:r w:rsidR="00066151">
        <w:rPr>
          <w:rFonts w:cs="Times New Roman"/>
          <w:szCs w:val="24"/>
        </w:rPr>
        <w:t xml:space="preserve">is </w:t>
      </w:r>
      <w:r w:rsidRPr="00A37794">
        <w:rPr>
          <w:rFonts w:cs="Times New Roman"/>
          <w:szCs w:val="24"/>
        </w:rPr>
        <w:t xml:space="preserve">critical to </w:t>
      </w:r>
      <w:r w:rsidRPr="00A37794" w:rsidR="005045D1">
        <w:rPr>
          <w:rFonts w:cs="Times New Roman"/>
          <w:szCs w:val="24"/>
        </w:rPr>
        <w:t xml:space="preserve">supporting USFA’s mission to support and strengthen fire and emergency medical services and stakeholders to prepare for, prevent, mitigate, and respond to all hazards. The instruments in this collection </w:t>
      </w:r>
      <w:r w:rsidRPr="00A37794" w:rsidR="006F0F6E">
        <w:rPr>
          <w:rFonts w:cs="Times New Roman"/>
          <w:szCs w:val="24"/>
        </w:rPr>
        <w:t>provide</w:t>
      </w:r>
      <w:r w:rsidRPr="00A37794" w:rsidR="00A70AAA">
        <w:rPr>
          <w:rFonts w:cs="Times New Roman"/>
          <w:szCs w:val="24"/>
        </w:rPr>
        <w:t xml:space="preserve"> quantitative and qualitative data</w:t>
      </w:r>
      <w:r w:rsidRPr="00A37794" w:rsidR="006F0F6E">
        <w:rPr>
          <w:rFonts w:cs="Times New Roman"/>
          <w:szCs w:val="24"/>
        </w:rPr>
        <w:t xml:space="preserve"> </w:t>
      </w:r>
      <w:r w:rsidRPr="00A37794" w:rsidR="00A70AAA">
        <w:rPr>
          <w:rFonts w:cs="Times New Roman"/>
          <w:szCs w:val="24"/>
        </w:rPr>
        <w:t xml:space="preserve">on </w:t>
      </w:r>
      <w:r w:rsidRPr="00A37794" w:rsidR="00253CFD">
        <w:rPr>
          <w:rFonts w:cs="Times New Roman"/>
          <w:szCs w:val="24"/>
        </w:rPr>
        <w:t>fire training, research, data analysis, and prevention on a national level</w:t>
      </w:r>
      <w:r w:rsidRPr="00A37794" w:rsidR="002732AC">
        <w:rPr>
          <w:rFonts w:cs="Times New Roman"/>
          <w:szCs w:val="24"/>
        </w:rPr>
        <w:t xml:space="preserve"> which contribute to our understanding of loss of life associated with fire incidents. These instruments, individually and as a whole, influence </w:t>
      </w:r>
      <w:r w:rsidRPr="00A37794" w:rsidR="005D7D06">
        <w:rPr>
          <w:rFonts w:cs="Times New Roman"/>
          <w:szCs w:val="24"/>
        </w:rPr>
        <w:t xml:space="preserve">USFA’s </w:t>
      </w:r>
      <w:r w:rsidRPr="00A37794" w:rsidR="002732AC">
        <w:rPr>
          <w:rFonts w:cs="Times New Roman"/>
          <w:szCs w:val="24"/>
        </w:rPr>
        <w:t xml:space="preserve">programs </w:t>
      </w:r>
      <w:r w:rsidRPr="00A37794" w:rsidR="005D7D06">
        <w:rPr>
          <w:rFonts w:cs="Times New Roman"/>
          <w:szCs w:val="24"/>
        </w:rPr>
        <w:t xml:space="preserve">which are </w:t>
      </w:r>
      <w:r w:rsidRPr="00A37794" w:rsidR="002732AC">
        <w:rPr>
          <w:rFonts w:cs="Times New Roman"/>
          <w:szCs w:val="24"/>
        </w:rPr>
        <w:t xml:space="preserve">made available to </w:t>
      </w:r>
      <w:r w:rsidRPr="00A37794" w:rsidR="001D73C9">
        <w:rPr>
          <w:rFonts w:cs="Times New Roman"/>
          <w:szCs w:val="24"/>
        </w:rPr>
        <w:t xml:space="preserve">state, local, tribal, and territorial first responders </w:t>
      </w:r>
      <w:r w:rsidRPr="00A37794" w:rsidR="00D405DD">
        <w:rPr>
          <w:rFonts w:cs="Times New Roman"/>
          <w:szCs w:val="24"/>
        </w:rPr>
        <w:t xml:space="preserve">to better allow them to </w:t>
      </w:r>
      <w:r w:rsidRPr="00A37794" w:rsidR="00827AF1">
        <w:rPr>
          <w:rFonts w:cs="Times New Roman"/>
          <w:szCs w:val="24"/>
        </w:rPr>
        <w:t>provide</w:t>
      </w:r>
      <w:r w:rsidRPr="00A37794" w:rsidR="00D405DD">
        <w:rPr>
          <w:rFonts w:cs="Times New Roman"/>
          <w:szCs w:val="24"/>
        </w:rPr>
        <w:t xml:space="preserve"> a prepared and resilient fire and emergency medical service to the people of this nation. </w:t>
      </w:r>
    </w:p>
    <w:p w:rsidR="00174B16" w:rsidRPr="00A37794" w:rsidP="00A37794" w14:paraId="2D901C8B" w14:textId="77777777">
      <w:pPr>
        <w:spacing w:line="276" w:lineRule="auto"/>
        <w:contextualSpacing/>
        <w:rPr>
          <w:rFonts w:cs="Times New Roman"/>
          <w:szCs w:val="24"/>
        </w:rPr>
      </w:pPr>
    </w:p>
    <w:p w:rsidR="00071B16" w:rsidRPr="00A37794" w:rsidP="00A37794" w14:paraId="245DF4BF" w14:textId="1973C391">
      <w:pPr>
        <w:pStyle w:val="ListParagraph"/>
        <w:numPr>
          <w:ilvl w:val="0"/>
          <w:numId w:val="6"/>
        </w:numPr>
        <w:spacing w:line="276" w:lineRule="auto"/>
        <w:rPr>
          <w:rFonts w:cs="Times New Roman"/>
          <w:b/>
          <w:bCs/>
          <w:szCs w:val="24"/>
        </w:rPr>
      </w:pPr>
      <w:r w:rsidRPr="00A37794">
        <w:rPr>
          <w:rFonts w:cs="Times New Roman"/>
          <w:b/>
          <w:bCs/>
          <w:szCs w:val="24"/>
        </w:rPr>
        <w:t>Explain any special circumstances that would cause an information collection to be conducted in a manner</w:t>
      </w:r>
      <w:r w:rsidRPr="00A37794" w:rsidR="00DF3547">
        <w:rPr>
          <w:rFonts w:cs="Times New Roman"/>
          <w:b/>
          <w:bCs/>
          <w:szCs w:val="24"/>
        </w:rPr>
        <w:t xml:space="preserve"> (</w:t>
      </w:r>
      <w:r w:rsidRPr="00A37794" w:rsidR="00DF3547">
        <w:rPr>
          <w:rFonts w:cs="Times New Roman"/>
          <w:b/>
          <w:bCs/>
          <w:i/>
          <w:iCs/>
          <w:szCs w:val="24"/>
        </w:rPr>
        <w:t>See</w:t>
      </w:r>
      <w:r w:rsidRPr="00A37794" w:rsidR="00DF3547">
        <w:rPr>
          <w:rFonts w:cs="Times New Roman"/>
          <w:b/>
          <w:bCs/>
          <w:szCs w:val="24"/>
        </w:rPr>
        <w:t xml:space="preserve"> 5 CFR 1320.5(d)(2))</w:t>
      </w:r>
      <w:r w:rsidRPr="00A37794">
        <w:rPr>
          <w:rFonts w:cs="Times New Roman"/>
          <w:b/>
          <w:bCs/>
          <w:szCs w:val="24"/>
        </w:rPr>
        <w:t>:</w:t>
      </w:r>
    </w:p>
    <w:p w:rsidR="00174B16" w:rsidRPr="00A37794" w:rsidP="00A37794" w14:paraId="01B1ACD0" w14:textId="77777777">
      <w:pPr>
        <w:spacing w:line="276" w:lineRule="auto"/>
        <w:contextualSpacing/>
        <w:rPr>
          <w:rFonts w:cs="Times New Roman"/>
          <w:szCs w:val="24"/>
        </w:rPr>
      </w:pPr>
    </w:p>
    <w:p w:rsidR="00071B16" w:rsidRPr="00A37794" w:rsidP="00A37794" w14:paraId="17ECAC91" w14:textId="0CA3C462">
      <w:pPr>
        <w:pStyle w:val="ListParagraph"/>
        <w:numPr>
          <w:ilvl w:val="1"/>
          <w:numId w:val="6"/>
        </w:numPr>
        <w:spacing w:line="276" w:lineRule="auto"/>
        <w:rPr>
          <w:rFonts w:cs="Times New Roman"/>
          <w:b/>
          <w:bCs/>
          <w:szCs w:val="24"/>
        </w:rPr>
      </w:pPr>
      <w:r w:rsidRPr="00A37794">
        <w:rPr>
          <w:rFonts w:cs="Times New Roman"/>
          <w:b/>
          <w:bCs/>
          <w:szCs w:val="24"/>
        </w:rPr>
        <w:t>Requiring respondents to report information to the agency more often than quarterly.</w:t>
      </w:r>
    </w:p>
    <w:p w:rsidR="00174B16" w:rsidRPr="00A37794" w:rsidP="00A37794" w14:paraId="03C4E808" w14:textId="1F2FC453">
      <w:pPr>
        <w:spacing w:line="276" w:lineRule="auto"/>
        <w:contextualSpacing/>
        <w:rPr>
          <w:rFonts w:cs="Times New Roman"/>
          <w:szCs w:val="24"/>
        </w:rPr>
      </w:pPr>
    </w:p>
    <w:p w:rsidR="00174B16" w:rsidRPr="00A37794" w:rsidP="00A37794" w14:paraId="7DB9B284" w14:textId="2D9C6D3D">
      <w:pPr>
        <w:spacing w:line="276" w:lineRule="auto"/>
        <w:contextualSpacing/>
        <w:rPr>
          <w:rFonts w:cs="Times New Roman"/>
          <w:szCs w:val="24"/>
        </w:rPr>
      </w:pPr>
      <w:r w:rsidRPr="00A37794">
        <w:rPr>
          <w:rFonts w:cs="Times New Roman"/>
          <w:szCs w:val="24"/>
        </w:rPr>
        <w:t xml:space="preserve">This information collection does not require respondents to report information more than quarterly. </w:t>
      </w:r>
    </w:p>
    <w:p w:rsidR="00C93A00" w:rsidRPr="00A37794" w:rsidP="00A37794" w14:paraId="5C7E8098" w14:textId="77777777">
      <w:pPr>
        <w:spacing w:line="276" w:lineRule="auto"/>
        <w:contextualSpacing/>
        <w:rPr>
          <w:rFonts w:cs="Times New Roman"/>
          <w:szCs w:val="24"/>
        </w:rPr>
      </w:pPr>
    </w:p>
    <w:p w:rsidR="00071B16" w:rsidRPr="00A37794" w:rsidP="00A37794" w14:paraId="7FDB1D55" w14:textId="7054E43D">
      <w:pPr>
        <w:pStyle w:val="ListParagraph"/>
        <w:numPr>
          <w:ilvl w:val="1"/>
          <w:numId w:val="6"/>
        </w:numPr>
        <w:spacing w:line="276" w:lineRule="auto"/>
        <w:rPr>
          <w:rFonts w:cs="Times New Roman"/>
          <w:b/>
          <w:bCs/>
          <w:szCs w:val="24"/>
        </w:rPr>
      </w:pPr>
      <w:r w:rsidRPr="00A37794">
        <w:rPr>
          <w:rFonts w:cs="Times New Roman"/>
          <w:b/>
          <w:bCs/>
          <w:szCs w:val="24"/>
        </w:rPr>
        <w:t>Requiring respondents to prepare a written response to a collection of information in fewer than 30 days after receipt of it.</w:t>
      </w:r>
    </w:p>
    <w:p w:rsidR="00174B16" w:rsidRPr="00A37794" w:rsidP="00A37794" w14:paraId="712FD6DC" w14:textId="3D704EA9">
      <w:pPr>
        <w:spacing w:line="276" w:lineRule="auto"/>
        <w:contextualSpacing/>
        <w:rPr>
          <w:rFonts w:cs="Times New Roman"/>
          <w:szCs w:val="24"/>
        </w:rPr>
      </w:pPr>
    </w:p>
    <w:p w:rsidR="00174B16" w:rsidRPr="00A37794" w:rsidP="00A37794" w14:paraId="2B73E381" w14:textId="436DFC7D">
      <w:pPr>
        <w:spacing w:line="276" w:lineRule="auto"/>
        <w:contextualSpacing/>
        <w:rPr>
          <w:rFonts w:cs="Times New Roman"/>
          <w:szCs w:val="24"/>
        </w:rPr>
      </w:pPr>
      <w:r w:rsidRPr="00A37794">
        <w:rPr>
          <w:rFonts w:cs="Times New Roman"/>
          <w:szCs w:val="24"/>
        </w:rPr>
        <w:t xml:space="preserve">This information collection does not require respondents to prepare a written response in fewer than 30 days after receipt of it. </w:t>
      </w:r>
    </w:p>
    <w:p w:rsidR="005771F5" w:rsidRPr="00A37794" w:rsidP="00A37794" w14:paraId="4A532474" w14:textId="77777777">
      <w:pPr>
        <w:spacing w:line="276" w:lineRule="auto"/>
        <w:contextualSpacing/>
        <w:rPr>
          <w:rFonts w:cs="Times New Roman"/>
          <w:szCs w:val="24"/>
        </w:rPr>
      </w:pPr>
    </w:p>
    <w:p w:rsidR="00071B16" w:rsidRPr="00A37794" w:rsidP="00A37794" w14:paraId="72D4D044" w14:textId="5802742D">
      <w:pPr>
        <w:pStyle w:val="ListParagraph"/>
        <w:numPr>
          <w:ilvl w:val="1"/>
          <w:numId w:val="6"/>
        </w:numPr>
        <w:spacing w:line="276" w:lineRule="auto"/>
        <w:rPr>
          <w:rFonts w:cs="Times New Roman"/>
          <w:b/>
          <w:bCs/>
          <w:szCs w:val="24"/>
        </w:rPr>
      </w:pPr>
      <w:r w:rsidRPr="00A37794">
        <w:rPr>
          <w:rFonts w:cs="Times New Roman"/>
          <w:b/>
          <w:bCs/>
          <w:szCs w:val="24"/>
        </w:rPr>
        <w:t>Requiring respondents to submit more than an original and two copies of any document.</w:t>
      </w:r>
    </w:p>
    <w:p w:rsidR="00174B16" w:rsidRPr="00A37794" w:rsidP="00A37794" w14:paraId="4452524E" w14:textId="47E4E224">
      <w:pPr>
        <w:spacing w:line="276" w:lineRule="auto"/>
        <w:contextualSpacing/>
        <w:rPr>
          <w:rFonts w:cs="Times New Roman"/>
          <w:szCs w:val="24"/>
        </w:rPr>
      </w:pPr>
    </w:p>
    <w:p w:rsidR="00174B16" w:rsidRPr="00A37794" w:rsidP="00A37794" w14:paraId="2035FF59" w14:textId="6C6049C8">
      <w:pPr>
        <w:spacing w:line="276" w:lineRule="auto"/>
        <w:contextualSpacing/>
        <w:rPr>
          <w:rFonts w:cs="Times New Roman"/>
          <w:szCs w:val="24"/>
        </w:rPr>
      </w:pPr>
      <w:r w:rsidRPr="00A37794">
        <w:rPr>
          <w:rFonts w:cs="Times New Roman"/>
          <w:szCs w:val="24"/>
        </w:rPr>
        <w:t xml:space="preserve">This information collection does not require respondents to submit more than an original and two copies of any document. </w:t>
      </w:r>
    </w:p>
    <w:p w:rsidR="005771F5" w:rsidRPr="00A37794" w:rsidP="00A37794" w14:paraId="0511F004" w14:textId="77777777">
      <w:pPr>
        <w:spacing w:line="276" w:lineRule="auto"/>
        <w:contextualSpacing/>
        <w:rPr>
          <w:rFonts w:cs="Times New Roman"/>
          <w:szCs w:val="24"/>
        </w:rPr>
      </w:pPr>
    </w:p>
    <w:p w:rsidR="00071B16" w:rsidRPr="00A37794" w:rsidP="00A37794" w14:paraId="7102A920" w14:textId="17EB98D1">
      <w:pPr>
        <w:pStyle w:val="ListParagraph"/>
        <w:numPr>
          <w:ilvl w:val="1"/>
          <w:numId w:val="6"/>
        </w:numPr>
        <w:spacing w:line="276" w:lineRule="auto"/>
        <w:rPr>
          <w:rFonts w:cs="Times New Roman"/>
          <w:b/>
          <w:bCs/>
          <w:szCs w:val="24"/>
        </w:rPr>
      </w:pPr>
      <w:r w:rsidRPr="00A37794">
        <w:rPr>
          <w:rFonts w:cs="Times New Roman"/>
          <w:b/>
          <w:bCs/>
          <w:szCs w:val="24"/>
        </w:rPr>
        <w:t>Requiring respondents to retain records, other than health, medical, government contract, grant-in-aid, or tax records for more than three years.</w:t>
      </w:r>
    </w:p>
    <w:p w:rsidR="00174B16" w:rsidRPr="00A37794" w:rsidP="00A37794" w14:paraId="3D56C811" w14:textId="2FFBD0EF">
      <w:pPr>
        <w:spacing w:line="276" w:lineRule="auto"/>
        <w:contextualSpacing/>
        <w:rPr>
          <w:rFonts w:cs="Times New Roman"/>
          <w:szCs w:val="24"/>
        </w:rPr>
      </w:pPr>
    </w:p>
    <w:p w:rsidR="00174B16" w:rsidRPr="00A37794" w:rsidP="00A37794" w14:paraId="32FE27AA" w14:textId="646F2563">
      <w:pPr>
        <w:spacing w:line="276" w:lineRule="auto"/>
        <w:contextualSpacing/>
        <w:rPr>
          <w:rFonts w:cs="Times New Roman"/>
          <w:szCs w:val="24"/>
        </w:rPr>
      </w:pPr>
      <w:r w:rsidRPr="00A37794">
        <w:rPr>
          <w:rFonts w:cs="Times New Roman"/>
          <w:szCs w:val="24"/>
        </w:rPr>
        <w:t xml:space="preserve">This information collection does not require respondents to retain records, other than health, medical, government contract, grant-in-aid, or tax records for more than three years. </w:t>
      </w:r>
    </w:p>
    <w:p w:rsidR="006A1816" w:rsidRPr="00A37794" w:rsidP="00A37794" w14:paraId="370FAF04" w14:textId="77777777">
      <w:pPr>
        <w:spacing w:line="276" w:lineRule="auto"/>
        <w:contextualSpacing/>
        <w:rPr>
          <w:rFonts w:cs="Times New Roman"/>
          <w:szCs w:val="24"/>
        </w:rPr>
      </w:pPr>
    </w:p>
    <w:p w:rsidR="00071B16" w:rsidRPr="00A37794" w:rsidP="00A37794" w14:paraId="0521C8A0" w14:textId="5291C59C">
      <w:pPr>
        <w:pStyle w:val="ListParagraph"/>
        <w:numPr>
          <w:ilvl w:val="1"/>
          <w:numId w:val="6"/>
        </w:numPr>
        <w:spacing w:line="276" w:lineRule="auto"/>
        <w:rPr>
          <w:rFonts w:cs="Times New Roman"/>
          <w:b/>
          <w:bCs/>
          <w:szCs w:val="24"/>
        </w:rPr>
      </w:pPr>
      <w:r w:rsidRPr="00A37794">
        <w:rPr>
          <w:rFonts w:cs="Times New Roman"/>
          <w:b/>
          <w:bCs/>
          <w:szCs w:val="24"/>
        </w:rPr>
        <w:t>In connection with a statistical survey, that is not designed to produce valid and reliable results that can be generalized to the universe of study.</w:t>
      </w:r>
    </w:p>
    <w:p w:rsidR="00174B16" w:rsidRPr="00A37794" w:rsidP="00A37794" w14:paraId="6B5260ED" w14:textId="0EA610C9">
      <w:pPr>
        <w:spacing w:line="276" w:lineRule="auto"/>
        <w:contextualSpacing/>
        <w:rPr>
          <w:rFonts w:cs="Times New Roman"/>
          <w:szCs w:val="24"/>
        </w:rPr>
      </w:pPr>
    </w:p>
    <w:p w:rsidR="006E6F7A" w:rsidRPr="00A37794" w:rsidP="00A37794" w14:paraId="05B3725B" w14:textId="565956CB">
      <w:pPr>
        <w:spacing w:line="276" w:lineRule="auto"/>
        <w:contextualSpacing/>
        <w:rPr>
          <w:rFonts w:cs="Times New Roman"/>
          <w:szCs w:val="24"/>
        </w:rPr>
      </w:pPr>
      <w:r w:rsidRPr="00A37794">
        <w:rPr>
          <w:rFonts w:cs="Times New Roman"/>
          <w:szCs w:val="24"/>
        </w:rPr>
        <w:t>This information collectio</w:t>
      </w:r>
      <w:r w:rsidRPr="00A37794" w:rsidR="00DB7B6B">
        <w:rPr>
          <w:rFonts w:cs="Times New Roman"/>
          <w:szCs w:val="24"/>
        </w:rPr>
        <w:t xml:space="preserve">n contains a statistical survey that is designed to produce valid and reliable results that can be generalized to the universe of study. </w:t>
      </w:r>
    </w:p>
    <w:p w:rsidR="00174B16" w:rsidRPr="00A37794" w:rsidP="00A37794" w14:paraId="5FE1B833" w14:textId="77777777">
      <w:pPr>
        <w:spacing w:line="276" w:lineRule="auto"/>
        <w:contextualSpacing/>
        <w:rPr>
          <w:rFonts w:cs="Times New Roman"/>
          <w:szCs w:val="24"/>
        </w:rPr>
      </w:pPr>
    </w:p>
    <w:p w:rsidR="00071B16" w:rsidRPr="00A37794" w:rsidP="00A37794" w14:paraId="497FD2A9" w14:textId="5B446E90">
      <w:pPr>
        <w:pStyle w:val="ListParagraph"/>
        <w:numPr>
          <w:ilvl w:val="1"/>
          <w:numId w:val="6"/>
        </w:numPr>
        <w:spacing w:line="276" w:lineRule="auto"/>
        <w:rPr>
          <w:rFonts w:cs="Times New Roman"/>
          <w:b/>
          <w:bCs/>
          <w:szCs w:val="24"/>
        </w:rPr>
      </w:pPr>
      <w:r w:rsidRPr="00A37794">
        <w:rPr>
          <w:rFonts w:cs="Times New Roman"/>
          <w:b/>
          <w:bCs/>
          <w:szCs w:val="24"/>
        </w:rPr>
        <w:t>Requiring the use of a statistical data classification that has not been reviewed and approved by OMB.</w:t>
      </w:r>
    </w:p>
    <w:p w:rsidR="00FD5708" w:rsidRPr="00A37794" w:rsidP="00A37794" w14:paraId="270C03A2" w14:textId="77777777">
      <w:pPr>
        <w:spacing w:line="276" w:lineRule="auto"/>
        <w:contextualSpacing/>
        <w:rPr>
          <w:rFonts w:cs="Times New Roman"/>
          <w:szCs w:val="24"/>
        </w:rPr>
      </w:pPr>
    </w:p>
    <w:p w:rsidR="00174B16" w:rsidRPr="00A37794" w:rsidP="00A37794" w14:paraId="47529CDC" w14:textId="05910225">
      <w:pPr>
        <w:spacing w:line="276" w:lineRule="auto"/>
        <w:contextualSpacing/>
        <w:rPr>
          <w:rFonts w:cs="Times New Roman"/>
          <w:szCs w:val="24"/>
        </w:rPr>
      </w:pPr>
      <w:r w:rsidRPr="00A37794">
        <w:rPr>
          <w:rFonts w:cs="Times New Roman"/>
          <w:szCs w:val="24"/>
        </w:rPr>
        <w:t xml:space="preserve">This information collection does not use a statistical data classification that has not been reviewed and approved by OMB. </w:t>
      </w:r>
    </w:p>
    <w:p w:rsidR="00FD5708" w:rsidRPr="00A37794" w:rsidP="00A37794" w14:paraId="073B35F1" w14:textId="77777777">
      <w:pPr>
        <w:spacing w:line="276" w:lineRule="auto"/>
        <w:contextualSpacing/>
        <w:rPr>
          <w:rFonts w:cs="Times New Roman"/>
          <w:szCs w:val="24"/>
        </w:rPr>
      </w:pPr>
    </w:p>
    <w:p w:rsidR="00071B16" w:rsidRPr="00A37794" w:rsidP="00A37794" w14:paraId="11CF00A2" w14:textId="47586BC7">
      <w:pPr>
        <w:pStyle w:val="ListParagraph"/>
        <w:numPr>
          <w:ilvl w:val="1"/>
          <w:numId w:val="6"/>
        </w:numPr>
        <w:spacing w:line="276" w:lineRule="auto"/>
        <w:rPr>
          <w:rFonts w:cs="Times New Roman"/>
          <w:b/>
          <w:bCs/>
          <w:szCs w:val="24"/>
        </w:rPr>
      </w:pPr>
      <w:r w:rsidRPr="00A37794">
        <w:rPr>
          <w:rFonts w:cs="Times New Roman"/>
          <w:b/>
          <w:bCs/>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174B16" w:rsidRPr="00A37794" w:rsidP="00A37794" w14:paraId="5B5804AA" w14:textId="1C7C0178">
      <w:pPr>
        <w:spacing w:line="276" w:lineRule="auto"/>
        <w:contextualSpacing/>
        <w:rPr>
          <w:rFonts w:cs="Times New Roman"/>
          <w:szCs w:val="24"/>
        </w:rPr>
      </w:pPr>
    </w:p>
    <w:p w:rsidR="006E7D5C" w:rsidRPr="00A37794" w:rsidP="00A37794" w14:paraId="58108CB8" w14:textId="0EEDC56D">
      <w:pPr>
        <w:spacing w:line="276" w:lineRule="auto"/>
        <w:contextualSpacing/>
        <w:rPr>
          <w:rFonts w:cs="Times New Roman"/>
          <w:szCs w:val="24"/>
        </w:rPr>
      </w:pPr>
      <w:r w:rsidRPr="00A37794">
        <w:rPr>
          <w:rFonts w:cs="Times New Roman"/>
          <w:szCs w:val="24"/>
        </w:rPr>
        <w:t xml:space="preserve">This information collection does not include a pledge of confidentiality that is not supported by established authorities or policies. </w:t>
      </w:r>
    </w:p>
    <w:p w:rsidR="00174B16" w:rsidRPr="00A37794" w:rsidP="00A37794" w14:paraId="340E2E1A" w14:textId="77777777">
      <w:pPr>
        <w:spacing w:line="276" w:lineRule="auto"/>
        <w:contextualSpacing/>
        <w:rPr>
          <w:rFonts w:cs="Times New Roman"/>
          <w:szCs w:val="24"/>
        </w:rPr>
      </w:pPr>
    </w:p>
    <w:p w:rsidR="00174B16" w:rsidRPr="00A37794" w:rsidP="00A37794" w14:paraId="262B928D" w14:textId="319279D1">
      <w:pPr>
        <w:pStyle w:val="ListParagraph"/>
        <w:numPr>
          <w:ilvl w:val="1"/>
          <w:numId w:val="6"/>
        </w:numPr>
        <w:spacing w:line="276" w:lineRule="auto"/>
        <w:rPr>
          <w:rFonts w:cs="Times New Roman"/>
          <w:b/>
          <w:bCs/>
          <w:szCs w:val="24"/>
        </w:rPr>
      </w:pPr>
      <w:r w:rsidRPr="00A37794">
        <w:rPr>
          <w:rFonts w:cs="Times New Roman"/>
          <w:b/>
          <w:bCs/>
          <w:szCs w:val="24"/>
        </w:rPr>
        <w:t>Requiring respondents to submit proprietary trade secret, or other confidential information unless the agency can demonstrate that it has instituted procedures to protect the information’s confidentiality to the extent permitted by law.</w:t>
      </w:r>
    </w:p>
    <w:p w:rsidR="00174B16" w:rsidRPr="00A37794" w:rsidP="00A37794" w14:paraId="1FAA1968" w14:textId="7547AFF2">
      <w:pPr>
        <w:spacing w:line="276" w:lineRule="auto"/>
        <w:contextualSpacing/>
        <w:rPr>
          <w:rFonts w:cs="Times New Roman"/>
          <w:szCs w:val="24"/>
        </w:rPr>
      </w:pPr>
    </w:p>
    <w:p w:rsidR="00174B16" w:rsidRPr="00A37794" w:rsidP="00A37794" w14:paraId="79BDCA15" w14:textId="05E80854">
      <w:pPr>
        <w:spacing w:line="276" w:lineRule="auto"/>
        <w:contextualSpacing/>
        <w:rPr>
          <w:rFonts w:cs="Times New Roman"/>
          <w:szCs w:val="24"/>
        </w:rPr>
      </w:pPr>
      <w:r w:rsidRPr="00A37794">
        <w:rPr>
          <w:rFonts w:cs="Times New Roman"/>
          <w:szCs w:val="24"/>
        </w:rPr>
        <w:t xml:space="preserve">This information collection does not require respondents to trade secrets or other confidential information. </w:t>
      </w:r>
    </w:p>
    <w:p w:rsidR="00FB3E21" w:rsidRPr="00A37794" w:rsidP="00A37794" w14:paraId="13EC708F" w14:textId="77777777">
      <w:pPr>
        <w:spacing w:line="276" w:lineRule="auto"/>
        <w:contextualSpacing/>
        <w:rPr>
          <w:rFonts w:cs="Times New Roman"/>
          <w:szCs w:val="24"/>
        </w:rPr>
      </w:pPr>
    </w:p>
    <w:p w:rsidR="00071B16" w:rsidRPr="00A37794" w:rsidP="00A37794" w14:paraId="4F1A2C9D" w14:textId="47338CB7">
      <w:pPr>
        <w:pStyle w:val="ListParagraph"/>
        <w:numPr>
          <w:ilvl w:val="0"/>
          <w:numId w:val="6"/>
        </w:numPr>
        <w:spacing w:line="276" w:lineRule="auto"/>
        <w:rPr>
          <w:rFonts w:cs="Times New Roman"/>
          <w:b/>
          <w:bCs/>
          <w:szCs w:val="24"/>
        </w:rPr>
      </w:pPr>
      <w:r w:rsidRPr="00A37794">
        <w:rPr>
          <w:rFonts w:cs="Times New Roman"/>
          <w:b/>
          <w:bCs/>
          <w:szCs w:val="24"/>
        </w:rPr>
        <w:t>Federal Register Notice:</w:t>
      </w:r>
    </w:p>
    <w:p w:rsidR="00174B16" w:rsidRPr="00A37794" w:rsidP="00A37794" w14:paraId="43BCFE64" w14:textId="77777777">
      <w:pPr>
        <w:spacing w:line="276" w:lineRule="auto"/>
        <w:contextualSpacing/>
        <w:rPr>
          <w:rFonts w:cs="Times New Roman"/>
          <w:szCs w:val="24"/>
        </w:rPr>
      </w:pPr>
    </w:p>
    <w:p w:rsidR="00071B16" w:rsidRPr="00A37794" w:rsidP="00A37794" w14:paraId="402BB010" w14:textId="1BA92A00">
      <w:pPr>
        <w:pStyle w:val="ListParagraph"/>
        <w:numPr>
          <w:ilvl w:val="1"/>
          <w:numId w:val="6"/>
        </w:numPr>
        <w:spacing w:line="276" w:lineRule="auto"/>
        <w:rPr>
          <w:rFonts w:cs="Times New Roman"/>
          <w:b/>
          <w:bCs/>
          <w:szCs w:val="24"/>
        </w:rPr>
      </w:pPr>
      <w:r w:rsidRPr="00A37794">
        <w:rPr>
          <w:rFonts w:cs="Times New Roman"/>
          <w:b/>
          <w:bCs/>
          <w:szCs w:val="24"/>
        </w:rPr>
        <w:t>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C73EE" w:rsidRPr="00A37794" w:rsidP="00A37794" w14:paraId="5E273DF8" w14:textId="77777777">
      <w:pPr>
        <w:spacing w:line="276" w:lineRule="auto"/>
        <w:contextualSpacing/>
        <w:rPr>
          <w:rFonts w:cs="Times New Roman"/>
          <w:color w:val="000000"/>
          <w:szCs w:val="24"/>
        </w:rPr>
      </w:pPr>
    </w:p>
    <w:p w:rsidR="00174B16" w:rsidRPr="00913082" w:rsidP="00A37794" w14:paraId="7A750109" w14:textId="19A4F9F8">
      <w:pPr>
        <w:spacing w:line="276" w:lineRule="auto"/>
        <w:contextualSpacing/>
        <w:rPr>
          <w:rFonts w:cs="Times New Roman"/>
          <w:color w:val="000000"/>
          <w:szCs w:val="24"/>
        </w:rPr>
      </w:pPr>
      <w:r w:rsidRPr="00A37794">
        <w:rPr>
          <w:rFonts w:cs="Times New Roman"/>
          <w:color w:val="000000"/>
          <w:szCs w:val="24"/>
        </w:rPr>
        <w:t>A 60-day Federal Register Notice inviting public comments was published on</w:t>
      </w:r>
      <w:r w:rsidRPr="00913082">
        <w:rPr>
          <w:rFonts w:cs="Times New Roman"/>
          <w:color w:val="000000"/>
          <w:szCs w:val="24"/>
        </w:rPr>
        <w:t xml:space="preserve"> </w:t>
      </w:r>
      <w:r w:rsidRPr="00913082" w:rsidR="0027326B">
        <w:rPr>
          <w:rFonts w:cs="Times New Roman"/>
          <w:color w:val="000000"/>
          <w:szCs w:val="24"/>
        </w:rPr>
        <w:t xml:space="preserve">May 21, 2024, at </w:t>
      </w:r>
      <w:r w:rsidRPr="00913082" w:rsidR="00B96807">
        <w:rPr>
          <w:rFonts w:cs="Times New Roman"/>
          <w:color w:val="000000"/>
          <w:szCs w:val="24"/>
        </w:rPr>
        <w:t>89 FR 44693</w:t>
      </w:r>
      <w:r w:rsidRPr="00913082">
        <w:rPr>
          <w:rFonts w:cs="Times New Roman"/>
          <w:color w:val="000000"/>
          <w:szCs w:val="24"/>
        </w:rPr>
        <w:t xml:space="preserve">.  </w:t>
      </w:r>
      <w:r w:rsidRPr="00886D59">
        <w:rPr>
          <w:rFonts w:cs="Times New Roman"/>
          <w:color w:val="000000"/>
          <w:szCs w:val="24"/>
        </w:rPr>
        <w:t>No comments were received</w:t>
      </w:r>
      <w:r w:rsidRPr="00913082">
        <w:rPr>
          <w:rFonts w:cs="Times New Roman"/>
          <w:color w:val="000000"/>
          <w:szCs w:val="24"/>
        </w:rPr>
        <w:t>.</w:t>
      </w:r>
    </w:p>
    <w:p w:rsidR="00174B16" w:rsidRPr="00A37794" w:rsidP="00A37794" w14:paraId="553D67B0" w14:textId="30E0798D">
      <w:pPr>
        <w:spacing w:line="276" w:lineRule="auto"/>
        <w:contextualSpacing/>
        <w:rPr>
          <w:rFonts w:cs="Times New Roman"/>
          <w:szCs w:val="24"/>
        </w:rPr>
      </w:pPr>
    </w:p>
    <w:p w:rsidR="00174B16" w:rsidRPr="0093295A" w:rsidP="00A37794" w14:paraId="2EA3E4F9" w14:textId="17B91E24">
      <w:pPr>
        <w:spacing w:line="276" w:lineRule="auto"/>
        <w:contextualSpacing/>
        <w:rPr>
          <w:rFonts w:cs="Times New Roman"/>
          <w:color w:val="000000"/>
          <w:szCs w:val="24"/>
        </w:rPr>
      </w:pPr>
      <w:r w:rsidRPr="00A37794">
        <w:rPr>
          <w:rFonts w:cs="Times New Roman"/>
          <w:color w:val="000000"/>
          <w:szCs w:val="24"/>
        </w:rPr>
        <w:t>A 30-day Federal Register Notice inviting public comments was published o</w:t>
      </w:r>
      <w:r w:rsidRPr="0093295A">
        <w:rPr>
          <w:rFonts w:cs="Times New Roman"/>
          <w:color w:val="000000"/>
          <w:szCs w:val="24"/>
        </w:rPr>
        <w:t xml:space="preserve">n </w:t>
      </w:r>
      <w:r w:rsidRPr="0093295A" w:rsidR="004947BA">
        <w:rPr>
          <w:rFonts w:cs="Times New Roman"/>
          <w:color w:val="000000"/>
          <w:szCs w:val="24"/>
        </w:rPr>
        <w:t xml:space="preserve">November 1, 2024, at </w:t>
      </w:r>
      <w:r w:rsidRPr="0093295A" w:rsidR="004B3E14">
        <w:rPr>
          <w:rFonts w:cs="Times New Roman"/>
          <w:color w:val="000000"/>
          <w:szCs w:val="24"/>
        </w:rPr>
        <w:t>89 FR 87390</w:t>
      </w:r>
      <w:r w:rsidRPr="0093295A">
        <w:rPr>
          <w:rFonts w:cs="Times New Roman"/>
          <w:color w:val="000000"/>
          <w:szCs w:val="24"/>
        </w:rPr>
        <w:t xml:space="preserve">.  </w:t>
      </w:r>
      <w:r w:rsidRPr="0093295A" w:rsidR="004B3E14">
        <w:rPr>
          <w:rFonts w:cs="Times New Roman"/>
          <w:color w:val="000000"/>
          <w:szCs w:val="24"/>
        </w:rPr>
        <w:t>The public comment period is open until December 2, 2024</w:t>
      </w:r>
      <w:r w:rsidRPr="0093295A">
        <w:rPr>
          <w:rFonts w:cs="Times New Roman"/>
          <w:color w:val="000000"/>
          <w:szCs w:val="24"/>
        </w:rPr>
        <w:t>.</w:t>
      </w:r>
    </w:p>
    <w:p w:rsidR="00174B16" w:rsidRPr="00A37794" w:rsidP="00A37794" w14:paraId="689F5B41" w14:textId="77777777">
      <w:pPr>
        <w:spacing w:line="276" w:lineRule="auto"/>
        <w:contextualSpacing/>
        <w:rPr>
          <w:rFonts w:cs="Times New Roman"/>
          <w:szCs w:val="24"/>
        </w:rPr>
      </w:pPr>
    </w:p>
    <w:p w:rsidR="005D13E6" w:rsidP="005D13E6" w14:paraId="7ABA619D" w14:textId="5A09F20D">
      <w:pPr>
        <w:pStyle w:val="ListParagraph"/>
        <w:numPr>
          <w:ilvl w:val="1"/>
          <w:numId w:val="6"/>
        </w:numPr>
        <w:spacing w:line="276" w:lineRule="auto"/>
        <w:rPr>
          <w:rFonts w:cs="Times New Roman"/>
          <w:b/>
          <w:bCs/>
          <w:szCs w:val="24"/>
        </w:rPr>
      </w:pPr>
      <w:r w:rsidRPr="00A37794">
        <w:rPr>
          <w:rFonts w:cs="Times New Roman"/>
          <w:b/>
          <w:bCs/>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D13E6" w:rsidRPr="00DA3A42" w:rsidP="00DA3A42" w14:paraId="3A5C0705" w14:textId="77777777">
      <w:pPr>
        <w:spacing w:line="276" w:lineRule="auto"/>
        <w:contextualSpacing/>
        <w:rPr>
          <w:rFonts w:cs="Times New Roman"/>
          <w:color w:val="000000"/>
          <w:szCs w:val="24"/>
        </w:rPr>
      </w:pPr>
    </w:p>
    <w:p w:rsidR="005D13E6" w:rsidRPr="00DA3A42" w:rsidP="00DA3A42" w14:paraId="7854B25E" w14:textId="30D26EAA">
      <w:pPr>
        <w:spacing w:line="276" w:lineRule="auto"/>
        <w:contextualSpacing/>
        <w:rPr>
          <w:rFonts w:cs="Times New Roman"/>
          <w:color w:val="000000"/>
          <w:szCs w:val="24"/>
        </w:rPr>
      </w:pPr>
      <w:r w:rsidRPr="00DA3A42">
        <w:rPr>
          <w:rFonts w:cs="Times New Roman"/>
          <w:color w:val="000000"/>
          <w:szCs w:val="24"/>
        </w:rPr>
        <w:t xml:space="preserve">USFA consults with Federal, </w:t>
      </w:r>
      <w:r w:rsidR="00F023EB">
        <w:rPr>
          <w:rFonts w:cs="Times New Roman"/>
          <w:color w:val="000000"/>
          <w:szCs w:val="24"/>
        </w:rPr>
        <w:t>S</w:t>
      </w:r>
      <w:r w:rsidRPr="00DA3A42">
        <w:rPr>
          <w:rFonts w:cs="Times New Roman"/>
          <w:color w:val="000000"/>
          <w:szCs w:val="24"/>
        </w:rPr>
        <w:t xml:space="preserve">tate, local, Tribal, territorial, and nonprofit partners on a regular basis throughout the year through teleconferences, email communications, and issue specific conferences to meet with representatives. </w:t>
      </w:r>
    </w:p>
    <w:p w:rsidR="00174B16" w:rsidRPr="00A37794" w:rsidP="00A37794" w14:paraId="7767D619" w14:textId="77777777">
      <w:pPr>
        <w:spacing w:line="276" w:lineRule="auto"/>
        <w:contextualSpacing/>
        <w:rPr>
          <w:rFonts w:cs="Times New Roman"/>
          <w:szCs w:val="24"/>
        </w:rPr>
      </w:pPr>
    </w:p>
    <w:p w:rsidR="00681391" w:rsidRPr="00A37794" w:rsidP="00A37794" w14:paraId="4CB28F37" w14:textId="5112DFEE">
      <w:pPr>
        <w:pStyle w:val="ListParagraph"/>
        <w:numPr>
          <w:ilvl w:val="1"/>
          <w:numId w:val="6"/>
        </w:numPr>
        <w:spacing w:line="276" w:lineRule="auto"/>
        <w:rPr>
          <w:rFonts w:cs="Times New Roman"/>
          <w:b/>
          <w:bCs/>
          <w:szCs w:val="24"/>
        </w:rPr>
      </w:pPr>
      <w:r w:rsidRPr="00A37794">
        <w:rPr>
          <w:rFonts w:cs="Times New Roman"/>
          <w:b/>
          <w:bCs/>
          <w:szCs w:val="24"/>
        </w:rPr>
        <w:t xml:space="preserve">Describe </w:t>
      </w:r>
      <w:r w:rsidRPr="00A37794" w:rsidR="00E655F0">
        <w:rPr>
          <w:rFonts w:cs="Times New Roman"/>
          <w:b/>
          <w:bCs/>
          <w:szCs w:val="24"/>
        </w:rPr>
        <w:t>consultations</w:t>
      </w:r>
      <w:r w:rsidRPr="00A37794">
        <w:rPr>
          <w:rFonts w:cs="Times New Roman"/>
          <w:b/>
          <w:bCs/>
          <w:szCs w:val="24"/>
        </w:rPr>
        <w:t xml:space="preserve">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3108BC" w:rsidRPr="00A37794" w:rsidP="00A37794" w14:paraId="7B5C5818" w14:textId="77777777">
      <w:pPr>
        <w:spacing w:line="276" w:lineRule="auto"/>
        <w:contextualSpacing/>
        <w:rPr>
          <w:rFonts w:cs="Times New Roman"/>
          <w:szCs w:val="24"/>
        </w:rPr>
      </w:pPr>
    </w:p>
    <w:p w:rsidR="00174B16" w:rsidRPr="00A37794" w:rsidP="00A37794" w14:paraId="0A3BEB5A" w14:textId="62AE0D7D">
      <w:pPr>
        <w:spacing w:line="276" w:lineRule="auto"/>
        <w:contextualSpacing/>
        <w:rPr>
          <w:rFonts w:cs="Times New Roman"/>
          <w:szCs w:val="24"/>
        </w:rPr>
      </w:pPr>
      <w:r w:rsidRPr="00A37794">
        <w:rPr>
          <w:rFonts w:cs="Times New Roman"/>
          <w:szCs w:val="24"/>
        </w:rPr>
        <w:t xml:space="preserve">Our state, local, </w:t>
      </w:r>
      <w:r w:rsidRPr="00A37794" w:rsidR="00932C10">
        <w:rPr>
          <w:rFonts w:cs="Times New Roman"/>
          <w:szCs w:val="24"/>
        </w:rPr>
        <w:t>Tribal</w:t>
      </w:r>
      <w:r w:rsidRPr="00A37794">
        <w:rPr>
          <w:rFonts w:cs="Times New Roman"/>
          <w:szCs w:val="24"/>
        </w:rPr>
        <w:t xml:space="preserve">, and territorial stakeholders, are the main representatives for the forms included in this collection, and </w:t>
      </w:r>
      <w:r w:rsidRPr="00A37794" w:rsidR="003108BC">
        <w:rPr>
          <w:rFonts w:cs="Times New Roman"/>
          <w:szCs w:val="24"/>
        </w:rPr>
        <w:t xml:space="preserve">consultation takes place with these stakeholders on a regular basis. </w:t>
      </w:r>
      <w:r w:rsidRPr="00A37794" w:rsidR="00932C10">
        <w:rPr>
          <w:rFonts w:cs="Times New Roman"/>
          <w:szCs w:val="24"/>
        </w:rPr>
        <w:t xml:space="preserve"> </w:t>
      </w:r>
      <w:r w:rsidRPr="00A37794" w:rsidR="002A07E5">
        <w:rPr>
          <w:rFonts w:cs="Times New Roman"/>
          <w:szCs w:val="24"/>
        </w:rPr>
        <w:t xml:space="preserve">This consultation may occur when they come to our campus to take classes, when they report data for any of the various forms, or when we meet in-person or virtually at any of the stakeholder conferences our employees attend on a regular basis. </w:t>
      </w:r>
    </w:p>
    <w:p w:rsidR="00681391" w:rsidRPr="00A37794" w:rsidP="00A37794" w14:paraId="7C764E74" w14:textId="77777777">
      <w:pPr>
        <w:spacing w:line="276" w:lineRule="auto"/>
        <w:contextualSpacing/>
        <w:rPr>
          <w:rFonts w:cs="Times New Roman"/>
          <w:szCs w:val="24"/>
        </w:rPr>
      </w:pPr>
    </w:p>
    <w:p w:rsidR="00E655F0" w:rsidRPr="00A37794" w:rsidP="00A37794" w14:paraId="4157BB8D" w14:textId="0F13EB70">
      <w:pPr>
        <w:pStyle w:val="ListParagraph"/>
        <w:numPr>
          <w:ilvl w:val="0"/>
          <w:numId w:val="6"/>
        </w:numPr>
        <w:spacing w:line="276" w:lineRule="auto"/>
        <w:rPr>
          <w:rFonts w:cs="Times New Roman"/>
          <w:b/>
          <w:bCs/>
          <w:szCs w:val="24"/>
        </w:rPr>
      </w:pPr>
      <w:r w:rsidRPr="00A37794">
        <w:rPr>
          <w:rFonts w:cs="Times New Roman"/>
          <w:b/>
          <w:bCs/>
          <w:szCs w:val="24"/>
        </w:rPr>
        <w:t>Explain any decision to provide any payments or gift to respondents, other than remuneration of contractors or grantees.</w:t>
      </w:r>
    </w:p>
    <w:p w:rsidR="00174B16" w:rsidRPr="00A37794" w:rsidP="00A37794" w14:paraId="348D8AC8" w14:textId="4260079C">
      <w:pPr>
        <w:spacing w:line="276" w:lineRule="auto"/>
        <w:contextualSpacing/>
        <w:rPr>
          <w:rFonts w:cs="Times New Roman"/>
          <w:szCs w:val="24"/>
        </w:rPr>
      </w:pPr>
    </w:p>
    <w:p w:rsidR="00174B16" w:rsidRPr="00A37794" w:rsidP="00A37794" w14:paraId="7910D5EB" w14:textId="2ACA61AC">
      <w:pPr>
        <w:spacing w:line="276" w:lineRule="auto"/>
        <w:contextualSpacing/>
        <w:rPr>
          <w:rFonts w:cs="Times New Roman"/>
          <w:szCs w:val="24"/>
        </w:rPr>
      </w:pPr>
      <w:r w:rsidRPr="00A37794">
        <w:rPr>
          <w:rFonts w:cs="Times New Roman"/>
          <w:szCs w:val="24"/>
        </w:rPr>
        <w:t xml:space="preserve">FEMA </w:t>
      </w:r>
      <w:r w:rsidRPr="00A37794" w:rsidR="00FD233D">
        <w:rPr>
          <w:rFonts w:cs="Times New Roman"/>
          <w:szCs w:val="24"/>
        </w:rPr>
        <w:t>d</w:t>
      </w:r>
      <w:r w:rsidRPr="00A37794">
        <w:rPr>
          <w:rFonts w:cs="Times New Roman"/>
          <w:szCs w:val="24"/>
        </w:rPr>
        <w:t xml:space="preserve">oes not provide payments or gifts to respondents in exchange for a benefit sought. </w:t>
      </w:r>
    </w:p>
    <w:p w:rsidR="00174B16" w:rsidRPr="00A37794" w:rsidP="00A37794" w14:paraId="07CAEDDD" w14:textId="77777777">
      <w:pPr>
        <w:spacing w:line="276" w:lineRule="auto"/>
        <w:contextualSpacing/>
        <w:rPr>
          <w:rFonts w:cs="Times New Roman"/>
          <w:szCs w:val="24"/>
        </w:rPr>
      </w:pPr>
    </w:p>
    <w:p w:rsidR="00E655F0" w:rsidRPr="00A37794" w:rsidP="00A37794" w14:paraId="30A395C2" w14:textId="5BE3284A">
      <w:pPr>
        <w:pStyle w:val="ListParagraph"/>
        <w:numPr>
          <w:ilvl w:val="0"/>
          <w:numId w:val="6"/>
        </w:numPr>
        <w:spacing w:line="276" w:lineRule="auto"/>
        <w:rPr>
          <w:rFonts w:cs="Times New Roman"/>
          <w:b/>
          <w:bCs/>
          <w:szCs w:val="24"/>
        </w:rPr>
      </w:pPr>
      <w:r w:rsidRPr="00A37794">
        <w:rPr>
          <w:rFonts w:cs="Times New Roman"/>
          <w:b/>
          <w:bCs/>
          <w:szCs w:val="24"/>
        </w:rPr>
        <w:t>Describe any assurance of confidentiality provided to respondents.  Present the basis for the assurance in statute, regulation, or agency policy.</w:t>
      </w:r>
    </w:p>
    <w:p w:rsidR="005E1089" w:rsidRPr="00A37794" w:rsidP="00A37794" w14:paraId="014C49EA" w14:textId="77777777">
      <w:pPr>
        <w:spacing w:line="276" w:lineRule="auto"/>
        <w:contextualSpacing/>
        <w:rPr>
          <w:rFonts w:cs="Times New Roman"/>
          <w:szCs w:val="24"/>
        </w:rPr>
      </w:pPr>
    </w:p>
    <w:p w:rsidR="00694528" w:rsidRPr="00A37794" w:rsidP="1E183F7B" w14:paraId="35491360" w14:textId="77777777">
      <w:pPr>
        <w:spacing w:line="276" w:lineRule="auto"/>
        <w:contextualSpacing/>
        <w:rPr>
          <w:rFonts w:cs="Times New Roman"/>
          <w:b/>
          <w:bCs/>
          <w:color w:val="000000" w:themeColor="text1"/>
        </w:rPr>
      </w:pPr>
      <w:r w:rsidRPr="1E183F7B">
        <w:rPr>
          <w:rFonts w:cs="Times New Roman"/>
          <w:color w:val="000000" w:themeColor="text1"/>
        </w:rPr>
        <w:t xml:space="preserve">The sub applications under this main generic collection will provide a Privacy Threshold Analysis specific to each program. </w:t>
      </w:r>
    </w:p>
    <w:p w:rsidR="00694528" w:rsidRPr="00A37794" w:rsidP="00A37794" w14:paraId="4F7929B5" w14:textId="77777777">
      <w:pPr>
        <w:spacing w:line="276" w:lineRule="auto"/>
        <w:contextualSpacing/>
        <w:rPr>
          <w:rFonts w:cs="Times New Roman"/>
          <w:color w:val="000000" w:themeColor="text1"/>
          <w:szCs w:val="24"/>
        </w:rPr>
      </w:pPr>
    </w:p>
    <w:p w:rsidR="00694528" w:rsidRPr="00A37794" w:rsidP="00A37794" w14:paraId="7641EACE" w14:textId="77777777">
      <w:pPr>
        <w:spacing w:line="276" w:lineRule="auto"/>
        <w:contextualSpacing/>
        <w:rPr>
          <w:rFonts w:cs="Times New Roman"/>
          <w:color w:val="000000" w:themeColor="text1"/>
          <w:szCs w:val="24"/>
        </w:rPr>
      </w:pPr>
      <w:r w:rsidRPr="00A37794">
        <w:rPr>
          <w:rFonts w:cs="Times New Roman"/>
          <w:color w:val="000000" w:themeColor="text1"/>
          <w:szCs w:val="24"/>
        </w:rPr>
        <w:t>If a confidentiality pledge is deemed useful and feasible, FEMA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694528" w:rsidRPr="00A37794" w:rsidP="00A37794" w14:paraId="4DB4C76F" w14:textId="77777777">
      <w:pPr>
        <w:spacing w:line="276" w:lineRule="auto"/>
        <w:contextualSpacing/>
        <w:rPr>
          <w:rFonts w:cs="Times New Roman"/>
          <w:szCs w:val="24"/>
        </w:rPr>
      </w:pPr>
    </w:p>
    <w:p w:rsidR="00B3312A" w:rsidRPr="00A37794" w:rsidP="00A37794" w14:paraId="17A5CA01" w14:textId="4936CA48">
      <w:pPr>
        <w:pStyle w:val="ListParagraph"/>
        <w:numPr>
          <w:ilvl w:val="0"/>
          <w:numId w:val="6"/>
        </w:numPr>
        <w:spacing w:line="276" w:lineRule="auto"/>
        <w:rPr>
          <w:rFonts w:cs="Times New Roman"/>
          <w:b/>
          <w:bCs/>
          <w:szCs w:val="24"/>
        </w:rPr>
      </w:pPr>
      <w:r w:rsidRPr="00A37794">
        <w:rPr>
          <w:rFonts w:cs="Times New Roman"/>
          <w:b/>
          <w:bCs/>
          <w:szCs w:val="24"/>
        </w:rPr>
        <w:t xml:space="preserve">Provide additional justification for any question of a sensitive nature ( such as sexual behavior and attitudes, religious beliefs and other matters that are commonly considered private).  This should include the reasons why the agency considers the questions necessary, the specific uses to be made of the information, the explanation to be given to persons from whom the information is requested, and any steps </w:t>
      </w:r>
      <w:r w:rsidRPr="00A37794" w:rsidR="009B2B7F">
        <w:rPr>
          <w:rFonts w:cs="Times New Roman"/>
          <w:b/>
          <w:bCs/>
          <w:szCs w:val="24"/>
        </w:rPr>
        <w:t>to</w:t>
      </w:r>
      <w:r w:rsidRPr="00A37794">
        <w:rPr>
          <w:rFonts w:cs="Times New Roman"/>
          <w:b/>
          <w:bCs/>
          <w:szCs w:val="24"/>
        </w:rPr>
        <w:t xml:space="preserve"> be taken to obtain their consent.</w:t>
      </w:r>
    </w:p>
    <w:p w:rsidR="00EE0EFD" w:rsidRPr="00A37794" w:rsidP="00A37794" w14:paraId="1450DC3E" w14:textId="0AFEBAA3">
      <w:pPr>
        <w:spacing w:line="276" w:lineRule="auto"/>
        <w:contextualSpacing/>
        <w:rPr>
          <w:rFonts w:cs="Times New Roman"/>
          <w:szCs w:val="24"/>
        </w:rPr>
      </w:pPr>
    </w:p>
    <w:p w:rsidR="009F539B" w:rsidRPr="00A37794" w:rsidP="00A37794" w14:paraId="2BE801CD" w14:textId="6E1C3135">
      <w:pPr>
        <w:spacing w:line="276" w:lineRule="auto"/>
        <w:contextualSpacing/>
        <w:rPr>
          <w:rFonts w:cs="Times New Roman"/>
          <w:szCs w:val="24"/>
        </w:rPr>
      </w:pPr>
      <w:r w:rsidRPr="00A37794">
        <w:rPr>
          <w:rFonts w:cs="Times New Roman"/>
          <w:szCs w:val="24"/>
        </w:rPr>
        <w:t xml:space="preserve">There are no questions of a sensitive nature. </w:t>
      </w:r>
    </w:p>
    <w:p w:rsidR="00EE0EFD" w:rsidRPr="00A37794" w:rsidP="00A37794" w14:paraId="694AB6CF" w14:textId="72541ADB">
      <w:pPr>
        <w:spacing w:line="276" w:lineRule="auto"/>
        <w:contextualSpacing/>
        <w:rPr>
          <w:rFonts w:cs="Times New Roman"/>
          <w:szCs w:val="24"/>
        </w:rPr>
      </w:pPr>
    </w:p>
    <w:p w:rsidR="00B3312A" w:rsidRPr="00A37794" w:rsidP="00A37794" w14:paraId="4AD7CC8E" w14:textId="19B93522">
      <w:pPr>
        <w:pStyle w:val="ListParagraph"/>
        <w:numPr>
          <w:ilvl w:val="0"/>
          <w:numId w:val="6"/>
        </w:numPr>
        <w:spacing w:line="276" w:lineRule="auto"/>
        <w:rPr>
          <w:rFonts w:cs="Times New Roman"/>
          <w:b/>
          <w:bCs/>
          <w:szCs w:val="24"/>
        </w:rPr>
      </w:pPr>
      <w:r w:rsidRPr="00A37794">
        <w:rPr>
          <w:rFonts w:cs="Times New Roman"/>
          <w:b/>
          <w:bCs/>
          <w:szCs w:val="24"/>
        </w:rPr>
        <w:t>Provide estimates of the hour burden of the collection of information.  The stat</w:t>
      </w:r>
      <w:r w:rsidRPr="00A37794" w:rsidR="006B5A7B">
        <w:rPr>
          <w:rFonts w:cs="Times New Roman"/>
          <w:b/>
          <w:bCs/>
          <w:szCs w:val="24"/>
        </w:rPr>
        <w:t>ement</w:t>
      </w:r>
      <w:r w:rsidRPr="00A37794">
        <w:rPr>
          <w:rFonts w:cs="Times New Roman"/>
          <w:b/>
          <w:bCs/>
          <w:szCs w:val="24"/>
        </w:rPr>
        <w:t xml:space="preserve"> should:</w:t>
      </w:r>
    </w:p>
    <w:p w:rsidR="00EE0EFD" w:rsidRPr="00A37794" w:rsidP="00A37794" w14:paraId="19007DA4" w14:textId="7DCD3444">
      <w:pPr>
        <w:spacing w:line="276" w:lineRule="auto"/>
        <w:contextualSpacing/>
        <w:rPr>
          <w:rFonts w:cs="Times New Roman"/>
          <w:szCs w:val="24"/>
        </w:rPr>
      </w:pPr>
    </w:p>
    <w:p w:rsidR="00B3312A" w:rsidRPr="00A37794" w:rsidP="00A37794" w14:paraId="2982763D" w14:textId="10C8F85A">
      <w:pPr>
        <w:pStyle w:val="ListParagraph"/>
        <w:numPr>
          <w:ilvl w:val="1"/>
          <w:numId w:val="6"/>
        </w:numPr>
        <w:spacing w:line="276" w:lineRule="auto"/>
        <w:rPr>
          <w:rFonts w:cs="Times New Roman"/>
          <w:b/>
          <w:bCs/>
          <w:szCs w:val="24"/>
        </w:rPr>
      </w:pPr>
      <w:r w:rsidRPr="00A37794">
        <w:rPr>
          <w:rFonts w:cs="Times New Roman"/>
          <w:b/>
          <w:bCs/>
          <w:szCs w:val="24"/>
        </w:rPr>
        <w:t xml:space="preserve">Indicate the number of respondents, frequency of response, annual hour burden, and an explanation of how the burden was estimated for each collection instrument (separately list each instrument and describe information as requested).  Unless directed to do so, agencies should not </w:t>
      </w:r>
      <w:r w:rsidRPr="00A37794">
        <w:rPr>
          <w:rFonts w:cs="Times New Roman"/>
          <w:b/>
          <w:bCs/>
          <w:szCs w:val="24"/>
        </w:rPr>
        <w:t>conduct special surveys to obtain information on which to base hour burden estimates.  Consolation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E0EFD" w:rsidRPr="00A37794" w:rsidP="00A37794" w14:paraId="08EC548A" w14:textId="6F5E4E81">
      <w:pPr>
        <w:spacing w:line="276" w:lineRule="auto"/>
        <w:contextualSpacing/>
        <w:rPr>
          <w:rFonts w:cs="Times New Roman"/>
          <w:szCs w:val="24"/>
        </w:rPr>
      </w:pPr>
    </w:p>
    <w:p w:rsidR="002272C2" w:rsidRPr="00A37794" w:rsidP="00A37794" w14:paraId="06B21061" w14:textId="48C45E01">
      <w:pPr>
        <w:spacing w:line="276" w:lineRule="auto"/>
        <w:contextualSpacing/>
        <w:rPr>
          <w:rFonts w:cs="Times New Roman"/>
          <w:szCs w:val="24"/>
        </w:rPr>
      </w:pPr>
      <w:r w:rsidRPr="00A37794">
        <w:rPr>
          <w:rFonts w:cs="Times New Roman"/>
          <w:b/>
          <w:bCs/>
          <w:szCs w:val="24"/>
        </w:rPr>
        <w:t xml:space="preserve">National Fire </w:t>
      </w:r>
      <w:r w:rsidRPr="00A37794" w:rsidR="002A51DD">
        <w:rPr>
          <w:rFonts w:cs="Times New Roman"/>
          <w:b/>
          <w:bCs/>
          <w:szCs w:val="24"/>
        </w:rPr>
        <w:t>Data Center</w:t>
      </w:r>
      <w:r w:rsidRPr="00A37794" w:rsidR="00F444BC">
        <w:rPr>
          <w:rFonts w:cs="Times New Roman"/>
          <w:szCs w:val="24"/>
        </w:rPr>
        <w:t xml:space="preserve"> </w:t>
      </w:r>
      <w:r w:rsidRPr="00A37794" w:rsidR="00891BB4">
        <w:rPr>
          <w:rFonts w:cs="Times New Roman"/>
          <w:szCs w:val="24"/>
        </w:rPr>
        <w:t xml:space="preserve">instruments are </w:t>
      </w:r>
      <w:r w:rsidRPr="00A37794" w:rsidR="00156186">
        <w:rPr>
          <w:rFonts w:cs="Times New Roman"/>
          <w:szCs w:val="24"/>
        </w:rPr>
        <w:t>estimated</w:t>
      </w:r>
      <w:r w:rsidRPr="00A37794" w:rsidR="00891BB4">
        <w:rPr>
          <w:rFonts w:cs="Times New Roman"/>
          <w:szCs w:val="24"/>
        </w:rPr>
        <w:t xml:space="preserve"> to have </w:t>
      </w:r>
      <w:r w:rsidRPr="00A37794" w:rsidR="00156186">
        <w:rPr>
          <w:rFonts w:cs="Times New Roman"/>
          <w:szCs w:val="24"/>
        </w:rPr>
        <w:t>26,800 respondent</w:t>
      </w:r>
      <w:r w:rsidRPr="00A37794" w:rsidR="0067796F">
        <w:rPr>
          <w:rFonts w:cs="Times New Roman"/>
          <w:szCs w:val="24"/>
        </w:rPr>
        <w:t>s</w:t>
      </w:r>
      <w:r w:rsidRPr="00A37794" w:rsidR="00A04F6B">
        <w:rPr>
          <w:rFonts w:cs="Times New Roman"/>
          <w:szCs w:val="24"/>
        </w:rPr>
        <w:t xml:space="preserve"> times 1,047</w:t>
      </w:r>
      <w:r w:rsidRPr="00A37794" w:rsidR="0079754F">
        <w:rPr>
          <w:rFonts w:cs="Times New Roman"/>
          <w:szCs w:val="24"/>
        </w:rPr>
        <w:t xml:space="preserve"> responses </w:t>
      </w:r>
      <w:r w:rsidRPr="00A37794" w:rsidR="00F14692">
        <w:rPr>
          <w:rFonts w:cs="Times New Roman"/>
          <w:szCs w:val="24"/>
        </w:rPr>
        <w:t>per year for 28,</w:t>
      </w:r>
      <w:r w:rsidRPr="00A37794" w:rsidR="00220E6D">
        <w:rPr>
          <w:rFonts w:cs="Times New Roman"/>
          <w:szCs w:val="24"/>
        </w:rPr>
        <w:t>059,600</w:t>
      </w:r>
      <w:r w:rsidRPr="00A37794" w:rsidR="00F14692">
        <w:rPr>
          <w:rFonts w:cs="Times New Roman"/>
          <w:szCs w:val="24"/>
        </w:rPr>
        <w:t xml:space="preserve"> </w:t>
      </w:r>
      <w:r w:rsidRPr="00A37794" w:rsidR="00E75AB0">
        <w:rPr>
          <w:rFonts w:cs="Times New Roman"/>
          <w:szCs w:val="24"/>
        </w:rPr>
        <w:t>total</w:t>
      </w:r>
      <w:r w:rsidRPr="00A37794" w:rsidR="00F14692">
        <w:rPr>
          <w:rFonts w:cs="Times New Roman"/>
          <w:szCs w:val="24"/>
        </w:rPr>
        <w:t xml:space="preserve"> annual responses</w:t>
      </w:r>
      <w:r w:rsidRPr="00A37794" w:rsidR="007D75C6">
        <w:rPr>
          <w:rFonts w:cs="Times New Roman"/>
          <w:szCs w:val="24"/>
        </w:rPr>
        <w:t xml:space="preserve"> (26,800 x 1,047 = 28,059,</w:t>
      </w:r>
      <w:r w:rsidRPr="00A37794" w:rsidR="00220E6D">
        <w:rPr>
          <w:rFonts w:cs="Times New Roman"/>
          <w:szCs w:val="24"/>
        </w:rPr>
        <w:t>600</w:t>
      </w:r>
      <w:r w:rsidRPr="00A37794" w:rsidR="00866E04">
        <w:rPr>
          <w:rFonts w:cs="Times New Roman"/>
          <w:szCs w:val="24"/>
        </w:rPr>
        <w:t>).  It is estimated that each response will require 0.</w:t>
      </w:r>
      <w:r w:rsidRPr="00A37794" w:rsidR="00E8512F">
        <w:rPr>
          <w:rFonts w:cs="Times New Roman"/>
          <w:szCs w:val="24"/>
        </w:rPr>
        <w:t xml:space="preserve">2333 </w:t>
      </w:r>
      <w:r w:rsidRPr="00A37794" w:rsidR="00E171F2">
        <w:rPr>
          <w:rFonts w:cs="Times New Roman"/>
          <w:szCs w:val="24"/>
        </w:rPr>
        <w:t xml:space="preserve">burden hours </w:t>
      </w:r>
      <w:r w:rsidRPr="00A37794" w:rsidR="00E8512F">
        <w:rPr>
          <w:rFonts w:cs="Times New Roman"/>
          <w:szCs w:val="24"/>
        </w:rPr>
        <w:t xml:space="preserve">(or 14 minutes) </w:t>
      </w:r>
      <w:r w:rsidRPr="00A37794" w:rsidR="00E171F2">
        <w:rPr>
          <w:rFonts w:cs="Times New Roman"/>
          <w:szCs w:val="24"/>
        </w:rPr>
        <w:t>to complete, therefore 28,</w:t>
      </w:r>
      <w:r w:rsidRPr="00A37794" w:rsidR="00220E6D">
        <w:rPr>
          <w:rFonts w:cs="Times New Roman"/>
          <w:szCs w:val="24"/>
        </w:rPr>
        <w:t>059</w:t>
      </w:r>
      <w:r w:rsidRPr="00A37794" w:rsidR="00E171F2">
        <w:rPr>
          <w:rFonts w:cs="Times New Roman"/>
          <w:szCs w:val="24"/>
        </w:rPr>
        <w:t>,</w:t>
      </w:r>
      <w:r w:rsidRPr="00A37794" w:rsidR="00220E6D">
        <w:rPr>
          <w:rFonts w:cs="Times New Roman"/>
          <w:szCs w:val="24"/>
        </w:rPr>
        <w:t>600</w:t>
      </w:r>
      <w:r w:rsidRPr="00A37794" w:rsidR="00E171F2">
        <w:rPr>
          <w:rFonts w:cs="Times New Roman"/>
          <w:szCs w:val="24"/>
        </w:rPr>
        <w:t xml:space="preserve"> responses times </w:t>
      </w:r>
      <w:r w:rsidRPr="00A37794" w:rsidR="007906AB">
        <w:rPr>
          <w:rFonts w:cs="Times New Roman"/>
          <w:szCs w:val="24"/>
        </w:rPr>
        <w:t>0.</w:t>
      </w:r>
      <w:r w:rsidRPr="00A37794" w:rsidR="00E8512F">
        <w:rPr>
          <w:rFonts w:cs="Times New Roman"/>
          <w:szCs w:val="24"/>
        </w:rPr>
        <w:t xml:space="preserve">2333 </w:t>
      </w:r>
      <w:r w:rsidRPr="00A37794" w:rsidR="007C2897">
        <w:rPr>
          <w:rFonts w:cs="Times New Roman"/>
          <w:szCs w:val="24"/>
        </w:rPr>
        <w:t xml:space="preserve">hours equals </w:t>
      </w:r>
      <w:r w:rsidRPr="00A37794" w:rsidR="00BB5301">
        <w:rPr>
          <w:rFonts w:cs="Times New Roman"/>
          <w:szCs w:val="24"/>
        </w:rPr>
        <w:t>6,546,305</w:t>
      </w:r>
      <w:r w:rsidRPr="00A37794" w:rsidR="007C2897">
        <w:rPr>
          <w:rFonts w:cs="Times New Roman"/>
          <w:szCs w:val="24"/>
        </w:rPr>
        <w:t xml:space="preserve"> </w:t>
      </w:r>
      <w:r w:rsidRPr="00A37794" w:rsidR="00E75AB0">
        <w:rPr>
          <w:rFonts w:cs="Times New Roman"/>
          <w:szCs w:val="24"/>
        </w:rPr>
        <w:t>total</w:t>
      </w:r>
      <w:r w:rsidRPr="00A37794" w:rsidR="007C2897">
        <w:rPr>
          <w:rFonts w:cs="Times New Roman"/>
          <w:szCs w:val="24"/>
        </w:rPr>
        <w:t xml:space="preserve"> annual burden hours (</w:t>
      </w:r>
      <w:r w:rsidRPr="00A37794" w:rsidR="00E8512F">
        <w:rPr>
          <w:rFonts w:cs="Times New Roman"/>
          <w:szCs w:val="24"/>
        </w:rPr>
        <w:t>28</w:t>
      </w:r>
      <w:r w:rsidRPr="00A37794" w:rsidR="00335EE0">
        <w:rPr>
          <w:rFonts w:cs="Times New Roman"/>
          <w:szCs w:val="24"/>
        </w:rPr>
        <w:t>,059,600</w:t>
      </w:r>
      <w:r w:rsidRPr="00A37794" w:rsidR="007C2897">
        <w:rPr>
          <w:rFonts w:cs="Times New Roman"/>
          <w:szCs w:val="24"/>
        </w:rPr>
        <w:t xml:space="preserve"> x 0.</w:t>
      </w:r>
      <w:r w:rsidRPr="00A37794" w:rsidR="00335EE0">
        <w:rPr>
          <w:rFonts w:cs="Times New Roman"/>
          <w:szCs w:val="24"/>
        </w:rPr>
        <w:t xml:space="preserve">2333 </w:t>
      </w:r>
      <w:r w:rsidRPr="00A37794" w:rsidR="007C2897">
        <w:rPr>
          <w:rFonts w:cs="Times New Roman"/>
          <w:szCs w:val="24"/>
        </w:rPr>
        <w:t xml:space="preserve">= </w:t>
      </w:r>
      <w:r w:rsidRPr="00A37794" w:rsidR="00BB5301">
        <w:rPr>
          <w:rFonts w:cs="Times New Roman"/>
          <w:szCs w:val="24"/>
        </w:rPr>
        <w:t>6,546,305</w:t>
      </w:r>
      <w:r w:rsidRPr="00A37794" w:rsidR="00E75AB0">
        <w:rPr>
          <w:rFonts w:cs="Times New Roman"/>
          <w:szCs w:val="24"/>
        </w:rPr>
        <w:t>)</w:t>
      </w:r>
      <w:r w:rsidRPr="00A37794" w:rsidR="00D80182">
        <w:rPr>
          <w:rFonts w:cs="Times New Roman"/>
          <w:szCs w:val="24"/>
        </w:rPr>
        <w:t xml:space="preserve">. </w:t>
      </w:r>
    </w:p>
    <w:p w:rsidR="007C40D6" w:rsidRPr="00A37794" w:rsidP="00A37794" w14:paraId="3AFE3F63" w14:textId="77777777">
      <w:pPr>
        <w:spacing w:line="276" w:lineRule="auto"/>
        <w:contextualSpacing/>
        <w:rPr>
          <w:rFonts w:cs="Times New Roman"/>
          <w:szCs w:val="24"/>
        </w:rPr>
      </w:pPr>
    </w:p>
    <w:p w:rsidR="00CD7907" w:rsidRPr="00A37794" w:rsidP="00A37794" w14:paraId="57B63707" w14:textId="65F91545">
      <w:pPr>
        <w:spacing w:line="276" w:lineRule="auto"/>
        <w:contextualSpacing/>
        <w:rPr>
          <w:rFonts w:cs="Times New Roman"/>
          <w:szCs w:val="24"/>
        </w:rPr>
      </w:pPr>
      <w:r w:rsidRPr="00A37794">
        <w:rPr>
          <w:rFonts w:cs="Times New Roman"/>
          <w:b/>
          <w:bCs/>
          <w:szCs w:val="24"/>
        </w:rPr>
        <w:t xml:space="preserve">Fire &amp; EMS Information Requests </w:t>
      </w:r>
      <w:r w:rsidRPr="00A37794" w:rsidR="00FF777B">
        <w:rPr>
          <w:rFonts w:cs="Times New Roman"/>
          <w:szCs w:val="24"/>
        </w:rPr>
        <w:t>instruments are estimated to have 4,500 respondent</w:t>
      </w:r>
      <w:r w:rsidRPr="00A37794" w:rsidR="0067796F">
        <w:rPr>
          <w:rFonts w:cs="Times New Roman"/>
          <w:szCs w:val="24"/>
        </w:rPr>
        <w:t>s</w:t>
      </w:r>
      <w:r w:rsidRPr="00A37794" w:rsidR="00FF777B">
        <w:rPr>
          <w:rFonts w:cs="Times New Roman"/>
          <w:szCs w:val="24"/>
        </w:rPr>
        <w:t xml:space="preserve"> times 1 response per year for 4,500 total annual responses (4,500 x 1 = 4,500).  It is estimated that each response will require 0.</w:t>
      </w:r>
      <w:r w:rsidRPr="00A37794" w:rsidR="00122C80">
        <w:rPr>
          <w:rFonts w:cs="Times New Roman"/>
          <w:szCs w:val="24"/>
        </w:rPr>
        <w:t xml:space="preserve">0833 </w:t>
      </w:r>
      <w:r w:rsidRPr="00A37794" w:rsidR="00FF777B">
        <w:rPr>
          <w:rFonts w:cs="Times New Roman"/>
          <w:szCs w:val="24"/>
        </w:rPr>
        <w:t xml:space="preserve">burden hours </w:t>
      </w:r>
      <w:r w:rsidRPr="00A37794" w:rsidR="00122C80">
        <w:rPr>
          <w:rFonts w:cs="Times New Roman"/>
          <w:szCs w:val="24"/>
        </w:rPr>
        <w:t xml:space="preserve">(or 5 minutes) </w:t>
      </w:r>
      <w:r w:rsidRPr="00A37794" w:rsidR="00FF777B">
        <w:rPr>
          <w:rFonts w:cs="Times New Roman"/>
          <w:szCs w:val="24"/>
        </w:rPr>
        <w:t xml:space="preserve">to complete, therefore </w:t>
      </w:r>
      <w:r w:rsidRPr="00A37794" w:rsidR="00511567">
        <w:rPr>
          <w:rFonts w:cs="Times New Roman"/>
          <w:szCs w:val="24"/>
        </w:rPr>
        <w:t xml:space="preserve">4,500 </w:t>
      </w:r>
      <w:r w:rsidRPr="00A37794" w:rsidR="00FF777B">
        <w:rPr>
          <w:rFonts w:cs="Times New Roman"/>
          <w:szCs w:val="24"/>
        </w:rPr>
        <w:t xml:space="preserve">responses times </w:t>
      </w:r>
      <w:r w:rsidRPr="00A37794" w:rsidR="00511567">
        <w:rPr>
          <w:rFonts w:cs="Times New Roman"/>
          <w:szCs w:val="24"/>
        </w:rPr>
        <w:t>0.08</w:t>
      </w:r>
      <w:r w:rsidRPr="00A37794" w:rsidR="00122C80">
        <w:rPr>
          <w:rFonts w:cs="Times New Roman"/>
          <w:szCs w:val="24"/>
        </w:rPr>
        <w:t>33</w:t>
      </w:r>
      <w:r w:rsidRPr="00A37794" w:rsidR="00511567">
        <w:rPr>
          <w:rFonts w:cs="Times New Roman"/>
          <w:szCs w:val="24"/>
        </w:rPr>
        <w:t xml:space="preserve"> </w:t>
      </w:r>
      <w:r w:rsidRPr="00A37794" w:rsidR="00FF777B">
        <w:rPr>
          <w:rFonts w:cs="Times New Roman"/>
          <w:szCs w:val="24"/>
        </w:rPr>
        <w:t xml:space="preserve">hours equals </w:t>
      </w:r>
      <w:r w:rsidRPr="00A37794" w:rsidR="002C3AF6">
        <w:rPr>
          <w:rFonts w:cs="Times New Roman"/>
          <w:szCs w:val="24"/>
        </w:rPr>
        <w:t xml:space="preserve">375 </w:t>
      </w:r>
      <w:r w:rsidRPr="00A37794" w:rsidR="00FF777B">
        <w:rPr>
          <w:rFonts w:cs="Times New Roman"/>
          <w:szCs w:val="24"/>
        </w:rPr>
        <w:t>total annual burden hours (</w:t>
      </w:r>
      <w:r w:rsidRPr="00A37794" w:rsidR="00511567">
        <w:rPr>
          <w:rFonts w:cs="Times New Roman"/>
          <w:szCs w:val="24"/>
        </w:rPr>
        <w:t>4,500</w:t>
      </w:r>
      <w:r w:rsidRPr="00A37794" w:rsidR="00AD1055">
        <w:rPr>
          <w:rFonts w:cs="Times New Roman"/>
          <w:szCs w:val="24"/>
        </w:rPr>
        <w:t xml:space="preserve"> </w:t>
      </w:r>
      <w:r w:rsidRPr="00A37794" w:rsidR="00FF777B">
        <w:rPr>
          <w:rFonts w:cs="Times New Roman"/>
          <w:szCs w:val="24"/>
        </w:rPr>
        <w:t xml:space="preserve">x </w:t>
      </w:r>
      <w:r w:rsidRPr="00A37794" w:rsidR="00511567">
        <w:rPr>
          <w:rFonts w:cs="Times New Roman"/>
          <w:szCs w:val="24"/>
        </w:rPr>
        <w:t>0.</w:t>
      </w:r>
      <w:r w:rsidRPr="00A37794" w:rsidR="00122C80">
        <w:rPr>
          <w:rFonts w:cs="Times New Roman"/>
          <w:szCs w:val="24"/>
        </w:rPr>
        <w:t xml:space="preserve">0833 </w:t>
      </w:r>
      <w:r w:rsidRPr="00A37794" w:rsidR="00FF777B">
        <w:rPr>
          <w:rFonts w:cs="Times New Roman"/>
          <w:szCs w:val="24"/>
        </w:rPr>
        <w:t xml:space="preserve">= </w:t>
      </w:r>
      <w:r w:rsidRPr="00A37794" w:rsidR="002C3AF6">
        <w:rPr>
          <w:rFonts w:cs="Times New Roman"/>
          <w:szCs w:val="24"/>
        </w:rPr>
        <w:t>375</w:t>
      </w:r>
      <w:r w:rsidRPr="00A37794" w:rsidR="00FF777B">
        <w:rPr>
          <w:rFonts w:cs="Times New Roman"/>
          <w:szCs w:val="24"/>
        </w:rPr>
        <w:t xml:space="preserve">). </w:t>
      </w:r>
    </w:p>
    <w:p w:rsidR="00B029E4" w:rsidRPr="00A37794" w:rsidP="00A37794" w14:paraId="2F3C3133" w14:textId="0C8E4AA9">
      <w:pPr>
        <w:spacing w:line="276" w:lineRule="auto"/>
        <w:contextualSpacing/>
        <w:rPr>
          <w:rFonts w:cs="Times New Roman"/>
          <w:szCs w:val="24"/>
        </w:rPr>
      </w:pPr>
    </w:p>
    <w:p w:rsidR="009B3BD3" w:rsidRPr="00A37794" w:rsidP="00A37794" w14:paraId="7DDC0CF6" w14:textId="13EC3D76">
      <w:pPr>
        <w:spacing w:line="276" w:lineRule="auto"/>
        <w:contextualSpacing/>
        <w:rPr>
          <w:rFonts w:cs="Times New Roman"/>
          <w:szCs w:val="24"/>
        </w:rPr>
      </w:pPr>
      <w:r w:rsidRPr="00A37794">
        <w:rPr>
          <w:rFonts w:cs="Times New Roman"/>
          <w:b/>
          <w:bCs/>
          <w:szCs w:val="24"/>
        </w:rPr>
        <w:t>Fire Data Repositor</w:t>
      </w:r>
      <w:r w:rsidRPr="00A37794" w:rsidR="00C9305B">
        <w:rPr>
          <w:rFonts w:cs="Times New Roman"/>
          <w:b/>
          <w:bCs/>
          <w:szCs w:val="24"/>
        </w:rPr>
        <w:t>ies</w:t>
      </w:r>
      <w:r w:rsidRPr="00A37794">
        <w:rPr>
          <w:rFonts w:cs="Times New Roman"/>
          <w:b/>
          <w:bCs/>
          <w:szCs w:val="24"/>
        </w:rPr>
        <w:t xml:space="preserve"> </w:t>
      </w:r>
      <w:r w:rsidRPr="00A37794" w:rsidR="00E21D4E">
        <w:rPr>
          <w:rFonts w:cs="Times New Roman"/>
          <w:szCs w:val="24"/>
        </w:rPr>
        <w:t xml:space="preserve">instruments are estimated to have </w:t>
      </w:r>
      <w:r w:rsidRPr="00A37794" w:rsidR="00094CE8">
        <w:rPr>
          <w:rFonts w:cs="Times New Roman"/>
          <w:szCs w:val="24"/>
        </w:rPr>
        <w:t>8,986</w:t>
      </w:r>
      <w:r w:rsidRPr="00A37794" w:rsidR="00E21D4E">
        <w:rPr>
          <w:rFonts w:cs="Times New Roman"/>
          <w:szCs w:val="24"/>
        </w:rPr>
        <w:t xml:space="preserve"> respondent</w:t>
      </w:r>
      <w:r w:rsidRPr="00A37794" w:rsidR="00094CE8">
        <w:rPr>
          <w:rFonts w:cs="Times New Roman"/>
          <w:szCs w:val="24"/>
        </w:rPr>
        <w:t>s</w:t>
      </w:r>
      <w:r w:rsidRPr="00A37794" w:rsidR="00E21D4E">
        <w:rPr>
          <w:rFonts w:cs="Times New Roman"/>
          <w:szCs w:val="24"/>
        </w:rPr>
        <w:t xml:space="preserve"> times 1</w:t>
      </w:r>
      <w:r w:rsidRPr="00A37794" w:rsidR="002C3AF6">
        <w:rPr>
          <w:rFonts w:cs="Times New Roman"/>
          <w:szCs w:val="24"/>
        </w:rPr>
        <w:t xml:space="preserve"> </w:t>
      </w:r>
      <w:r w:rsidRPr="00A37794" w:rsidR="00E21D4E">
        <w:rPr>
          <w:rFonts w:cs="Times New Roman"/>
          <w:szCs w:val="24"/>
        </w:rPr>
        <w:t xml:space="preserve">response per year for </w:t>
      </w:r>
      <w:r w:rsidRPr="00A37794" w:rsidR="002C3AF6">
        <w:rPr>
          <w:rFonts w:cs="Times New Roman"/>
          <w:szCs w:val="24"/>
        </w:rPr>
        <w:t xml:space="preserve">8,986 </w:t>
      </w:r>
      <w:r w:rsidRPr="00A37794" w:rsidR="00E21D4E">
        <w:rPr>
          <w:rFonts w:cs="Times New Roman"/>
          <w:szCs w:val="24"/>
        </w:rPr>
        <w:t>total annual responses (</w:t>
      </w:r>
      <w:r w:rsidRPr="00A37794" w:rsidR="00094CE8">
        <w:rPr>
          <w:rFonts w:cs="Times New Roman"/>
          <w:szCs w:val="24"/>
        </w:rPr>
        <w:t xml:space="preserve">8,986 </w:t>
      </w:r>
      <w:r w:rsidRPr="00A37794" w:rsidR="00E21D4E">
        <w:rPr>
          <w:rFonts w:cs="Times New Roman"/>
          <w:szCs w:val="24"/>
        </w:rPr>
        <w:t xml:space="preserve">x 1 = </w:t>
      </w:r>
      <w:r w:rsidRPr="00A37794" w:rsidR="002C3AF6">
        <w:rPr>
          <w:rFonts w:cs="Times New Roman"/>
          <w:szCs w:val="24"/>
        </w:rPr>
        <w:t xml:space="preserve">8,986 </w:t>
      </w:r>
      <w:r w:rsidRPr="00A37794" w:rsidR="00E21D4E">
        <w:rPr>
          <w:rFonts w:cs="Times New Roman"/>
          <w:szCs w:val="24"/>
        </w:rPr>
        <w:t>).  It is estimated that each response will require 0.</w:t>
      </w:r>
      <w:r w:rsidRPr="00A37794" w:rsidR="00F73B02">
        <w:rPr>
          <w:rFonts w:cs="Times New Roman"/>
          <w:szCs w:val="24"/>
        </w:rPr>
        <w:t>5</w:t>
      </w:r>
      <w:r w:rsidRPr="00A37794" w:rsidR="009A6C49">
        <w:rPr>
          <w:rFonts w:cs="Times New Roman"/>
          <w:szCs w:val="24"/>
        </w:rPr>
        <w:t>333</w:t>
      </w:r>
      <w:r w:rsidRPr="00A37794" w:rsidR="00E21D4E">
        <w:rPr>
          <w:rFonts w:cs="Times New Roman"/>
          <w:szCs w:val="24"/>
        </w:rPr>
        <w:t xml:space="preserve"> burden hours </w:t>
      </w:r>
      <w:r w:rsidRPr="00A37794" w:rsidR="009A6C49">
        <w:rPr>
          <w:rFonts w:cs="Times New Roman"/>
          <w:szCs w:val="24"/>
        </w:rPr>
        <w:t xml:space="preserve">(or 32 minutes) </w:t>
      </w:r>
      <w:r w:rsidRPr="00A37794" w:rsidR="00E21D4E">
        <w:rPr>
          <w:rFonts w:cs="Times New Roman"/>
          <w:szCs w:val="24"/>
        </w:rPr>
        <w:t xml:space="preserve">to complete, therefore </w:t>
      </w:r>
      <w:r w:rsidR="0037359E">
        <w:rPr>
          <w:rFonts w:cs="Times New Roman"/>
          <w:szCs w:val="24"/>
        </w:rPr>
        <w:t>8,986</w:t>
      </w:r>
      <w:r w:rsidRPr="00A37794" w:rsidR="00094CE8">
        <w:rPr>
          <w:rFonts w:cs="Times New Roman"/>
          <w:szCs w:val="24"/>
        </w:rPr>
        <w:t xml:space="preserve"> </w:t>
      </w:r>
      <w:r w:rsidRPr="00A37794" w:rsidR="00E21D4E">
        <w:rPr>
          <w:rFonts w:cs="Times New Roman"/>
          <w:szCs w:val="24"/>
        </w:rPr>
        <w:t xml:space="preserve">responses times </w:t>
      </w:r>
      <w:r w:rsidRPr="00A37794" w:rsidR="00F73B02">
        <w:rPr>
          <w:rFonts w:cs="Times New Roman"/>
          <w:szCs w:val="24"/>
        </w:rPr>
        <w:t>0.</w:t>
      </w:r>
      <w:r w:rsidRPr="00A37794" w:rsidR="009A6C49">
        <w:rPr>
          <w:rFonts w:cs="Times New Roman"/>
          <w:szCs w:val="24"/>
        </w:rPr>
        <w:t xml:space="preserve">5333 </w:t>
      </w:r>
      <w:r w:rsidRPr="00A37794" w:rsidR="00E21D4E">
        <w:rPr>
          <w:rFonts w:cs="Times New Roman"/>
          <w:szCs w:val="24"/>
        </w:rPr>
        <w:t xml:space="preserve">hours equals </w:t>
      </w:r>
      <w:r w:rsidRPr="00A37794" w:rsidR="002E7077">
        <w:rPr>
          <w:rFonts w:cs="Times New Roman"/>
          <w:szCs w:val="24"/>
        </w:rPr>
        <w:t>4,792</w:t>
      </w:r>
      <w:r w:rsidRPr="00A37794" w:rsidR="00E21D4E">
        <w:rPr>
          <w:rFonts w:cs="Times New Roman"/>
          <w:szCs w:val="24"/>
        </w:rPr>
        <w:t xml:space="preserve"> total annual burden hours (</w:t>
      </w:r>
      <w:r w:rsidRPr="00A37794" w:rsidR="002E7077">
        <w:rPr>
          <w:rFonts w:cs="Times New Roman"/>
          <w:szCs w:val="24"/>
        </w:rPr>
        <w:t xml:space="preserve">8,986 </w:t>
      </w:r>
      <w:r w:rsidRPr="00A37794" w:rsidR="00E21D4E">
        <w:rPr>
          <w:rFonts w:cs="Times New Roman"/>
          <w:szCs w:val="24"/>
        </w:rPr>
        <w:t xml:space="preserve">x </w:t>
      </w:r>
      <w:r w:rsidRPr="00A37794" w:rsidR="00F73B02">
        <w:rPr>
          <w:rFonts w:cs="Times New Roman"/>
          <w:szCs w:val="24"/>
        </w:rPr>
        <w:t>0.</w:t>
      </w:r>
      <w:r w:rsidRPr="00A37794" w:rsidR="009A6C49">
        <w:rPr>
          <w:rFonts w:cs="Times New Roman"/>
          <w:szCs w:val="24"/>
        </w:rPr>
        <w:t xml:space="preserve">5333 </w:t>
      </w:r>
      <w:r w:rsidRPr="00A37794" w:rsidR="00E21D4E">
        <w:rPr>
          <w:rFonts w:cs="Times New Roman"/>
          <w:szCs w:val="24"/>
        </w:rPr>
        <w:t xml:space="preserve">= </w:t>
      </w:r>
      <w:r w:rsidRPr="00A37794" w:rsidR="002E7077">
        <w:rPr>
          <w:rFonts w:cs="Times New Roman"/>
          <w:szCs w:val="24"/>
        </w:rPr>
        <w:t>4,792</w:t>
      </w:r>
      <w:r w:rsidRPr="00A37794" w:rsidR="00E21D4E">
        <w:rPr>
          <w:rFonts w:cs="Times New Roman"/>
          <w:szCs w:val="24"/>
        </w:rPr>
        <w:t xml:space="preserve">). </w:t>
      </w:r>
    </w:p>
    <w:p w:rsidR="007A1E90" w:rsidRPr="00A37794" w:rsidP="00A37794" w14:paraId="4C280C33" w14:textId="77777777">
      <w:pPr>
        <w:spacing w:line="276" w:lineRule="auto"/>
        <w:contextualSpacing/>
        <w:rPr>
          <w:rFonts w:cs="Times New Roman"/>
          <w:szCs w:val="24"/>
        </w:rPr>
      </w:pPr>
    </w:p>
    <w:p w:rsidR="006D2F1C" w:rsidRPr="00A37794" w:rsidP="00A37794" w14:paraId="782F89EA" w14:textId="1BAC81F4">
      <w:pPr>
        <w:spacing w:line="276" w:lineRule="auto"/>
        <w:contextualSpacing/>
        <w:rPr>
          <w:rFonts w:cs="Times New Roman"/>
          <w:szCs w:val="24"/>
        </w:rPr>
      </w:pPr>
      <w:r w:rsidRPr="00A37794">
        <w:rPr>
          <w:rFonts w:cs="Times New Roman"/>
          <w:b/>
          <w:bCs/>
          <w:szCs w:val="24"/>
        </w:rPr>
        <w:t>Admissions</w:t>
      </w:r>
      <w:r w:rsidRPr="00A37794" w:rsidR="00E73594">
        <w:rPr>
          <w:rFonts w:cs="Times New Roman"/>
          <w:b/>
          <w:bCs/>
          <w:szCs w:val="24"/>
        </w:rPr>
        <w:t xml:space="preserve"> </w:t>
      </w:r>
      <w:r w:rsidRPr="00A37794" w:rsidR="0067796F">
        <w:rPr>
          <w:rFonts w:cs="Times New Roman"/>
          <w:szCs w:val="24"/>
        </w:rPr>
        <w:t>instruments are estimated to have 224,991 respondents times 1 response per year for 224,991 total annual responses (224,991 x 1 = 224,991).  It is estimated that each response will require 0.</w:t>
      </w:r>
      <w:r w:rsidRPr="00A37794" w:rsidR="00790C04">
        <w:rPr>
          <w:rFonts w:cs="Times New Roman"/>
          <w:szCs w:val="24"/>
        </w:rPr>
        <w:t xml:space="preserve">5000 </w:t>
      </w:r>
      <w:r w:rsidRPr="00A37794" w:rsidR="0067796F">
        <w:rPr>
          <w:rFonts w:cs="Times New Roman"/>
          <w:szCs w:val="24"/>
        </w:rPr>
        <w:t xml:space="preserve">burden hours </w:t>
      </w:r>
      <w:r w:rsidRPr="00A37794" w:rsidR="00790C04">
        <w:rPr>
          <w:rFonts w:cs="Times New Roman"/>
          <w:szCs w:val="24"/>
        </w:rPr>
        <w:t xml:space="preserve">(or </w:t>
      </w:r>
      <w:r w:rsidRPr="00A37794" w:rsidR="00EA3462">
        <w:rPr>
          <w:rFonts w:cs="Times New Roman"/>
          <w:szCs w:val="24"/>
        </w:rPr>
        <w:t>30</w:t>
      </w:r>
      <w:r w:rsidRPr="00A37794" w:rsidR="00790C04">
        <w:rPr>
          <w:rFonts w:cs="Times New Roman"/>
          <w:szCs w:val="24"/>
        </w:rPr>
        <w:t xml:space="preserve"> minutes) </w:t>
      </w:r>
      <w:r w:rsidRPr="00A37794" w:rsidR="0067796F">
        <w:rPr>
          <w:rFonts w:cs="Times New Roman"/>
          <w:szCs w:val="24"/>
        </w:rPr>
        <w:t xml:space="preserve">to complete, therefore </w:t>
      </w:r>
      <w:r w:rsidRPr="00A37794" w:rsidR="009B7094">
        <w:rPr>
          <w:rFonts w:cs="Times New Roman"/>
          <w:szCs w:val="24"/>
        </w:rPr>
        <w:t>224,991</w:t>
      </w:r>
      <w:r w:rsidRPr="00A37794" w:rsidR="0067796F">
        <w:rPr>
          <w:rFonts w:cs="Times New Roman"/>
          <w:szCs w:val="24"/>
        </w:rPr>
        <w:t xml:space="preserve"> responses times </w:t>
      </w:r>
      <w:r w:rsidRPr="00A37794" w:rsidR="00331FC6">
        <w:rPr>
          <w:rFonts w:cs="Times New Roman"/>
          <w:szCs w:val="24"/>
        </w:rPr>
        <w:t>0.</w:t>
      </w:r>
      <w:r w:rsidRPr="00A37794" w:rsidR="00790C04">
        <w:rPr>
          <w:rFonts w:cs="Times New Roman"/>
          <w:szCs w:val="24"/>
        </w:rPr>
        <w:t xml:space="preserve">5000 </w:t>
      </w:r>
      <w:r w:rsidRPr="00A37794" w:rsidR="0067796F">
        <w:rPr>
          <w:rFonts w:cs="Times New Roman"/>
          <w:szCs w:val="24"/>
        </w:rPr>
        <w:t xml:space="preserve">hours equals </w:t>
      </w:r>
      <w:r w:rsidRPr="00A37794" w:rsidR="00C560B3">
        <w:rPr>
          <w:rFonts w:cs="Times New Roman"/>
          <w:szCs w:val="24"/>
        </w:rPr>
        <w:t xml:space="preserve">112,496 </w:t>
      </w:r>
      <w:r w:rsidRPr="00A37794" w:rsidR="0067796F">
        <w:rPr>
          <w:rFonts w:cs="Times New Roman"/>
          <w:szCs w:val="24"/>
        </w:rPr>
        <w:t xml:space="preserve">total annual burden hours (224,991 x </w:t>
      </w:r>
      <w:r w:rsidRPr="00A37794" w:rsidR="00331FC6">
        <w:rPr>
          <w:rFonts w:cs="Times New Roman"/>
          <w:szCs w:val="24"/>
        </w:rPr>
        <w:t>0.</w:t>
      </w:r>
      <w:r w:rsidRPr="00A37794" w:rsidR="00790C04">
        <w:rPr>
          <w:rFonts w:cs="Times New Roman"/>
          <w:szCs w:val="24"/>
        </w:rPr>
        <w:t xml:space="preserve">5000 </w:t>
      </w:r>
      <w:r w:rsidRPr="00A37794" w:rsidR="0067796F">
        <w:rPr>
          <w:rFonts w:cs="Times New Roman"/>
          <w:szCs w:val="24"/>
        </w:rPr>
        <w:t xml:space="preserve">= </w:t>
      </w:r>
      <w:r w:rsidRPr="00A37794" w:rsidR="00C560B3">
        <w:rPr>
          <w:rFonts w:cs="Times New Roman"/>
          <w:szCs w:val="24"/>
        </w:rPr>
        <w:t>112,496</w:t>
      </w:r>
      <w:r w:rsidRPr="00A37794" w:rsidR="0067796F">
        <w:rPr>
          <w:rFonts w:cs="Times New Roman"/>
          <w:szCs w:val="24"/>
        </w:rPr>
        <w:t xml:space="preserve">). </w:t>
      </w:r>
    </w:p>
    <w:p w:rsidR="00DC4FB9" w:rsidRPr="00A37794" w:rsidP="00A37794" w14:paraId="58D2E5A7" w14:textId="77777777">
      <w:pPr>
        <w:spacing w:line="276" w:lineRule="auto"/>
        <w:contextualSpacing/>
        <w:rPr>
          <w:rFonts w:cs="Times New Roman"/>
          <w:szCs w:val="24"/>
        </w:rPr>
      </w:pPr>
    </w:p>
    <w:p w:rsidR="007D1762" w:rsidRPr="00A37794" w:rsidP="00A37794" w14:paraId="5E9B003F" w14:textId="144A94BB">
      <w:pPr>
        <w:spacing w:line="276" w:lineRule="auto"/>
        <w:contextualSpacing/>
        <w:rPr>
          <w:rFonts w:cs="Times New Roman"/>
          <w:szCs w:val="24"/>
        </w:rPr>
      </w:pPr>
      <w:r w:rsidRPr="00A37794">
        <w:rPr>
          <w:rFonts w:cs="Times New Roman"/>
          <w:b/>
          <w:bCs/>
          <w:szCs w:val="24"/>
        </w:rPr>
        <w:t xml:space="preserve">National Fire Academy </w:t>
      </w:r>
      <w:r w:rsidRPr="00A37794" w:rsidR="00331FC6">
        <w:rPr>
          <w:rFonts w:cs="Times New Roman"/>
          <w:szCs w:val="24"/>
        </w:rPr>
        <w:t xml:space="preserve">instruments are estimated to have </w:t>
      </w:r>
      <w:r w:rsidRPr="00A37794" w:rsidR="009B7094">
        <w:rPr>
          <w:rFonts w:cs="Times New Roman"/>
          <w:szCs w:val="24"/>
        </w:rPr>
        <w:t>26,260</w:t>
      </w:r>
      <w:r w:rsidRPr="00A37794" w:rsidR="00331FC6">
        <w:rPr>
          <w:rFonts w:cs="Times New Roman"/>
          <w:szCs w:val="24"/>
        </w:rPr>
        <w:t xml:space="preserve"> respondents times 1 response per year for </w:t>
      </w:r>
      <w:r w:rsidRPr="00A37794" w:rsidR="009B7094">
        <w:rPr>
          <w:rFonts w:cs="Times New Roman"/>
          <w:szCs w:val="24"/>
        </w:rPr>
        <w:t xml:space="preserve">26,260 </w:t>
      </w:r>
      <w:r w:rsidRPr="00A37794" w:rsidR="00331FC6">
        <w:rPr>
          <w:rFonts w:cs="Times New Roman"/>
          <w:szCs w:val="24"/>
        </w:rPr>
        <w:t>total annual responses (</w:t>
      </w:r>
      <w:r w:rsidRPr="00A37794" w:rsidR="009B7094">
        <w:rPr>
          <w:rFonts w:cs="Times New Roman"/>
          <w:szCs w:val="24"/>
        </w:rPr>
        <w:t xml:space="preserve">26,260 </w:t>
      </w:r>
      <w:r w:rsidRPr="00A37794" w:rsidR="00331FC6">
        <w:rPr>
          <w:rFonts w:cs="Times New Roman"/>
          <w:szCs w:val="24"/>
        </w:rPr>
        <w:t xml:space="preserve">x 1 = </w:t>
      </w:r>
      <w:r w:rsidRPr="00A37794" w:rsidR="00AE5FFE">
        <w:rPr>
          <w:rFonts w:cs="Times New Roman"/>
          <w:szCs w:val="24"/>
        </w:rPr>
        <w:t>26,260</w:t>
      </w:r>
      <w:r w:rsidRPr="00A37794" w:rsidR="00331FC6">
        <w:rPr>
          <w:rFonts w:cs="Times New Roman"/>
          <w:szCs w:val="24"/>
        </w:rPr>
        <w:t>).  It is estimated that each response will require 0.</w:t>
      </w:r>
      <w:r w:rsidRPr="00A37794" w:rsidR="005B6B70">
        <w:rPr>
          <w:rFonts w:cs="Times New Roman"/>
          <w:szCs w:val="24"/>
        </w:rPr>
        <w:t xml:space="preserve">2667 </w:t>
      </w:r>
      <w:r w:rsidRPr="00A37794" w:rsidR="00331FC6">
        <w:rPr>
          <w:rFonts w:cs="Times New Roman"/>
          <w:szCs w:val="24"/>
        </w:rPr>
        <w:t xml:space="preserve">burden hours </w:t>
      </w:r>
      <w:r w:rsidRPr="00A37794" w:rsidR="005B6B70">
        <w:rPr>
          <w:rFonts w:cs="Times New Roman"/>
          <w:szCs w:val="24"/>
        </w:rPr>
        <w:t xml:space="preserve">(or 16 minutes) </w:t>
      </w:r>
      <w:r w:rsidRPr="00A37794" w:rsidR="00331FC6">
        <w:rPr>
          <w:rFonts w:cs="Times New Roman"/>
          <w:szCs w:val="24"/>
        </w:rPr>
        <w:t xml:space="preserve">to complete, therefore </w:t>
      </w:r>
      <w:r w:rsidRPr="00A37794" w:rsidR="009B7094">
        <w:rPr>
          <w:rFonts w:cs="Times New Roman"/>
          <w:szCs w:val="24"/>
        </w:rPr>
        <w:t xml:space="preserve">26,260 </w:t>
      </w:r>
      <w:r w:rsidRPr="00A37794" w:rsidR="00331FC6">
        <w:rPr>
          <w:rFonts w:cs="Times New Roman"/>
          <w:szCs w:val="24"/>
        </w:rPr>
        <w:t xml:space="preserve">responses times </w:t>
      </w:r>
      <w:r w:rsidRPr="00A37794" w:rsidR="00AE5FFE">
        <w:rPr>
          <w:rFonts w:cs="Times New Roman"/>
          <w:szCs w:val="24"/>
        </w:rPr>
        <w:t>0.</w:t>
      </w:r>
      <w:r w:rsidRPr="00A37794" w:rsidR="005B6B70">
        <w:rPr>
          <w:rFonts w:cs="Times New Roman"/>
          <w:szCs w:val="24"/>
        </w:rPr>
        <w:t xml:space="preserve">2667 </w:t>
      </w:r>
      <w:r w:rsidRPr="00A37794" w:rsidR="00331FC6">
        <w:rPr>
          <w:rFonts w:cs="Times New Roman"/>
          <w:szCs w:val="24"/>
        </w:rPr>
        <w:t xml:space="preserve">hours equals </w:t>
      </w:r>
      <w:r w:rsidRPr="00A37794" w:rsidR="0069444A">
        <w:rPr>
          <w:rFonts w:cs="Times New Roman"/>
          <w:szCs w:val="24"/>
        </w:rPr>
        <w:t>7,004</w:t>
      </w:r>
      <w:r w:rsidRPr="00A37794" w:rsidR="00331FC6">
        <w:rPr>
          <w:rFonts w:cs="Times New Roman"/>
          <w:szCs w:val="24"/>
        </w:rPr>
        <w:t xml:space="preserve"> total annual burden hours (</w:t>
      </w:r>
      <w:r w:rsidRPr="00A37794" w:rsidR="009B7094">
        <w:rPr>
          <w:rFonts w:cs="Times New Roman"/>
          <w:szCs w:val="24"/>
        </w:rPr>
        <w:t xml:space="preserve">26,260 </w:t>
      </w:r>
      <w:r w:rsidRPr="00A37794" w:rsidR="00331FC6">
        <w:rPr>
          <w:rFonts w:cs="Times New Roman"/>
          <w:szCs w:val="24"/>
        </w:rPr>
        <w:t xml:space="preserve">x </w:t>
      </w:r>
      <w:r w:rsidRPr="00A37794" w:rsidR="00AE5FFE">
        <w:rPr>
          <w:rFonts w:cs="Times New Roman"/>
          <w:szCs w:val="24"/>
        </w:rPr>
        <w:t>0.</w:t>
      </w:r>
      <w:r w:rsidRPr="00A37794" w:rsidR="005B6B70">
        <w:rPr>
          <w:rFonts w:cs="Times New Roman"/>
          <w:szCs w:val="24"/>
        </w:rPr>
        <w:t>2667</w:t>
      </w:r>
      <w:r w:rsidRPr="00A37794" w:rsidR="00331FC6">
        <w:rPr>
          <w:rFonts w:cs="Times New Roman"/>
          <w:szCs w:val="24"/>
        </w:rPr>
        <w:t xml:space="preserve">= </w:t>
      </w:r>
      <w:r w:rsidRPr="00A37794" w:rsidR="0069444A">
        <w:rPr>
          <w:rFonts w:cs="Times New Roman"/>
          <w:szCs w:val="24"/>
        </w:rPr>
        <w:t>7,004</w:t>
      </w:r>
      <w:r w:rsidRPr="00A37794" w:rsidR="00331FC6">
        <w:rPr>
          <w:rFonts w:cs="Times New Roman"/>
          <w:szCs w:val="24"/>
        </w:rPr>
        <w:t xml:space="preserve">). </w:t>
      </w:r>
    </w:p>
    <w:p w:rsidR="007D1762" w:rsidRPr="00A37794" w:rsidP="00A37794" w14:paraId="04030CC6" w14:textId="77777777">
      <w:pPr>
        <w:spacing w:line="276" w:lineRule="auto"/>
        <w:contextualSpacing/>
        <w:rPr>
          <w:rFonts w:cs="Times New Roman"/>
          <w:szCs w:val="24"/>
        </w:rPr>
      </w:pPr>
    </w:p>
    <w:p w:rsidR="00B3312A" w:rsidRPr="00A37794" w:rsidP="00A37794" w14:paraId="3101610B" w14:textId="269DF36B">
      <w:pPr>
        <w:pStyle w:val="ListParagraph"/>
        <w:numPr>
          <w:ilvl w:val="1"/>
          <w:numId w:val="6"/>
        </w:numPr>
        <w:spacing w:line="276" w:lineRule="auto"/>
        <w:rPr>
          <w:rFonts w:cs="Times New Roman"/>
          <w:szCs w:val="24"/>
        </w:rPr>
      </w:pPr>
      <w:r w:rsidRPr="00A37794">
        <w:rPr>
          <w:rFonts w:cs="Times New Roman"/>
          <w:b/>
          <w:bCs/>
          <w:szCs w:val="24"/>
        </w:rPr>
        <w:t>If this request for approval covers more than one form, provide separate hour burden estimates for each form and aggregate the hour burdens in Item 13 of OMB Form 83-I</w:t>
      </w:r>
      <w:r w:rsidRPr="00A37794">
        <w:rPr>
          <w:rFonts w:cs="Times New Roman"/>
          <w:szCs w:val="24"/>
        </w:rPr>
        <w:t>.</w:t>
      </w:r>
    </w:p>
    <w:p w:rsidR="00EE0EFD" w:rsidRPr="00A37794" w:rsidP="00A37794" w14:paraId="14902824" w14:textId="6AA54346">
      <w:pPr>
        <w:spacing w:line="276" w:lineRule="auto"/>
        <w:contextualSpacing/>
        <w:rPr>
          <w:rFonts w:cs="Times New Roman"/>
          <w:szCs w:val="24"/>
        </w:rPr>
      </w:pPr>
    </w:p>
    <w:p w:rsidR="00EE0EFD" w:rsidRPr="00A37794" w:rsidP="00A37794" w14:paraId="6112B922" w14:textId="2046AA3E">
      <w:pPr>
        <w:spacing w:line="276" w:lineRule="auto"/>
        <w:contextualSpacing/>
        <w:rPr>
          <w:rFonts w:cs="Times New Roman"/>
          <w:szCs w:val="24"/>
        </w:rPr>
      </w:pPr>
      <w:r w:rsidRPr="00A37794">
        <w:rPr>
          <w:rFonts w:cs="Times New Roman"/>
          <w:szCs w:val="24"/>
        </w:rPr>
        <w:t xml:space="preserve">The individual generic instruments will be added to this parent collection after review by OMB. </w:t>
      </w:r>
      <w:r w:rsidRPr="00A37794" w:rsidR="00EC0537">
        <w:rPr>
          <w:rFonts w:cs="Times New Roman"/>
          <w:szCs w:val="24"/>
        </w:rPr>
        <w:t xml:space="preserve">Those instruments will have individual burden estimates. </w:t>
      </w:r>
    </w:p>
    <w:p w:rsidR="00EE0EFD" w:rsidRPr="00A37794" w:rsidP="00A37794" w14:paraId="2C854C33" w14:textId="77777777">
      <w:pPr>
        <w:spacing w:line="276" w:lineRule="auto"/>
        <w:contextualSpacing/>
        <w:rPr>
          <w:rFonts w:cs="Times New Roman"/>
          <w:szCs w:val="24"/>
        </w:rPr>
      </w:pPr>
    </w:p>
    <w:p w:rsidR="003165CC" w:rsidRPr="00A37794" w:rsidP="00A37794" w14:paraId="3D22BBC1" w14:textId="26A18721">
      <w:pPr>
        <w:pStyle w:val="ListParagraph"/>
        <w:numPr>
          <w:ilvl w:val="1"/>
          <w:numId w:val="6"/>
        </w:numPr>
        <w:spacing w:line="276" w:lineRule="auto"/>
        <w:rPr>
          <w:rFonts w:cs="Times New Roman"/>
          <w:b/>
          <w:bCs/>
          <w:szCs w:val="24"/>
        </w:rPr>
      </w:pPr>
      <w:r w:rsidRPr="00A37794">
        <w:rPr>
          <w:rFonts w:cs="Times New Roman"/>
          <w:b/>
          <w:bCs/>
          <w:szCs w:val="24"/>
        </w:rPr>
        <w:t>Provide an estimate of annualized cost to respondents for the hour burdens for collections of information, identifying and using appropriate wage rate categories.  NOTE: The wage-rate category for each respondent must be multiplied by 1.4</w:t>
      </w:r>
      <w:r w:rsidRPr="00A37794" w:rsidR="00521714">
        <w:rPr>
          <w:rFonts w:cs="Times New Roman"/>
          <w:b/>
          <w:bCs/>
          <w:szCs w:val="24"/>
        </w:rPr>
        <w:t xml:space="preserve">5 (1.61 for </w:t>
      </w:r>
      <w:r w:rsidRPr="00A37794" w:rsidR="00424F8A">
        <w:rPr>
          <w:rFonts w:cs="Times New Roman"/>
          <w:b/>
          <w:bCs/>
          <w:szCs w:val="24"/>
        </w:rPr>
        <w:t>S</w:t>
      </w:r>
      <w:r w:rsidRPr="00A37794" w:rsidR="00521714">
        <w:rPr>
          <w:rFonts w:cs="Times New Roman"/>
          <w:b/>
          <w:bCs/>
          <w:szCs w:val="24"/>
        </w:rPr>
        <w:t xml:space="preserve">tate and local </w:t>
      </w:r>
      <w:r w:rsidRPr="00A37794" w:rsidR="00424F8A">
        <w:rPr>
          <w:rFonts w:cs="Times New Roman"/>
          <w:b/>
          <w:bCs/>
          <w:szCs w:val="24"/>
        </w:rPr>
        <w:t xml:space="preserve">government </w:t>
      </w:r>
      <w:r w:rsidRPr="00A37794" w:rsidR="00521714">
        <w:rPr>
          <w:rFonts w:cs="Times New Roman"/>
          <w:b/>
          <w:bCs/>
          <w:szCs w:val="24"/>
        </w:rPr>
        <w:t>employees)</w:t>
      </w:r>
      <w:r>
        <w:rPr>
          <w:rStyle w:val="FootnoteReference"/>
          <w:rFonts w:cs="Times New Roman"/>
          <w:b/>
          <w:bCs/>
          <w:szCs w:val="24"/>
        </w:rPr>
        <w:footnoteReference w:id="3"/>
      </w:r>
      <w:r w:rsidRPr="00A37794">
        <w:rPr>
          <w:rFonts w:cs="Times New Roman"/>
          <w:b/>
          <w:bCs/>
          <w:szCs w:val="24"/>
        </w:rPr>
        <w:t xml:space="preserve"> and this total should be entered in the cell for “Avg. Hourly Wage Rate.”  The cost to the respondents of contracting </w:t>
      </w:r>
      <w:r w:rsidRPr="00A37794" w:rsidR="009B2B7F">
        <w:rPr>
          <w:rFonts w:cs="Times New Roman"/>
          <w:b/>
          <w:bCs/>
          <w:szCs w:val="24"/>
        </w:rPr>
        <w:t>out</w:t>
      </w:r>
      <w:r w:rsidRPr="00A37794">
        <w:rPr>
          <w:rFonts w:cs="Times New Roman"/>
          <w:b/>
          <w:bCs/>
          <w:szCs w:val="24"/>
        </w:rPr>
        <w:t xml:space="preserve"> to paying outside parties for information collection activities should not be included here.  Instead this cost should be included in Item 13.</w:t>
      </w:r>
    </w:p>
    <w:p w:rsidR="00A37794" w:rsidRPr="00A37794" w:rsidP="00A37794" w14:paraId="310C7797" w14:textId="77777777">
      <w:pPr>
        <w:spacing w:line="276" w:lineRule="auto"/>
        <w:contextualSpacing/>
        <w:rPr>
          <w:rFonts w:cs="Times New Roman"/>
          <w:szCs w:val="24"/>
        </w:rPr>
      </w:pPr>
    </w:p>
    <w:tbl>
      <w:tblPr>
        <w:tblStyle w:val="TableGrid"/>
        <w:tblW w:w="10838" w:type="dxa"/>
        <w:tblInd w:w="-725" w:type="dxa"/>
        <w:tblLook w:val="04A0"/>
      </w:tblPr>
      <w:tblGrid>
        <w:gridCol w:w="1561"/>
        <w:gridCol w:w="1316"/>
        <w:gridCol w:w="1239"/>
        <w:gridCol w:w="1161"/>
        <w:gridCol w:w="1206"/>
        <w:gridCol w:w="983"/>
        <w:gridCol w:w="1096"/>
        <w:gridCol w:w="850"/>
        <w:gridCol w:w="1426"/>
      </w:tblGrid>
      <w:tr w14:paraId="0F6938E0" w14:textId="77777777" w:rsidTr="00BE0872">
        <w:tblPrEx>
          <w:tblW w:w="10838" w:type="dxa"/>
          <w:tblInd w:w="-725" w:type="dxa"/>
          <w:tblLook w:val="04A0"/>
        </w:tblPrEx>
        <w:tc>
          <w:tcPr>
            <w:tcW w:w="10838" w:type="dxa"/>
            <w:gridSpan w:val="9"/>
            <w:shd w:val="clear" w:color="auto" w:fill="8EAADB" w:themeFill="accent1" w:themeFillTint="99"/>
          </w:tcPr>
          <w:p w:rsidR="003A52A9" w:rsidRPr="00462F3B" w14:paraId="09EACA8D" w14:textId="77777777">
            <w:pPr>
              <w:jc w:val="center"/>
              <w:rPr>
                <w:rFonts w:eastAsia="Calibri" w:cs="Times New Roman"/>
                <w:b/>
                <w:sz w:val="20"/>
                <w:szCs w:val="20"/>
              </w:rPr>
            </w:pPr>
            <w:bookmarkStart w:id="4" w:name="_MON_1464597192"/>
            <w:bookmarkEnd w:id="4"/>
            <w:r w:rsidRPr="00462F3B">
              <w:rPr>
                <w:rFonts w:eastAsia="Calibri" w:cs="Times New Roman"/>
                <w:b/>
                <w:sz w:val="20"/>
                <w:szCs w:val="20"/>
              </w:rPr>
              <w:t>Estimated Annualized Burden Hours and Costs</w:t>
            </w:r>
          </w:p>
        </w:tc>
      </w:tr>
      <w:tr w14:paraId="6DCFB86E" w14:textId="77777777" w:rsidTr="00BE0872">
        <w:tblPrEx>
          <w:tblW w:w="10838" w:type="dxa"/>
          <w:tblInd w:w="-725" w:type="dxa"/>
          <w:tblLook w:val="04A0"/>
        </w:tblPrEx>
        <w:tc>
          <w:tcPr>
            <w:tcW w:w="1561" w:type="dxa"/>
            <w:shd w:val="clear" w:color="auto" w:fill="8EAADB"/>
          </w:tcPr>
          <w:p w:rsidR="00881E63" w:rsidRPr="003A52A9" w14:paraId="52B79EF3" w14:textId="77777777">
            <w:pPr>
              <w:rPr>
                <w:rFonts w:eastAsia="Calibri" w:cs="Times New Roman"/>
                <w:sz w:val="18"/>
                <w:szCs w:val="18"/>
              </w:rPr>
            </w:pPr>
            <w:r w:rsidRPr="003A52A9">
              <w:rPr>
                <w:rFonts w:cs="Times New Roman"/>
                <w:sz w:val="18"/>
                <w:szCs w:val="18"/>
              </w:rPr>
              <w:t>Type of Respondent</w:t>
            </w:r>
          </w:p>
        </w:tc>
        <w:tc>
          <w:tcPr>
            <w:tcW w:w="1316" w:type="dxa"/>
            <w:shd w:val="clear" w:color="auto" w:fill="8EAADB"/>
          </w:tcPr>
          <w:p w:rsidR="00881E63" w:rsidRPr="003A52A9" w14:paraId="6959A53E" w14:textId="77777777">
            <w:pPr>
              <w:rPr>
                <w:rFonts w:eastAsia="Calibri" w:cs="Times New Roman"/>
                <w:sz w:val="18"/>
                <w:szCs w:val="18"/>
              </w:rPr>
            </w:pPr>
            <w:r w:rsidRPr="003A52A9">
              <w:rPr>
                <w:rFonts w:eastAsia="Calibri" w:cs="Times New Roman"/>
                <w:sz w:val="18"/>
                <w:szCs w:val="18"/>
              </w:rPr>
              <w:t>Form Name / Form No.</w:t>
            </w:r>
          </w:p>
        </w:tc>
        <w:tc>
          <w:tcPr>
            <w:tcW w:w="1239" w:type="dxa"/>
            <w:shd w:val="clear" w:color="auto" w:fill="8EAADB"/>
          </w:tcPr>
          <w:p w:rsidR="00881E63" w:rsidRPr="003A52A9" w14:paraId="2F253AFA" w14:textId="77777777">
            <w:pPr>
              <w:rPr>
                <w:rFonts w:eastAsia="Calibri" w:cs="Times New Roman"/>
                <w:sz w:val="18"/>
                <w:szCs w:val="18"/>
              </w:rPr>
            </w:pPr>
            <w:r w:rsidRPr="003A52A9">
              <w:rPr>
                <w:rFonts w:eastAsia="Calibri" w:cs="Times New Roman"/>
                <w:sz w:val="18"/>
                <w:szCs w:val="18"/>
              </w:rPr>
              <w:t>No. of Respondents</w:t>
            </w:r>
          </w:p>
        </w:tc>
        <w:tc>
          <w:tcPr>
            <w:tcW w:w="1161" w:type="dxa"/>
            <w:shd w:val="clear" w:color="auto" w:fill="8EAADB"/>
          </w:tcPr>
          <w:p w:rsidR="00881E63" w:rsidRPr="003A52A9" w14:paraId="42546189" w14:textId="77777777">
            <w:pPr>
              <w:rPr>
                <w:rFonts w:eastAsia="Calibri" w:cs="Times New Roman"/>
                <w:sz w:val="18"/>
                <w:szCs w:val="18"/>
              </w:rPr>
            </w:pPr>
            <w:r w:rsidRPr="003A52A9">
              <w:rPr>
                <w:rFonts w:eastAsia="Calibri" w:cs="Times New Roman"/>
                <w:sz w:val="18"/>
                <w:szCs w:val="18"/>
              </w:rPr>
              <w:t>No. of Responses per Respondent</w:t>
            </w:r>
          </w:p>
        </w:tc>
        <w:tc>
          <w:tcPr>
            <w:tcW w:w="1206" w:type="dxa"/>
            <w:shd w:val="clear" w:color="auto" w:fill="8EAADB"/>
          </w:tcPr>
          <w:p w:rsidR="00881E63" w:rsidRPr="003A52A9" w14:paraId="3A2EA102" w14:textId="77777777">
            <w:pPr>
              <w:rPr>
                <w:rFonts w:eastAsia="Calibri" w:cs="Times New Roman"/>
                <w:sz w:val="18"/>
                <w:szCs w:val="18"/>
              </w:rPr>
            </w:pPr>
            <w:r w:rsidRPr="003A52A9">
              <w:rPr>
                <w:rFonts w:eastAsia="Calibri" w:cs="Times New Roman"/>
                <w:sz w:val="18"/>
                <w:szCs w:val="18"/>
              </w:rPr>
              <w:t>Total No. of Responses</w:t>
            </w:r>
          </w:p>
        </w:tc>
        <w:tc>
          <w:tcPr>
            <w:tcW w:w="983" w:type="dxa"/>
            <w:shd w:val="clear" w:color="auto" w:fill="8EAADB"/>
          </w:tcPr>
          <w:p w:rsidR="00881E63" w:rsidRPr="003A52A9" w14:paraId="29E39435" w14:textId="77777777">
            <w:pPr>
              <w:rPr>
                <w:rFonts w:eastAsia="Calibri" w:cs="Times New Roman"/>
                <w:sz w:val="18"/>
                <w:szCs w:val="18"/>
              </w:rPr>
            </w:pPr>
            <w:r w:rsidRPr="003A52A9">
              <w:rPr>
                <w:rFonts w:eastAsia="Calibri" w:cs="Times New Roman"/>
                <w:sz w:val="18"/>
                <w:szCs w:val="18"/>
              </w:rPr>
              <w:t>Avg. Burden per Response (in hours)</w:t>
            </w:r>
          </w:p>
        </w:tc>
        <w:tc>
          <w:tcPr>
            <w:tcW w:w="1096" w:type="dxa"/>
            <w:shd w:val="clear" w:color="auto" w:fill="8EAADB"/>
          </w:tcPr>
          <w:p w:rsidR="00881E63" w:rsidRPr="003A52A9" w14:paraId="1AB97DDD" w14:textId="77777777">
            <w:pPr>
              <w:rPr>
                <w:rFonts w:eastAsia="Calibri" w:cs="Times New Roman"/>
                <w:sz w:val="18"/>
                <w:szCs w:val="18"/>
              </w:rPr>
            </w:pPr>
            <w:r w:rsidRPr="003A52A9">
              <w:rPr>
                <w:rFonts w:eastAsia="Calibri" w:cs="Times New Roman"/>
                <w:sz w:val="18"/>
                <w:szCs w:val="18"/>
              </w:rPr>
              <w:t>Total Annual Burden (in hours)</w:t>
            </w:r>
          </w:p>
        </w:tc>
        <w:tc>
          <w:tcPr>
            <w:tcW w:w="850" w:type="dxa"/>
            <w:shd w:val="clear" w:color="auto" w:fill="8EAADB"/>
          </w:tcPr>
          <w:p w:rsidR="00881E63" w:rsidRPr="003A52A9" w14:paraId="591E3B22" w14:textId="77777777">
            <w:pPr>
              <w:rPr>
                <w:rFonts w:eastAsia="Calibri" w:cs="Times New Roman"/>
                <w:sz w:val="18"/>
                <w:szCs w:val="18"/>
              </w:rPr>
            </w:pPr>
            <w:r w:rsidRPr="003A52A9">
              <w:rPr>
                <w:rFonts w:eastAsia="Calibri" w:cs="Times New Roman"/>
                <w:sz w:val="18"/>
                <w:szCs w:val="18"/>
              </w:rPr>
              <w:t>Avg. Hourly Wage Rate</w:t>
            </w:r>
          </w:p>
        </w:tc>
        <w:tc>
          <w:tcPr>
            <w:tcW w:w="1426" w:type="dxa"/>
            <w:shd w:val="clear" w:color="auto" w:fill="8EAADB"/>
          </w:tcPr>
          <w:p w:rsidR="00881E63" w:rsidRPr="003A52A9" w14:paraId="77CF7BDD" w14:textId="77777777">
            <w:pPr>
              <w:rPr>
                <w:rFonts w:eastAsia="Calibri" w:cs="Times New Roman"/>
                <w:sz w:val="18"/>
                <w:szCs w:val="18"/>
              </w:rPr>
            </w:pPr>
            <w:r w:rsidRPr="003A52A9">
              <w:rPr>
                <w:rFonts w:eastAsia="Calibri" w:cs="Times New Roman"/>
                <w:sz w:val="18"/>
                <w:szCs w:val="18"/>
              </w:rPr>
              <w:t>Total Annual Respondent Cost</w:t>
            </w:r>
          </w:p>
        </w:tc>
      </w:tr>
      <w:tr w14:paraId="5CDC0621" w14:textId="77777777" w:rsidTr="00BE0872">
        <w:tblPrEx>
          <w:tblW w:w="10838" w:type="dxa"/>
          <w:tblInd w:w="-725" w:type="dxa"/>
          <w:tblLook w:val="04A0"/>
        </w:tblPrEx>
        <w:tc>
          <w:tcPr>
            <w:tcW w:w="1561" w:type="dxa"/>
          </w:tcPr>
          <w:p w:rsidR="00220560" w:rsidRPr="003A52A9" w:rsidP="00220560" w14:paraId="54E34A92" w14:textId="3B63DCB3">
            <w:pPr>
              <w:rPr>
                <w:rFonts w:cs="Times New Roman"/>
                <w:sz w:val="18"/>
                <w:szCs w:val="18"/>
              </w:rPr>
            </w:pPr>
            <w:r w:rsidRPr="003A52A9">
              <w:rPr>
                <w:rFonts w:cs="Times New Roman"/>
                <w:sz w:val="18"/>
                <w:szCs w:val="18"/>
              </w:rPr>
              <w:t>Firefighters</w:t>
            </w:r>
            <w:r w:rsidRPr="003A52A9" w:rsidR="00FB521B">
              <w:rPr>
                <w:rFonts w:cs="Times New Roman"/>
                <w:sz w:val="18"/>
                <w:szCs w:val="18"/>
              </w:rPr>
              <w:t>. First Line Supervisors of Firefighting and Prevention Workers</w:t>
            </w:r>
          </w:p>
        </w:tc>
        <w:tc>
          <w:tcPr>
            <w:tcW w:w="1316" w:type="dxa"/>
          </w:tcPr>
          <w:p w:rsidR="00220560" w:rsidRPr="003A52A9" w:rsidP="00220560" w14:paraId="2EB0B18F" w14:textId="4627F67F">
            <w:pPr>
              <w:rPr>
                <w:rFonts w:eastAsia="Calibri" w:cs="Times New Roman"/>
                <w:sz w:val="18"/>
                <w:szCs w:val="18"/>
              </w:rPr>
            </w:pPr>
            <w:r w:rsidRPr="003A52A9">
              <w:rPr>
                <w:rFonts w:eastAsia="Times New Roman" w:cs="Times New Roman"/>
                <w:color w:val="000000"/>
                <w:sz w:val="18"/>
                <w:szCs w:val="18"/>
              </w:rPr>
              <w:t>National Fire Data Center</w:t>
            </w:r>
          </w:p>
        </w:tc>
        <w:tc>
          <w:tcPr>
            <w:tcW w:w="1239" w:type="dxa"/>
          </w:tcPr>
          <w:p w:rsidR="00220560" w:rsidRPr="003A52A9" w:rsidP="00220560" w14:paraId="4B9891B7" w14:textId="06283C75">
            <w:pPr>
              <w:jc w:val="center"/>
              <w:rPr>
                <w:rFonts w:eastAsia="Calibri" w:cs="Times New Roman"/>
                <w:sz w:val="18"/>
                <w:szCs w:val="18"/>
              </w:rPr>
            </w:pPr>
            <w:r w:rsidRPr="003A52A9">
              <w:rPr>
                <w:rFonts w:eastAsia="Times New Roman" w:cs="Times New Roman"/>
                <w:color w:val="000000"/>
                <w:sz w:val="18"/>
                <w:szCs w:val="18"/>
              </w:rPr>
              <w:t>26,800</w:t>
            </w:r>
          </w:p>
        </w:tc>
        <w:tc>
          <w:tcPr>
            <w:tcW w:w="1161" w:type="dxa"/>
          </w:tcPr>
          <w:p w:rsidR="00220560" w:rsidRPr="003A52A9" w:rsidP="00220560" w14:paraId="371B005C" w14:textId="50A41192">
            <w:pPr>
              <w:jc w:val="center"/>
              <w:rPr>
                <w:rFonts w:eastAsia="Calibri" w:cs="Times New Roman"/>
                <w:sz w:val="18"/>
                <w:szCs w:val="18"/>
              </w:rPr>
            </w:pPr>
            <w:r w:rsidRPr="003A52A9">
              <w:rPr>
                <w:rFonts w:eastAsia="Times New Roman" w:cs="Times New Roman"/>
                <w:color w:val="000000"/>
                <w:sz w:val="18"/>
                <w:szCs w:val="18"/>
              </w:rPr>
              <w:t>1,047</w:t>
            </w:r>
          </w:p>
        </w:tc>
        <w:tc>
          <w:tcPr>
            <w:tcW w:w="1206" w:type="dxa"/>
          </w:tcPr>
          <w:p w:rsidR="00220560" w:rsidRPr="003A52A9" w:rsidP="00220560" w14:paraId="21E98BF6" w14:textId="4142E94D">
            <w:pPr>
              <w:jc w:val="center"/>
              <w:rPr>
                <w:rFonts w:eastAsia="Calibri" w:cs="Times New Roman"/>
                <w:sz w:val="18"/>
                <w:szCs w:val="18"/>
              </w:rPr>
            </w:pPr>
            <w:r w:rsidRPr="003A52A9">
              <w:rPr>
                <w:rFonts w:cs="Times New Roman"/>
                <w:sz w:val="18"/>
                <w:szCs w:val="18"/>
              </w:rPr>
              <w:t>28,059,600</w:t>
            </w:r>
          </w:p>
        </w:tc>
        <w:tc>
          <w:tcPr>
            <w:tcW w:w="983" w:type="dxa"/>
          </w:tcPr>
          <w:p w:rsidR="00220560" w:rsidRPr="003A52A9" w:rsidP="00220560" w14:paraId="17AB1B3C" w14:textId="3EFD11F4">
            <w:pPr>
              <w:jc w:val="center"/>
              <w:rPr>
                <w:rFonts w:eastAsia="Calibri" w:cs="Times New Roman"/>
                <w:sz w:val="18"/>
                <w:szCs w:val="18"/>
              </w:rPr>
            </w:pPr>
            <w:r w:rsidRPr="003A52A9">
              <w:rPr>
                <w:rFonts w:cs="Times New Roman"/>
                <w:sz w:val="18"/>
                <w:szCs w:val="18"/>
              </w:rPr>
              <w:t>0.2333</w:t>
            </w:r>
          </w:p>
        </w:tc>
        <w:tc>
          <w:tcPr>
            <w:tcW w:w="1096" w:type="dxa"/>
          </w:tcPr>
          <w:p w:rsidR="00220560" w:rsidRPr="003A52A9" w:rsidP="00220560" w14:paraId="1A408F7C" w14:textId="0DA69576">
            <w:pPr>
              <w:jc w:val="center"/>
              <w:rPr>
                <w:rFonts w:eastAsia="Calibri" w:cs="Times New Roman"/>
                <w:sz w:val="18"/>
                <w:szCs w:val="18"/>
              </w:rPr>
            </w:pPr>
            <w:r w:rsidRPr="003A52A9">
              <w:rPr>
                <w:rFonts w:cs="Times New Roman"/>
                <w:sz w:val="18"/>
                <w:szCs w:val="18"/>
              </w:rPr>
              <w:t>6,546,305</w:t>
            </w:r>
          </w:p>
        </w:tc>
        <w:tc>
          <w:tcPr>
            <w:tcW w:w="850" w:type="dxa"/>
          </w:tcPr>
          <w:p w:rsidR="00220560" w:rsidRPr="003A52A9" w:rsidP="00220560" w14:paraId="39CD54D9" w14:textId="011687C9">
            <w:pPr>
              <w:jc w:val="center"/>
              <w:rPr>
                <w:rFonts w:eastAsia="Calibri" w:cs="Times New Roman"/>
                <w:sz w:val="18"/>
                <w:szCs w:val="18"/>
              </w:rPr>
            </w:pPr>
            <w:r w:rsidRPr="003A52A9">
              <w:rPr>
                <w:rFonts w:cs="Times New Roman"/>
                <w:sz w:val="18"/>
                <w:szCs w:val="18"/>
              </w:rPr>
              <w:t xml:space="preserve">$52.68 </w:t>
            </w:r>
          </w:p>
        </w:tc>
        <w:tc>
          <w:tcPr>
            <w:tcW w:w="1426" w:type="dxa"/>
          </w:tcPr>
          <w:p w:rsidR="00485756" w:rsidRPr="003A52A9" w:rsidP="00485756" w14:paraId="54710094" w14:textId="77777777">
            <w:pPr>
              <w:jc w:val="right"/>
              <w:rPr>
                <w:rFonts w:cs="Times New Roman"/>
                <w:sz w:val="18"/>
                <w:szCs w:val="18"/>
              </w:rPr>
            </w:pPr>
            <w:r w:rsidRPr="003A52A9">
              <w:rPr>
                <w:rFonts w:cs="Times New Roman"/>
                <w:sz w:val="18"/>
                <w:szCs w:val="18"/>
              </w:rPr>
              <w:t>$344,859,347</w:t>
            </w:r>
          </w:p>
          <w:p w:rsidR="00220560" w:rsidRPr="003A52A9" w:rsidP="00220560" w14:paraId="153CE9A4" w14:textId="446A42CA">
            <w:pPr>
              <w:jc w:val="right"/>
              <w:rPr>
                <w:rFonts w:eastAsia="Calibri" w:cs="Times New Roman"/>
                <w:sz w:val="18"/>
                <w:szCs w:val="18"/>
              </w:rPr>
            </w:pPr>
          </w:p>
        </w:tc>
      </w:tr>
      <w:tr w14:paraId="731511A3" w14:textId="77777777" w:rsidTr="00BE0872">
        <w:tblPrEx>
          <w:tblW w:w="10838" w:type="dxa"/>
          <w:tblInd w:w="-725" w:type="dxa"/>
          <w:tblLook w:val="04A0"/>
        </w:tblPrEx>
        <w:tc>
          <w:tcPr>
            <w:tcW w:w="1561" w:type="dxa"/>
          </w:tcPr>
          <w:p w:rsidR="00220560" w:rsidRPr="003A52A9" w:rsidP="00220560" w14:paraId="7FE3F9C0" w14:textId="0C5A2A1D">
            <w:pPr>
              <w:rPr>
                <w:rFonts w:cs="Times New Roman"/>
                <w:sz w:val="18"/>
                <w:szCs w:val="18"/>
              </w:rPr>
            </w:pPr>
            <w:r w:rsidRPr="003A52A9">
              <w:rPr>
                <w:rFonts w:cs="Times New Roman"/>
                <w:sz w:val="18"/>
                <w:szCs w:val="18"/>
              </w:rPr>
              <w:t>Firefighters. First Line Supervisors of Firefighting and Prevention Workers</w:t>
            </w:r>
          </w:p>
        </w:tc>
        <w:tc>
          <w:tcPr>
            <w:tcW w:w="1316" w:type="dxa"/>
          </w:tcPr>
          <w:p w:rsidR="00220560" w:rsidRPr="003A52A9" w:rsidP="00220560" w14:paraId="67F12BD1" w14:textId="4AC07ED9">
            <w:pPr>
              <w:rPr>
                <w:rFonts w:eastAsia="Calibri" w:cs="Times New Roman"/>
                <w:sz w:val="18"/>
                <w:szCs w:val="18"/>
              </w:rPr>
            </w:pPr>
            <w:r w:rsidRPr="003A52A9">
              <w:rPr>
                <w:rFonts w:eastAsia="Times New Roman" w:cs="Times New Roman"/>
                <w:color w:val="000000"/>
                <w:sz w:val="18"/>
                <w:szCs w:val="18"/>
              </w:rPr>
              <w:t xml:space="preserve">Fire &amp; EMS Information Requests </w:t>
            </w:r>
          </w:p>
        </w:tc>
        <w:tc>
          <w:tcPr>
            <w:tcW w:w="1239" w:type="dxa"/>
          </w:tcPr>
          <w:p w:rsidR="00220560" w:rsidRPr="003A52A9" w:rsidP="00220560" w14:paraId="2A2ACE83" w14:textId="55CF2066">
            <w:pPr>
              <w:jc w:val="center"/>
              <w:rPr>
                <w:rFonts w:eastAsia="Calibri" w:cs="Times New Roman"/>
                <w:sz w:val="18"/>
                <w:szCs w:val="18"/>
              </w:rPr>
            </w:pPr>
            <w:r w:rsidRPr="003A52A9">
              <w:rPr>
                <w:rFonts w:eastAsia="Times New Roman" w:cs="Times New Roman"/>
                <w:color w:val="000000"/>
                <w:sz w:val="18"/>
                <w:szCs w:val="18"/>
              </w:rPr>
              <w:t>4,500</w:t>
            </w:r>
          </w:p>
        </w:tc>
        <w:tc>
          <w:tcPr>
            <w:tcW w:w="1161" w:type="dxa"/>
          </w:tcPr>
          <w:p w:rsidR="00220560" w:rsidRPr="003A52A9" w:rsidP="00220560" w14:paraId="47414C69" w14:textId="061AD388">
            <w:pPr>
              <w:jc w:val="center"/>
              <w:rPr>
                <w:rFonts w:eastAsia="Calibri" w:cs="Times New Roman"/>
                <w:sz w:val="18"/>
                <w:szCs w:val="18"/>
              </w:rPr>
            </w:pPr>
            <w:r w:rsidRPr="003A52A9">
              <w:rPr>
                <w:rFonts w:eastAsia="Times New Roman" w:cs="Times New Roman"/>
                <w:color w:val="000000"/>
                <w:sz w:val="18"/>
                <w:szCs w:val="18"/>
              </w:rPr>
              <w:t>1</w:t>
            </w:r>
          </w:p>
        </w:tc>
        <w:tc>
          <w:tcPr>
            <w:tcW w:w="1206" w:type="dxa"/>
          </w:tcPr>
          <w:p w:rsidR="00220560" w:rsidRPr="003A52A9" w:rsidP="00220560" w14:paraId="2F1D234D" w14:textId="4E31C027">
            <w:pPr>
              <w:jc w:val="center"/>
              <w:rPr>
                <w:rFonts w:eastAsia="Calibri" w:cs="Times New Roman"/>
                <w:sz w:val="18"/>
                <w:szCs w:val="18"/>
              </w:rPr>
            </w:pPr>
            <w:r w:rsidRPr="003A52A9">
              <w:rPr>
                <w:rFonts w:eastAsia="Times New Roman" w:cs="Times New Roman"/>
                <w:color w:val="000000"/>
                <w:sz w:val="18"/>
                <w:szCs w:val="18"/>
              </w:rPr>
              <w:t>4,500</w:t>
            </w:r>
          </w:p>
        </w:tc>
        <w:tc>
          <w:tcPr>
            <w:tcW w:w="983" w:type="dxa"/>
          </w:tcPr>
          <w:p w:rsidR="00220560" w:rsidRPr="003A52A9" w:rsidP="00220560" w14:paraId="0BDFFB92" w14:textId="65A57766">
            <w:pPr>
              <w:jc w:val="center"/>
              <w:rPr>
                <w:rFonts w:eastAsia="Calibri" w:cs="Times New Roman"/>
                <w:sz w:val="18"/>
                <w:szCs w:val="18"/>
              </w:rPr>
            </w:pPr>
            <w:r w:rsidRPr="003A52A9">
              <w:rPr>
                <w:rFonts w:cs="Times New Roman"/>
                <w:sz w:val="18"/>
                <w:szCs w:val="18"/>
              </w:rPr>
              <w:t>0.0833</w:t>
            </w:r>
          </w:p>
        </w:tc>
        <w:tc>
          <w:tcPr>
            <w:tcW w:w="1096" w:type="dxa"/>
          </w:tcPr>
          <w:p w:rsidR="00220560" w:rsidRPr="003A52A9" w:rsidP="00220560" w14:paraId="2AC2C52A" w14:textId="17E27F17">
            <w:pPr>
              <w:jc w:val="center"/>
              <w:rPr>
                <w:rFonts w:eastAsia="Calibri" w:cs="Times New Roman"/>
                <w:sz w:val="18"/>
                <w:szCs w:val="18"/>
              </w:rPr>
            </w:pPr>
            <w:r w:rsidRPr="003A52A9">
              <w:rPr>
                <w:rFonts w:cs="Times New Roman"/>
                <w:sz w:val="18"/>
                <w:szCs w:val="18"/>
              </w:rPr>
              <w:t>375</w:t>
            </w:r>
          </w:p>
        </w:tc>
        <w:tc>
          <w:tcPr>
            <w:tcW w:w="850" w:type="dxa"/>
          </w:tcPr>
          <w:p w:rsidR="00220560" w:rsidRPr="003A52A9" w:rsidP="00220560" w14:paraId="0D12ADC9" w14:textId="7A0E452B">
            <w:pPr>
              <w:jc w:val="center"/>
              <w:rPr>
                <w:rFonts w:eastAsia="Calibri" w:cs="Times New Roman"/>
                <w:sz w:val="18"/>
                <w:szCs w:val="18"/>
              </w:rPr>
            </w:pPr>
            <w:r w:rsidRPr="003A52A9">
              <w:rPr>
                <w:rFonts w:cs="Times New Roman"/>
                <w:sz w:val="18"/>
                <w:szCs w:val="18"/>
              </w:rPr>
              <w:t xml:space="preserve">$52.68 </w:t>
            </w:r>
          </w:p>
        </w:tc>
        <w:tc>
          <w:tcPr>
            <w:tcW w:w="1426" w:type="dxa"/>
          </w:tcPr>
          <w:p w:rsidR="004C02EF" w:rsidRPr="003A52A9" w:rsidP="004C02EF" w14:paraId="506BC879" w14:textId="77777777">
            <w:pPr>
              <w:jc w:val="right"/>
              <w:rPr>
                <w:rFonts w:cs="Times New Roman"/>
                <w:sz w:val="18"/>
                <w:szCs w:val="18"/>
              </w:rPr>
            </w:pPr>
            <w:r w:rsidRPr="003A52A9">
              <w:rPr>
                <w:rFonts w:cs="Times New Roman"/>
                <w:sz w:val="18"/>
                <w:szCs w:val="18"/>
              </w:rPr>
              <w:t>$19,755</w:t>
            </w:r>
          </w:p>
          <w:p w:rsidR="00220560" w:rsidRPr="003A52A9" w:rsidP="00220560" w14:paraId="20A19D1C" w14:textId="3B911793">
            <w:pPr>
              <w:jc w:val="right"/>
              <w:rPr>
                <w:rFonts w:eastAsia="Calibri" w:cs="Times New Roman"/>
                <w:sz w:val="18"/>
                <w:szCs w:val="18"/>
              </w:rPr>
            </w:pPr>
          </w:p>
        </w:tc>
      </w:tr>
      <w:tr w14:paraId="2EBF4592" w14:textId="77777777" w:rsidTr="00BE0872">
        <w:tblPrEx>
          <w:tblW w:w="10838" w:type="dxa"/>
          <w:tblInd w:w="-725" w:type="dxa"/>
          <w:tblLook w:val="04A0"/>
        </w:tblPrEx>
        <w:tc>
          <w:tcPr>
            <w:tcW w:w="1561" w:type="dxa"/>
          </w:tcPr>
          <w:p w:rsidR="00220560" w:rsidRPr="003A52A9" w:rsidP="00220560" w14:paraId="0A528B96" w14:textId="29703522">
            <w:pPr>
              <w:rPr>
                <w:rFonts w:cs="Times New Roman"/>
                <w:sz w:val="18"/>
                <w:szCs w:val="18"/>
              </w:rPr>
            </w:pPr>
            <w:r w:rsidRPr="003A52A9">
              <w:rPr>
                <w:rFonts w:cs="Times New Roman"/>
                <w:sz w:val="18"/>
                <w:szCs w:val="18"/>
              </w:rPr>
              <w:t>Firefighters. First Line Supervisors of Firefighting and Prevention Workers</w:t>
            </w:r>
          </w:p>
        </w:tc>
        <w:tc>
          <w:tcPr>
            <w:tcW w:w="1316" w:type="dxa"/>
          </w:tcPr>
          <w:p w:rsidR="00220560" w:rsidRPr="003A52A9" w:rsidP="00220560" w14:paraId="1BC1A63A" w14:textId="67325292">
            <w:pPr>
              <w:rPr>
                <w:rFonts w:eastAsia="Calibri" w:cs="Times New Roman"/>
                <w:sz w:val="18"/>
                <w:szCs w:val="18"/>
              </w:rPr>
            </w:pPr>
            <w:r w:rsidRPr="003A52A9">
              <w:rPr>
                <w:rFonts w:eastAsia="Times New Roman" w:cs="Times New Roman"/>
                <w:color w:val="000000"/>
                <w:sz w:val="18"/>
                <w:szCs w:val="18"/>
              </w:rPr>
              <w:t xml:space="preserve">Fire Data Repositories </w:t>
            </w:r>
          </w:p>
        </w:tc>
        <w:tc>
          <w:tcPr>
            <w:tcW w:w="1239" w:type="dxa"/>
          </w:tcPr>
          <w:p w:rsidR="00220560" w:rsidRPr="003A52A9" w:rsidP="00220560" w14:paraId="6F12C367" w14:textId="1096943E">
            <w:pPr>
              <w:jc w:val="center"/>
              <w:rPr>
                <w:rFonts w:cs="Times New Roman"/>
                <w:sz w:val="18"/>
                <w:szCs w:val="18"/>
              </w:rPr>
            </w:pPr>
            <w:r w:rsidRPr="003A52A9">
              <w:rPr>
                <w:rFonts w:eastAsia="Times New Roman" w:cs="Times New Roman"/>
                <w:color w:val="000000"/>
                <w:sz w:val="18"/>
                <w:szCs w:val="18"/>
              </w:rPr>
              <w:t>8,986</w:t>
            </w:r>
          </w:p>
        </w:tc>
        <w:tc>
          <w:tcPr>
            <w:tcW w:w="1161" w:type="dxa"/>
          </w:tcPr>
          <w:p w:rsidR="00220560" w:rsidRPr="003A52A9" w:rsidP="00220560" w14:paraId="3DDF396F" w14:textId="7BC1C2E5">
            <w:pPr>
              <w:jc w:val="center"/>
              <w:rPr>
                <w:rFonts w:cs="Times New Roman"/>
                <w:sz w:val="18"/>
                <w:szCs w:val="18"/>
              </w:rPr>
            </w:pPr>
            <w:r w:rsidRPr="003A52A9">
              <w:rPr>
                <w:rFonts w:eastAsia="Times New Roman" w:cs="Times New Roman"/>
                <w:color w:val="000000"/>
                <w:sz w:val="18"/>
                <w:szCs w:val="18"/>
              </w:rPr>
              <w:t>1</w:t>
            </w:r>
          </w:p>
        </w:tc>
        <w:tc>
          <w:tcPr>
            <w:tcW w:w="1206" w:type="dxa"/>
          </w:tcPr>
          <w:p w:rsidR="00220560" w:rsidRPr="003A52A9" w:rsidP="00220560" w14:paraId="37AB2A45" w14:textId="535ECA1E">
            <w:pPr>
              <w:jc w:val="center"/>
              <w:rPr>
                <w:rFonts w:cs="Times New Roman"/>
                <w:sz w:val="18"/>
                <w:szCs w:val="18"/>
              </w:rPr>
            </w:pPr>
            <w:r w:rsidRPr="003A52A9">
              <w:rPr>
                <w:rFonts w:eastAsia="Times New Roman" w:cs="Times New Roman"/>
                <w:color w:val="000000"/>
                <w:sz w:val="18"/>
                <w:szCs w:val="18"/>
              </w:rPr>
              <w:t>8,986</w:t>
            </w:r>
          </w:p>
        </w:tc>
        <w:tc>
          <w:tcPr>
            <w:tcW w:w="983" w:type="dxa"/>
          </w:tcPr>
          <w:p w:rsidR="00220560" w:rsidRPr="003A52A9" w:rsidP="00220560" w14:paraId="3C8175D4" w14:textId="767CD5B5">
            <w:pPr>
              <w:jc w:val="center"/>
              <w:rPr>
                <w:rFonts w:cs="Times New Roman"/>
                <w:sz w:val="18"/>
                <w:szCs w:val="18"/>
              </w:rPr>
            </w:pPr>
            <w:r w:rsidRPr="003A52A9">
              <w:rPr>
                <w:rFonts w:cs="Times New Roman"/>
                <w:sz w:val="18"/>
                <w:szCs w:val="18"/>
              </w:rPr>
              <w:t>0.5333</w:t>
            </w:r>
          </w:p>
        </w:tc>
        <w:tc>
          <w:tcPr>
            <w:tcW w:w="1096" w:type="dxa"/>
          </w:tcPr>
          <w:p w:rsidR="00220560" w:rsidRPr="003A52A9" w:rsidP="00220560" w14:paraId="4D921AE9" w14:textId="2E1F87C7">
            <w:pPr>
              <w:jc w:val="center"/>
              <w:rPr>
                <w:rFonts w:cs="Times New Roman"/>
                <w:sz w:val="18"/>
                <w:szCs w:val="18"/>
              </w:rPr>
            </w:pPr>
            <w:r w:rsidRPr="003A52A9">
              <w:rPr>
                <w:rFonts w:cs="Times New Roman"/>
                <w:sz w:val="18"/>
                <w:szCs w:val="18"/>
              </w:rPr>
              <w:t>4,792</w:t>
            </w:r>
          </w:p>
        </w:tc>
        <w:tc>
          <w:tcPr>
            <w:tcW w:w="850" w:type="dxa"/>
          </w:tcPr>
          <w:p w:rsidR="00220560" w:rsidRPr="003A52A9" w:rsidP="00220560" w14:paraId="791F2EC3" w14:textId="66998450">
            <w:pPr>
              <w:jc w:val="center"/>
              <w:rPr>
                <w:rFonts w:cs="Times New Roman"/>
                <w:sz w:val="18"/>
                <w:szCs w:val="18"/>
              </w:rPr>
            </w:pPr>
            <w:r w:rsidRPr="003A52A9">
              <w:rPr>
                <w:rFonts w:cs="Times New Roman"/>
                <w:sz w:val="18"/>
                <w:szCs w:val="18"/>
              </w:rPr>
              <w:t xml:space="preserve">$52.68 </w:t>
            </w:r>
          </w:p>
        </w:tc>
        <w:tc>
          <w:tcPr>
            <w:tcW w:w="1426" w:type="dxa"/>
          </w:tcPr>
          <w:p w:rsidR="004C02EF" w:rsidRPr="003A52A9" w:rsidP="004C02EF" w14:paraId="5DADA0E9" w14:textId="77777777">
            <w:pPr>
              <w:jc w:val="right"/>
              <w:rPr>
                <w:rFonts w:cs="Times New Roman"/>
                <w:sz w:val="18"/>
                <w:szCs w:val="18"/>
              </w:rPr>
            </w:pPr>
            <w:r w:rsidRPr="003A52A9">
              <w:rPr>
                <w:rFonts w:cs="Times New Roman"/>
                <w:sz w:val="18"/>
                <w:szCs w:val="18"/>
              </w:rPr>
              <w:t>$252,443</w:t>
            </w:r>
          </w:p>
          <w:p w:rsidR="00220560" w:rsidRPr="003A52A9" w:rsidP="00220560" w14:paraId="3C51F20A" w14:textId="48423439">
            <w:pPr>
              <w:jc w:val="right"/>
              <w:rPr>
                <w:rFonts w:cs="Times New Roman"/>
                <w:sz w:val="18"/>
                <w:szCs w:val="18"/>
              </w:rPr>
            </w:pPr>
          </w:p>
        </w:tc>
      </w:tr>
      <w:tr w14:paraId="3D4C3BE8" w14:textId="77777777" w:rsidTr="00BE0872">
        <w:tblPrEx>
          <w:tblW w:w="10838" w:type="dxa"/>
          <w:tblInd w:w="-725" w:type="dxa"/>
          <w:tblLook w:val="04A0"/>
        </w:tblPrEx>
        <w:tc>
          <w:tcPr>
            <w:tcW w:w="1561" w:type="dxa"/>
          </w:tcPr>
          <w:p w:rsidR="00220560" w:rsidRPr="003A52A9" w:rsidP="00220560" w14:paraId="5580159C" w14:textId="0787E878">
            <w:pPr>
              <w:rPr>
                <w:rFonts w:cs="Times New Roman"/>
                <w:sz w:val="18"/>
                <w:szCs w:val="18"/>
              </w:rPr>
            </w:pPr>
            <w:r w:rsidRPr="003A52A9">
              <w:rPr>
                <w:rFonts w:cs="Times New Roman"/>
                <w:sz w:val="18"/>
                <w:szCs w:val="18"/>
              </w:rPr>
              <w:t>Firefighters. First Line Supervisors of Firefighting and Prevention Workers</w:t>
            </w:r>
          </w:p>
        </w:tc>
        <w:tc>
          <w:tcPr>
            <w:tcW w:w="1316" w:type="dxa"/>
          </w:tcPr>
          <w:p w:rsidR="00220560" w:rsidRPr="003A52A9" w:rsidP="00220560" w14:paraId="2DC9EF98" w14:textId="59F759A8">
            <w:pPr>
              <w:rPr>
                <w:rFonts w:cs="Times New Roman"/>
                <w:sz w:val="18"/>
                <w:szCs w:val="18"/>
              </w:rPr>
            </w:pPr>
            <w:r w:rsidRPr="003A52A9">
              <w:rPr>
                <w:rFonts w:eastAsia="Times New Roman" w:cs="Times New Roman"/>
                <w:color w:val="000000"/>
                <w:sz w:val="18"/>
                <w:szCs w:val="18"/>
              </w:rPr>
              <w:t>Admissions</w:t>
            </w:r>
          </w:p>
        </w:tc>
        <w:tc>
          <w:tcPr>
            <w:tcW w:w="1239" w:type="dxa"/>
          </w:tcPr>
          <w:p w:rsidR="00220560" w:rsidRPr="003A52A9" w:rsidP="00220560" w14:paraId="36F95F9A" w14:textId="013767DD">
            <w:pPr>
              <w:jc w:val="center"/>
              <w:rPr>
                <w:rFonts w:cs="Times New Roman"/>
                <w:sz w:val="18"/>
                <w:szCs w:val="18"/>
              </w:rPr>
            </w:pPr>
            <w:r w:rsidRPr="003A52A9">
              <w:rPr>
                <w:rFonts w:eastAsia="Times New Roman" w:cs="Times New Roman"/>
                <w:color w:val="000000"/>
                <w:sz w:val="18"/>
                <w:szCs w:val="18"/>
              </w:rPr>
              <w:t>224,991</w:t>
            </w:r>
          </w:p>
        </w:tc>
        <w:tc>
          <w:tcPr>
            <w:tcW w:w="1161" w:type="dxa"/>
          </w:tcPr>
          <w:p w:rsidR="00220560" w:rsidRPr="003A52A9" w:rsidP="00220560" w14:paraId="17D5786E" w14:textId="459836FE">
            <w:pPr>
              <w:jc w:val="center"/>
              <w:rPr>
                <w:rFonts w:cs="Times New Roman"/>
                <w:sz w:val="18"/>
                <w:szCs w:val="18"/>
              </w:rPr>
            </w:pPr>
            <w:r w:rsidRPr="003A52A9">
              <w:rPr>
                <w:rFonts w:eastAsia="Times New Roman" w:cs="Times New Roman"/>
                <w:color w:val="000000"/>
                <w:sz w:val="18"/>
                <w:szCs w:val="18"/>
              </w:rPr>
              <w:t>1</w:t>
            </w:r>
          </w:p>
        </w:tc>
        <w:tc>
          <w:tcPr>
            <w:tcW w:w="1206" w:type="dxa"/>
          </w:tcPr>
          <w:p w:rsidR="00220560" w:rsidRPr="003A52A9" w:rsidP="00220560" w14:paraId="7379D37F" w14:textId="7B828078">
            <w:pPr>
              <w:jc w:val="center"/>
              <w:rPr>
                <w:rFonts w:cs="Times New Roman"/>
                <w:sz w:val="18"/>
                <w:szCs w:val="18"/>
              </w:rPr>
            </w:pPr>
            <w:r w:rsidRPr="003A52A9">
              <w:rPr>
                <w:rFonts w:eastAsia="Times New Roman" w:cs="Times New Roman"/>
                <w:color w:val="000000"/>
                <w:sz w:val="18"/>
                <w:szCs w:val="18"/>
              </w:rPr>
              <w:t>224,991</w:t>
            </w:r>
          </w:p>
        </w:tc>
        <w:tc>
          <w:tcPr>
            <w:tcW w:w="983" w:type="dxa"/>
          </w:tcPr>
          <w:p w:rsidR="00220560" w:rsidRPr="003A52A9" w:rsidP="00220560" w14:paraId="23B3B08A" w14:textId="58876ADC">
            <w:pPr>
              <w:jc w:val="center"/>
              <w:rPr>
                <w:rFonts w:cs="Times New Roman"/>
                <w:sz w:val="18"/>
                <w:szCs w:val="18"/>
              </w:rPr>
            </w:pPr>
            <w:r w:rsidRPr="003A52A9">
              <w:rPr>
                <w:rFonts w:cs="Times New Roman"/>
                <w:sz w:val="18"/>
                <w:szCs w:val="18"/>
              </w:rPr>
              <w:t>0.5000</w:t>
            </w:r>
          </w:p>
        </w:tc>
        <w:tc>
          <w:tcPr>
            <w:tcW w:w="1096" w:type="dxa"/>
          </w:tcPr>
          <w:p w:rsidR="00220560" w:rsidRPr="003A52A9" w:rsidP="00220560" w14:paraId="3F886C49" w14:textId="5E1B7015">
            <w:pPr>
              <w:jc w:val="center"/>
              <w:rPr>
                <w:rFonts w:cs="Times New Roman"/>
                <w:sz w:val="18"/>
                <w:szCs w:val="18"/>
              </w:rPr>
            </w:pPr>
            <w:r w:rsidRPr="003A52A9">
              <w:rPr>
                <w:rFonts w:cs="Times New Roman"/>
                <w:sz w:val="18"/>
                <w:szCs w:val="18"/>
              </w:rPr>
              <w:t>112,496</w:t>
            </w:r>
          </w:p>
        </w:tc>
        <w:tc>
          <w:tcPr>
            <w:tcW w:w="850" w:type="dxa"/>
          </w:tcPr>
          <w:p w:rsidR="00220560" w:rsidRPr="003A52A9" w:rsidP="00220560" w14:paraId="6FAEF14D" w14:textId="74141A9E">
            <w:pPr>
              <w:jc w:val="center"/>
              <w:rPr>
                <w:rFonts w:cs="Times New Roman"/>
                <w:sz w:val="18"/>
                <w:szCs w:val="18"/>
              </w:rPr>
            </w:pPr>
            <w:r w:rsidRPr="003A52A9">
              <w:rPr>
                <w:rFonts w:cs="Times New Roman"/>
                <w:sz w:val="18"/>
                <w:szCs w:val="18"/>
              </w:rPr>
              <w:t xml:space="preserve">$52.68 </w:t>
            </w:r>
          </w:p>
        </w:tc>
        <w:tc>
          <w:tcPr>
            <w:tcW w:w="1426" w:type="dxa"/>
          </w:tcPr>
          <w:p w:rsidR="004C02EF" w:rsidRPr="003A52A9" w:rsidP="004C02EF" w14:paraId="4B52567B" w14:textId="77777777">
            <w:pPr>
              <w:jc w:val="right"/>
              <w:rPr>
                <w:rFonts w:cs="Times New Roman"/>
                <w:sz w:val="18"/>
                <w:szCs w:val="18"/>
              </w:rPr>
            </w:pPr>
            <w:r w:rsidRPr="003A52A9">
              <w:rPr>
                <w:rFonts w:cs="Times New Roman"/>
                <w:sz w:val="18"/>
                <w:szCs w:val="18"/>
              </w:rPr>
              <w:t>$5,926,289</w:t>
            </w:r>
          </w:p>
          <w:p w:rsidR="00220560" w:rsidRPr="003A52A9" w:rsidP="00220560" w14:paraId="256C0D70" w14:textId="77777777">
            <w:pPr>
              <w:jc w:val="right"/>
              <w:rPr>
                <w:rFonts w:cs="Times New Roman"/>
                <w:sz w:val="18"/>
                <w:szCs w:val="18"/>
              </w:rPr>
            </w:pPr>
          </w:p>
        </w:tc>
      </w:tr>
      <w:tr w14:paraId="633CF79F" w14:textId="77777777" w:rsidTr="00BE0872">
        <w:tblPrEx>
          <w:tblW w:w="10838" w:type="dxa"/>
          <w:tblInd w:w="-725" w:type="dxa"/>
          <w:tblLook w:val="04A0"/>
        </w:tblPrEx>
        <w:tc>
          <w:tcPr>
            <w:tcW w:w="1561" w:type="dxa"/>
          </w:tcPr>
          <w:p w:rsidR="00220560" w:rsidRPr="003A52A9" w:rsidP="00220560" w14:paraId="093F2659" w14:textId="5A2F4A97">
            <w:pPr>
              <w:rPr>
                <w:rFonts w:cs="Times New Roman"/>
                <w:sz w:val="18"/>
                <w:szCs w:val="18"/>
              </w:rPr>
            </w:pPr>
            <w:r w:rsidRPr="003A52A9">
              <w:rPr>
                <w:rFonts w:cs="Times New Roman"/>
                <w:sz w:val="18"/>
                <w:szCs w:val="18"/>
              </w:rPr>
              <w:t>Firefighters. First Line Supervisors of Firefighting and Prevention Workers</w:t>
            </w:r>
          </w:p>
        </w:tc>
        <w:tc>
          <w:tcPr>
            <w:tcW w:w="1316" w:type="dxa"/>
          </w:tcPr>
          <w:p w:rsidR="00220560" w:rsidRPr="003A52A9" w:rsidP="00220560" w14:paraId="56AEE0B9" w14:textId="5DA7C0A0">
            <w:pPr>
              <w:rPr>
                <w:rFonts w:cs="Times New Roman"/>
                <w:sz w:val="18"/>
                <w:szCs w:val="18"/>
              </w:rPr>
            </w:pPr>
            <w:r w:rsidRPr="003A52A9">
              <w:rPr>
                <w:rFonts w:eastAsia="Times New Roman" w:cs="Times New Roman"/>
                <w:color w:val="000000"/>
                <w:sz w:val="18"/>
                <w:szCs w:val="18"/>
              </w:rPr>
              <w:t>National Fire Academy</w:t>
            </w:r>
          </w:p>
        </w:tc>
        <w:tc>
          <w:tcPr>
            <w:tcW w:w="1239" w:type="dxa"/>
          </w:tcPr>
          <w:p w:rsidR="00220560" w:rsidRPr="003A52A9" w:rsidP="00220560" w14:paraId="0DF0027C" w14:textId="0795A2A7">
            <w:pPr>
              <w:jc w:val="center"/>
              <w:rPr>
                <w:rFonts w:cs="Times New Roman"/>
                <w:sz w:val="18"/>
                <w:szCs w:val="18"/>
              </w:rPr>
            </w:pPr>
            <w:r w:rsidRPr="003A52A9">
              <w:rPr>
                <w:rFonts w:cs="Times New Roman"/>
                <w:sz w:val="18"/>
                <w:szCs w:val="18"/>
              </w:rPr>
              <w:t>26,260</w:t>
            </w:r>
          </w:p>
        </w:tc>
        <w:tc>
          <w:tcPr>
            <w:tcW w:w="1161" w:type="dxa"/>
          </w:tcPr>
          <w:p w:rsidR="00220560" w:rsidRPr="003A52A9" w:rsidP="00220560" w14:paraId="4B9C0A64" w14:textId="128DA30F">
            <w:pPr>
              <w:jc w:val="center"/>
              <w:rPr>
                <w:rFonts w:cs="Times New Roman"/>
                <w:sz w:val="18"/>
                <w:szCs w:val="18"/>
              </w:rPr>
            </w:pPr>
            <w:r w:rsidRPr="003A52A9">
              <w:rPr>
                <w:rFonts w:eastAsia="Times New Roman" w:cs="Times New Roman"/>
                <w:color w:val="000000"/>
                <w:sz w:val="18"/>
                <w:szCs w:val="18"/>
              </w:rPr>
              <w:t>1</w:t>
            </w:r>
          </w:p>
        </w:tc>
        <w:tc>
          <w:tcPr>
            <w:tcW w:w="1206" w:type="dxa"/>
          </w:tcPr>
          <w:p w:rsidR="00220560" w:rsidRPr="003A52A9" w:rsidP="00220560" w14:paraId="3C4772C6" w14:textId="5EB52760">
            <w:pPr>
              <w:jc w:val="center"/>
              <w:rPr>
                <w:rFonts w:cs="Times New Roman"/>
                <w:sz w:val="18"/>
                <w:szCs w:val="18"/>
              </w:rPr>
            </w:pPr>
            <w:r w:rsidRPr="003A52A9">
              <w:rPr>
                <w:rFonts w:cs="Times New Roman"/>
                <w:sz w:val="18"/>
                <w:szCs w:val="18"/>
              </w:rPr>
              <w:t>26,260</w:t>
            </w:r>
          </w:p>
        </w:tc>
        <w:tc>
          <w:tcPr>
            <w:tcW w:w="983" w:type="dxa"/>
          </w:tcPr>
          <w:p w:rsidR="00220560" w:rsidRPr="003A52A9" w:rsidP="00220560" w14:paraId="1C0AE49B" w14:textId="66B47F2A">
            <w:pPr>
              <w:jc w:val="center"/>
              <w:rPr>
                <w:rFonts w:cs="Times New Roman"/>
                <w:sz w:val="18"/>
                <w:szCs w:val="18"/>
              </w:rPr>
            </w:pPr>
            <w:r w:rsidRPr="003A52A9">
              <w:rPr>
                <w:rFonts w:cs="Times New Roman"/>
                <w:sz w:val="18"/>
                <w:szCs w:val="18"/>
              </w:rPr>
              <w:t>0.2667</w:t>
            </w:r>
          </w:p>
        </w:tc>
        <w:tc>
          <w:tcPr>
            <w:tcW w:w="1096" w:type="dxa"/>
          </w:tcPr>
          <w:p w:rsidR="00220560" w:rsidRPr="003A52A9" w:rsidP="00220560" w14:paraId="68F0DD81" w14:textId="357F60AD">
            <w:pPr>
              <w:jc w:val="center"/>
              <w:rPr>
                <w:rFonts w:cs="Times New Roman"/>
                <w:sz w:val="18"/>
                <w:szCs w:val="18"/>
              </w:rPr>
            </w:pPr>
            <w:r w:rsidRPr="003A52A9">
              <w:rPr>
                <w:rFonts w:cs="Times New Roman"/>
                <w:sz w:val="18"/>
                <w:szCs w:val="18"/>
              </w:rPr>
              <w:t>7,004</w:t>
            </w:r>
          </w:p>
        </w:tc>
        <w:tc>
          <w:tcPr>
            <w:tcW w:w="850" w:type="dxa"/>
          </w:tcPr>
          <w:p w:rsidR="00220560" w:rsidRPr="003A52A9" w:rsidP="00220560" w14:paraId="7B6E9DD6" w14:textId="7EF71D46">
            <w:pPr>
              <w:jc w:val="center"/>
              <w:rPr>
                <w:rFonts w:cs="Times New Roman"/>
                <w:sz w:val="18"/>
                <w:szCs w:val="18"/>
              </w:rPr>
            </w:pPr>
            <w:r w:rsidRPr="003A52A9">
              <w:rPr>
                <w:rFonts w:cs="Times New Roman"/>
                <w:sz w:val="18"/>
                <w:szCs w:val="18"/>
              </w:rPr>
              <w:t xml:space="preserve">$52.68 </w:t>
            </w:r>
          </w:p>
        </w:tc>
        <w:tc>
          <w:tcPr>
            <w:tcW w:w="1426" w:type="dxa"/>
          </w:tcPr>
          <w:p w:rsidR="004C02EF" w:rsidRPr="003A52A9" w:rsidP="004C02EF" w14:paraId="6CFF9EB9" w14:textId="77777777">
            <w:pPr>
              <w:jc w:val="right"/>
              <w:rPr>
                <w:rFonts w:cs="Times New Roman"/>
                <w:sz w:val="18"/>
                <w:szCs w:val="18"/>
              </w:rPr>
            </w:pPr>
            <w:r w:rsidRPr="003A52A9">
              <w:rPr>
                <w:rFonts w:cs="Times New Roman"/>
                <w:sz w:val="18"/>
                <w:szCs w:val="18"/>
              </w:rPr>
              <w:t>$368,971</w:t>
            </w:r>
          </w:p>
          <w:p w:rsidR="00220560" w:rsidRPr="003A52A9" w:rsidP="00220560" w14:paraId="5DAA243C" w14:textId="77777777">
            <w:pPr>
              <w:jc w:val="right"/>
              <w:rPr>
                <w:rFonts w:cs="Times New Roman"/>
                <w:sz w:val="18"/>
                <w:szCs w:val="18"/>
              </w:rPr>
            </w:pPr>
          </w:p>
        </w:tc>
      </w:tr>
      <w:tr w14:paraId="198B2694" w14:textId="77777777" w:rsidTr="00BE0872">
        <w:tblPrEx>
          <w:tblW w:w="10838" w:type="dxa"/>
          <w:tblInd w:w="-725" w:type="dxa"/>
          <w:tblLook w:val="04A0"/>
        </w:tblPrEx>
        <w:tc>
          <w:tcPr>
            <w:tcW w:w="1561" w:type="dxa"/>
            <w:shd w:val="clear" w:color="auto" w:fill="FFFFFF" w:themeFill="background1"/>
          </w:tcPr>
          <w:p w:rsidR="00881E63" w:rsidRPr="005B5A95" w14:paraId="7ADCC701" w14:textId="77777777">
            <w:pPr>
              <w:rPr>
                <w:rFonts w:eastAsia="Calibri" w:cs="Times New Roman"/>
                <w:b/>
                <w:bCs/>
                <w:color w:val="000000" w:themeColor="text1"/>
                <w:sz w:val="18"/>
                <w:szCs w:val="18"/>
              </w:rPr>
            </w:pPr>
            <w:r w:rsidRPr="005B5A95">
              <w:rPr>
                <w:rFonts w:eastAsia="Calibri" w:cs="Times New Roman"/>
                <w:b/>
                <w:bCs/>
                <w:color w:val="000000" w:themeColor="text1"/>
                <w:sz w:val="18"/>
                <w:szCs w:val="18"/>
              </w:rPr>
              <w:t>Total</w:t>
            </w:r>
          </w:p>
        </w:tc>
        <w:tc>
          <w:tcPr>
            <w:tcW w:w="1316" w:type="dxa"/>
            <w:shd w:val="clear" w:color="auto" w:fill="000000" w:themeFill="text1"/>
          </w:tcPr>
          <w:p w:rsidR="00881E63" w:rsidRPr="005B5A95" w14:paraId="02CB70D2" w14:textId="77777777">
            <w:pPr>
              <w:rPr>
                <w:rFonts w:eastAsia="Calibri" w:cs="Times New Roman"/>
                <w:b/>
                <w:bCs/>
                <w:color w:val="000000" w:themeColor="text1"/>
                <w:sz w:val="18"/>
                <w:szCs w:val="18"/>
              </w:rPr>
            </w:pPr>
          </w:p>
        </w:tc>
        <w:tc>
          <w:tcPr>
            <w:tcW w:w="1239" w:type="dxa"/>
            <w:vAlign w:val="center"/>
          </w:tcPr>
          <w:p w:rsidR="00881E63" w:rsidRPr="005B5A95" w:rsidP="004C02EF" w14:paraId="51B3DAB7" w14:textId="675D9815">
            <w:pPr>
              <w:jc w:val="right"/>
              <w:rPr>
                <w:rFonts w:eastAsia="Calibri" w:cs="Times New Roman"/>
                <w:b/>
                <w:bCs/>
                <w:sz w:val="18"/>
                <w:szCs w:val="18"/>
              </w:rPr>
            </w:pPr>
            <w:r w:rsidRPr="005B5A95">
              <w:rPr>
                <w:rFonts w:eastAsia="Calibri" w:cs="Times New Roman"/>
                <w:b/>
                <w:bCs/>
                <w:sz w:val="18"/>
                <w:szCs w:val="18"/>
              </w:rPr>
              <w:t>291,537</w:t>
            </w:r>
          </w:p>
        </w:tc>
        <w:tc>
          <w:tcPr>
            <w:tcW w:w="1161" w:type="dxa"/>
            <w:shd w:val="clear" w:color="auto" w:fill="000000"/>
            <w:vAlign w:val="center"/>
          </w:tcPr>
          <w:p w:rsidR="00881E63" w:rsidRPr="005B5A95" w14:paraId="7BDA81AF" w14:textId="77777777">
            <w:pPr>
              <w:jc w:val="right"/>
              <w:rPr>
                <w:rFonts w:eastAsia="Calibri" w:cs="Times New Roman"/>
                <w:b/>
                <w:bCs/>
                <w:sz w:val="18"/>
                <w:szCs w:val="18"/>
              </w:rPr>
            </w:pPr>
          </w:p>
        </w:tc>
        <w:tc>
          <w:tcPr>
            <w:tcW w:w="1206" w:type="dxa"/>
            <w:vAlign w:val="center"/>
          </w:tcPr>
          <w:p w:rsidR="00881E63" w:rsidRPr="005B5A95" w:rsidP="007127A1" w14:paraId="08AE1A4D" w14:textId="2EDA5609">
            <w:pPr>
              <w:jc w:val="center"/>
              <w:rPr>
                <w:rFonts w:cs="Times New Roman"/>
                <w:b/>
                <w:bCs/>
                <w:sz w:val="18"/>
                <w:szCs w:val="18"/>
              </w:rPr>
            </w:pPr>
            <w:r w:rsidRPr="005B5A95">
              <w:rPr>
                <w:rFonts w:cs="Times New Roman"/>
                <w:b/>
                <w:bCs/>
                <w:sz w:val="18"/>
                <w:szCs w:val="18"/>
              </w:rPr>
              <w:t>28,324,337</w:t>
            </w:r>
          </w:p>
        </w:tc>
        <w:tc>
          <w:tcPr>
            <w:tcW w:w="983" w:type="dxa"/>
            <w:shd w:val="clear" w:color="auto" w:fill="000000"/>
            <w:vAlign w:val="center"/>
          </w:tcPr>
          <w:p w:rsidR="00881E63" w:rsidRPr="005B5A95" w14:paraId="1A33BC0A" w14:textId="77777777">
            <w:pPr>
              <w:jc w:val="center"/>
              <w:rPr>
                <w:rFonts w:eastAsia="Calibri" w:cs="Times New Roman"/>
                <w:b/>
                <w:bCs/>
                <w:sz w:val="18"/>
                <w:szCs w:val="18"/>
              </w:rPr>
            </w:pPr>
          </w:p>
        </w:tc>
        <w:tc>
          <w:tcPr>
            <w:tcW w:w="1096" w:type="dxa"/>
            <w:vAlign w:val="center"/>
          </w:tcPr>
          <w:p w:rsidR="00881E63" w:rsidRPr="005B5A95" w:rsidP="007127A1" w14:paraId="4DC18AB9" w14:textId="09235D42">
            <w:pPr>
              <w:jc w:val="center"/>
              <w:rPr>
                <w:rFonts w:cs="Times New Roman"/>
                <w:b/>
                <w:bCs/>
                <w:sz w:val="18"/>
                <w:szCs w:val="18"/>
              </w:rPr>
            </w:pPr>
            <w:r w:rsidRPr="005B5A95">
              <w:rPr>
                <w:rFonts w:cs="Times New Roman"/>
                <w:b/>
                <w:bCs/>
                <w:sz w:val="18"/>
                <w:szCs w:val="18"/>
              </w:rPr>
              <w:t>6,670,972</w:t>
            </w:r>
          </w:p>
        </w:tc>
        <w:tc>
          <w:tcPr>
            <w:tcW w:w="850" w:type="dxa"/>
            <w:shd w:val="clear" w:color="auto" w:fill="000000"/>
            <w:vAlign w:val="center"/>
          </w:tcPr>
          <w:p w:rsidR="00881E63" w:rsidRPr="005B5A95" w14:paraId="14F3B2CD" w14:textId="77777777">
            <w:pPr>
              <w:jc w:val="right"/>
              <w:rPr>
                <w:rFonts w:eastAsia="Calibri" w:cs="Times New Roman"/>
                <w:b/>
                <w:bCs/>
                <w:sz w:val="18"/>
                <w:szCs w:val="18"/>
              </w:rPr>
            </w:pPr>
          </w:p>
        </w:tc>
        <w:tc>
          <w:tcPr>
            <w:tcW w:w="1426" w:type="dxa"/>
            <w:vAlign w:val="center"/>
          </w:tcPr>
          <w:p w:rsidR="00881E63" w:rsidRPr="005B5A95" w:rsidP="00303F01" w14:paraId="641F22E9" w14:textId="072353F0">
            <w:pPr>
              <w:jc w:val="right"/>
              <w:rPr>
                <w:rFonts w:eastAsia="Calibri" w:cs="Times New Roman"/>
                <w:b/>
                <w:bCs/>
                <w:sz w:val="18"/>
                <w:szCs w:val="18"/>
              </w:rPr>
            </w:pPr>
            <w:bookmarkStart w:id="5" w:name="_Hlk165380733"/>
            <w:r w:rsidRPr="005B5A95">
              <w:rPr>
                <w:rFonts w:cs="Times New Roman"/>
                <w:b/>
                <w:bCs/>
                <w:sz w:val="18"/>
                <w:szCs w:val="18"/>
              </w:rPr>
              <w:t>$351,426,805</w:t>
            </w:r>
            <w:bookmarkEnd w:id="5"/>
          </w:p>
        </w:tc>
      </w:tr>
    </w:tbl>
    <w:p w:rsidR="00926982" w:rsidP="00A37794" w14:paraId="455907B6" w14:textId="77777777">
      <w:pPr>
        <w:spacing w:line="276" w:lineRule="auto"/>
        <w:contextualSpacing/>
      </w:pPr>
    </w:p>
    <w:p w:rsidR="00AC49FB" w:rsidRPr="00926982" w:rsidP="00A37794" w14:paraId="1073A33C" w14:textId="496C6298">
      <w:pPr>
        <w:spacing w:line="276" w:lineRule="auto"/>
        <w:contextualSpacing/>
        <w:rPr>
          <w:b/>
          <w:bCs/>
        </w:rPr>
      </w:pPr>
      <w:r w:rsidRPr="00926982">
        <w:rPr>
          <w:b/>
          <w:bCs/>
        </w:rPr>
        <w:t>Instruction for Wage-rate category multiplier:  Take each non-loaded “Avg. Hourly Wage Rate” from the BLS website table and multiply that number by 1.45.  For example, a non-loaded BLS table wage rate of $42.51 would be multiplied by 1.45, and the entry for the “Avg. Hourly Wage Rate” would be $61.64.</w:t>
      </w:r>
    </w:p>
    <w:p w:rsidR="00926982" w:rsidP="00A37794" w14:paraId="65D23EAE" w14:textId="44C6A899">
      <w:pPr>
        <w:spacing w:line="276" w:lineRule="auto"/>
        <w:contextualSpacing/>
      </w:pPr>
    </w:p>
    <w:p w:rsidR="00C64B3A" w:rsidRPr="00FB6A06" w:rsidP="00A37794" w14:paraId="60549AC3" w14:textId="69196EEF">
      <w:pPr>
        <w:tabs>
          <w:tab w:val="left" w:pos="-720"/>
        </w:tabs>
        <w:suppressAutoHyphens/>
        <w:spacing w:line="276" w:lineRule="auto"/>
        <w:contextualSpacing/>
        <w:rPr>
          <w:rFonts w:cs="Times New Roman"/>
          <w:szCs w:val="24"/>
        </w:rPr>
      </w:pPr>
      <w:r w:rsidRPr="00FB6A06">
        <w:rPr>
          <w:rFonts w:cs="Times New Roman"/>
          <w:szCs w:val="24"/>
        </w:rPr>
        <w:t>According to the U.S. Department of Labor, Bureau of Labor Statistics</w:t>
      </w:r>
      <w:r>
        <w:rPr>
          <w:rStyle w:val="FootnoteReference"/>
          <w:rFonts w:cs="Times New Roman"/>
          <w:szCs w:val="24"/>
        </w:rPr>
        <w:footnoteReference w:id="4"/>
      </w:r>
      <w:r w:rsidRPr="00FB6A06">
        <w:rPr>
          <w:rFonts w:cs="Times New Roman"/>
          <w:szCs w:val="24"/>
        </w:rPr>
        <w:t xml:space="preserve">, the May </w:t>
      </w:r>
      <w:r w:rsidRPr="00FB6A06" w:rsidR="00D27121">
        <w:rPr>
          <w:rFonts w:cs="Times New Roman"/>
          <w:szCs w:val="24"/>
        </w:rPr>
        <w:t>20</w:t>
      </w:r>
      <w:r w:rsidR="00D27121">
        <w:rPr>
          <w:rFonts w:cs="Times New Roman"/>
          <w:szCs w:val="24"/>
        </w:rPr>
        <w:t xml:space="preserve">23 </w:t>
      </w:r>
      <w:r w:rsidR="0039062E">
        <w:rPr>
          <w:rFonts w:cs="Times New Roman"/>
          <w:szCs w:val="24"/>
        </w:rPr>
        <w:t xml:space="preserve">National </w:t>
      </w:r>
      <w:r w:rsidRPr="00FB6A06">
        <w:rPr>
          <w:rFonts w:cs="Times New Roman"/>
          <w:szCs w:val="24"/>
        </w:rPr>
        <w:t xml:space="preserve">Occupational Employment and Wage Estimates wage rate for Firefighters (Standard Occupational Classification 33-2011) </w:t>
      </w:r>
      <w:r w:rsidR="000A2008">
        <w:rPr>
          <w:rFonts w:cs="Times New Roman"/>
          <w:szCs w:val="24"/>
        </w:rPr>
        <w:t>was</w:t>
      </w:r>
      <w:r w:rsidR="00CF14BA">
        <w:rPr>
          <w:rFonts w:cs="Times New Roman"/>
          <w:szCs w:val="24"/>
        </w:rPr>
        <w:t xml:space="preserve"> </w:t>
      </w:r>
      <w:r w:rsidRPr="00FB6A06">
        <w:rPr>
          <w:rFonts w:cs="Times New Roman"/>
          <w:szCs w:val="24"/>
        </w:rPr>
        <w:t>$</w:t>
      </w:r>
      <w:r w:rsidR="003C3942">
        <w:rPr>
          <w:rFonts w:cs="Times New Roman"/>
          <w:szCs w:val="24"/>
        </w:rPr>
        <w:t>29.03</w:t>
      </w:r>
      <w:r w:rsidR="00314809">
        <w:rPr>
          <w:rFonts w:cs="Times New Roman"/>
          <w:szCs w:val="24"/>
        </w:rPr>
        <w:t>;</w:t>
      </w:r>
      <w:r w:rsidRPr="00FB6A06">
        <w:rPr>
          <w:rFonts w:cs="Times New Roman"/>
          <w:szCs w:val="24"/>
        </w:rPr>
        <w:t xml:space="preserve"> and</w:t>
      </w:r>
      <w:r>
        <w:rPr>
          <w:rFonts w:cs="Times New Roman"/>
          <w:szCs w:val="24"/>
        </w:rPr>
        <w:t xml:space="preserve"> </w:t>
      </w:r>
      <w:r w:rsidRPr="00FB6A06">
        <w:rPr>
          <w:rFonts w:cs="Times New Roman"/>
          <w:szCs w:val="24"/>
        </w:rPr>
        <w:t>First Line Supervisors</w:t>
      </w:r>
      <w:r w:rsidR="0039062E">
        <w:rPr>
          <w:rFonts w:cs="Times New Roman"/>
          <w:szCs w:val="24"/>
        </w:rPr>
        <w:t xml:space="preserve"> </w:t>
      </w:r>
      <w:r w:rsidRPr="00FB6A06">
        <w:rPr>
          <w:rFonts w:cs="Times New Roman"/>
          <w:szCs w:val="24"/>
        </w:rPr>
        <w:t xml:space="preserve">of Firefighting and Prevention Workers (33-1021) </w:t>
      </w:r>
      <w:r w:rsidR="000A2008">
        <w:rPr>
          <w:rFonts w:cs="Times New Roman"/>
          <w:szCs w:val="24"/>
        </w:rPr>
        <w:t>was</w:t>
      </w:r>
      <w:r>
        <w:rPr>
          <w:rFonts w:cs="Times New Roman"/>
          <w:szCs w:val="24"/>
        </w:rPr>
        <w:t xml:space="preserve"> </w:t>
      </w:r>
      <w:r w:rsidRPr="00FB6A06">
        <w:rPr>
          <w:rFonts w:cs="Times New Roman"/>
          <w:szCs w:val="24"/>
        </w:rPr>
        <w:t>$</w:t>
      </w:r>
      <w:r w:rsidR="00F54816">
        <w:rPr>
          <w:rFonts w:cs="Times New Roman"/>
          <w:szCs w:val="24"/>
        </w:rPr>
        <w:t>43.63</w:t>
      </w:r>
      <w:r w:rsidRPr="00FB6A06">
        <w:rPr>
          <w:rFonts w:cs="Times New Roman"/>
          <w:szCs w:val="24"/>
        </w:rPr>
        <w:t>.  Including the wage rate multiplier of 1.</w:t>
      </w:r>
      <w:r w:rsidR="00CC6BE6">
        <w:rPr>
          <w:rFonts w:cs="Times New Roman"/>
          <w:szCs w:val="24"/>
        </w:rPr>
        <w:t>45</w:t>
      </w:r>
      <w:r w:rsidRPr="00FB6A06">
        <w:rPr>
          <w:rFonts w:cs="Times New Roman"/>
          <w:szCs w:val="24"/>
        </w:rPr>
        <w:t>, the fully-loaded wage rates are an estimated at $</w:t>
      </w:r>
      <w:r w:rsidR="00F54816">
        <w:rPr>
          <w:rFonts w:cs="Times New Roman"/>
          <w:szCs w:val="24"/>
        </w:rPr>
        <w:t>42.09</w:t>
      </w:r>
      <w:r w:rsidRPr="00FB6A06">
        <w:rPr>
          <w:rFonts w:cs="Times New Roman"/>
          <w:szCs w:val="24"/>
        </w:rPr>
        <w:t xml:space="preserve"> per hour for Firefighters, and $</w:t>
      </w:r>
      <w:r w:rsidR="00352F57">
        <w:rPr>
          <w:rFonts w:cs="Times New Roman"/>
          <w:szCs w:val="24"/>
        </w:rPr>
        <w:t xml:space="preserve">63.26 </w:t>
      </w:r>
      <w:r w:rsidRPr="00FB6A06">
        <w:rPr>
          <w:rFonts w:cs="Times New Roman"/>
          <w:szCs w:val="24"/>
        </w:rPr>
        <w:t>for First Line Supervisors of Firefight</w:t>
      </w:r>
      <w:r>
        <w:rPr>
          <w:rFonts w:cs="Times New Roman"/>
          <w:szCs w:val="24"/>
        </w:rPr>
        <w:t>ing and Prevention Workers</w:t>
      </w:r>
      <w:r w:rsidRPr="00FB6A06">
        <w:rPr>
          <w:rFonts w:cs="Times New Roman"/>
          <w:szCs w:val="24"/>
        </w:rPr>
        <w:t xml:space="preserve">.  </w:t>
      </w:r>
      <w:r>
        <w:rPr>
          <w:rFonts w:cs="Times New Roman"/>
          <w:szCs w:val="24"/>
        </w:rPr>
        <w:t xml:space="preserve">Assuming an even split of Firefighters and First Line Supervisors of </w:t>
      </w:r>
      <w:r w:rsidRPr="00FB6A06">
        <w:rPr>
          <w:rFonts w:cs="Times New Roman"/>
          <w:szCs w:val="24"/>
        </w:rPr>
        <w:t>Firefighting and Prevention Workers</w:t>
      </w:r>
      <w:r>
        <w:rPr>
          <w:rFonts w:cs="Times New Roman"/>
          <w:szCs w:val="24"/>
        </w:rPr>
        <w:t>, the average wage is estimated at $</w:t>
      </w:r>
      <w:r w:rsidR="0016143D">
        <w:rPr>
          <w:rFonts w:cs="Times New Roman"/>
          <w:szCs w:val="24"/>
        </w:rPr>
        <w:t>52.68</w:t>
      </w:r>
      <w:r>
        <w:rPr>
          <w:rFonts w:cs="Times New Roman"/>
          <w:szCs w:val="24"/>
        </w:rPr>
        <w:t xml:space="preserve"> (($</w:t>
      </w:r>
      <w:r w:rsidR="00352F57">
        <w:rPr>
          <w:rFonts w:cs="Times New Roman"/>
          <w:szCs w:val="24"/>
        </w:rPr>
        <w:t>42.09</w:t>
      </w:r>
      <w:r>
        <w:rPr>
          <w:rFonts w:cs="Times New Roman"/>
          <w:szCs w:val="24"/>
        </w:rPr>
        <w:t xml:space="preserve"> + $</w:t>
      </w:r>
      <w:r w:rsidR="00352F57">
        <w:rPr>
          <w:rFonts w:cs="Times New Roman"/>
          <w:szCs w:val="24"/>
        </w:rPr>
        <w:t>63.26</w:t>
      </w:r>
      <w:r>
        <w:rPr>
          <w:rFonts w:cs="Times New Roman"/>
          <w:szCs w:val="24"/>
        </w:rPr>
        <w:t xml:space="preserve">) ÷ 2).  </w:t>
      </w:r>
      <w:r w:rsidRPr="00FB6A06">
        <w:rPr>
          <w:rFonts w:cs="Times New Roman"/>
          <w:szCs w:val="24"/>
        </w:rPr>
        <w:t xml:space="preserve">Therefore, the </w:t>
      </w:r>
      <w:r w:rsidR="00EB4843">
        <w:rPr>
          <w:rFonts w:cs="Times New Roman"/>
          <w:szCs w:val="24"/>
        </w:rPr>
        <w:t xml:space="preserve">total </w:t>
      </w:r>
      <w:r w:rsidRPr="00FB6A06">
        <w:rPr>
          <w:rFonts w:cs="Times New Roman"/>
          <w:szCs w:val="24"/>
        </w:rPr>
        <w:t>annual burden hour cost</w:t>
      </w:r>
      <w:r w:rsidR="00EB4843">
        <w:rPr>
          <w:rFonts w:cs="Times New Roman"/>
          <w:szCs w:val="24"/>
        </w:rPr>
        <w:t xml:space="preserve"> for this collection</w:t>
      </w:r>
      <w:r w:rsidRPr="00FB6A06">
        <w:rPr>
          <w:rFonts w:cs="Times New Roman"/>
          <w:szCs w:val="24"/>
        </w:rPr>
        <w:t xml:space="preserve"> is estimated to be </w:t>
      </w:r>
      <w:r w:rsidRPr="001723BF">
        <w:rPr>
          <w:rFonts w:cs="Times New Roman"/>
          <w:szCs w:val="24"/>
        </w:rPr>
        <w:t>$</w:t>
      </w:r>
      <w:r w:rsidRPr="007127A1" w:rsidR="007127A1">
        <w:rPr>
          <w:rFonts w:cs="Times New Roman"/>
          <w:szCs w:val="24"/>
        </w:rPr>
        <w:t>351,426,805</w:t>
      </w:r>
      <w:r w:rsidRPr="001723BF">
        <w:rPr>
          <w:rFonts w:cs="Times New Roman"/>
          <w:szCs w:val="24"/>
        </w:rPr>
        <w:t xml:space="preserve"> ($</w:t>
      </w:r>
      <w:r w:rsidR="0016143D">
        <w:rPr>
          <w:rFonts w:cs="Times New Roman"/>
          <w:szCs w:val="24"/>
        </w:rPr>
        <w:t>52.68</w:t>
      </w:r>
      <w:r w:rsidRPr="001723BF">
        <w:rPr>
          <w:rFonts w:cs="Times New Roman"/>
          <w:szCs w:val="24"/>
        </w:rPr>
        <w:t xml:space="preserve"> ×</w:t>
      </w:r>
      <w:r w:rsidRPr="00B11631" w:rsidR="00994A62">
        <w:rPr>
          <w:rFonts w:cs="Times New Roman"/>
          <w:szCs w:val="24"/>
        </w:rPr>
        <w:t xml:space="preserve"> </w:t>
      </w:r>
      <w:r w:rsidRPr="007127A1" w:rsidR="007127A1">
        <w:rPr>
          <w:rFonts w:cs="Times New Roman"/>
        </w:rPr>
        <w:t>6,670,972</w:t>
      </w:r>
      <w:r w:rsidRPr="001723BF">
        <w:rPr>
          <w:rFonts w:cs="Times New Roman"/>
          <w:szCs w:val="24"/>
        </w:rPr>
        <w:t xml:space="preserve"> hours).</w:t>
      </w:r>
    </w:p>
    <w:p w:rsidR="00C64B3A" w:rsidP="00A37794" w14:paraId="28C21B02" w14:textId="77777777">
      <w:pPr>
        <w:tabs>
          <w:tab w:val="left" w:pos="-720"/>
        </w:tabs>
        <w:suppressAutoHyphens/>
        <w:spacing w:line="276" w:lineRule="auto"/>
        <w:contextualSpacing/>
        <w:rPr>
          <w:rFonts w:cs="Times New Roman"/>
          <w:szCs w:val="24"/>
        </w:rPr>
      </w:pPr>
    </w:p>
    <w:p w:rsidR="003165CC" w:rsidRPr="00926982" w:rsidP="00A37794" w14:paraId="24EB33A3" w14:textId="0BDE5D8D">
      <w:pPr>
        <w:pStyle w:val="ListParagraph"/>
        <w:numPr>
          <w:ilvl w:val="0"/>
          <w:numId w:val="6"/>
        </w:numPr>
        <w:spacing w:line="276" w:lineRule="auto"/>
        <w:rPr>
          <w:b/>
          <w:bCs/>
        </w:rPr>
      </w:pPr>
      <w:r w:rsidRPr="00926982">
        <w:rPr>
          <w:b/>
          <w:bCs/>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tbl>
      <w:tblPr>
        <w:tblStyle w:val="TableGrid1"/>
        <w:tblpPr w:leftFromText="180" w:rightFromText="180" w:vertAnchor="text" w:horzAnchor="margin" w:tblpY="218"/>
        <w:tblW w:w="0" w:type="auto"/>
        <w:tblLook w:val="04A0"/>
      </w:tblPr>
      <w:tblGrid>
        <w:gridCol w:w="1866"/>
        <w:gridCol w:w="1839"/>
        <w:gridCol w:w="1971"/>
        <w:gridCol w:w="1839"/>
        <w:gridCol w:w="1835"/>
      </w:tblGrid>
      <w:tr w14:paraId="51CC2606" w14:textId="77777777" w:rsidTr="003A52A9">
        <w:tblPrEx>
          <w:tblW w:w="0" w:type="auto"/>
          <w:tblLook w:val="04A0"/>
        </w:tblPrEx>
        <w:tc>
          <w:tcPr>
            <w:tcW w:w="9350" w:type="dxa"/>
            <w:gridSpan w:val="5"/>
            <w:shd w:val="clear" w:color="auto" w:fill="8EAADB" w:themeFill="accent1" w:themeFillTint="99"/>
          </w:tcPr>
          <w:p w:rsidR="003A52A9" w:rsidRPr="008D1279" w:rsidP="003A52A9" w14:paraId="02069699" w14:textId="77777777">
            <w:pPr>
              <w:keepNext/>
              <w:jc w:val="center"/>
              <w:rPr>
                <w:rFonts w:ascii="Times New Roman" w:eastAsia="Calibri" w:hAnsi="Times New Roman" w:cs="Times New Roman"/>
                <w:b/>
                <w:sz w:val="20"/>
                <w:szCs w:val="20"/>
              </w:rPr>
            </w:pPr>
            <w:bookmarkStart w:id="6" w:name="_Hlk30754312"/>
            <w:r w:rsidRPr="008D1279">
              <w:rPr>
                <w:rFonts w:ascii="Times New Roman" w:eastAsia="Calibri" w:hAnsi="Times New Roman" w:cs="Times New Roman"/>
                <w:b/>
                <w:sz w:val="20"/>
                <w:szCs w:val="20"/>
              </w:rPr>
              <w:t>Annual Cost Burden to Respondents or Recordkeepers</w:t>
            </w:r>
          </w:p>
        </w:tc>
      </w:tr>
      <w:tr w14:paraId="4238353B" w14:textId="77777777" w:rsidTr="003A52A9">
        <w:tblPrEx>
          <w:tblW w:w="0" w:type="auto"/>
          <w:tblLook w:val="04A0"/>
        </w:tblPrEx>
        <w:tc>
          <w:tcPr>
            <w:tcW w:w="1866" w:type="dxa"/>
            <w:shd w:val="clear" w:color="auto" w:fill="8EAADB" w:themeFill="accent1" w:themeFillTint="99"/>
            <w:vAlign w:val="center"/>
          </w:tcPr>
          <w:p w:rsidR="003A52A9" w:rsidRPr="003A52A9" w:rsidP="003A52A9" w14:paraId="1FDBA819" w14:textId="77777777">
            <w:pPr>
              <w:keepNext/>
              <w:rPr>
                <w:rFonts w:ascii="Times New Roman" w:eastAsia="Calibri" w:hAnsi="Times New Roman" w:cs="Times New Roman"/>
                <w:sz w:val="18"/>
                <w:szCs w:val="18"/>
              </w:rPr>
            </w:pPr>
            <w:r w:rsidRPr="003A52A9">
              <w:rPr>
                <w:rFonts w:ascii="Times New Roman" w:eastAsia="Calibri" w:hAnsi="Times New Roman" w:cs="Times New Roman"/>
                <w:sz w:val="18"/>
                <w:szCs w:val="18"/>
              </w:rPr>
              <w:t>Data Collection Activity/Instrument</w:t>
            </w:r>
          </w:p>
        </w:tc>
        <w:tc>
          <w:tcPr>
            <w:tcW w:w="1839" w:type="dxa"/>
            <w:shd w:val="clear" w:color="auto" w:fill="8EAADB" w:themeFill="accent1" w:themeFillTint="99"/>
            <w:vAlign w:val="center"/>
          </w:tcPr>
          <w:p w:rsidR="003A52A9" w:rsidRPr="003A52A9" w:rsidP="003A52A9" w14:paraId="48CC917C" w14:textId="77777777">
            <w:pPr>
              <w:keepNext/>
              <w:rPr>
                <w:rFonts w:ascii="Times New Roman" w:eastAsia="Calibri" w:hAnsi="Times New Roman" w:cs="Times New Roman"/>
                <w:sz w:val="18"/>
                <w:szCs w:val="18"/>
              </w:rPr>
            </w:pPr>
            <w:r w:rsidRPr="003A52A9">
              <w:rPr>
                <w:rFonts w:ascii="Times New Roman" w:eastAsia="Calibri" w:hAnsi="Times New Roman" w:cs="Times New Roman"/>
                <w:sz w:val="18"/>
                <w:szCs w:val="18"/>
              </w:rPr>
              <w:t>*Annual Capital Start-Up Cost (investments in overhead, equipment, and other one-time expenditures)</w:t>
            </w:r>
          </w:p>
        </w:tc>
        <w:tc>
          <w:tcPr>
            <w:tcW w:w="1971" w:type="dxa"/>
            <w:shd w:val="clear" w:color="auto" w:fill="8EAADB" w:themeFill="accent1" w:themeFillTint="99"/>
            <w:vAlign w:val="center"/>
          </w:tcPr>
          <w:p w:rsidR="003A52A9" w:rsidRPr="003A52A9" w:rsidP="003A52A9" w14:paraId="6AF62A0C" w14:textId="77777777">
            <w:pPr>
              <w:keepNext/>
              <w:rPr>
                <w:rFonts w:ascii="Times New Roman" w:eastAsia="Calibri" w:hAnsi="Times New Roman" w:cs="Times New Roman"/>
                <w:sz w:val="18"/>
                <w:szCs w:val="18"/>
              </w:rPr>
            </w:pPr>
            <w:r w:rsidRPr="003A52A9">
              <w:rPr>
                <w:rFonts w:ascii="Times New Roman" w:eastAsia="Calibri" w:hAnsi="Times New Roman" w:cs="Times New Roman"/>
                <w:sz w:val="18"/>
                <w:szCs w:val="18"/>
              </w:rPr>
              <w:t>*Annual Operations and Maintenance Costs (such as recordkeeping, technical/professional services, etc.)</w:t>
            </w:r>
          </w:p>
        </w:tc>
        <w:tc>
          <w:tcPr>
            <w:tcW w:w="1839" w:type="dxa"/>
            <w:shd w:val="clear" w:color="auto" w:fill="8EAADB" w:themeFill="accent1" w:themeFillTint="99"/>
            <w:vAlign w:val="center"/>
          </w:tcPr>
          <w:p w:rsidR="003A52A9" w:rsidRPr="003A52A9" w:rsidP="003A52A9" w14:paraId="00B7ECB3" w14:textId="77777777">
            <w:pPr>
              <w:keepNext/>
              <w:rPr>
                <w:rFonts w:ascii="Times New Roman" w:eastAsia="Calibri" w:hAnsi="Times New Roman" w:cs="Times New Roman"/>
                <w:sz w:val="18"/>
                <w:szCs w:val="18"/>
              </w:rPr>
            </w:pPr>
            <w:r w:rsidRPr="003A52A9">
              <w:rPr>
                <w:rFonts w:ascii="Times New Roman" w:eastAsia="Calibri" w:hAnsi="Times New Roman" w:cs="Times New Roman"/>
                <w:sz w:val="18"/>
                <w:szCs w:val="18"/>
              </w:rPr>
              <w:t>Annual Non-Labor Cost (expenditures on training, travel, and other resources)</w:t>
            </w:r>
          </w:p>
        </w:tc>
        <w:tc>
          <w:tcPr>
            <w:tcW w:w="1835" w:type="dxa"/>
            <w:shd w:val="clear" w:color="auto" w:fill="8EAADB" w:themeFill="accent1" w:themeFillTint="99"/>
            <w:vAlign w:val="center"/>
          </w:tcPr>
          <w:p w:rsidR="003A52A9" w:rsidRPr="003A52A9" w:rsidP="003A52A9" w14:paraId="2B003684" w14:textId="77777777">
            <w:pPr>
              <w:keepNext/>
              <w:rPr>
                <w:rFonts w:ascii="Times New Roman" w:eastAsia="Calibri" w:hAnsi="Times New Roman" w:cs="Times New Roman"/>
                <w:sz w:val="18"/>
                <w:szCs w:val="18"/>
              </w:rPr>
            </w:pPr>
            <w:r w:rsidRPr="003A52A9">
              <w:rPr>
                <w:rFonts w:ascii="Times New Roman" w:eastAsia="Calibri" w:hAnsi="Times New Roman" w:cs="Times New Roman"/>
                <w:sz w:val="18"/>
                <w:szCs w:val="18"/>
              </w:rPr>
              <w:t>Total Annual Cost to Respondents</w:t>
            </w:r>
          </w:p>
        </w:tc>
      </w:tr>
      <w:tr w14:paraId="010AD545" w14:textId="77777777" w:rsidTr="003A52A9">
        <w:tblPrEx>
          <w:tblW w:w="0" w:type="auto"/>
          <w:tblLook w:val="04A0"/>
        </w:tblPrEx>
        <w:tc>
          <w:tcPr>
            <w:tcW w:w="1866" w:type="dxa"/>
          </w:tcPr>
          <w:p w:rsidR="003A52A9" w:rsidRPr="003A52A9" w:rsidP="003A52A9" w14:paraId="015EDE29" w14:textId="77777777">
            <w:pPr>
              <w:keepNext/>
              <w:rPr>
                <w:rFonts w:ascii="Times New Roman" w:eastAsia="Calibri" w:hAnsi="Times New Roman" w:cs="Times New Roman"/>
                <w:sz w:val="18"/>
                <w:szCs w:val="18"/>
              </w:rPr>
            </w:pPr>
            <w:r w:rsidRPr="003A52A9">
              <w:rPr>
                <w:rFonts w:ascii="Times New Roman" w:eastAsia="Calibri" w:hAnsi="Times New Roman" w:cs="Times New Roman"/>
                <w:sz w:val="18"/>
                <w:szCs w:val="18"/>
              </w:rPr>
              <w:t>[Form Name/#]</w:t>
            </w:r>
          </w:p>
        </w:tc>
        <w:tc>
          <w:tcPr>
            <w:tcW w:w="1839" w:type="dxa"/>
            <w:vAlign w:val="center"/>
          </w:tcPr>
          <w:p w:rsidR="003A52A9" w:rsidRPr="003A52A9" w:rsidP="003A52A9" w14:paraId="2F7D6BDD" w14:textId="77777777">
            <w:pPr>
              <w:keepNext/>
              <w:jc w:val="right"/>
              <w:rPr>
                <w:rFonts w:ascii="Times New Roman" w:eastAsia="Calibri" w:hAnsi="Times New Roman" w:cs="Times New Roman"/>
                <w:sz w:val="18"/>
                <w:szCs w:val="18"/>
              </w:rPr>
            </w:pPr>
          </w:p>
        </w:tc>
        <w:tc>
          <w:tcPr>
            <w:tcW w:w="1971" w:type="dxa"/>
            <w:vAlign w:val="center"/>
          </w:tcPr>
          <w:p w:rsidR="003A52A9" w:rsidRPr="003A52A9" w:rsidP="003A52A9" w14:paraId="799FD420" w14:textId="77777777">
            <w:pPr>
              <w:keepNext/>
              <w:jc w:val="right"/>
              <w:rPr>
                <w:rFonts w:ascii="Times New Roman" w:eastAsia="Calibri" w:hAnsi="Times New Roman" w:cs="Times New Roman"/>
                <w:sz w:val="18"/>
                <w:szCs w:val="18"/>
              </w:rPr>
            </w:pPr>
          </w:p>
        </w:tc>
        <w:tc>
          <w:tcPr>
            <w:tcW w:w="1839" w:type="dxa"/>
            <w:vAlign w:val="center"/>
          </w:tcPr>
          <w:p w:rsidR="003A52A9" w:rsidRPr="003A52A9" w:rsidP="003A52A9" w14:paraId="0399C8FA" w14:textId="77777777">
            <w:pPr>
              <w:keepNext/>
              <w:jc w:val="right"/>
              <w:rPr>
                <w:rFonts w:ascii="Times New Roman" w:eastAsia="Calibri" w:hAnsi="Times New Roman" w:cs="Times New Roman"/>
                <w:sz w:val="18"/>
                <w:szCs w:val="18"/>
              </w:rPr>
            </w:pPr>
          </w:p>
        </w:tc>
        <w:tc>
          <w:tcPr>
            <w:tcW w:w="1835" w:type="dxa"/>
            <w:vAlign w:val="center"/>
          </w:tcPr>
          <w:p w:rsidR="003A52A9" w:rsidRPr="003A52A9" w:rsidP="003A52A9" w14:paraId="3DBFC58F" w14:textId="77777777">
            <w:pPr>
              <w:keepNext/>
              <w:jc w:val="right"/>
              <w:rPr>
                <w:rFonts w:ascii="Times New Roman" w:eastAsia="Calibri" w:hAnsi="Times New Roman" w:cs="Times New Roman"/>
                <w:sz w:val="18"/>
                <w:szCs w:val="18"/>
              </w:rPr>
            </w:pPr>
          </w:p>
        </w:tc>
      </w:tr>
      <w:tr w14:paraId="5069B3E7" w14:textId="77777777" w:rsidTr="003A52A9">
        <w:tblPrEx>
          <w:tblW w:w="0" w:type="auto"/>
          <w:tblLook w:val="04A0"/>
        </w:tblPrEx>
        <w:tc>
          <w:tcPr>
            <w:tcW w:w="1866" w:type="dxa"/>
          </w:tcPr>
          <w:p w:rsidR="003A52A9" w:rsidRPr="003A52A9" w:rsidP="003A52A9" w14:paraId="17A47523" w14:textId="77777777">
            <w:pPr>
              <w:keepNext/>
              <w:rPr>
                <w:rFonts w:ascii="Times New Roman" w:eastAsia="Calibri" w:hAnsi="Times New Roman" w:cs="Times New Roman"/>
                <w:b/>
                <w:sz w:val="18"/>
                <w:szCs w:val="18"/>
              </w:rPr>
            </w:pPr>
            <w:r w:rsidRPr="003A52A9">
              <w:rPr>
                <w:rFonts w:ascii="Times New Roman" w:eastAsia="Calibri" w:hAnsi="Times New Roman" w:cs="Times New Roman"/>
                <w:b/>
                <w:sz w:val="18"/>
                <w:szCs w:val="18"/>
              </w:rPr>
              <w:t>Total</w:t>
            </w:r>
          </w:p>
        </w:tc>
        <w:tc>
          <w:tcPr>
            <w:tcW w:w="1839" w:type="dxa"/>
            <w:vAlign w:val="center"/>
          </w:tcPr>
          <w:p w:rsidR="003A52A9" w:rsidRPr="003A52A9" w:rsidP="003A52A9" w14:paraId="1B2E749E" w14:textId="77777777">
            <w:pPr>
              <w:keepNext/>
              <w:jc w:val="right"/>
              <w:rPr>
                <w:rFonts w:ascii="Times New Roman" w:eastAsia="Calibri" w:hAnsi="Times New Roman" w:cs="Times New Roman"/>
                <w:sz w:val="18"/>
                <w:szCs w:val="18"/>
              </w:rPr>
            </w:pPr>
            <w:r w:rsidRPr="003A52A9">
              <w:rPr>
                <w:rFonts w:ascii="Times New Roman" w:eastAsia="Calibri" w:hAnsi="Times New Roman" w:cs="Times New Roman"/>
                <w:sz w:val="18"/>
                <w:szCs w:val="18"/>
              </w:rPr>
              <w:t>$0</w:t>
            </w:r>
          </w:p>
        </w:tc>
        <w:tc>
          <w:tcPr>
            <w:tcW w:w="1971" w:type="dxa"/>
            <w:vAlign w:val="center"/>
          </w:tcPr>
          <w:p w:rsidR="003A52A9" w:rsidRPr="003A52A9" w:rsidP="003A52A9" w14:paraId="603C9984" w14:textId="77777777">
            <w:pPr>
              <w:keepNext/>
              <w:jc w:val="right"/>
              <w:rPr>
                <w:rFonts w:ascii="Times New Roman" w:eastAsia="Calibri" w:hAnsi="Times New Roman" w:cs="Times New Roman"/>
                <w:sz w:val="18"/>
                <w:szCs w:val="18"/>
              </w:rPr>
            </w:pPr>
            <w:r w:rsidRPr="003A52A9">
              <w:rPr>
                <w:rFonts w:ascii="Times New Roman" w:eastAsia="Calibri" w:hAnsi="Times New Roman" w:cs="Times New Roman"/>
                <w:sz w:val="18"/>
                <w:szCs w:val="18"/>
              </w:rPr>
              <w:t>$0</w:t>
            </w:r>
          </w:p>
        </w:tc>
        <w:tc>
          <w:tcPr>
            <w:tcW w:w="1839" w:type="dxa"/>
            <w:vAlign w:val="center"/>
          </w:tcPr>
          <w:p w:rsidR="003A52A9" w:rsidRPr="003A52A9" w:rsidP="003A52A9" w14:paraId="0FDA436C" w14:textId="77777777">
            <w:pPr>
              <w:keepNext/>
              <w:jc w:val="right"/>
              <w:rPr>
                <w:rFonts w:ascii="Times New Roman" w:eastAsia="Calibri" w:hAnsi="Times New Roman" w:cs="Times New Roman"/>
                <w:sz w:val="18"/>
                <w:szCs w:val="18"/>
              </w:rPr>
            </w:pPr>
            <w:r w:rsidRPr="003A52A9">
              <w:rPr>
                <w:rFonts w:ascii="Times New Roman" w:eastAsia="Calibri" w:hAnsi="Times New Roman" w:cs="Times New Roman"/>
                <w:sz w:val="18"/>
                <w:szCs w:val="18"/>
              </w:rPr>
              <w:t>$0</w:t>
            </w:r>
          </w:p>
        </w:tc>
        <w:tc>
          <w:tcPr>
            <w:tcW w:w="1835" w:type="dxa"/>
            <w:vAlign w:val="center"/>
          </w:tcPr>
          <w:p w:rsidR="003A52A9" w:rsidRPr="003A52A9" w:rsidP="003A52A9" w14:paraId="43593597" w14:textId="77777777">
            <w:pPr>
              <w:keepNext/>
              <w:jc w:val="right"/>
              <w:rPr>
                <w:rFonts w:ascii="Times New Roman" w:eastAsia="Calibri" w:hAnsi="Times New Roman" w:cs="Times New Roman"/>
                <w:sz w:val="18"/>
                <w:szCs w:val="18"/>
              </w:rPr>
            </w:pPr>
            <w:r w:rsidRPr="003A52A9">
              <w:rPr>
                <w:rFonts w:ascii="Times New Roman" w:eastAsia="Calibri" w:hAnsi="Times New Roman" w:cs="Times New Roman"/>
                <w:sz w:val="18"/>
                <w:szCs w:val="18"/>
              </w:rPr>
              <w:t>$0</w:t>
            </w:r>
          </w:p>
        </w:tc>
      </w:tr>
      <w:bookmarkEnd w:id="6"/>
    </w:tbl>
    <w:p w:rsidR="003A52A9" w:rsidP="00A37794" w14:paraId="2B49DF4E" w14:textId="77777777">
      <w:pPr>
        <w:spacing w:line="276" w:lineRule="auto"/>
        <w:contextualSpacing/>
      </w:pPr>
    </w:p>
    <w:p w:rsidR="00AC49FB" w:rsidRPr="00926982" w:rsidP="00A37794" w14:paraId="02AC0342" w14:textId="01D7A0AA">
      <w:pPr>
        <w:pStyle w:val="ListParagraph"/>
        <w:spacing w:line="276" w:lineRule="auto"/>
        <w:rPr>
          <w:b/>
          <w:bCs/>
        </w:rPr>
      </w:pPr>
      <w:r w:rsidRPr="00926982">
        <w:rPr>
          <w:b/>
          <w:bCs/>
        </w:rPr>
        <w:t>The cost estimates should be split into two components:</w:t>
      </w:r>
    </w:p>
    <w:p w:rsidR="00926982" w:rsidP="00A37794" w14:paraId="31A592EA" w14:textId="77777777">
      <w:pPr>
        <w:spacing w:line="276" w:lineRule="auto"/>
        <w:contextualSpacing/>
      </w:pPr>
    </w:p>
    <w:p w:rsidR="00AC49FB" w:rsidP="00A37794" w14:paraId="4E598FF2" w14:textId="353448FC">
      <w:pPr>
        <w:pStyle w:val="ListParagraph"/>
        <w:numPr>
          <w:ilvl w:val="1"/>
          <w:numId w:val="6"/>
        </w:numPr>
        <w:spacing w:line="276" w:lineRule="auto"/>
      </w:pPr>
      <w:r w:rsidRPr="00926982">
        <w:rPr>
          <w:b/>
          <w:bCs/>
        </w:rPr>
        <w:t>Operation and Maintenance and purchase of services component.  These estimates should take into account cost associated with generating, maintaining, and disclosing or providing information.  Include descriptions of methods used to estimate major cost factors including systems and technology acquisition, expected useful life of capital equipment, the discount rate(s), and the time period over which costs will be incurred</w:t>
      </w:r>
      <w:r>
        <w:t>.</w:t>
      </w:r>
    </w:p>
    <w:p w:rsidR="00926982" w:rsidP="00A37794" w14:paraId="31E0CDC7" w14:textId="77777777">
      <w:pPr>
        <w:spacing w:line="276" w:lineRule="auto"/>
        <w:contextualSpacing/>
      </w:pPr>
    </w:p>
    <w:p w:rsidR="001F527A" w:rsidRPr="00991D47" w:rsidP="00A37794" w14:paraId="044A7D3E" w14:textId="590AAD3B">
      <w:pPr>
        <w:spacing w:line="276" w:lineRule="auto"/>
        <w:contextualSpacing/>
      </w:pPr>
      <w:r w:rsidRPr="00991D47">
        <w:t xml:space="preserve">There are no </w:t>
      </w:r>
      <w:r>
        <w:t>operation</w:t>
      </w:r>
      <w:r w:rsidRPr="00991D47">
        <w:t xml:space="preserve"> or </w:t>
      </w:r>
      <w:r>
        <w:t>maintenance</w:t>
      </w:r>
      <w:r w:rsidRPr="00991D47">
        <w:t xml:space="preserve"> costs associated with this information collection. </w:t>
      </w:r>
    </w:p>
    <w:p w:rsidR="001F527A" w:rsidP="00A37794" w14:paraId="15088D86" w14:textId="77777777">
      <w:pPr>
        <w:spacing w:line="276" w:lineRule="auto"/>
        <w:contextualSpacing/>
      </w:pPr>
    </w:p>
    <w:p w:rsidR="00AC49FB" w:rsidP="00A37794" w14:paraId="29914388" w14:textId="723C69BA">
      <w:pPr>
        <w:pStyle w:val="ListParagraph"/>
        <w:numPr>
          <w:ilvl w:val="1"/>
          <w:numId w:val="6"/>
        </w:numPr>
        <w:spacing w:line="276" w:lineRule="auto"/>
        <w:rPr>
          <w:b/>
          <w:bCs/>
        </w:rPr>
      </w:pPr>
      <w:r w:rsidRPr="00926982">
        <w:rPr>
          <w:b/>
          <w:bCs/>
        </w:rPr>
        <w:t>Capital and Start-Up Cost should include, among other items, preparations for collecting information such as purchasing computers and software, monitoring sampling, drilling and testing equipment, and record storge facilities.</w:t>
      </w:r>
    </w:p>
    <w:p w:rsidR="00991D47" w:rsidP="00A37794" w14:paraId="3E9ACED5" w14:textId="77777777">
      <w:pPr>
        <w:spacing w:line="276" w:lineRule="auto"/>
        <w:contextualSpacing/>
        <w:rPr>
          <w:b/>
          <w:bCs/>
        </w:rPr>
      </w:pPr>
    </w:p>
    <w:p w:rsidR="00991D47" w:rsidRPr="00991D47" w:rsidP="00A37794" w14:paraId="7A018492" w14:textId="6D82E77B">
      <w:pPr>
        <w:spacing w:line="276" w:lineRule="auto"/>
        <w:contextualSpacing/>
      </w:pPr>
      <w:r w:rsidRPr="00991D47">
        <w:t xml:space="preserve">There are no capital or start-up costs associated with this information collection. </w:t>
      </w:r>
    </w:p>
    <w:p w:rsidR="00926982" w:rsidP="00A37794" w14:paraId="12B0F770" w14:textId="381A70E3">
      <w:pPr>
        <w:spacing w:line="276" w:lineRule="auto"/>
        <w:contextualSpacing/>
      </w:pPr>
    </w:p>
    <w:p w:rsidR="00AC49FB" w:rsidRPr="00926982" w:rsidP="00A37794" w14:paraId="798B4846" w14:textId="1205EBE0">
      <w:pPr>
        <w:pStyle w:val="ListParagraph"/>
        <w:numPr>
          <w:ilvl w:val="0"/>
          <w:numId w:val="6"/>
        </w:numPr>
        <w:spacing w:line="276" w:lineRule="auto"/>
        <w:rPr>
          <w:b/>
          <w:bCs/>
        </w:rPr>
      </w:pPr>
      <w:r w:rsidRPr="00926982">
        <w:rPr>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593432" w:rsidP="00A37794" w14:paraId="62EEA946" w14:textId="77777777">
      <w:pPr>
        <w:spacing w:line="276" w:lineRule="auto"/>
        <w:contextualSpacing/>
      </w:pPr>
    </w:p>
    <w:tbl>
      <w:tblPr>
        <w:tblStyle w:val="TableGrid2"/>
        <w:tblW w:w="9715" w:type="dxa"/>
        <w:jc w:val="center"/>
        <w:tblLayout w:type="fixed"/>
        <w:tblLook w:val="04A0"/>
      </w:tblPr>
      <w:tblGrid>
        <w:gridCol w:w="7375"/>
        <w:gridCol w:w="2340"/>
      </w:tblGrid>
      <w:tr w14:paraId="60EE3160" w14:textId="77777777" w:rsidTr="003A52A9">
        <w:tblPrEx>
          <w:tblW w:w="9715" w:type="dxa"/>
          <w:jc w:val="center"/>
          <w:tblLayout w:type="fixed"/>
          <w:tblLook w:val="04A0"/>
        </w:tblPrEx>
        <w:trPr>
          <w:jc w:val="center"/>
        </w:trPr>
        <w:tc>
          <w:tcPr>
            <w:tcW w:w="9715" w:type="dxa"/>
            <w:gridSpan w:val="2"/>
            <w:shd w:val="clear" w:color="auto" w:fill="8EAADB" w:themeFill="accent1" w:themeFillTint="99"/>
          </w:tcPr>
          <w:p w:rsidR="00593432" w:rsidRPr="008D1279" w14:paraId="78E0BE37" w14:textId="77777777">
            <w:pPr>
              <w:jc w:val="center"/>
              <w:rPr>
                <w:rFonts w:ascii="Times New Roman" w:eastAsia="Calibri" w:hAnsi="Times New Roman" w:cs="Times New Roman"/>
                <w:b/>
                <w:sz w:val="20"/>
                <w:szCs w:val="20"/>
              </w:rPr>
            </w:pPr>
            <w:r w:rsidRPr="008D1279">
              <w:rPr>
                <w:rFonts w:ascii="Times New Roman" w:eastAsia="Calibri" w:hAnsi="Times New Roman" w:cs="Times New Roman"/>
                <w:b/>
                <w:sz w:val="20"/>
                <w:szCs w:val="20"/>
              </w:rPr>
              <w:t>Annual Cost to the Federal Government</w:t>
            </w:r>
          </w:p>
        </w:tc>
      </w:tr>
      <w:tr w14:paraId="0B03A5A1" w14:textId="77777777" w:rsidTr="003A52A9">
        <w:tblPrEx>
          <w:tblW w:w="9715" w:type="dxa"/>
          <w:jc w:val="center"/>
          <w:tblLayout w:type="fixed"/>
          <w:tblLook w:val="04A0"/>
        </w:tblPrEx>
        <w:trPr>
          <w:jc w:val="center"/>
        </w:trPr>
        <w:tc>
          <w:tcPr>
            <w:tcW w:w="7375" w:type="dxa"/>
            <w:shd w:val="clear" w:color="auto" w:fill="8EAADB"/>
          </w:tcPr>
          <w:p w:rsidR="00593432" w:rsidRPr="00DA1964" w14:paraId="2CE91135" w14:textId="77777777">
            <w:pPr>
              <w:jc w:val="center"/>
              <w:rPr>
                <w:rFonts w:ascii="Times New Roman" w:eastAsia="Calibri" w:hAnsi="Times New Roman" w:cs="Times New Roman"/>
                <w:b/>
                <w:bCs/>
                <w:sz w:val="18"/>
                <w:szCs w:val="18"/>
              </w:rPr>
            </w:pPr>
            <w:r w:rsidRPr="00DA1964">
              <w:rPr>
                <w:rFonts w:ascii="Times New Roman" w:eastAsia="Calibri" w:hAnsi="Times New Roman" w:cs="Times New Roman"/>
                <w:b/>
                <w:bCs/>
                <w:sz w:val="18"/>
                <w:szCs w:val="18"/>
              </w:rPr>
              <w:t>Item</w:t>
            </w:r>
          </w:p>
        </w:tc>
        <w:tc>
          <w:tcPr>
            <w:tcW w:w="2340" w:type="dxa"/>
            <w:shd w:val="clear" w:color="auto" w:fill="8EAADB" w:themeFill="accent1" w:themeFillTint="99"/>
          </w:tcPr>
          <w:p w:rsidR="00593432" w:rsidRPr="00DA1964" w14:paraId="0445F639" w14:textId="77777777">
            <w:pPr>
              <w:jc w:val="center"/>
              <w:rPr>
                <w:rFonts w:ascii="Times New Roman" w:eastAsia="Calibri" w:hAnsi="Times New Roman" w:cs="Times New Roman"/>
                <w:b/>
                <w:bCs/>
                <w:sz w:val="18"/>
                <w:szCs w:val="18"/>
              </w:rPr>
            </w:pPr>
            <w:r w:rsidRPr="00DA1964">
              <w:rPr>
                <w:rFonts w:ascii="Times New Roman" w:eastAsia="Calibri" w:hAnsi="Times New Roman" w:cs="Times New Roman"/>
                <w:b/>
                <w:bCs/>
                <w:sz w:val="18"/>
                <w:szCs w:val="18"/>
              </w:rPr>
              <w:t>Cost ($)</w:t>
            </w:r>
          </w:p>
        </w:tc>
      </w:tr>
      <w:tr w14:paraId="5CEC0476" w14:textId="77777777" w:rsidTr="003A52A9">
        <w:tblPrEx>
          <w:tblW w:w="9715" w:type="dxa"/>
          <w:jc w:val="center"/>
          <w:tblLayout w:type="fixed"/>
          <w:tblLook w:val="04A0"/>
        </w:tblPrEx>
        <w:trPr>
          <w:jc w:val="center"/>
        </w:trPr>
        <w:tc>
          <w:tcPr>
            <w:tcW w:w="7375" w:type="dxa"/>
          </w:tcPr>
          <w:p w:rsidR="00965EC7" w:rsidRPr="003A52A9" w:rsidP="00965EC7" w14:paraId="25F5B874" w14:textId="77777777">
            <w:pPr>
              <w:rPr>
                <w:rFonts w:ascii="Times New Roman" w:eastAsia="Calibri" w:hAnsi="Times New Roman" w:cs="Times New Roman"/>
                <w:sz w:val="18"/>
                <w:szCs w:val="18"/>
              </w:rPr>
            </w:pPr>
            <w:r w:rsidRPr="005B5A95">
              <w:rPr>
                <w:rFonts w:ascii="Times New Roman" w:eastAsia="Calibri" w:hAnsi="Times New Roman" w:cs="Times New Roman"/>
                <w:b/>
                <w:bCs/>
                <w:sz w:val="18"/>
                <w:szCs w:val="18"/>
              </w:rPr>
              <w:t>Contract Costs</w:t>
            </w:r>
            <w:r w:rsidRPr="003A52A9">
              <w:rPr>
                <w:rFonts w:ascii="Times New Roman" w:eastAsia="Calibri" w:hAnsi="Times New Roman" w:cs="Times New Roman"/>
                <w:sz w:val="18"/>
                <w:szCs w:val="18"/>
              </w:rPr>
              <w:t>:</w:t>
            </w:r>
          </w:p>
          <w:p w:rsidR="00965EC7" w:rsidRPr="003A52A9" w:rsidP="00965EC7" w14:paraId="17B6E977" w14:textId="77777777">
            <w:pPr>
              <w:rPr>
                <w:rFonts w:ascii="Times New Roman" w:eastAsia="Calibri" w:hAnsi="Times New Roman" w:cs="Times New Roman"/>
                <w:sz w:val="18"/>
                <w:szCs w:val="18"/>
              </w:rPr>
            </w:pPr>
            <w:r w:rsidRPr="003A52A9">
              <w:rPr>
                <w:rFonts w:ascii="Times New Roman" w:eastAsia="Calibri" w:hAnsi="Times New Roman" w:cs="Times New Roman"/>
                <w:sz w:val="18"/>
                <w:szCs w:val="18"/>
              </w:rPr>
              <w:t>NFIRS - $2,339,463.25</w:t>
            </w:r>
          </w:p>
          <w:p w:rsidR="00965EC7" w:rsidRPr="003A52A9" w:rsidP="00965EC7" w14:paraId="5F273858" w14:textId="77777777">
            <w:pPr>
              <w:rPr>
                <w:rFonts w:ascii="Times New Roman" w:eastAsia="Calibri" w:hAnsi="Times New Roman" w:cs="Times New Roman"/>
                <w:sz w:val="18"/>
                <w:szCs w:val="18"/>
              </w:rPr>
            </w:pPr>
            <w:r w:rsidRPr="003A52A9">
              <w:rPr>
                <w:rFonts w:ascii="Times New Roman" w:eastAsia="Calibri" w:hAnsi="Times New Roman" w:cs="Times New Roman"/>
                <w:sz w:val="18"/>
                <w:szCs w:val="18"/>
              </w:rPr>
              <w:t>Web Farm - $1,080,000.00</w:t>
            </w:r>
          </w:p>
          <w:p w:rsidR="00965EC7" w:rsidRPr="003A52A9" w:rsidP="00965EC7" w14:paraId="7EA9780F" w14:textId="77777777">
            <w:pPr>
              <w:rPr>
                <w:rFonts w:ascii="Times New Roman" w:eastAsia="Calibri" w:hAnsi="Times New Roman" w:cs="Times New Roman"/>
                <w:sz w:val="18"/>
                <w:szCs w:val="18"/>
              </w:rPr>
            </w:pPr>
            <w:r w:rsidRPr="003A52A9">
              <w:rPr>
                <w:rFonts w:ascii="Times New Roman" w:eastAsia="Calibri" w:hAnsi="Times New Roman" w:cs="Times New Roman"/>
                <w:sz w:val="18"/>
                <w:szCs w:val="18"/>
              </w:rPr>
              <w:t>PMPC Contract – (estimate 40% contract time for Publications Customer Registration Form) - $269,264.86</w:t>
            </w:r>
          </w:p>
          <w:p w:rsidR="00965EC7" w:rsidRPr="003A52A9" w:rsidP="00965EC7" w14:paraId="26A47A85" w14:textId="77777777">
            <w:pPr>
              <w:rPr>
                <w:rFonts w:ascii="Times New Roman" w:eastAsia="Calibri" w:hAnsi="Times New Roman" w:cs="Times New Roman"/>
                <w:sz w:val="18"/>
                <w:szCs w:val="18"/>
              </w:rPr>
            </w:pPr>
            <w:r w:rsidRPr="003A52A9">
              <w:rPr>
                <w:rFonts w:ascii="Times New Roman" w:eastAsia="Calibri" w:hAnsi="Times New Roman" w:cs="Times New Roman"/>
                <w:sz w:val="18"/>
                <w:szCs w:val="18"/>
              </w:rPr>
              <w:t>Two Licensed Healthcare Providers in Anniston, AL at 27% of their time ($117,110 x .27 = $31,620)</w:t>
            </w:r>
          </w:p>
          <w:p w:rsidR="00965EC7" w:rsidRPr="003A52A9" w:rsidP="00965EC7" w14:paraId="6FACFECD" w14:textId="4A5FB69B">
            <w:pPr>
              <w:rPr>
                <w:rFonts w:ascii="Times New Roman" w:eastAsia="Calibri" w:hAnsi="Times New Roman" w:cs="Times New Roman"/>
                <w:sz w:val="18"/>
                <w:szCs w:val="18"/>
              </w:rPr>
            </w:pPr>
            <w:r w:rsidRPr="003A52A9">
              <w:rPr>
                <w:rFonts w:ascii="Times New Roman" w:eastAsia="Calibri" w:hAnsi="Times New Roman" w:cs="Times New Roman"/>
                <w:sz w:val="18"/>
                <w:szCs w:val="18"/>
              </w:rPr>
              <w:t>$2,339,463.25 + $1,080,000.00 + $269,264.86 + $31,620 = $3,720,348</w:t>
            </w:r>
          </w:p>
        </w:tc>
        <w:tc>
          <w:tcPr>
            <w:tcW w:w="2340" w:type="dxa"/>
            <w:vAlign w:val="center"/>
          </w:tcPr>
          <w:p w:rsidR="00965EC7" w:rsidRPr="003A52A9" w:rsidP="00965EC7" w14:paraId="5AB7EC2B" w14:textId="779768D5">
            <w:pPr>
              <w:jc w:val="right"/>
              <w:rPr>
                <w:rFonts w:ascii="Times New Roman" w:eastAsia="Calibri" w:hAnsi="Times New Roman" w:cs="Times New Roman"/>
                <w:sz w:val="18"/>
                <w:szCs w:val="18"/>
              </w:rPr>
            </w:pPr>
            <w:r w:rsidRPr="003A52A9">
              <w:rPr>
                <w:rFonts w:ascii="Times New Roman" w:eastAsia="Calibri" w:hAnsi="Times New Roman" w:cs="Times New Roman"/>
                <w:sz w:val="18"/>
                <w:szCs w:val="18"/>
              </w:rPr>
              <w:t>$3,720,348</w:t>
            </w:r>
          </w:p>
        </w:tc>
      </w:tr>
      <w:tr w14:paraId="719310FD" w14:textId="77777777" w:rsidTr="003A52A9">
        <w:tblPrEx>
          <w:tblW w:w="9715" w:type="dxa"/>
          <w:jc w:val="center"/>
          <w:tblLayout w:type="fixed"/>
          <w:tblLook w:val="04A0"/>
        </w:tblPrEx>
        <w:trPr>
          <w:jc w:val="center"/>
        </w:trPr>
        <w:tc>
          <w:tcPr>
            <w:tcW w:w="7375" w:type="dxa"/>
          </w:tcPr>
          <w:p w:rsidR="00965EC7" w:rsidRPr="003A52A9" w:rsidP="00965EC7" w14:paraId="657410B6" w14:textId="77777777">
            <w:pPr>
              <w:rPr>
                <w:rFonts w:ascii="Times New Roman" w:eastAsia="Calibri" w:hAnsi="Times New Roman" w:cs="Times New Roman"/>
                <w:sz w:val="18"/>
                <w:szCs w:val="18"/>
              </w:rPr>
            </w:pPr>
            <w:r w:rsidRPr="005B5A95">
              <w:rPr>
                <w:rFonts w:ascii="Times New Roman" w:eastAsia="Calibri" w:hAnsi="Times New Roman" w:cs="Times New Roman"/>
                <w:b/>
                <w:bCs/>
                <w:sz w:val="18"/>
                <w:szCs w:val="18"/>
              </w:rPr>
              <w:t>Staff Salaries</w:t>
            </w:r>
            <w:r w:rsidRPr="003A52A9">
              <w:rPr>
                <w:rFonts w:ascii="Times New Roman" w:eastAsia="Calibri" w:hAnsi="Times New Roman" w:cs="Times New Roman"/>
                <w:sz w:val="18"/>
                <w:szCs w:val="18"/>
              </w:rPr>
              <w:t xml:space="preserve">: </w:t>
            </w:r>
          </w:p>
          <w:p w:rsidR="00BD4896" w:rsidRPr="003A52A9" w:rsidP="00BD4896" w14:paraId="239BD80B" w14:textId="77777777">
            <w:pPr>
              <w:contextualSpacing/>
              <w:rPr>
                <w:rFonts w:ascii="Times New Roman" w:eastAsia="Calibri" w:hAnsi="Times New Roman" w:cs="Times New Roman"/>
                <w:sz w:val="18"/>
                <w:szCs w:val="18"/>
                <w:u w:val="single"/>
              </w:rPr>
            </w:pPr>
            <w:r w:rsidRPr="003A52A9">
              <w:rPr>
                <w:rFonts w:ascii="Times New Roman" w:eastAsia="Calibri" w:hAnsi="Times New Roman" w:cs="Times New Roman"/>
                <w:sz w:val="18"/>
                <w:szCs w:val="18"/>
                <w:u w:val="single"/>
              </w:rPr>
              <w:t>Maintenance of forms via USFA IT Systems – Web Farm</w:t>
            </w:r>
          </w:p>
          <w:p w:rsidR="00857127" w:rsidRPr="003A52A9" w:rsidP="00BD4896" w14:paraId="098FA642" w14:textId="48C362B9">
            <w:pPr>
              <w:contextualSpacing/>
              <w:rPr>
                <w:rFonts w:ascii="Times New Roman" w:eastAsia="Calibri" w:hAnsi="Times New Roman" w:cs="Times New Roman"/>
                <w:sz w:val="18"/>
                <w:szCs w:val="18"/>
              </w:rPr>
            </w:pPr>
            <w:r w:rsidRPr="003A52A9">
              <w:rPr>
                <w:rFonts w:ascii="Times New Roman" w:eastAsia="Calibri" w:hAnsi="Times New Roman" w:cs="Times New Roman"/>
                <w:sz w:val="18"/>
                <w:szCs w:val="18"/>
              </w:rPr>
              <w:t xml:space="preserve">1 GS 11 Step </w:t>
            </w:r>
            <w:r w:rsidRPr="003A52A9" w:rsidR="00972897">
              <w:rPr>
                <w:rFonts w:ascii="Times New Roman" w:eastAsia="Calibri" w:hAnsi="Times New Roman" w:cs="Times New Roman"/>
                <w:sz w:val="18"/>
                <w:szCs w:val="18"/>
              </w:rPr>
              <w:t xml:space="preserve">5 </w:t>
            </w:r>
            <w:r w:rsidRPr="003A52A9">
              <w:rPr>
                <w:rFonts w:ascii="Times New Roman" w:eastAsia="Calibri" w:hAnsi="Times New Roman" w:cs="Times New Roman"/>
                <w:sz w:val="18"/>
                <w:szCs w:val="18"/>
              </w:rPr>
              <w:t>($</w:t>
            </w:r>
            <w:r w:rsidRPr="003A52A9" w:rsidR="009A1F43">
              <w:rPr>
                <w:rFonts w:ascii="Times New Roman" w:eastAsia="Calibri" w:hAnsi="Times New Roman" w:cs="Times New Roman"/>
                <w:sz w:val="18"/>
                <w:szCs w:val="18"/>
              </w:rPr>
              <w:t>93,798</w:t>
            </w:r>
            <w:r w:rsidRPr="003A52A9">
              <w:rPr>
                <w:rFonts w:ascii="Times New Roman" w:eastAsia="Calibri" w:hAnsi="Times New Roman" w:cs="Times New Roman"/>
                <w:sz w:val="18"/>
                <w:szCs w:val="18"/>
              </w:rPr>
              <w:t xml:space="preserve">) at 50% time x 1.45 loaded wage rate = </w:t>
            </w:r>
            <w:r w:rsidRPr="003A52A9">
              <w:rPr>
                <w:rFonts w:ascii="Times New Roman" w:eastAsia="Calibri" w:hAnsi="Times New Roman" w:cs="Times New Roman"/>
                <w:sz w:val="18"/>
                <w:szCs w:val="18"/>
              </w:rPr>
              <w:t>$68,004</w:t>
            </w:r>
          </w:p>
          <w:p w:rsidR="00BD4896" w:rsidRPr="003A52A9" w:rsidP="00BD4896" w14:paraId="41172A50" w14:textId="500D690F">
            <w:pPr>
              <w:contextualSpacing/>
              <w:rPr>
                <w:rFonts w:ascii="Times New Roman" w:eastAsia="Calibri" w:hAnsi="Times New Roman" w:cs="Times New Roman"/>
                <w:sz w:val="18"/>
                <w:szCs w:val="18"/>
              </w:rPr>
            </w:pPr>
            <w:r w:rsidRPr="003A52A9">
              <w:rPr>
                <w:rFonts w:ascii="Times New Roman" w:eastAsia="Calibri" w:hAnsi="Times New Roman" w:cs="Times New Roman"/>
                <w:sz w:val="18"/>
                <w:szCs w:val="18"/>
              </w:rPr>
              <w:t xml:space="preserve">1 GS 12 Step </w:t>
            </w:r>
            <w:r w:rsidRPr="003A52A9" w:rsidR="00972897">
              <w:rPr>
                <w:rFonts w:ascii="Times New Roman" w:eastAsia="Calibri" w:hAnsi="Times New Roman" w:cs="Times New Roman"/>
                <w:sz w:val="18"/>
                <w:szCs w:val="18"/>
              </w:rPr>
              <w:t xml:space="preserve">5 </w:t>
            </w:r>
            <w:r w:rsidRPr="003A52A9">
              <w:rPr>
                <w:rFonts w:ascii="Times New Roman" w:eastAsia="Calibri" w:hAnsi="Times New Roman" w:cs="Times New Roman"/>
                <w:sz w:val="18"/>
                <w:szCs w:val="18"/>
              </w:rPr>
              <w:t>($</w:t>
            </w:r>
            <w:r w:rsidRPr="003A52A9" w:rsidR="009A1F43">
              <w:rPr>
                <w:rFonts w:ascii="Times New Roman" w:eastAsia="Calibri" w:hAnsi="Times New Roman" w:cs="Times New Roman"/>
                <w:sz w:val="18"/>
                <w:szCs w:val="18"/>
              </w:rPr>
              <w:t>112,425</w:t>
            </w:r>
            <w:r w:rsidRPr="003A52A9">
              <w:rPr>
                <w:rFonts w:ascii="Times New Roman" w:eastAsia="Calibri" w:hAnsi="Times New Roman" w:cs="Times New Roman"/>
                <w:sz w:val="18"/>
                <w:szCs w:val="18"/>
              </w:rPr>
              <w:t xml:space="preserve">) at 20% time x 1.45 loaded wage rate = </w:t>
            </w:r>
            <w:r w:rsidRPr="003A52A9" w:rsidR="00C5283E">
              <w:rPr>
                <w:rFonts w:ascii="Times New Roman" w:eastAsia="Calibri" w:hAnsi="Times New Roman" w:cs="Times New Roman"/>
                <w:sz w:val="18"/>
                <w:szCs w:val="18"/>
              </w:rPr>
              <w:t>$32,603</w:t>
            </w:r>
          </w:p>
          <w:p w:rsidR="00BD4896" w:rsidRPr="003A52A9" w:rsidP="00BD4896" w14:paraId="30BF13F5" w14:textId="77777777">
            <w:pPr>
              <w:contextualSpacing/>
              <w:rPr>
                <w:rFonts w:ascii="Times New Roman" w:eastAsia="Calibri" w:hAnsi="Times New Roman" w:cs="Times New Roman"/>
                <w:b/>
                <w:bCs/>
                <w:sz w:val="18"/>
                <w:szCs w:val="18"/>
              </w:rPr>
            </w:pPr>
            <w:r w:rsidRPr="003A52A9">
              <w:rPr>
                <w:rFonts w:ascii="Times New Roman" w:eastAsia="Calibri" w:hAnsi="Times New Roman" w:cs="Times New Roman"/>
                <w:b/>
                <w:bCs/>
                <w:sz w:val="18"/>
                <w:szCs w:val="18"/>
              </w:rPr>
              <w:t>National Fire Data Center</w:t>
            </w:r>
          </w:p>
          <w:p w:rsidR="00BD4896" w:rsidRPr="003A52A9" w:rsidP="00BD4896" w14:paraId="2D6D7020" w14:textId="77777777">
            <w:pPr>
              <w:contextualSpacing/>
              <w:rPr>
                <w:rFonts w:ascii="Times New Roman" w:eastAsia="Calibri" w:hAnsi="Times New Roman" w:cs="Times New Roman"/>
                <w:sz w:val="18"/>
                <w:szCs w:val="18"/>
                <w:u w:val="single"/>
              </w:rPr>
            </w:pPr>
            <w:r w:rsidRPr="003A52A9">
              <w:rPr>
                <w:rFonts w:ascii="Times New Roman" w:eastAsia="Calibri" w:hAnsi="Times New Roman" w:cs="Times New Roman"/>
                <w:sz w:val="18"/>
                <w:szCs w:val="18"/>
                <w:u w:val="single"/>
              </w:rPr>
              <w:t>NFIRS – System</w:t>
            </w:r>
          </w:p>
          <w:p w:rsidR="00BD4896" w:rsidRPr="003A52A9" w:rsidP="00BD4896" w14:paraId="5A735876" w14:textId="669B83DB">
            <w:pPr>
              <w:contextualSpacing/>
              <w:rPr>
                <w:rFonts w:ascii="Times New Roman" w:eastAsia="Calibri" w:hAnsi="Times New Roman" w:cs="Times New Roman"/>
                <w:sz w:val="18"/>
                <w:szCs w:val="18"/>
              </w:rPr>
            </w:pPr>
            <w:r w:rsidRPr="003A52A9">
              <w:rPr>
                <w:rFonts w:ascii="Times New Roman" w:eastAsia="Calibri" w:hAnsi="Times New Roman" w:cs="Times New Roman"/>
                <w:sz w:val="18"/>
                <w:szCs w:val="18"/>
              </w:rPr>
              <w:t>1 GS 13 Step 5 ($</w:t>
            </w:r>
            <w:r w:rsidRPr="003A52A9" w:rsidR="008B2595">
              <w:rPr>
                <w:rFonts w:ascii="Times New Roman" w:eastAsia="Calibri" w:hAnsi="Times New Roman" w:cs="Times New Roman"/>
                <w:sz w:val="18"/>
                <w:szCs w:val="18"/>
              </w:rPr>
              <w:t>133,692</w:t>
            </w:r>
            <w:r w:rsidRPr="003A52A9">
              <w:rPr>
                <w:rFonts w:ascii="Times New Roman" w:eastAsia="Calibri" w:hAnsi="Times New Roman" w:cs="Times New Roman"/>
                <w:sz w:val="18"/>
                <w:szCs w:val="18"/>
              </w:rPr>
              <w:t xml:space="preserve">) at 10% time x 1.45 loaded wage rate = </w:t>
            </w:r>
            <w:r w:rsidRPr="003A52A9" w:rsidR="00C5283E">
              <w:rPr>
                <w:rFonts w:ascii="Times New Roman" w:eastAsia="Calibri" w:hAnsi="Times New Roman" w:cs="Times New Roman"/>
                <w:sz w:val="18"/>
                <w:szCs w:val="18"/>
              </w:rPr>
              <w:t>$19,385</w:t>
            </w:r>
          </w:p>
          <w:p w:rsidR="00BD4896" w:rsidRPr="003A52A9" w:rsidP="00BD4896" w14:paraId="161582BB" w14:textId="6162811D">
            <w:pPr>
              <w:contextualSpacing/>
              <w:rPr>
                <w:rFonts w:ascii="Times New Roman" w:eastAsia="Calibri" w:hAnsi="Times New Roman" w:cs="Times New Roman"/>
                <w:sz w:val="18"/>
                <w:szCs w:val="18"/>
              </w:rPr>
            </w:pPr>
            <w:r w:rsidRPr="003A52A9">
              <w:rPr>
                <w:rFonts w:ascii="Times New Roman" w:eastAsia="Calibri" w:hAnsi="Times New Roman" w:cs="Times New Roman"/>
                <w:sz w:val="18"/>
                <w:szCs w:val="18"/>
              </w:rPr>
              <w:t>1 GS 14 Step 5 ($</w:t>
            </w:r>
            <w:r w:rsidRPr="003A52A9" w:rsidR="008B2595">
              <w:rPr>
                <w:rFonts w:ascii="Times New Roman" w:eastAsia="Calibri" w:hAnsi="Times New Roman" w:cs="Times New Roman"/>
                <w:sz w:val="18"/>
                <w:szCs w:val="18"/>
              </w:rPr>
              <w:t>157,982</w:t>
            </w:r>
            <w:r w:rsidRPr="003A52A9">
              <w:rPr>
                <w:rFonts w:ascii="Times New Roman" w:eastAsia="Calibri" w:hAnsi="Times New Roman" w:cs="Times New Roman"/>
                <w:sz w:val="18"/>
                <w:szCs w:val="18"/>
              </w:rPr>
              <w:t xml:space="preserve">) at 20% time x 1.45 loaded wage rate = </w:t>
            </w:r>
            <w:r w:rsidRPr="003A52A9" w:rsidR="00C5283E">
              <w:rPr>
                <w:rFonts w:ascii="Times New Roman" w:eastAsia="Calibri" w:hAnsi="Times New Roman" w:cs="Times New Roman"/>
                <w:sz w:val="18"/>
                <w:szCs w:val="18"/>
              </w:rPr>
              <w:t>$45,815</w:t>
            </w:r>
          </w:p>
          <w:p w:rsidR="00BD4896" w:rsidRPr="003A52A9" w:rsidP="00BD4896" w14:paraId="52450DEF" w14:textId="4BA74CF9">
            <w:pPr>
              <w:contextualSpacing/>
              <w:rPr>
                <w:rFonts w:ascii="Times New Roman" w:eastAsia="Calibri" w:hAnsi="Times New Roman" w:cs="Times New Roman"/>
                <w:sz w:val="18"/>
                <w:szCs w:val="18"/>
              </w:rPr>
            </w:pPr>
            <w:r w:rsidRPr="003A52A9">
              <w:rPr>
                <w:rFonts w:ascii="Times New Roman" w:eastAsia="Calibri" w:hAnsi="Times New Roman" w:cs="Times New Roman"/>
                <w:sz w:val="18"/>
                <w:szCs w:val="18"/>
              </w:rPr>
              <w:t>1 GS 13 Step</w:t>
            </w:r>
            <w:r w:rsidRPr="003A52A9" w:rsidR="00CC25A9">
              <w:rPr>
                <w:rFonts w:ascii="Times New Roman" w:eastAsia="Calibri" w:hAnsi="Times New Roman" w:cs="Times New Roman"/>
                <w:sz w:val="18"/>
                <w:szCs w:val="18"/>
              </w:rPr>
              <w:t xml:space="preserve"> </w:t>
            </w:r>
            <w:r w:rsidRPr="003A52A9" w:rsidR="009A1F43">
              <w:rPr>
                <w:rFonts w:ascii="Times New Roman" w:eastAsia="Calibri" w:hAnsi="Times New Roman" w:cs="Times New Roman"/>
                <w:sz w:val="18"/>
                <w:szCs w:val="18"/>
              </w:rPr>
              <w:t>5</w:t>
            </w:r>
            <w:r w:rsidRPr="003A52A9">
              <w:rPr>
                <w:rFonts w:ascii="Times New Roman" w:eastAsia="Calibri" w:hAnsi="Times New Roman" w:cs="Times New Roman"/>
                <w:sz w:val="18"/>
                <w:szCs w:val="18"/>
              </w:rPr>
              <w:t xml:space="preserve"> ($</w:t>
            </w:r>
            <w:r w:rsidRPr="003A52A9" w:rsidR="008B2595">
              <w:rPr>
                <w:rFonts w:ascii="Times New Roman" w:eastAsia="Calibri" w:hAnsi="Times New Roman" w:cs="Times New Roman"/>
                <w:sz w:val="18"/>
                <w:szCs w:val="18"/>
              </w:rPr>
              <w:t>133,692</w:t>
            </w:r>
            <w:r w:rsidRPr="003A52A9">
              <w:rPr>
                <w:rFonts w:ascii="Times New Roman" w:eastAsia="Calibri" w:hAnsi="Times New Roman" w:cs="Times New Roman"/>
                <w:sz w:val="18"/>
                <w:szCs w:val="18"/>
              </w:rPr>
              <w:t xml:space="preserve">) at 15% time x 1.45 loaded wage rate = </w:t>
            </w:r>
            <w:r w:rsidRPr="003A52A9" w:rsidR="00C5283E">
              <w:rPr>
                <w:rFonts w:ascii="Times New Roman" w:eastAsia="Calibri" w:hAnsi="Times New Roman" w:cs="Times New Roman"/>
                <w:sz w:val="18"/>
                <w:szCs w:val="18"/>
              </w:rPr>
              <w:t>$29,078</w:t>
            </w:r>
          </w:p>
          <w:p w:rsidR="00BD4896" w:rsidRPr="003A52A9" w:rsidP="00BD4896" w14:paraId="3E346709" w14:textId="40A6666C">
            <w:pPr>
              <w:contextualSpacing/>
              <w:rPr>
                <w:rFonts w:ascii="Times New Roman" w:eastAsia="Calibri" w:hAnsi="Times New Roman" w:cs="Times New Roman"/>
                <w:sz w:val="18"/>
                <w:szCs w:val="18"/>
              </w:rPr>
            </w:pPr>
            <w:r w:rsidRPr="003A52A9">
              <w:rPr>
                <w:rFonts w:ascii="Times New Roman" w:eastAsia="Calibri" w:hAnsi="Times New Roman" w:cs="Times New Roman"/>
                <w:sz w:val="18"/>
                <w:szCs w:val="18"/>
              </w:rPr>
              <w:t xml:space="preserve">1 GS 13 Step </w:t>
            </w:r>
            <w:r w:rsidRPr="003A52A9" w:rsidR="009A1F43">
              <w:rPr>
                <w:rFonts w:ascii="Times New Roman" w:eastAsia="Calibri" w:hAnsi="Times New Roman" w:cs="Times New Roman"/>
                <w:sz w:val="18"/>
                <w:szCs w:val="18"/>
              </w:rPr>
              <w:t xml:space="preserve">5 </w:t>
            </w:r>
            <w:r w:rsidRPr="003A52A9">
              <w:rPr>
                <w:rFonts w:ascii="Times New Roman" w:eastAsia="Calibri" w:hAnsi="Times New Roman" w:cs="Times New Roman"/>
                <w:sz w:val="18"/>
                <w:szCs w:val="18"/>
              </w:rPr>
              <w:t>($</w:t>
            </w:r>
            <w:r w:rsidRPr="003A52A9" w:rsidR="008B2595">
              <w:rPr>
                <w:rFonts w:ascii="Times New Roman" w:eastAsia="Calibri" w:hAnsi="Times New Roman" w:cs="Times New Roman"/>
                <w:sz w:val="18"/>
                <w:szCs w:val="18"/>
              </w:rPr>
              <w:t>133,692</w:t>
            </w:r>
            <w:r w:rsidRPr="003A52A9">
              <w:rPr>
                <w:rFonts w:ascii="Times New Roman" w:eastAsia="Calibri" w:hAnsi="Times New Roman" w:cs="Times New Roman"/>
                <w:sz w:val="18"/>
                <w:szCs w:val="18"/>
              </w:rPr>
              <w:t xml:space="preserve">) at 20% time x 1.45 loaded wage rate = </w:t>
            </w:r>
            <w:r w:rsidRPr="003A52A9" w:rsidR="00C5283E">
              <w:rPr>
                <w:rFonts w:ascii="Times New Roman" w:eastAsia="Calibri" w:hAnsi="Times New Roman" w:cs="Times New Roman"/>
                <w:sz w:val="18"/>
                <w:szCs w:val="18"/>
              </w:rPr>
              <w:t>$38,771</w:t>
            </w:r>
          </w:p>
          <w:p w:rsidR="00BD4896" w:rsidRPr="003A52A9" w:rsidP="00BD4896" w14:paraId="7B619C9B" w14:textId="7CC91F31">
            <w:pPr>
              <w:contextualSpacing/>
              <w:rPr>
                <w:rFonts w:ascii="Times New Roman" w:eastAsia="Calibri" w:hAnsi="Times New Roman" w:cs="Times New Roman"/>
                <w:sz w:val="18"/>
                <w:szCs w:val="18"/>
              </w:rPr>
            </w:pPr>
            <w:r w:rsidRPr="003A52A9">
              <w:rPr>
                <w:rFonts w:ascii="Times New Roman" w:eastAsia="Calibri" w:hAnsi="Times New Roman" w:cs="Times New Roman"/>
                <w:sz w:val="18"/>
                <w:szCs w:val="18"/>
              </w:rPr>
              <w:t>1 GS 13 Step 5 ($</w:t>
            </w:r>
            <w:r w:rsidRPr="003A52A9" w:rsidR="008B2595">
              <w:rPr>
                <w:rFonts w:ascii="Times New Roman" w:eastAsia="Calibri" w:hAnsi="Times New Roman" w:cs="Times New Roman"/>
                <w:sz w:val="18"/>
                <w:szCs w:val="18"/>
              </w:rPr>
              <w:t>133,692</w:t>
            </w:r>
            <w:r w:rsidRPr="003A52A9">
              <w:rPr>
                <w:rFonts w:ascii="Times New Roman" w:eastAsia="Calibri" w:hAnsi="Times New Roman" w:cs="Times New Roman"/>
                <w:sz w:val="18"/>
                <w:szCs w:val="18"/>
              </w:rPr>
              <w:t xml:space="preserve">) at 40% time x 1.45 loaded wage rate = </w:t>
            </w:r>
            <w:r w:rsidRPr="003A52A9" w:rsidR="00C5283E">
              <w:rPr>
                <w:rFonts w:ascii="Times New Roman" w:eastAsia="Calibri" w:hAnsi="Times New Roman" w:cs="Times New Roman"/>
                <w:sz w:val="18"/>
                <w:szCs w:val="18"/>
              </w:rPr>
              <w:t>$77,541</w:t>
            </w:r>
          </w:p>
          <w:p w:rsidR="00BD4896" w:rsidRPr="003A52A9" w:rsidP="00BD4896" w14:paraId="6AC1EC6E" w14:textId="77777777">
            <w:pPr>
              <w:contextualSpacing/>
              <w:rPr>
                <w:rFonts w:ascii="Times New Roman" w:eastAsia="Calibri" w:hAnsi="Times New Roman" w:cs="Times New Roman"/>
                <w:sz w:val="18"/>
                <w:szCs w:val="18"/>
                <w:u w:val="single"/>
              </w:rPr>
            </w:pPr>
            <w:r w:rsidRPr="003A52A9">
              <w:rPr>
                <w:rFonts w:ascii="Times New Roman" w:eastAsia="Calibri" w:hAnsi="Times New Roman" w:cs="Times New Roman"/>
                <w:sz w:val="18"/>
                <w:szCs w:val="18"/>
                <w:u w:val="single"/>
              </w:rPr>
              <w:t xml:space="preserve">NFIRS Help Desk </w:t>
            </w:r>
          </w:p>
          <w:p w:rsidR="00BD4896" w:rsidRPr="003A52A9" w:rsidP="00BD4896" w14:paraId="2C981732" w14:textId="03A1E5EA">
            <w:pPr>
              <w:contextualSpacing/>
              <w:rPr>
                <w:rFonts w:ascii="Times New Roman" w:eastAsia="Calibri" w:hAnsi="Times New Roman" w:cs="Times New Roman"/>
                <w:sz w:val="18"/>
                <w:szCs w:val="18"/>
              </w:rPr>
            </w:pPr>
            <w:r w:rsidRPr="003A52A9">
              <w:rPr>
                <w:rFonts w:ascii="Times New Roman" w:eastAsia="Calibri" w:hAnsi="Times New Roman" w:cs="Times New Roman"/>
                <w:sz w:val="18"/>
                <w:szCs w:val="18"/>
              </w:rPr>
              <w:t xml:space="preserve">1 GS 13 Step </w:t>
            </w:r>
            <w:r w:rsidRPr="003A52A9" w:rsidR="008B2595">
              <w:rPr>
                <w:rFonts w:ascii="Times New Roman" w:eastAsia="Calibri" w:hAnsi="Times New Roman" w:cs="Times New Roman"/>
                <w:sz w:val="18"/>
                <w:szCs w:val="18"/>
              </w:rPr>
              <w:t xml:space="preserve">5 </w:t>
            </w:r>
            <w:r w:rsidRPr="003A52A9">
              <w:rPr>
                <w:rFonts w:ascii="Times New Roman" w:eastAsia="Calibri" w:hAnsi="Times New Roman" w:cs="Times New Roman"/>
                <w:sz w:val="18"/>
                <w:szCs w:val="18"/>
              </w:rPr>
              <w:t>($</w:t>
            </w:r>
            <w:r w:rsidRPr="003A52A9" w:rsidR="00E847F3">
              <w:rPr>
                <w:rFonts w:ascii="Times New Roman" w:eastAsia="Calibri" w:hAnsi="Times New Roman" w:cs="Times New Roman"/>
                <w:sz w:val="18"/>
                <w:szCs w:val="18"/>
              </w:rPr>
              <w:t>133,692</w:t>
            </w:r>
            <w:r w:rsidRPr="003A52A9">
              <w:rPr>
                <w:rFonts w:ascii="Times New Roman" w:eastAsia="Calibri" w:hAnsi="Times New Roman" w:cs="Times New Roman"/>
                <w:sz w:val="18"/>
                <w:szCs w:val="18"/>
              </w:rPr>
              <w:t xml:space="preserve">) at 30% time x 1.45 loaded wage rate = </w:t>
            </w:r>
            <w:r w:rsidRPr="003A52A9" w:rsidR="007208FB">
              <w:rPr>
                <w:rFonts w:ascii="Times New Roman" w:eastAsia="Calibri" w:hAnsi="Times New Roman" w:cs="Times New Roman"/>
                <w:sz w:val="18"/>
                <w:szCs w:val="18"/>
              </w:rPr>
              <w:t>$58,156</w:t>
            </w:r>
          </w:p>
          <w:p w:rsidR="00BD4896" w:rsidRPr="003A52A9" w:rsidP="00BD4896" w14:paraId="61BEADD5" w14:textId="77777777">
            <w:pPr>
              <w:contextualSpacing/>
              <w:rPr>
                <w:rFonts w:ascii="Times New Roman" w:eastAsia="Calibri" w:hAnsi="Times New Roman" w:cs="Times New Roman"/>
                <w:b/>
                <w:bCs/>
                <w:sz w:val="18"/>
                <w:szCs w:val="18"/>
              </w:rPr>
            </w:pPr>
            <w:r w:rsidRPr="003A52A9">
              <w:rPr>
                <w:rFonts w:ascii="Times New Roman" w:eastAsia="Calibri" w:hAnsi="Times New Roman" w:cs="Times New Roman"/>
                <w:b/>
                <w:bCs/>
                <w:sz w:val="18"/>
                <w:szCs w:val="18"/>
              </w:rPr>
              <w:t>Fire &amp; EMS Information Requests</w:t>
            </w:r>
          </w:p>
          <w:p w:rsidR="00BD4896" w:rsidRPr="003A52A9" w:rsidP="00BD4896" w14:paraId="6B1FA7F5" w14:textId="77777777">
            <w:pPr>
              <w:contextualSpacing/>
              <w:rPr>
                <w:rFonts w:ascii="Times New Roman" w:eastAsia="Calibri" w:hAnsi="Times New Roman" w:cs="Times New Roman"/>
                <w:sz w:val="18"/>
                <w:szCs w:val="18"/>
              </w:rPr>
            </w:pPr>
            <w:r w:rsidRPr="003A52A9">
              <w:rPr>
                <w:rFonts w:ascii="Times New Roman" w:eastAsia="Calibri" w:hAnsi="Times New Roman" w:cs="Times New Roman"/>
                <w:sz w:val="18"/>
                <w:szCs w:val="18"/>
              </w:rPr>
              <w:t>No Associated Staff Salaries</w:t>
            </w:r>
          </w:p>
          <w:p w:rsidR="00BD4896" w:rsidRPr="003A52A9" w:rsidP="00BD4896" w14:paraId="387B4B34" w14:textId="77777777">
            <w:pPr>
              <w:contextualSpacing/>
              <w:rPr>
                <w:rFonts w:ascii="Times New Roman" w:eastAsia="Calibri" w:hAnsi="Times New Roman" w:cs="Times New Roman"/>
                <w:b/>
                <w:bCs/>
                <w:sz w:val="18"/>
                <w:szCs w:val="18"/>
              </w:rPr>
            </w:pPr>
            <w:r w:rsidRPr="003A52A9">
              <w:rPr>
                <w:rFonts w:ascii="Times New Roman" w:eastAsia="Calibri" w:hAnsi="Times New Roman" w:cs="Times New Roman"/>
                <w:b/>
                <w:bCs/>
                <w:sz w:val="18"/>
                <w:szCs w:val="18"/>
              </w:rPr>
              <w:t xml:space="preserve">Fire Data Repositories </w:t>
            </w:r>
          </w:p>
          <w:p w:rsidR="00BD4896" w:rsidRPr="003A52A9" w:rsidP="00BD4896" w14:paraId="6D00E4A0" w14:textId="77777777">
            <w:pPr>
              <w:contextualSpacing/>
              <w:rPr>
                <w:rFonts w:ascii="Times New Roman" w:eastAsia="Calibri" w:hAnsi="Times New Roman" w:cs="Times New Roman"/>
                <w:sz w:val="18"/>
                <w:szCs w:val="18"/>
                <w:u w:val="single"/>
              </w:rPr>
            </w:pPr>
            <w:r w:rsidRPr="003A52A9">
              <w:rPr>
                <w:rFonts w:ascii="Times New Roman" w:eastAsia="Calibri" w:hAnsi="Times New Roman" w:cs="Times New Roman"/>
                <w:sz w:val="18"/>
                <w:szCs w:val="18"/>
                <w:u w:val="single"/>
              </w:rPr>
              <w:t>Notify Us of a Firefighter Fatality</w:t>
            </w:r>
          </w:p>
          <w:p w:rsidR="00BD4896" w:rsidRPr="003A52A9" w:rsidP="00BD4896" w14:paraId="564FCD0D" w14:textId="24418D6D">
            <w:pPr>
              <w:contextualSpacing/>
              <w:rPr>
                <w:rFonts w:ascii="Times New Roman" w:eastAsia="Calibri" w:hAnsi="Times New Roman" w:cs="Times New Roman"/>
                <w:sz w:val="18"/>
                <w:szCs w:val="18"/>
              </w:rPr>
            </w:pPr>
            <w:r w:rsidRPr="003A52A9">
              <w:rPr>
                <w:rFonts w:ascii="Times New Roman" w:eastAsia="Calibri" w:hAnsi="Times New Roman" w:cs="Times New Roman"/>
                <w:sz w:val="18"/>
                <w:szCs w:val="18"/>
              </w:rPr>
              <w:t xml:space="preserve">1 GS 12 Step </w:t>
            </w:r>
            <w:r w:rsidRPr="003A52A9" w:rsidR="00E847F3">
              <w:rPr>
                <w:rFonts w:ascii="Times New Roman" w:eastAsia="Calibri" w:hAnsi="Times New Roman" w:cs="Times New Roman"/>
                <w:sz w:val="18"/>
                <w:szCs w:val="18"/>
              </w:rPr>
              <w:t xml:space="preserve">5 </w:t>
            </w:r>
            <w:r w:rsidRPr="003A52A9">
              <w:rPr>
                <w:rFonts w:ascii="Times New Roman" w:eastAsia="Calibri" w:hAnsi="Times New Roman" w:cs="Times New Roman"/>
                <w:sz w:val="18"/>
                <w:szCs w:val="18"/>
              </w:rPr>
              <w:t>($</w:t>
            </w:r>
            <w:r w:rsidRPr="003A52A9" w:rsidR="00E847F3">
              <w:rPr>
                <w:rFonts w:ascii="Times New Roman" w:eastAsia="Calibri" w:hAnsi="Times New Roman" w:cs="Times New Roman"/>
                <w:sz w:val="18"/>
                <w:szCs w:val="18"/>
              </w:rPr>
              <w:t>112,425</w:t>
            </w:r>
            <w:r w:rsidRPr="003A52A9">
              <w:rPr>
                <w:rFonts w:ascii="Times New Roman" w:eastAsia="Calibri" w:hAnsi="Times New Roman" w:cs="Times New Roman"/>
                <w:sz w:val="18"/>
                <w:szCs w:val="18"/>
              </w:rPr>
              <w:t xml:space="preserve">) at 85% time x 1.45 loaded wage rate = </w:t>
            </w:r>
            <w:r w:rsidRPr="003A52A9" w:rsidR="007208FB">
              <w:rPr>
                <w:rFonts w:ascii="Times New Roman" w:eastAsia="Calibri" w:hAnsi="Times New Roman" w:cs="Times New Roman"/>
                <w:sz w:val="18"/>
                <w:szCs w:val="18"/>
              </w:rPr>
              <w:t>$138,564</w:t>
            </w:r>
          </w:p>
          <w:p w:rsidR="00BD4896" w:rsidRPr="003A52A9" w:rsidP="00BD4896" w14:paraId="4E7A6089" w14:textId="66E36A7C">
            <w:pPr>
              <w:contextualSpacing/>
              <w:rPr>
                <w:rFonts w:ascii="Times New Roman" w:eastAsia="Calibri" w:hAnsi="Times New Roman" w:cs="Times New Roman"/>
                <w:sz w:val="18"/>
                <w:szCs w:val="18"/>
              </w:rPr>
            </w:pPr>
            <w:r w:rsidRPr="003A52A9">
              <w:rPr>
                <w:rFonts w:ascii="Times New Roman" w:eastAsia="Calibri" w:hAnsi="Times New Roman" w:cs="Times New Roman"/>
                <w:sz w:val="18"/>
                <w:szCs w:val="18"/>
              </w:rPr>
              <w:t xml:space="preserve">1 GS 13 Step </w:t>
            </w:r>
            <w:r w:rsidRPr="003A52A9" w:rsidR="00E847F3">
              <w:rPr>
                <w:rFonts w:ascii="Times New Roman" w:eastAsia="Calibri" w:hAnsi="Times New Roman" w:cs="Times New Roman"/>
                <w:sz w:val="18"/>
                <w:szCs w:val="18"/>
              </w:rPr>
              <w:t xml:space="preserve">5 </w:t>
            </w:r>
            <w:r w:rsidRPr="003A52A9">
              <w:rPr>
                <w:rFonts w:ascii="Times New Roman" w:eastAsia="Calibri" w:hAnsi="Times New Roman" w:cs="Times New Roman"/>
                <w:sz w:val="18"/>
                <w:szCs w:val="18"/>
              </w:rPr>
              <w:t>($</w:t>
            </w:r>
            <w:r w:rsidRPr="003A52A9" w:rsidR="00E847F3">
              <w:rPr>
                <w:rFonts w:ascii="Times New Roman" w:eastAsia="Calibri" w:hAnsi="Times New Roman" w:cs="Times New Roman"/>
                <w:sz w:val="18"/>
                <w:szCs w:val="18"/>
              </w:rPr>
              <w:t>133,692</w:t>
            </w:r>
            <w:r w:rsidRPr="003A52A9">
              <w:rPr>
                <w:rFonts w:ascii="Times New Roman" w:eastAsia="Calibri" w:hAnsi="Times New Roman" w:cs="Times New Roman"/>
                <w:sz w:val="18"/>
                <w:szCs w:val="18"/>
              </w:rPr>
              <w:t xml:space="preserve">) at 15% time x 1.45 loaded wage rate = </w:t>
            </w:r>
            <w:r w:rsidRPr="003A52A9" w:rsidR="007208FB">
              <w:rPr>
                <w:rFonts w:ascii="Times New Roman" w:eastAsia="Calibri" w:hAnsi="Times New Roman" w:cs="Times New Roman"/>
                <w:sz w:val="18"/>
                <w:szCs w:val="18"/>
              </w:rPr>
              <w:t>$29,078</w:t>
            </w:r>
          </w:p>
          <w:p w:rsidR="00BD4896" w:rsidRPr="003A52A9" w:rsidP="00BD4896" w14:paraId="47D6486D" w14:textId="77777777">
            <w:pPr>
              <w:contextualSpacing/>
              <w:rPr>
                <w:rFonts w:ascii="Times New Roman" w:eastAsia="Calibri" w:hAnsi="Times New Roman" w:cs="Times New Roman"/>
                <w:sz w:val="18"/>
                <w:szCs w:val="18"/>
                <w:u w:val="single"/>
              </w:rPr>
            </w:pPr>
            <w:r w:rsidRPr="003A52A9">
              <w:rPr>
                <w:rFonts w:ascii="Times New Roman" w:eastAsia="Calibri" w:hAnsi="Times New Roman" w:cs="Times New Roman"/>
                <w:sz w:val="18"/>
                <w:szCs w:val="18"/>
                <w:u w:val="single"/>
              </w:rPr>
              <w:t xml:space="preserve">National Fire Department Registry </w:t>
            </w:r>
          </w:p>
          <w:p w:rsidR="00BD4896" w:rsidRPr="003A52A9" w:rsidP="00BD4896" w14:paraId="02A56394" w14:textId="661F6AB8">
            <w:pPr>
              <w:contextualSpacing/>
              <w:rPr>
                <w:rFonts w:ascii="Times New Roman" w:eastAsia="Calibri" w:hAnsi="Times New Roman" w:cs="Times New Roman"/>
                <w:sz w:val="18"/>
                <w:szCs w:val="18"/>
              </w:rPr>
            </w:pPr>
            <w:r w:rsidRPr="003A52A9">
              <w:rPr>
                <w:rFonts w:ascii="Times New Roman" w:eastAsia="Calibri" w:hAnsi="Times New Roman" w:cs="Times New Roman"/>
                <w:sz w:val="18"/>
                <w:szCs w:val="18"/>
              </w:rPr>
              <w:t>1 GS 11 Step 5 ($93,798) at 50% time x 1.45 loaded wage rate = $68,00</w:t>
            </w:r>
            <w:r w:rsidRPr="003A52A9" w:rsidR="007208FB">
              <w:rPr>
                <w:rFonts w:ascii="Times New Roman" w:eastAsia="Calibri" w:hAnsi="Times New Roman" w:cs="Times New Roman"/>
                <w:sz w:val="18"/>
                <w:szCs w:val="18"/>
              </w:rPr>
              <w:t>4</w:t>
            </w:r>
          </w:p>
          <w:p w:rsidR="00BD4896" w:rsidRPr="003A52A9" w:rsidP="00BD4896" w14:paraId="1DE9E069" w14:textId="677BFF07">
            <w:pPr>
              <w:contextualSpacing/>
              <w:rPr>
                <w:rFonts w:ascii="Times New Roman" w:eastAsia="Calibri" w:hAnsi="Times New Roman" w:cs="Times New Roman"/>
                <w:sz w:val="18"/>
                <w:szCs w:val="18"/>
              </w:rPr>
            </w:pPr>
            <w:r w:rsidRPr="003A52A9">
              <w:rPr>
                <w:rFonts w:ascii="Times New Roman" w:eastAsia="Calibri" w:hAnsi="Times New Roman" w:cs="Times New Roman"/>
                <w:sz w:val="18"/>
                <w:szCs w:val="18"/>
              </w:rPr>
              <w:t>1 GS 13 Step 5 ($</w:t>
            </w:r>
            <w:r w:rsidRPr="003A52A9" w:rsidR="00E847F3">
              <w:rPr>
                <w:rFonts w:ascii="Times New Roman" w:eastAsia="Calibri" w:hAnsi="Times New Roman" w:cs="Times New Roman"/>
                <w:sz w:val="18"/>
                <w:szCs w:val="18"/>
              </w:rPr>
              <w:t>133,692</w:t>
            </w:r>
            <w:r w:rsidRPr="003A52A9">
              <w:rPr>
                <w:rFonts w:ascii="Times New Roman" w:eastAsia="Calibri" w:hAnsi="Times New Roman" w:cs="Times New Roman"/>
                <w:sz w:val="18"/>
                <w:szCs w:val="18"/>
              </w:rPr>
              <w:t xml:space="preserve">) at 10% time x 1.45 loaded wage rate = </w:t>
            </w:r>
            <w:r w:rsidRPr="003A52A9" w:rsidR="007208FB">
              <w:rPr>
                <w:rFonts w:ascii="Times New Roman" w:eastAsia="Calibri" w:hAnsi="Times New Roman" w:cs="Times New Roman"/>
                <w:sz w:val="18"/>
                <w:szCs w:val="18"/>
              </w:rPr>
              <w:t>$19,385</w:t>
            </w:r>
          </w:p>
          <w:p w:rsidR="00BD4896" w:rsidRPr="003A52A9" w:rsidP="00BD4896" w14:paraId="3052E61A" w14:textId="77777777">
            <w:pPr>
              <w:contextualSpacing/>
              <w:rPr>
                <w:rFonts w:ascii="Times New Roman" w:eastAsia="Calibri" w:hAnsi="Times New Roman" w:cs="Times New Roman"/>
                <w:sz w:val="18"/>
                <w:szCs w:val="18"/>
                <w:u w:val="single"/>
              </w:rPr>
            </w:pPr>
            <w:r w:rsidRPr="003A52A9">
              <w:rPr>
                <w:rFonts w:ascii="Times New Roman" w:eastAsia="Calibri" w:hAnsi="Times New Roman" w:cs="Times New Roman"/>
                <w:sz w:val="18"/>
                <w:szCs w:val="18"/>
                <w:u w:val="single"/>
              </w:rPr>
              <w:t xml:space="preserve">Federal Hotel and Motel Safety Declaration Form </w:t>
            </w:r>
          </w:p>
          <w:p w:rsidR="00BD4896" w:rsidRPr="003A52A9" w:rsidP="00BD4896" w14:paraId="775248A3" w14:textId="6A998926">
            <w:pPr>
              <w:contextualSpacing/>
              <w:rPr>
                <w:rFonts w:ascii="Times New Roman" w:eastAsia="Calibri" w:hAnsi="Times New Roman" w:cs="Times New Roman"/>
                <w:sz w:val="18"/>
                <w:szCs w:val="18"/>
              </w:rPr>
            </w:pPr>
            <w:r w:rsidRPr="003A52A9">
              <w:rPr>
                <w:rFonts w:ascii="Times New Roman" w:eastAsia="Calibri" w:hAnsi="Times New Roman" w:cs="Times New Roman"/>
                <w:sz w:val="18"/>
                <w:szCs w:val="18"/>
              </w:rPr>
              <w:t xml:space="preserve">1 GS 11 Step </w:t>
            </w:r>
            <w:r w:rsidRPr="003A52A9" w:rsidR="00E847F3">
              <w:rPr>
                <w:rFonts w:ascii="Times New Roman" w:eastAsia="Calibri" w:hAnsi="Times New Roman" w:cs="Times New Roman"/>
                <w:sz w:val="18"/>
                <w:szCs w:val="18"/>
              </w:rPr>
              <w:t xml:space="preserve">5 </w:t>
            </w:r>
            <w:r w:rsidRPr="003A52A9">
              <w:rPr>
                <w:rFonts w:ascii="Times New Roman" w:eastAsia="Calibri" w:hAnsi="Times New Roman" w:cs="Times New Roman"/>
                <w:sz w:val="18"/>
                <w:szCs w:val="18"/>
              </w:rPr>
              <w:t>($</w:t>
            </w:r>
            <w:r w:rsidRPr="003A52A9" w:rsidR="00E847F3">
              <w:rPr>
                <w:rFonts w:ascii="Times New Roman" w:eastAsia="Calibri" w:hAnsi="Times New Roman" w:cs="Times New Roman"/>
                <w:sz w:val="18"/>
                <w:szCs w:val="18"/>
              </w:rPr>
              <w:t>93,798</w:t>
            </w:r>
            <w:r w:rsidRPr="003A52A9">
              <w:rPr>
                <w:rFonts w:ascii="Times New Roman" w:eastAsia="Calibri" w:hAnsi="Times New Roman" w:cs="Times New Roman"/>
                <w:sz w:val="18"/>
                <w:szCs w:val="18"/>
              </w:rPr>
              <w:t xml:space="preserve">) at 75% of time x 1.45 loaded wage rate = </w:t>
            </w:r>
            <w:r w:rsidRPr="003A52A9" w:rsidR="007208FB">
              <w:rPr>
                <w:rFonts w:ascii="Times New Roman" w:eastAsia="Calibri" w:hAnsi="Times New Roman" w:cs="Times New Roman"/>
                <w:sz w:val="18"/>
                <w:szCs w:val="18"/>
              </w:rPr>
              <w:t>$102,005</w:t>
            </w:r>
          </w:p>
          <w:p w:rsidR="00BD4896" w:rsidRPr="003A52A9" w:rsidP="00BD4896" w14:paraId="2AB98336" w14:textId="77777777">
            <w:pPr>
              <w:contextualSpacing/>
              <w:rPr>
                <w:rFonts w:ascii="Times New Roman" w:eastAsia="Calibri" w:hAnsi="Times New Roman" w:cs="Times New Roman"/>
                <w:b/>
                <w:bCs/>
                <w:sz w:val="18"/>
                <w:szCs w:val="18"/>
              </w:rPr>
            </w:pPr>
            <w:r w:rsidRPr="003A52A9">
              <w:rPr>
                <w:rFonts w:ascii="Times New Roman" w:eastAsia="Calibri" w:hAnsi="Times New Roman" w:cs="Times New Roman"/>
                <w:b/>
                <w:bCs/>
                <w:sz w:val="18"/>
                <w:szCs w:val="18"/>
              </w:rPr>
              <w:t>Admissions</w:t>
            </w:r>
          </w:p>
          <w:p w:rsidR="00BD4896" w:rsidRPr="003A52A9" w:rsidP="00BD4896" w14:paraId="29EB7AF9" w14:textId="471F3ADB">
            <w:pPr>
              <w:contextualSpacing/>
              <w:rPr>
                <w:rFonts w:ascii="Times New Roman" w:eastAsia="Calibri" w:hAnsi="Times New Roman" w:cs="Times New Roman"/>
                <w:sz w:val="18"/>
                <w:szCs w:val="18"/>
              </w:rPr>
            </w:pPr>
            <w:r w:rsidRPr="003A52A9">
              <w:rPr>
                <w:rFonts w:ascii="Times New Roman" w:eastAsia="Calibri" w:hAnsi="Times New Roman" w:cs="Times New Roman"/>
                <w:sz w:val="18"/>
                <w:szCs w:val="18"/>
              </w:rPr>
              <w:t xml:space="preserve">2 GS 5 Step </w:t>
            </w:r>
            <w:r w:rsidRPr="003A52A9" w:rsidR="00E847F3">
              <w:rPr>
                <w:rFonts w:ascii="Times New Roman" w:eastAsia="Calibri" w:hAnsi="Times New Roman" w:cs="Times New Roman"/>
                <w:sz w:val="18"/>
                <w:szCs w:val="18"/>
              </w:rPr>
              <w:t xml:space="preserve">5 </w:t>
            </w:r>
            <w:r w:rsidRPr="003A52A9">
              <w:rPr>
                <w:rFonts w:ascii="Times New Roman" w:eastAsia="Calibri" w:hAnsi="Times New Roman" w:cs="Times New Roman"/>
                <w:sz w:val="18"/>
                <w:szCs w:val="18"/>
              </w:rPr>
              <w:t>($</w:t>
            </w:r>
            <w:r w:rsidRPr="003A52A9" w:rsidR="00CE7125">
              <w:rPr>
                <w:rFonts w:ascii="Times New Roman" w:eastAsia="Calibri" w:hAnsi="Times New Roman" w:cs="Times New Roman"/>
                <w:sz w:val="18"/>
                <w:szCs w:val="18"/>
              </w:rPr>
              <w:t>51,164</w:t>
            </w:r>
            <w:r w:rsidRPr="003A52A9">
              <w:rPr>
                <w:rFonts w:ascii="Times New Roman" w:eastAsia="Calibri" w:hAnsi="Times New Roman" w:cs="Times New Roman"/>
                <w:sz w:val="18"/>
                <w:szCs w:val="18"/>
              </w:rPr>
              <w:t xml:space="preserve">) 75% of time x 1.45 loaded wage rate = </w:t>
            </w:r>
            <w:r w:rsidRPr="003A52A9" w:rsidR="007208FB">
              <w:rPr>
                <w:rFonts w:ascii="Times New Roman" w:eastAsia="Calibri" w:hAnsi="Times New Roman" w:cs="Times New Roman"/>
                <w:sz w:val="18"/>
                <w:szCs w:val="18"/>
              </w:rPr>
              <w:t>$111,282</w:t>
            </w:r>
          </w:p>
          <w:p w:rsidR="00BD4896" w:rsidRPr="003A52A9" w:rsidP="00BD4896" w14:paraId="49D95974" w14:textId="1421BD67">
            <w:pPr>
              <w:contextualSpacing/>
              <w:rPr>
                <w:rFonts w:ascii="Times New Roman" w:eastAsia="Calibri" w:hAnsi="Times New Roman" w:cs="Times New Roman"/>
                <w:sz w:val="18"/>
                <w:szCs w:val="18"/>
              </w:rPr>
            </w:pPr>
            <w:r w:rsidRPr="003A52A9">
              <w:rPr>
                <w:rFonts w:ascii="Times New Roman" w:eastAsia="Calibri" w:hAnsi="Times New Roman" w:cs="Times New Roman"/>
                <w:sz w:val="18"/>
                <w:szCs w:val="18"/>
              </w:rPr>
              <w:t>1 GS 5 Step 5 ($51,164) 75% of time x 1.45 loaded wage rate = $55,64</w:t>
            </w:r>
            <w:r w:rsidRPr="003A52A9" w:rsidR="007208FB">
              <w:rPr>
                <w:rFonts w:ascii="Times New Roman" w:eastAsia="Calibri" w:hAnsi="Times New Roman" w:cs="Times New Roman"/>
                <w:sz w:val="18"/>
                <w:szCs w:val="18"/>
              </w:rPr>
              <w:t>1</w:t>
            </w:r>
          </w:p>
          <w:p w:rsidR="00BD4896" w:rsidRPr="003A52A9" w:rsidP="00BD4896" w14:paraId="32499D6B" w14:textId="5A408FF5">
            <w:pPr>
              <w:contextualSpacing/>
              <w:rPr>
                <w:rFonts w:ascii="Times New Roman" w:eastAsia="Calibri" w:hAnsi="Times New Roman" w:cs="Times New Roman"/>
                <w:sz w:val="18"/>
                <w:szCs w:val="18"/>
              </w:rPr>
            </w:pPr>
            <w:r w:rsidRPr="003A52A9">
              <w:rPr>
                <w:rFonts w:ascii="Times New Roman" w:eastAsia="Calibri" w:hAnsi="Times New Roman" w:cs="Times New Roman"/>
                <w:sz w:val="18"/>
                <w:szCs w:val="18"/>
              </w:rPr>
              <w:t>1 GS 5 Step 5 ($51,164) 25% of time x 1.45 loaded wage rate = $18,54</w:t>
            </w:r>
            <w:r w:rsidRPr="003A52A9" w:rsidR="007208FB">
              <w:rPr>
                <w:rFonts w:ascii="Times New Roman" w:eastAsia="Calibri" w:hAnsi="Times New Roman" w:cs="Times New Roman"/>
                <w:sz w:val="18"/>
                <w:szCs w:val="18"/>
              </w:rPr>
              <w:t>7</w:t>
            </w:r>
          </w:p>
          <w:p w:rsidR="00BD4896" w:rsidRPr="003A52A9" w:rsidP="00BD4896" w14:paraId="4D28E963" w14:textId="12D6D8D8">
            <w:pPr>
              <w:contextualSpacing/>
              <w:rPr>
                <w:rFonts w:ascii="Times New Roman" w:eastAsia="Calibri" w:hAnsi="Times New Roman" w:cs="Times New Roman"/>
                <w:sz w:val="18"/>
                <w:szCs w:val="18"/>
              </w:rPr>
            </w:pPr>
            <w:r w:rsidRPr="003A52A9">
              <w:rPr>
                <w:rFonts w:ascii="Times New Roman" w:eastAsia="Calibri" w:hAnsi="Times New Roman" w:cs="Times New Roman"/>
                <w:sz w:val="18"/>
                <w:szCs w:val="18"/>
              </w:rPr>
              <w:t>3 GS 12 Step 5 ($112,425) 10% of time x 1.45 loaded wage rate = $48,90</w:t>
            </w:r>
            <w:r w:rsidRPr="003A52A9" w:rsidR="007A0203">
              <w:rPr>
                <w:rFonts w:ascii="Times New Roman" w:eastAsia="Calibri" w:hAnsi="Times New Roman" w:cs="Times New Roman"/>
                <w:sz w:val="18"/>
                <w:szCs w:val="18"/>
              </w:rPr>
              <w:t>5</w:t>
            </w:r>
          </w:p>
          <w:p w:rsidR="00BD4896" w:rsidRPr="003A52A9" w:rsidP="00BD4896" w14:paraId="358E5ACD" w14:textId="77777777">
            <w:pPr>
              <w:contextualSpacing/>
              <w:rPr>
                <w:rFonts w:ascii="Times New Roman" w:eastAsia="Calibri" w:hAnsi="Times New Roman" w:cs="Times New Roman"/>
                <w:b/>
                <w:bCs/>
                <w:sz w:val="18"/>
                <w:szCs w:val="18"/>
              </w:rPr>
            </w:pPr>
            <w:r w:rsidRPr="003A52A9">
              <w:rPr>
                <w:rFonts w:ascii="Times New Roman" w:eastAsia="Calibri" w:hAnsi="Times New Roman" w:cs="Times New Roman"/>
                <w:b/>
                <w:bCs/>
                <w:sz w:val="18"/>
                <w:szCs w:val="18"/>
              </w:rPr>
              <w:t>National Fire Academy</w:t>
            </w:r>
          </w:p>
          <w:p w:rsidR="00BD4896" w:rsidRPr="003A52A9" w:rsidP="00BD4896" w14:paraId="313E2A2A" w14:textId="77777777">
            <w:pPr>
              <w:contextualSpacing/>
              <w:rPr>
                <w:rFonts w:ascii="Times New Roman" w:eastAsia="Calibri" w:hAnsi="Times New Roman" w:cs="Times New Roman"/>
                <w:sz w:val="18"/>
                <w:szCs w:val="18"/>
                <w:u w:val="single"/>
              </w:rPr>
            </w:pPr>
            <w:r w:rsidRPr="003A52A9">
              <w:rPr>
                <w:rFonts w:ascii="Times New Roman" w:eastAsia="Calibri" w:hAnsi="Times New Roman" w:cs="Times New Roman"/>
                <w:sz w:val="18"/>
                <w:szCs w:val="18"/>
                <w:u w:val="single"/>
              </w:rPr>
              <w:t>FESHE Institutional Recognition Request</w:t>
            </w:r>
          </w:p>
          <w:p w:rsidR="00BD4896" w:rsidRPr="003A52A9" w:rsidP="00BD4896" w14:paraId="38E44FDF" w14:textId="6C031FA2">
            <w:pPr>
              <w:contextualSpacing/>
              <w:rPr>
                <w:rFonts w:ascii="Times New Roman" w:eastAsia="Calibri" w:hAnsi="Times New Roman" w:cs="Times New Roman"/>
                <w:sz w:val="18"/>
                <w:szCs w:val="18"/>
              </w:rPr>
            </w:pPr>
            <w:r w:rsidRPr="003A52A9">
              <w:rPr>
                <w:rFonts w:ascii="Times New Roman" w:eastAsia="Calibri" w:hAnsi="Times New Roman" w:cs="Times New Roman"/>
                <w:sz w:val="18"/>
                <w:szCs w:val="18"/>
              </w:rPr>
              <w:t>1 GS 13 Step 5 ($</w:t>
            </w:r>
            <w:r w:rsidRPr="003A52A9" w:rsidR="00E847F3">
              <w:rPr>
                <w:rFonts w:ascii="Times New Roman" w:eastAsia="Calibri" w:hAnsi="Times New Roman" w:cs="Times New Roman"/>
                <w:sz w:val="18"/>
                <w:szCs w:val="18"/>
              </w:rPr>
              <w:t>133,692</w:t>
            </w:r>
            <w:r w:rsidRPr="003A52A9">
              <w:rPr>
                <w:rFonts w:ascii="Times New Roman" w:eastAsia="Calibri" w:hAnsi="Times New Roman" w:cs="Times New Roman"/>
                <w:sz w:val="18"/>
                <w:szCs w:val="18"/>
              </w:rPr>
              <w:t xml:space="preserve">) 10% of time x 1.45 loaded wage rate = </w:t>
            </w:r>
            <w:r w:rsidRPr="003A52A9" w:rsidR="007A0203">
              <w:rPr>
                <w:rFonts w:ascii="Times New Roman" w:eastAsia="Calibri" w:hAnsi="Times New Roman" w:cs="Times New Roman"/>
                <w:sz w:val="18"/>
                <w:szCs w:val="18"/>
              </w:rPr>
              <w:t>$19,385</w:t>
            </w:r>
          </w:p>
          <w:p w:rsidR="00BD4896" w:rsidRPr="003A52A9" w:rsidP="00BD4896" w14:paraId="29D8E3D9" w14:textId="4EE17898">
            <w:pPr>
              <w:contextualSpacing/>
              <w:rPr>
                <w:rFonts w:ascii="Times New Roman" w:eastAsia="Calibri" w:hAnsi="Times New Roman" w:cs="Times New Roman"/>
                <w:sz w:val="18"/>
                <w:szCs w:val="18"/>
              </w:rPr>
            </w:pPr>
            <w:r w:rsidRPr="003A52A9">
              <w:rPr>
                <w:rFonts w:ascii="Times New Roman" w:eastAsia="Calibri" w:hAnsi="Times New Roman" w:cs="Times New Roman"/>
                <w:sz w:val="18"/>
                <w:szCs w:val="18"/>
              </w:rPr>
              <w:t>1 GS 14 Step 5 ($157,982) 20% of time x 1.45 loaded wage rate = $45,81</w:t>
            </w:r>
            <w:r w:rsidRPr="003A52A9" w:rsidR="007A0203">
              <w:rPr>
                <w:rFonts w:ascii="Times New Roman" w:eastAsia="Calibri" w:hAnsi="Times New Roman" w:cs="Times New Roman"/>
                <w:sz w:val="18"/>
                <w:szCs w:val="18"/>
              </w:rPr>
              <w:t>5</w:t>
            </w:r>
          </w:p>
          <w:p w:rsidR="00BD4896" w:rsidRPr="003A52A9" w:rsidP="00BD4896" w14:paraId="00A9BA67" w14:textId="77777777">
            <w:pPr>
              <w:contextualSpacing/>
              <w:rPr>
                <w:rFonts w:ascii="Times New Roman" w:eastAsia="Calibri" w:hAnsi="Times New Roman" w:cs="Times New Roman"/>
                <w:sz w:val="18"/>
                <w:szCs w:val="18"/>
                <w:u w:val="single"/>
              </w:rPr>
            </w:pPr>
            <w:r w:rsidRPr="003A52A9">
              <w:rPr>
                <w:rFonts w:ascii="Times New Roman" w:eastAsia="Calibri" w:hAnsi="Times New Roman" w:cs="Times New Roman"/>
                <w:sz w:val="18"/>
                <w:szCs w:val="18"/>
                <w:u w:val="single"/>
              </w:rPr>
              <w:t xml:space="preserve">NFA Distance Learning Evaluation </w:t>
            </w:r>
          </w:p>
          <w:p w:rsidR="00BD4896" w:rsidRPr="003A52A9" w:rsidP="00BD4896" w14:paraId="0A60A83C" w14:textId="5BF6418E">
            <w:pPr>
              <w:contextualSpacing/>
              <w:rPr>
                <w:rFonts w:ascii="Times New Roman" w:eastAsia="Calibri" w:hAnsi="Times New Roman" w:cs="Times New Roman"/>
                <w:sz w:val="18"/>
                <w:szCs w:val="18"/>
              </w:rPr>
            </w:pPr>
            <w:r w:rsidRPr="003A52A9">
              <w:rPr>
                <w:rFonts w:ascii="Times New Roman" w:eastAsia="Calibri" w:hAnsi="Times New Roman" w:cs="Times New Roman"/>
                <w:sz w:val="18"/>
                <w:szCs w:val="18"/>
              </w:rPr>
              <w:t xml:space="preserve">1 GS 12 Step </w:t>
            </w:r>
            <w:r w:rsidRPr="003A52A9" w:rsidR="00E847F3">
              <w:rPr>
                <w:rFonts w:ascii="Times New Roman" w:eastAsia="Calibri" w:hAnsi="Times New Roman" w:cs="Times New Roman"/>
                <w:sz w:val="18"/>
                <w:szCs w:val="18"/>
              </w:rPr>
              <w:t xml:space="preserve">5 </w:t>
            </w:r>
            <w:r w:rsidRPr="003A52A9">
              <w:rPr>
                <w:rFonts w:ascii="Times New Roman" w:eastAsia="Calibri" w:hAnsi="Times New Roman" w:cs="Times New Roman"/>
                <w:sz w:val="18"/>
                <w:szCs w:val="18"/>
              </w:rPr>
              <w:t>($</w:t>
            </w:r>
            <w:r w:rsidRPr="003A52A9" w:rsidR="00E847F3">
              <w:rPr>
                <w:rFonts w:ascii="Times New Roman" w:eastAsia="Calibri" w:hAnsi="Times New Roman" w:cs="Times New Roman"/>
                <w:sz w:val="18"/>
                <w:szCs w:val="18"/>
              </w:rPr>
              <w:t>112,425</w:t>
            </w:r>
            <w:r w:rsidRPr="003A52A9">
              <w:rPr>
                <w:rFonts w:ascii="Times New Roman" w:eastAsia="Calibri" w:hAnsi="Times New Roman" w:cs="Times New Roman"/>
                <w:sz w:val="18"/>
                <w:szCs w:val="18"/>
              </w:rPr>
              <w:t xml:space="preserve">) 2% of time x 1.45 loaded wage rate = </w:t>
            </w:r>
            <w:r w:rsidRPr="003A52A9" w:rsidR="00170F1B">
              <w:rPr>
                <w:rFonts w:ascii="Times New Roman" w:eastAsia="Calibri" w:hAnsi="Times New Roman" w:cs="Times New Roman"/>
                <w:sz w:val="18"/>
                <w:szCs w:val="18"/>
              </w:rPr>
              <w:t>$3,260</w:t>
            </w:r>
          </w:p>
          <w:p w:rsidR="00BD4896" w:rsidRPr="003A52A9" w:rsidP="00BD4896" w14:paraId="3922BCB9" w14:textId="272AE643">
            <w:pPr>
              <w:contextualSpacing/>
              <w:rPr>
                <w:rFonts w:ascii="Times New Roman" w:eastAsia="Calibri" w:hAnsi="Times New Roman" w:cs="Times New Roman"/>
                <w:sz w:val="18"/>
                <w:szCs w:val="18"/>
              </w:rPr>
            </w:pPr>
            <w:r w:rsidRPr="003A52A9">
              <w:rPr>
                <w:rFonts w:ascii="Times New Roman" w:eastAsia="Calibri" w:hAnsi="Times New Roman" w:cs="Times New Roman"/>
                <w:sz w:val="18"/>
                <w:szCs w:val="18"/>
              </w:rPr>
              <w:t xml:space="preserve">1 GS 7 Step </w:t>
            </w:r>
            <w:r w:rsidRPr="003A52A9" w:rsidR="00CE7125">
              <w:rPr>
                <w:rFonts w:ascii="Times New Roman" w:eastAsia="Calibri" w:hAnsi="Times New Roman" w:cs="Times New Roman"/>
                <w:sz w:val="18"/>
                <w:szCs w:val="18"/>
              </w:rPr>
              <w:t xml:space="preserve">5 </w:t>
            </w:r>
            <w:r w:rsidRPr="003A52A9">
              <w:rPr>
                <w:rFonts w:ascii="Times New Roman" w:eastAsia="Calibri" w:hAnsi="Times New Roman" w:cs="Times New Roman"/>
                <w:sz w:val="18"/>
                <w:szCs w:val="18"/>
              </w:rPr>
              <w:t>($</w:t>
            </w:r>
            <w:r w:rsidRPr="003A52A9" w:rsidR="00CE7125">
              <w:rPr>
                <w:rFonts w:ascii="Times New Roman" w:eastAsia="Calibri" w:hAnsi="Times New Roman" w:cs="Times New Roman"/>
                <w:sz w:val="18"/>
                <w:szCs w:val="18"/>
              </w:rPr>
              <w:t>63,381</w:t>
            </w:r>
            <w:r w:rsidRPr="003A52A9">
              <w:rPr>
                <w:rFonts w:ascii="Times New Roman" w:eastAsia="Calibri" w:hAnsi="Times New Roman" w:cs="Times New Roman"/>
                <w:sz w:val="18"/>
                <w:szCs w:val="18"/>
              </w:rPr>
              <w:t xml:space="preserve">) 2% of time x 1.45 loaded wage rate = </w:t>
            </w:r>
            <w:r w:rsidRPr="003A52A9" w:rsidR="00170F1B">
              <w:rPr>
                <w:rFonts w:ascii="Times New Roman" w:eastAsia="Calibri" w:hAnsi="Times New Roman" w:cs="Times New Roman"/>
                <w:sz w:val="18"/>
                <w:szCs w:val="18"/>
              </w:rPr>
              <w:t>$1,</w:t>
            </w:r>
            <w:r w:rsidRPr="003A52A9" w:rsidR="002E31BE">
              <w:rPr>
                <w:rFonts w:ascii="Times New Roman" w:eastAsia="Calibri" w:hAnsi="Times New Roman" w:cs="Times New Roman"/>
                <w:sz w:val="18"/>
                <w:szCs w:val="18"/>
              </w:rPr>
              <w:t>8</w:t>
            </w:r>
            <w:r w:rsidR="002E31BE">
              <w:rPr>
                <w:rFonts w:ascii="Times New Roman" w:eastAsia="Calibri" w:hAnsi="Times New Roman" w:cs="Times New Roman"/>
                <w:sz w:val="18"/>
                <w:szCs w:val="18"/>
              </w:rPr>
              <w:t>38</w:t>
            </w:r>
          </w:p>
          <w:p w:rsidR="00BD4896" w:rsidRPr="003A52A9" w:rsidP="00BD4896" w14:paraId="04AEC9A8" w14:textId="77777777">
            <w:pPr>
              <w:contextualSpacing/>
              <w:rPr>
                <w:rFonts w:ascii="Times New Roman" w:eastAsia="Calibri" w:hAnsi="Times New Roman" w:cs="Times New Roman"/>
                <w:sz w:val="18"/>
                <w:szCs w:val="18"/>
                <w:u w:val="single"/>
              </w:rPr>
            </w:pPr>
            <w:r w:rsidRPr="003A52A9">
              <w:rPr>
                <w:rFonts w:ascii="Times New Roman" w:eastAsia="Calibri" w:hAnsi="Times New Roman" w:cs="Times New Roman"/>
                <w:sz w:val="18"/>
                <w:szCs w:val="18"/>
                <w:u w:val="single"/>
              </w:rPr>
              <w:t>NFA End of Course Evaluation</w:t>
            </w:r>
          </w:p>
          <w:p w:rsidR="00BD4896" w:rsidRPr="003A52A9" w:rsidP="00BD4896" w14:paraId="407AF5EB" w14:textId="188148E9">
            <w:pPr>
              <w:contextualSpacing/>
              <w:rPr>
                <w:rFonts w:ascii="Times New Roman" w:eastAsia="Calibri" w:hAnsi="Times New Roman" w:cs="Times New Roman"/>
                <w:sz w:val="18"/>
                <w:szCs w:val="18"/>
              </w:rPr>
            </w:pPr>
            <w:r w:rsidRPr="003A52A9">
              <w:rPr>
                <w:rFonts w:ascii="Times New Roman" w:eastAsia="Calibri" w:hAnsi="Times New Roman" w:cs="Times New Roman"/>
                <w:sz w:val="18"/>
                <w:szCs w:val="18"/>
              </w:rPr>
              <w:t xml:space="preserve">1 GS 12 Step </w:t>
            </w:r>
            <w:r w:rsidRPr="003A52A9" w:rsidR="00E847F3">
              <w:rPr>
                <w:rFonts w:ascii="Times New Roman" w:eastAsia="Calibri" w:hAnsi="Times New Roman" w:cs="Times New Roman"/>
                <w:sz w:val="18"/>
                <w:szCs w:val="18"/>
              </w:rPr>
              <w:t xml:space="preserve">5 </w:t>
            </w:r>
            <w:r w:rsidRPr="003A52A9">
              <w:rPr>
                <w:rFonts w:ascii="Times New Roman" w:eastAsia="Calibri" w:hAnsi="Times New Roman" w:cs="Times New Roman"/>
                <w:sz w:val="18"/>
                <w:szCs w:val="18"/>
              </w:rPr>
              <w:t>($</w:t>
            </w:r>
            <w:r w:rsidRPr="003A52A9" w:rsidR="00E847F3">
              <w:rPr>
                <w:rFonts w:ascii="Times New Roman" w:eastAsia="Calibri" w:hAnsi="Times New Roman" w:cs="Times New Roman"/>
                <w:sz w:val="18"/>
                <w:szCs w:val="18"/>
              </w:rPr>
              <w:t>112,425</w:t>
            </w:r>
            <w:r w:rsidRPr="003A52A9">
              <w:rPr>
                <w:rFonts w:ascii="Times New Roman" w:eastAsia="Calibri" w:hAnsi="Times New Roman" w:cs="Times New Roman"/>
                <w:sz w:val="18"/>
                <w:szCs w:val="18"/>
              </w:rPr>
              <w:t xml:space="preserve">) 25% of time x 1.45 loaded wage rate = </w:t>
            </w:r>
            <w:r w:rsidRPr="003A52A9" w:rsidR="00170F1B">
              <w:rPr>
                <w:rFonts w:ascii="Times New Roman" w:eastAsia="Calibri" w:hAnsi="Times New Roman" w:cs="Times New Roman"/>
                <w:sz w:val="18"/>
                <w:szCs w:val="18"/>
              </w:rPr>
              <w:t>$40,754</w:t>
            </w:r>
          </w:p>
          <w:p w:rsidR="00BD4896" w:rsidRPr="003A52A9" w:rsidP="00BD4896" w14:paraId="48390193" w14:textId="5BF60032">
            <w:pPr>
              <w:contextualSpacing/>
              <w:rPr>
                <w:rFonts w:ascii="Times New Roman" w:eastAsia="Calibri" w:hAnsi="Times New Roman" w:cs="Times New Roman"/>
                <w:sz w:val="18"/>
                <w:szCs w:val="18"/>
              </w:rPr>
            </w:pPr>
            <w:r w:rsidRPr="003A52A9">
              <w:rPr>
                <w:rFonts w:ascii="Times New Roman" w:eastAsia="Calibri" w:hAnsi="Times New Roman" w:cs="Times New Roman"/>
                <w:sz w:val="18"/>
                <w:szCs w:val="18"/>
              </w:rPr>
              <w:t xml:space="preserve">1 GS 7 Step </w:t>
            </w:r>
            <w:r w:rsidRPr="003A52A9" w:rsidR="00CE7125">
              <w:rPr>
                <w:rFonts w:ascii="Times New Roman" w:eastAsia="Calibri" w:hAnsi="Times New Roman" w:cs="Times New Roman"/>
                <w:sz w:val="18"/>
                <w:szCs w:val="18"/>
              </w:rPr>
              <w:t xml:space="preserve">5 </w:t>
            </w:r>
            <w:r w:rsidRPr="003A52A9">
              <w:rPr>
                <w:rFonts w:ascii="Times New Roman" w:eastAsia="Calibri" w:hAnsi="Times New Roman" w:cs="Times New Roman"/>
                <w:sz w:val="18"/>
                <w:szCs w:val="18"/>
              </w:rPr>
              <w:t>(</w:t>
            </w:r>
            <w:r w:rsidRPr="003A52A9" w:rsidR="00CE7125">
              <w:rPr>
                <w:rFonts w:ascii="Times New Roman" w:eastAsia="Calibri" w:hAnsi="Times New Roman" w:cs="Times New Roman"/>
                <w:sz w:val="18"/>
                <w:szCs w:val="18"/>
              </w:rPr>
              <w:t>$63,</w:t>
            </w:r>
            <w:r w:rsidR="00457F5C">
              <w:rPr>
                <w:rFonts w:ascii="Times New Roman" w:eastAsia="Calibri" w:hAnsi="Times New Roman" w:cs="Times New Roman"/>
                <w:sz w:val="18"/>
                <w:szCs w:val="18"/>
              </w:rPr>
              <w:t>3</w:t>
            </w:r>
            <w:r w:rsidRPr="003A52A9" w:rsidR="00CE7125">
              <w:rPr>
                <w:rFonts w:ascii="Times New Roman" w:eastAsia="Calibri" w:hAnsi="Times New Roman" w:cs="Times New Roman"/>
                <w:sz w:val="18"/>
                <w:szCs w:val="18"/>
              </w:rPr>
              <w:t>81</w:t>
            </w:r>
            <w:r w:rsidRPr="003A52A9">
              <w:rPr>
                <w:rFonts w:ascii="Times New Roman" w:eastAsia="Calibri" w:hAnsi="Times New Roman" w:cs="Times New Roman"/>
                <w:sz w:val="18"/>
                <w:szCs w:val="18"/>
              </w:rPr>
              <w:t xml:space="preserve">) 30% of time x 1.45 loaded wage rate = </w:t>
            </w:r>
            <w:r w:rsidRPr="003A52A9" w:rsidR="00170F1B">
              <w:rPr>
                <w:rFonts w:ascii="Times New Roman" w:eastAsia="Calibri" w:hAnsi="Times New Roman" w:cs="Times New Roman"/>
                <w:sz w:val="18"/>
                <w:szCs w:val="18"/>
              </w:rPr>
              <w:t>$27,</w:t>
            </w:r>
            <w:r w:rsidR="00457F5C">
              <w:rPr>
                <w:rFonts w:ascii="Times New Roman" w:eastAsia="Calibri" w:hAnsi="Times New Roman" w:cs="Times New Roman"/>
                <w:sz w:val="18"/>
                <w:szCs w:val="18"/>
              </w:rPr>
              <w:t>571</w:t>
            </w:r>
          </w:p>
          <w:p w:rsidR="00BD4896" w:rsidRPr="003A52A9" w:rsidP="00BD4896" w14:paraId="4DFE5000" w14:textId="77777777">
            <w:pPr>
              <w:contextualSpacing/>
              <w:rPr>
                <w:rFonts w:ascii="Times New Roman" w:eastAsia="Calibri" w:hAnsi="Times New Roman" w:cs="Times New Roman"/>
                <w:sz w:val="18"/>
                <w:szCs w:val="18"/>
                <w:u w:val="single"/>
              </w:rPr>
            </w:pPr>
            <w:r w:rsidRPr="003A52A9">
              <w:rPr>
                <w:rFonts w:ascii="Times New Roman" w:eastAsia="Calibri" w:hAnsi="Times New Roman" w:cs="Times New Roman"/>
                <w:sz w:val="18"/>
                <w:szCs w:val="18"/>
                <w:u w:val="single"/>
              </w:rPr>
              <w:t xml:space="preserve">NFA Long Term Evaluation </w:t>
            </w:r>
          </w:p>
          <w:p w:rsidR="00BD4896" w:rsidRPr="003A52A9" w:rsidP="00BD4896" w14:paraId="304FE38C" w14:textId="051199BD">
            <w:pPr>
              <w:contextualSpacing/>
              <w:rPr>
                <w:rFonts w:ascii="Times New Roman" w:eastAsia="Calibri" w:hAnsi="Times New Roman" w:cs="Times New Roman"/>
                <w:sz w:val="18"/>
                <w:szCs w:val="18"/>
              </w:rPr>
            </w:pPr>
            <w:r w:rsidRPr="003A52A9">
              <w:rPr>
                <w:rFonts w:ascii="Times New Roman" w:eastAsia="Calibri" w:hAnsi="Times New Roman" w:cs="Times New Roman"/>
                <w:sz w:val="18"/>
                <w:szCs w:val="18"/>
              </w:rPr>
              <w:t xml:space="preserve">1 GS 12 Step </w:t>
            </w:r>
            <w:r w:rsidRPr="003A52A9" w:rsidR="00E847F3">
              <w:rPr>
                <w:rFonts w:ascii="Times New Roman" w:eastAsia="Calibri" w:hAnsi="Times New Roman" w:cs="Times New Roman"/>
                <w:sz w:val="18"/>
                <w:szCs w:val="18"/>
              </w:rPr>
              <w:t xml:space="preserve">5 </w:t>
            </w:r>
            <w:r w:rsidRPr="003A52A9">
              <w:rPr>
                <w:rFonts w:ascii="Times New Roman" w:eastAsia="Calibri" w:hAnsi="Times New Roman" w:cs="Times New Roman"/>
                <w:sz w:val="18"/>
                <w:szCs w:val="18"/>
              </w:rPr>
              <w:t>($</w:t>
            </w:r>
            <w:r w:rsidRPr="003A52A9" w:rsidR="00E847F3">
              <w:rPr>
                <w:rFonts w:ascii="Times New Roman" w:eastAsia="Calibri" w:hAnsi="Times New Roman" w:cs="Times New Roman"/>
                <w:sz w:val="18"/>
                <w:szCs w:val="18"/>
              </w:rPr>
              <w:t>112,425</w:t>
            </w:r>
            <w:r w:rsidRPr="003A52A9">
              <w:rPr>
                <w:rFonts w:ascii="Times New Roman" w:eastAsia="Calibri" w:hAnsi="Times New Roman" w:cs="Times New Roman"/>
                <w:sz w:val="18"/>
                <w:szCs w:val="18"/>
              </w:rPr>
              <w:t xml:space="preserve">) 15% of time x 1.45 loaded wage rate = </w:t>
            </w:r>
            <w:r w:rsidRPr="003A52A9" w:rsidR="00170F1B">
              <w:rPr>
                <w:rFonts w:ascii="Times New Roman" w:eastAsia="Calibri" w:hAnsi="Times New Roman" w:cs="Times New Roman"/>
                <w:sz w:val="18"/>
                <w:szCs w:val="18"/>
              </w:rPr>
              <w:t>$24,452</w:t>
            </w:r>
          </w:p>
          <w:p w:rsidR="00BD4896" w:rsidRPr="003A52A9" w:rsidP="00BD4896" w14:paraId="03D939A5" w14:textId="77777777">
            <w:pPr>
              <w:contextualSpacing/>
              <w:rPr>
                <w:rFonts w:ascii="Times New Roman" w:eastAsia="Calibri" w:hAnsi="Times New Roman" w:cs="Times New Roman"/>
                <w:sz w:val="18"/>
                <w:szCs w:val="18"/>
                <w:u w:val="single"/>
              </w:rPr>
            </w:pPr>
            <w:r w:rsidRPr="003A52A9">
              <w:rPr>
                <w:rFonts w:ascii="Times New Roman" w:eastAsia="Calibri" w:hAnsi="Times New Roman" w:cs="Times New Roman"/>
                <w:sz w:val="18"/>
                <w:szCs w:val="18"/>
                <w:u w:val="single"/>
              </w:rPr>
              <w:t xml:space="preserve">NFA Contract Instructor Bid Form </w:t>
            </w:r>
          </w:p>
          <w:p w:rsidR="00BD4896" w:rsidRPr="003A52A9" w:rsidP="00BD4896" w14:paraId="3F8522DE" w14:textId="75A61F99">
            <w:pPr>
              <w:contextualSpacing/>
              <w:rPr>
                <w:rFonts w:ascii="Times New Roman" w:eastAsia="Calibri" w:hAnsi="Times New Roman" w:cs="Times New Roman"/>
                <w:sz w:val="18"/>
                <w:szCs w:val="18"/>
              </w:rPr>
            </w:pPr>
            <w:r w:rsidRPr="003A52A9">
              <w:rPr>
                <w:rFonts w:ascii="Times New Roman" w:eastAsia="Calibri" w:hAnsi="Times New Roman" w:cs="Times New Roman"/>
                <w:sz w:val="18"/>
                <w:szCs w:val="18"/>
              </w:rPr>
              <w:t xml:space="preserve">2 GS 9 Step </w:t>
            </w:r>
            <w:r w:rsidRPr="003A52A9" w:rsidR="00CE7125">
              <w:rPr>
                <w:rFonts w:ascii="Times New Roman" w:eastAsia="Calibri" w:hAnsi="Times New Roman" w:cs="Times New Roman"/>
                <w:sz w:val="18"/>
                <w:szCs w:val="18"/>
              </w:rPr>
              <w:t xml:space="preserve">5 </w:t>
            </w:r>
            <w:r w:rsidRPr="003A52A9">
              <w:rPr>
                <w:rFonts w:ascii="Times New Roman" w:eastAsia="Calibri" w:hAnsi="Times New Roman" w:cs="Times New Roman"/>
                <w:sz w:val="18"/>
                <w:szCs w:val="18"/>
              </w:rPr>
              <w:t>($</w:t>
            </w:r>
            <w:r w:rsidRPr="003A52A9" w:rsidR="00CE7125">
              <w:rPr>
                <w:rFonts w:ascii="Times New Roman" w:eastAsia="Calibri" w:hAnsi="Times New Roman" w:cs="Times New Roman"/>
                <w:sz w:val="18"/>
                <w:szCs w:val="18"/>
              </w:rPr>
              <w:t>77,525</w:t>
            </w:r>
            <w:r w:rsidRPr="003A52A9">
              <w:rPr>
                <w:rFonts w:ascii="Times New Roman" w:eastAsia="Calibri" w:hAnsi="Times New Roman" w:cs="Times New Roman"/>
                <w:sz w:val="18"/>
                <w:szCs w:val="18"/>
              </w:rPr>
              <w:t xml:space="preserve">) 45% of time x 1.45 loaded wage rate = </w:t>
            </w:r>
            <w:r w:rsidRPr="003A52A9" w:rsidR="00170F1B">
              <w:rPr>
                <w:rFonts w:ascii="Times New Roman" w:eastAsia="Calibri" w:hAnsi="Times New Roman" w:cs="Times New Roman"/>
                <w:sz w:val="18"/>
                <w:szCs w:val="18"/>
              </w:rPr>
              <w:t>$101,170</w:t>
            </w:r>
          </w:p>
          <w:p w:rsidR="00BD4896" w:rsidRPr="003A52A9" w:rsidP="00BD4896" w14:paraId="719773C4" w14:textId="77777777">
            <w:pPr>
              <w:contextualSpacing/>
              <w:rPr>
                <w:rFonts w:ascii="Times New Roman" w:eastAsia="Calibri" w:hAnsi="Times New Roman" w:cs="Times New Roman"/>
                <w:sz w:val="18"/>
                <w:szCs w:val="18"/>
                <w:u w:val="single"/>
              </w:rPr>
            </w:pPr>
            <w:r w:rsidRPr="003A52A9">
              <w:rPr>
                <w:rFonts w:ascii="Times New Roman" w:eastAsia="Calibri" w:hAnsi="Times New Roman" w:cs="Times New Roman"/>
                <w:sz w:val="18"/>
                <w:szCs w:val="18"/>
                <w:u w:val="single"/>
              </w:rPr>
              <w:t>USFA Conference Evaluation Form</w:t>
            </w:r>
          </w:p>
          <w:p w:rsidR="00BD4896" w:rsidRPr="003A52A9" w:rsidP="00BD4896" w14:paraId="5A410D3A" w14:textId="38074875">
            <w:pPr>
              <w:contextualSpacing/>
              <w:rPr>
                <w:rFonts w:ascii="Times New Roman" w:eastAsia="Calibri" w:hAnsi="Times New Roman" w:cs="Times New Roman"/>
                <w:sz w:val="18"/>
                <w:szCs w:val="18"/>
              </w:rPr>
            </w:pPr>
            <w:r w:rsidRPr="003A52A9">
              <w:rPr>
                <w:rFonts w:ascii="Times New Roman" w:eastAsia="Calibri" w:hAnsi="Times New Roman" w:cs="Times New Roman"/>
                <w:sz w:val="18"/>
                <w:szCs w:val="18"/>
              </w:rPr>
              <w:t xml:space="preserve">1 GS 12 Step </w:t>
            </w:r>
            <w:r w:rsidRPr="003A52A9" w:rsidR="00E847F3">
              <w:rPr>
                <w:rFonts w:ascii="Times New Roman" w:eastAsia="Calibri" w:hAnsi="Times New Roman" w:cs="Times New Roman"/>
                <w:sz w:val="18"/>
                <w:szCs w:val="18"/>
              </w:rPr>
              <w:t xml:space="preserve">5 </w:t>
            </w:r>
            <w:r w:rsidRPr="003A52A9">
              <w:rPr>
                <w:rFonts w:ascii="Times New Roman" w:eastAsia="Calibri" w:hAnsi="Times New Roman" w:cs="Times New Roman"/>
                <w:sz w:val="18"/>
                <w:szCs w:val="18"/>
              </w:rPr>
              <w:t>($</w:t>
            </w:r>
            <w:r w:rsidRPr="003A52A9" w:rsidR="00E847F3">
              <w:rPr>
                <w:rFonts w:ascii="Times New Roman" w:eastAsia="Calibri" w:hAnsi="Times New Roman" w:cs="Times New Roman"/>
                <w:sz w:val="18"/>
                <w:szCs w:val="18"/>
              </w:rPr>
              <w:t>112,425</w:t>
            </w:r>
            <w:r w:rsidRPr="003A52A9">
              <w:rPr>
                <w:rFonts w:ascii="Times New Roman" w:eastAsia="Calibri" w:hAnsi="Times New Roman" w:cs="Times New Roman"/>
                <w:sz w:val="18"/>
                <w:szCs w:val="18"/>
              </w:rPr>
              <w:t xml:space="preserve">) 2% of time x 1.45 loaded wage rate = </w:t>
            </w:r>
            <w:r w:rsidRPr="003A52A9" w:rsidR="00170F1B">
              <w:rPr>
                <w:rFonts w:ascii="Times New Roman" w:eastAsia="Calibri" w:hAnsi="Times New Roman" w:cs="Times New Roman"/>
                <w:sz w:val="18"/>
                <w:szCs w:val="18"/>
              </w:rPr>
              <w:t>$3,260</w:t>
            </w:r>
          </w:p>
          <w:p w:rsidR="00965EC7" w:rsidRPr="003A52A9" w:rsidP="00965EC7" w14:paraId="36F308CC" w14:textId="077267E4">
            <w:pPr>
              <w:rPr>
                <w:rFonts w:ascii="Times New Roman" w:eastAsia="Calibri" w:hAnsi="Times New Roman" w:cs="Times New Roman"/>
                <w:sz w:val="18"/>
                <w:szCs w:val="18"/>
              </w:rPr>
            </w:pPr>
            <w:r w:rsidRPr="003A52A9">
              <w:rPr>
                <w:rFonts w:ascii="Times New Roman" w:eastAsia="Calibri" w:hAnsi="Times New Roman" w:cs="Times New Roman"/>
                <w:sz w:val="18"/>
                <w:szCs w:val="18"/>
              </w:rPr>
              <w:t xml:space="preserve">1 GS 7 Step </w:t>
            </w:r>
            <w:r w:rsidRPr="003A52A9" w:rsidR="00CE7125">
              <w:rPr>
                <w:rFonts w:ascii="Times New Roman" w:eastAsia="Calibri" w:hAnsi="Times New Roman" w:cs="Times New Roman"/>
                <w:sz w:val="18"/>
                <w:szCs w:val="18"/>
              </w:rPr>
              <w:t xml:space="preserve">5 </w:t>
            </w:r>
            <w:r w:rsidRPr="003A52A9">
              <w:rPr>
                <w:rFonts w:ascii="Times New Roman" w:eastAsia="Calibri" w:hAnsi="Times New Roman" w:cs="Times New Roman"/>
                <w:sz w:val="18"/>
                <w:szCs w:val="18"/>
              </w:rPr>
              <w:t>($</w:t>
            </w:r>
            <w:r w:rsidRPr="003A52A9" w:rsidR="00CE7125">
              <w:rPr>
                <w:rFonts w:ascii="Times New Roman" w:eastAsia="Calibri" w:hAnsi="Times New Roman" w:cs="Times New Roman"/>
                <w:sz w:val="18"/>
                <w:szCs w:val="18"/>
              </w:rPr>
              <w:t>63,381</w:t>
            </w:r>
            <w:r w:rsidRPr="003A52A9">
              <w:rPr>
                <w:rFonts w:ascii="Times New Roman" w:eastAsia="Calibri" w:hAnsi="Times New Roman" w:cs="Times New Roman"/>
                <w:sz w:val="18"/>
                <w:szCs w:val="18"/>
              </w:rPr>
              <w:t xml:space="preserve">) 2% of time x 1.45 loaded wage rate = </w:t>
            </w:r>
            <w:r w:rsidRPr="003A52A9" w:rsidR="00DA66C4">
              <w:rPr>
                <w:rFonts w:ascii="Times New Roman" w:eastAsia="Calibri" w:hAnsi="Times New Roman" w:cs="Times New Roman"/>
                <w:sz w:val="18"/>
                <w:szCs w:val="18"/>
              </w:rPr>
              <w:t>$1,</w:t>
            </w:r>
            <w:r w:rsidRPr="003A52A9" w:rsidR="00457F5C">
              <w:rPr>
                <w:rFonts w:ascii="Times New Roman" w:eastAsia="Calibri" w:hAnsi="Times New Roman" w:cs="Times New Roman"/>
                <w:sz w:val="18"/>
                <w:szCs w:val="18"/>
              </w:rPr>
              <w:t>8</w:t>
            </w:r>
            <w:r w:rsidR="00457F5C">
              <w:rPr>
                <w:rFonts w:ascii="Times New Roman" w:eastAsia="Calibri" w:hAnsi="Times New Roman" w:cs="Times New Roman"/>
                <w:sz w:val="18"/>
                <w:szCs w:val="18"/>
              </w:rPr>
              <w:t>38</w:t>
            </w:r>
          </w:p>
        </w:tc>
        <w:tc>
          <w:tcPr>
            <w:tcW w:w="2340" w:type="dxa"/>
            <w:vAlign w:val="center"/>
          </w:tcPr>
          <w:p w:rsidR="00965EC7" w:rsidRPr="003A52A9" w:rsidP="00965EC7" w14:paraId="24A53947" w14:textId="4B08549E">
            <w:pPr>
              <w:jc w:val="right"/>
              <w:rPr>
                <w:rFonts w:ascii="Times New Roman" w:eastAsia="Calibri" w:hAnsi="Times New Roman" w:cs="Times New Roman"/>
                <w:sz w:val="18"/>
                <w:szCs w:val="18"/>
              </w:rPr>
            </w:pPr>
            <w:r w:rsidRPr="003A52A9">
              <w:rPr>
                <w:rFonts w:ascii="Times New Roman" w:eastAsia="Calibri" w:hAnsi="Times New Roman" w:cs="Times New Roman"/>
                <w:sz w:val="18"/>
                <w:szCs w:val="18"/>
              </w:rPr>
              <w:t>$1,230,</w:t>
            </w:r>
            <w:r w:rsidR="00C07739">
              <w:rPr>
                <w:rFonts w:ascii="Times New Roman" w:eastAsia="Calibri" w:hAnsi="Times New Roman" w:cs="Times New Roman"/>
                <w:sz w:val="18"/>
                <w:szCs w:val="18"/>
              </w:rPr>
              <w:t>107</w:t>
            </w:r>
          </w:p>
        </w:tc>
      </w:tr>
      <w:tr w14:paraId="184BFD98" w14:textId="77777777" w:rsidTr="003A52A9">
        <w:tblPrEx>
          <w:tblW w:w="9715" w:type="dxa"/>
          <w:jc w:val="center"/>
          <w:tblLayout w:type="fixed"/>
          <w:tblLook w:val="04A0"/>
        </w:tblPrEx>
        <w:trPr>
          <w:jc w:val="center"/>
        </w:trPr>
        <w:tc>
          <w:tcPr>
            <w:tcW w:w="7375" w:type="dxa"/>
          </w:tcPr>
          <w:p w:rsidR="00965EC7" w:rsidRPr="003A52A9" w:rsidP="00965EC7" w14:paraId="31FF9C98" w14:textId="77777777">
            <w:pPr>
              <w:rPr>
                <w:rFonts w:ascii="Times New Roman" w:eastAsia="Calibri" w:hAnsi="Times New Roman" w:cs="Times New Roman"/>
                <w:sz w:val="18"/>
                <w:szCs w:val="18"/>
              </w:rPr>
            </w:pPr>
            <w:r w:rsidRPr="005B5A95">
              <w:rPr>
                <w:rFonts w:ascii="Times New Roman" w:eastAsia="Calibri" w:hAnsi="Times New Roman" w:cs="Times New Roman"/>
                <w:b/>
                <w:bCs/>
                <w:sz w:val="18"/>
                <w:szCs w:val="18"/>
              </w:rPr>
              <w:t>Facilities</w:t>
            </w:r>
            <w:r w:rsidRPr="003A52A9">
              <w:rPr>
                <w:rFonts w:ascii="Times New Roman" w:eastAsia="Calibri" w:hAnsi="Times New Roman" w:cs="Times New Roman"/>
                <w:sz w:val="18"/>
                <w:szCs w:val="18"/>
              </w:rPr>
              <w:t xml:space="preserve"> [cost for renting, overhead, etc. for data collection activity]</w:t>
            </w:r>
          </w:p>
        </w:tc>
        <w:tc>
          <w:tcPr>
            <w:tcW w:w="2340" w:type="dxa"/>
            <w:vAlign w:val="center"/>
          </w:tcPr>
          <w:p w:rsidR="00965EC7" w:rsidRPr="003A52A9" w:rsidP="00965EC7" w14:paraId="36272F3D" w14:textId="77777777">
            <w:pPr>
              <w:jc w:val="right"/>
              <w:rPr>
                <w:rFonts w:ascii="Times New Roman" w:eastAsia="Calibri" w:hAnsi="Times New Roman" w:cs="Times New Roman"/>
                <w:sz w:val="18"/>
                <w:szCs w:val="18"/>
              </w:rPr>
            </w:pPr>
            <w:r w:rsidRPr="003A52A9">
              <w:rPr>
                <w:rFonts w:ascii="Times New Roman" w:eastAsia="Calibri" w:hAnsi="Times New Roman" w:cs="Times New Roman"/>
                <w:sz w:val="18"/>
                <w:szCs w:val="18"/>
              </w:rPr>
              <w:t>$0</w:t>
            </w:r>
          </w:p>
        </w:tc>
      </w:tr>
      <w:tr w14:paraId="69BC6C15" w14:textId="77777777" w:rsidTr="003A52A9">
        <w:tblPrEx>
          <w:tblW w:w="9715" w:type="dxa"/>
          <w:jc w:val="center"/>
          <w:tblLayout w:type="fixed"/>
          <w:tblLook w:val="04A0"/>
        </w:tblPrEx>
        <w:trPr>
          <w:jc w:val="center"/>
        </w:trPr>
        <w:tc>
          <w:tcPr>
            <w:tcW w:w="7375" w:type="dxa"/>
          </w:tcPr>
          <w:p w:rsidR="00965EC7" w:rsidRPr="003A52A9" w:rsidP="00965EC7" w14:paraId="2931933A" w14:textId="77777777">
            <w:pPr>
              <w:rPr>
                <w:rFonts w:ascii="Times New Roman" w:eastAsia="Calibri" w:hAnsi="Times New Roman" w:cs="Times New Roman"/>
                <w:sz w:val="18"/>
                <w:szCs w:val="18"/>
              </w:rPr>
            </w:pPr>
            <w:r w:rsidRPr="005B5A95">
              <w:rPr>
                <w:rFonts w:ascii="Times New Roman" w:eastAsia="Calibri" w:hAnsi="Times New Roman" w:cs="Times New Roman"/>
                <w:b/>
                <w:bCs/>
                <w:sz w:val="18"/>
                <w:szCs w:val="18"/>
              </w:rPr>
              <w:t>Computer Hardware and Software</w:t>
            </w:r>
            <w:r w:rsidRPr="003A52A9">
              <w:rPr>
                <w:rFonts w:ascii="Times New Roman" w:eastAsia="Calibri" w:hAnsi="Times New Roman" w:cs="Times New Roman"/>
                <w:sz w:val="18"/>
                <w:szCs w:val="18"/>
              </w:rPr>
              <w:t xml:space="preserve"> [cost of equipment annual lifecycle]</w:t>
            </w:r>
          </w:p>
          <w:p w:rsidR="00943E67" w:rsidRPr="003A52A9" w:rsidP="00965EC7" w14:paraId="364C802B" w14:textId="01DA4FB3">
            <w:pPr>
              <w:rPr>
                <w:rFonts w:ascii="Times New Roman" w:eastAsia="Calibri" w:hAnsi="Times New Roman" w:cs="Times New Roman"/>
                <w:sz w:val="18"/>
                <w:szCs w:val="18"/>
              </w:rPr>
            </w:pPr>
            <w:r w:rsidRPr="003A52A9">
              <w:rPr>
                <w:rFonts w:ascii="Times New Roman" w:eastAsia="Calibri" w:hAnsi="Times New Roman" w:cs="Times New Roman"/>
                <w:sz w:val="18"/>
                <w:szCs w:val="18"/>
              </w:rPr>
              <w:t>$67,161 (Web Farm)</w:t>
            </w:r>
          </w:p>
        </w:tc>
        <w:tc>
          <w:tcPr>
            <w:tcW w:w="2340" w:type="dxa"/>
            <w:vAlign w:val="center"/>
          </w:tcPr>
          <w:p w:rsidR="00965EC7" w:rsidRPr="003A52A9" w:rsidP="00965EC7" w14:paraId="2FDDC432" w14:textId="113ACAC8">
            <w:pPr>
              <w:jc w:val="right"/>
              <w:rPr>
                <w:rFonts w:ascii="Times New Roman" w:eastAsia="Calibri" w:hAnsi="Times New Roman" w:cs="Times New Roman"/>
                <w:sz w:val="18"/>
                <w:szCs w:val="18"/>
              </w:rPr>
            </w:pPr>
            <w:r w:rsidRPr="003A52A9">
              <w:rPr>
                <w:rFonts w:ascii="Times New Roman" w:eastAsia="Calibri" w:hAnsi="Times New Roman" w:cs="Times New Roman"/>
                <w:sz w:val="18"/>
                <w:szCs w:val="18"/>
              </w:rPr>
              <w:t>$67,161</w:t>
            </w:r>
          </w:p>
        </w:tc>
      </w:tr>
      <w:tr w14:paraId="28124951" w14:textId="77777777" w:rsidTr="003A52A9">
        <w:tblPrEx>
          <w:tblW w:w="9715" w:type="dxa"/>
          <w:jc w:val="center"/>
          <w:tblLayout w:type="fixed"/>
          <w:tblLook w:val="04A0"/>
        </w:tblPrEx>
        <w:trPr>
          <w:jc w:val="center"/>
        </w:trPr>
        <w:tc>
          <w:tcPr>
            <w:tcW w:w="7375" w:type="dxa"/>
          </w:tcPr>
          <w:p w:rsidR="00965EC7" w:rsidRPr="003A52A9" w:rsidP="00965EC7" w14:paraId="7E5BAEEE" w14:textId="77777777">
            <w:pPr>
              <w:rPr>
                <w:rFonts w:ascii="Times New Roman" w:eastAsia="Calibri" w:hAnsi="Times New Roman" w:cs="Times New Roman"/>
                <w:sz w:val="18"/>
                <w:szCs w:val="18"/>
              </w:rPr>
            </w:pPr>
            <w:r w:rsidRPr="005B5A95">
              <w:rPr>
                <w:rFonts w:ascii="Times New Roman" w:eastAsia="Calibri" w:hAnsi="Times New Roman" w:cs="Times New Roman"/>
                <w:b/>
                <w:bCs/>
                <w:sz w:val="18"/>
                <w:szCs w:val="18"/>
              </w:rPr>
              <w:t>Equipment Maintenance</w:t>
            </w:r>
            <w:r w:rsidRPr="003A52A9">
              <w:rPr>
                <w:rFonts w:ascii="Times New Roman" w:eastAsia="Calibri" w:hAnsi="Times New Roman" w:cs="Times New Roman"/>
                <w:sz w:val="18"/>
                <w:szCs w:val="18"/>
              </w:rPr>
              <w:t xml:space="preserve"> [cost of annual maintenance/service agreements for equipment]</w:t>
            </w:r>
          </w:p>
          <w:p w:rsidR="003A037F" w:rsidRPr="003A52A9" w:rsidP="00965EC7" w14:paraId="7C8B4B20" w14:textId="28301D78">
            <w:pPr>
              <w:rPr>
                <w:rFonts w:ascii="Times New Roman" w:eastAsia="Calibri" w:hAnsi="Times New Roman" w:cs="Times New Roman"/>
                <w:sz w:val="18"/>
                <w:szCs w:val="18"/>
              </w:rPr>
            </w:pPr>
            <w:r w:rsidRPr="003A52A9">
              <w:rPr>
                <w:rFonts w:ascii="Times New Roman" w:eastAsia="Calibri" w:hAnsi="Times New Roman" w:cs="Times New Roman"/>
                <w:sz w:val="18"/>
                <w:szCs w:val="18"/>
              </w:rPr>
              <w:t>[$117,585.78 (NFIRS) + $8,400.00 (Web Farm) = $125,98</w:t>
            </w:r>
            <w:r w:rsidRPr="003A52A9" w:rsidR="00BD4896">
              <w:rPr>
                <w:rFonts w:ascii="Times New Roman" w:eastAsia="Calibri" w:hAnsi="Times New Roman" w:cs="Times New Roman"/>
                <w:sz w:val="18"/>
                <w:szCs w:val="18"/>
              </w:rPr>
              <w:t>6</w:t>
            </w:r>
            <w:r w:rsidRPr="003A52A9">
              <w:rPr>
                <w:rFonts w:ascii="Times New Roman" w:eastAsia="Calibri" w:hAnsi="Times New Roman" w:cs="Times New Roman"/>
                <w:sz w:val="18"/>
                <w:szCs w:val="18"/>
              </w:rPr>
              <w:t>]</w:t>
            </w:r>
          </w:p>
        </w:tc>
        <w:tc>
          <w:tcPr>
            <w:tcW w:w="2340" w:type="dxa"/>
            <w:vAlign w:val="center"/>
          </w:tcPr>
          <w:p w:rsidR="00965EC7" w:rsidRPr="003A52A9" w:rsidP="00965EC7" w14:paraId="06CE013E" w14:textId="178226A3">
            <w:pPr>
              <w:jc w:val="right"/>
              <w:rPr>
                <w:rFonts w:ascii="Times New Roman" w:eastAsia="Calibri" w:hAnsi="Times New Roman" w:cs="Times New Roman"/>
                <w:sz w:val="18"/>
                <w:szCs w:val="18"/>
              </w:rPr>
            </w:pPr>
            <w:r w:rsidRPr="003A52A9">
              <w:rPr>
                <w:rFonts w:ascii="Times New Roman" w:eastAsia="Calibri" w:hAnsi="Times New Roman" w:cs="Times New Roman"/>
                <w:sz w:val="18"/>
                <w:szCs w:val="18"/>
              </w:rPr>
              <w:t>$125,986</w:t>
            </w:r>
          </w:p>
        </w:tc>
      </w:tr>
      <w:tr w14:paraId="6C4712BF" w14:textId="77777777" w:rsidTr="003A52A9">
        <w:tblPrEx>
          <w:tblW w:w="9715" w:type="dxa"/>
          <w:jc w:val="center"/>
          <w:tblLayout w:type="fixed"/>
          <w:tblLook w:val="04A0"/>
        </w:tblPrEx>
        <w:trPr>
          <w:jc w:val="center"/>
        </w:trPr>
        <w:tc>
          <w:tcPr>
            <w:tcW w:w="7375" w:type="dxa"/>
          </w:tcPr>
          <w:p w:rsidR="00965EC7" w:rsidRPr="003A52A9" w:rsidP="00965EC7" w14:paraId="60937F31" w14:textId="77777777">
            <w:pPr>
              <w:rPr>
                <w:rFonts w:ascii="Times New Roman" w:eastAsia="Calibri" w:hAnsi="Times New Roman" w:cs="Times New Roman"/>
                <w:sz w:val="18"/>
                <w:szCs w:val="18"/>
              </w:rPr>
            </w:pPr>
            <w:r w:rsidRPr="005B5A95">
              <w:rPr>
                <w:rFonts w:ascii="Times New Roman" w:eastAsia="Calibri" w:hAnsi="Times New Roman" w:cs="Times New Roman"/>
                <w:b/>
                <w:bCs/>
                <w:sz w:val="18"/>
                <w:szCs w:val="18"/>
              </w:rPr>
              <w:t>Travel</w:t>
            </w:r>
            <w:r w:rsidRPr="003A52A9">
              <w:rPr>
                <w:rFonts w:ascii="Times New Roman" w:eastAsia="Calibri" w:hAnsi="Times New Roman" w:cs="Times New Roman"/>
                <w:sz w:val="18"/>
                <w:szCs w:val="18"/>
              </w:rPr>
              <w:t xml:space="preserve"> (not to exceed)</w:t>
            </w:r>
          </w:p>
        </w:tc>
        <w:tc>
          <w:tcPr>
            <w:tcW w:w="2340" w:type="dxa"/>
            <w:vAlign w:val="center"/>
          </w:tcPr>
          <w:p w:rsidR="00965EC7" w:rsidRPr="003A52A9" w:rsidP="00965EC7" w14:paraId="158361AE" w14:textId="77777777">
            <w:pPr>
              <w:jc w:val="right"/>
              <w:rPr>
                <w:rFonts w:ascii="Times New Roman" w:eastAsia="Calibri" w:hAnsi="Times New Roman" w:cs="Times New Roman"/>
                <w:sz w:val="18"/>
                <w:szCs w:val="18"/>
              </w:rPr>
            </w:pPr>
            <w:r w:rsidRPr="003A52A9">
              <w:rPr>
                <w:rFonts w:ascii="Times New Roman" w:eastAsia="Calibri" w:hAnsi="Times New Roman" w:cs="Times New Roman"/>
                <w:sz w:val="18"/>
                <w:szCs w:val="18"/>
              </w:rPr>
              <w:t>$0</w:t>
            </w:r>
          </w:p>
        </w:tc>
      </w:tr>
      <w:tr w14:paraId="4F6FA6BD" w14:textId="77777777" w:rsidTr="003A52A9">
        <w:tblPrEx>
          <w:tblW w:w="9715" w:type="dxa"/>
          <w:jc w:val="center"/>
          <w:tblLayout w:type="fixed"/>
          <w:tblLook w:val="04A0"/>
        </w:tblPrEx>
        <w:trPr>
          <w:jc w:val="center"/>
        </w:trPr>
        <w:tc>
          <w:tcPr>
            <w:tcW w:w="7375" w:type="dxa"/>
          </w:tcPr>
          <w:p w:rsidR="00965EC7" w:rsidRPr="003A52A9" w:rsidP="00965EC7" w14:paraId="7DA70E9D" w14:textId="77777777">
            <w:pPr>
              <w:rPr>
                <w:rFonts w:ascii="Times New Roman" w:eastAsia="Calibri" w:hAnsi="Times New Roman" w:cs="Times New Roman"/>
                <w:b/>
                <w:sz w:val="18"/>
                <w:szCs w:val="18"/>
              </w:rPr>
            </w:pPr>
            <w:r w:rsidRPr="003A52A9">
              <w:rPr>
                <w:rFonts w:ascii="Times New Roman" w:eastAsia="Calibri" w:hAnsi="Times New Roman" w:cs="Times New Roman"/>
                <w:b/>
                <w:sz w:val="18"/>
                <w:szCs w:val="18"/>
              </w:rPr>
              <w:t>Total</w:t>
            </w:r>
          </w:p>
        </w:tc>
        <w:tc>
          <w:tcPr>
            <w:tcW w:w="2340" w:type="dxa"/>
            <w:vAlign w:val="center"/>
          </w:tcPr>
          <w:p w:rsidR="00965EC7" w:rsidRPr="003A52A9" w:rsidP="00965EC7" w14:paraId="0CE8862A" w14:textId="19A3137B">
            <w:pPr>
              <w:jc w:val="right"/>
              <w:rPr>
                <w:rFonts w:ascii="Times New Roman" w:eastAsia="Calibri" w:hAnsi="Times New Roman" w:cs="Times New Roman"/>
                <w:b/>
                <w:bCs/>
                <w:sz w:val="18"/>
                <w:szCs w:val="18"/>
              </w:rPr>
            </w:pPr>
            <w:r w:rsidRPr="003A52A9">
              <w:rPr>
                <w:rFonts w:ascii="Times New Roman" w:eastAsia="Calibri" w:hAnsi="Times New Roman" w:cs="Times New Roman"/>
                <w:b/>
                <w:bCs/>
                <w:sz w:val="18"/>
                <w:szCs w:val="18"/>
              </w:rPr>
              <w:t>$5,143,</w:t>
            </w:r>
            <w:r w:rsidR="004E3D18">
              <w:rPr>
                <w:rFonts w:ascii="Times New Roman" w:eastAsia="Calibri" w:hAnsi="Times New Roman" w:cs="Times New Roman"/>
                <w:b/>
                <w:bCs/>
                <w:sz w:val="18"/>
                <w:szCs w:val="18"/>
              </w:rPr>
              <w:t>602</w:t>
            </w:r>
          </w:p>
        </w:tc>
      </w:tr>
      <w:tr w14:paraId="49696B0D" w14:textId="77777777" w:rsidTr="003A52A9">
        <w:tblPrEx>
          <w:tblW w:w="9715" w:type="dxa"/>
          <w:jc w:val="center"/>
          <w:tblLayout w:type="fixed"/>
          <w:tblLook w:val="04A0"/>
        </w:tblPrEx>
        <w:trPr>
          <w:jc w:val="center"/>
        </w:trPr>
        <w:tc>
          <w:tcPr>
            <w:tcW w:w="9715" w:type="dxa"/>
            <w:gridSpan w:val="2"/>
          </w:tcPr>
          <w:p w:rsidR="00965EC7" w:rsidRPr="003A52A9" w:rsidP="00965EC7" w14:paraId="095C8452" w14:textId="5B428491">
            <w:pPr>
              <w:rPr>
                <w:rFonts w:ascii="Times New Roman" w:eastAsia="Calibri" w:hAnsi="Times New Roman" w:cs="Times New Roman"/>
                <w:sz w:val="18"/>
                <w:szCs w:val="18"/>
              </w:rPr>
            </w:pPr>
            <w:bookmarkStart w:id="7" w:name="OLE_LINK1"/>
            <w:r w:rsidRPr="003A52A9">
              <w:rPr>
                <w:rFonts w:ascii="Times New Roman" w:eastAsia="Calibri" w:hAnsi="Times New Roman" w:cs="Times New Roman"/>
                <w:sz w:val="18"/>
                <w:szCs w:val="18"/>
                <w:vertAlign w:val="superscript"/>
              </w:rPr>
              <w:t>1</w:t>
            </w:r>
            <w:r w:rsidRPr="003A52A9">
              <w:rPr>
                <w:rFonts w:ascii="Times New Roman" w:eastAsia="Calibri" w:hAnsi="Times New Roman" w:cs="Times New Roman"/>
                <w:sz w:val="18"/>
                <w:szCs w:val="18"/>
              </w:rPr>
              <w:t xml:space="preserve"> Office of Personnel Management 2024 Pay and Leave Tables for the Washington-Baltimore-Arlington, DC-MD-VA-WV-PA locality.  Available online at </w:t>
            </w:r>
            <w:hyperlink r:id="rId9" w:history="1">
              <w:r w:rsidRPr="003A52A9">
                <w:rPr>
                  <w:rStyle w:val="Hyperlink"/>
                  <w:rFonts w:ascii="Times New Roman" w:eastAsia="Calibri" w:hAnsi="Times New Roman" w:cs="Times New Roman"/>
                  <w:sz w:val="18"/>
                  <w:szCs w:val="18"/>
                </w:rPr>
                <w:t>https://www.opm.gov/policy-data-oversight/pay-leave/salaries-wages/salary-tables/pdf/2024/DCB.pdf</w:t>
              </w:r>
            </w:hyperlink>
            <w:r w:rsidRPr="003A52A9">
              <w:rPr>
                <w:rFonts w:ascii="Times New Roman" w:eastAsia="Calibri" w:hAnsi="Times New Roman" w:cs="Times New Roman"/>
                <w:sz w:val="18"/>
                <w:szCs w:val="18"/>
              </w:rPr>
              <w:t xml:space="preserve">.  Accessed </w:t>
            </w:r>
            <w:r w:rsidRPr="003A52A9" w:rsidR="00241EE1">
              <w:rPr>
                <w:rFonts w:ascii="Times New Roman" w:eastAsia="Calibri" w:hAnsi="Times New Roman" w:cs="Times New Roman"/>
                <w:sz w:val="18"/>
                <w:szCs w:val="18"/>
              </w:rPr>
              <w:t>May 2</w:t>
            </w:r>
            <w:r w:rsidRPr="003A52A9">
              <w:rPr>
                <w:rFonts w:ascii="Times New Roman" w:eastAsia="Calibri" w:hAnsi="Times New Roman" w:cs="Times New Roman"/>
                <w:sz w:val="18"/>
                <w:szCs w:val="18"/>
              </w:rPr>
              <w:t>, 2024.</w:t>
            </w:r>
          </w:p>
          <w:p w:rsidR="00965EC7" w:rsidRPr="003A52A9" w:rsidP="00965EC7" w14:paraId="3D4CE13B" w14:textId="77777777">
            <w:pPr>
              <w:rPr>
                <w:rFonts w:ascii="Times New Roman" w:eastAsia="Calibri" w:hAnsi="Times New Roman" w:cs="Times New Roman"/>
                <w:sz w:val="18"/>
                <w:szCs w:val="18"/>
              </w:rPr>
            </w:pPr>
            <w:r w:rsidRPr="003A52A9">
              <w:rPr>
                <w:rFonts w:ascii="Times New Roman" w:eastAsia="Calibri" w:hAnsi="Times New Roman" w:cs="Times New Roman"/>
                <w:sz w:val="18"/>
                <w:szCs w:val="18"/>
                <w:vertAlign w:val="superscript"/>
              </w:rPr>
              <w:t>2</w:t>
            </w:r>
            <w:r w:rsidRPr="003A52A9">
              <w:rPr>
                <w:rFonts w:ascii="Times New Roman" w:eastAsia="Calibri" w:hAnsi="Times New Roman" w:cs="Times New Roman"/>
                <w:sz w:val="18"/>
                <w:szCs w:val="18"/>
              </w:rPr>
              <w:t xml:space="preserve"> Wage rate includes a 1.45 multiplier to reflect the fully-loaded wage rate.</w:t>
            </w:r>
            <w:bookmarkEnd w:id="7"/>
          </w:p>
        </w:tc>
      </w:tr>
    </w:tbl>
    <w:p w:rsidR="00926982" w:rsidP="005A5191" w14:paraId="4D453F82" w14:textId="77777777">
      <w:pPr>
        <w:spacing w:line="276" w:lineRule="auto"/>
        <w:contextualSpacing/>
      </w:pPr>
    </w:p>
    <w:p w:rsidR="00AC49FB" w:rsidRPr="00425D0D" w:rsidP="005A5191" w14:paraId="46138024" w14:textId="2088F7CA">
      <w:pPr>
        <w:pStyle w:val="ListParagraph"/>
        <w:numPr>
          <w:ilvl w:val="0"/>
          <w:numId w:val="6"/>
        </w:numPr>
        <w:spacing w:line="276" w:lineRule="auto"/>
        <w:rPr>
          <w:b/>
          <w:bCs/>
        </w:rPr>
      </w:pPr>
      <w:r w:rsidRPr="00425D0D">
        <w:rPr>
          <w:b/>
          <w:bCs/>
        </w:rPr>
        <w:t>Explain the reasons for any program changes or adjustments reported in Items 13 or 14 of OMB Form 83-I in a narrative form.  Present the itemized changes in hour burden and cost burden according to program changes or adjustments in Table 5.  Denote a program increase as a positive number, and a program decrease as a negative number.</w:t>
      </w:r>
    </w:p>
    <w:p w:rsidR="001D3D89" w:rsidP="005A5191" w14:paraId="4196D2F4" w14:textId="77777777">
      <w:pPr>
        <w:pStyle w:val="ListParagraph"/>
        <w:spacing w:line="276" w:lineRule="auto"/>
      </w:pPr>
    </w:p>
    <w:p w:rsidR="00055F6D" w:rsidRPr="001D3D89" w:rsidP="005A5191" w14:paraId="6F2A70D5" w14:textId="096FB2BA">
      <w:pPr>
        <w:pStyle w:val="ListParagraph"/>
        <w:spacing w:line="276" w:lineRule="auto"/>
        <w:rPr>
          <w:i/>
          <w:iCs/>
          <w:sz w:val="20"/>
          <w:szCs w:val="20"/>
        </w:rPr>
      </w:pPr>
      <w:r w:rsidRPr="001D3D89">
        <w:rPr>
          <w:i/>
          <w:iCs/>
          <w:sz w:val="20"/>
          <w:szCs w:val="20"/>
        </w:rPr>
        <w:t xml:space="preserve">A </w:t>
      </w:r>
      <w:bookmarkStart w:id="8" w:name="_Hlk116570215"/>
      <w:r w:rsidR="00054513">
        <w:rPr>
          <w:b/>
          <w:bCs/>
          <w:i/>
          <w:iCs/>
          <w:sz w:val="20"/>
          <w:szCs w:val="20"/>
        </w:rPr>
        <w:t>“</w:t>
      </w:r>
      <w:bookmarkEnd w:id="8"/>
      <w:r w:rsidRPr="001D3D89">
        <w:rPr>
          <w:b/>
          <w:bCs/>
          <w:i/>
          <w:iCs/>
          <w:sz w:val="20"/>
          <w:szCs w:val="20"/>
        </w:rPr>
        <w:t>Program increase</w:t>
      </w:r>
      <w:r w:rsidR="00054513">
        <w:rPr>
          <w:b/>
          <w:bCs/>
          <w:i/>
          <w:iCs/>
          <w:sz w:val="20"/>
          <w:szCs w:val="20"/>
        </w:rPr>
        <w:t>”</w:t>
      </w:r>
      <w:r w:rsidRPr="001D3D89">
        <w:rPr>
          <w:i/>
          <w:iCs/>
          <w:sz w:val="20"/>
          <w:szCs w:val="20"/>
        </w:rPr>
        <w:t xml:space="preserve"> is an additional burden resulting from a Federal Government regulation action or directive (e.g., an increase in sample size or coverage, amount of information, reporting frequency, or expanded use of an existing form).  This also includes previously in-use and unapproved information collection discovered during the ICB process, or during the fiscal year, which will be in use during the next fiscal year.</w:t>
      </w:r>
    </w:p>
    <w:p w:rsidR="001D3D89" w:rsidRPr="001D3D89" w:rsidP="005A5191" w14:paraId="593AD93B" w14:textId="77777777">
      <w:pPr>
        <w:pStyle w:val="ListParagraph"/>
        <w:spacing w:line="276" w:lineRule="auto"/>
        <w:rPr>
          <w:i/>
          <w:iCs/>
          <w:sz w:val="20"/>
          <w:szCs w:val="20"/>
        </w:rPr>
      </w:pPr>
    </w:p>
    <w:p w:rsidR="00055F6D" w:rsidRPr="001D3D89" w:rsidP="005A5191" w14:paraId="55624594" w14:textId="2D7852FD">
      <w:pPr>
        <w:pStyle w:val="ListParagraph"/>
        <w:spacing w:line="276" w:lineRule="auto"/>
        <w:rPr>
          <w:i/>
          <w:iCs/>
          <w:sz w:val="20"/>
          <w:szCs w:val="20"/>
        </w:rPr>
      </w:pPr>
      <w:r w:rsidRPr="001D3D89">
        <w:rPr>
          <w:i/>
          <w:iCs/>
          <w:sz w:val="20"/>
          <w:szCs w:val="20"/>
        </w:rPr>
        <w:t xml:space="preserve">A </w:t>
      </w:r>
      <w:r w:rsidR="00054513">
        <w:rPr>
          <w:b/>
          <w:bCs/>
          <w:i/>
          <w:iCs/>
          <w:sz w:val="20"/>
          <w:szCs w:val="20"/>
        </w:rPr>
        <w:t>“</w:t>
      </w:r>
      <w:r w:rsidRPr="001D3D89">
        <w:rPr>
          <w:b/>
          <w:bCs/>
          <w:i/>
          <w:iCs/>
          <w:sz w:val="20"/>
          <w:szCs w:val="20"/>
        </w:rPr>
        <w:t>Program decrease</w:t>
      </w:r>
      <w:r w:rsidR="00054513">
        <w:rPr>
          <w:b/>
          <w:bCs/>
          <w:i/>
          <w:iCs/>
          <w:sz w:val="20"/>
          <w:szCs w:val="20"/>
        </w:rPr>
        <w:t>”</w:t>
      </w:r>
      <w:r w:rsidRPr="001D3D89">
        <w:rPr>
          <w:i/>
          <w:iCs/>
          <w:sz w:val="20"/>
          <w:szCs w:val="20"/>
        </w:rPr>
        <w:t xml:space="preserve"> 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w:t>
      </w:r>
    </w:p>
    <w:p w:rsidR="001D3D89" w:rsidRPr="001D3D89" w:rsidP="005A5191" w14:paraId="16F7CB71" w14:textId="77777777">
      <w:pPr>
        <w:pStyle w:val="ListParagraph"/>
        <w:spacing w:line="276" w:lineRule="auto"/>
        <w:rPr>
          <w:i/>
          <w:iCs/>
          <w:sz w:val="20"/>
          <w:szCs w:val="20"/>
        </w:rPr>
      </w:pPr>
    </w:p>
    <w:p w:rsidR="00055F6D" w:rsidRPr="001D3D89" w:rsidP="005A5191" w14:paraId="1321BE83" w14:textId="37C05C44">
      <w:pPr>
        <w:pStyle w:val="ListParagraph"/>
        <w:spacing w:line="276" w:lineRule="auto"/>
        <w:rPr>
          <w:i/>
          <w:iCs/>
          <w:sz w:val="20"/>
          <w:szCs w:val="20"/>
        </w:rPr>
      </w:pPr>
      <w:r w:rsidRPr="00054513">
        <w:rPr>
          <w:i/>
          <w:iCs/>
          <w:sz w:val="20"/>
          <w:szCs w:val="20"/>
        </w:rPr>
        <w:t xml:space="preserve">An </w:t>
      </w:r>
      <w:r>
        <w:rPr>
          <w:b/>
          <w:bCs/>
          <w:i/>
          <w:iCs/>
          <w:sz w:val="20"/>
          <w:szCs w:val="20"/>
        </w:rPr>
        <w:t>“</w:t>
      </w:r>
      <w:r w:rsidRPr="001D3D89">
        <w:rPr>
          <w:b/>
          <w:bCs/>
          <w:i/>
          <w:iCs/>
          <w:sz w:val="20"/>
          <w:szCs w:val="20"/>
        </w:rPr>
        <w:t>Adjustment</w:t>
      </w:r>
      <w:r>
        <w:rPr>
          <w:b/>
          <w:bCs/>
          <w:i/>
          <w:iCs/>
          <w:sz w:val="20"/>
          <w:szCs w:val="20"/>
        </w:rPr>
        <w:t>”</w:t>
      </w:r>
      <w:r w:rsidRPr="001D3D89">
        <w:rPr>
          <w:i/>
          <w:iCs/>
          <w:sz w:val="20"/>
          <w:szCs w:val="20"/>
        </w:rPr>
        <w:t xml:space="preserve"> denotes a change in burden hours due to factors over which the government has no control, </w:t>
      </w:r>
      <w:r w:rsidRPr="001D3D89" w:rsidR="009B2B7F">
        <w:rPr>
          <w:i/>
          <w:iCs/>
          <w:sz w:val="20"/>
          <w:szCs w:val="20"/>
        </w:rPr>
        <w:t>such</w:t>
      </w:r>
      <w:r w:rsidRPr="001D3D89">
        <w:rPr>
          <w:i/>
          <w:iCs/>
          <w:sz w:val="20"/>
          <w:szCs w:val="20"/>
        </w:rPr>
        <w:t xml:space="preserve"> as population growth, or in factors which do not affect what information the government collects or changes in the methods used to estimate burden or correction of errors in burden estimates.</w:t>
      </w:r>
    </w:p>
    <w:p w:rsidR="00E2787B" w:rsidP="00E2787B" w14:paraId="73DE9A08" w14:textId="77777777">
      <w:bookmarkStart w:id="9" w:name="_MON_1464600412"/>
      <w:bookmarkEnd w:id="9"/>
    </w:p>
    <w:p w:rsidR="00A37794" w14:paraId="5FF18DF8" w14:textId="50E04639">
      <w:r>
        <w:br w:type="page"/>
      </w:r>
    </w:p>
    <w:p w:rsidR="00A37794" w:rsidP="00E2787B" w14:paraId="46F2DE76" w14:textId="77777777"/>
    <w:tbl>
      <w:tblPr>
        <w:tblStyle w:val="TableGrid"/>
        <w:tblW w:w="10339" w:type="dxa"/>
        <w:jc w:val="center"/>
        <w:tblLook w:val="04A0"/>
      </w:tblPr>
      <w:tblGrid>
        <w:gridCol w:w="1952"/>
        <w:gridCol w:w="1828"/>
        <w:gridCol w:w="1156"/>
        <w:gridCol w:w="1236"/>
        <w:gridCol w:w="1658"/>
        <w:gridCol w:w="1273"/>
        <w:gridCol w:w="1236"/>
      </w:tblGrid>
      <w:tr w14:paraId="41BA7B20" w14:textId="77777777" w:rsidTr="003A52A9">
        <w:tblPrEx>
          <w:tblW w:w="10339" w:type="dxa"/>
          <w:jc w:val="center"/>
          <w:tblLook w:val="04A0"/>
        </w:tblPrEx>
        <w:trPr>
          <w:jc w:val="center"/>
        </w:trPr>
        <w:tc>
          <w:tcPr>
            <w:tcW w:w="10339" w:type="dxa"/>
            <w:gridSpan w:val="7"/>
            <w:shd w:val="clear" w:color="auto" w:fill="8EAADB" w:themeFill="accent1" w:themeFillTint="99"/>
          </w:tcPr>
          <w:p w:rsidR="00E2787B" w:rsidRPr="008D1279" w14:paraId="3DC82183" w14:textId="77777777">
            <w:pPr>
              <w:jc w:val="center"/>
              <w:rPr>
                <w:rFonts w:cs="Times New Roman"/>
                <w:b/>
                <w:sz w:val="20"/>
                <w:szCs w:val="20"/>
              </w:rPr>
            </w:pPr>
            <w:bookmarkStart w:id="10" w:name="_Hlk23326361"/>
            <w:r w:rsidRPr="008D1279">
              <w:rPr>
                <w:rFonts w:cs="Times New Roman"/>
                <w:b/>
                <w:sz w:val="20"/>
                <w:szCs w:val="20"/>
              </w:rPr>
              <w:t>Itemized Changes in Annual Burden Hours</w:t>
            </w:r>
          </w:p>
        </w:tc>
      </w:tr>
      <w:tr w14:paraId="373BA254" w14:textId="77777777" w:rsidTr="003A52A9">
        <w:tblPrEx>
          <w:tblW w:w="10339" w:type="dxa"/>
          <w:jc w:val="center"/>
          <w:tblLook w:val="04A0"/>
        </w:tblPrEx>
        <w:trPr>
          <w:jc w:val="center"/>
        </w:trPr>
        <w:tc>
          <w:tcPr>
            <w:tcW w:w="1952" w:type="dxa"/>
            <w:shd w:val="clear" w:color="auto" w:fill="8EAADB" w:themeFill="accent1" w:themeFillTint="99"/>
          </w:tcPr>
          <w:p w:rsidR="00E2787B" w:rsidRPr="003A52A9" w14:paraId="2A1260FB" w14:textId="77777777">
            <w:pPr>
              <w:rPr>
                <w:rFonts w:cs="Times New Roman"/>
                <w:sz w:val="18"/>
                <w:szCs w:val="18"/>
              </w:rPr>
            </w:pPr>
            <w:r w:rsidRPr="003A52A9">
              <w:rPr>
                <w:rFonts w:cs="Times New Roman"/>
                <w:sz w:val="18"/>
                <w:szCs w:val="18"/>
              </w:rPr>
              <w:t>Data Collection Activity/Instrument</w:t>
            </w:r>
          </w:p>
        </w:tc>
        <w:tc>
          <w:tcPr>
            <w:tcW w:w="1828" w:type="dxa"/>
            <w:shd w:val="clear" w:color="auto" w:fill="8EAADB" w:themeFill="accent1" w:themeFillTint="99"/>
          </w:tcPr>
          <w:p w:rsidR="00E2787B" w:rsidRPr="003A52A9" w14:paraId="1E1F354F" w14:textId="77777777">
            <w:pPr>
              <w:rPr>
                <w:rFonts w:cs="Times New Roman"/>
                <w:sz w:val="18"/>
                <w:szCs w:val="18"/>
              </w:rPr>
            </w:pPr>
            <w:r w:rsidRPr="003A52A9">
              <w:rPr>
                <w:rFonts w:cs="Times New Roman"/>
                <w:sz w:val="18"/>
                <w:szCs w:val="18"/>
              </w:rPr>
              <w:t>Program Change (hours currently on OMB inventory)</w:t>
            </w:r>
          </w:p>
        </w:tc>
        <w:tc>
          <w:tcPr>
            <w:tcW w:w="1156" w:type="dxa"/>
            <w:shd w:val="clear" w:color="auto" w:fill="8EAADB" w:themeFill="accent1" w:themeFillTint="99"/>
          </w:tcPr>
          <w:p w:rsidR="00E2787B" w:rsidRPr="003A52A9" w14:paraId="2E4CCD0D" w14:textId="77777777">
            <w:pPr>
              <w:rPr>
                <w:rFonts w:cs="Times New Roman"/>
                <w:sz w:val="18"/>
                <w:szCs w:val="18"/>
              </w:rPr>
            </w:pPr>
            <w:r w:rsidRPr="003A52A9">
              <w:rPr>
                <w:rFonts w:cs="Times New Roman"/>
                <w:sz w:val="18"/>
                <w:szCs w:val="18"/>
              </w:rPr>
              <w:t>Program Change (new)</w:t>
            </w:r>
          </w:p>
        </w:tc>
        <w:tc>
          <w:tcPr>
            <w:tcW w:w="1236" w:type="dxa"/>
            <w:shd w:val="clear" w:color="auto" w:fill="8EAADB" w:themeFill="accent1" w:themeFillTint="99"/>
          </w:tcPr>
          <w:p w:rsidR="00E2787B" w:rsidRPr="003A52A9" w14:paraId="53632BC9" w14:textId="77777777">
            <w:pPr>
              <w:rPr>
                <w:rFonts w:cs="Times New Roman"/>
                <w:sz w:val="18"/>
                <w:szCs w:val="18"/>
              </w:rPr>
            </w:pPr>
            <w:r w:rsidRPr="003A52A9">
              <w:rPr>
                <w:rFonts w:cs="Times New Roman"/>
                <w:sz w:val="18"/>
                <w:szCs w:val="18"/>
              </w:rPr>
              <w:t>Difference</w:t>
            </w:r>
          </w:p>
        </w:tc>
        <w:tc>
          <w:tcPr>
            <w:tcW w:w="1658" w:type="dxa"/>
            <w:shd w:val="clear" w:color="auto" w:fill="8EAADB" w:themeFill="accent1" w:themeFillTint="99"/>
          </w:tcPr>
          <w:p w:rsidR="00E2787B" w:rsidRPr="003A52A9" w14:paraId="1E93A37A" w14:textId="77777777">
            <w:pPr>
              <w:rPr>
                <w:rFonts w:cs="Times New Roman"/>
                <w:sz w:val="18"/>
                <w:szCs w:val="18"/>
              </w:rPr>
            </w:pPr>
            <w:r w:rsidRPr="003A52A9">
              <w:rPr>
                <w:rFonts w:cs="Times New Roman"/>
                <w:sz w:val="18"/>
                <w:szCs w:val="18"/>
              </w:rPr>
              <w:t>Adjustment (hours currently on OMB inventory)</w:t>
            </w:r>
          </w:p>
        </w:tc>
        <w:tc>
          <w:tcPr>
            <w:tcW w:w="1273" w:type="dxa"/>
            <w:shd w:val="clear" w:color="auto" w:fill="8EAADB" w:themeFill="accent1" w:themeFillTint="99"/>
          </w:tcPr>
          <w:p w:rsidR="00E2787B" w:rsidRPr="003A52A9" w14:paraId="20F3308D" w14:textId="77777777">
            <w:pPr>
              <w:rPr>
                <w:rFonts w:cs="Times New Roman"/>
                <w:sz w:val="18"/>
                <w:szCs w:val="18"/>
              </w:rPr>
            </w:pPr>
            <w:r w:rsidRPr="003A52A9">
              <w:rPr>
                <w:rFonts w:cs="Times New Roman"/>
                <w:sz w:val="18"/>
                <w:szCs w:val="18"/>
              </w:rPr>
              <w:t>Adjustment (new)</w:t>
            </w:r>
          </w:p>
        </w:tc>
        <w:tc>
          <w:tcPr>
            <w:tcW w:w="1236" w:type="dxa"/>
            <w:shd w:val="clear" w:color="auto" w:fill="8EAADB" w:themeFill="accent1" w:themeFillTint="99"/>
          </w:tcPr>
          <w:p w:rsidR="00E2787B" w:rsidRPr="003A52A9" w14:paraId="2C9A51AA" w14:textId="77777777">
            <w:pPr>
              <w:rPr>
                <w:rFonts w:cs="Times New Roman"/>
                <w:sz w:val="18"/>
                <w:szCs w:val="18"/>
              </w:rPr>
            </w:pPr>
            <w:r w:rsidRPr="003A52A9">
              <w:rPr>
                <w:rFonts w:cs="Times New Roman"/>
                <w:sz w:val="18"/>
                <w:szCs w:val="18"/>
              </w:rPr>
              <w:t>Difference</w:t>
            </w:r>
          </w:p>
        </w:tc>
      </w:tr>
      <w:tr w14:paraId="1EB65654" w14:textId="77777777" w:rsidTr="003A52A9">
        <w:tblPrEx>
          <w:tblW w:w="10339" w:type="dxa"/>
          <w:jc w:val="center"/>
          <w:tblLook w:val="04A0"/>
        </w:tblPrEx>
        <w:trPr>
          <w:jc w:val="center"/>
        </w:trPr>
        <w:tc>
          <w:tcPr>
            <w:tcW w:w="1952" w:type="dxa"/>
          </w:tcPr>
          <w:p w:rsidR="00B23614" w:rsidRPr="003A52A9" w:rsidP="00B23614" w14:paraId="05CF3381" w14:textId="45920B4D">
            <w:pPr>
              <w:rPr>
                <w:rFonts w:cs="Times New Roman"/>
                <w:sz w:val="18"/>
                <w:szCs w:val="18"/>
              </w:rPr>
            </w:pPr>
            <w:r w:rsidRPr="003A52A9">
              <w:rPr>
                <w:rFonts w:cs="Times New Roman"/>
                <w:sz w:val="18"/>
                <w:szCs w:val="18"/>
              </w:rPr>
              <w:t>National Fire Data Center</w:t>
            </w:r>
          </w:p>
        </w:tc>
        <w:tc>
          <w:tcPr>
            <w:tcW w:w="1828" w:type="dxa"/>
            <w:vAlign w:val="center"/>
          </w:tcPr>
          <w:p w:rsidR="00B23614" w:rsidRPr="003A52A9" w:rsidP="00B23614" w14:paraId="78F79E2C" w14:textId="77777777">
            <w:pPr>
              <w:jc w:val="right"/>
              <w:rPr>
                <w:rFonts w:cs="Times New Roman"/>
                <w:sz w:val="18"/>
                <w:szCs w:val="18"/>
              </w:rPr>
            </w:pPr>
          </w:p>
        </w:tc>
        <w:tc>
          <w:tcPr>
            <w:tcW w:w="1156" w:type="dxa"/>
            <w:vAlign w:val="center"/>
          </w:tcPr>
          <w:p w:rsidR="00B23614" w:rsidRPr="003A52A9" w:rsidP="00B23614" w14:paraId="4E7BF4AC" w14:textId="63EC775E">
            <w:pPr>
              <w:jc w:val="right"/>
              <w:rPr>
                <w:rFonts w:cs="Times New Roman"/>
                <w:sz w:val="18"/>
                <w:szCs w:val="18"/>
              </w:rPr>
            </w:pPr>
            <w:r w:rsidRPr="003A52A9">
              <w:rPr>
                <w:rFonts w:cs="Times New Roman"/>
                <w:sz w:val="18"/>
                <w:szCs w:val="18"/>
              </w:rPr>
              <w:t>6,546,305</w:t>
            </w:r>
          </w:p>
        </w:tc>
        <w:tc>
          <w:tcPr>
            <w:tcW w:w="1236" w:type="dxa"/>
            <w:vAlign w:val="center"/>
          </w:tcPr>
          <w:p w:rsidR="00B23614" w:rsidRPr="003A52A9" w:rsidP="00B23614" w14:paraId="0466398A" w14:textId="030115A8">
            <w:pPr>
              <w:jc w:val="right"/>
              <w:rPr>
                <w:rFonts w:cs="Times New Roman"/>
                <w:sz w:val="18"/>
                <w:szCs w:val="18"/>
              </w:rPr>
            </w:pPr>
            <w:r w:rsidRPr="003A52A9">
              <w:rPr>
                <w:rFonts w:cs="Times New Roman"/>
                <w:sz w:val="18"/>
                <w:szCs w:val="18"/>
              </w:rPr>
              <w:t>6,546,305</w:t>
            </w:r>
          </w:p>
        </w:tc>
        <w:tc>
          <w:tcPr>
            <w:tcW w:w="1658" w:type="dxa"/>
            <w:vAlign w:val="center"/>
          </w:tcPr>
          <w:p w:rsidR="00B23614" w:rsidRPr="003A52A9" w:rsidP="00B23614" w14:paraId="60BA0872" w14:textId="77777777">
            <w:pPr>
              <w:jc w:val="right"/>
              <w:rPr>
                <w:rFonts w:cs="Times New Roman"/>
                <w:sz w:val="18"/>
                <w:szCs w:val="18"/>
              </w:rPr>
            </w:pPr>
          </w:p>
        </w:tc>
        <w:tc>
          <w:tcPr>
            <w:tcW w:w="1273" w:type="dxa"/>
            <w:vAlign w:val="center"/>
          </w:tcPr>
          <w:p w:rsidR="00B23614" w:rsidRPr="003A52A9" w:rsidP="00B23614" w14:paraId="5BE2E8C9" w14:textId="77777777">
            <w:pPr>
              <w:jc w:val="right"/>
              <w:rPr>
                <w:rFonts w:cs="Times New Roman"/>
                <w:sz w:val="18"/>
                <w:szCs w:val="18"/>
              </w:rPr>
            </w:pPr>
          </w:p>
        </w:tc>
        <w:tc>
          <w:tcPr>
            <w:tcW w:w="1236" w:type="dxa"/>
            <w:vAlign w:val="center"/>
          </w:tcPr>
          <w:p w:rsidR="00B23614" w:rsidRPr="003A52A9" w:rsidP="00B23614" w14:paraId="2B094C06" w14:textId="77777777">
            <w:pPr>
              <w:jc w:val="right"/>
              <w:rPr>
                <w:rFonts w:cs="Times New Roman"/>
                <w:sz w:val="18"/>
                <w:szCs w:val="18"/>
              </w:rPr>
            </w:pPr>
          </w:p>
        </w:tc>
      </w:tr>
      <w:tr w14:paraId="27AC8B49" w14:textId="77777777" w:rsidTr="003A52A9">
        <w:tblPrEx>
          <w:tblW w:w="10339" w:type="dxa"/>
          <w:jc w:val="center"/>
          <w:tblLook w:val="04A0"/>
        </w:tblPrEx>
        <w:trPr>
          <w:jc w:val="center"/>
        </w:trPr>
        <w:tc>
          <w:tcPr>
            <w:tcW w:w="1952" w:type="dxa"/>
          </w:tcPr>
          <w:p w:rsidR="00B23614" w:rsidRPr="003A52A9" w:rsidP="00B23614" w14:paraId="646193A1" w14:textId="7800AF02">
            <w:pPr>
              <w:rPr>
                <w:rFonts w:cs="Times New Roman"/>
                <w:sz w:val="18"/>
                <w:szCs w:val="18"/>
              </w:rPr>
            </w:pPr>
            <w:r w:rsidRPr="003A52A9">
              <w:rPr>
                <w:rFonts w:cs="Times New Roman"/>
                <w:sz w:val="18"/>
                <w:szCs w:val="18"/>
              </w:rPr>
              <w:t>Fire &amp; EMS Information Requests</w:t>
            </w:r>
          </w:p>
        </w:tc>
        <w:tc>
          <w:tcPr>
            <w:tcW w:w="1828" w:type="dxa"/>
            <w:vAlign w:val="center"/>
          </w:tcPr>
          <w:p w:rsidR="00B23614" w:rsidRPr="003A52A9" w:rsidP="00B23614" w14:paraId="0E696CF2" w14:textId="77777777">
            <w:pPr>
              <w:jc w:val="right"/>
              <w:rPr>
                <w:rFonts w:cs="Times New Roman"/>
                <w:sz w:val="18"/>
                <w:szCs w:val="18"/>
              </w:rPr>
            </w:pPr>
          </w:p>
        </w:tc>
        <w:tc>
          <w:tcPr>
            <w:tcW w:w="1156" w:type="dxa"/>
            <w:vAlign w:val="center"/>
          </w:tcPr>
          <w:p w:rsidR="00B23614" w:rsidRPr="003A52A9" w:rsidP="00B23614" w14:paraId="7D853123" w14:textId="793202CA">
            <w:pPr>
              <w:jc w:val="right"/>
              <w:rPr>
                <w:rFonts w:cs="Times New Roman"/>
                <w:sz w:val="18"/>
                <w:szCs w:val="18"/>
              </w:rPr>
            </w:pPr>
            <w:r w:rsidRPr="003A52A9">
              <w:rPr>
                <w:rFonts w:cs="Times New Roman"/>
                <w:sz w:val="18"/>
                <w:szCs w:val="18"/>
              </w:rPr>
              <w:t>375</w:t>
            </w:r>
          </w:p>
        </w:tc>
        <w:tc>
          <w:tcPr>
            <w:tcW w:w="1236" w:type="dxa"/>
            <w:vAlign w:val="center"/>
          </w:tcPr>
          <w:p w:rsidR="00B23614" w:rsidRPr="003A52A9" w:rsidP="00B23614" w14:paraId="79BB18E0" w14:textId="5BA86FAC">
            <w:pPr>
              <w:jc w:val="right"/>
              <w:rPr>
                <w:rFonts w:cs="Times New Roman"/>
                <w:sz w:val="18"/>
                <w:szCs w:val="18"/>
              </w:rPr>
            </w:pPr>
            <w:r w:rsidRPr="003A52A9">
              <w:rPr>
                <w:rFonts w:cs="Times New Roman"/>
                <w:sz w:val="18"/>
                <w:szCs w:val="18"/>
              </w:rPr>
              <w:t>375</w:t>
            </w:r>
          </w:p>
        </w:tc>
        <w:tc>
          <w:tcPr>
            <w:tcW w:w="1658" w:type="dxa"/>
            <w:vAlign w:val="center"/>
          </w:tcPr>
          <w:p w:rsidR="00B23614" w:rsidRPr="003A52A9" w:rsidP="00B23614" w14:paraId="19B651AC" w14:textId="77777777">
            <w:pPr>
              <w:jc w:val="right"/>
              <w:rPr>
                <w:rFonts w:cs="Times New Roman"/>
                <w:sz w:val="18"/>
                <w:szCs w:val="18"/>
              </w:rPr>
            </w:pPr>
          </w:p>
        </w:tc>
        <w:tc>
          <w:tcPr>
            <w:tcW w:w="1273" w:type="dxa"/>
            <w:vAlign w:val="center"/>
          </w:tcPr>
          <w:p w:rsidR="00B23614" w:rsidRPr="003A52A9" w:rsidP="00B23614" w14:paraId="0267F68D" w14:textId="77777777">
            <w:pPr>
              <w:jc w:val="right"/>
              <w:rPr>
                <w:rFonts w:cs="Times New Roman"/>
                <w:sz w:val="18"/>
                <w:szCs w:val="18"/>
              </w:rPr>
            </w:pPr>
          </w:p>
        </w:tc>
        <w:tc>
          <w:tcPr>
            <w:tcW w:w="1236" w:type="dxa"/>
            <w:vAlign w:val="center"/>
          </w:tcPr>
          <w:p w:rsidR="00B23614" w:rsidRPr="003A52A9" w:rsidP="00B23614" w14:paraId="696A2223" w14:textId="77777777">
            <w:pPr>
              <w:jc w:val="right"/>
              <w:rPr>
                <w:rFonts w:cs="Times New Roman"/>
                <w:sz w:val="18"/>
                <w:szCs w:val="18"/>
              </w:rPr>
            </w:pPr>
          </w:p>
        </w:tc>
      </w:tr>
      <w:tr w14:paraId="4E42FA10" w14:textId="77777777" w:rsidTr="003A52A9">
        <w:tblPrEx>
          <w:tblW w:w="10339" w:type="dxa"/>
          <w:jc w:val="center"/>
          <w:tblLook w:val="04A0"/>
        </w:tblPrEx>
        <w:trPr>
          <w:jc w:val="center"/>
        </w:trPr>
        <w:tc>
          <w:tcPr>
            <w:tcW w:w="1952" w:type="dxa"/>
          </w:tcPr>
          <w:p w:rsidR="00B23614" w:rsidRPr="003A52A9" w:rsidP="00B23614" w14:paraId="1CBC14DC" w14:textId="4D46C57B">
            <w:pPr>
              <w:rPr>
                <w:rFonts w:cs="Times New Roman"/>
                <w:sz w:val="18"/>
                <w:szCs w:val="18"/>
              </w:rPr>
            </w:pPr>
            <w:r w:rsidRPr="003A52A9">
              <w:rPr>
                <w:rFonts w:cs="Times New Roman"/>
                <w:sz w:val="18"/>
                <w:szCs w:val="18"/>
              </w:rPr>
              <w:t>Fire Data Repositories</w:t>
            </w:r>
          </w:p>
        </w:tc>
        <w:tc>
          <w:tcPr>
            <w:tcW w:w="1828" w:type="dxa"/>
            <w:vAlign w:val="center"/>
          </w:tcPr>
          <w:p w:rsidR="00B23614" w:rsidRPr="003A52A9" w:rsidP="00B23614" w14:paraId="767905E0" w14:textId="77777777">
            <w:pPr>
              <w:jc w:val="right"/>
              <w:rPr>
                <w:rFonts w:cs="Times New Roman"/>
                <w:sz w:val="18"/>
                <w:szCs w:val="18"/>
              </w:rPr>
            </w:pPr>
          </w:p>
        </w:tc>
        <w:tc>
          <w:tcPr>
            <w:tcW w:w="1156" w:type="dxa"/>
            <w:vAlign w:val="center"/>
          </w:tcPr>
          <w:p w:rsidR="00B23614" w:rsidRPr="003A52A9" w:rsidP="005B5A95" w14:paraId="1BE346EE" w14:textId="35F4F719">
            <w:pPr>
              <w:jc w:val="right"/>
              <w:rPr>
                <w:rFonts w:cs="Times New Roman"/>
                <w:sz w:val="18"/>
                <w:szCs w:val="18"/>
              </w:rPr>
            </w:pPr>
            <w:r w:rsidRPr="003A52A9">
              <w:rPr>
                <w:rFonts w:cs="Times New Roman"/>
                <w:sz w:val="18"/>
                <w:szCs w:val="18"/>
              </w:rPr>
              <w:t>4,792</w:t>
            </w:r>
          </w:p>
        </w:tc>
        <w:tc>
          <w:tcPr>
            <w:tcW w:w="1236" w:type="dxa"/>
            <w:vAlign w:val="center"/>
          </w:tcPr>
          <w:p w:rsidR="00B23614" w:rsidRPr="003A52A9" w:rsidP="005B5A95" w14:paraId="7924E94E" w14:textId="5045CDD8">
            <w:pPr>
              <w:jc w:val="right"/>
              <w:rPr>
                <w:rFonts w:cs="Times New Roman"/>
                <w:sz w:val="18"/>
                <w:szCs w:val="18"/>
              </w:rPr>
            </w:pPr>
            <w:r w:rsidRPr="003A52A9">
              <w:rPr>
                <w:rFonts w:cs="Times New Roman"/>
                <w:sz w:val="18"/>
                <w:szCs w:val="18"/>
              </w:rPr>
              <w:t>4,792</w:t>
            </w:r>
          </w:p>
        </w:tc>
        <w:tc>
          <w:tcPr>
            <w:tcW w:w="1658" w:type="dxa"/>
            <w:vAlign w:val="center"/>
          </w:tcPr>
          <w:p w:rsidR="00B23614" w:rsidRPr="003A52A9" w:rsidP="00B23614" w14:paraId="1817552B" w14:textId="77777777">
            <w:pPr>
              <w:jc w:val="right"/>
              <w:rPr>
                <w:rFonts w:cs="Times New Roman"/>
                <w:sz w:val="18"/>
                <w:szCs w:val="18"/>
              </w:rPr>
            </w:pPr>
          </w:p>
        </w:tc>
        <w:tc>
          <w:tcPr>
            <w:tcW w:w="1273" w:type="dxa"/>
            <w:vAlign w:val="center"/>
          </w:tcPr>
          <w:p w:rsidR="00B23614" w:rsidRPr="003A52A9" w:rsidP="00B23614" w14:paraId="522B019A" w14:textId="77777777">
            <w:pPr>
              <w:jc w:val="right"/>
              <w:rPr>
                <w:rFonts w:cs="Times New Roman"/>
                <w:sz w:val="18"/>
                <w:szCs w:val="18"/>
              </w:rPr>
            </w:pPr>
          </w:p>
        </w:tc>
        <w:tc>
          <w:tcPr>
            <w:tcW w:w="1236" w:type="dxa"/>
            <w:vAlign w:val="center"/>
          </w:tcPr>
          <w:p w:rsidR="00B23614" w:rsidRPr="003A52A9" w:rsidP="00B23614" w14:paraId="56E94683" w14:textId="77777777">
            <w:pPr>
              <w:jc w:val="right"/>
              <w:rPr>
                <w:rFonts w:cs="Times New Roman"/>
                <w:sz w:val="18"/>
                <w:szCs w:val="18"/>
              </w:rPr>
            </w:pPr>
          </w:p>
        </w:tc>
      </w:tr>
      <w:tr w14:paraId="31C90409" w14:textId="77777777" w:rsidTr="003A52A9">
        <w:tblPrEx>
          <w:tblW w:w="10339" w:type="dxa"/>
          <w:jc w:val="center"/>
          <w:tblLook w:val="04A0"/>
        </w:tblPrEx>
        <w:trPr>
          <w:jc w:val="center"/>
        </w:trPr>
        <w:tc>
          <w:tcPr>
            <w:tcW w:w="1952" w:type="dxa"/>
          </w:tcPr>
          <w:p w:rsidR="00B23614" w:rsidRPr="003A52A9" w:rsidP="00B23614" w14:paraId="6B334ECB" w14:textId="2F12CCF0">
            <w:pPr>
              <w:rPr>
                <w:rFonts w:cs="Times New Roman"/>
                <w:sz w:val="18"/>
                <w:szCs w:val="18"/>
              </w:rPr>
            </w:pPr>
            <w:r w:rsidRPr="003A52A9">
              <w:rPr>
                <w:rFonts w:cs="Times New Roman"/>
                <w:sz w:val="18"/>
                <w:szCs w:val="18"/>
              </w:rPr>
              <w:t>Admissions</w:t>
            </w:r>
          </w:p>
        </w:tc>
        <w:tc>
          <w:tcPr>
            <w:tcW w:w="1828" w:type="dxa"/>
            <w:vAlign w:val="center"/>
          </w:tcPr>
          <w:p w:rsidR="00B23614" w:rsidRPr="003A52A9" w:rsidP="00B23614" w14:paraId="2A62AE9E" w14:textId="77777777">
            <w:pPr>
              <w:jc w:val="right"/>
              <w:rPr>
                <w:rFonts w:cs="Times New Roman"/>
                <w:sz w:val="18"/>
                <w:szCs w:val="18"/>
              </w:rPr>
            </w:pPr>
          </w:p>
        </w:tc>
        <w:tc>
          <w:tcPr>
            <w:tcW w:w="1156" w:type="dxa"/>
            <w:vAlign w:val="center"/>
          </w:tcPr>
          <w:p w:rsidR="00B23614" w:rsidRPr="003A52A9" w:rsidP="005B5A95" w14:paraId="26D1BA64" w14:textId="73D4BF0D">
            <w:pPr>
              <w:jc w:val="right"/>
              <w:rPr>
                <w:rFonts w:cs="Times New Roman"/>
                <w:sz w:val="18"/>
                <w:szCs w:val="18"/>
              </w:rPr>
            </w:pPr>
            <w:r w:rsidRPr="003A52A9">
              <w:rPr>
                <w:rFonts w:cs="Times New Roman"/>
                <w:sz w:val="18"/>
                <w:szCs w:val="18"/>
              </w:rPr>
              <w:t>112,496</w:t>
            </w:r>
          </w:p>
        </w:tc>
        <w:tc>
          <w:tcPr>
            <w:tcW w:w="1236" w:type="dxa"/>
            <w:vAlign w:val="center"/>
          </w:tcPr>
          <w:p w:rsidR="00B23614" w:rsidRPr="003A52A9" w:rsidP="005B5A95" w14:paraId="56E863BF" w14:textId="6471BD4B">
            <w:pPr>
              <w:jc w:val="right"/>
              <w:rPr>
                <w:rFonts w:cs="Times New Roman"/>
                <w:sz w:val="18"/>
                <w:szCs w:val="18"/>
              </w:rPr>
            </w:pPr>
            <w:r w:rsidRPr="003A52A9">
              <w:rPr>
                <w:rFonts w:cs="Times New Roman"/>
                <w:sz w:val="18"/>
                <w:szCs w:val="18"/>
              </w:rPr>
              <w:t>112,496</w:t>
            </w:r>
          </w:p>
        </w:tc>
        <w:tc>
          <w:tcPr>
            <w:tcW w:w="1658" w:type="dxa"/>
            <w:vAlign w:val="center"/>
          </w:tcPr>
          <w:p w:rsidR="00B23614" w:rsidRPr="003A52A9" w:rsidP="00B23614" w14:paraId="2C4772ED" w14:textId="77777777">
            <w:pPr>
              <w:jc w:val="right"/>
              <w:rPr>
                <w:rFonts w:cs="Times New Roman"/>
                <w:sz w:val="18"/>
                <w:szCs w:val="18"/>
              </w:rPr>
            </w:pPr>
          </w:p>
        </w:tc>
        <w:tc>
          <w:tcPr>
            <w:tcW w:w="1273" w:type="dxa"/>
            <w:vAlign w:val="center"/>
          </w:tcPr>
          <w:p w:rsidR="00B23614" w:rsidRPr="003A52A9" w:rsidP="00B23614" w14:paraId="4C10AE16" w14:textId="77777777">
            <w:pPr>
              <w:jc w:val="right"/>
              <w:rPr>
                <w:rFonts w:cs="Times New Roman"/>
                <w:sz w:val="18"/>
                <w:szCs w:val="18"/>
              </w:rPr>
            </w:pPr>
          </w:p>
        </w:tc>
        <w:tc>
          <w:tcPr>
            <w:tcW w:w="1236" w:type="dxa"/>
            <w:vAlign w:val="center"/>
          </w:tcPr>
          <w:p w:rsidR="00B23614" w:rsidRPr="003A52A9" w:rsidP="00B23614" w14:paraId="36F3607A" w14:textId="77777777">
            <w:pPr>
              <w:jc w:val="right"/>
              <w:rPr>
                <w:rFonts w:cs="Times New Roman"/>
                <w:sz w:val="18"/>
                <w:szCs w:val="18"/>
              </w:rPr>
            </w:pPr>
          </w:p>
        </w:tc>
      </w:tr>
      <w:tr w14:paraId="0DBDF5A1" w14:textId="77777777" w:rsidTr="003A52A9">
        <w:tblPrEx>
          <w:tblW w:w="10339" w:type="dxa"/>
          <w:jc w:val="center"/>
          <w:tblLook w:val="04A0"/>
        </w:tblPrEx>
        <w:trPr>
          <w:jc w:val="center"/>
        </w:trPr>
        <w:tc>
          <w:tcPr>
            <w:tcW w:w="1952" w:type="dxa"/>
          </w:tcPr>
          <w:p w:rsidR="00B23614" w:rsidRPr="003A52A9" w:rsidP="00B23614" w14:paraId="1FA24CD5" w14:textId="7F4CD113">
            <w:pPr>
              <w:rPr>
                <w:rFonts w:cs="Times New Roman"/>
                <w:sz w:val="18"/>
                <w:szCs w:val="18"/>
              </w:rPr>
            </w:pPr>
            <w:r w:rsidRPr="003A52A9">
              <w:rPr>
                <w:rFonts w:cs="Times New Roman"/>
                <w:sz w:val="18"/>
                <w:szCs w:val="18"/>
              </w:rPr>
              <w:t>National Fire Academy</w:t>
            </w:r>
          </w:p>
        </w:tc>
        <w:tc>
          <w:tcPr>
            <w:tcW w:w="1828" w:type="dxa"/>
            <w:vAlign w:val="center"/>
          </w:tcPr>
          <w:p w:rsidR="00B23614" w:rsidRPr="003A52A9" w:rsidP="00B23614" w14:paraId="306A39E2" w14:textId="77777777">
            <w:pPr>
              <w:jc w:val="right"/>
              <w:rPr>
                <w:rFonts w:cs="Times New Roman"/>
                <w:sz w:val="18"/>
                <w:szCs w:val="18"/>
              </w:rPr>
            </w:pPr>
          </w:p>
        </w:tc>
        <w:tc>
          <w:tcPr>
            <w:tcW w:w="1156" w:type="dxa"/>
            <w:vAlign w:val="center"/>
          </w:tcPr>
          <w:p w:rsidR="00B23614" w:rsidRPr="003A52A9" w:rsidP="005B5A95" w14:paraId="763B56E9" w14:textId="28414E2E">
            <w:pPr>
              <w:jc w:val="right"/>
              <w:rPr>
                <w:rFonts w:cs="Times New Roman"/>
                <w:sz w:val="18"/>
                <w:szCs w:val="18"/>
              </w:rPr>
            </w:pPr>
            <w:r w:rsidRPr="003A52A9">
              <w:rPr>
                <w:rFonts w:cs="Times New Roman"/>
                <w:sz w:val="18"/>
                <w:szCs w:val="18"/>
              </w:rPr>
              <w:t>7,004</w:t>
            </w:r>
          </w:p>
        </w:tc>
        <w:tc>
          <w:tcPr>
            <w:tcW w:w="1236" w:type="dxa"/>
            <w:vAlign w:val="center"/>
          </w:tcPr>
          <w:p w:rsidR="00B23614" w:rsidRPr="003A52A9" w:rsidP="005B5A95" w14:paraId="5D82113E" w14:textId="6FF5CAF9">
            <w:pPr>
              <w:jc w:val="right"/>
              <w:rPr>
                <w:rFonts w:cs="Times New Roman"/>
                <w:sz w:val="18"/>
                <w:szCs w:val="18"/>
              </w:rPr>
            </w:pPr>
            <w:r w:rsidRPr="003A52A9">
              <w:rPr>
                <w:rFonts w:cs="Times New Roman"/>
                <w:sz w:val="18"/>
                <w:szCs w:val="18"/>
              </w:rPr>
              <w:t>7,004</w:t>
            </w:r>
          </w:p>
        </w:tc>
        <w:tc>
          <w:tcPr>
            <w:tcW w:w="1658" w:type="dxa"/>
            <w:vAlign w:val="center"/>
          </w:tcPr>
          <w:p w:rsidR="00B23614" w:rsidRPr="003A52A9" w:rsidP="00B23614" w14:paraId="61DC673D" w14:textId="77777777">
            <w:pPr>
              <w:jc w:val="right"/>
              <w:rPr>
                <w:rFonts w:cs="Times New Roman"/>
                <w:sz w:val="18"/>
                <w:szCs w:val="18"/>
              </w:rPr>
            </w:pPr>
          </w:p>
        </w:tc>
        <w:tc>
          <w:tcPr>
            <w:tcW w:w="1273" w:type="dxa"/>
            <w:vAlign w:val="center"/>
          </w:tcPr>
          <w:p w:rsidR="00B23614" w:rsidRPr="003A52A9" w:rsidP="00B23614" w14:paraId="5F7188B1" w14:textId="77777777">
            <w:pPr>
              <w:jc w:val="right"/>
              <w:rPr>
                <w:rFonts w:cs="Times New Roman"/>
                <w:sz w:val="18"/>
                <w:szCs w:val="18"/>
              </w:rPr>
            </w:pPr>
          </w:p>
        </w:tc>
        <w:tc>
          <w:tcPr>
            <w:tcW w:w="1236" w:type="dxa"/>
            <w:vAlign w:val="center"/>
          </w:tcPr>
          <w:p w:rsidR="00B23614" w:rsidRPr="003A52A9" w:rsidP="00B23614" w14:paraId="2195DFF8" w14:textId="77777777">
            <w:pPr>
              <w:jc w:val="right"/>
              <w:rPr>
                <w:rFonts w:cs="Times New Roman"/>
                <w:sz w:val="18"/>
                <w:szCs w:val="18"/>
              </w:rPr>
            </w:pPr>
          </w:p>
        </w:tc>
      </w:tr>
      <w:tr w14:paraId="18C02127" w14:textId="77777777" w:rsidTr="003A52A9">
        <w:tblPrEx>
          <w:tblW w:w="10339" w:type="dxa"/>
          <w:jc w:val="center"/>
          <w:tblLook w:val="04A0"/>
        </w:tblPrEx>
        <w:trPr>
          <w:jc w:val="center"/>
        </w:trPr>
        <w:tc>
          <w:tcPr>
            <w:tcW w:w="1952" w:type="dxa"/>
            <w:vAlign w:val="center"/>
          </w:tcPr>
          <w:p w:rsidR="00B23614" w:rsidRPr="003A52A9" w:rsidP="00B23614" w14:paraId="541A8751" w14:textId="77777777">
            <w:pPr>
              <w:rPr>
                <w:rFonts w:cs="Times New Roman"/>
                <w:b/>
                <w:sz w:val="18"/>
                <w:szCs w:val="18"/>
              </w:rPr>
            </w:pPr>
            <w:r w:rsidRPr="003A52A9">
              <w:rPr>
                <w:rFonts w:cs="Times New Roman"/>
                <w:b/>
                <w:sz w:val="18"/>
                <w:szCs w:val="18"/>
              </w:rPr>
              <w:t>Total</w:t>
            </w:r>
          </w:p>
        </w:tc>
        <w:tc>
          <w:tcPr>
            <w:tcW w:w="1828" w:type="dxa"/>
            <w:vAlign w:val="center"/>
          </w:tcPr>
          <w:p w:rsidR="00B23614" w:rsidRPr="00886D59" w:rsidP="00B23614" w14:paraId="18C60E1D" w14:textId="77777777">
            <w:pPr>
              <w:jc w:val="right"/>
              <w:rPr>
                <w:rFonts w:cs="Times New Roman"/>
                <w:b/>
                <w:bCs/>
                <w:sz w:val="18"/>
                <w:szCs w:val="18"/>
              </w:rPr>
            </w:pPr>
            <w:r w:rsidRPr="00886D59">
              <w:rPr>
                <w:rFonts w:cs="Times New Roman"/>
                <w:b/>
                <w:bCs/>
                <w:sz w:val="18"/>
                <w:szCs w:val="18"/>
              </w:rPr>
              <w:t>0</w:t>
            </w:r>
          </w:p>
        </w:tc>
        <w:tc>
          <w:tcPr>
            <w:tcW w:w="1156" w:type="dxa"/>
            <w:vAlign w:val="center"/>
          </w:tcPr>
          <w:p w:rsidR="00B23614" w:rsidRPr="008F31C5" w:rsidP="00B23614" w14:paraId="0118204B" w14:textId="1655FDDE">
            <w:pPr>
              <w:jc w:val="right"/>
              <w:rPr>
                <w:rFonts w:cs="Times New Roman"/>
                <w:b/>
                <w:bCs/>
                <w:sz w:val="18"/>
                <w:szCs w:val="18"/>
              </w:rPr>
            </w:pPr>
            <w:r w:rsidRPr="008F31C5">
              <w:rPr>
                <w:rFonts w:cs="Times New Roman"/>
                <w:b/>
                <w:bCs/>
                <w:sz w:val="18"/>
                <w:szCs w:val="18"/>
              </w:rPr>
              <w:t>6,670,972</w:t>
            </w:r>
          </w:p>
        </w:tc>
        <w:tc>
          <w:tcPr>
            <w:tcW w:w="1236" w:type="dxa"/>
            <w:vAlign w:val="center"/>
          </w:tcPr>
          <w:p w:rsidR="00B23614" w:rsidRPr="003A52A9" w:rsidP="00B23614" w14:paraId="159B81BD" w14:textId="7BF8F2CE">
            <w:pPr>
              <w:jc w:val="right"/>
              <w:rPr>
                <w:rFonts w:cs="Times New Roman"/>
                <w:b/>
                <w:bCs/>
                <w:sz w:val="18"/>
                <w:szCs w:val="18"/>
              </w:rPr>
            </w:pPr>
            <w:r w:rsidRPr="003A52A9">
              <w:rPr>
                <w:rFonts w:cs="Times New Roman"/>
                <w:b/>
                <w:bCs/>
                <w:sz w:val="18"/>
                <w:szCs w:val="18"/>
              </w:rPr>
              <w:t>6,670,972</w:t>
            </w:r>
          </w:p>
        </w:tc>
        <w:tc>
          <w:tcPr>
            <w:tcW w:w="1658" w:type="dxa"/>
            <w:vAlign w:val="center"/>
          </w:tcPr>
          <w:p w:rsidR="00B23614" w:rsidRPr="003A52A9" w:rsidP="00B23614" w14:paraId="09CCF4C0" w14:textId="77777777">
            <w:pPr>
              <w:jc w:val="right"/>
              <w:rPr>
                <w:rFonts w:cs="Times New Roman"/>
                <w:sz w:val="18"/>
                <w:szCs w:val="18"/>
              </w:rPr>
            </w:pPr>
            <w:r w:rsidRPr="003A52A9">
              <w:rPr>
                <w:rFonts w:cs="Times New Roman"/>
                <w:sz w:val="18"/>
                <w:szCs w:val="18"/>
              </w:rPr>
              <w:t>0</w:t>
            </w:r>
          </w:p>
        </w:tc>
        <w:tc>
          <w:tcPr>
            <w:tcW w:w="1273" w:type="dxa"/>
            <w:vAlign w:val="center"/>
          </w:tcPr>
          <w:p w:rsidR="00B23614" w:rsidRPr="003A52A9" w:rsidP="00B23614" w14:paraId="16D61480" w14:textId="77777777">
            <w:pPr>
              <w:jc w:val="right"/>
              <w:rPr>
                <w:rFonts w:cs="Times New Roman"/>
                <w:sz w:val="18"/>
                <w:szCs w:val="18"/>
              </w:rPr>
            </w:pPr>
            <w:r w:rsidRPr="003A52A9">
              <w:rPr>
                <w:rFonts w:cs="Times New Roman"/>
                <w:sz w:val="18"/>
                <w:szCs w:val="18"/>
              </w:rPr>
              <w:t>0</w:t>
            </w:r>
          </w:p>
        </w:tc>
        <w:tc>
          <w:tcPr>
            <w:tcW w:w="1236" w:type="dxa"/>
            <w:vAlign w:val="center"/>
          </w:tcPr>
          <w:p w:rsidR="00B23614" w:rsidRPr="003A52A9" w:rsidP="00B23614" w14:paraId="2DDD2ACF" w14:textId="77777777">
            <w:pPr>
              <w:jc w:val="right"/>
              <w:rPr>
                <w:rFonts w:cs="Times New Roman"/>
                <w:sz w:val="18"/>
                <w:szCs w:val="18"/>
              </w:rPr>
            </w:pPr>
            <w:r w:rsidRPr="003A52A9">
              <w:rPr>
                <w:rFonts w:cs="Times New Roman"/>
                <w:sz w:val="18"/>
                <w:szCs w:val="18"/>
              </w:rPr>
              <w:t>0</w:t>
            </w:r>
          </w:p>
        </w:tc>
      </w:tr>
      <w:bookmarkEnd w:id="10"/>
    </w:tbl>
    <w:p w:rsidR="002D3CCF" w:rsidRPr="005A5191" w:rsidP="005A5191" w14:paraId="38DFE781" w14:textId="77777777">
      <w:pPr>
        <w:pStyle w:val="ListParagraph"/>
        <w:spacing w:line="276" w:lineRule="auto"/>
        <w:rPr>
          <w:szCs w:val="24"/>
        </w:rPr>
      </w:pPr>
    </w:p>
    <w:p w:rsidR="002D3CCF" w:rsidRPr="005A5191" w:rsidP="005A5191" w14:paraId="04CF2E94" w14:textId="04F5FBB8">
      <w:pPr>
        <w:pStyle w:val="ListParagraph"/>
        <w:spacing w:line="276" w:lineRule="auto"/>
        <w:rPr>
          <w:szCs w:val="24"/>
        </w:rPr>
      </w:pPr>
      <w:r w:rsidRPr="005A5191">
        <w:rPr>
          <w:b/>
          <w:bCs/>
          <w:i/>
          <w:iCs/>
          <w:szCs w:val="24"/>
        </w:rPr>
        <w:t>Explain:</w:t>
      </w:r>
      <w:r w:rsidRPr="005A5191">
        <w:rPr>
          <w:szCs w:val="24"/>
        </w:rPr>
        <w:t xml:space="preserve">  </w:t>
      </w:r>
      <w:r w:rsidR="00E72FA2">
        <w:rPr>
          <w:szCs w:val="24"/>
        </w:rPr>
        <w:t xml:space="preserve">Added </w:t>
      </w:r>
      <w:r w:rsidRPr="00E72FA2" w:rsidR="00E72FA2">
        <w:rPr>
          <w:szCs w:val="24"/>
        </w:rPr>
        <w:t>6,670,972</w:t>
      </w:r>
      <w:r w:rsidR="00E72FA2">
        <w:rPr>
          <w:szCs w:val="24"/>
        </w:rPr>
        <w:t xml:space="preserve"> in burden hours as t</w:t>
      </w:r>
      <w:r w:rsidRPr="005A5191" w:rsidR="00C328E8">
        <w:rPr>
          <w:szCs w:val="24"/>
        </w:rPr>
        <w:t>his is a new collection.</w:t>
      </w:r>
    </w:p>
    <w:p w:rsidR="00181D4E" w:rsidP="00181D4E" w14:paraId="31FE7019" w14:textId="77777777"/>
    <w:tbl>
      <w:tblPr>
        <w:tblStyle w:val="TableGrid"/>
        <w:tblW w:w="10309" w:type="dxa"/>
        <w:jc w:val="center"/>
        <w:tblLook w:val="04A0"/>
      </w:tblPr>
      <w:tblGrid>
        <w:gridCol w:w="1922"/>
        <w:gridCol w:w="1604"/>
        <w:gridCol w:w="1516"/>
        <w:gridCol w:w="1206"/>
        <w:gridCol w:w="1632"/>
        <w:gridCol w:w="1225"/>
        <w:gridCol w:w="1204"/>
      </w:tblGrid>
      <w:tr w14:paraId="0D57CFC7" w14:textId="77777777" w:rsidTr="003A52A9">
        <w:tblPrEx>
          <w:tblW w:w="10309" w:type="dxa"/>
          <w:jc w:val="center"/>
          <w:tblLook w:val="04A0"/>
        </w:tblPrEx>
        <w:trPr>
          <w:jc w:val="center"/>
        </w:trPr>
        <w:tc>
          <w:tcPr>
            <w:tcW w:w="10309" w:type="dxa"/>
            <w:gridSpan w:val="7"/>
            <w:shd w:val="clear" w:color="auto" w:fill="8EAADB" w:themeFill="accent1" w:themeFillTint="99"/>
          </w:tcPr>
          <w:p w:rsidR="00181D4E" w:rsidRPr="008D1279" w14:paraId="091F3598" w14:textId="77777777">
            <w:pPr>
              <w:jc w:val="center"/>
              <w:rPr>
                <w:rFonts w:cs="Times New Roman"/>
                <w:b/>
                <w:sz w:val="20"/>
                <w:szCs w:val="20"/>
              </w:rPr>
            </w:pPr>
            <w:bookmarkStart w:id="11" w:name="_Hlk51851522"/>
            <w:r w:rsidRPr="008D1279">
              <w:rPr>
                <w:rFonts w:cs="Times New Roman"/>
                <w:b/>
                <w:sz w:val="20"/>
                <w:szCs w:val="20"/>
              </w:rPr>
              <w:t>Itemized Changes in Annual Cost Burden</w:t>
            </w:r>
          </w:p>
        </w:tc>
      </w:tr>
      <w:tr w14:paraId="711ED42B" w14:textId="77777777" w:rsidTr="003A52A9">
        <w:tblPrEx>
          <w:tblW w:w="10309" w:type="dxa"/>
          <w:jc w:val="center"/>
          <w:tblLook w:val="04A0"/>
        </w:tblPrEx>
        <w:trPr>
          <w:jc w:val="center"/>
        </w:trPr>
        <w:tc>
          <w:tcPr>
            <w:tcW w:w="1922" w:type="dxa"/>
            <w:shd w:val="clear" w:color="auto" w:fill="8EAADB" w:themeFill="accent1" w:themeFillTint="99"/>
          </w:tcPr>
          <w:p w:rsidR="00181D4E" w:rsidRPr="003A52A9" w14:paraId="7CCACAAC" w14:textId="77777777">
            <w:pPr>
              <w:rPr>
                <w:rFonts w:cs="Times New Roman"/>
                <w:sz w:val="18"/>
                <w:szCs w:val="18"/>
              </w:rPr>
            </w:pPr>
            <w:r w:rsidRPr="003A52A9">
              <w:rPr>
                <w:rFonts w:cs="Times New Roman"/>
                <w:sz w:val="18"/>
                <w:szCs w:val="18"/>
              </w:rPr>
              <w:t>Data Collection Activity/Instrument</w:t>
            </w:r>
          </w:p>
        </w:tc>
        <w:tc>
          <w:tcPr>
            <w:tcW w:w="1605" w:type="dxa"/>
            <w:shd w:val="clear" w:color="auto" w:fill="8EAADB" w:themeFill="accent1" w:themeFillTint="99"/>
          </w:tcPr>
          <w:p w:rsidR="00181D4E" w:rsidRPr="003A52A9" w14:paraId="0ACE3055" w14:textId="77777777">
            <w:pPr>
              <w:rPr>
                <w:rFonts w:cs="Times New Roman"/>
                <w:sz w:val="18"/>
                <w:szCs w:val="18"/>
              </w:rPr>
            </w:pPr>
            <w:r w:rsidRPr="003A52A9">
              <w:rPr>
                <w:rFonts w:cs="Times New Roman"/>
                <w:sz w:val="18"/>
                <w:szCs w:val="18"/>
              </w:rPr>
              <w:t>Program Change (cost currently on OMB inventory)</w:t>
            </w:r>
          </w:p>
        </w:tc>
        <w:tc>
          <w:tcPr>
            <w:tcW w:w="1516" w:type="dxa"/>
            <w:shd w:val="clear" w:color="auto" w:fill="8EAADB" w:themeFill="accent1" w:themeFillTint="99"/>
          </w:tcPr>
          <w:p w:rsidR="00181D4E" w:rsidRPr="003A52A9" w14:paraId="2320EC7F" w14:textId="77777777">
            <w:pPr>
              <w:rPr>
                <w:rFonts w:cs="Times New Roman"/>
                <w:sz w:val="18"/>
                <w:szCs w:val="18"/>
              </w:rPr>
            </w:pPr>
            <w:r w:rsidRPr="003A52A9">
              <w:rPr>
                <w:rFonts w:cs="Times New Roman"/>
                <w:sz w:val="18"/>
                <w:szCs w:val="18"/>
              </w:rPr>
              <w:t>Program Change (new)</w:t>
            </w:r>
          </w:p>
        </w:tc>
        <w:tc>
          <w:tcPr>
            <w:tcW w:w="1204" w:type="dxa"/>
            <w:shd w:val="clear" w:color="auto" w:fill="8EAADB" w:themeFill="accent1" w:themeFillTint="99"/>
          </w:tcPr>
          <w:p w:rsidR="00181D4E" w:rsidRPr="003A52A9" w14:paraId="411D7FC8" w14:textId="77777777">
            <w:pPr>
              <w:rPr>
                <w:rFonts w:cs="Times New Roman"/>
                <w:sz w:val="18"/>
                <w:szCs w:val="18"/>
              </w:rPr>
            </w:pPr>
            <w:r w:rsidRPr="003A52A9">
              <w:rPr>
                <w:rFonts w:cs="Times New Roman"/>
                <w:sz w:val="18"/>
                <w:szCs w:val="18"/>
              </w:rPr>
              <w:t>Difference</w:t>
            </w:r>
          </w:p>
        </w:tc>
        <w:tc>
          <w:tcPr>
            <w:tcW w:w="1633" w:type="dxa"/>
            <w:shd w:val="clear" w:color="auto" w:fill="8EAADB" w:themeFill="accent1" w:themeFillTint="99"/>
          </w:tcPr>
          <w:p w:rsidR="00181D4E" w:rsidRPr="003A52A9" w14:paraId="23BBE59D" w14:textId="77777777">
            <w:pPr>
              <w:rPr>
                <w:rFonts w:cs="Times New Roman"/>
                <w:sz w:val="18"/>
                <w:szCs w:val="18"/>
              </w:rPr>
            </w:pPr>
            <w:r w:rsidRPr="003A52A9">
              <w:rPr>
                <w:rFonts w:cs="Times New Roman"/>
                <w:sz w:val="18"/>
                <w:szCs w:val="18"/>
              </w:rPr>
              <w:t>Adjustment (cost currently on OMB inventory)</w:t>
            </w:r>
          </w:p>
        </w:tc>
        <w:tc>
          <w:tcPr>
            <w:tcW w:w="1225" w:type="dxa"/>
            <w:shd w:val="clear" w:color="auto" w:fill="8EAADB" w:themeFill="accent1" w:themeFillTint="99"/>
          </w:tcPr>
          <w:p w:rsidR="00181D4E" w:rsidRPr="003A52A9" w14:paraId="7A647639" w14:textId="77777777">
            <w:pPr>
              <w:rPr>
                <w:rFonts w:cs="Times New Roman"/>
                <w:sz w:val="18"/>
                <w:szCs w:val="18"/>
              </w:rPr>
            </w:pPr>
            <w:r w:rsidRPr="003A52A9">
              <w:rPr>
                <w:rFonts w:cs="Times New Roman"/>
                <w:sz w:val="18"/>
                <w:szCs w:val="18"/>
              </w:rPr>
              <w:t>Adjustment (new)</w:t>
            </w:r>
          </w:p>
        </w:tc>
        <w:tc>
          <w:tcPr>
            <w:tcW w:w="1204" w:type="dxa"/>
            <w:shd w:val="clear" w:color="auto" w:fill="8EAADB" w:themeFill="accent1" w:themeFillTint="99"/>
          </w:tcPr>
          <w:p w:rsidR="00181D4E" w:rsidRPr="003A52A9" w14:paraId="7B185FC4" w14:textId="77777777">
            <w:pPr>
              <w:rPr>
                <w:rFonts w:cs="Times New Roman"/>
                <w:sz w:val="18"/>
                <w:szCs w:val="18"/>
              </w:rPr>
            </w:pPr>
            <w:r w:rsidRPr="003A52A9">
              <w:rPr>
                <w:rFonts w:cs="Times New Roman"/>
                <w:sz w:val="18"/>
                <w:szCs w:val="18"/>
              </w:rPr>
              <w:t>Difference</w:t>
            </w:r>
          </w:p>
        </w:tc>
      </w:tr>
      <w:tr w14:paraId="20D8C753" w14:textId="77777777" w:rsidTr="003A52A9">
        <w:tblPrEx>
          <w:tblW w:w="10309" w:type="dxa"/>
          <w:jc w:val="center"/>
          <w:tblLook w:val="04A0"/>
        </w:tblPrEx>
        <w:trPr>
          <w:jc w:val="center"/>
        </w:trPr>
        <w:tc>
          <w:tcPr>
            <w:tcW w:w="1922" w:type="dxa"/>
          </w:tcPr>
          <w:p w:rsidR="00F3306A" w:rsidRPr="003A52A9" w:rsidP="00F3306A" w14:paraId="46BE5A1A" w14:textId="37294BC7">
            <w:pPr>
              <w:rPr>
                <w:rFonts w:cs="Times New Roman"/>
                <w:sz w:val="18"/>
                <w:szCs w:val="18"/>
              </w:rPr>
            </w:pPr>
            <w:r w:rsidRPr="003A52A9">
              <w:rPr>
                <w:sz w:val="18"/>
                <w:szCs w:val="18"/>
              </w:rPr>
              <w:t>National Fire Data Center</w:t>
            </w:r>
          </w:p>
        </w:tc>
        <w:tc>
          <w:tcPr>
            <w:tcW w:w="1605" w:type="dxa"/>
            <w:vAlign w:val="center"/>
          </w:tcPr>
          <w:p w:rsidR="00F3306A" w:rsidRPr="003A52A9" w:rsidP="00F3306A" w14:paraId="0F936141" w14:textId="77777777">
            <w:pPr>
              <w:jc w:val="right"/>
              <w:rPr>
                <w:rFonts w:cs="Times New Roman"/>
                <w:sz w:val="18"/>
                <w:szCs w:val="18"/>
              </w:rPr>
            </w:pPr>
          </w:p>
        </w:tc>
        <w:tc>
          <w:tcPr>
            <w:tcW w:w="1516" w:type="dxa"/>
            <w:vAlign w:val="center"/>
          </w:tcPr>
          <w:p w:rsidR="00F3306A" w:rsidRPr="003A52A9" w:rsidP="00F3306A" w14:paraId="2406AADE" w14:textId="3CDF6B7B">
            <w:pPr>
              <w:jc w:val="right"/>
              <w:rPr>
                <w:rFonts w:cs="Times New Roman"/>
                <w:sz w:val="18"/>
                <w:szCs w:val="18"/>
              </w:rPr>
            </w:pPr>
            <w:r w:rsidRPr="003A52A9">
              <w:rPr>
                <w:rFonts w:cs="Times New Roman"/>
                <w:sz w:val="18"/>
                <w:szCs w:val="18"/>
              </w:rPr>
              <w:t xml:space="preserve">$344,859,347 </w:t>
            </w:r>
          </w:p>
        </w:tc>
        <w:tc>
          <w:tcPr>
            <w:tcW w:w="1204" w:type="dxa"/>
            <w:vAlign w:val="center"/>
          </w:tcPr>
          <w:p w:rsidR="00F3306A" w:rsidRPr="003A52A9" w:rsidP="00F3306A" w14:paraId="2ED5DF97" w14:textId="1A749F14">
            <w:pPr>
              <w:jc w:val="right"/>
              <w:rPr>
                <w:rFonts w:cs="Times New Roman"/>
                <w:sz w:val="18"/>
                <w:szCs w:val="18"/>
              </w:rPr>
            </w:pPr>
            <w:r w:rsidRPr="003A52A9">
              <w:rPr>
                <w:rFonts w:cs="Times New Roman"/>
                <w:sz w:val="18"/>
                <w:szCs w:val="18"/>
              </w:rPr>
              <w:t xml:space="preserve">$344,859,347 </w:t>
            </w:r>
          </w:p>
        </w:tc>
        <w:tc>
          <w:tcPr>
            <w:tcW w:w="1633" w:type="dxa"/>
            <w:vAlign w:val="center"/>
          </w:tcPr>
          <w:p w:rsidR="00F3306A" w:rsidRPr="003A52A9" w:rsidP="00F3306A" w14:paraId="5DEF6EA2" w14:textId="77777777">
            <w:pPr>
              <w:jc w:val="right"/>
              <w:rPr>
                <w:rFonts w:cs="Times New Roman"/>
                <w:sz w:val="18"/>
                <w:szCs w:val="18"/>
              </w:rPr>
            </w:pPr>
          </w:p>
        </w:tc>
        <w:tc>
          <w:tcPr>
            <w:tcW w:w="1225" w:type="dxa"/>
            <w:vAlign w:val="center"/>
          </w:tcPr>
          <w:p w:rsidR="00F3306A" w:rsidRPr="003A52A9" w:rsidP="00F3306A" w14:paraId="45742155" w14:textId="77777777">
            <w:pPr>
              <w:jc w:val="right"/>
              <w:rPr>
                <w:rFonts w:cs="Times New Roman"/>
                <w:sz w:val="18"/>
                <w:szCs w:val="18"/>
              </w:rPr>
            </w:pPr>
          </w:p>
        </w:tc>
        <w:tc>
          <w:tcPr>
            <w:tcW w:w="1204" w:type="dxa"/>
            <w:vAlign w:val="center"/>
          </w:tcPr>
          <w:p w:rsidR="00F3306A" w:rsidRPr="003A52A9" w:rsidP="00F3306A" w14:paraId="132F839D" w14:textId="77777777">
            <w:pPr>
              <w:jc w:val="right"/>
              <w:rPr>
                <w:rFonts w:cs="Times New Roman"/>
                <w:sz w:val="18"/>
                <w:szCs w:val="18"/>
              </w:rPr>
            </w:pPr>
          </w:p>
        </w:tc>
      </w:tr>
      <w:tr w14:paraId="012E351C" w14:textId="77777777" w:rsidTr="003A52A9">
        <w:tblPrEx>
          <w:tblW w:w="10309" w:type="dxa"/>
          <w:jc w:val="center"/>
          <w:tblLook w:val="04A0"/>
        </w:tblPrEx>
        <w:trPr>
          <w:jc w:val="center"/>
        </w:trPr>
        <w:tc>
          <w:tcPr>
            <w:tcW w:w="1922" w:type="dxa"/>
          </w:tcPr>
          <w:p w:rsidR="00F3306A" w:rsidRPr="003A52A9" w:rsidP="00F3306A" w14:paraId="2D8E8EEB" w14:textId="4094C090">
            <w:pPr>
              <w:rPr>
                <w:rFonts w:cs="Times New Roman"/>
                <w:sz w:val="18"/>
                <w:szCs w:val="18"/>
              </w:rPr>
            </w:pPr>
            <w:r w:rsidRPr="003A52A9">
              <w:rPr>
                <w:sz w:val="18"/>
                <w:szCs w:val="18"/>
              </w:rPr>
              <w:t>Fire &amp; EMS Information Requests</w:t>
            </w:r>
          </w:p>
        </w:tc>
        <w:tc>
          <w:tcPr>
            <w:tcW w:w="1605" w:type="dxa"/>
            <w:vAlign w:val="center"/>
          </w:tcPr>
          <w:p w:rsidR="00F3306A" w:rsidRPr="003A52A9" w:rsidP="00F3306A" w14:paraId="510DA39D" w14:textId="77777777">
            <w:pPr>
              <w:jc w:val="right"/>
              <w:rPr>
                <w:rFonts w:cs="Times New Roman"/>
                <w:sz w:val="18"/>
                <w:szCs w:val="18"/>
              </w:rPr>
            </w:pPr>
          </w:p>
        </w:tc>
        <w:tc>
          <w:tcPr>
            <w:tcW w:w="1516" w:type="dxa"/>
            <w:vAlign w:val="center"/>
          </w:tcPr>
          <w:p w:rsidR="00F3306A" w:rsidRPr="003A52A9" w:rsidP="00F3306A" w14:paraId="134A9A80" w14:textId="6D270C02">
            <w:pPr>
              <w:jc w:val="right"/>
              <w:rPr>
                <w:rFonts w:cs="Times New Roman"/>
                <w:sz w:val="18"/>
                <w:szCs w:val="18"/>
              </w:rPr>
            </w:pPr>
            <w:r w:rsidRPr="003A52A9">
              <w:rPr>
                <w:rFonts w:cs="Times New Roman"/>
                <w:sz w:val="18"/>
                <w:szCs w:val="18"/>
              </w:rPr>
              <w:t xml:space="preserve">$19,755 </w:t>
            </w:r>
          </w:p>
        </w:tc>
        <w:tc>
          <w:tcPr>
            <w:tcW w:w="1204" w:type="dxa"/>
            <w:vAlign w:val="center"/>
          </w:tcPr>
          <w:p w:rsidR="00F3306A" w:rsidRPr="003A52A9" w:rsidP="00F3306A" w14:paraId="3015D986" w14:textId="2F3AC353">
            <w:pPr>
              <w:jc w:val="right"/>
              <w:rPr>
                <w:rFonts w:cs="Times New Roman"/>
                <w:sz w:val="18"/>
                <w:szCs w:val="18"/>
              </w:rPr>
            </w:pPr>
            <w:r w:rsidRPr="003A52A9">
              <w:rPr>
                <w:rFonts w:cs="Times New Roman"/>
                <w:sz w:val="18"/>
                <w:szCs w:val="18"/>
              </w:rPr>
              <w:t xml:space="preserve">$19,755 </w:t>
            </w:r>
          </w:p>
        </w:tc>
        <w:tc>
          <w:tcPr>
            <w:tcW w:w="1633" w:type="dxa"/>
            <w:vAlign w:val="center"/>
          </w:tcPr>
          <w:p w:rsidR="00F3306A" w:rsidRPr="003A52A9" w:rsidP="00F3306A" w14:paraId="5146A5EC" w14:textId="77777777">
            <w:pPr>
              <w:jc w:val="right"/>
              <w:rPr>
                <w:rFonts w:cs="Times New Roman"/>
                <w:sz w:val="18"/>
                <w:szCs w:val="18"/>
              </w:rPr>
            </w:pPr>
          </w:p>
        </w:tc>
        <w:tc>
          <w:tcPr>
            <w:tcW w:w="1225" w:type="dxa"/>
            <w:vAlign w:val="center"/>
          </w:tcPr>
          <w:p w:rsidR="00F3306A" w:rsidRPr="003A52A9" w:rsidP="00F3306A" w14:paraId="1E582A13" w14:textId="77777777">
            <w:pPr>
              <w:jc w:val="right"/>
              <w:rPr>
                <w:rFonts w:cs="Times New Roman"/>
                <w:sz w:val="18"/>
                <w:szCs w:val="18"/>
              </w:rPr>
            </w:pPr>
          </w:p>
        </w:tc>
        <w:tc>
          <w:tcPr>
            <w:tcW w:w="1204" w:type="dxa"/>
            <w:vAlign w:val="center"/>
          </w:tcPr>
          <w:p w:rsidR="00F3306A" w:rsidRPr="003A52A9" w:rsidP="00F3306A" w14:paraId="3752DE7D" w14:textId="77777777">
            <w:pPr>
              <w:jc w:val="right"/>
              <w:rPr>
                <w:rFonts w:cs="Times New Roman"/>
                <w:sz w:val="18"/>
                <w:szCs w:val="18"/>
              </w:rPr>
            </w:pPr>
          </w:p>
        </w:tc>
      </w:tr>
      <w:tr w14:paraId="755C3390" w14:textId="77777777" w:rsidTr="003A52A9">
        <w:tblPrEx>
          <w:tblW w:w="10309" w:type="dxa"/>
          <w:jc w:val="center"/>
          <w:tblLook w:val="04A0"/>
        </w:tblPrEx>
        <w:trPr>
          <w:jc w:val="center"/>
        </w:trPr>
        <w:tc>
          <w:tcPr>
            <w:tcW w:w="1922" w:type="dxa"/>
          </w:tcPr>
          <w:p w:rsidR="00F3306A" w:rsidRPr="003A52A9" w:rsidP="00F3306A" w14:paraId="5D5D7334" w14:textId="25AC2CBB">
            <w:pPr>
              <w:rPr>
                <w:rFonts w:cs="Times New Roman"/>
                <w:sz w:val="18"/>
                <w:szCs w:val="18"/>
              </w:rPr>
            </w:pPr>
            <w:r w:rsidRPr="003A52A9">
              <w:rPr>
                <w:sz w:val="18"/>
                <w:szCs w:val="18"/>
              </w:rPr>
              <w:t>Fire Data Repositories</w:t>
            </w:r>
          </w:p>
        </w:tc>
        <w:tc>
          <w:tcPr>
            <w:tcW w:w="1605" w:type="dxa"/>
            <w:vAlign w:val="center"/>
          </w:tcPr>
          <w:p w:rsidR="00F3306A" w:rsidRPr="003A52A9" w:rsidP="00F3306A" w14:paraId="651985F4" w14:textId="77777777">
            <w:pPr>
              <w:jc w:val="right"/>
              <w:rPr>
                <w:rFonts w:cs="Times New Roman"/>
                <w:sz w:val="18"/>
                <w:szCs w:val="18"/>
              </w:rPr>
            </w:pPr>
          </w:p>
        </w:tc>
        <w:tc>
          <w:tcPr>
            <w:tcW w:w="1516" w:type="dxa"/>
            <w:vAlign w:val="center"/>
          </w:tcPr>
          <w:p w:rsidR="00F3306A" w:rsidRPr="003A52A9" w:rsidP="00F3306A" w14:paraId="1F34C958" w14:textId="3969A204">
            <w:pPr>
              <w:jc w:val="right"/>
              <w:rPr>
                <w:rFonts w:cs="Times New Roman"/>
                <w:sz w:val="18"/>
                <w:szCs w:val="18"/>
              </w:rPr>
            </w:pPr>
            <w:r w:rsidRPr="003A52A9">
              <w:rPr>
                <w:rFonts w:cs="Times New Roman"/>
                <w:sz w:val="18"/>
                <w:szCs w:val="18"/>
              </w:rPr>
              <w:t xml:space="preserve">$252,443 </w:t>
            </w:r>
          </w:p>
        </w:tc>
        <w:tc>
          <w:tcPr>
            <w:tcW w:w="1204" w:type="dxa"/>
            <w:vAlign w:val="center"/>
          </w:tcPr>
          <w:p w:rsidR="00F3306A" w:rsidRPr="003A52A9" w:rsidP="00F3306A" w14:paraId="471CF76E" w14:textId="211EB430">
            <w:pPr>
              <w:jc w:val="right"/>
              <w:rPr>
                <w:rFonts w:cs="Times New Roman"/>
                <w:sz w:val="18"/>
                <w:szCs w:val="18"/>
              </w:rPr>
            </w:pPr>
            <w:r w:rsidRPr="003A52A9">
              <w:rPr>
                <w:rFonts w:cs="Times New Roman"/>
                <w:sz w:val="18"/>
                <w:szCs w:val="18"/>
              </w:rPr>
              <w:t xml:space="preserve">$252,443 </w:t>
            </w:r>
          </w:p>
        </w:tc>
        <w:tc>
          <w:tcPr>
            <w:tcW w:w="1633" w:type="dxa"/>
            <w:vAlign w:val="center"/>
          </w:tcPr>
          <w:p w:rsidR="00F3306A" w:rsidRPr="003A52A9" w:rsidP="00F3306A" w14:paraId="3D4D1539" w14:textId="77777777">
            <w:pPr>
              <w:jc w:val="right"/>
              <w:rPr>
                <w:rFonts w:cs="Times New Roman"/>
                <w:sz w:val="18"/>
                <w:szCs w:val="18"/>
              </w:rPr>
            </w:pPr>
          </w:p>
        </w:tc>
        <w:tc>
          <w:tcPr>
            <w:tcW w:w="1225" w:type="dxa"/>
            <w:vAlign w:val="center"/>
          </w:tcPr>
          <w:p w:rsidR="00F3306A" w:rsidRPr="003A52A9" w:rsidP="00F3306A" w14:paraId="5133F283" w14:textId="77777777">
            <w:pPr>
              <w:jc w:val="right"/>
              <w:rPr>
                <w:rFonts w:cs="Times New Roman"/>
                <w:sz w:val="18"/>
                <w:szCs w:val="18"/>
              </w:rPr>
            </w:pPr>
          </w:p>
        </w:tc>
        <w:tc>
          <w:tcPr>
            <w:tcW w:w="1204" w:type="dxa"/>
            <w:vAlign w:val="center"/>
          </w:tcPr>
          <w:p w:rsidR="00F3306A" w:rsidRPr="003A52A9" w:rsidP="00F3306A" w14:paraId="50EB7E61" w14:textId="77777777">
            <w:pPr>
              <w:jc w:val="right"/>
              <w:rPr>
                <w:rFonts w:cs="Times New Roman"/>
                <w:sz w:val="18"/>
                <w:szCs w:val="18"/>
              </w:rPr>
            </w:pPr>
          </w:p>
        </w:tc>
      </w:tr>
      <w:tr w14:paraId="68D62006" w14:textId="77777777" w:rsidTr="003A52A9">
        <w:tblPrEx>
          <w:tblW w:w="10309" w:type="dxa"/>
          <w:jc w:val="center"/>
          <w:tblLook w:val="04A0"/>
        </w:tblPrEx>
        <w:trPr>
          <w:jc w:val="center"/>
        </w:trPr>
        <w:tc>
          <w:tcPr>
            <w:tcW w:w="1922" w:type="dxa"/>
          </w:tcPr>
          <w:p w:rsidR="00F3306A" w:rsidRPr="003A52A9" w:rsidP="00F3306A" w14:paraId="39B35139" w14:textId="593CC24C">
            <w:pPr>
              <w:rPr>
                <w:rFonts w:cs="Times New Roman"/>
                <w:sz w:val="18"/>
                <w:szCs w:val="18"/>
              </w:rPr>
            </w:pPr>
            <w:r w:rsidRPr="003A52A9">
              <w:rPr>
                <w:sz w:val="18"/>
                <w:szCs w:val="18"/>
              </w:rPr>
              <w:t>Admissions</w:t>
            </w:r>
          </w:p>
        </w:tc>
        <w:tc>
          <w:tcPr>
            <w:tcW w:w="1605" w:type="dxa"/>
            <w:vAlign w:val="center"/>
          </w:tcPr>
          <w:p w:rsidR="00F3306A" w:rsidRPr="003A52A9" w:rsidP="00F3306A" w14:paraId="2F3FC290" w14:textId="77777777">
            <w:pPr>
              <w:jc w:val="right"/>
              <w:rPr>
                <w:rFonts w:cs="Times New Roman"/>
                <w:sz w:val="18"/>
                <w:szCs w:val="18"/>
              </w:rPr>
            </w:pPr>
          </w:p>
        </w:tc>
        <w:tc>
          <w:tcPr>
            <w:tcW w:w="1516" w:type="dxa"/>
            <w:vAlign w:val="center"/>
          </w:tcPr>
          <w:p w:rsidR="00F3306A" w:rsidRPr="003A52A9" w:rsidP="00F3306A" w14:paraId="3C17D366" w14:textId="36C4EBAB">
            <w:pPr>
              <w:jc w:val="right"/>
              <w:rPr>
                <w:rFonts w:cs="Times New Roman"/>
                <w:sz w:val="18"/>
                <w:szCs w:val="18"/>
              </w:rPr>
            </w:pPr>
            <w:r w:rsidRPr="003A52A9">
              <w:rPr>
                <w:rFonts w:cs="Times New Roman"/>
                <w:sz w:val="18"/>
                <w:szCs w:val="18"/>
              </w:rPr>
              <w:t xml:space="preserve">$5,926,289 </w:t>
            </w:r>
          </w:p>
        </w:tc>
        <w:tc>
          <w:tcPr>
            <w:tcW w:w="1204" w:type="dxa"/>
            <w:vAlign w:val="center"/>
          </w:tcPr>
          <w:p w:rsidR="00F3306A" w:rsidRPr="003A52A9" w:rsidP="00F3306A" w14:paraId="7915B5A9" w14:textId="06207049">
            <w:pPr>
              <w:jc w:val="right"/>
              <w:rPr>
                <w:rFonts w:cs="Times New Roman"/>
                <w:sz w:val="18"/>
                <w:szCs w:val="18"/>
              </w:rPr>
            </w:pPr>
            <w:r w:rsidRPr="003A52A9">
              <w:rPr>
                <w:rFonts w:cs="Times New Roman"/>
                <w:sz w:val="18"/>
                <w:szCs w:val="18"/>
              </w:rPr>
              <w:t xml:space="preserve">$5,926,289 </w:t>
            </w:r>
          </w:p>
        </w:tc>
        <w:tc>
          <w:tcPr>
            <w:tcW w:w="1633" w:type="dxa"/>
            <w:vAlign w:val="center"/>
          </w:tcPr>
          <w:p w:rsidR="00F3306A" w:rsidRPr="003A52A9" w:rsidP="00F3306A" w14:paraId="50E70AC8" w14:textId="77777777">
            <w:pPr>
              <w:jc w:val="right"/>
              <w:rPr>
                <w:rFonts w:cs="Times New Roman"/>
                <w:sz w:val="18"/>
                <w:szCs w:val="18"/>
              </w:rPr>
            </w:pPr>
          </w:p>
        </w:tc>
        <w:tc>
          <w:tcPr>
            <w:tcW w:w="1225" w:type="dxa"/>
            <w:vAlign w:val="center"/>
          </w:tcPr>
          <w:p w:rsidR="00F3306A" w:rsidRPr="003A52A9" w:rsidP="00F3306A" w14:paraId="4A957432" w14:textId="77777777">
            <w:pPr>
              <w:jc w:val="right"/>
              <w:rPr>
                <w:rFonts w:cs="Times New Roman"/>
                <w:sz w:val="18"/>
                <w:szCs w:val="18"/>
              </w:rPr>
            </w:pPr>
          </w:p>
        </w:tc>
        <w:tc>
          <w:tcPr>
            <w:tcW w:w="1204" w:type="dxa"/>
            <w:vAlign w:val="center"/>
          </w:tcPr>
          <w:p w:rsidR="00F3306A" w:rsidRPr="003A52A9" w:rsidP="00F3306A" w14:paraId="62977E53" w14:textId="77777777">
            <w:pPr>
              <w:jc w:val="right"/>
              <w:rPr>
                <w:rFonts w:cs="Times New Roman"/>
                <w:sz w:val="18"/>
                <w:szCs w:val="18"/>
              </w:rPr>
            </w:pPr>
          </w:p>
        </w:tc>
      </w:tr>
      <w:tr w14:paraId="4CD2B255" w14:textId="77777777" w:rsidTr="003A52A9">
        <w:tblPrEx>
          <w:tblW w:w="10309" w:type="dxa"/>
          <w:jc w:val="center"/>
          <w:tblLook w:val="04A0"/>
        </w:tblPrEx>
        <w:trPr>
          <w:jc w:val="center"/>
        </w:trPr>
        <w:tc>
          <w:tcPr>
            <w:tcW w:w="1922" w:type="dxa"/>
          </w:tcPr>
          <w:p w:rsidR="00F3306A" w:rsidRPr="003A52A9" w:rsidP="00F3306A" w14:paraId="02051F5A" w14:textId="0AF6B893">
            <w:pPr>
              <w:rPr>
                <w:rFonts w:cs="Times New Roman"/>
                <w:sz w:val="18"/>
                <w:szCs w:val="18"/>
              </w:rPr>
            </w:pPr>
            <w:r w:rsidRPr="003A52A9">
              <w:rPr>
                <w:sz w:val="18"/>
                <w:szCs w:val="18"/>
              </w:rPr>
              <w:t>National Fire Academy</w:t>
            </w:r>
          </w:p>
        </w:tc>
        <w:tc>
          <w:tcPr>
            <w:tcW w:w="1605" w:type="dxa"/>
            <w:vAlign w:val="center"/>
          </w:tcPr>
          <w:p w:rsidR="00F3306A" w:rsidRPr="003A52A9" w:rsidP="00F3306A" w14:paraId="199065D6" w14:textId="77777777">
            <w:pPr>
              <w:jc w:val="right"/>
              <w:rPr>
                <w:rFonts w:cs="Times New Roman"/>
                <w:sz w:val="18"/>
                <w:szCs w:val="18"/>
              </w:rPr>
            </w:pPr>
          </w:p>
        </w:tc>
        <w:tc>
          <w:tcPr>
            <w:tcW w:w="1516" w:type="dxa"/>
            <w:vAlign w:val="center"/>
          </w:tcPr>
          <w:p w:rsidR="00F3306A" w:rsidRPr="003A52A9" w:rsidP="00F3306A" w14:paraId="539F87AD" w14:textId="5134D35F">
            <w:pPr>
              <w:jc w:val="right"/>
              <w:rPr>
                <w:rFonts w:cs="Times New Roman"/>
                <w:sz w:val="18"/>
                <w:szCs w:val="18"/>
              </w:rPr>
            </w:pPr>
            <w:r w:rsidRPr="003A52A9">
              <w:rPr>
                <w:rFonts w:cs="Times New Roman"/>
                <w:sz w:val="18"/>
                <w:szCs w:val="18"/>
              </w:rPr>
              <w:t xml:space="preserve">$368,971 </w:t>
            </w:r>
          </w:p>
        </w:tc>
        <w:tc>
          <w:tcPr>
            <w:tcW w:w="1204" w:type="dxa"/>
            <w:vAlign w:val="center"/>
          </w:tcPr>
          <w:p w:rsidR="00F3306A" w:rsidRPr="003A52A9" w:rsidP="00F3306A" w14:paraId="2A24ECE3" w14:textId="46BFDEF9">
            <w:pPr>
              <w:jc w:val="right"/>
              <w:rPr>
                <w:rFonts w:cs="Times New Roman"/>
                <w:sz w:val="18"/>
                <w:szCs w:val="18"/>
              </w:rPr>
            </w:pPr>
            <w:r w:rsidRPr="003A52A9">
              <w:rPr>
                <w:rFonts w:cs="Times New Roman"/>
                <w:sz w:val="18"/>
                <w:szCs w:val="18"/>
              </w:rPr>
              <w:t xml:space="preserve">$368,971 </w:t>
            </w:r>
          </w:p>
        </w:tc>
        <w:tc>
          <w:tcPr>
            <w:tcW w:w="1633" w:type="dxa"/>
            <w:vAlign w:val="center"/>
          </w:tcPr>
          <w:p w:rsidR="00F3306A" w:rsidRPr="003A52A9" w:rsidP="00F3306A" w14:paraId="65A08FA9" w14:textId="77777777">
            <w:pPr>
              <w:jc w:val="right"/>
              <w:rPr>
                <w:rFonts w:cs="Times New Roman"/>
                <w:sz w:val="18"/>
                <w:szCs w:val="18"/>
              </w:rPr>
            </w:pPr>
          </w:p>
        </w:tc>
        <w:tc>
          <w:tcPr>
            <w:tcW w:w="1225" w:type="dxa"/>
            <w:vAlign w:val="center"/>
          </w:tcPr>
          <w:p w:rsidR="00F3306A" w:rsidRPr="003A52A9" w:rsidP="00F3306A" w14:paraId="5BB4465F" w14:textId="77777777">
            <w:pPr>
              <w:jc w:val="right"/>
              <w:rPr>
                <w:rFonts w:cs="Times New Roman"/>
                <w:sz w:val="18"/>
                <w:szCs w:val="18"/>
              </w:rPr>
            </w:pPr>
          </w:p>
        </w:tc>
        <w:tc>
          <w:tcPr>
            <w:tcW w:w="1204" w:type="dxa"/>
            <w:vAlign w:val="center"/>
          </w:tcPr>
          <w:p w:rsidR="00F3306A" w:rsidRPr="003A52A9" w:rsidP="00F3306A" w14:paraId="2DFC8DA5" w14:textId="77777777">
            <w:pPr>
              <w:jc w:val="right"/>
              <w:rPr>
                <w:rFonts w:cs="Times New Roman"/>
                <w:sz w:val="18"/>
                <w:szCs w:val="18"/>
              </w:rPr>
            </w:pPr>
          </w:p>
        </w:tc>
      </w:tr>
      <w:tr w14:paraId="4CAA4B82" w14:textId="77777777" w:rsidTr="003A52A9">
        <w:tblPrEx>
          <w:tblW w:w="10309" w:type="dxa"/>
          <w:jc w:val="center"/>
          <w:tblLook w:val="04A0"/>
        </w:tblPrEx>
        <w:trPr>
          <w:jc w:val="center"/>
        </w:trPr>
        <w:tc>
          <w:tcPr>
            <w:tcW w:w="1922" w:type="dxa"/>
          </w:tcPr>
          <w:p w:rsidR="00F3306A" w:rsidRPr="003A52A9" w:rsidP="00F3306A" w14:paraId="376371DA" w14:textId="77777777">
            <w:pPr>
              <w:rPr>
                <w:rFonts w:cs="Times New Roman"/>
                <w:b/>
                <w:sz w:val="18"/>
                <w:szCs w:val="18"/>
              </w:rPr>
            </w:pPr>
            <w:r w:rsidRPr="003A52A9">
              <w:rPr>
                <w:rFonts w:cs="Times New Roman"/>
                <w:b/>
                <w:sz w:val="18"/>
                <w:szCs w:val="18"/>
              </w:rPr>
              <w:t>Total</w:t>
            </w:r>
          </w:p>
        </w:tc>
        <w:tc>
          <w:tcPr>
            <w:tcW w:w="1605" w:type="dxa"/>
            <w:vAlign w:val="center"/>
          </w:tcPr>
          <w:p w:rsidR="00F3306A" w:rsidRPr="00886D59" w:rsidP="00F3306A" w14:paraId="7D138299" w14:textId="77777777">
            <w:pPr>
              <w:jc w:val="right"/>
              <w:rPr>
                <w:rFonts w:cs="Times New Roman"/>
                <w:b/>
                <w:bCs/>
                <w:sz w:val="18"/>
                <w:szCs w:val="18"/>
              </w:rPr>
            </w:pPr>
            <w:r w:rsidRPr="00886D59">
              <w:rPr>
                <w:rFonts w:cs="Times New Roman"/>
                <w:b/>
                <w:bCs/>
                <w:sz w:val="18"/>
                <w:szCs w:val="18"/>
              </w:rPr>
              <w:t>$0</w:t>
            </w:r>
          </w:p>
        </w:tc>
        <w:tc>
          <w:tcPr>
            <w:tcW w:w="1516" w:type="dxa"/>
            <w:vAlign w:val="center"/>
          </w:tcPr>
          <w:p w:rsidR="00F3306A" w:rsidRPr="008F31C5" w:rsidP="00F3306A" w14:paraId="70860F94" w14:textId="33FD4468">
            <w:pPr>
              <w:jc w:val="right"/>
              <w:rPr>
                <w:rFonts w:cs="Times New Roman"/>
                <w:b/>
                <w:bCs/>
                <w:sz w:val="18"/>
                <w:szCs w:val="18"/>
              </w:rPr>
            </w:pPr>
            <w:r w:rsidRPr="008F31C5">
              <w:rPr>
                <w:rFonts w:cs="Times New Roman"/>
                <w:b/>
                <w:bCs/>
                <w:sz w:val="18"/>
                <w:szCs w:val="18"/>
              </w:rPr>
              <w:t>$351,426,805</w:t>
            </w:r>
          </w:p>
        </w:tc>
        <w:tc>
          <w:tcPr>
            <w:tcW w:w="1204" w:type="dxa"/>
            <w:vAlign w:val="center"/>
          </w:tcPr>
          <w:p w:rsidR="00F3306A" w:rsidRPr="003A52A9" w:rsidP="00F3306A" w14:paraId="6210A576" w14:textId="16362712">
            <w:pPr>
              <w:jc w:val="right"/>
              <w:rPr>
                <w:rFonts w:cs="Times New Roman"/>
                <w:b/>
                <w:bCs/>
                <w:sz w:val="18"/>
                <w:szCs w:val="18"/>
              </w:rPr>
            </w:pPr>
            <w:r w:rsidRPr="003A52A9">
              <w:rPr>
                <w:rFonts w:cs="Times New Roman"/>
                <w:b/>
                <w:bCs/>
                <w:sz w:val="18"/>
                <w:szCs w:val="18"/>
              </w:rPr>
              <w:t>$351,426,805</w:t>
            </w:r>
          </w:p>
        </w:tc>
        <w:tc>
          <w:tcPr>
            <w:tcW w:w="1633" w:type="dxa"/>
            <w:vAlign w:val="center"/>
          </w:tcPr>
          <w:p w:rsidR="00F3306A" w:rsidRPr="003A52A9" w:rsidP="00F3306A" w14:paraId="33A89415" w14:textId="77777777">
            <w:pPr>
              <w:jc w:val="right"/>
              <w:rPr>
                <w:rFonts w:cs="Times New Roman"/>
                <w:sz w:val="18"/>
                <w:szCs w:val="18"/>
              </w:rPr>
            </w:pPr>
            <w:r w:rsidRPr="003A52A9">
              <w:rPr>
                <w:rFonts w:cs="Times New Roman"/>
                <w:sz w:val="18"/>
                <w:szCs w:val="18"/>
              </w:rPr>
              <w:t>$0</w:t>
            </w:r>
          </w:p>
        </w:tc>
        <w:tc>
          <w:tcPr>
            <w:tcW w:w="1225" w:type="dxa"/>
            <w:vAlign w:val="center"/>
          </w:tcPr>
          <w:p w:rsidR="00F3306A" w:rsidRPr="003A52A9" w:rsidP="00F3306A" w14:paraId="6545B8E7" w14:textId="77777777">
            <w:pPr>
              <w:jc w:val="right"/>
              <w:rPr>
                <w:rFonts w:cs="Times New Roman"/>
                <w:sz w:val="18"/>
                <w:szCs w:val="18"/>
              </w:rPr>
            </w:pPr>
            <w:r w:rsidRPr="003A52A9">
              <w:rPr>
                <w:rFonts w:cs="Times New Roman"/>
                <w:sz w:val="18"/>
                <w:szCs w:val="18"/>
              </w:rPr>
              <w:t>$0</w:t>
            </w:r>
          </w:p>
        </w:tc>
        <w:tc>
          <w:tcPr>
            <w:tcW w:w="1204" w:type="dxa"/>
            <w:vAlign w:val="center"/>
          </w:tcPr>
          <w:p w:rsidR="00F3306A" w:rsidRPr="003A52A9" w:rsidP="00F3306A" w14:paraId="3ED35680" w14:textId="77777777">
            <w:pPr>
              <w:jc w:val="right"/>
              <w:rPr>
                <w:rFonts w:cs="Times New Roman"/>
                <w:sz w:val="18"/>
                <w:szCs w:val="18"/>
              </w:rPr>
            </w:pPr>
            <w:r w:rsidRPr="003A52A9">
              <w:rPr>
                <w:rFonts w:cs="Times New Roman"/>
                <w:sz w:val="18"/>
                <w:szCs w:val="18"/>
              </w:rPr>
              <w:t>$0</w:t>
            </w:r>
          </w:p>
        </w:tc>
      </w:tr>
      <w:bookmarkEnd w:id="11"/>
    </w:tbl>
    <w:p w:rsidR="00181D4E" w:rsidRPr="00AE5561" w:rsidP="00B11631" w14:paraId="034E7105" w14:textId="77777777">
      <w:pPr>
        <w:spacing w:line="276" w:lineRule="auto"/>
        <w:rPr>
          <w:szCs w:val="24"/>
        </w:rPr>
      </w:pPr>
    </w:p>
    <w:p w:rsidR="002D3CCF" w:rsidRPr="005A5191" w:rsidP="005A5191" w14:paraId="36908FEF" w14:textId="506EF531">
      <w:pPr>
        <w:pStyle w:val="ListParagraph"/>
        <w:spacing w:line="276" w:lineRule="auto"/>
        <w:rPr>
          <w:szCs w:val="24"/>
        </w:rPr>
      </w:pPr>
      <w:r w:rsidRPr="005A5191">
        <w:rPr>
          <w:b/>
          <w:bCs/>
          <w:i/>
          <w:iCs/>
          <w:szCs w:val="24"/>
        </w:rPr>
        <w:t>Explain:</w:t>
      </w:r>
      <w:r w:rsidRPr="005A5191">
        <w:rPr>
          <w:szCs w:val="24"/>
        </w:rPr>
        <w:t xml:space="preserve">  </w:t>
      </w:r>
      <w:r w:rsidR="00E72FA2">
        <w:rPr>
          <w:szCs w:val="24"/>
        </w:rPr>
        <w:t xml:space="preserve">Added </w:t>
      </w:r>
      <w:r w:rsidRPr="00E72FA2" w:rsidR="00E72FA2">
        <w:rPr>
          <w:szCs w:val="24"/>
        </w:rPr>
        <w:t>$351,426,805</w:t>
      </w:r>
      <w:r w:rsidR="00E72FA2">
        <w:rPr>
          <w:szCs w:val="24"/>
        </w:rPr>
        <w:t xml:space="preserve"> in burden dollars as t</w:t>
      </w:r>
      <w:r w:rsidRPr="005A5191" w:rsidR="00C328E8">
        <w:rPr>
          <w:szCs w:val="24"/>
        </w:rPr>
        <w:t>his is a new collection.</w:t>
      </w:r>
    </w:p>
    <w:p w:rsidR="002D3CCF" w:rsidRPr="00F96B2C" w:rsidP="00886D59" w14:paraId="101B2C02" w14:textId="77777777">
      <w:pPr>
        <w:spacing w:line="276" w:lineRule="auto"/>
        <w:rPr>
          <w:szCs w:val="24"/>
        </w:rPr>
      </w:pPr>
    </w:p>
    <w:p w:rsidR="00AC49FB" w:rsidRPr="005A5191" w:rsidP="005A5191" w14:paraId="5C4D76E8" w14:textId="3B84E18C">
      <w:pPr>
        <w:pStyle w:val="ListParagraph"/>
        <w:numPr>
          <w:ilvl w:val="0"/>
          <w:numId w:val="6"/>
        </w:numPr>
        <w:spacing w:line="276" w:lineRule="auto"/>
        <w:rPr>
          <w:b/>
          <w:bCs/>
          <w:szCs w:val="24"/>
        </w:rPr>
      </w:pPr>
      <w:r w:rsidRPr="005A5191">
        <w:rPr>
          <w:b/>
          <w:bCs/>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D3D89" w:rsidP="005A5191" w14:paraId="73CD86C2" w14:textId="25711C2D">
      <w:pPr>
        <w:spacing w:line="276" w:lineRule="auto"/>
        <w:contextualSpacing/>
        <w:rPr>
          <w:szCs w:val="24"/>
        </w:rPr>
      </w:pPr>
    </w:p>
    <w:p w:rsidR="00FD6F25" w:rsidP="005A5191" w14:paraId="2DBB2D3F" w14:textId="05650089">
      <w:pPr>
        <w:spacing w:line="276" w:lineRule="auto"/>
        <w:contextualSpacing/>
        <w:rPr>
          <w:szCs w:val="24"/>
        </w:rPr>
      </w:pPr>
      <w:r>
        <w:rPr>
          <w:szCs w:val="24"/>
        </w:rPr>
        <w:t>USFA intends to use the feedback collected under this generic clearance for internal purposes, as well as to improve upon USFA programmatic decision making</w:t>
      </w:r>
      <w:r w:rsidR="00D95978">
        <w:rPr>
          <w:szCs w:val="24"/>
        </w:rPr>
        <w:t xml:space="preserve"> to provide more insight and improve the processes regarding our </w:t>
      </w:r>
      <w:r w:rsidR="00A92218">
        <w:rPr>
          <w:szCs w:val="24"/>
        </w:rPr>
        <w:t>p</w:t>
      </w:r>
      <w:r w:rsidR="00D95978">
        <w:rPr>
          <w:szCs w:val="24"/>
        </w:rPr>
        <w:t>rograms</w:t>
      </w:r>
      <w:r w:rsidR="001919C5">
        <w:rPr>
          <w:szCs w:val="24"/>
        </w:rPr>
        <w:t xml:space="preserve"> that support our stakeholders. Appropriate analysis </w:t>
      </w:r>
      <w:r w:rsidR="00C87259">
        <w:rPr>
          <w:szCs w:val="24"/>
        </w:rPr>
        <w:t xml:space="preserve">(quantitative or qualitative) </w:t>
      </w:r>
      <w:r w:rsidR="001919C5">
        <w:rPr>
          <w:szCs w:val="24"/>
        </w:rPr>
        <w:t>will be used for information collected depending on the associated instrument and method dictated.</w:t>
      </w:r>
      <w:r w:rsidR="008F57BE">
        <w:rPr>
          <w:szCs w:val="24"/>
        </w:rPr>
        <w:t xml:space="preserve"> Details of the analysis of the information collected will be provided in a Supporting Statement B with all applicable information collections submitted under this generic clearance. </w:t>
      </w:r>
      <w:r w:rsidR="001919C5">
        <w:rPr>
          <w:szCs w:val="24"/>
        </w:rPr>
        <w:t xml:space="preserve"> </w:t>
      </w:r>
    </w:p>
    <w:p w:rsidR="008403F9" w:rsidP="005A5191" w14:paraId="22EEEAAD" w14:textId="77777777">
      <w:pPr>
        <w:spacing w:line="276" w:lineRule="auto"/>
        <w:contextualSpacing/>
        <w:rPr>
          <w:szCs w:val="24"/>
        </w:rPr>
      </w:pPr>
    </w:p>
    <w:p w:rsidR="008403F9" w:rsidP="005A5191" w14:paraId="284AFB1B" w14:textId="264304B3">
      <w:pPr>
        <w:spacing w:line="276" w:lineRule="auto"/>
        <w:contextualSpacing/>
        <w:rPr>
          <w:szCs w:val="24"/>
        </w:rPr>
      </w:pPr>
      <w:r>
        <w:rPr>
          <w:szCs w:val="24"/>
        </w:rPr>
        <w:t xml:space="preserve">For surveys conducted under this generic collection, reports are typically provided to internal USFA/FEMA stakeholders </w:t>
      </w:r>
      <w:r w:rsidR="00402EE5">
        <w:rPr>
          <w:szCs w:val="24"/>
        </w:rPr>
        <w:t xml:space="preserve">on an as needed basis or as dictated by programmatic requirements. The data presented generally includes basic descriptive statistics for each survey question (e.g., </w:t>
      </w:r>
      <w:r w:rsidR="00402EE5">
        <w:rPr>
          <w:szCs w:val="24"/>
        </w:rPr>
        <w:t xml:space="preserve">averages and percentages) as well as an overall analysis of patterns seen in the data each </w:t>
      </w:r>
      <w:r w:rsidR="00C6136A">
        <w:rPr>
          <w:szCs w:val="24"/>
        </w:rPr>
        <w:t xml:space="preserve">fiscal year and trends over time. Data can also be aggregated by region, disaster, state, etc. depending on stakeholder needs. </w:t>
      </w:r>
      <w:r w:rsidR="001F795E">
        <w:rPr>
          <w:szCs w:val="24"/>
        </w:rPr>
        <w:t>Therefore, it is possible that stakeholders may request repo</w:t>
      </w:r>
      <w:r w:rsidR="001B31A1">
        <w:rPr>
          <w:szCs w:val="24"/>
        </w:rPr>
        <w:t>r</w:t>
      </w:r>
      <w:r w:rsidR="001F795E">
        <w:rPr>
          <w:szCs w:val="24"/>
        </w:rPr>
        <w:t xml:space="preserve">ts on a monthly and/or yearly basis. </w:t>
      </w:r>
    </w:p>
    <w:p w:rsidR="007A46B8" w:rsidP="005A5191" w14:paraId="18621B47" w14:textId="77777777">
      <w:pPr>
        <w:spacing w:line="276" w:lineRule="auto"/>
        <w:contextualSpacing/>
        <w:rPr>
          <w:szCs w:val="24"/>
        </w:rPr>
      </w:pPr>
    </w:p>
    <w:p w:rsidR="001F795E" w:rsidP="005A5191" w14:paraId="689C0077" w14:textId="082847CC">
      <w:pPr>
        <w:spacing w:line="276" w:lineRule="auto"/>
        <w:contextualSpacing/>
        <w:rPr>
          <w:szCs w:val="24"/>
        </w:rPr>
      </w:pPr>
      <w:r w:rsidRPr="00725FD1">
        <w:rPr>
          <w:szCs w:val="24"/>
        </w:rPr>
        <w:t xml:space="preserve">Findings from this generic collection may be used for programmatic improvement purposes and may be included in publication or public release through USFA’s Annual Report to Congress. </w:t>
      </w:r>
      <w:r w:rsidRPr="00725FD1" w:rsidR="004F14C5">
        <w:rPr>
          <w:szCs w:val="24"/>
        </w:rPr>
        <w:t xml:space="preserve">Select aggregate scores may be used for the Government Performance and </w:t>
      </w:r>
      <w:r w:rsidRPr="00725FD1" w:rsidR="00570AC4">
        <w:rPr>
          <w:szCs w:val="24"/>
        </w:rPr>
        <w:t>Results</w:t>
      </w:r>
      <w:r w:rsidRPr="00725FD1" w:rsidR="004F14C5">
        <w:rPr>
          <w:szCs w:val="24"/>
        </w:rPr>
        <w:t xml:space="preserve"> Act </w:t>
      </w:r>
      <w:r w:rsidRPr="00906F00" w:rsidR="001426D1">
        <w:rPr>
          <w:szCs w:val="24"/>
        </w:rPr>
        <w:t xml:space="preserve">and FEMA Enterprise </w:t>
      </w:r>
      <w:r w:rsidRPr="00725FD1" w:rsidR="004F14C5">
        <w:rPr>
          <w:szCs w:val="24"/>
        </w:rPr>
        <w:t>reporting or be requested by the Government Accountability Office (GAO).</w:t>
      </w:r>
    </w:p>
    <w:p w:rsidR="0022067D" w:rsidP="005A5191" w14:paraId="0596EB28" w14:textId="77777777">
      <w:pPr>
        <w:spacing w:line="276" w:lineRule="auto"/>
        <w:contextualSpacing/>
        <w:rPr>
          <w:szCs w:val="24"/>
        </w:rPr>
      </w:pPr>
    </w:p>
    <w:p w:rsidR="0022067D" w:rsidP="005A5191" w14:paraId="075CAB70" w14:textId="61972478">
      <w:pPr>
        <w:spacing w:line="276" w:lineRule="auto"/>
        <w:contextualSpacing/>
        <w:rPr>
          <w:szCs w:val="24"/>
        </w:rPr>
      </w:pPr>
      <w:r>
        <w:rPr>
          <w:szCs w:val="24"/>
        </w:rPr>
        <w:t xml:space="preserve">USFA may also receive requests to release information from this generic collection (e.g., congressional </w:t>
      </w:r>
      <w:r w:rsidR="00DF1099">
        <w:rPr>
          <w:szCs w:val="24"/>
        </w:rPr>
        <w:t>inquiry, Freedom of Information Act requests). The Administration will disseminate the findings when appropriate, strictly foll</w:t>
      </w:r>
      <w:r w:rsidR="00C902BC">
        <w:rPr>
          <w:szCs w:val="24"/>
        </w:rPr>
        <w:t xml:space="preserve">owing established guidelines. </w:t>
      </w:r>
    </w:p>
    <w:p w:rsidR="00AE3AC2" w:rsidRPr="005A5191" w:rsidP="005A5191" w14:paraId="3BB23C27" w14:textId="77777777">
      <w:pPr>
        <w:spacing w:line="276" w:lineRule="auto"/>
        <w:contextualSpacing/>
        <w:rPr>
          <w:szCs w:val="24"/>
        </w:rPr>
      </w:pPr>
    </w:p>
    <w:p w:rsidR="00AC49FB" w:rsidRPr="005A5191" w:rsidP="005A5191" w14:paraId="55569312" w14:textId="55048F15">
      <w:pPr>
        <w:pStyle w:val="ListParagraph"/>
        <w:numPr>
          <w:ilvl w:val="0"/>
          <w:numId w:val="6"/>
        </w:numPr>
        <w:spacing w:line="276" w:lineRule="auto"/>
        <w:rPr>
          <w:b/>
          <w:bCs/>
          <w:szCs w:val="24"/>
        </w:rPr>
      </w:pPr>
      <w:r w:rsidRPr="005A5191">
        <w:rPr>
          <w:b/>
          <w:bCs/>
          <w:szCs w:val="24"/>
        </w:rPr>
        <w:t>If seeking approval no</w:t>
      </w:r>
      <w:r w:rsidRPr="005A5191" w:rsidR="00F74C14">
        <w:rPr>
          <w:b/>
          <w:bCs/>
          <w:szCs w:val="24"/>
        </w:rPr>
        <w:t>t</w:t>
      </w:r>
      <w:r w:rsidRPr="005A5191">
        <w:rPr>
          <w:b/>
          <w:bCs/>
          <w:szCs w:val="24"/>
        </w:rPr>
        <w:t xml:space="preserve"> to display the expiration date for OMB approval of the information collection, explain reasons that display would be inappropriate.</w:t>
      </w:r>
    </w:p>
    <w:p w:rsidR="001D3D89" w:rsidRPr="005A5191" w:rsidP="005A5191" w14:paraId="3D4584CB" w14:textId="16A29EED">
      <w:pPr>
        <w:spacing w:line="276" w:lineRule="auto"/>
        <w:contextualSpacing/>
        <w:rPr>
          <w:szCs w:val="24"/>
        </w:rPr>
      </w:pPr>
    </w:p>
    <w:p w:rsidR="001D3D89" w:rsidRPr="005A5191" w:rsidP="005A5191" w14:paraId="77B7A537" w14:textId="04F11457">
      <w:pPr>
        <w:spacing w:line="276" w:lineRule="auto"/>
        <w:contextualSpacing/>
        <w:rPr>
          <w:szCs w:val="24"/>
        </w:rPr>
      </w:pPr>
      <w:r w:rsidRPr="005A5191">
        <w:rPr>
          <w:szCs w:val="24"/>
        </w:rPr>
        <w:t xml:space="preserve">This collection does not seek approval to not display the expiration date for OMB approval. </w:t>
      </w:r>
    </w:p>
    <w:p w:rsidR="001D3D89" w:rsidRPr="005A5191" w:rsidP="005A5191" w14:paraId="440FFD24" w14:textId="43AB6849">
      <w:pPr>
        <w:spacing w:line="276" w:lineRule="auto"/>
        <w:contextualSpacing/>
        <w:rPr>
          <w:szCs w:val="24"/>
        </w:rPr>
      </w:pPr>
    </w:p>
    <w:p w:rsidR="00AC49FB" w:rsidRPr="005A5191" w:rsidP="005A5191" w14:paraId="60CA7593" w14:textId="346F1C28">
      <w:pPr>
        <w:pStyle w:val="ListParagraph"/>
        <w:numPr>
          <w:ilvl w:val="0"/>
          <w:numId w:val="6"/>
        </w:numPr>
        <w:spacing w:line="276" w:lineRule="auto"/>
        <w:rPr>
          <w:b/>
          <w:bCs/>
          <w:szCs w:val="24"/>
        </w:rPr>
      </w:pPr>
      <w:r w:rsidRPr="005A5191">
        <w:rPr>
          <w:b/>
          <w:bCs/>
          <w:szCs w:val="24"/>
        </w:rPr>
        <w:t xml:space="preserve">Explain each </w:t>
      </w:r>
      <w:r w:rsidRPr="005A5191" w:rsidR="00055F6D">
        <w:rPr>
          <w:b/>
          <w:bCs/>
          <w:szCs w:val="24"/>
        </w:rPr>
        <w:t>exception to the certification state identified in Item 19 “Certification for Paperwork Reduction Act Submission,” of OMB Form 83-I.</w:t>
      </w:r>
    </w:p>
    <w:p w:rsidR="001D3D89" w:rsidRPr="005A5191" w:rsidP="005A5191" w14:paraId="2597E859" w14:textId="6EDC456C">
      <w:pPr>
        <w:spacing w:line="276" w:lineRule="auto"/>
        <w:contextualSpacing/>
        <w:rPr>
          <w:szCs w:val="24"/>
        </w:rPr>
      </w:pPr>
    </w:p>
    <w:p w:rsidR="001D3D89" w:rsidRPr="005A5191" w:rsidP="005A5191" w14:paraId="136022EB" w14:textId="0927CCA8">
      <w:pPr>
        <w:spacing w:line="276" w:lineRule="auto"/>
        <w:contextualSpacing/>
        <w:rPr>
          <w:szCs w:val="24"/>
        </w:rPr>
      </w:pPr>
      <w:r w:rsidRPr="005A5191">
        <w:rPr>
          <w:rFonts w:cs="Times New Roman"/>
          <w:szCs w:val="24"/>
        </w:rPr>
        <w:t xml:space="preserve">This collection does not seek exception to “Certification for Paperwork Reduction Act Submissions”.  </w:t>
      </w:r>
    </w:p>
    <w:p w:rsidR="001D3D89" w:rsidRPr="005A5191" w:rsidP="005A5191" w14:paraId="272DBBC3" w14:textId="77777777">
      <w:pPr>
        <w:spacing w:line="276" w:lineRule="auto"/>
        <w:contextualSpacing/>
        <w:rPr>
          <w:szCs w:val="24"/>
        </w:rPr>
      </w:pP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936189"/>
      <w:docPartObj>
        <w:docPartGallery w:val="Page Numbers (Bottom of Page)"/>
        <w:docPartUnique/>
      </w:docPartObj>
    </w:sdtPr>
    <w:sdtContent>
      <w:sdt>
        <w:sdtPr>
          <w:id w:val="1728636285"/>
          <w:docPartObj>
            <w:docPartGallery w:val="Page Numbers (Top of Page)"/>
            <w:docPartUnique/>
          </w:docPartObj>
        </w:sdtPr>
        <w:sdtContent>
          <w:p w:rsidR="00E655F0" w:rsidP="00F57176" w14:paraId="0C563A1B" w14:textId="1DBDBDD9">
            <w:pPr>
              <w:pStyle w:val="Footer"/>
              <w:jc w:val="center"/>
            </w:pPr>
            <w:r w:rsidRPr="00054513">
              <w:t xml:space="preserve">Page </w:t>
            </w:r>
            <w:r w:rsidRPr="00054513">
              <w:rPr>
                <w:color w:val="2B579A"/>
                <w:szCs w:val="24"/>
              </w:rPr>
              <w:fldChar w:fldCharType="begin"/>
            </w:r>
            <w:r w:rsidRPr="00054513">
              <w:instrText xml:space="preserve"> PAGE </w:instrText>
            </w:r>
            <w:r w:rsidRPr="00054513">
              <w:rPr>
                <w:color w:val="2B579A"/>
                <w:szCs w:val="24"/>
              </w:rPr>
              <w:fldChar w:fldCharType="separate"/>
            </w:r>
            <w:r w:rsidRPr="00054513">
              <w:rPr>
                <w:noProof/>
              </w:rPr>
              <w:t>2</w:t>
            </w:r>
            <w:r w:rsidRPr="00054513">
              <w:rPr>
                <w:color w:val="2B579A"/>
                <w:szCs w:val="24"/>
              </w:rPr>
              <w:fldChar w:fldCharType="end"/>
            </w:r>
            <w:r w:rsidRPr="00054513">
              <w:t xml:space="preserve"> of </w:t>
            </w:r>
            <w:r w:rsidRPr="00054513" w:rsidR="008B7DA9">
              <w:rPr>
                <w:color w:val="2B579A"/>
              </w:rPr>
              <w:fldChar w:fldCharType="begin"/>
            </w:r>
            <w:r w:rsidRPr="00054513" w:rsidR="008B7DA9">
              <w:instrText>NUMPAGES</w:instrText>
            </w:r>
            <w:r w:rsidRPr="00054513" w:rsidR="008B7DA9">
              <w:rPr>
                <w:color w:val="2B579A"/>
              </w:rPr>
              <w:fldChar w:fldCharType="separate"/>
            </w:r>
            <w:r w:rsidRPr="00054513">
              <w:rPr>
                <w:noProof/>
              </w:rPr>
              <w:t>2</w:t>
            </w:r>
            <w:r w:rsidRPr="00054513" w:rsidR="008B7DA9">
              <w:rPr>
                <w:color w:val="2B579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A64A7" w:rsidP="00E655F0" w14:paraId="2308CABC" w14:textId="77777777">
      <w:r>
        <w:separator/>
      </w:r>
    </w:p>
  </w:footnote>
  <w:footnote w:type="continuationSeparator" w:id="1">
    <w:p w:rsidR="003A64A7" w:rsidP="00E655F0" w14:paraId="41C6BC57" w14:textId="77777777">
      <w:r>
        <w:continuationSeparator/>
      </w:r>
    </w:p>
  </w:footnote>
  <w:footnote w:type="continuationNotice" w:id="2">
    <w:p w:rsidR="003A64A7" w14:paraId="6C3283EA" w14:textId="77777777"/>
  </w:footnote>
  <w:footnote w:id="3">
    <w:p w:rsidR="00AA0AEF" w:rsidRPr="00A37794" w:rsidP="00AA0AEF" w14:paraId="54990198" w14:textId="2C5B7659">
      <w:pPr>
        <w:pStyle w:val="FootnoteText"/>
        <w:rPr>
          <w:sz w:val="18"/>
          <w:szCs w:val="18"/>
        </w:rPr>
      </w:pPr>
      <w:r w:rsidRPr="00A37794">
        <w:rPr>
          <w:rStyle w:val="FootnoteReference"/>
          <w:sz w:val="18"/>
          <w:szCs w:val="18"/>
        </w:rPr>
        <w:footnoteRef/>
      </w:r>
      <w:r w:rsidRPr="00A37794">
        <w:rPr>
          <w:sz w:val="18"/>
          <w:szCs w:val="18"/>
        </w:rPr>
        <w:t xml:space="preserve"> </w:t>
      </w:r>
      <w:r w:rsidRPr="00A37794" w:rsidR="005B6C8C">
        <w:rPr>
          <w:rFonts w:cs="Times New Roman"/>
          <w:sz w:val="18"/>
          <w:szCs w:val="18"/>
        </w:rPr>
        <w:t xml:space="preserve">Bureau of Labor Statistics, Employer Costs for Employee Compensation, Table 1.  Available at </w:t>
      </w:r>
      <w:hyperlink r:id="rId1" w:history="1">
        <w:r w:rsidRPr="00A37794" w:rsidR="005B6C8C">
          <w:rPr>
            <w:rStyle w:val="Hyperlink"/>
            <w:rFonts w:cs="Times New Roman"/>
            <w:sz w:val="18"/>
            <w:szCs w:val="18"/>
          </w:rPr>
          <w:t>https://www.bls.gov/news.release/archives/ecec_03132024.pdf</w:t>
        </w:r>
      </w:hyperlink>
      <w:r w:rsidRPr="00A37794" w:rsidR="005B6C8C">
        <w:rPr>
          <w:rFonts w:cs="Times New Roman"/>
          <w:sz w:val="18"/>
          <w:szCs w:val="18"/>
        </w:rPr>
        <w:t>.  Accessed March 13, 2024.  The national wage multiplier is calculated by dividing total compensation for all workers of $45.42 by wages and salaries for all workers of $31.29 per hour yielding a benefits multiplier of approximately 1.45.</w:t>
      </w:r>
      <w:r w:rsidRPr="00A37794">
        <w:rPr>
          <w:rFonts w:cs="Times New Roman"/>
          <w:sz w:val="18"/>
          <w:szCs w:val="18"/>
        </w:rPr>
        <w:t xml:space="preserve"> </w:t>
      </w:r>
    </w:p>
  </w:footnote>
  <w:footnote w:id="4">
    <w:p w:rsidR="00C64B3A" w:rsidRPr="00A37794" w:rsidP="00C64B3A" w14:paraId="27208B45" w14:textId="79D6E857">
      <w:pPr>
        <w:pStyle w:val="FootnoteText"/>
        <w:rPr>
          <w:rFonts w:cs="Times New Roman"/>
          <w:sz w:val="18"/>
          <w:szCs w:val="18"/>
        </w:rPr>
      </w:pPr>
      <w:r w:rsidRPr="00A37794">
        <w:rPr>
          <w:rStyle w:val="FootnoteReference"/>
          <w:rFonts w:cs="Times New Roman"/>
          <w:sz w:val="18"/>
          <w:szCs w:val="18"/>
        </w:rPr>
        <w:footnoteRef/>
      </w:r>
      <w:r w:rsidRPr="00A37794">
        <w:rPr>
          <w:rFonts w:cs="Times New Roman"/>
          <w:sz w:val="18"/>
          <w:szCs w:val="18"/>
        </w:rPr>
        <w:t xml:space="preserve"> Information on the mean wage rate from the U.S. Department of Labor</w:t>
      </w:r>
      <w:r w:rsidRPr="00A37794" w:rsidR="002C39B0">
        <w:rPr>
          <w:rFonts w:cs="Times New Roman"/>
          <w:sz w:val="18"/>
          <w:szCs w:val="18"/>
        </w:rPr>
        <w:t xml:space="preserve">, Bureau of Labor Statistics is available online at: </w:t>
      </w:r>
      <w:hyperlink r:id="rId2" w:history="1">
        <w:r w:rsidRPr="00A37794" w:rsidR="002C39B0">
          <w:rPr>
            <w:rStyle w:val="Hyperlink"/>
            <w:rFonts w:cs="Times New Roman"/>
            <w:sz w:val="18"/>
            <w:szCs w:val="18"/>
          </w:rPr>
          <w:t>https://www.bls.gov/oes/2023/may/oes_nat.htm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55F0" w:rsidP="00E655F0" w14:paraId="72790203" w14:textId="01B26D4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C28DC"/>
    <w:multiLevelType w:val="hybridMultilevel"/>
    <w:tmpl w:val="63E24A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A65BEA"/>
    <w:multiLevelType w:val="hybridMultilevel"/>
    <w:tmpl w:val="B15CAD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5462E3"/>
    <w:multiLevelType w:val="hybridMultilevel"/>
    <w:tmpl w:val="DAD817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A34BF5"/>
    <w:multiLevelType w:val="hybridMultilevel"/>
    <w:tmpl w:val="C9C054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F6C4D0E"/>
    <w:multiLevelType w:val="hybridMultilevel"/>
    <w:tmpl w:val="B26EC85A"/>
    <w:lvl w:ilvl="0">
      <w:start w:val="1"/>
      <w:numFmt w:val="bullet"/>
      <w:lvlText w:val=""/>
      <w:lvlJc w:val="left"/>
      <w:pPr>
        <w:ind w:left="840" w:hanging="360"/>
      </w:pPr>
      <w:rPr>
        <w:rFonts w:ascii="Symbol" w:hAnsi="Symbol" w:hint="default"/>
      </w:rPr>
    </w:lvl>
    <w:lvl w:ilvl="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5">
    <w:nsid w:val="11144D7F"/>
    <w:multiLevelType w:val="hybridMultilevel"/>
    <w:tmpl w:val="6F00F3F2"/>
    <w:lvl w:ilvl="0">
      <w:start w:val="1"/>
      <w:numFmt w:val="upp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6">
    <w:nsid w:val="156B555C"/>
    <w:multiLevelType w:val="hybridMultilevel"/>
    <w:tmpl w:val="09068A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B674AD"/>
    <w:multiLevelType w:val="hybridMultilevel"/>
    <w:tmpl w:val="B0C4DE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9FA405D"/>
    <w:multiLevelType w:val="hybridMultilevel"/>
    <w:tmpl w:val="E190E2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AD50F37"/>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EF6027B"/>
    <w:multiLevelType w:val="hybridMultilevel"/>
    <w:tmpl w:val="BC441A6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hint="default"/>
      </w:rPr>
    </w:lvl>
    <w:lvl w:ilvl="8" w:tentative="1">
      <w:start w:val="1"/>
      <w:numFmt w:val="bullet"/>
      <w:lvlText w:val=""/>
      <w:lvlJc w:val="left"/>
      <w:pPr>
        <w:ind w:left="7560" w:hanging="360"/>
      </w:pPr>
      <w:rPr>
        <w:rFonts w:ascii="Wingdings" w:hAnsi="Wingdings" w:hint="default"/>
      </w:rPr>
    </w:lvl>
  </w:abstractNum>
  <w:abstractNum w:abstractNumId="11">
    <w:nsid w:val="1F98529A"/>
    <w:multiLevelType w:val="hybridMultilevel"/>
    <w:tmpl w:val="D97A94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38C6450"/>
    <w:multiLevelType w:val="hybridMultilevel"/>
    <w:tmpl w:val="83A4A32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0CB1558"/>
    <w:multiLevelType w:val="hybridMultilevel"/>
    <w:tmpl w:val="A45AB3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519417D"/>
    <w:multiLevelType w:val="hybridMultilevel"/>
    <w:tmpl w:val="8DA8D83E"/>
    <w:lvl w:ilvl="0">
      <w:start w:val="1"/>
      <w:numFmt w:val="upperLetter"/>
      <w:lvlText w:val="%1."/>
      <w:lvlJc w:val="left"/>
      <w:pPr>
        <w:ind w:left="840" w:hanging="36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15">
    <w:nsid w:val="3CFC5B33"/>
    <w:multiLevelType w:val="hybridMultilevel"/>
    <w:tmpl w:val="EC0AE52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F6F3732"/>
    <w:multiLevelType w:val="hybridMultilevel"/>
    <w:tmpl w:val="C90C6FD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79B727E"/>
    <w:multiLevelType w:val="hybridMultilevel"/>
    <w:tmpl w:val="351492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D700CD3"/>
    <w:multiLevelType w:val="hybridMultilevel"/>
    <w:tmpl w:val="3DE265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72110481">
    <w:abstractNumId w:val="16"/>
  </w:num>
  <w:num w:numId="2" w16cid:durableId="805046188">
    <w:abstractNumId w:val="18"/>
  </w:num>
  <w:num w:numId="3" w16cid:durableId="1049378710">
    <w:abstractNumId w:val="5"/>
  </w:num>
  <w:num w:numId="4" w16cid:durableId="2020617816">
    <w:abstractNumId w:val="14"/>
  </w:num>
  <w:num w:numId="5" w16cid:durableId="791049124">
    <w:abstractNumId w:val="6"/>
  </w:num>
  <w:num w:numId="6" w16cid:durableId="1360353002">
    <w:abstractNumId w:val="9"/>
  </w:num>
  <w:num w:numId="7" w16cid:durableId="1449622006">
    <w:abstractNumId w:val="3"/>
  </w:num>
  <w:num w:numId="8" w16cid:durableId="541863332">
    <w:abstractNumId w:val="0"/>
  </w:num>
  <w:num w:numId="9" w16cid:durableId="745079662">
    <w:abstractNumId w:val="15"/>
  </w:num>
  <w:num w:numId="10" w16cid:durableId="1399283381">
    <w:abstractNumId w:val="7"/>
  </w:num>
  <w:num w:numId="11" w16cid:durableId="996421925">
    <w:abstractNumId w:val="11"/>
  </w:num>
  <w:num w:numId="12" w16cid:durableId="5522063">
    <w:abstractNumId w:val="12"/>
  </w:num>
  <w:num w:numId="13" w16cid:durableId="987900070">
    <w:abstractNumId w:val="4"/>
  </w:num>
  <w:num w:numId="14" w16cid:durableId="1094060103">
    <w:abstractNumId w:val="10"/>
  </w:num>
  <w:num w:numId="15" w16cid:durableId="916329637">
    <w:abstractNumId w:val="13"/>
  </w:num>
  <w:num w:numId="16" w16cid:durableId="859126069">
    <w:abstractNumId w:val="17"/>
  </w:num>
  <w:num w:numId="17" w16cid:durableId="335690618">
    <w:abstractNumId w:val="1"/>
  </w:num>
  <w:num w:numId="18" w16cid:durableId="1193152236">
    <w:abstractNumId w:val="8"/>
  </w:num>
  <w:num w:numId="19" w16cid:durableId="2132163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E63"/>
    <w:rsid w:val="0000056F"/>
    <w:rsid w:val="00000E9D"/>
    <w:rsid w:val="00001E1E"/>
    <w:rsid w:val="000028CF"/>
    <w:rsid w:val="00011396"/>
    <w:rsid w:val="000114F6"/>
    <w:rsid w:val="0001417F"/>
    <w:rsid w:val="000164D1"/>
    <w:rsid w:val="00017875"/>
    <w:rsid w:val="000178D9"/>
    <w:rsid w:val="00020305"/>
    <w:rsid w:val="0002127B"/>
    <w:rsid w:val="00021C19"/>
    <w:rsid w:val="00021D08"/>
    <w:rsid w:val="00021EAE"/>
    <w:rsid w:val="0002342B"/>
    <w:rsid w:val="00025D69"/>
    <w:rsid w:val="00030DD5"/>
    <w:rsid w:val="0003403D"/>
    <w:rsid w:val="0003449D"/>
    <w:rsid w:val="00034FAB"/>
    <w:rsid w:val="00035D76"/>
    <w:rsid w:val="00036233"/>
    <w:rsid w:val="0003651A"/>
    <w:rsid w:val="0003DDE8"/>
    <w:rsid w:val="000444BF"/>
    <w:rsid w:val="00044AF9"/>
    <w:rsid w:val="00044FF4"/>
    <w:rsid w:val="00047A4D"/>
    <w:rsid w:val="00051392"/>
    <w:rsid w:val="00054513"/>
    <w:rsid w:val="00055F6D"/>
    <w:rsid w:val="00060D58"/>
    <w:rsid w:val="00061928"/>
    <w:rsid w:val="00063118"/>
    <w:rsid w:val="000643E8"/>
    <w:rsid w:val="00064918"/>
    <w:rsid w:val="00066151"/>
    <w:rsid w:val="000670C7"/>
    <w:rsid w:val="00067D64"/>
    <w:rsid w:val="00071B16"/>
    <w:rsid w:val="00075372"/>
    <w:rsid w:val="00076BBA"/>
    <w:rsid w:val="00083D0C"/>
    <w:rsid w:val="00086A1E"/>
    <w:rsid w:val="00090539"/>
    <w:rsid w:val="000906D2"/>
    <w:rsid w:val="0009191E"/>
    <w:rsid w:val="00094CE8"/>
    <w:rsid w:val="00095207"/>
    <w:rsid w:val="00097C06"/>
    <w:rsid w:val="000A2008"/>
    <w:rsid w:val="000A2642"/>
    <w:rsid w:val="000A7AA4"/>
    <w:rsid w:val="000B42E4"/>
    <w:rsid w:val="000C1205"/>
    <w:rsid w:val="000C151E"/>
    <w:rsid w:val="000C33A1"/>
    <w:rsid w:val="000C3CBA"/>
    <w:rsid w:val="000C43E9"/>
    <w:rsid w:val="000C4666"/>
    <w:rsid w:val="000C5E7D"/>
    <w:rsid w:val="000C6158"/>
    <w:rsid w:val="000C644B"/>
    <w:rsid w:val="000C7F79"/>
    <w:rsid w:val="000D09AA"/>
    <w:rsid w:val="000D34F9"/>
    <w:rsid w:val="000D355D"/>
    <w:rsid w:val="000D42DE"/>
    <w:rsid w:val="000D59B0"/>
    <w:rsid w:val="000D7A2C"/>
    <w:rsid w:val="000E09B2"/>
    <w:rsid w:val="000E43D8"/>
    <w:rsid w:val="000F50CB"/>
    <w:rsid w:val="000F5529"/>
    <w:rsid w:val="001004B3"/>
    <w:rsid w:val="00104F09"/>
    <w:rsid w:val="00107A18"/>
    <w:rsid w:val="00110B7E"/>
    <w:rsid w:val="00114EB3"/>
    <w:rsid w:val="00120CE3"/>
    <w:rsid w:val="00121648"/>
    <w:rsid w:val="0012186C"/>
    <w:rsid w:val="00122C80"/>
    <w:rsid w:val="00125B0C"/>
    <w:rsid w:val="001325A9"/>
    <w:rsid w:val="001329FD"/>
    <w:rsid w:val="00134CFB"/>
    <w:rsid w:val="00135FEE"/>
    <w:rsid w:val="00136D73"/>
    <w:rsid w:val="0014199B"/>
    <w:rsid w:val="001426D1"/>
    <w:rsid w:val="0014387F"/>
    <w:rsid w:val="00143947"/>
    <w:rsid w:val="00145044"/>
    <w:rsid w:val="00145F79"/>
    <w:rsid w:val="00150689"/>
    <w:rsid w:val="00150763"/>
    <w:rsid w:val="00151BBA"/>
    <w:rsid w:val="00156186"/>
    <w:rsid w:val="0016143D"/>
    <w:rsid w:val="00161B45"/>
    <w:rsid w:val="00165926"/>
    <w:rsid w:val="0016730C"/>
    <w:rsid w:val="0017082D"/>
    <w:rsid w:val="00170F1B"/>
    <w:rsid w:val="001723BF"/>
    <w:rsid w:val="00172E6E"/>
    <w:rsid w:val="00172E87"/>
    <w:rsid w:val="00173920"/>
    <w:rsid w:val="00174B16"/>
    <w:rsid w:val="00180EDC"/>
    <w:rsid w:val="00181D4E"/>
    <w:rsid w:val="00182D09"/>
    <w:rsid w:val="001834CF"/>
    <w:rsid w:val="00184547"/>
    <w:rsid w:val="00190368"/>
    <w:rsid w:val="001919C5"/>
    <w:rsid w:val="001928CB"/>
    <w:rsid w:val="001960A4"/>
    <w:rsid w:val="00196BE3"/>
    <w:rsid w:val="00197251"/>
    <w:rsid w:val="001A1AF7"/>
    <w:rsid w:val="001A7E90"/>
    <w:rsid w:val="001B2858"/>
    <w:rsid w:val="001B31A1"/>
    <w:rsid w:val="001B4757"/>
    <w:rsid w:val="001B4BFE"/>
    <w:rsid w:val="001B6146"/>
    <w:rsid w:val="001B6462"/>
    <w:rsid w:val="001C1D74"/>
    <w:rsid w:val="001C2167"/>
    <w:rsid w:val="001C4824"/>
    <w:rsid w:val="001C5269"/>
    <w:rsid w:val="001C57CA"/>
    <w:rsid w:val="001C73EE"/>
    <w:rsid w:val="001C74B8"/>
    <w:rsid w:val="001D3D89"/>
    <w:rsid w:val="001D73C9"/>
    <w:rsid w:val="001E0EE4"/>
    <w:rsid w:val="001E5A46"/>
    <w:rsid w:val="001F37E2"/>
    <w:rsid w:val="001F3FE0"/>
    <w:rsid w:val="001F527A"/>
    <w:rsid w:val="001F795E"/>
    <w:rsid w:val="001F7A79"/>
    <w:rsid w:val="00204F56"/>
    <w:rsid w:val="00206693"/>
    <w:rsid w:val="0020682B"/>
    <w:rsid w:val="00206ADD"/>
    <w:rsid w:val="00210C3F"/>
    <w:rsid w:val="00212D66"/>
    <w:rsid w:val="00213B18"/>
    <w:rsid w:val="00214104"/>
    <w:rsid w:val="00214FBF"/>
    <w:rsid w:val="002177E8"/>
    <w:rsid w:val="00220560"/>
    <w:rsid w:val="0022067D"/>
    <w:rsid w:val="00220C73"/>
    <w:rsid w:val="00220E6D"/>
    <w:rsid w:val="0022173E"/>
    <w:rsid w:val="00223104"/>
    <w:rsid w:val="00223BDA"/>
    <w:rsid w:val="002242FD"/>
    <w:rsid w:val="00224FAA"/>
    <w:rsid w:val="00227177"/>
    <w:rsid w:val="002272C2"/>
    <w:rsid w:val="002312AC"/>
    <w:rsid w:val="002325F9"/>
    <w:rsid w:val="002340E2"/>
    <w:rsid w:val="00234DA7"/>
    <w:rsid w:val="002353CA"/>
    <w:rsid w:val="00236C21"/>
    <w:rsid w:val="00237173"/>
    <w:rsid w:val="00241EE1"/>
    <w:rsid w:val="0024686B"/>
    <w:rsid w:val="00253CFD"/>
    <w:rsid w:val="0025466A"/>
    <w:rsid w:val="00257C3B"/>
    <w:rsid w:val="00257E59"/>
    <w:rsid w:val="002613AE"/>
    <w:rsid w:val="00264645"/>
    <w:rsid w:val="00265ABB"/>
    <w:rsid w:val="00267C58"/>
    <w:rsid w:val="00267ED3"/>
    <w:rsid w:val="002704D3"/>
    <w:rsid w:val="002710C8"/>
    <w:rsid w:val="0027326B"/>
    <w:rsid w:val="002732AC"/>
    <w:rsid w:val="002738A4"/>
    <w:rsid w:val="002764B3"/>
    <w:rsid w:val="002802B6"/>
    <w:rsid w:val="00281531"/>
    <w:rsid w:val="00281D3D"/>
    <w:rsid w:val="00282D09"/>
    <w:rsid w:val="002846EC"/>
    <w:rsid w:val="002908B4"/>
    <w:rsid w:val="002914B0"/>
    <w:rsid w:val="00291FB5"/>
    <w:rsid w:val="00293A28"/>
    <w:rsid w:val="002979D7"/>
    <w:rsid w:val="002A0570"/>
    <w:rsid w:val="002A07E5"/>
    <w:rsid w:val="002A0C2E"/>
    <w:rsid w:val="002A2783"/>
    <w:rsid w:val="002A4A4E"/>
    <w:rsid w:val="002A51DD"/>
    <w:rsid w:val="002A6107"/>
    <w:rsid w:val="002A6AB3"/>
    <w:rsid w:val="002B0154"/>
    <w:rsid w:val="002B0D50"/>
    <w:rsid w:val="002B2BD1"/>
    <w:rsid w:val="002B63E8"/>
    <w:rsid w:val="002C1189"/>
    <w:rsid w:val="002C17F9"/>
    <w:rsid w:val="002C31DB"/>
    <w:rsid w:val="002C39B0"/>
    <w:rsid w:val="002C3AF6"/>
    <w:rsid w:val="002C49C8"/>
    <w:rsid w:val="002D1AD0"/>
    <w:rsid w:val="002D1E16"/>
    <w:rsid w:val="002D3CCF"/>
    <w:rsid w:val="002D7C44"/>
    <w:rsid w:val="002D7F7E"/>
    <w:rsid w:val="002E252C"/>
    <w:rsid w:val="002E31BE"/>
    <w:rsid w:val="002E57E9"/>
    <w:rsid w:val="002E7077"/>
    <w:rsid w:val="002E7F6A"/>
    <w:rsid w:val="002F13AD"/>
    <w:rsid w:val="002F391E"/>
    <w:rsid w:val="002F3FAA"/>
    <w:rsid w:val="002F421F"/>
    <w:rsid w:val="002F45B1"/>
    <w:rsid w:val="002F7B3F"/>
    <w:rsid w:val="0030169C"/>
    <w:rsid w:val="00302F99"/>
    <w:rsid w:val="00303F01"/>
    <w:rsid w:val="00306E6B"/>
    <w:rsid w:val="003108BC"/>
    <w:rsid w:val="00310E21"/>
    <w:rsid w:val="00312544"/>
    <w:rsid w:val="0031272D"/>
    <w:rsid w:val="00314809"/>
    <w:rsid w:val="00315870"/>
    <w:rsid w:val="003165CC"/>
    <w:rsid w:val="00321612"/>
    <w:rsid w:val="00321C62"/>
    <w:rsid w:val="003223DD"/>
    <w:rsid w:val="0032677D"/>
    <w:rsid w:val="0032709A"/>
    <w:rsid w:val="00327185"/>
    <w:rsid w:val="003275D0"/>
    <w:rsid w:val="003318E6"/>
    <w:rsid w:val="00331FC6"/>
    <w:rsid w:val="00332F01"/>
    <w:rsid w:val="00335123"/>
    <w:rsid w:val="00335EE0"/>
    <w:rsid w:val="003372B8"/>
    <w:rsid w:val="00341A74"/>
    <w:rsid w:val="00342371"/>
    <w:rsid w:val="00342C6A"/>
    <w:rsid w:val="003444D6"/>
    <w:rsid w:val="00345CC8"/>
    <w:rsid w:val="00346822"/>
    <w:rsid w:val="00346CE1"/>
    <w:rsid w:val="00347429"/>
    <w:rsid w:val="003513C7"/>
    <w:rsid w:val="0035238C"/>
    <w:rsid w:val="00352F57"/>
    <w:rsid w:val="0035383B"/>
    <w:rsid w:val="0035546A"/>
    <w:rsid w:val="003569A8"/>
    <w:rsid w:val="00363ADA"/>
    <w:rsid w:val="00363ED1"/>
    <w:rsid w:val="00364123"/>
    <w:rsid w:val="00372836"/>
    <w:rsid w:val="00373428"/>
    <w:rsid w:val="0037359E"/>
    <w:rsid w:val="00373F93"/>
    <w:rsid w:val="00375F9D"/>
    <w:rsid w:val="00385671"/>
    <w:rsid w:val="0039062E"/>
    <w:rsid w:val="00393739"/>
    <w:rsid w:val="00394E7E"/>
    <w:rsid w:val="003A012F"/>
    <w:rsid w:val="003A014E"/>
    <w:rsid w:val="003A037F"/>
    <w:rsid w:val="003A52A9"/>
    <w:rsid w:val="003A64A7"/>
    <w:rsid w:val="003A7E63"/>
    <w:rsid w:val="003B5FD2"/>
    <w:rsid w:val="003B6757"/>
    <w:rsid w:val="003C0836"/>
    <w:rsid w:val="003C3865"/>
    <w:rsid w:val="003C3942"/>
    <w:rsid w:val="003C536F"/>
    <w:rsid w:val="003C75AE"/>
    <w:rsid w:val="003D311F"/>
    <w:rsid w:val="003D3A09"/>
    <w:rsid w:val="003E33A0"/>
    <w:rsid w:val="003E4914"/>
    <w:rsid w:val="003E58E7"/>
    <w:rsid w:val="003E628F"/>
    <w:rsid w:val="003E78F8"/>
    <w:rsid w:val="003F0EED"/>
    <w:rsid w:val="003F1F4B"/>
    <w:rsid w:val="00402D59"/>
    <w:rsid w:val="00402EE5"/>
    <w:rsid w:val="00405EB0"/>
    <w:rsid w:val="004102D7"/>
    <w:rsid w:val="00411D55"/>
    <w:rsid w:val="00412770"/>
    <w:rsid w:val="00416B7B"/>
    <w:rsid w:val="0042133B"/>
    <w:rsid w:val="00421D30"/>
    <w:rsid w:val="00422BC3"/>
    <w:rsid w:val="00424F8A"/>
    <w:rsid w:val="00425D0D"/>
    <w:rsid w:val="00427B92"/>
    <w:rsid w:val="004300BE"/>
    <w:rsid w:val="00432ED4"/>
    <w:rsid w:val="0043438D"/>
    <w:rsid w:val="00440E07"/>
    <w:rsid w:val="00442405"/>
    <w:rsid w:val="0044522A"/>
    <w:rsid w:val="00452409"/>
    <w:rsid w:val="00453A25"/>
    <w:rsid w:val="00454446"/>
    <w:rsid w:val="00455EC1"/>
    <w:rsid w:val="00457F5C"/>
    <w:rsid w:val="004616A5"/>
    <w:rsid w:val="00462507"/>
    <w:rsid w:val="00462F3B"/>
    <w:rsid w:val="00464AFB"/>
    <w:rsid w:val="00465AB2"/>
    <w:rsid w:val="004678CE"/>
    <w:rsid w:val="00470FE6"/>
    <w:rsid w:val="00475ADB"/>
    <w:rsid w:val="00482763"/>
    <w:rsid w:val="00483B3C"/>
    <w:rsid w:val="00484DE4"/>
    <w:rsid w:val="00485756"/>
    <w:rsid w:val="004860E4"/>
    <w:rsid w:val="00487F61"/>
    <w:rsid w:val="00490C99"/>
    <w:rsid w:val="004939C6"/>
    <w:rsid w:val="004947BA"/>
    <w:rsid w:val="00497461"/>
    <w:rsid w:val="004A2827"/>
    <w:rsid w:val="004A55D1"/>
    <w:rsid w:val="004A5CD7"/>
    <w:rsid w:val="004A69C3"/>
    <w:rsid w:val="004A6D73"/>
    <w:rsid w:val="004B0139"/>
    <w:rsid w:val="004B3D47"/>
    <w:rsid w:val="004B3E14"/>
    <w:rsid w:val="004B5408"/>
    <w:rsid w:val="004B56E4"/>
    <w:rsid w:val="004B5845"/>
    <w:rsid w:val="004B590B"/>
    <w:rsid w:val="004B5A19"/>
    <w:rsid w:val="004B5B07"/>
    <w:rsid w:val="004B5BC6"/>
    <w:rsid w:val="004B6EC0"/>
    <w:rsid w:val="004C02EF"/>
    <w:rsid w:val="004C107B"/>
    <w:rsid w:val="004C248E"/>
    <w:rsid w:val="004C47F6"/>
    <w:rsid w:val="004D2AB2"/>
    <w:rsid w:val="004D3420"/>
    <w:rsid w:val="004D4E7F"/>
    <w:rsid w:val="004E3D18"/>
    <w:rsid w:val="004F110A"/>
    <w:rsid w:val="004F14C5"/>
    <w:rsid w:val="004F3187"/>
    <w:rsid w:val="0050227C"/>
    <w:rsid w:val="005022FF"/>
    <w:rsid w:val="005026AA"/>
    <w:rsid w:val="00502B17"/>
    <w:rsid w:val="005045D1"/>
    <w:rsid w:val="00505470"/>
    <w:rsid w:val="00510B51"/>
    <w:rsid w:val="00511567"/>
    <w:rsid w:val="005126A5"/>
    <w:rsid w:val="00516AE9"/>
    <w:rsid w:val="005216FF"/>
    <w:rsid w:val="00521714"/>
    <w:rsid w:val="0052376B"/>
    <w:rsid w:val="0052492C"/>
    <w:rsid w:val="005261E1"/>
    <w:rsid w:val="005271A8"/>
    <w:rsid w:val="00527A15"/>
    <w:rsid w:val="00527E04"/>
    <w:rsid w:val="0053339B"/>
    <w:rsid w:val="00533CD3"/>
    <w:rsid w:val="0053701F"/>
    <w:rsid w:val="00537E94"/>
    <w:rsid w:val="00540F6D"/>
    <w:rsid w:val="005410CF"/>
    <w:rsid w:val="005421D9"/>
    <w:rsid w:val="0054401B"/>
    <w:rsid w:val="00544C0D"/>
    <w:rsid w:val="0054608F"/>
    <w:rsid w:val="0055051D"/>
    <w:rsid w:val="005507E2"/>
    <w:rsid w:val="0055111B"/>
    <w:rsid w:val="0055128F"/>
    <w:rsid w:val="00553560"/>
    <w:rsid w:val="005549E0"/>
    <w:rsid w:val="00556B73"/>
    <w:rsid w:val="00560015"/>
    <w:rsid w:val="00561BBC"/>
    <w:rsid w:val="005651E9"/>
    <w:rsid w:val="00565508"/>
    <w:rsid w:val="0056703D"/>
    <w:rsid w:val="00570251"/>
    <w:rsid w:val="005705E9"/>
    <w:rsid w:val="00570AC4"/>
    <w:rsid w:val="0057130C"/>
    <w:rsid w:val="00571DF2"/>
    <w:rsid w:val="005723BF"/>
    <w:rsid w:val="00572ECD"/>
    <w:rsid w:val="00573757"/>
    <w:rsid w:val="005755B7"/>
    <w:rsid w:val="0057695E"/>
    <w:rsid w:val="005771F5"/>
    <w:rsid w:val="00577B34"/>
    <w:rsid w:val="00577C6D"/>
    <w:rsid w:val="005802F1"/>
    <w:rsid w:val="00581656"/>
    <w:rsid w:val="005817F9"/>
    <w:rsid w:val="005828AC"/>
    <w:rsid w:val="00582D1A"/>
    <w:rsid w:val="00583307"/>
    <w:rsid w:val="00583CB3"/>
    <w:rsid w:val="00585241"/>
    <w:rsid w:val="00585599"/>
    <w:rsid w:val="0059137A"/>
    <w:rsid w:val="00591E42"/>
    <w:rsid w:val="00593432"/>
    <w:rsid w:val="00594410"/>
    <w:rsid w:val="005A2989"/>
    <w:rsid w:val="005A4EF0"/>
    <w:rsid w:val="005A5191"/>
    <w:rsid w:val="005A6344"/>
    <w:rsid w:val="005B00DD"/>
    <w:rsid w:val="005B11BD"/>
    <w:rsid w:val="005B29CC"/>
    <w:rsid w:val="005B2F82"/>
    <w:rsid w:val="005B49B1"/>
    <w:rsid w:val="005B516E"/>
    <w:rsid w:val="005B5A95"/>
    <w:rsid w:val="005B6B70"/>
    <w:rsid w:val="005B6C8C"/>
    <w:rsid w:val="005B7807"/>
    <w:rsid w:val="005C052E"/>
    <w:rsid w:val="005C0902"/>
    <w:rsid w:val="005C0B6F"/>
    <w:rsid w:val="005C1846"/>
    <w:rsid w:val="005C517E"/>
    <w:rsid w:val="005C5D53"/>
    <w:rsid w:val="005D13E6"/>
    <w:rsid w:val="005D5AAD"/>
    <w:rsid w:val="005D6387"/>
    <w:rsid w:val="005D7CA5"/>
    <w:rsid w:val="005D7D06"/>
    <w:rsid w:val="005E1089"/>
    <w:rsid w:val="005E77F5"/>
    <w:rsid w:val="005F0B80"/>
    <w:rsid w:val="005F412F"/>
    <w:rsid w:val="005F48CE"/>
    <w:rsid w:val="005F5019"/>
    <w:rsid w:val="00602155"/>
    <w:rsid w:val="00602195"/>
    <w:rsid w:val="006024CD"/>
    <w:rsid w:val="006037A5"/>
    <w:rsid w:val="00605E86"/>
    <w:rsid w:val="00606A8A"/>
    <w:rsid w:val="0061082C"/>
    <w:rsid w:val="006112D9"/>
    <w:rsid w:val="006119BB"/>
    <w:rsid w:val="00611CE2"/>
    <w:rsid w:val="00613729"/>
    <w:rsid w:val="00614A11"/>
    <w:rsid w:val="00620A02"/>
    <w:rsid w:val="00620E1D"/>
    <w:rsid w:val="006218FA"/>
    <w:rsid w:val="00621FFC"/>
    <w:rsid w:val="00623398"/>
    <w:rsid w:val="006239E5"/>
    <w:rsid w:val="00626390"/>
    <w:rsid w:val="00635E63"/>
    <w:rsid w:val="00636590"/>
    <w:rsid w:val="00640B9D"/>
    <w:rsid w:val="0064388F"/>
    <w:rsid w:val="006449E1"/>
    <w:rsid w:val="00654F00"/>
    <w:rsid w:val="006551CE"/>
    <w:rsid w:val="00660AFC"/>
    <w:rsid w:val="00662390"/>
    <w:rsid w:val="006623F1"/>
    <w:rsid w:val="00664389"/>
    <w:rsid w:val="00665BB0"/>
    <w:rsid w:val="00672E2A"/>
    <w:rsid w:val="0067478D"/>
    <w:rsid w:val="0067796F"/>
    <w:rsid w:val="00680392"/>
    <w:rsid w:val="00681069"/>
    <w:rsid w:val="00681391"/>
    <w:rsid w:val="00681AA6"/>
    <w:rsid w:val="00685578"/>
    <w:rsid w:val="006859EA"/>
    <w:rsid w:val="00686E30"/>
    <w:rsid w:val="00691F43"/>
    <w:rsid w:val="00692E2C"/>
    <w:rsid w:val="0069444A"/>
    <w:rsid w:val="00694528"/>
    <w:rsid w:val="006A1816"/>
    <w:rsid w:val="006A195B"/>
    <w:rsid w:val="006A42E7"/>
    <w:rsid w:val="006A4943"/>
    <w:rsid w:val="006A7278"/>
    <w:rsid w:val="006A7298"/>
    <w:rsid w:val="006B18CA"/>
    <w:rsid w:val="006B2FBE"/>
    <w:rsid w:val="006B3BB9"/>
    <w:rsid w:val="006B4EBC"/>
    <w:rsid w:val="006B581F"/>
    <w:rsid w:val="006B5A7B"/>
    <w:rsid w:val="006C35E7"/>
    <w:rsid w:val="006C39EA"/>
    <w:rsid w:val="006C701B"/>
    <w:rsid w:val="006D009D"/>
    <w:rsid w:val="006D1410"/>
    <w:rsid w:val="006D2F1C"/>
    <w:rsid w:val="006D6B03"/>
    <w:rsid w:val="006E098C"/>
    <w:rsid w:val="006E0C55"/>
    <w:rsid w:val="006E151A"/>
    <w:rsid w:val="006E687D"/>
    <w:rsid w:val="006E6F7A"/>
    <w:rsid w:val="006E77C3"/>
    <w:rsid w:val="006E7A28"/>
    <w:rsid w:val="006E7D5C"/>
    <w:rsid w:val="006F0856"/>
    <w:rsid w:val="006F0F6E"/>
    <w:rsid w:val="006F3F4C"/>
    <w:rsid w:val="006F4198"/>
    <w:rsid w:val="006F4E63"/>
    <w:rsid w:val="006F552C"/>
    <w:rsid w:val="006F6291"/>
    <w:rsid w:val="006F7390"/>
    <w:rsid w:val="00700837"/>
    <w:rsid w:val="00701242"/>
    <w:rsid w:val="00703993"/>
    <w:rsid w:val="0071105B"/>
    <w:rsid w:val="00711950"/>
    <w:rsid w:val="007127A1"/>
    <w:rsid w:val="00713B67"/>
    <w:rsid w:val="0071674B"/>
    <w:rsid w:val="00716D83"/>
    <w:rsid w:val="00717872"/>
    <w:rsid w:val="007178F6"/>
    <w:rsid w:val="007208FB"/>
    <w:rsid w:val="00720BBA"/>
    <w:rsid w:val="00721D5A"/>
    <w:rsid w:val="00723681"/>
    <w:rsid w:val="00724354"/>
    <w:rsid w:val="00724486"/>
    <w:rsid w:val="00725FD1"/>
    <w:rsid w:val="007272A0"/>
    <w:rsid w:val="00732192"/>
    <w:rsid w:val="00732450"/>
    <w:rsid w:val="00735545"/>
    <w:rsid w:val="0073679B"/>
    <w:rsid w:val="0073782F"/>
    <w:rsid w:val="00741314"/>
    <w:rsid w:val="007414A2"/>
    <w:rsid w:val="00742667"/>
    <w:rsid w:val="00744A50"/>
    <w:rsid w:val="00750591"/>
    <w:rsid w:val="007516BA"/>
    <w:rsid w:val="00752166"/>
    <w:rsid w:val="00752872"/>
    <w:rsid w:val="007530C9"/>
    <w:rsid w:val="00755B77"/>
    <w:rsid w:val="00755E75"/>
    <w:rsid w:val="007649B4"/>
    <w:rsid w:val="00766F66"/>
    <w:rsid w:val="00773D8A"/>
    <w:rsid w:val="007750B8"/>
    <w:rsid w:val="00775386"/>
    <w:rsid w:val="00782710"/>
    <w:rsid w:val="00783636"/>
    <w:rsid w:val="00784F20"/>
    <w:rsid w:val="007906AB"/>
    <w:rsid w:val="00790C04"/>
    <w:rsid w:val="00794710"/>
    <w:rsid w:val="00796F16"/>
    <w:rsid w:val="007971C4"/>
    <w:rsid w:val="0079754F"/>
    <w:rsid w:val="007A0203"/>
    <w:rsid w:val="007A1E90"/>
    <w:rsid w:val="007A2107"/>
    <w:rsid w:val="007A335C"/>
    <w:rsid w:val="007A46B8"/>
    <w:rsid w:val="007A7956"/>
    <w:rsid w:val="007B078D"/>
    <w:rsid w:val="007B142C"/>
    <w:rsid w:val="007B2AF2"/>
    <w:rsid w:val="007B332C"/>
    <w:rsid w:val="007B6FA2"/>
    <w:rsid w:val="007C18EE"/>
    <w:rsid w:val="007C221D"/>
    <w:rsid w:val="007C2897"/>
    <w:rsid w:val="007C3FD4"/>
    <w:rsid w:val="007C40D6"/>
    <w:rsid w:val="007C41F2"/>
    <w:rsid w:val="007C4AF9"/>
    <w:rsid w:val="007C6E2D"/>
    <w:rsid w:val="007D1762"/>
    <w:rsid w:val="007D28A9"/>
    <w:rsid w:val="007D2C7C"/>
    <w:rsid w:val="007D5CB3"/>
    <w:rsid w:val="007D75C6"/>
    <w:rsid w:val="007E3EBB"/>
    <w:rsid w:val="007F17A0"/>
    <w:rsid w:val="007F246D"/>
    <w:rsid w:val="007F4C4B"/>
    <w:rsid w:val="007F5E76"/>
    <w:rsid w:val="007F6295"/>
    <w:rsid w:val="007F63A1"/>
    <w:rsid w:val="008125B9"/>
    <w:rsid w:val="0081263C"/>
    <w:rsid w:val="00812C3B"/>
    <w:rsid w:val="008138C2"/>
    <w:rsid w:val="0081686E"/>
    <w:rsid w:val="00816A9A"/>
    <w:rsid w:val="008201CA"/>
    <w:rsid w:val="00821353"/>
    <w:rsid w:val="0082255B"/>
    <w:rsid w:val="00822D5A"/>
    <w:rsid w:val="0082480F"/>
    <w:rsid w:val="0082520B"/>
    <w:rsid w:val="008258E2"/>
    <w:rsid w:val="008274B2"/>
    <w:rsid w:val="00827AF1"/>
    <w:rsid w:val="0083172A"/>
    <w:rsid w:val="008337BA"/>
    <w:rsid w:val="008375DC"/>
    <w:rsid w:val="0083787C"/>
    <w:rsid w:val="008403F9"/>
    <w:rsid w:val="0084338D"/>
    <w:rsid w:val="008473FB"/>
    <w:rsid w:val="008474A4"/>
    <w:rsid w:val="0085041E"/>
    <w:rsid w:val="00857127"/>
    <w:rsid w:val="008573F1"/>
    <w:rsid w:val="00863060"/>
    <w:rsid w:val="008638CC"/>
    <w:rsid w:val="00863E12"/>
    <w:rsid w:val="00866AA8"/>
    <w:rsid w:val="00866E04"/>
    <w:rsid w:val="00867FFE"/>
    <w:rsid w:val="0087025B"/>
    <w:rsid w:val="008711E6"/>
    <w:rsid w:val="00871E58"/>
    <w:rsid w:val="008750CE"/>
    <w:rsid w:val="00875CE8"/>
    <w:rsid w:val="00875E41"/>
    <w:rsid w:val="00877428"/>
    <w:rsid w:val="008813B3"/>
    <w:rsid w:val="00881E63"/>
    <w:rsid w:val="0088409B"/>
    <w:rsid w:val="00886D59"/>
    <w:rsid w:val="00890E74"/>
    <w:rsid w:val="00891BB4"/>
    <w:rsid w:val="00891E85"/>
    <w:rsid w:val="00894300"/>
    <w:rsid w:val="00896521"/>
    <w:rsid w:val="00896EFE"/>
    <w:rsid w:val="008A04A4"/>
    <w:rsid w:val="008A1CDA"/>
    <w:rsid w:val="008A3251"/>
    <w:rsid w:val="008A59EF"/>
    <w:rsid w:val="008A6EDD"/>
    <w:rsid w:val="008B19B1"/>
    <w:rsid w:val="008B2595"/>
    <w:rsid w:val="008B5949"/>
    <w:rsid w:val="008B7DA9"/>
    <w:rsid w:val="008C25B3"/>
    <w:rsid w:val="008C355D"/>
    <w:rsid w:val="008C3683"/>
    <w:rsid w:val="008D0D1B"/>
    <w:rsid w:val="008D1279"/>
    <w:rsid w:val="008D52AC"/>
    <w:rsid w:val="008D54E4"/>
    <w:rsid w:val="008D5C0F"/>
    <w:rsid w:val="008D6729"/>
    <w:rsid w:val="008E31DA"/>
    <w:rsid w:val="008E40C3"/>
    <w:rsid w:val="008E73E3"/>
    <w:rsid w:val="008F02D4"/>
    <w:rsid w:val="008F1102"/>
    <w:rsid w:val="008F15A3"/>
    <w:rsid w:val="008F31C5"/>
    <w:rsid w:val="008F57BE"/>
    <w:rsid w:val="0090301E"/>
    <w:rsid w:val="00903113"/>
    <w:rsid w:val="009032F0"/>
    <w:rsid w:val="00906F00"/>
    <w:rsid w:val="009108D7"/>
    <w:rsid w:val="009114BF"/>
    <w:rsid w:val="009114D8"/>
    <w:rsid w:val="00911A8A"/>
    <w:rsid w:val="00913082"/>
    <w:rsid w:val="00913DED"/>
    <w:rsid w:val="00914BD7"/>
    <w:rsid w:val="00915C28"/>
    <w:rsid w:val="0092463E"/>
    <w:rsid w:val="00926982"/>
    <w:rsid w:val="0093295A"/>
    <w:rsid w:val="00932C10"/>
    <w:rsid w:val="009340A4"/>
    <w:rsid w:val="00935790"/>
    <w:rsid w:val="009370B6"/>
    <w:rsid w:val="0094016E"/>
    <w:rsid w:val="00943E67"/>
    <w:rsid w:val="00943EF6"/>
    <w:rsid w:val="009509F5"/>
    <w:rsid w:val="009515F3"/>
    <w:rsid w:val="009536A3"/>
    <w:rsid w:val="00954CDE"/>
    <w:rsid w:val="009554D9"/>
    <w:rsid w:val="00955C50"/>
    <w:rsid w:val="009572DA"/>
    <w:rsid w:val="0096186D"/>
    <w:rsid w:val="0096279C"/>
    <w:rsid w:val="00963435"/>
    <w:rsid w:val="00965EC7"/>
    <w:rsid w:val="00971831"/>
    <w:rsid w:val="00972897"/>
    <w:rsid w:val="009732A6"/>
    <w:rsid w:val="00973559"/>
    <w:rsid w:val="00976540"/>
    <w:rsid w:val="00981614"/>
    <w:rsid w:val="00983F3B"/>
    <w:rsid w:val="00984B25"/>
    <w:rsid w:val="009863C1"/>
    <w:rsid w:val="0098677F"/>
    <w:rsid w:val="00991D47"/>
    <w:rsid w:val="00991EFF"/>
    <w:rsid w:val="00994A62"/>
    <w:rsid w:val="00995DA6"/>
    <w:rsid w:val="00996555"/>
    <w:rsid w:val="009A0DC2"/>
    <w:rsid w:val="009A1D22"/>
    <w:rsid w:val="009A1F43"/>
    <w:rsid w:val="009A29E9"/>
    <w:rsid w:val="009A2D20"/>
    <w:rsid w:val="009A3B0B"/>
    <w:rsid w:val="009A4214"/>
    <w:rsid w:val="009A58AF"/>
    <w:rsid w:val="009A6C49"/>
    <w:rsid w:val="009B02CA"/>
    <w:rsid w:val="009B1DB3"/>
    <w:rsid w:val="009B2B7F"/>
    <w:rsid w:val="009B3BD3"/>
    <w:rsid w:val="009B7094"/>
    <w:rsid w:val="009C6355"/>
    <w:rsid w:val="009D01FD"/>
    <w:rsid w:val="009D7261"/>
    <w:rsid w:val="009E58F1"/>
    <w:rsid w:val="009F539B"/>
    <w:rsid w:val="009F5860"/>
    <w:rsid w:val="009F5ADF"/>
    <w:rsid w:val="009F6ABA"/>
    <w:rsid w:val="00A015DF"/>
    <w:rsid w:val="00A03A65"/>
    <w:rsid w:val="00A04F6B"/>
    <w:rsid w:val="00A051D4"/>
    <w:rsid w:val="00A0663D"/>
    <w:rsid w:val="00A073E0"/>
    <w:rsid w:val="00A07D73"/>
    <w:rsid w:val="00A106C0"/>
    <w:rsid w:val="00A17A4F"/>
    <w:rsid w:val="00A22AA5"/>
    <w:rsid w:val="00A23390"/>
    <w:rsid w:val="00A25153"/>
    <w:rsid w:val="00A27EFC"/>
    <w:rsid w:val="00A30271"/>
    <w:rsid w:val="00A313D0"/>
    <w:rsid w:val="00A319AD"/>
    <w:rsid w:val="00A32298"/>
    <w:rsid w:val="00A33132"/>
    <w:rsid w:val="00A359DC"/>
    <w:rsid w:val="00A36296"/>
    <w:rsid w:val="00A369E8"/>
    <w:rsid w:val="00A37794"/>
    <w:rsid w:val="00A406B0"/>
    <w:rsid w:val="00A40B23"/>
    <w:rsid w:val="00A44E57"/>
    <w:rsid w:val="00A466A2"/>
    <w:rsid w:val="00A522D9"/>
    <w:rsid w:val="00A5263A"/>
    <w:rsid w:val="00A5294C"/>
    <w:rsid w:val="00A53B19"/>
    <w:rsid w:val="00A55166"/>
    <w:rsid w:val="00A5517A"/>
    <w:rsid w:val="00A66797"/>
    <w:rsid w:val="00A66A2D"/>
    <w:rsid w:val="00A66DC8"/>
    <w:rsid w:val="00A7026C"/>
    <w:rsid w:val="00A70462"/>
    <w:rsid w:val="00A70AAA"/>
    <w:rsid w:val="00A70B1F"/>
    <w:rsid w:val="00A71C44"/>
    <w:rsid w:val="00A73238"/>
    <w:rsid w:val="00A73CD7"/>
    <w:rsid w:val="00A73ED7"/>
    <w:rsid w:val="00A74468"/>
    <w:rsid w:val="00A74A1B"/>
    <w:rsid w:val="00A757A3"/>
    <w:rsid w:val="00A803E0"/>
    <w:rsid w:val="00A87AD1"/>
    <w:rsid w:val="00A904CB"/>
    <w:rsid w:val="00A912D2"/>
    <w:rsid w:val="00A9199D"/>
    <w:rsid w:val="00A92218"/>
    <w:rsid w:val="00A943A6"/>
    <w:rsid w:val="00A9513E"/>
    <w:rsid w:val="00A959EE"/>
    <w:rsid w:val="00A9646D"/>
    <w:rsid w:val="00A96E24"/>
    <w:rsid w:val="00A97613"/>
    <w:rsid w:val="00AA0AEF"/>
    <w:rsid w:val="00AA213E"/>
    <w:rsid w:val="00AA71E3"/>
    <w:rsid w:val="00AA7CD1"/>
    <w:rsid w:val="00AB7FD6"/>
    <w:rsid w:val="00AC2F5E"/>
    <w:rsid w:val="00AC3097"/>
    <w:rsid w:val="00AC36C1"/>
    <w:rsid w:val="00AC3C3B"/>
    <w:rsid w:val="00AC49FB"/>
    <w:rsid w:val="00AC750D"/>
    <w:rsid w:val="00AD0D5C"/>
    <w:rsid w:val="00AD1055"/>
    <w:rsid w:val="00AD2A51"/>
    <w:rsid w:val="00AD70D7"/>
    <w:rsid w:val="00AD799C"/>
    <w:rsid w:val="00AE1F62"/>
    <w:rsid w:val="00AE28B8"/>
    <w:rsid w:val="00AE3AB8"/>
    <w:rsid w:val="00AE3AC2"/>
    <w:rsid w:val="00AE5561"/>
    <w:rsid w:val="00AE5FFE"/>
    <w:rsid w:val="00AF0E78"/>
    <w:rsid w:val="00AF1328"/>
    <w:rsid w:val="00AF1500"/>
    <w:rsid w:val="00AF2D42"/>
    <w:rsid w:val="00AF384E"/>
    <w:rsid w:val="00AF4C63"/>
    <w:rsid w:val="00AF7D9A"/>
    <w:rsid w:val="00B007FA"/>
    <w:rsid w:val="00B00B9B"/>
    <w:rsid w:val="00B029E4"/>
    <w:rsid w:val="00B042A7"/>
    <w:rsid w:val="00B05473"/>
    <w:rsid w:val="00B07B40"/>
    <w:rsid w:val="00B10614"/>
    <w:rsid w:val="00B10CE1"/>
    <w:rsid w:val="00B11631"/>
    <w:rsid w:val="00B17787"/>
    <w:rsid w:val="00B17A38"/>
    <w:rsid w:val="00B20319"/>
    <w:rsid w:val="00B22696"/>
    <w:rsid w:val="00B23614"/>
    <w:rsid w:val="00B23918"/>
    <w:rsid w:val="00B24EB2"/>
    <w:rsid w:val="00B27251"/>
    <w:rsid w:val="00B27F0F"/>
    <w:rsid w:val="00B31BB2"/>
    <w:rsid w:val="00B3312A"/>
    <w:rsid w:val="00B37021"/>
    <w:rsid w:val="00B37519"/>
    <w:rsid w:val="00B41148"/>
    <w:rsid w:val="00B4537B"/>
    <w:rsid w:val="00B503A9"/>
    <w:rsid w:val="00B50AF1"/>
    <w:rsid w:val="00B51EC6"/>
    <w:rsid w:val="00B53A75"/>
    <w:rsid w:val="00B53D07"/>
    <w:rsid w:val="00B56918"/>
    <w:rsid w:val="00B60187"/>
    <w:rsid w:val="00B61ACB"/>
    <w:rsid w:val="00B668AB"/>
    <w:rsid w:val="00B66B33"/>
    <w:rsid w:val="00B67BAF"/>
    <w:rsid w:val="00B717D1"/>
    <w:rsid w:val="00B731A0"/>
    <w:rsid w:val="00B7346A"/>
    <w:rsid w:val="00B74835"/>
    <w:rsid w:val="00B7598B"/>
    <w:rsid w:val="00B77A41"/>
    <w:rsid w:val="00B82940"/>
    <w:rsid w:val="00B84303"/>
    <w:rsid w:val="00B85E14"/>
    <w:rsid w:val="00B86A37"/>
    <w:rsid w:val="00B87548"/>
    <w:rsid w:val="00B9240A"/>
    <w:rsid w:val="00B945A1"/>
    <w:rsid w:val="00B96807"/>
    <w:rsid w:val="00BA03D4"/>
    <w:rsid w:val="00BA4279"/>
    <w:rsid w:val="00BA619F"/>
    <w:rsid w:val="00BA6748"/>
    <w:rsid w:val="00BB38C0"/>
    <w:rsid w:val="00BB5301"/>
    <w:rsid w:val="00BB57C2"/>
    <w:rsid w:val="00BC198C"/>
    <w:rsid w:val="00BC221E"/>
    <w:rsid w:val="00BC2ECB"/>
    <w:rsid w:val="00BC7186"/>
    <w:rsid w:val="00BD0623"/>
    <w:rsid w:val="00BD107A"/>
    <w:rsid w:val="00BD2528"/>
    <w:rsid w:val="00BD31D5"/>
    <w:rsid w:val="00BD3C4B"/>
    <w:rsid w:val="00BD47D4"/>
    <w:rsid w:val="00BD4896"/>
    <w:rsid w:val="00BD664D"/>
    <w:rsid w:val="00BE0112"/>
    <w:rsid w:val="00BE0872"/>
    <w:rsid w:val="00BE238B"/>
    <w:rsid w:val="00BE2C2D"/>
    <w:rsid w:val="00BE2EF2"/>
    <w:rsid w:val="00BE3D17"/>
    <w:rsid w:val="00BE4D95"/>
    <w:rsid w:val="00BE638E"/>
    <w:rsid w:val="00BE6CA0"/>
    <w:rsid w:val="00BF2E54"/>
    <w:rsid w:val="00BF3EB6"/>
    <w:rsid w:val="00BF504D"/>
    <w:rsid w:val="00BF613E"/>
    <w:rsid w:val="00C00806"/>
    <w:rsid w:val="00C010C0"/>
    <w:rsid w:val="00C0129E"/>
    <w:rsid w:val="00C01380"/>
    <w:rsid w:val="00C0466E"/>
    <w:rsid w:val="00C055E0"/>
    <w:rsid w:val="00C0686C"/>
    <w:rsid w:val="00C07739"/>
    <w:rsid w:val="00C109BC"/>
    <w:rsid w:val="00C151FA"/>
    <w:rsid w:val="00C15D4D"/>
    <w:rsid w:val="00C239BC"/>
    <w:rsid w:val="00C26417"/>
    <w:rsid w:val="00C26C04"/>
    <w:rsid w:val="00C27BC7"/>
    <w:rsid w:val="00C30C71"/>
    <w:rsid w:val="00C30F15"/>
    <w:rsid w:val="00C32465"/>
    <w:rsid w:val="00C328E8"/>
    <w:rsid w:val="00C3362E"/>
    <w:rsid w:val="00C34F42"/>
    <w:rsid w:val="00C358AF"/>
    <w:rsid w:val="00C367A8"/>
    <w:rsid w:val="00C375A9"/>
    <w:rsid w:val="00C40E0D"/>
    <w:rsid w:val="00C45610"/>
    <w:rsid w:val="00C45669"/>
    <w:rsid w:val="00C45868"/>
    <w:rsid w:val="00C47857"/>
    <w:rsid w:val="00C47859"/>
    <w:rsid w:val="00C5283E"/>
    <w:rsid w:val="00C548F3"/>
    <w:rsid w:val="00C55225"/>
    <w:rsid w:val="00C560B3"/>
    <w:rsid w:val="00C61236"/>
    <w:rsid w:val="00C6136A"/>
    <w:rsid w:val="00C62383"/>
    <w:rsid w:val="00C64B3A"/>
    <w:rsid w:val="00C65B33"/>
    <w:rsid w:val="00C67305"/>
    <w:rsid w:val="00C71C4B"/>
    <w:rsid w:val="00C72D8F"/>
    <w:rsid w:val="00C72F31"/>
    <w:rsid w:val="00C80F2A"/>
    <w:rsid w:val="00C818B5"/>
    <w:rsid w:val="00C8209A"/>
    <w:rsid w:val="00C8296E"/>
    <w:rsid w:val="00C87259"/>
    <w:rsid w:val="00C87535"/>
    <w:rsid w:val="00C87CF7"/>
    <w:rsid w:val="00C902BC"/>
    <w:rsid w:val="00C9305B"/>
    <w:rsid w:val="00C93A00"/>
    <w:rsid w:val="00C95494"/>
    <w:rsid w:val="00CA00C4"/>
    <w:rsid w:val="00CA1C21"/>
    <w:rsid w:val="00CA2B8D"/>
    <w:rsid w:val="00CA6BB5"/>
    <w:rsid w:val="00CA6CC8"/>
    <w:rsid w:val="00CB02E7"/>
    <w:rsid w:val="00CB3A10"/>
    <w:rsid w:val="00CC01A6"/>
    <w:rsid w:val="00CC0DD7"/>
    <w:rsid w:val="00CC25A9"/>
    <w:rsid w:val="00CC2B0A"/>
    <w:rsid w:val="00CC477B"/>
    <w:rsid w:val="00CC6BE6"/>
    <w:rsid w:val="00CD3B21"/>
    <w:rsid w:val="00CD3E82"/>
    <w:rsid w:val="00CD49CF"/>
    <w:rsid w:val="00CD4A66"/>
    <w:rsid w:val="00CD739D"/>
    <w:rsid w:val="00CD7907"/>
    <w:rsid w:val="00CE391F"/>
    <w:rsid w:val="00CE7125"/>
    <w:rsid w:val="00CF14BA"/>
    <w:rsid w:val="00CF6345"/>
    <w:rsid w:val="00CF6EB0"/>
    <w:rsid w:val="00CF7160"/>
    <w:rsid w:val="00CF72BE"/>
    <w:rsid w:val="00D0160A"/>
    <w:rsid w:val="00D0185C"/>
    <w:rsid w:val="00D020A6"/>
    <w:rsid w:val="00D02B84"/>
    <w:rsid w:val="00D03520"/>
    <w:rsid w:val="00D041CF"/>
    <w:rsid w:val="00D12B6E"/>
    <w:rsid w:val="00D13C0B"/>
    <w:rsid w:val="00D152A9"/>
    <w:rsid w:val="00D231DE"/>
    <w:rsid w:val="00D234ED"/>
    <w:rsid w:val="00D2393B"/>
    <w:rsid w:val="00D25F20"/>
    <w:rsid w:val="00D2689D"/>
    <w:rsid w:val="00D27121"/>
    <w:rsid w:val="00D2773A"/>
    <w:rsid w:val="00D32B50"/>
    <w:rsid w:val="00D40171"/>
    <w:rsid w:val="00D405DD"/>
    <w:rsid w:val="00D41954"/>
    <w:rsid w:val="00D45224"/>
    <w:rsid w:val="00D46DAC"/>
    <w:rsid w:val="00D50420"/>
    <w:rsid w:val="00D5193B"/>
    <w:rsid w:val="00D5418B"/>
    <w:rsid w:val="00D54CA4"/>
    <w:rsid w:val="00D57020"/>
    <w:rsid w:val="00D57C5B"/>
    <w:rsid w:val="00D62A26"/>
    <w:rsid w:val="00D70DB0"/>
    <w:rsid w:val="00D710D9"/>
    <w:rsid w:val="00D732F0"/>
    <w:rsid w:val="00D764DA"/>
    <w:rsid w:val="00D77440"/>
    <w:rsid w:val="00D80182"/>
    <w:rsid w:val="00D80518"/>
    <w:rsid w:val="00D80F33"/>
    <w:rsid w:val="00D822E0"/>
    <w:rsid w:val="00D8605E"/>
    <w:rsid w:val="00D86699"/>
    <w:rsid w:val="00D86F7F"/>
    <w:rsid w:val="00D90DD5"/>
    <w:rsid w:val="00D932E3"/>
    <w:rsid w:val="00D93A43"/>
    <w:rsid w:val="00D93C19"/>
    <w:rsid w:val="00D9421C"/>
    <w:rsid w:val="00D946E1"/>
    <w:rsid w:val="00D95940"/>
    <w:rsid w:val="00D95978"/>
    <w:rsid w:val="00DA1964"/>
    <w:rsid w:val="00DA2600"/>
    <w:rsid w:val="00DA3A42"/>
    <w:rsid w:val="00DA5613"/>
    <w:rsid w:val="00DA66C4"/>
    <w:rsid w:val="00DB1458"/>
    <w:rsid w:val="00DB2C96"/>
    <w:rsid w:val="00DB2E6C"/>
    <w:rsid w:val="00DB3E6E"/>
    <w:rsid w:val="00DB448D"/>
    <w:rsid w:val="00DB7B6B"/>
    <w:rsid w:val="00DC0B82"/>
    <w:rsid w:val="00DC2082"/>
    <w:rsid w:val="00DC4FB9"/>
    <w:rsid w:val="00DC6E1B"/>
    <w:rsid w:val="00DC6FE2"/>
    <w:rsid w:val="00DC7393"/>
    <w:rsid w:val="00DD580E"/>
    <w:rsid w:val="00DE5225"/>
    <w:rsid w:val="00DE606C"/>
    <w:rsid w:val="00DE7994"/>
    <w:rsid w:val="00DF1099"/>
    <w:rsid w:val="00DF3547"/>
    <w:rsid w:val="00DF3591"/>
    <w:rsid w:val="00DF4824"/>
    <w:rsid w:val="00DF67A5"/>
    <w:rsid w:val="00DF7257"/>
    <w:rsid w:val="00E02456"/>
    <w:rsid w:val="00E03437"/>
    <w:rsid w:val="00E039C2"/>
    <w:rsid w:val="00E03FFF"/>
    <w:rsid w:val="00E04A3B"/>
    <w:rsid w:val="00E0556B"/>
    <w:rsid w:val="00E102A4"/>
    <w:rsid w:val="00E11012"/>
    <w:rsid w:val="00E11AC3"/>
    <w:rsid w:val="00E171F2"/>
    <w:rsid w:val="00E2006C"/>
    <w:rsid w:val="00E21728"/>
    <w:rsid w:val="00E21D4E"/>
    <w:rsid w:val="00E26ABF"/>
    <w:rsid w:val="00E2787B"/>
    <w:rsid w:val="00E31013"/>
    <w:rsid w:val="00E33E88"/>
    <w:rsid w:val="00E42FB2"/>
    <w:rsid w:val="00E43201"/>
    <w:rsid w:val="00E44AB3"/>
    <w:rsid w:val="00E454D1"/>
    <w:rsid w:val="00E473F0"/>
    <w:rsid w:val="00E50772"/>
    <w:rsid w:val="00E51357"/>
    <w:rsid w:val="00E54378"/>
    <w:rsid w:val="00E5720F"/>
    <w:rsid w:val="00E610AD"/>
    <w:rsid w:val="00E61EBD"/>
    <w:rsid w:val="00E64EB1"/>
    <w:rsid w:val="00E655F0"/>
    <w:rsid w:val="00E67671"/>
    <w:rsid w:val="00E72FA2"/>
    <w:rsid w:val="00E73594"/>
    <w:rsid w:val="00E7442F"/>
    <w:rsid w:val="00E75AB0"/>
    <w:rsid w:val="00E76CBC"/>
    <w:rsid w:val="00E812F7"/>
    <w:rsid w:val="00E8242C"/>
    <w:rsid w:val="00E83598"/>
    <w:rsid w:val="00E847F3"/>
    <w:rsid w:val="00E8512F"/>
    <w:rsid w:val="00E92221"/>
    <w:rsid w:val="00E92FF6"/>
    <w:rsid w:val="00E94CB1"/>
    <w:rsid w:val="00E954B7"/>
    <w:rsid w:val="00E9563B"/>
    <w:rsid w:val="00EA051D"/>
    <w:rsid w:val="00EA0F53"/>
    <w:rsid w:val="00EA221A"/>
    <w:rsid w:val="00EA3462"/>
    <w:rsid w:val="00EA5C29"/>
    <w:rsid w:val="00EA7B03"/>
    <w:rsid w:val="00EB21C0"/>
    <w:rsid w:val="00EB322D"/>
    <w:rsid w:val="00EB3B6D"/>
    <w:rsid w:val="00EB4843"/>
    <w:rsid w:val="00EB4A30"/>
    <w:rsid w:val="00EB564F"/>
    <w:rsid w:val="00EC0537"/>
    <w:rsid w:val="00EC0D5B"/>
    <w:rsid w:val="00EC0F33"/>
    <w:rsid w:val="00EC0FD1"/>
    <w:rsid w:val="00EC1ACF"/>
    <w:rsid w:val="00EC7076"/>
    <w:rsid w:val="00ED190C"/>
    <w:rsid w:val="00ED70CB"/>
    <w:rsid w:val="00EE0283"/>
    <w:rsid w:val="00EE0EFD"/>
    <w:rsid w:val="00EE3B46"/>
    <w:rsid w:val="00EE54F3"/>
    <w:rsid w:val="00EF28F3"/>
    <w:rsid w:val="00EF7F6F"/>
    <w:rsid w:val="00F005BB"/>
    <w:rsid w:val="00F023EB"/>
    <w:rsid w:val="00F02817"/>
    <w:rsid w:val="00F03740"/>
    <w:rsid w:val="00F03AC9"/>
    <w:rsid w:val="00F04643"/>
    <w:rsid w:val="00F065F6"/>
    <w:rsid w:val="00F103E9"/>
    <w:rsid w:val="00F133D5"/>
    <w:rsid w:val="00F14692"/>
    <w:rsid w:val="00F1502A"/>
    <w:rsid w:val="00F15FE4"/>
    <w:rsid w:val="00F16559"/>
    <w:rsid w:val="00F17395"/>
    <w:rsid w:val="00F21DD1"/>
    <w:rsid w:val="00F242FF"/>
    <w:rsid w:val="00F25300"/>
    <w:rsid w:val="00F27154"/>
    <w:rsid w:val="00F32B95"/>
    <w:rsid w:val="00F3306A"/>
    <w:rsid w:val="00F33961"/>
    <w:rsid w:val="00F34DF8"/>
    <w:rsid w:val="00F3669D"/>
    <w:rsid w:val="00F369C8"/>
    <w:rsid w:val="00F423FA"/>
    <w:rsid w:val="00F42BC4"/>
    <w:rsid w:val="00F444BC"/>
    <w:rsid w:val="00F44B34"/>
    <w:rsid w:val="00F4519C"/>
    <w:rsid w:val="00F47C78"/>
    <w:rsid w:val="00F54816"/>
    <w:rsid w:val="00F5639F"/>
    <w:rsid w:val="00F57176"/>
    <w:rsid w:val="00F62F5D"/>
    <w:rsid w:val="00F63D8B"/>
    <w:rsid w:val="00F65823"/>
    <w:rsid w:val="00F65895"/>
    <w:rsid w:val="00F73B02"/>
    <w:rsid w:val="00F73C28"/>
    <w:rsid w:val="00F74C14"/>
    <w:rsid w:val="00F80633"/>
    <w:rsid w:val="00F812F5"/>
    <w:rsid w:val="00F82598"/>
    <w:rsid w:val="00F83154"/>
    <w:rsid w:val="00F8378C"/>
    <w:rsid w:val="00F92A7A"/>
    <w:rsid w:val="00F92C3F"/>
    <w:rsid w:val="00F94804"/>
    <w:rsid w:val="00F949B1"/>
    <w:rsid w:val="00F949D0"/>
    <w:rsid w:val="00F95889"/>
    <w:rsid w:val="00F965E0"/>
    <w:rsid w:val="00F9664A"/>
    <w:rsid w:val="00F96B2C"/>
    <w:rsid w:val="00F96E42"/>
    <w:rsid w:val="00F97251"/>
    <w:rsid w:val="00F97559"/>
    <w:rsid w:val="00F97A7B"/>
    <w:rsid w:val="00F97BE4"/>
    <w:rsid w:val="00FA0CAE"/>
    <w:rsid w:val="00FA2043"/>
    <w:rsid w:val="00FA2D0D"/>
    <w:rsid w:val="00FA589D"/>
    <w:rsid w:val="00FA6E79"/>
    <w:rsid w:val="00FB3E21"/>
    <w:rsid w:val="00FB521B"/>
    <w:rsid w:val="00FB6A06"/>
    <w:rsid w:val="00FC51AE"/>
    <w:rsid w:val="00FD117E"/>
    <w:rsid w:val="00FD1807"/>
    <w:rsid w:val="00FD1E4F"/>
    <w:rsid w:val="00FD233D"/>
    <w:rsid w:val="00FD24FD"/>
    <w:rsid w:val="00FD3CEE"/>
    <w:rsid w:val="00FD5708"/>
    <w:rsid w:val="00FD59EB"/>
    <w:rsid w:val="00FD6A04"/>
    <w:rsid w:val="00FD6F25"/>
    <w:rsid w:val="00FD72E0"/>
    <w:rsid w:val="00FD776C"/>
    <w:rsid w:val="00FE0E23"/>
    <w:rsid w:val="00FE3D0E"/>
    <w:rsid w:val="00FF26E4"/>
    <w:rsid w:val="00FF6A30"/>
    <w:rsid w:val="00FF777B"/>
    <w:rsid w:val="09E82108"/>
    <w:rsid w:val="0CD4D68E"/>
    <w:rsid w:val="0D0287AB"/>
    <w:rsid w:val="0E584A07"/>
    <w:rsid w:val="0F1CA296"/>
    <w:rsid w:val="124C4EFB"/>
    <w:rsid w:val="1634D370"/>
    <w:rsid w:val="1AF0CDDE"/>
    <w:rsid w:val="1DCD7352"/>
    <w:rsid w:val="1E183F7B"/>
    <w:rsid w:val="22F31353"/>
    <w:rsid w:val="276C7734"/>
    <w:rsid w:val="28045D82"/>
    <w:rsid w:val="2864B3A6"/>
    <w:rsid w:val="29084795"/>
    <w:rsid w:val="2C3B4728"/>
    <w:rsid w:val="2E6B2008"/>
    <w:rsid w:val="337CBD69"/>
    <w:rsid w:val="354006CC"/>
    <w:rsid w:val="3F7019BB"/>
    <w:rsid w:val="545C3350"/>
    <w:rsid w:val="576E571D"/>
    <w:rsid w:val="594629DE"/>
    <w:rsid w:val="5C928861"/>
    <w:rsid w:val="5CB07612"/>
    <w:rsid w:val="6111E872"/>
    <w:rsid w:val="615D3E47"/>
    <w:rsid w:val="64492B5C"/>
    <w:rsid w:val="66DC6D79"/>
    <w:rsid w:val="6BD1D66A"/>
    <w:rsid w:val="718D3AF3"/>
    <w:rsid w:val="7203443C"/>
    <w:rsid w:val="72401CAC"/>
    <w:rsid w:val="72A8AE56"/>
    <w:rsid w:val="7553A8B4"/>
    <w:rsid w:val="77631921"/>
    <w:rsid w:val="796ED116"/>
    <w:rsid w:val="7C5DF037"/>
    <w:rsid w:val="7EF69CE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6F5B0C9"/>
  <w15:chartTrackingRefBased/>
  <w15:docId w15:val="{43A1A1A2-09C7-4B11-AD3F-0869C0ED8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E63"/>
    <w:pPr>
      <w:ind w:left="720"/>
      <w:contextualSpacing/>
    </w:pPr>
  </w:style>
  <w:style w:type="paragraph" w:styleId="Header">
    <w:name w:val="header"/>
    <w:basedOn w:val="Normal"/>
    <w:link w:val="HeaderChar"/>
    <w:uiPriority w:val="99"/>
    <w:unhideWhenUsed/>
    <w:rsid w:val="00E655F0"/>
    <w:pPr>
      <w:tabs>
        <w:tab w:val="center" w:pos="4680"/>
        <w:tab w:val="right" w:pos="9360"/>
      </w:tabs>
    </w:pPr>
  </w:style>
  <w:style w:type="character" w:customStyle="1" w:styleId="HeaderChar">
    <w:name w:val="Header Char"/>
    <w:basedOn w:val="DefaultParagraphFont"/>
    <w:link w:val="Header"/>
    <w:uiPriority w:val="99"/>
    <w:rsid w:val="00E655F0"/>
  </w:style>
  <w:style w:type="paragraph" w:styleId="Footer">
    <w:name w:val="footer"/>
    <w:basedOn w:val="Normal"/>
    <w:link w:val="FooterChar"/>
    <w:uiPriority w:val="99"/>
    <w:unhideWhenUsed/>
    <w:rsid w:val="00E655F0"/>
    <w:pPr>
      <w:tabs>
        <w:tab w:val="center" w:pos="4680"/>
        <w:tab w:val="right" w:pos="9360"/>
      </w:tabs>
    </w:pPr>
  </w:style>
  <w:style w:type="character" w:customStyle="1" w:styleId="FooterChar">
    <w:name w:val="Footer Char"/>
    <w:basedOn w:val="DefaultParagraphFont"/>
    <w:link w:val="Footer"/>
    <w:uiPriority w:val="99"/>
    <w:rsid w:val="00E655F0"/>
  </w:style>
  <w:style w:type="character" w:styleId="Hyperlink">
    <w:name w:val="Hyperlink"/>
    <w:rsid w:val="00926982"/>
    <w:rPr>
      <w:color w:val="0000FF"/>
      <w:u w:val="single"/>
    </w:rPr>
  </w:style>
  <w:style w:type="paragraph" w:styleId="FootnoteText">
    <w:name w:val="footnote text"/>
    <w:basedOn w:val="Normal"/>
    <w:link w:val="FootnoteTextChar"/>
    <w:uiPriority w:val="99"/>
    <w:unhideWhenUsed/>
    <w:rsid w:val="00A73CD7"/>
    <w:rPr>
      <w:sz w:val="20"/>
      <w:szCs w:val="20"/>
    </w:rPr>
  </w:style>
  <w:style w:type="character" w:customStyle="1" w:styleId="FootnoteTextChar">
    <w:name w:val="Footnote Text Char"/>
    <w:basedOn w:val="DefaultParagraphFont"/>
    <w:link w:val="FootnoteText"/>
    <w:uiPriority w:val="99"/>
    <w:rsid w:val="00A73CD7"/>
    <w:rPr>
      <w:sz w:val="20"/>
      <w:szCs w:val="20"/>
    </w:rPr>
  </w:style>
  <w:style w:type="character" w:styleId="FootnoteReference">
    <w:name w:val="footnote reference"/>
    <w:basedOn w:val="DefaultParagraphFont"/>
    <w:uiPriority w:val="99"/>
    <w:semiHidden/>
    <w:unhideWhenUsed/>
    <w:rsid w:val="00A73CD7"/>
    <w:rPr>
      <w:vertAlign w:val="superscript"/>
    </w:rPr>
  </w:style>
  <w:style w:type="character" w:customStyle="1" w:styleId="normaltextrun">
    <w:name w:val="normaltextrun"/>
    <w:basedOn w:val="DefaultParagraphFont"/>
    <w:rsid w:val="00A73CD7"/>
  </w:style>
  <w:style w:type="character" w:styleId="FollowedHyperlink">
    <w:name w:val="FollowedHyperlink"/>
    <w:basedOn w:val="DefaultParagraphFont"/>
    <w:uiPriority w:val="99"/>
    <w:semiHidden/>
    <w:unhideWhenUsed/>
    <w:rsid w:val="00A73CD7"/>
    <w:rPr>
      <w:color w:val="954F72" w:themeColor="followedHyperlink"/>
      <w:u w:val="single"/>
    </w:rPr>
  </w:style>
  <w:style w:type="character" w:styleId="CommentReference">
    <w:name w:val="annotation reference"/>
    <w:basedOn w:val="DefaultParagraphFont"/>
    <w:uiPriority w:val="99"/>
    <w:semiHidden/>
    <w:unhideWhenUsed/>
    <w:rsid w:val="009A4214"/>
    <w:rPr>
      <w:sz w:val="16"/>
      <w:szCs w:val="16"/>
    </w:rPr>
  </w:style>
  <w:style w:type="paragraph" w:styleId="CommentText">
    <w:name w:val="annotation text"/>
    <w:basedOn w:val="Normal"/>
    <w:link w:val="CommentTextChar"/>
    <w:uiPriority w:val="99"/>
    <w:unhideWhenUsed/>
    <w:rsid w:val="009A4214"/>
    <w:rPr>
      <w:sz w:val="20"/>
      <w:szCs w:val="20"/>
    </w:rPr>
  </w:style>
  <w:style w:type="character" w:customStyle="1" w:styleId="CommentTextChar">
    <w:name w:val="Comment Text Char"/>
    <w:basedOn w:val="DefaultParagraphFont"/>
    <w:link w:val="CommentText"/>
    <w:uiPriority w:val="99"/>
    <w:rsid w:val="009A4214"/>
    <w:rPr>
      <w:sz w:val="20"/>
      <w:szCs w:val="20"/>
    </w:rPr>
  </w:style>
  <w:style w:type="paragraph" w:styleId="CommentSubject">
    <w:name w:val="annotation subject"/>
    <w:basedOn w:val="CommentText"/>
    <w:next w:val="CommentText"/>
    <w:link w:val="CommentSubjectChar"/>
    <w:uiPriority w:val="99"/>
    <w:semiHidden/>
    <w:unhideWhenUsed/>
    <w:rsid w:val="009A4214"/>
    <w:rPr>
      <w:b/>
      <w:bCs/>
    </w:rPr>
  </w:style>
  <w:style w:type="character" w:customStyle="1" w:styleId="CommentSubjectChar">
    <w:name w:val="Comment Subject Char"/>
    <w:basedOn w:val="CommentTextChar"/>
    <w:link w:val="CommentSubject"/>
    <w:uiPriority w:val="99"/>
    <w:semiHidden/>
    <w:rsid w:val="009A4214"/>
    <w:rPr>
      <w:b/>
      <w:bCs/>
      <w:sz w:val="20"/>
      <w:szCs w:val="20"/>
    </w:rPr>
  </w:style>
  <w:style w:type="table" w:customStyle="1" w:styleId="TableGrid2">
    <w:name w:val="Table Grid2"/>
    <w:basedOn w:val="TableNormal"/>
    <w:next w:val="TableGrid"/>
    <w:uiPriority w:val="39"/>
    <w:rsid w:val="009A4214"/>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A4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DB2C96"/>
  </w:style>
  <w:style w:type="character" w:styleId="UnresolvedMention">
    <w:name w:val="Unresolved Mention"/>
    <w:basedOn w:val="DefaultParagraphFont"/>
    <w:uiPriority w:val="99"/>
    <w:semiHidden/>
    <w:unhideWhenUsed/>
    <w:rsid w:val="0055128F"/>
    <w:rPr>
      <w:color w:val="605E5C"/>
      <w:shd w:val="clear" w:color="auto" w:fill="E1DFDD"/>
    </w:rPr>
  </w:style>
  <w:style w:type="paragraph" w:styleId="TOAHeading">
    <w:name w:val="toa heading"/>
    <w:basedOn w:val="Normal"/>
    <w:next w:val="Normal"/>
    <w:semiHidden/>
    <w:rsid w:val="003372B8"/>
    <w:pPr>
      <w:tabs>
        <w:tab w:val="right" w:pos="9360"/>
      </w:tabs>
      <w:suppressAutoHyphens/>
    </w:pPr>
    <w:rPr>
      <w:rFonts w:ascii="Courier New" w:eastAsia="Times New Roman" w:hAnsi="Courier New" w:cs="Times New Roman"/>
      <w:sz w:val="20"/>
      <w:szCs w:val="20"/>
    </w:rPr>
  </w:style>
  <w:style w:type="character" w:customStyle="1" w:styleId="ui-provider">
    <w:name w:val="ui-provider"/>
    <w:basedOn w:val="DefaultParagraphFont"/>
    <w:rsid w:val="005B2F82"/>
  </w:style>
  <w:style w:type="table" w:customStyle="1" w:styleId="TableGrid1">
    <w:name w:val="Table Grid1"/>
    <w:basedOn w:val="TableNormal"/>
    <w:next w:val="TableGrid"/>
    <w:uiPriority w:val="39"/>
    <w:rsid w:val="00681069"/>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opm.gov/policy-data-oversight/pay-leave/salaries-wages/salary-tables/pdf/2024/DCB.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32024.pdf" TargetMode="External" /><Relationship Id="rId2" Type="http://schemas.openxmlformats.org/officeDocument/2006/relationships/hyperlink" Target="https://www.bls.gov/oes/2023/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8" ma:contentTypeDescription="Create a new document." ma:contentTypeScope="" ma:versionID="b14a1783ae3498f9513c632afe07b02a">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72f0de34560d47c7a3ad2252fab9e3e5"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02c38d-516f-4d43-acca-cab79edca7a6">
      <Terms xmlns="http://schemas.microsoft.com/office/infopath/2007/PartnerControls"/>
    </lcf76f155ced4ddcb4097134ff3c332f>
    <TaxCatchAll xmlns="be695bbe-29cc-414d-9631-cd9a5eb5086c" xsi:nil="true"/>
    <FileCodeorSchedule xmlns="1402c38d-516f-4d43-acca-cab79edca7a6" xsi:nil="true"/>
    <Action_x0020_Branch xmlns="1402c38d-516f-4d43-acca-cab79edca7a6" xsi:nil="true"/>
    <Comments xmlns="1402c38d-516f-4d43-acca-cab79edca7a6" xsi:nil="true"/>
    <Status xmlns="1402c38d-516f-4d43-acca-cab79edca7a6" xsi:nil="true"/>
    <Due_x0020_Date xmlns="1402c38d-516f-4d43-acca-cab79edca7a6" xsi:nil="true"/>
  </documentManagement>
</p:properties>
</file>

<file path=customXml/itemProps1.xml><?xml version="1.0" encoding="utf-8"?>
<ds:datastoreItem xmlns:ds="http://schemas.openxmlformats.org/officeDocument/2006/customXml" ds:itemID="{027C0D3A-9CE9-4CDD-9952-FDA8D67A95BA}">
  <ds:schemaRefs>
    <ds:schemaRef ds:uri="http://schemas.microsoft.com/sharepoint/v3/contenttype/forms"/>
  </ds:schemaRefs>
</ds:datastoreItem>
</file>

<file path=customXml/itemProps2.xml><?xml version="1.0" encoding="utf-8"?>
<ds:datastoreItem xmlns:ds="http://schemas.openxmlformats.org/officeDocument/2006/customXml" ds:itemID="{BB4BD198-09CE-4FF5-AF8F-2F13EA72E764}">
  <ds:schemaRefs>
    <ds:schemaRef ds:uri="http://schemas.openxmlformats.org/officeDocument/2006/bibliography"/>
  </ds:schemaRefs>
</ds:datastoreItem>
</file>

<file path=customXml/itemProps3.xml><?xml version="1.0" encoding="utf-8"?>
<ds:datastoreItem xmlns:ds="http://schemas.openxmlformats.org/officeDocument/2006/customXml" ds:itemID="{CC59F45B-BE86-46DC-8FA2-5FC4280F3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DC227D-F04B-485F-8821-6AAC4323B817}">
  <ds:schemaRefs>
    <ds:schemaRef ds:uri="http://schemas.microsoft.com/office/2006/metadata/properties"/>
    <ds:schemaRef ds:uri="http://schemas.microsoft.com/office/infopath/2007/PartnerControls"/>
    <ds:schemaRef ds:uri="5583a38e-5bd1-4cf9-b4f2-d9b49c295657"/>
    <ds:schemaRef ds:uri="6eb55b38-6b90-44f1-82fa-b685e93e7cb3"/>
    <ds:schemaRef ds:uri="1402c38d-516f-4d43-acca-cab79edca7a6"/>
    <ds:schemaRef ds:uri="be695bbe-29cc-414d-9631-cd9a5eb5086c"/>
  </ds:schemaRefs>
</ds:datastoreItem>
</file>

<file path=docMetadata/LabelInfo.xml><?xml version="1.0" encoding="utf-8"?>
<clbl:labelList xmlns:clbl="http://schemas.microsoft.com/office/2020/mipLabelMetadata">
  <clbl:label id="{2863bcaf-4433-4a95-89dd-302e4b0159a1}" enabled="0" method="" siteId="{2863bcaf-4433-4a95-89dd-302e4b0159a1}"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5689</Words>
  <Characters>32429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Crosby, Kevin</dc:creator>
  <cp:lastModifiedBy>Crosby, Kevin</cp:lastModifiedBy>
  <cp:revision>3</cp:revision>
  <cp:lastPrinted>2024-03-27T22:55:00Z</cp:lastPrinted>
  <dcterms:created xsi:type="dcterms:W3CDTF">2024-11-01T14:39:00Z</dcterms:created>
  <dcterms:modified xsi:type="dcterms:W3CDTF">2024-11-01T14:40:00Z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0x010100844A51CD35B36440B195B7F581459CEC</vt:lpwstr>
  </property>
  <property fmtid="{D5CDD505-2E9C-101B-9397-08002B2CF9AE}" pid="3" name="MediaServiceImageTags">
    <vt:lpwstr/>
  </property>
</Properties>
</file>