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622CD" w:rsidP="00E622CD" w14:paraId="151DC9D2" w14:textId="77777777">
      <w:pPr>
        <w:pStyle w:val="Heading1"/>
        <w:spacing w:after="120" w:line="276" w:lineRule="auto"/>
        <w:rPr>
          <w:rFonts w:asciiTheme="minorHAnsi" w:hAnsiTheme="minorHAnsi" w:cstheme="minorHAnsi"/>
          <w:b/>
          <w:bCs/>
          <w:sz w:val="22"/>
          <w:szCs w:val="22"/>
        </w:rPr>
      </w:pPr>
      <w:r w:rsidRPr="00E622CD">
        <w:rPr>
          <w:rFonts w:asciiTheme="minorHAnsi" w:hAnsiTheme="minorHAnsi" w:cstheme="minorHAnsi"/>
          <w:b/>
          <w:bCs/>
          <w:sz w:val="22"/>
          <w:szCs w:val="22"/>
        </w:rPr>
        <w:t>SUPPORTING STATEMENT</w:t>
      </w:r>
      <w:r w:rsidR="00E86F11">
        <w:rPr>
          <w:rFonts w:asciiTheme="minorHAnsi" w:hAnsiTheme="minorHAnsi" w:cstheme="minorHAnsi"/>
          <w:b/>
          <w:bCs/>
          <w:sz w:val="22"/>
          <w:szCs w:val="22"/>
        </w:rPr>
        <w:t xml:space="preserve"> </w:t>
      </w:r>
      <w:r w:rsidRPr="00E622CD">
        <w:rPr>
          <w:rFonts w:asciiTheme="minorHAnsi" w:hAnsiTheme="minorHAnsi" w:cstheme="minorHAnsi"/>
          <w:b/>
          <w:bCs/>
          <w:sz w:val="22"/>
          <w:szCs w:val="22"/>
        </w:rPr>
        <w:t>FOR PAPERWORK REDUCTION ACT SUBMISSION</w:t>
      </w:r>
    </w:p>
    <w:p w:rsidR="00095A89" w:rsidRPr="00095A89" w:rsidP="00095A89" w14:paraId="32D43BDB" w14:textId="77777777">
      <w:pPr>
        <w:pStyle w:val="Title"/>
        <w:numPr>
          <w:ilvl w:val="0"/>
          <w:numId w:val="10"/>
        </w:numPr>
        <w:spacing w:before="0" w:after="200" w:line="276" w:lineRule="auto"/>
        <w:jc w:val="left"/>
        <w:rPr>
          <w:rFonts w:ascii="Calibri" w:hAnsi="Calibri"/>
          <w:b w:val="0"/>
          <w:bCs/>
          <w:sz w:val="22"/>
          <w:szCs w:val="22"/>
        </w:rPr>
      </w:pPr>
      <w:r w:rsidRPr="00095A89">
        <w:rPr>
          <w:rFonts w:ascii="Calibri" w:hAnsi="Calibri"/>
          <w:b w:val="0"/>
          <w:bCs/>
          <w:sz w:val="22"/>
          <w:szCs w:val="22"/>
        </w:rPr>
        <w:t>Direct Subsidized Loan and Direct Unsubsidized Loan Master Promissory Note</w:t>
      </w:r>
    </w:p>
    <w:p w:rsidR="00095A89" w:rsidRPr="00095A89" w:rsidP="00095A89" w14:paraId="13090DBD" w14:textId="77777777">
      <w:pPr>
        <w:pStyle w:val="Title"/>
        <w:numPr>
          <w:ilvl w:val="0"/>
          <w:numId w:val="10"/>
        </w:numPr>
        <w:spacing w:before="0" w:after="200" w:line="276" w:lineRule="auto"/>
        <w:jc w:val="left"/>
        <w:rPr>
          <w:rFonts w:ascii="Calibri" w:hAnsi="Calibri"/>
          <w:b w:val="0"/>
          <w:bCs/>
          <w:sz w:val="22"/>
          <w:szCs w:val="22"/>
        </w:rPr>
      </w:pPr>
      <w:r w:rsidRPr="00095A89">
        <w:rPr>
          <w:rFonts w:ascii="Calibri" w:hAnsi="Calibri"/>
          <w:b w:val="0"/>
          <w:bCs/>
          <w:sz w:val="22"/>
          <w:szCs w:val="22"/>
        </w:rPr>
        <w:t>Direct PLUS Loan Master Promissory Note and Direct PLUS Loan Endorser Addendum</w:t>
      </w:r>
    </w:p>
    <w:p w:rsidR="00095A89" w:rsidRPr="00095A89" w:rsidP="00095A89" w14:paraId="5D60C295" w14:textId="77777777">
      <w:pPr>
        <w:pStyle w:val="Title"/>
        <w:numPr>
          <w:ilvl w:val="0"/>
          <w:numId w:val="10"/>
        </w:numPr>
        <w:spacing w:before="0" w:after="200" w:line="276" w:lineRule="auto"/>
        <w:jc w:val="left"/>
        <w:rPr>
          <w:rFonts w:ascii="Calibri" w:hAnsi="Calibri"/>
          <w:b w:val="0"/>
          <w:bCs/>
          <w:sz w:val="22"/>
          <w:szCs w:val="22"/>
        </w:rPr>
      </w:pPr>
      <w:r w:rsidRPr="00095A89">
        <w:rPr>
          <w:rFonts w:ascii="Calibri" w:hAnsi="Calibri"/>
          <w:b w:val="0"/>
          <w:bCs/>
          <w:sz w:val="22"/>
          <w:szCs w:val="22"/>
        </w:rPr>
        <w:t>Direct Consolidation Loan Application and Promissory Note and Related Forms</w:t>
      </w:r>
    </w:p>
    <w:p w:rsidR="00EA1767" w:rsidRPr="00E622CD" w:rsidP="00E622CD" w14:paraId="6415AD70" w14:textId="77777777">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00E622CD">
        <w:rPr>
          <w:rStyle w:val="Heading2Char"/>
          <w:rFonts w:asciiTheme="minorHAnsi" w:hAnsiTheme="minorHAnsi" w:cstheme="minorHAnsi"/>
          <w:color w:val="auto"/>
          <w:sz w:val="22"/>
          <w:szCs w:val="22"/>
        </w:rPr>
        <w:t>Explain the circumstances</w:t>
      </w:r>
      <w:r w:rsidRPr="00E622CD">
        <w:rPr>
          <w:rFonts w:asciiTheme="minorHAnsi" w:hAnsiTheme="minorHAnsi" w:cstheme="minorHAnsi"/>
          <w:b/>
          <w:sz w:val="22"/>
          <w:szCs w:val="22"/>
        </w:rPr>
        <w:t xml:space="preserve"> that make the collection of information necessary. </w:t>
      </w:r>
      <w:r w:rsidRPr="00E622CD" w:rsidR="007C0A4C">
        <w:rPr>
          <w:rFonts w:asciiTheme="minorHAnsi" w:hAnsiTheme="minorHAnsi" w:cstheme="minorHAnsi"/>
          <w:b/>
          <w:sz w:val="22"/>
          <w:szCs w:val="22"/>
        </w:rPr>
        <w:t>What is the purpose for this information collection</w:t>
      </w:r>
      <w:r w:rsidRPr="00E622CD" w:rsidR="006A38F7">
        <w:rPr>
          <w:rFonts w:asciiTheme="minorHAnsi" w:hAnsiTheme="minorHAnsi" w:cstheme="minorHAnsi"/>
          <w:b/>
          <w:sz w:val="22"/>
          <w:szCs w:val="22"/>
        </w:rPr>
        <w: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 xml:space="preserve">Identify any legal or administrative requirements that necessitate the collection. </w:t>
      </w:r>
      <w:r w:rsidRPr="00E622CD" w:rsidR="006A38F7">
        <w:rPr>
          <w:rFonts w:asciiTheme="minorHAnsi" w:hAnsiTheme="minorHAnsi" w:cstheme="minorHAnsi"/>
          <w:b/>
          <w:sz w:val="22"/>
          <w:szCs w:val="22"/>
        </w:rPr>
        <w:t xml:space="preserve">Include a citation that </w:t>
      </w:r>
      <w:r w:rsidRPr="00E622CD">
        <w:rPr>
          <w:rFonts w:asciiTheme="minorHAnsi" w:hAnsiTheme="minorHAnsi" w:cstheme="minorHAnsi"/>
          <w:b/>
          <w:sz w:val="22"/>
          <w:szCs w:val="22"/>
        </w:rPr>
        <w:t>authoriz</w:t>
      </w:r>
      <w:r w:rsidRPr="00E622CD" w:rsidR="006A38F7">
        <w:rPr>
          <w:rFonts w:asciiTheme="minorHAnsi" w:hAnsiTheme="minorHAnsi" w:cstheme="minorHAnsi"/>
          <w:b/>
          <w:sz w:val="22"/>
          <w:szCs w:val="22"/>
        </w:rPr>
        <w:t>es</w:t>
      </w:r>
      <w:r w:rsidRPr="00E622CD">
        <w:rPr>
          <w:rFonts w:asciiTheme="minorHAnsi" w:hAnsiTheme="minorHAnsi" w:cstheme="minorHAnsi"/>
          <w:b/>
          <w:sz w:val="22"/>
          <w:szCs w:val="22"/>
        </w:rPr>
        <w:t xml:space="preserve"> the collection of information</w:t>
      </w:r>
      <w:r w:rsidRPr="00E622CD" w:rsidR="006A38F7">
        <w:rPr>
          <w:rFonts w:asciiTheme="minorHAnsi" w:hAnsiTheme="minorHAnsi" w:cstheme="minorHAnsi"/>
          <w:b/>
          <w:sz w:val="22"/>
          <w:szCs w:val="22"/>
        </w:rPr>
        <w:t>.</w:t>
      </w:r>
      <w:r w:rsidRPr="00E622CD">
        <w:rPr>
          <w:rFonts w:asciiTheme="minorHAnsi" w:hAnsiTheme="minorHAnsi" w:cstheme="minorHAnsi"/>
          <w:b/>
          <w:sz w:val="22"/>
          <w:szCs w:val="22"/>
        </w:rPr>
        <w:t xml:space="preserve"> Specify the review type of the collection (new, revision, extension, reinstatement with change, reinstatement without change). If revised, briefly specify the changes.  If a rulemaking is involved, </w:t>
      </w:r>
      <w:r w:rsidRPr="00E622CD" w:rsidR="006A38F7">
        <w:rPr>
          <w:rFonts w:asciiTheme="minorHAnsi" w:hAnsiTheme="minorHAnsi" w:cstheme="minorHAnsi"/>
          <w:b/>
          <w:sz w:val="22"/>
          <w:szCs w:val="22"/>
        </w:rPr>
        <w:t xml:space="preserve">list </w:t>
      </w:r>
      <w:r w:rsidRPr="00E622CD">
        <w:rPr>
          <w:rFonts w:asciiTheme="minorHAnsi" w:hAnsiTheme="minorHAnsi" w:cstheme="minorHAnsi"/>
          <w:b/>
          <w:sz w:val="22"/>
          <w:szCs w:val="22"/>
        </w:rPr>
        <w:t xml:space="preserve">the sections </w:t>
      </w:r>
      <w:r w:rsidRPr="00E622CD" w:rsidR="006A38F7">
        <w:rPr>
          <w:rFonts w:asciiTheme="minorHAnsi" w:hAnsiTheme="minorHAnsi" w:cstheme="minorHAnsi"/>
          <w:b/>
          <w:sz w:val="22"/>
          <w:szCs w:val="22"/>
        </w:rPr>
        <w:t>with a brief description of the information collection requirement, and/</w:t>
      </w:r>
      <w:r w:rsidRPr="00E622CD">
        <w:rPr>
          <w:rFonts w:asciiTheme="minorHAnsi" w:hAnsiTheme="minorHAnsi" w:cstheme="minorHAnsi"/>
          <w:b/>
          <w:sz w:val="22"/>
          <w:szCs w:val="22"/>
        </w:rPr>
        <w:t>or change</w:t>
      </w:r>
      <w:r w:rsidRPr="00E622CD" w:rsidR="006A38F7">
        <w:rPr>
          <w:rFonts w:asciiTheme="minorHAnsi" w:hAnsiTheme="minorHAnsi" w:cstheme="minorHAnsi"/>
          <w:b/>
          <w:sz w:val="22"/>
          <w:szCs w:val="22"/>
        </w:rPr>
        <w:t>s to</w:t>
      </w:r>
      <w:r w:rsidRPr="00E622CD">
        <w:rPr>
          <w:rFonts w:asciiTheme="minorHAnsi" w:hAnsiTheme="minorHAnsi" w:cstheme="minorHAnsi"/>
          <w:b/>
          <w:sz w:val="22"/>
          <w:szCs w:val="22"/>
        </w:rPr>
        <w:t xml:space="preserve"> sections, if applicable.</w:t>
      </w:r>
    </w:p>
    <w:p w:rsidR="001913FD" w:rsidRPr="00293096" w:rsidP="001913FD" w14:paraId="2EAB7D54" w14:textId="77777777">
      <w:pPr>
        <w:pStyle w:val="BodyTextIndent"/>
        <w:spacing w:after="200" w:line="276" w:lineRule="auto"/>
        <w:rPr>
          <w:rFonts w:ascii="Calibri" w:hAnsi="Calibri"/>
          <w:i/>
          <w:sz w:val="22"/>
          <w:szCs w:val="22"/>
        </w:rPr>
      </w:pPr>
      <w:r w:rsidRPr="00293096">
        <w:rPr>
          <w:rFonts w:ascii="Calibri" w:hAnsi="Calibri"/>
          <w:i/>
          <w:sz w:val="22"/>
          <w:szCs w:val="22"/>
        </w:rPr>
        <w:t>Direct Subsidized Loan and Direct Unsubsidized Loan Master Promissory Note</w:t>
      </w:r>
      <w:r>
        <w:rPr>
          <w:rFonts w:ascii="Calibri" w:hAnsi="Calibri"/>
          <w:i/>
          <w:sz w:val="22"/>
          <w:szCs w:val="22"/>
        </w:rPr>
        <w:br/>
      </w:r>
      <w:r w:rsidRPr="00293096">
        <w:rPr>
          <w:rFonts w:ascii="Calibri" w:hAnsi="Calibri"/>
          <w:i/>
          <w:sz w:val="22"/>
          <w:szCs w:val="22"/>
        </w:rPr>
        <w:t>Direct PLUS Loan Master Promissory Note and Direct PLUS Loan Endorser Addendum</w:t>
      </w:r>
    </w:p>
    <w:p w:rsidR="001913FD" w:rsidP="001913FD" w14:paraId="03F3B89D" w14:textId="77777777">
      <w:pPr>
        <w:pStyle w:val="BodyTextIndent"/>
        <w:spacing w:after="200" w:line="276" w:lineRule="auto"/>
        <w:rPr>
          <w:rFonts w:ascii="Calibri" w:hAnsi="Calibri"/>
          <w:sz w:val="22"/>
          <w:szCs w:val="22"/>
        </w:rPr>
      </w:pPr>
      <w:r w:rsidRPr="001564B4">
        <w:rPr>
          <w:rFonts w:ascii="Calibri" w:hAnsi="Calibri"/>
          <w:sz w:val="22"/>
          <w:szCs w:val="22"/>
        </w:rPr>
        <w:t>Section 455(i) of the Higher Education Act of 1965, as amended (the HEA) requires the U.S. Department of Education (the Department) to develop, print, and distribute a standard promissory note to schools that participate in the William D. Ford Federal Direct Loan Program</w:t>
      </w:r>
      <w:r>
        <w:rPr>
          <w:rFonts w:ascii="Calibri" w:hAnsi="Calibri"/>
          <w:sz w:val="22"/>
          <w:szCs w:val="22"/>
        </w:rPr>
        <w:t xml:space="preserve"> (Direct Loan Program)</w:t>
      </w:r>
      <w:r w:rsidRPr="001564B4">
        <w:rPr>
          <w:rFonts w:ascii="Calibri" w:hAnsi="Calibri"/>
          <w:sz w:val="22"/>
          <w:szCs w:val="22"/>
        </w:rPr>
        <w:t xml:space="preserve">. </w:t>
      </w:r>
    </w:p>
    <w:p w:rsidR="001913FD" w:rsidP="001913FD" w14:paraId="37FE223F" w14:textId="248807F5">
      <w:pPr>
        <w:pStyle w:val="BodyTextIndent"/>
        <w:spacing w:after="200" w:line="276" w:lineRule="auto"/>
        <w:rPr>
          <w:rFonts w:ascii="Calibri" w:hAnsi="Calibri"/>
          <w:sz w:val="22"/>
          <w:szCs w:val="22"/>
        </w:rPr>
      </w:pPr>
      <w:r>
        <w:rPr>
          <w:rFonts w:ascii="Calibri" w:hAnsi="Calibri"/>
          <w:sz w:val="22"/>
          <w:szCs w:val="22"/>
        </w:rPr>
        <w:t>The standard</w:t>
      </w:r>
      <w:r w:rsidRPr="001564B4">
        <w:rPr>
          <w:rFonts w:ascii="Calibri" w:hAnsi="Calibri"/>
          <w:sz w:val="22"/>
          <w:szCs w:val="22"/>
        </w:rPr>
        <w:t xml:space="preserve"> promissory note for </w:t>
      </w:r>
      <w:r>
        <w:rPr>
          <w:rFonts w:ascii="Calibri" w:hAnsi="Calibri"/>
          <w:sz w:val="22"/>
          <w:szCs w:val="22"/>
        </w:rPr>
        <w:t xml:space="preserve">Direct Subsidized Loans </w:t>
      </w:r>
      <w:r w:rsidRPr="001564B4">
        <w:rPr>
          <w:rFonts w:ascii="Calibri" w:hAnsi="Calibri"/>
          <w:sz w:val="22"/>
          <w:szCs w:val="22"/>
        </w:rPr>
        <w:t xml:space="preserve">and </w:t>
      </w:r>
      <w:r>
        <w:rPr>
          <w:rFonts w:ascii="Calibri" w:hAnsi="Calibri"/>
          <w:sz w:val="22"/>
          <w:szCs w:val="22"/>
        </w:rPr>
        <w:t>Direct Unsubsidized Loans is</w:t>
      </w:r>
      <w:r w:rsidRPr="001564B4">
        <w:rPr>
          <w:rFonts w:ascii="Calibri" w:hAnsi="Calibri"/>
          <w:sz w:val="22"/>
          <w:szCs w:val="22"/>
        </w:rPr>
        <w:t xml:space="preserve"> the </w:t>
      </w:r>
      <w:r>
        <w:rPr>
          <w:rFonts w:ascii="Calibri" w:hAnsi="Calibri"/>
          <w:sz w:val="22"/>
          <w:szCs w:val="22"/>
        </w:rPr>
        <w:t xml:space="preserve">Direct Subsidized Loan and Direct Unsubsidized Loan </w:t>
      </w:r>
      <w:r w:rsidRPr="001564B4">
        <w:rPr>
          <w:rFonts w:ascii="Calibri" w:hAnsi="Calibri"/>
          <w:sz w:val="22"/>
          <w:szCs w:val="22"/>
        </w:rPr>
        <w:t>Master Promissory Note (</w:t>
      </w:r>
      <w:r>
        <w:rPr>
          <w:rFonts w:ascii="Calibri" w:hAnsi="Calibri"/>
          <w:sz w:val="22"/>
          <w:szCs w:val="22"/>
        </w:rPr>
        <w:t xml:space="preserve">Subsidized/Unsubsidized </w:t>
      </w:r>
      <w:r w:rsidRPr="001564B4">
        <w:rPr>
          <w:rFonts w:ascii="Calibri" w:hAnsi="Calibri"/>
          <w:sz w:val="22"/>
          <w:szCs w:val="22"/>
        </w:rPr>
        <w:t>MPN)</w:t>
      </w:r>
      <w:r>
        <w:rPr>
          <w:rFonts w:ascii="Calibri" w:hAnsi="Calibri"/>
          <w:sz w:val="22"/>
          <w:szCs w:val="22"/>
        </w:rPr>
        <w:t xml:space="preserve">. The standard promissory note for Direct PLUS Loans is the </w:t>
      </w:r>
      <w:r w:rsidRPr="004F4597">
        <w:rPr>
          <w:rFonts w:asciiTheme="minorHAnsi" w:hAnsiTheme="minorHAnsi"/>
          <w:sz w:val="22"/>
          <w:szCs w:val="22"/>
        </w:rPr>
        <w:t>Direct PLUS Loan Master Promissory Note (</w:t>
      </w:r>
      <w:r>
        <w:rPr>
          <w:rFonts w:asciiTheme="minorHAnsi" w:hAnsiTheme="minorHAnsi"/>
          <w:sz w:val="22"/>
          <w:szCs w:val="22"/>
        </w:rPr>
        <w:t xml:space="preserve">PLUS </w:t>
      </w:r>
      <w:r w:rsidRPr="004F4597">
        <w:rPr>
          <w:rFonts w:asciiTheme="minorHAnsi" w:hAnsiTheme="minorHAnsi"/>
          <w:sz w:val="22"/>
          <w:szCs w:val="22"/>
        </w:rPr>
        <w:t>MPN)</w:t>
      </w:r>
      <w:r>
        <w:rPr>
          <w:rFonts w:asciiTheme="minorHAnsi" w:hAnsiTheme="minorHAnsi"/>
          <w:sz w:val="22"/>
          <w:szCs w:val="22"/>
        </w:rPr>
        <w:t xml:space="preserve">. </w:t>
      </w:r>
    </w:p>
    <w:p w:rsidR="001913FD" w:rsidP="001913FD" w14:paraId="2B74A21B" w14:textId="77777777">
      <w:pPr>
        <w:pStyle w:val="BodyTextIndent"/>
        <w:spacing w:after="200" w:line="276" w:lineRule="auto"/>
        <w:rPr>
          <w:rFonts w:ascii="Calibri" w:hAnsi="Calibri"/>
          <w:sz w:val="22"/>
          <w:szCs w:val="22"/>
        </w:rPr>
      </w:pPr>
      <w:r>
        <w:rPr>
          <w:rFonts w:ascii="Calibri" w:hAnsi="Calibri"/>
          <w:sz w:val="22"/>
          <w:szCs w:val="22"/>
        </w:rPr>
        <w:t xml:space="preserve">The Subsidized/Unsubsidized MPN and the PLUS MPN were </w:t>
      </w:r>
      <w:r w:rsidRPr="001564B4">
        <w:rPr>
          <w:rFonts w:ascii="Calibri" w:hAnsi="Calibri"/>
          <w:sz w:val="22"/>
          <w:szCs w:val="22"/>
        </w:rPr>
        <w:t>developed by the Department in accordance with §432(m)(1)(D) of the HEA</w:t>
      </w:r>
      <w:r>
        <w:rPr>
          <w:rFonts w:ascii="Calibri" w:hAnsi="Calibri"/>
          <w:sz w:val="22"/>
          <w:szCs w:val="22"/>
        </w:rPr>
        <w:t xml:space="preserve">, </w:t>
      </w:r>
      <w:r w:rsidRPr="004F4597">
        <w:rPr>
          <w:rFonts w:asciiTheme="minorHAnsi" w:hAnsiTheme="minorHAnsi"/>
          <w:sz w:val="22"/>
          <w:szCs w:val="22"/>
        </w:rPr>
        <w:t>which requires the Department to develop and use master promissory notes for loans made under the Direct Loan program. A master promissory note is a promissory note under which a borrower may receive loans for a single academic year or multiple academic years (see 34 CFR 685.102(b)).</w:t>
      </w:r>
      <w:r w:rsidRPr="001564B4">
        <w:rPr>
          <w:rFonts w:ascii="Calibri" w:hAnsi="Calibri"/>
          <w:sz w:val="22"/>
          <w:szCs w:val="22"/>
        </w:rPr>
        <w:t xml:space="preserve"> </w:t>
      </w:r>
    </w:p>
    <w:p w:rsidR="001913FD" w:rsidP="001913FD" w14:paraId="347BA9C5" w14:textId="77777777">
      <w:pPr>
        <w:pStyle w:val="BodyTextIndent"/>
        <w:spacing w:after="200" w:line="276" w:lineRule="auto"/>
        <w:rPr>
          <w:rFonts w:ascii="Calibri" w:hAnsi="Calibri"/>
          <w:sz w:val="22"/>
          <w:szCs w:val="22"/>
        </w:rPr>
      </w:pPr>
      <w:r w:rsidRPr="001564B4">
        <w:rPr>
          <w:rFonts w:ascii="Calibri" w:hAnsi="Calibri"/>
          <w:sz w:val="22"/>
          <w:szCs w:val="22"/>
        </w:rPr>
        <w:t xml:space="preserve">The Direct Loan Program regulations </w:t>
      </w:r>
      <w:r>
        <w:rPr>
          <w:rFonts w:ascii="Calibri" w:hAnsi="Calibri"/>
          <w:sz w:val="22"/>
          <w:szCs w:val="22"/>
        </w:rPr>
        <w:t xml:space="preserve">at </w:t>
      </w:r>
      <w:r w:rsidRPr="001564B4">
        <w:rPr>
          <w:rFonts w:ascii="Calibri" w:hAnsi="Calibri"/>
          <w:sz w:val="22"/>
          <w:szCs w:val="22"/>
        </w:rPr>
        <w:t>34 CFR 685.201(a)(2)</w:t>
      </w:r>
      <w:r>
        <w:rPr>
          <w:rFonts w:ascii="Calibri" w:hAnsi="Calibri"/>
          <w:sz w:val="22"/>
          <w:szCs w:val="22"/>
        </w:rPr>
        <w:t xml:space="preserve"> </w:t>
      </w:r>
      <w:r w:rsidRPr="001564B4">
        <w:rPr>
          <w:rFonts w:ascii="Calibri" w:hAnsi="Calibri"/>
          <w:sz w:val="22"/>
          <w:szCs w:val="22"/>
        </w:rPr>
        <w:t xml:space="preserve">require a borrower to complete </w:t>
      </w:r>
      <w:r>
        <w:rPr>
          <w:rFonts w:ascii="Calibri" w:hAnsi="Calibri"/>
          <w:sz w:val="22"/>
          <w:szCs w:val="22"/>
        </w:rPr>
        <w:t>a Subsidized/Unsubsidized</w:t>
      </w:r>
      <w:r w:rsidRPr="001564B4">
        <w:rPr>
          <w:rFonts w:ascii="Calibri" w:hAnsi="Calibri"/>
          <w:sz w:val="22"/>
          <w:szCs w:val="22"/>
        </w:rPr>
        <w:t xml:space="preserve"> MPN before receiving a Direct Subsidized </w:t>
      </w:r>
      <w:r>
        <w:rPr>
          <w:rFonts w:ascii="Calibri" w:hAnsi="Calibri"/>
          <w:sz w:val="22"/>
          <w:szCs w:val="22"/>
        </w:rPr>
        <w:t xml:space="preserve">Loan </w:t>
      </w:r>
      <w:r w:rsidRPr="001564B4">
        <w:rPr>
          <w:rFonts w:ascii="Calibri" w:hAnsi="Calibri"/>
          <w:sz w:val="22"/>
          <w:szCs w:val="22"/>
        </w:rPr>
        <w:t>or Direct Unsubsidized loan</w:t>
      </w:r>
      <w:r>
        <w:rPr>
          <w:rFonts w:ascii="Calibri" w:hAnsi="Calibri"/>
          <w:sz w:val="22"/>
          <w:szCs w:val="22"/>
        </w:rPr>
        <w:t>. Regulations at 34 CFR 685.201(b)(1) and (b)(2) require parent or graduate and professional student borrowers to complete a PLUS MPN before receiving a Direct PLUS Loan.</w:t>
      </w:r>
    </w:p>
    <w:p w:rsidR="001913FD" w:rsidP="001913FD" w14:paraId="072CBABE" w14:textId="77777777">
      <w:pPr>
        <w:pStyle w:val="BodyTextIndent"/>
        <w:spacing w:after="200" w:line="276" w:lineRule="auto"/>
        <w:rPr>
          <w:rFonts w:asciiTheme="minorHAnsi" w:hAnsiTheme="minorHAnsi"/>
          <w:sz w:val="22"/>
          <w:szCs w:val="22"/>
        </w:rPr>
      </w:pPr>
      <w:r w:rsidRPr="004F4597">
        <w:rPr>
          <w:rFonts w:asciiTheme="minorHAnsi" w:hAnsiTheme="minorHAnsi"/>
          <w:sz w:val="22"/>
          <w:szCs w:val="22"/>
        </w:rPr>
        <w:t xml:space="preserve">Under §428B(a)(1)(A) of the HEA, one of the eligibility requirements to receive a Direct PLUS Loan is that </w:t>
      </w:r>
      <w:r>
        <w:rPr>
          <w:rFonts w:asciiTheme="minorHAnsi" w:hAnsiTheme="minorHAnsi"/>
          <w:sz w:val="22"/>
          <w:szCs w:val="22"/>
        </w:rPr>
        <w:t>the</w:t>
      </w:r>
      <w:r w:rsidRPr="004F4597">
        <w:rPr>
          <w:rFonts w:asciiTheme="minorHAnsi" w:hAnsiTheme="minorHAnsi"/>
          <w:sz w:val="22"/>
          <w:szCs w:val="22"/>
        </w:rPr>
        <w:t xml:space="preserve"> borrower must not have an adverse credit history, as determined by regulations issued by the Department. The Direct Loan Program regulations allow a </w:t>
      </w:r>
      <w:r>
        <w:rPr>
          <w:rFonts w:asciiTheme="minorHAnsi" w:hAnsiTheme="minorHAnsi"/>
          <w:sz w:val="22"/>
          <w:szCs w:val="22"/>
        </w:rPr>
        <w:t xml:space="preserve">Direct PLUS Loan applicant </w:t>
      </w:r>
      <w:r w:rsidRPr="004F4597">
        <w:rPr>
          <w:rFonts w:asciiTheme="minorHAnsi" w:hAnsiTheme="minorHAnsi"/>
          <w:sz w:val="22"/>
          <w:szCs w:val="22"/>
        </w:rPr>
        <w:t xml:space="preserve">who has an adverse credit history to receive a Direct PLUS Loan if the individual obtains an endorser who does not have an adverse credit history (34 CFR 685.200(b)(5) and 34 </w:t>
      </w:r>
      <w:r w:rsidRPr="004F4597">
        <w:rPr>
          <w:rFonts w:asciiTheme="minorHAnsi" w:hAnsiTheme="minorHAnsi"/>
          <w:sz w:val="22"/>
          <w:szCs w:val="22"/>
        </w:rPr>
        <w:t>CFR 685.200(c)(1)(vii)(A)(</w:t>
      </w:r>
      <w:r w:rsidRPr="004F4597">
        <w:rPr>
          <w:rFonts w:asciiTheme="minorHAnsi" w:hAnsiTheme="minorHAnsi"/>
          <w:i/>
          <w:sz w:val="22"/>
          <w:szCs w:val="22"/>
        </w:rPr>
        <w:t>2</w:t>
      </w:r>
      <w:r w:rsidRPr="004F4597">
        <w:rPr>
          <w:rFonts w:asciiTheme="minorHAnsi" w:hAnsiTheme="minorHAnsi"/>
          <w:sz w:val="22"/>
          <w:szCs w:val="22"/>
        </w:rPr>
        <w:t xml:space="preserve">)). The Endorser Addendum to the </w:t>
      </w:r>
      <w:r>
        <w:rPr>
          <w:rFonts w:asciiTheme="minorHAnsi" w:hAnsiTheme="minorHAnsi"/>
          <w:sz w:val="22"/>
          <w:szCs w:val="22"/>
        </w:rPr>
        <w:t xml:space="preserve">PLUS </w:t>
      </w:r>
      <w:r w:rsidRPr="004F4597">
        <w:rPr>
          <w:rFonts w:asciiTheme="minorHAnsi" w:hAnsiTheme="minorHAnsi"/>
          <w:sz w:val="22"/>
          <w:szCs w:val="22"/>
        </w:rPr>
        <w:t xml:space="preserve">MPN </w:t>
      </w:r>
      <w:r>
        <w:rPr>
          <w:rFonts w:asciiTheme="minorHAnsi" w:hAnsiTheme="minorHAnsi"/>
          <w:sz w:val="22"/>
          <w:szCs w:val="22"/>
        </w:rPr>
        <w:t xml:space="preserve">(PLUS Endorser Addendum) </w:t>
      </w:r>
      <w:r w:rsidRPr="004F4597">
        <w:rPr>
          <w:rFonts w:asciiTheme="minorHAnsi" w:hAnsiTheme="minorHAnsi"/>
          <w:sz w:val="22"/>
          <w:szCs w:val="22"/>
        </w:rPr>
        <w:t xml:space="preserve">is the means by which an endorser agrees to repay a Direct PLUS Loan if the borrower does not repay the loan. If an applicant for a Direct PLUS Loan is determined to have an adverse credit history and obtains an endorser, only one loan can be made under the </w:t>
      </w:r>
      <w:r>
        <w:rPr>
          <w:rFonts w:asciiTheme="minorHAnsi" w:hAnsiTheme="minorHAnsi"/>
          <w:sz w:val="22"/>
          <w:szCs w:val="22"/>
        </w:rPr>
        <w:t xml:space="preserve">PLUS </w:t>
      </w:r>
      <w:r w:rsidRPr="004F4597">
        <w:rPr>
          <w:rFonts w:asciiTheme="minorHAnsi" w:hAnsiTheme="minorHAnsi"/>
          <w:sz w:val="22"/>
          <w:szCs w:val="22"/>
        </w:rPr>
        <w:t xml:space="preserve">MPN. To obtain a subsequent Direct PLUS Loan, the borrower must complete a new </w:t>
      </w:r>
      <w:r>
        <w:rPr>
          <w:rFonts w:asciiTheme="minorHAnsi" w:hAnsiTheme="minorHAnsi"/>
          <w:sz w:val="22"/>
          <w:szCs w:val="22"/>
        </w:rPr>
        <w:t xml:space="preserve">PLUS </w:t>
      </w:r>
      <w:r w:rsidRPr="004F4597">
        <w:rPr>
          <w:rFonts w:asciiTheme="minorHAnsi" w:hAnsiTheme="minorHAnsi"/>
          <w:sz w:val="22"/>
          <w:szCs w:val="22"/>
        </w:rPr>
        <w:t>MPN.</w:t>
      </w:r>
    </w:p>
    <w:p w:rsidR="001913FD" w:rsidRPr="00775379" w:rsidP="001913FD" w14:paraId="5A04CC23" w14:textId="77777777">
      <w:pPr>
        <w:pStyle w:val="BodyTextIndent"/>
        <w:spacing w:after="200" w:line="276" w:lineRule="auto"/>
        <w:rPr>
          <w:rFonts w:asciiTheme="minorHAnsi" w:hAnsiTheme="minorHAnsi"/>
          <w:i/>
          <w:sz w:val="22"/>
          <w:szCs w:val="22"/>
        </w:rPr>
      </w:pPr>
      <w:r w:rsidRPr="00775379">
        <w:rPr>
          <w:rFonts w:asciiTheme="minorHAnsi" w:hAnsiTheme="minorHAnsi"/>
          <w:i/>
          <w:sz w:val="22"/>
          <w:szCs w:val="22"/>
        </w:rPr>
        <w:t xml:space="preserve">Direct Consolidation Loan Application and Promissory Note and </w:t>
      </w:r>
      <w:r>
        <w:rPr>
          <w:rFonts w:asciiTheme="minorHAnsi" w:hAnsiTheme="minorHAnsi"/>
          <w:i/>
          <w:sz w:val="22"/>
          <w:szCs w:val="22"/>
        </w:rPr>
        <w:t>r</w:t>
      </w:r>
      <w:r w:rsidRPr="00775379">
        <w:rPr>
          <w:rFonts w:asciiTheme="minorHAnsi" w:hAnsiTheme="minorHAnsi"/>
          <w:i/>
          <w:sz w:val="22"/>
          <w:szCs w:val="22"/>
        </w:rPr>
        <w:t xml:space="preserve">elated </w:t>
      </w:r>
      <w:r>
        <w:rPr>
          <w:rFonts w:asciiTheme="minorHAnsi" w:hAnsiTheme="minorHAnsi"/>
          <w:i/>
          <w:sz w:val="22"/>
          <w:szCs w:val="22"/>
        </w:rPr>
        <w:t>forms</w:t>
      </w:r>
    </w:p>
    <w:p w:rsidR="001913FD" w:rsidRPr="00E16507" w:rsidP="002525C7" w14:paraId="05182EA3" w14:textId="77777777">
      <w:pPr>
        <w:spacing w:after="200" w:line="276" w:lineRule="auto"/>
        <w:ind w:left="720"/>
        <w:rPr>
          <w:rFonts w:asciiTheme="minorHAnsi" w:hAnsiTheme="minorHAnsi"/>
          <w:sz w:val="22"/>
          <w:szCs w:val="22"/>
        </w:rPr>
      </w:pPr>
      <w:r w:rsidRPr="00E16507">
        <w:rPr>
          <w:rFonts w:asciiTheme="minorHAnsi" w:hAnsiTheme="minorHAnsi"/>
          <w:sz w:val="22"/>
          <w:szCs w:val="22"/>
        </w:rPr>
        <w:t xml:space="preserve">The Student Loan Reform Act of 1993, enacted on August 10, 1993, established the Direct Loan Program under Title IV, Part D, of the HEA. This legislation authorized the Federal Direct Consolidation Loan Program, which allows eligible borrowers to consolidate certain federal education loans into a Direct Consolidation Loan. A Direct Consolidation Loan may allow a borrower to extend the period for repaying a loan, and in some cases may provide the borrower with a lower fixed interest rate. In addition, borrowers with loans made under the Federal Family Education Loan (FFEL) Program may consolidate their loans into a Direct Consolidation Loan to take advantage of </w:t>
      </w:r>
      <w:r>
        <w:rPr>
          <w:rFonts w:asciiTheme="minorHAnsi" w:hAnsiTheme="minorHAnsi"/>
          <w:sz w:val="22"/>
          <w:szCs w:val="22"/>
        </w:rPr>
        <w:t xml:space="preserve">certain benefits and repayment options that are </w:t>
      </w:r>
      <w:r w:rsidRPr="00E16507">
        <w:rPr>
          <w:rFonts w:asciiTheme="minorHAnsi" w:hAnsiTheme="minorHAnsi"/>
          <w:sz w:val="22"/>
          <w:szCs w:val="22"/>
        </w:rPr>
        <w:t>available only in the Direct Loan Program. The regulations governing Direct Consolidation Loans are contained in 34 CFR 685.220.</w:t>
      </w:r>
    </w:p>
    <w:p w:rsidR="001913FD" w:rsidRPr="00E16507" w:rsidP="002525C7" w14:paraId="0BC1E77A" w14:textId="77777777">
      <w:pPr>
        <w:spacing w:after="200" w:line="276" w:lineRule="auto"/>
        <w:ind w:left="720"/>
        <w:rPr>
          <w:rFonts w:asciiTheme="minorHAnsi" w:hAnsiTheme="minorHAnsi"/>
          <w:sz w:val="22"/>
          <w:szCs w:val="22"/>
        </w:rPr>
      </w:pPr>
      <w:r>
        <w:rPr>
          <w:rFonts w:asciiTheme="minorHAnsi" w:hAnsiTheme="minorHAnsi"/>
          <w:sz w:val="22"/>
          <w:szCs w:val="22"/>
        </w:rPr>
        <w:t xml:space="preserve">The Direct Loan regulations at </w:t>
      </w:r>
      <w:r w:rsidRPr="00E16507">
        <w:rPr>
          <w:rFonts w:asciiTheme="minorHAnsi" w:hAnsiTheme="minorHAnsi"/>
          <w:sz w:val="22"/>
          <w:szCs w:val="22"/>
        </w:rPr>
        <w:t>34 CFR 685.</w:t>
      </w:r>
      <w:r>
        <w:rPr>
          <w:rFonts w:asciiTheme="minorHAnsi" w:hAnsiTheme="minorHAnsi"/>
          <w:sz w:val="22"/>
          <w:szCs w:val="22"/>
        </w:rPr>
        <w:t>202(c) and 34 CFR 685.</w:t>
      </w:r>
      <w:r w:rsidRPr="00E16507">
        <w:rPr>
          <w:rFonts w:asciiTheme="minorHAnsi" w:hAnsiTheme="minorHAnsi"/>
          <w:sz w:val="22"/>
          <w:szCs w:val="22"/>
        </w:rPr>
        <w:t xml:space="preserve">220(e) require a borrower who wishes to receive a Direct Consolidation Loan to submit a completed </w:t>
      </w:r>
      <w:r>
        <w:rPr>
          <w:rFonts w:asciiTheme="minorHAnsi" w:hAnsiTheme="minorHAnsi"/>
          <w:sz w:val="22"/>
          <w:szCs w:val="22"/>
        </w:rPr>
        <w:t>Direct Consolidation Loan Application and Promissory Note (Consolidation Application/Promissory Note)</w:t>
      </w:r>
      <w:r w:rsidRPr="00E16507">
        <w:rPr>
          <w:rFonts w:asciiTheme="minorHAnsi" w:hAnsiTheme="minorHAnsi"/>
          <w:sz w:val="22"/>
          <w:szCs w:val="22"/>
        </w:rPr>
        <w:t xml:space="preserve"> to the Department. The processing of a borrower’s consolidation application involves the </w:t>
      </w:r>
      <w:r>
        <w:rPr>
          <w:rFonts w:asciiTheme="minorHAnsi" w:hAnsiTheme="minorHAnsi"/>
          <w:sz w:val="22"/>
          <w:szCs w:val="22"/>
        </w:rPr>
        <w:t>Loan Verification Certificate (LVC) and Request to Add Loans as</w:t>
      </w:r>
      <w:r w:rsidRPr="00E16507">
        <w:rPr>
          <w:rFonts w:asciiTheme="minorHAnsi" w:hAnsiTheme="minorHAnsi"/>
          <w:sz w:val="22"/>
          <w:szCs w:val="22"/>
        </w:rPr>
        <w:t xml:space="preserve"> described in Item 2 of this Supporting Statement.</w:t>
      </w:r>
    </w:p>
    <w:p w:rsidR="001913FD" w:rsidP="001913FD" w14:paraId="28D9F901" w14:textId="77777777">
      <w:pPr>
        <w:pStyle w:val="BodyTextIndent"/>
        <w:spacing w:after="200" w:line="276" w:lineRule="auto"/>
        <w:rPr>
          <w:rFonts w:ascii="Calibri" w:hAnsi="Calibri"/>
          <w:sz w:val="22"/>
          <w:szCs w:val="22"/>
        </w:rPr>
      </w:pPr>
      <w:r>
        <w:rPr>
          <w:rFonts w:ascii="Calibri" w:hAnsi="Calibri"/>
          <w:sz w:val="22"/>
          <w:szCs w:val="22"/>
        </w:rPr>
        <w:t>In this Supporting Statement, we use the term “promissory note” to refer collectively to the Subsidized/Unsubsidized MPN, the PLUS MPN, and the Consolidation Application/Promissory Note.</w:t>
      </w:r>
    </w:p>
    <w:p w:rsidR="001913FD" w:rsidP="001913FD" w14:paraId="4D32725B" w14:textId="77777777">
      <w:pPr>
        <w:pStyle w:val="BodyTextIndent"/>
        <w:spacing w:after="200" w:line="276" w:lineRule="auto"/>
        <w:rPr>
          <w:rFonts w:ascii="Calibri" w:hAnsi="Calibri"/>
          <w:sz w:val="22"/>
          <w:szCs w:val="22"/>
        </w:rPr>
      </w:pPr>
      <w:r w:rsidRPr="001564B4">
        <w:rPr>
          <w:rFonts w:ascii="Calibri" w:hAnsi="Calibri"/>
          <w:sz w:val="22"/>
          <w:szCs w:val="22"/>
        </w:rPr>
        <w:t xml:space="preserve">The Department is requesting a revision of the currently approved </w:t>
      </w:r>
      <w:r>
        <w:rPr>
          <w:rFonts w:ascii="Calibri" w:hAnsi="Calibri"/>
          <w:sz w:val="22"/>
          <w:szCs w:val="22"/>
        </w:rPr>
        <w:t>Subsidized/Unsubsidized MPN, PLUS MPN, PLUS Endorser Addendum, Consolidation Application/Promissory Note, LVC, and Request to Add Loans</w:t>
      </w:r>
      <w:r w:rsidRPr="001564B4">
        <w:rPr>
          <w:rFonts w:ascii="Calibri" w:hAnsi="Calibri"/>
          <w:sz w:val="22"/>
          <w:szCs w:val="22"/>
        </w:rPr>
        <w:t xml:space="preserve">. </w:t>
      </w:r>
    </w:p>
    <w:p w:rsidR="001913FD" w:rsidP="001913FD" w14:paraId="2359E27B" w14:textId="77777777">
      <w:pPr>
        <w:pStyle w:val="BodyTextIndent"/>
        <w:spacing w:after="200" w:line="276" w:lineRule="auto"/>
        <w:rPr>
          <w:rFonts w:ascii="Calibri" w:hAnsi="Calibri"/>
          <w:sz w:val="22"/>
          <w:szCs w:val="22"/>
        </w:rPr>
      </w:pPr>
      <w:r>
        <w:rPr>
          <w:rFonts w:ascii="Calibri" w:hAnsi="Calibri"/>
          <w:sz w:val="22"/>
          <w:szCs w:val="22"/>
        </w:rPr>
        <w:t>The proposed changes to the forms currently approved under OMB No. 1845-0007 include the following:</w:t>
      </w:r>
    </w:p>
    <w:p w:rsidR="001913FD" w:rsidP="00916141" w14:paraId="4A523EDB" w14:textId="77777777">
      <w:pPr>
        <w:pStyle w:val="BodyTextIndent"/>
        <w:numPr>
          <w:ilvl w:val="0"/>
          <w:numId w:val="12"/>
        </w:numPr>
        <w:tabs>
          <w:tab w:val="clear" w:pos="-720"/>
          <w:tab w:val="clear" w:pos="0"/>
        </w:tabs>
        <w:suppressAutoHyphens w:val="0"/>
        <w:spacing w:after="200" w:line="276" w:lineRule="auto"/>
        <w:ind w:left="1080"/>
        <w:rPr>
          <w:rFonts w:ascii="Calibri" w:hAnsi="Calibri"/>
          <w:sz w:val="22"/>
          <w:szCs w:val="22"/>
        </w:rPr>
      </w:pPr>
      <w:r>
        <w:rPr>
          <w:rFonts w:ascii="Calibri" w:hAnsi="Calibri"/>
          <w:sz w:val="22"/>
          <w:szCs w:val="22"/>
        </w:rPr>
        <w:t>We have revised language in the promissory notes where necessary to reflect changes to the terms and conditions of Direct Loans made by final regulations published on November 1, 2022 (87 FR 65904) and July 10, 2023 (88 FR 43820).</w:t>
      </w:r>
    </w:p>
    <w:p w:rsidR="00916141" w:rsidP="00916141" w14:paraId="50423DE9" w14:textId="11A61182">
      <w:pPr>
        <w:pStyle w:val="BodyTextIndent"/>
        <w:numPr>
          <w:ilvl w:val="0"/>
          <w:numId w:val="12"/>
        </w:numPr>
        <w:tabs>
          <w:tab w:val="clear" w:pos="-720"/>
          <w:tab w:val="clear" w:pos="0"/>
        </w:tabs>
        <w:suppressAutoHyphens w:val="0"/>
        <w:spacing w:after="200" w:line="276" w:lineRule="auto"/>
        <w:ind w:left="1080"/>
        <w:rPr>
          <w:rFonts w:ascii="Calibri" w:hAnsi="Calibri"/>
          <w:sz w:val="22"/>
          <w:szCs w:val="22"/>
        </w:rPr>
      </w:pPr>
      <w:r>
        <w:rPr>
          <w:rFonts w:ascii="Calibri" w:hAnsi="Calibri"/>
          <w:sz w:val="22"/>
          <w:szCs w:val="22"/>
        </w:rPr>
        <w:t xml:space="preserve">The currently approved promissory notes contain a “Terms and Conditions” section and a separate “Borrower’s Rights and Responsibilities Statement (BRR).” Generally, all information covered in the Terms and Conditions section is also covered in the BRR, along </w:t>
      </w:r>
      <w:r>
        <w:rPr>
          <w:rFonts w:ascii="Calibri" w:hAnsi="Calibri"/>
          <w:sz w:val="22"/>
          <w:szCs w:val="22"/>
        </w:rPr>
        <w:t>with additional information that is not included in the Terms and Conditions section. To eliminate duplication of content, we have consolidated the information presented in the current Terms and Conditions and BRR into a single “</w:t>
      </w:r>
      <w:r w:rsidR="00BB2E9A">
        <w:rPr>
          <w:rFonts w:ascii="Calibri" w:hAnsi="Calibri"/>
          <w:sz w:val="22"/>
          <w:szCs w:val="22"/>
        </w:rPr>
        <w:t>Terms</w:t>
      </w:r>
      <w:r>
        <w:rPr>
          <w:rFonts w:ascii="Calibri" w:hAnsi="Calibri"/>
          <w:sz w:val="22"/>
          <w:szCs w:val="22"/>
        </w:rPr>
        <w:t>/BRR” section.</w:t>
      </w:r>
    </w:p>
    <w:p w:rsidR="00916141" w:rsidP="00916141" w14:paraId="184DF222" w14:textId="77777777">
      <w:pPr>
        <w:pStyle w:val="BodyTextIndent"/>
        <w:numPr>
          <w:ilvl w:val="0"/>
          <w:numId w:val="12"/>
        </w:numPr>
        <w:tabs>
          <w:tab w:val="clear" w:pos="-720"/>
          <w:tab w:val="clear" w:pos="0"/>
        </w:tabs>
        <w:suppressAutoHyphens w:val="0"/>
        <w:spacing w:after="200" w:line="276" w:lineRule="auto"/>
        <w:ind w:left="1080"/>
        <w:rPr>
          <w:rFonts w:ascii="Calibri" w:hAnsi="Calibri"/>
          <w:sz w:val="22"/>
          <w:szCs w:val="22"/>
        </w:rPr>
      </w:pPr>
      <w:r>
        <w:rPr>
          <w:rFonts w:ascii="Calibri" w:hAnsi="Calibri"/>
          <w:sz w:val="22"/>
          <w:szCs w:val="22"/>
        </w:rPr>
        <w:t>In the currently approved forms, the instructions for completing the promissory notes are either on a separate page at the end of the promissory note or in a separate document. To make it easier for borrowers to complete the promissory notes, we have incorporated the instructions within the body of the promissory notes at the beginning of each section to which the instructions apply.</w:t>
      </w:r>
    </w:p>
    <w:p w:rsidR="00916141" w:rsidP="00916141" w14:paraId="014EB7B4" w14:textId="77777777">
      <w:pPr>
        <w:pStyle w:val="BodyTextIndent"/>
        <w:numPr>
          <w:ilvl w:val="0"/>
          <w:numId w:val="12"/>
        </w:numPr>
        <w:tabs>
          <w:tab w:val="clear" w:pos="-720"/>
          <w:tab w:val="clear" w:pos="0"/>
        </w:tabs>
        <w:suppressAutoHyphens w:val="0"/>
        <w:spacing w:after="200" w:line="276" w:lineRule="auto"/>
        <w:ind w:left="1080"/>
        <w:rPr>
          <w:rFonts w:ascii="Calibri" w:hAnsi="Calibri"/>
          <w:sz w:val="22"/>
          <w:szCs w:val="22"/>
        </w:rPr>
      </w:pPr>
      <w:r>
        <w:rPr>
          <w:rFonts w:ascii="Calibri" w:hAnsi="Calibri"/>
          <w:sz w:val="22"/>
          <w:szCs w:val="22"/>
        </w:rPr>
        <w:t>The forms currently approved under OMB No. 1845-0007 include the Consolidation Application/Promissory Note and the Additional Loan Listing Sheet. The Additional Loan Listing Sheet is simply an extension of the Consolidation Application/Promissory Note that provides additional space for the borrower to list loans to be consolidated (or not consolidated) if there is insufficient space to list all loans in the Consolidation Application/Promissory Note. To reduce the number of forms in this collection, we have eliminated the Additional Loan Listing Sheet</w:t>
      </w:r>
      <w:r w:rsidR="0033531A">
        <w:rPr>
          <w:rFonts w:ascii="Calibri" w:hAnsi="Calibri"/>
          <w:sz w:val="22"/>
          <w:szCs w:val="22"/>
        </w:rPr>
        <w:t xml:space="preserve"> </w:t>
      </w:r>
      <w:r>
        <w:rPr>
          <w:rFonts w:ascii="Calibri" w:hAnsi="Calibri"/>
          <w:sz w:val="22"/>
          <w:szCs w:val="22"/>
        </w:rPr>
        <w:t>and added extra space</w:t>
      </w:r>
      <w:r w:rsidR="0033531A">
        <w:rPr>
          <w:rFonts w:ascii="Calibri" w:hAnsi="Calibri"/>
          <w:sz w:val="22"/>
          <w:szCs w:val="22"/>
        </w:rPr>
        <w:t>s</w:t>
      </w:r>
      <w:r>
        <w:rPr>
          <w:rFonts w:ascii="Calibri" w:hAnsi="Calibri"/>
          <w:sz w:val="22"/>
          <w:szCs w:val="22"/>
        </w:rPr>
        <w:t xml:space="preserve"> to list loans in the Consolidation Application/Promissory Note itself</w:t>
      </w:r>
      <w:r w:rsidR="00B22790">
        <w:rPr>
          <w:rFonts w:ascii="Calibri" w:hAnsi="Calibri"/>
          <w:sz w:val="22"/>
          <w:szCs w:val="22"/>
        </w:rPr>
        <w:t>.</w:t>
      </w:r>
      <w:r w:rsidR="0033531A">
        <w:rPr>
          <w:rFonts w:ascii="Calibri" w:hAnsi="Calibri"/>
          <w:sz w:val="22"/>
          <w:szCs w:val="22"/>
        </w:rPr>
        <w:t xml:space="preserve"> </w:t>
      </w:r>
      <w:r w:rsidR="00B22790">
        <w:rPr>
          <w:rFonts w:ascii="Calibri" w:hAnsi="Calibri"/>
          <w:sz w:val="22"/>
          <w:szCs w:val="22"/>
        </w:rPr>
        <w:t xml:space="preserve">With this change </w:t>
      </w:r>
      <w:r w:rsidR="0033531A">
        <w:rPr>
          <w:rFonts w:ascii="Calibri" w:hAnsi="Calibri"/>
          <w:sz w:val="22"/>
          <w:szCs w:val="22"/>
        </w:rPr>
        <w:t xml:space="preserve">we </w:t>
      </w:r>
      <w:r w:rsidR="00B22790">
        <w:rPr>
          <w:rFonts w:ascii="Calibri" w:hAnsi="Calibri"/>
          <w:sz w:val="22"/>
          <w:szCs w:val="22"/>
        </w:rPr>
        <w:t>do</w:t>
      </w:r>
      <w:r w:rsidR="0033531A">
        <w:rPr>
          <w:rFonts w:ascii="Calibri" w:hAnsi="Calibri"/>
          <w:sz w:val="22"/>
          <w:szCs w:val="22"/>
        </w:rPr>
        <w:t xml:space="preserve"> not </w:t>
      </w:r>
      <w:r w:rsidR="00FF43E5">
        <w:rPr>
          <w:rFonts w:ascii="Calibri" w:hAnsi="Calibri"/>
          <w:sz w:val="22"/>
          <w:szCs w:val="22"/>
        </w:rPr>
        <w:t xml:space="preserve">anticipate the elimination of the Additional Loan Listing Sheet </w:t>
      </w:r>
      <w:r w:rsidR="003C2D15">
        <w:rPr>
          <w:rFonts w:ascii="Calibri" w:hAnsi="Calibri"/>
          <w:sz w:val="22"/>
          <w:szCs w:val="22"/>
        </w:rPr>
        <w:t>will</w:t>
      </w:r>
      <w:r w:rsidR="00FF43E5">
        <w:rPr>
          <w:rFonts w:ascii="Calibri" w:hAnsi="Calibri"/>
          <w:sz w:val="22"/>
          <w:szCs w:val="22"/>
        </w:rPr>
        <w:t xml:space="preserve"> </w:t>
      </w:r>
      <w:r w:rsidR="0033531A">
        <w:rPr>
          <w:rFonts w:ascii="Calibri" w:hAnsi="Calibri"/>
          <w:sz w:val="22"/>
          <w:szCs w:val="22"/>
        </w:rPr>
        <w:t xml:space="preserve">affect the burden estimates </w:t>
      </w:r>
      <w:r w:rsidR="00DC19AC">
        <w:rPr>
          <w:rFonts w:ascii="Calibri" w:hAnsi="Calibri"/>
          <w:sz w:val="22"/>
          <w:szCs w:val="22"/>
        </w:rPr>
        <w:t>for this collection</w:t>
      </w:r>
      <w:r>
        <w:rPr>
          <w:rFonts w:ascii="Calibri" w:hAnsi="Calibri"/>
          <w:sz w:val="22"/>
          <w:szCs w:val="22"/>
        </w:rPr>
        <w:t>.</w:t>
      </w:r>
    </w:p>
    <w:p w:rsidR="00916141" w:rsidP="00916141" w14:paraId="43EA3474" w14:textId="6001CC8E">
      <w:pPr>
        <w:pStyle w:val="BodyTextIndent"/>
        <w:numPr>
          <w:ilvl w:val="0"/>
          <w:numId w:val="12"/>
        </w:numPr>
        <w:tabs>
          <w:tab w:val="clear" w:pos="-720"/>
          <w:tab w:val="clear" w:pos="0"/>
        </w:tabs>
        <w:suppressAutoHyphens w:val="0"/>
        <w:spacing w:after="200" w:line="276" w:lineRule="auto"/>
        <w:ind w:left="1080"/>
        <w:rPr>
          <w:rFonts w:ascii="Calibri" w:hAnsi="Calibri"/>
          <w:sz w:val="22"/>
          <w:szCs w:val="22"/>
        </w:rPr>
      </w:pPr>
      <w:r>
        <w:rPr>
          <w:rFonts w:ascii="Calibri" w:hAnsi="Calibri"/>
          <w:sz w:val="22"/>
          <w:szCs w:val="22"/>
        </w:rPr>
        <w:t xml:space="preserve">To accommodate changes made to the Department’s systems used in processing promissory notes, the current data field in all of the promissory notes that asks for the borrower’s middle initial has been changed to request the borrower’s full middle name, and a new data field asking for any </w:t>
      </w:r>
      <w:r w:rsidR="00E4690F">
        <w:rPr>
          <w:rFonts w:ascii="Calibri" w:hAnsi="Calibri"/>
          <w:sz w:val="22"/>
          <w:szCs w:val="22"/>
        </w:rPr>
        <w:t xml:space="preserve">name </w:t>
      </w:r>
      <w:r>
        <w:rPr>
          <w:rFonts w:ascii="Calibri" w:hAnsi="Calibri"/>
          <w:sz w:val="22"/>
          <w:szCs w:val="22"/>
        </w:rPr>
        <w:t>suffix (e.g., Jr. or Sr.) has been added.</w:t>
      </w:r>
    </w:p>
    <w:p w:rsidR="00916141" w:rsidP="00916141" w14:paraId="0AEB2B99" w14:textId="77777777">
      <w:pPr>
        <w:pStyle w:val="BodyTextIndent"/>
        <w:numPr>
          <w:ilvl w:val="0"/>
          <w:numId w:val="12"/>
        </w:numPr>
        <w:tabs>
          <w:tab w:val="clear" w:pos="-720"/>
          <w:tab w:val="clear" w:pos="0"/>
        </w:tabs>
        <w:suppressAutoHyphens w:val="0"/>
        <w:spacing w:after="200" w:line="276" w:lineRule="auto"/>
        <w:ind w:left="1080"/>
        <w:rPr>
          <w:rFonts w:ascii="Calibri" w:hAnsi="Calibri"/>
          <w:sz w:val="22"/>
          <w:szCs w:val="22"/>
        </w:rPr>
      </w:pPr>
      <w:r>
        <w:rPr>
          <w:rFonts w:ascii="Calibri" w:hAnsi="Calibri"/>
          <w:sz w:val="22"/>
          <w:szCs w:val="22"/>
        </w:rPr>
        <w:t>We have revised the Privacy Act Statement in each of the promissory notes based on the most recent updates to the applicable Systems of Records Notices.</w:t>
      </w:r>
    </w:p>
    <w:p w:rsidR="001913FD" w:rsidRPr="001564B4" w:rsidP="00916141" w14:paraId="7AF44945" w14:textId="77777777">
      <w:pPr>
        <w:pStyle w:val="BodyTextIndent"/>
        <w:tabs>
          <w:tab w:val="clear" w:pos="0"/>
        </w:tabs>
        <w:spacing w:after="200" w:line="276" w:lineRule="auto"/>
        <w:rPr>
          <w:rFonts w:ascii="Calibri" w:hAnsi="Calibri"/>
          <w:sz w:val="22"/>
          <w:szCs w:val="22"/>
        </w:rPr>
      </w:pPr>
      <w:r>
        <w:rPr>
          <w:rFonts w:ascii="Calibri" w:hAnsi="Calibri"/>
          <w:sz w:val="22"/>
          <w:szCs w:val="22"/>
        </w:rPr>
        <w:t>In addition to the substantive changes described above, we have made minor wording changes in various places throughout the forms for greater clarity.</w:t>
      </w:r>
    </w:p>
    <w:p w:rsidR="00AD381B" w:rsidRPr="00D90043" w:rsidP="00E622CD" w14:paraId="08ABE138" w14:textId="77777777">
      <w:pPr>
        <w:pStyle w:val="ListParagraph"/>
        <w:numPr>
          <w:ilvl w:val="0"/>
          <w:numId w:val="4"/>
        </w:numPr>
        <w:suppressAutoHyphens/>
        <w:spacing w:after="120" w:line="276" w:lineRule="auto"/>
        <w:contextualSpacing w:val="0"/>
        <w:rPr>
          <w:rFonts w:asciiTheme="minorHAnsi" w:hAnsiTheme="minorHAnsi" w:cstheme="minorHAnsi"/>
          <w:b/>
          <w:bCs/>
          <w:sz w:val="22"/>
          <w:szCs w:val="22"/>
        </w:rPr>
      </w:pPr>
      <w:r w:rsidRPr="00E622CD">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p>
    <w:p w:rsidR="00D90043" w:rsidP="00D90043" w14:paraId="44EBCC47" w14:textId="77777777">
      <w:pPr>
        <w:spacing w:after="200" w:line="276" w:lineRule="auto"/>
        <w:ind w:left="720"/>
        <w:rPr>
          <w:rFonts w:ascii="Calibri" w:hAnsi="Calibri"/>
          <w:sz w:val="22"/>
          <w:szCs w:val="22"/>
        </w:rPr>
      </w:pPr>
      <w:r w:rsidRPr="001564B4">
        <w:rPr>
          <w:rFonts w:ascii="Calibri" w:hAnsi="Calibri"/>
          <w:sz w:val="22"/>
          <w:szCs w:val="22"/>
        </w:rPr>
        <w:t xml:space="preserve">The Department will continue to use the information collected on the </w:t>
      </w:r>
      <w:r>
        <w:rPr>
          <w:rFonts w:ascii="Calibri" w:hAnsi="Calibri"/>
          <w:sz w:val="22"/>
          <w:szCs w:val="22"/>
        </w:rPr>
        <w:t>promissory notes and PLUS Endorser Addendum t</w:t>
      </w:r>
      <w:r w:rsidRPr="001564B4">
        <w:rPr>
          <w:rFonts w:ascii="Calibri" w:hAnsi="Calibri"/>
          <w:sz w:val="22"/>
          <w:szCs w:val="22"/>
        </w:rPr>
        <w:t xml:space="preserve">o process and service </w:t>
      </w:r>
      <w:r>
        <w:rPr>
          <w:rFonts w:ascii="Calibri" w:hAnsi="Calibri"/>
          <w:sz w:val="22"/>
          <w:szCs w:val="22"/>
        </w:rPr>
        <w:t xml:space="preserve">loans made under the Direct Loan Program. Each promissory note serves </w:t>
      </w:r>
      <w:r w:rsidRPr="001564B4">
        <w:rPr>
          <w:rFonts w:ascii="Calibri" w:hAnsi="Calibri"/>
          <w:sz w:val="22"/>
          <w:szCs w:val="22"/>
        </w:rPr>
        <w:t xml:space="preserve">as </w:t>
      </w:r>
      <w:r>
        <w:rPr>
          <w:rFonts w:ascii="Calibri" w:hAnsi="Calibri"/>
          <w:sz w:val="22"/>
          <w:szCs w:val="22"/>
        </w:rPr>
        <w:t>a</w:t>
      </w:r>
      <w:r w:rsidRPr="001564B4">
        <w:rPr>
          <w:rFonts w:ascii="Calibri" w:hAnsi="Calibri"/>
          <w:sz w:val="22"/>
          <w:szCs w:val="22"/>
        </w:rPr>
        <w:t xml:space="preserve"> borrower’s legally binding promise to repay all loan</w:t>
      </w:r>
      <w:r>
        <w:rPr>
          <w:rFonts w:ascii="Calibri" w:hAnsi="Calibri"/>
          <w:sz w:val="22"/>
          <w:szCs w:val="22"/>
        </w:rPr>
        <w:t xml:space="preserve">s made under that promissory note. The </w:t>
      </w:r>
      <w:r w:rsidRPr="004F4597">
        <w:rPr>
          <w:rFonts w:asciiTheme="minorHAnsi" w:hAnsiTheme="minorHAnsi"/>
          <w:sz w:val="22"/>
          <w:szCs w:val="22"/>
        </w:rPr>
        <w:t xml:space="preserve">Endorser Addendum </w:t>
      </w:r>
      <w:r>
        <w:rPr>
          <w:rFonts w:asciiTheme="minorHAnsi" w:hAnsiTheme="minorHAnsi"/>
          <w:sz w:val="22"/>
          <w:szCs w:val="22"/>
        </w:rPr>
        <w:t xml:space="preserve">serves as </w:t>
      </w:r>
      <w:r w:rsidRPr="004F4597">
        <w:rPr>
          <w:rFonts w:asciiTheme="minorHAnsi" w:hAnsiTheme="minorHAnsi"/>
          <w:sz w:val="22"/>
          <w:szCs w:val="22"/>
        </w:rPr>
        <w:t>the endorser’s legally binding promise to repay a Direct PLUS Loan if the borrower does not repay the loan.</w:t>
      </w:r>
    </w:p>
    <w:p w:rsidR="00D90043" w:rsidRPr="00E16507" w:rsidP="00D90043" w14:paraId="25089CB5" w14:textId="77777777">
      <w:pPr>
        <w:pStyle w:val="BodyText0"/>
        <w:spacing w:after="200" w:line="276" w:lineRule="auto"/>
        <w:ind w:left="720"/>
        <w:rPr>
          <w:rFonts w:asciiTheme="minorHAnsi" w:hAnsiTheme="minorHAnsi"/>
          <w:b/>
          <w:bCs/>
          <w:sz w:val="22"/>
          <w:szCs w:val="22"/>
        </w:rPr>
      </w:pPr>
      <w:r>
        <w:rPr>
          <w:rFonts w:asciiTheme="minorHAnsi" w:hAnsiTheme="minorHAnsi"/>
          <w:sz w:val="22"/>
          <w:szCs w:val="22"/>
        </w:rPr>
        <w:t>In addition to the Consolidation Note, t</w:t>
      </w:r>
      <w:r w:rsidRPr="00E16507">
        <w:rPr>
          <w:rFonts w:asciiTheme="minorHAnsi" w:hAnsiTheme="minorHAnsi"/>
          <w:sz w:val="22"/>
          <w:szCs w:val="22"/>
        </w:rPr>
        <w:t xml:space="preserve">here are </w:t>
      </w:r>
      <w:r>
        <w:rPr>
          <w:rFonts w:asciiTheme="minorHAnsi" w:hAnsiTheme="minorHAnsi"/>
          <w:sz w:val="22"/>
          <w:szCs w:val="22"/>
        </w:rPr>
        <w:t>two</w:t>
      </w:r>
      <w:r w:rsidRPr="00E16507">
        <w:rPr>
          <w:rFonts w:asciiTheme="minorHAnsi" w:hAnsiTheme="minorHAnsi"/>
          <w:sz w:val="22"/>
          <w:szCs w:val="22"/>
        </w:rPr>
        <w:t xml:space="preserve"> </w:t>
      </w:r>
      <w:r>
        <w:rPr>
          <w:rFonts w:asciiTheme="minorHAnsi" w:hAnsiTheme="minorHAnsi"/>
          <w:sz w:val="22"/>
          <w:szCs w:val="22"/>
        </w:rPr>
        <w:t>additional Direct Consolidation L</w:t>
      </w:r>
      <w:r w:rsidRPr="00E16507">
        <w:rPr>
          <w:rFonts w:asciiTheme="minorHAnsi" w:hAnsiTheme="minorHAnsi"/>
          <w:sz w:val="22"/>
          <w:szCs w:val="22"/>
        </w:rPr>
        <w:t xml:space="preserve">oan forms that </w:t>
      </w:r>
      <w:r>
        <w:rPr>
          <w:rFonts w:asciiTheme="minorHAnsi" w:hAnsiTheme="minorHAnsi"/>
          <w:sz w:val="22"/>
          <w:szCs w:val="22"/>
        </w:rPr>
        <w:t xml:space="preserve">will continue to be </w:t>
      </w:r>
      <w:r w:rsidRPr="00E16507">
        <w:rPr>
          <w:rFonts w:asciiTheme="minorHAnsi" w:hAnsiTheme="minorHAnsi"/>
          <w:sz w:val="22"/>
          <w:szCs w:val="22"/>
        </w:rPr>
        <w:t>used as follows:</w:t>
      </w:r>
    </w:p>
    <w:p w:rsidR="00D90043" w:rsidRPr="00F85DC3" w:rsidP="0002794E" w14:paraId="56708838" w14:textId="77777777">
      <w:pPr>
        <w:pStyle w:val="BodyTextIndent"/>
        <w:numPr>
          <w:ilvl w:val="0"/>
          <w:numId w:val="13"/>
        </w:numPr>
        <w:tabs>
          <w:tab w:val="clear" w:pos="-720"/>
          <w:tab w:val="clear" w:pos="0"/>
          <w:tab w:val="clear" w:pos="720"/>
        </w:tabs>
        <w:suppressAutoHyphens w:val="0"/>
        <w:spacing w:after="200" w:line="276" w:lineRule="auto"/>
        <w:ind w:left="1080"/>
        <w:rPr>
          <w:rFonts w:asciiTheme="minorHAnsi" w:hAnsiTheme="minorHAnsi"/>
          <w:b/>
          <w:bCs/>
          <w:sz w:val="22"/>
          <w:szCs w:val="22"/>
        </w:rPr>
      </w:pPr>
      <w:r w:rsidRPr="00E16507">
        <w:rPr>
          <w:rFonts w:asciiTheme="minorHAnsi" w:hAnsiTheme="minorHAnsi"/>
          <w:sz w:val="22"/>
          <w:szCs w:val="22"/>
        </w:rPr>
        <w:t>Request to Add Loans</w:t>
      </w:r>
      <w:r>
        <w:rPr>
          <w:rFonts w:asciiTheme="minorHAnsi" w:hAnsiTheme="minorHAnsi"/>
          <w:sz w:val="22"/>
          <w:szCs w:val="22"/>
        </w:rPr>
        <w:t xml:space="preserve">. </w:t>
      </w:r>
      <w:r w:rsidRPr="00E16507">
        <w:rPr>
          <w:rFonts w:asciiTheme="minorHAnsi" w:hAnsiTheme="minorHAnsi"/>
          <w:sz w:val="22"/>
          <w:szCs w:val="22"/>
        </w:rPr>
        <w:t>Th</w:t>
      </w:r>
      <w:r>
        <w:rPr>
          <w:rFonts w:asciiTheme="minorHAnsi" w:hAnsiTheme="minorHAnsi"/>
          <w:sz w:val="22"/>
          <w:szCs w:val="22"/>
        </w:rPr>
        <w:t xml:space="preserve">is form </w:t>
      </w:r>
      <w:r w:rsidRPr="00E16507">
        <w:rPr>
          <w:rFonts w:asciiTheme="minorHAnsi" w:hAnsiTheme="minorHAnsi"/>
          <w:sz w:val="22"/>
          <w:szCs w:val="22"/>
        </w:rPr>
        <w:t>may be used by borrowers to add additional loans to a Direct Consolidation Loans after the application and promissory note has been submitted, or up to 180 days after a Direct Consolidation Loan has been made.</w:t>
      </w:r>
    </w:p>
    <w:p w:rsidR="00D90043" w:rsidRPr="00F85DC3" w:rsidP="0002794E" w14:paraId="3626BC96" w14:textId="77777777">
      <w:pPr>
        <w:pStyle w:val="BodyTextIndent"/>
        <w:numPr>
          <w:ilvl w:val="0"/>
          <w:numId w:val="13"/>
        </w:numPr>
        <w:tabs>
          <w:tab w:val="clear" w:pos="-720"/>
          <w:tab w:val="clear" w:pos="0"/>
          <w:tab w:val="clear" w:pos="720"/>
        </w:tabs>
        <w:suppressAutoHyphens w:val="0"/>
        <w:spacing w:after="200" w:line="276" w:lineRule="auto"/>
        <w:ind w:left="1080"/>
        <w:rPr>
          <w:rFonts w:asciiTheme="minorHAnsi" w:hAnsiTheme="minorHAnsi"/>
          <w:b/>
          <w:bCs/>
          <w:sz w:val="22"/>
          <w:szCs w:val="22"/>
        </w:rPr>
      </w:pPr>
      <w:r w:rsidRPr="00E16507">
        <w:rPr>
          <w:rFonts w:asciiTheme="minorHAnsi" w:hAnsiTheme="minorHAnsi"/>
          <w:sz w:val="22"/>
          <w:szCs w:val="22"/>
        </w:rPr>
        <w:t>Loan Verification Certificate (LVC)</w:t>
      </w:r>
      <w:r>
        <w:rPr>
          <w:rFonts w:asciiTheme="minorHAnsi" w:hAnsiTheme="minorHAnsi"/>
          <w:sz w:val="22"/>
          <w:szCs w:val="22"/>
        </w:rPr>
        <w:t xml:space="preserve">. </w:t>
      </w:r>
      <w:r w:rsidRPr="00E16507">
        <w:rPr>
          <w:rFonts w:asciiTheme="minorHAnsi" w:hAnsiTheme="minorHAnsi"/>
          <w:sz w:val="22"/>
          <w:szCs w:val="22"/>
        </w:rPr>
        <w:t>The LVC is used to confirm that a borrower’s loans are eligible for consolidation, and to verify the current payoff amount of each loan. Once a borrower’s application and promissory note has been processed, ED sends an LVC to the loan holder or loan servicer of each loan that the borrower wants to consolidate. After completing the LVC, the loan holder/servicer returns the form to ED</w:t>
      </w:r>
      <w:r>
        <w:rPr>
          <w:rFonts w:asciiTheme="minorHAnsi" w:hAnsiTheme="minorHAnsi"/>
          <w:sz w:val="22"/>
          <w:szCs w:val="22"/>
        </w:rPr>
        <w:t xml:space="preserve">. </w:t>
      </w:r>
      <w:r w:rsidRPr="00E16507">
        <w:rPr>
          <w:rFonts w:asciiTheme="minorHAnsi" w:hAnsiTheme="minorHAnsi"/>
          <w:sz w:val="22"/>
          <w:szCs w:val="22"/>
        </w:rPr>
        <w:t>Most loan holders/servicers provide the LVC information to ED electronically via our website or a batch process.</w:t>
      </w:r>
    </w:p>
    <w:p w:rsidR="00D90043" w:rsidRPr="00F85DC3" w:rsidP="00D90043" w14:paraId="071DA415" w14:textId="77777777">
      <w:pPr>
        <w:pStyle w:val="BodyTextIndent"/>
        <w:spacing w:after="200" w:line="276" w:lineRule="auto"/>
        <w:rPr>
          <w:rFonts w:asciiTheme="minorHAnsi" w:hAnsiTheme="minorHAnsi"/>
          <w:sz w:val="22"/>
          <w:szCs w:val="22"/>
        </w:rPr>
      </w:pPr>
      <w:r>
        <w:rPr>
          <w:rFonts w:asciiTheme="minorHAnsi" w:hAnsiTheme="minorHAnsi"/>
          <w:sz w:val="22"/>
          <w:szCs w:val="22"/>
        </w:rPr>
        <w:t xml:space="preserve">Borrowers may complete and submit the promissory notes online at the Department’s StudentAid.gov website, or may complete and return paper promissory notes. </w:t>
      </w:r>
    </w:p>
    <w:p w:rsidR="00043C32" w:rsidRPr="00E622CD" w:rsidP="00E622CD" w14:paraId="172C6816"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E622CD" w:rsidR="006A38F7">
        <w:rPr>
          <w:rFonts w:asciiTheme="minorHAnsi" w:hAnsiTheme="minorHAnsi" w:cstheme="minorHAnsi"/>
          <w:b/>
          <w:sz w:val="22"/>
          <w:szCs w:val="22"/>
        </w:rPr>
        <w:t xml:space="preserve">Please identify systems or websites used to electronically collect this information. </w:t>
      </w:r>
      <w:r w:rsidRPr="00E622CD">
        <w:rPr>
          <w:rFonts w:asciiTheme="minorHAnsi" w:hAnsiTheme="minorHAnsi" w:cstheme="minorHAnsi"/>
          <w:b/>
          <w:sz w:val="22"/>
          <w:szCs w:val="22"/>
        </w:rPr>
        <w:t>Also describe any consideration given to using technology to reduce burden.</w:t>
      </w:r>
      <w:r w:rsidRPr="00E622CD" w:rsidR="00A23F26">
        <w:rPr>
          <w:rFonts w:asciiTheme="minorHAnsi" w:hAnsiTheme="minorHAnsi" w:cstheme="minorHAnsi"/>
          <w:b/>
          <w:sz w:val="22"/>
          <w:szCs w:val="22"/>
        </w:rPr>
        <w:t xml:space="preserve"> If there is an increase or decrease in burden related to using technology (e.g. using an electronic form, system or website from paper), please explain in number 12.</w:t>
      </w:r>
    </w:p>
    <w:p w:rsidR="006A4D05" w:rsidP="006A4D05" w14:paraId="1DA1DF26" w14:textId="77777777">
      <w:pPr>
        <w:pStyle w:val="Footer"/>
        <w:spacing w:after="200" w:line="276" w:lineRule="auto"/>
        <w:ind w:left="720"/>
        <w:rPr>
          <w:rFonts w:ascii="Calibri" w:hAnsi="Calibri"/>
          <w:i/>
          <w:sz w:val="22"/>
          <w:szCs w:val="22"/>
        </w:rPr>
      </w:pPr>
      <w:r w:rsidRPr="001564B4">
        <w:rPr>
          <w:rFonts w:ascii="Calibri" w:hAnsi="Calibri"/>
          <w:sz w:val="22"/>
          <w:szCs w:val="22"/>
        </w:rPr>
        <w:t xml:space="preserve">The Department makes maximum use of available information technology to process </w:t>
      </w:r>
      <w:r>
        <w:rPr>
          <w:rFonts w:ascii="Calibri" w:hAnsi="Calibri"/>
          <w:sz w:val="22"/>
          <w:szCs w:val="22"/>
        </w:rPr>
        <w:t>promissory notes and related forms</w:t>
      </w:r>
      <w:r w:rsidRPr="001564B4">
        <w:rPr>
          <w:rFonts w:ascii="Calibri" w:hAnsi="Calibri"/>
          <w:sz w:val="22"/>
          <w:szCs w:val="22"/>
        </w:rPr>
        <w:t>.</w:t>
      </w:r>
    </w:p>
    <w:p w:rsidR="006A4D05" w:rsidRPr="00352182" w:rsidP="006A4D05" w14:paraId="65FA6F66" w14:textId="77777777">
      <w:pPr>
        <w:pStyle w:val="Footer"/>
        <w:spacing w:after="200" w:line="276" w:lineRule="auto"/>
        <w:ind w:left="720"/>
        <w:rPr>
          <w:rFonts w:ascii="Calibri" w:hAnsi="Calibri"/>
          <w:i/>
          <w:sz w:val="22"/>
          <w:szCs w:val="22"/>
        </w:rPr>
      </w:pPr>
      <w:r w:rsidRPr="00352182">
        <w:rPr>
          <w:rFonts w:ascii="Calibri" w:hAnsi="Calibri"/>
          <w:i/>
          <w:sz w:val="22"/>
          <w:szCs w:val="22"/>
        </w:rPr>
        <w:t>Subsidized/Unsubsidized MPN</w:t>
      </w:r>
    </w:p>
    <w:p w:rsidR="006A4D05" w:rsidRPr="001564B4" w:rsidP="006A4D05" w14:paraId="5390778B" w14:textId="77777777">
      <w:pPr>
        <w:pStyle w:val="Footer"/>
        <w:spacing w:after="200" w:line="276" w:lineRule="auto"/>
        <w:ind w:left="720"/>
        <w:rPr>
          <w:rFonts w:ascii="Calibri" w:hAnsi="Calibri"/>
          <w:sz w:val="22"/>
          <w:szCs w:val="22"/>
        </w:rPr>
      </w:pPr>
      <w:r w:rsidRPr="001564B4">
        <w:rPr>
          <w:rFonts w:ascii="Calibri" w:hAnsi="Calibri"/>
          <w:sz w:val="22"/>
          <w:szCs w:val="22"/>
        </w:rPr>
        <w:t xml:space="preserve">Schools electronically receive data provided by the student on the Free Application for Federal Student Aid (FAFSA) </w:t>
      </w:r>
      <w:r>
        <w:rPr>
          <w:rFonts w:ascii="Calibri" w:hAnsi="Calibri"/>
          <w:sz w:val="22"/>
          <w:szCs w:val="22"/>
        </w:rPr>
        <w:t xml:space="preserve">form </w:t>
      </w:r>
      <w:r w:rsidRPr="001564B4">
        <w:rPr>
          <w:rFonts w:ascii="Calibri" w:hAnsi="Calibri"/>
          <w:sz w:val="22"/>
          <w:szCs w:val="22"/>
        </w:rPr>
        <w:t xml:space="preserve">and create loan records based on the FAFSA </w:t>
      </w:r>
      <w:r>
        <w:rPr>
          <w:rFonts w:ascii="Calibri" w:hAnsi="Calibri"/>
          <w:sz w:val="22"/>
          <w:szCs w:val="22"/>
        </w:rPr>
        <w:t xml:space="preserve">form </w:t>
      </w:r>
      <w:r w:rsidRPr="001564B4">
        <w:rPr>
          <w:rFonts w:ascii="Calibri" w:hAnsi="Calibri"/>
          <w:sz w:val="22"/>
          <w:szCs w:val="22"/>
        </w:rPr>
        <w:t xml:space="preserve">data and additional data provided by the school. This process allows most of the information requested in </w:t>
      </w:r>
      <w:r>
        <w:rPr>
          <w:rFonts w:ascii="Calibri" w:hAnsi="Calibri"/>
          <w:sz w:val="22"/>
          <w:szCs w:val="22"/>
        </w:rPr>
        <w:t xml:space="preserve">the </w:t>
      </w:r>
      <w:r w:rsidRPr="001564B4">
        <w:rPr>
          <w:rFonts w:ascii="Calibri" w:hAnsi="Calibri"/>
          <w:sz w:val="22"/>
          <w:szCs w:val="22"/>
        </w:rPr>
        <w:t>Borrower Information</w:t>
      </w:r>
      <w:r>
        <w:rPr>
          <w:rFonts w:ascii="Calibri" w:hAnsi="Calibri"/>
          <w:sz w:val="22"/>
          <w:szCs w:val="22"/>
        </w:rPr>
        <w:t xml:space="preserve"> section of the MPN</w:t>
      </w:r>
      <w:r w:rsidRPr="001564B4">
        <w:rPr>
          <w:rFonts w:ascii="Calibri" w:hAnsi="Calibri"/>
          <w:sz w:val="22"/>
          <w:szCs w:val="22"/>
        </w:rPr>
        <w:t xml:space="preserve"> to be preprinted, thus reducing burden on borrowers.</w:t>
      </w:r>
    </w:p>
    <w:p w:rsidR="006A4D05" w:rsidRPr="001564B4" w:rsidP="006A4D05" w14:paraId="6846E104" w14:textId="77777777">
      <w:pPr>
        <w:pStyle w:val="Footer"/>
        <w:spacing w:after="200" w:line="276" w:lineRule="auto"/>
        <w:ind w:left="720"/>
        <w:rPr>
          <w:rFonts w:ascii="Calibri" w:hAnsi="Calibri"/>
          <w:sz w:val="22"/>
          <w:szCs w:val="22"/>
        </w:rPr>
      </w:pPr>
      <w:r>
        <w:rPr>
          <w:rFonts w:ascii="Calibri" w:hAnsi="Calibri"/>
          <w:sz w:val="22"/>
          <w:szCs w:val="22"/>
        </w:rPr>
        <w:t>B</w:t>
      </w:r>
      <w:r w:rsidRPr="001564B4">
        <w:rPr>
          <w:rFonts w:ascii="Calibri" w:hAnsi="Calibri"/>
          <w:sz w:val="22"/>
          <w:szCs w:val="22"/>
        </w:rPr>
        <w:t xml:space="preserve">orrowers </w:t>
      </w:r>
      <w:r>
        <w:rPr>
          <w:rFonts w:ascii="Calibri" w:hAnsi="Calibri"/>
          <w:sz w:val="22"/>
          <w:szCs w:val="22"/>
        </w:rPr>
        <w:t>have t</w:t>
      </w:r>
      <w:r w:rsidRPr="001564B4">
        <w:rPr>
          <w:rFonts w:ascii="Calibri" w:hAnsi="Calibri"/>
          <w:sz w:val="22"/>
          <w:szCs w:val="22"/>
        </w:rPr>
        <w:t xml:space="preserve">he option of completing the </w:t>
      </w:r>
      <w:r>
        <w:rPr>
          <w:rFonts w:ascii="Calibri" w:hAnsi="Calibri"/>
          <w:sz w:val="22"/>
          <w:szCs w:val="22"/>
        </w:rPr>
        <w:t xml:space="preserve">Subsidized/Unsubsidized </w:t>
      </w:r>
      <w:r w:rsidRPr="001564B4">
        <w:rPr>
          <w:rFonts w:ascii="Calibri" w:hAnsi="Calibri"/>
          <w:sz w:val="22"/>
          <w:szCs w:val="22"/>
        </w:rPr>
        <w:t xml:space="preserve">MPN through an entirely electronic process, using a personal identification number (PIN) provided by the Department. The Department will continue to offer this option with the revised </w:t>
      </w:r>
      <w:r>
        <w:rPr>
          <w:rFonts w:ascii="Calibri" w:hAnsi="Calibri"/>
          <w:sz w:val="22"/>
          <w:szCs w:val="22"/>
        </w:rPr>
        <w:t>form</w:t>
      </w:r>
      <w:r w:rsidRPr="001564B4">
        <w:rPr>
          <w:rFonts w:ascii="Calibri" w:hAnsi="Calibri"/>
          <w:sz w:val="22"/>
          <w:szCs w:val="22"/>
        </w:rPr>
        <w:t xml:space="preserve">. The electronic process uses an HTML (hypertext markup language) version of the MPN and stores the HTML version as the authoritative copy of the </w:t>
      </w:r>
      <w:r>
        <w:rPr>
          <w:rFonts w:ascii="Calibri" w:hAnsi="Calibri"/>
          <w:sz w:val="22"/>
          <w:szCs w:val="22"/>
        </w:rPr>
        <w:t>form</w:t>
      </w:r>
      <w:r w:rsidRPr="001564B4">
        <w:rPr>
          <w:rFonts w:ascii="Calibri" w:hAnsi="Calibri"/>
          <w:sz w:val="22"/>
          <w:szCs w:val="22"/>
        </w:rPr>
        <w:t xml:space="preserve">. The text and data elements on the HTML version are identical to the text and data elements on the paper </w:t>
      </w:r>
      <w:r>
        <w:rPr>
          <w:rFonts w:ascii="Calibri" w:hAnsi="Calibri"/>
          <w:sz w:val="22"/>
          <w:szCs w:val="22"/>
        </w:rPr>
        <w:t>form that a borrower may optionally choose to complete</w:t>
      </w:r>
      <w:r w:rsidRPr="001564B4">
        <w:rPr>
          <w:rFonts w:ascii="Calibri" w:hAnsi="Calibri"/>
          <w:sz w:val="22"/>
          <w:szCs w:val="22"/>
        </w:rPr>
        <w:t>.</w:t>
      </w:r>
      <w:r w:rsidRPr="00EA393C">
        <w:rPr>
          <w:rFonts w:ascii="Calibri" w:hAnsi="Calibri"/>
          <w:sz w:val="22"/>
          <w:szCs w:val="22"/>
        </w:rPr>
        <w:t xml:space="preserve"> </w:t>
      </w:r>
      <w:r w:rsidRPr="001564B4">
        <w:rPr>
          <w:rFonts w:ascii="Calibri" w:hAnsi="Calibri"/>
          <w:sz w:val="22"/>
          <w:szCs w:val="22"/>
        </w:rPr>
        <w:t xml:space="preserve">Currently, </w:t>
      </w:r>
      <w:r>
        <w:rPr>
          <w:rFonts w:ascii="Calibri" w:hAnsi="Calibri"/>
          <w:sz w:val="22"/>
          <w:szCs w:val="22"/>
        </w:rPr>
        <w:t>more than 99%</w:t>
      </w:r>
      <w:r w:rsidRPr="00DE3F3F">
        <w:rPr>
          <w:rFonts w:ascii="Calibri" w:hAnsi="Calibri"/>
          <w:sz w:val="22"/>
          <w:szCs w:val="22"/>
        </w:rPr>
        <w:t xml:space="preserve"> of </w:t>
      </w:r>
      <w:r>
        <w:rPr>
          <w:rFonts w:ascii="Calibri" w:hAnsi="Calibri"/>
          <w:sz w:val="22"/>
          <w:szCs w:val="22"/>
        </w:rPr>
        <w:t xml:space="preserve">Subsidized/Unsubsidized </w:t>
      </w:r>
      <w:r w:rsidRPr="001564B4">
        <w:rPr>
          <w:rFonts w:ascii="Calibri" w:hAnsi="Calibri"/>
          <w:sz w:val="22"/>
          <w:szCs w:val="22"/>
        </w:rPr>
        <w:t>MPNs are completed electronically.</w:t>
      </w:r>
    </w:p>
    <w:p w:rsidR="006A4D05" w:rsidRPr="00352182" w:rsidP="006A4D05" w14:paraId="02334846" w14:textId="77777777">
      <w:pPr>
        <w:pStyle w:val="Footer"/>
        <w:spacing w:after="200" w:line="276" w:lineRule="auto"/>
        <w:ind w:left="720"/>
        <w:rPr>
          <w:rFonts w:ascii="Calibri" w:hAnsi="Calibri"/>
          <w:i/>
          <w:sz w:val="22"/>
          <w:szCs w:val="22"/>
        </w:rPr>
      </w:pPr>
      <w:r w:rsidRPr="00352182">
        <w:rPr>
          <w:rFonts w:ascii="Calibri" w:hAnsi="Calibri"/>
          <w:i/>
          <w:sz w:val="22"/>
          <w:szCs w:val="22"/>
        </w:rPr>
        <w:t xml:space="preserve">PLUS MPN </w:t>
      </w:r>
    </w:p>
    <w:p w:rsidR="006A4D05" w:rsidRPr="004F4597" w:rsidP="006A4D05" w14:paraId="0468558A" w14:textId="77777777">
      <w:pPr>
        <w:pStyle w:val="Footer"/>
        <w:spacing w:after="200" w:line="276" w:lineRule="auto"/>
        <w:ind w:left="720"/>
        <w:rPr>
          <w:rFonts w:asciiTheme="minorHAnsi" w:hAnsiTheme="minorHAnsi"/>
          <w:sz w:val="22"/>
          <w:szCs w:val="22"/>
        </w:rPr>
      </w:pPr>
      <w:r w:rsidRPr="004F4597">
        <w:rPr>
          <w:rFonts w:asciiTheme="minorHAnsi" w:hAnsiTheme="minorHAnsi"/>
          <w:sz w:val="22"/>
          <w:szCs w:val="22"/>
        </w:rPr>
        <w:t>A school may use information reported on the FAFSA</w:t>
      </w:r>
      <w:r>
        <w:rPr>
          <w:rFonts w:asciiTheme="minorHAnsi" w:hAnsiTheme="minorHAnsi"/>
          <w:sz w:val="22"/>
          <w:szCs w:val="22"/>
        </w:rPr>
        <w:t xml:space="preserve"> form</w:t>
      </w:r>
      <w:r w:rsidRPr="004F4597">
        <w:rPr>
          <w:rFonts w:asciiTheme="minorHAnsi" w:hAnsiTheme="minorHAnsi"/>
          <w:sz w:val="22"/>
          <w:szCs w:val="22"/>
        </w:rPr>
        <w:t xml:space="preserve"> by a graduate or professional student borrower or by the student for whom a parent is borrowing a Direct PLUS Loan to complete portions of the </w:t>
      </w:r>
      <w:r>
        <w:rPr>
          <w:rFonts w:asciiTheme="minorHAnsi" w:hAnsiTheme="minorHAnsi"/>
          <w:sz w:val="22"/>
          <w:szCs w:val="22"/>
        </w:rPr>
        <w:t xml:space="preserve">PLUS </w:t>
      </w:r>
      <w:r w:rsidRPr="004F4597">
        <w:rPr>
          <w:rFonts w:asciiTheme="minorHAnsi" w:hAnsiTheme="minorHAnsi"/>
          <w:sz w:val="22"/>
          <w:szCs w:val="22"/>
        </w:rPr>
        <w:t xml:space="preserve">MPN before the </w:t>
      </w:r>
      <w:r>
        <w:rPr>
          <w:rFonts w:asciiTheme="minorHAnsi" w:hAnsiTheme="minorHAnsi"/>
          <w:sz w:val="22"/>
          <w:szCs w:val="22"/>
        </w:rPr>
        <w:t>form</w:t>
      </w:r>
      <w:r w:rsidRPr="004F4597">
        <w:rPr>
          <w:rFonts w:asciiTheme="minorHAnsi" w:hAnsiTheme="minorHAnsi"/>
          <w:sz w:val="22"/>
          <w:szCs w:val="22"/>
        </w:rPr>
        <w:t xml:space="preserve"> is given to the borrower to sign. This reduces burden by eliminating the need for the borrower to provide the same information again. Similarly, schools electronically transmit information collected on the </w:t>
      </w:r>
      <w:r>
        <w:rPr>
          <w:rFonts w:asciiTheme="minorHAnsi" w:hAnsiTheme="minorHAnsi"/>
          <w:sz w:val="22"/>
          <w:szCs w:val="22"/>
        </w:rPr>
        <w:t xml:space="preserve">PLUS </w:t>
      </w:r>
      <w:r w:rsidRPr="004F4597">
        <w:rPr>
          <w:rFonts w:asciiTheme="minorHAnsi" w:hAnsiTheme="minorHAnsi"/>
          <w:sz w:val="22"/>
          <w:szCs w:val="22"/>
        </w:rPr>
        <w:t xml:space="preserve">MPN to the Department. That information is then used by the Department to preprint borrower and/or student information on the </w:t>
      </w:r>
      <w:r>
        <w:rPr>
          <w:rFonts w:asciiTheme="minorHAnsi" w:hAnsiTheme="minorHAnsi"/>
          <w:sz w:val="22"/>
          <w:szCs w:val="22"/>
        </w:rPr>
        <w:t xml:space="preserve">PLUS </w:t>
      </w:r>
      <w:r w:rsidRPr="004F4597">
        <w:rPr>
          <w:rFonts w:asciiTheme="minorHAnsi" w:hAnsiTheme="minorHAnsi"/>
          <w:sz w:val="22"/>
          <w:szCs w:val="22"/>
        </w:rPr>
        <w:t>Endorser Addendum if an applicant for a Direct PLUS Loan is determined to have an adverse credit history.</w:t>
      </w:r>
    </w:p>
    <w:p w:rsidR="006A4D05" w:rsidRPr="004F4597" w:rsidP="006A4D05" w14:paraId="31A633C7" w14:textId="77777777">
      <w:pPr>
        <w:pStyle w:val="Footer"/>
        <w:spacing w:after="200" w:line="276" w:lineRule="auto"/>
        <w:ind w:left="720"/>
        <w:rPr>
          <w:rFonts w:asciiTheme="minorHAnsi" w:hAnsiTheme="minorHAnsi"/>
          <w:sz w:val="22"/>
          <w:szCs w:val="22"/>
        </w:rPr>
      </w:pPr>
      <w:r>
        <w:rPr>
          <w:rFonts w:asciiTheme="minorHAnsi" w:hAnsiTheme="minorHAnsi"/>
          <w:sz w:val="22"/>
          <w:szCs w:val="22"/>
        </w:rPr>
        <w:t>B</w:t>
      </w:r>
      <w:r w:rsidRPr="004F4597">
        <w:rPr>
          <w:rFonts w:asciiTheme="minorHAnsi" w:hAnsiTheme="minorHAnsi"/>
          <w:sz w:val="22"/>
          <w:szCs w:val="22"/>
        </w:rPr>
        <w:t xml:space="preserve">orrowers </w:t>
      </w:r>
      <w:r>
        <w:rPr>
          <w:rFonts w:asciiTheme="minorHAnsi" w:hAnsiTheme="minorHAnsi"/>
          <w:sz w:val="22"/>
          <w:szCs w:val="22"/>
        </w:rPr>
        <w:t xml:space="preserve">have </w:t>
      </w:r>
      <w:r w:rsidRPr="004F4597">
        <w:rPr>
          <w:rFonts w:asciiTheme="minorHAnsi" w:hAnsiTheme="minorHAnsi"/>
          <w:sz w:val="22"/>
          <w:szCs w:val="22"/>
        </w:rPr>
        <w:t xml:space="preserve">the option of completing the </w:t>
      </w:r>
      <w:r>
        <w:rPr>
          <w:rFonts w:asciiTheme="minorHAnsi" w:hAnsiTheme="minorHAnsi"/>
          <w:sz w:val="22"/>
          <w:szCs w:val="22"/>
        </w:rPr>
        <w:t xml:space="preserve">PLUS </w:t>
      </w:r>
      <w:r w:rsidRPr="004F4597">
        <w:rPr>
          <w:rFonts w:asciiTheme="minorHAnsi" w:hAnsiTheme="minorHAnsi"/>
          <w:sz w:val="22"/>
          <w:szCs w:val="22"/>
        </w:rPr>
        <w:t xml:space="preserve">MPN through an entirely electronic process, using a personal identification number (PIN) provided by the Department. This process is essentially the same as the electronic process that </w:t>
      </w:r>
      <w:r>
        <w:rPr>
          <w:rFonts w:asciiTheme="minorHAnsi" w:hAnsiTheme="minorHAnsi"/>
          <w:sz w:val="22"/>
          <w:szCs w:val="22"/>
        </w:rPr>
        <w:t xml:space="preserve">is </w:t>
      </w:r>
      <w:r w:rsidRPr="004F4597">
        <w:rPr>
          <w:rFonts w:asciiTheme="minorHAnsi" w:hAnsiTheme="minorHAnsi"/>
          <w:sz w:val="22"/>
          <w:szCs w:val="22"/>
        </w:rPr>
        <w:t xml:space="preserve">available to Direct Subsidized and Direct Unsubsidized loan borrowers. The electronic process for Direct PLUS Loans uses an HTML (hypertext markup language) version of the </w:t>
      </w:r>
      <w:r>
        <w:rPr>
          <w:rFonts w:asciiTheme="minorHAnsi" w:hAnsiTheme="minorHAnsi"/>
          <w:sz w:val="22"/>
          <w:szCs w:val="22"/>
        </w:rPr>
        <w:t xml:space="preserve">PLUS </w:t>
      </w:r>
      <w:r w:rsidRPr="004F4597">
        <w:rPr>
          <w:rFonts w:asciiTheme="minorHAnsi" w:hAnsiTheme="minorHAnsi"/>
          <w:sz w:val="22"/>
          <w:szCs w:val="22"/>
        </w:rPr>
        <w:t xml:space="preserve">MPN and stores the HTML version as the authoritative copy of the </w:t>
      </w:r>
      <w:r>
        <w:rPr>
          <w:rFonts w:asciiTheme="minorHAnsi" w:hAnsiTheme="minorHAnsi"/>
          <w:sz w:val="22"/>
          <w:szCs w:val="22"/>
        </w:rPr>
        <w:t>form</w:t>
      </w:r>
      <w:r w:rsidRPr="004F4597">
        <w:rPr>
          <w:rFonts w:asciiTheme="minorHAnsi" w:hAnsiTheme="minorHAnsi"/>
          <w:sz w:val="22"/>
          <w:szCs w:val="22"/>
        </w:rPr>
        <w:t xml:space="preserve">. The text and data elements on the HTML version are identical to the text and data elements on the paper </w:t>
      </w:r>
      <w:r>
        <w:rPr>
          <w:rFonts w:asciiTheme="minorHAnsi" w:hAnsiTheme="minorHAnsi"/>
          <w:sz w:val="22"/>
          <w:szCs w:val="22"/>
        </w:rPr>
        <w:t xml:space="preserve">PLUS </w:t>
      </w:r>
      <w:r w:rsidRPr="004F4597">
        <w:rPr>
          <w:rFonts w:asciiTheme="minorHAnsi" w:hAnsiTheme="minorHAnsi"/>
          <w:sz w:val="22"/>
          <w:szCs w:val="22"/>
        </w:rPr>
        <w:t>MPN</w:t>
      </w:r>
      <w:r>
        <w:rPr>
          <w:rFonts w:asciiTheme="minorHAnsi" w:hAnsiTheme="minorHAnsi"/>
          <w:sz w:val="22"/>
          <w:szCs w:val="22"/>
        </w:rPr>
        <w:t xml:space="preserve"> that a borrower may optionally choose to complete</w:t>
      </w:r>
      <w:r w:rsidRPr="004F4597">
        <w:rPr>
          <w:rFonts w:asciiTheme="minorHAnsi" w:hAnsiTheme="minorHAnsi"/>
          <w:sz w:val="22"/>
          <w:szCs w:val="22"/>
        </w:rPr>
        <w:t>. Currently, more than 99% of Direct PLUS Loan MPNs are completed electronically.</w:t>
      </w:r>
    </w:p>
    <w:p w:rsidR="006A4D05" w:rsidRPr="004F4597" w:rsidP="006A4D05" w14:paraId="501D1CF1" w14:textId="77777777">
      <w:pPr>
        <w:pStyle w:val="Footer"/>
        <w:spacing w:after="200" w:line="276" w:lineRule="auto"/>
        <w:ind w:left="720"/>
        <w:rPr>
          <w:rFonts w:asciiTheme="minorHAnsi" w:hAnsiTheme="minorHAnsi"/>
          <w:sz w:val="22"/>
          <w:szCs w:val="22"/>
        </w:rPr>
      </w:pPr>
      <w:r>
        <w:rPr>
          <w:rFonts w:asciiTheme="minorHAnsi" w:hAnsiTheme="minorHAnsi"/>
          <w:sz w:val="22"/>
          <w:szCs w:val="22"/>
        </w:rPr>
        <w:t>T</w:t>
      </w:r>
      <w:r w:rsidRPr="004F4597">
        <w:rPr>
          <w:rFonts w:asciiTheme="minorHAnsi" w:hAnsiTheme="minorHAnsi"/>
          <w:sz w:val="22"/>
          <w:szCs w:val="22"/>
        </w:rPr>
        <w:t xml:space="preserve">he Department also </w:t>
      </w:r>
      <w:r>
        <w:rPr>
          <w:rFonts w:asciiTheme="minorHAnsi" w:hAnsiTheme="minorHAnsi"/>
          <w:sz w:val="22"/>
          <w:szCs w:val="22"/>
        </w:rPr>
        <w:t xml:space="preserve">gives </w:t>
      </w:r>
      <w:r w:rsidRPr="004F4597">
        <w:rPr>
          <w:rFonts w:asciiTheme="minorHAnsi" w:hAnsiTheme="minorHAnsi"/>
          <w:sz w:val="22"/>
          <w:szCs w:val="22"/>
        </w:rPr>
        <w:t xml:space="preserve">Direct PLUS Loan endorsers the option of completing the </w:t>
      </w:r>
      <w:r>
        <w:rPr>
          <w:rFonts w:asciiTheme="minorHAnsi" w:hAnsiTheme="minorHAnsi"/>
          <w:sz w:val="22"/>
          <w:szCs w:val="22"/>
        </w:rPr>
        <w:t xml:space="preserve">PLUS </w:t>
      </w:r>
      <w:r w:rsidRPr="004F4597">
        <w:rPr>
          <w:rFonts w:asciiTheme="minorHAnsi" w:hAnsiTheme="minorHAnsi"/>
          <w:sz w:val="22"/>
          <w:szCs w:val="22"/>
        </w:rPr>
        <w:t xml:space="preserve">Endorser Addendum through an entirely electronic process that is modeled on </w:t>
      </w:r>
      <w:r>
        <w:rPr>
          <w:rFonts w:asciiTheme="minorHAnsi" w:hAnsiTheme="minorHAnsi"/>
          <w:sz w:val="22"/>
          <w:szCs w:val="22"/>
        </w:rPr>
        <w:t xml:space="preserve">the electronic process for the </w:t>
      </w:r>
      <w:r w:rsidRPr="004F4597">
        <w:rPr>
          <w:rFonts w:asciiTheme="minorHAnsi" w:hAnsiTheme="minorHAnsi"/>
          <w:sz w:val="22"/>
          <w:szCs w:val="22"/>
        </w:rPr>
        <w:t xml:space="preserve">PLUS Loan MPN, as described above. Currently, approximately 96% of Direct PLUS Loan endorsers complete the </w:t>
      </w:r>
      <w:r>
        <w:rPr>
          <w:rFonts w:asciiTheme="minorHAnsi" w:hAnsiTheme="minorHAnsi"/>
          <w:sz w:val="22"/>
          <w:szCs w:val="22"/>
        </w:rPr>
        <w:t xml:space="preserve">PLUS </w:t>
      </w:r>
      <w:r w:rsidRPr="004F4597">
        <w:rPr>
          <w:rFonts w:asciiTheme="minorHAnsi" w:hAnsiTheme="minorHAnsi"/>
          <w:sz w:val="22"/>
          <w:szCs w:val="22"/>
        </w:rPr>
        <w:t xml:space="preserve">Endorser Addendum electronically. </w:t>
      </w:r>
    </w:p>
    <w:p w:rsidR="006A4D05" w:rsidRPr="00352182" w:rsidP="006A4D05" w14:paraId="07EC3B55" w14:textId="77777777">
      <w:pPr>
        <w:pStyle w:val="Footer"/>
        <w:spacing w:after="200" w:line="276" w:lineRule="auto"/>
        <w:ind w:left="720"/>
        <w:rPr>
          <w:rFonts w:ascii="Calibri" w:hAnsi="Calibri"/>
          <w:i/>
          <w:sz w:val="22"/>
          <w:szCs w:val="22"/>
        </w:rPr>
      </w:pPr>
      <w:r w:rsidRPr="00352182">
        <w:rPr>
          <w:rFonts w:ascii="Calibri" w:hAnsi="Calibri"/>
          <w:i/>
          <w:sz w:val="22"/>
          <w:szCs w:val="22"/>
        </w:rPr>
        <w:t xml:space="preserve">Consolidation </w:t>
      </w:r>
      <w:r>
        <w:rPr>
          <w:rFonts w:ascii="Calibri" w:hAnsi="Calibri"/>
          <w:i/>
          <w:sz w:val="22"/>
          <w:szCs w:val="22"/>
        </w:rPr>
        <w:t xml:space="preserve">Application/Promissory </w:t>
      </w:r>
      <w:r w:rsidRPr="00352182">
        <w:rPr>
          <w:rFonts w:ascii="Calibri" w:hAnsi="Calibri"/>
          <w:i/>
          <w:sz w:val="22"/>
          <w:szCs w:val="22"/>
        </w:rPr>
        <w:t>Note and related consolidation forms:</w:t>
      </w:r>
    </w:p>
    <w:p w:rsidR="006A4D05" w:rsidRPr="00E16507" w:rsidP="006A4D05" w14:paraId="0CACEBB9" w14:textId="77777777">
      <w:pPr>
        <w:pStyle w:val="BodyText0"/>
        <w:spacing w:after="200" w:line="276" w:lineRule="auto"/>
        <w:ind w:left="720"/>
        <w:rPr>
          <w:rFonts w:asciiTheme="minorHAnsi" w:hAnsiTheme="minorHAnsi"/>
          <w:b/>
          <w:bCs/>
          <w:sz w:val="22"/>
          <w:szCs w:val="22"/>
        </w:rPr>
      </w:pPr>
      <w:r w:rsidRPr="00E16507">
        <w:rPr>
          <w:rFonts w:asciiTheme="minorHAnsi" w:hAnsiTheme="minorHAnsi"/>
          <w:sz w:val="22"/>
          <w:szCs w:val="22"/>
        </w:rPr>
        <w:t xml:space="preserve">The </w:t>
      </w:r>
      <w:r>
        <w:rPr>
          <w:rFonts w:asciiTheme="minorHAnsi" w:hAnsiTheme="minorHAnsi"/>
          <w:sz w:val="22"/>
          <w:szCs w:val="22"/>
        </w:rPr>
        <w:t xml:space="preserve">Consolidation Application/Promissory </w:t>
      </w:r>
      <w:r w:rsidRPr="00E16507">
        <w:rPr>
          <w:rFonts w:asciiTheme="minorHAnsi" w:hAnsiTheme="minorHAnsi"/>
          <w:sz w:val="22"/>
          <w:szCs w:val="22"/>
        </w:rPr>
        <w:t>Note, LVC, and Request to Add Loans are all available on our website in PDF format for respondents to download</w:t>
      </w:r>
      <w:r>
        <w:rPr>
          <w:rFonts w:asciiTheme="minorHAnsi" w:hAnsiTheme="minorHAnsi"/>
          <w:sz w:val="22"/>
          <w:szCs w:val="22"/>
        </w:rPr>
        <w:t xml:space="preserve"> in PDF format</w:t>
      </w:r>
      <w:r w:rsidRPr="00E16507">
        <w:rPr>
          <w:rFonts w:asciiTheme="minorHAnsi" w:hAnsiTheme="minorHAnsi"/>
          <w:sz w:val="22"/>
          <w:szCs w:val="22"/>
        </w:rPr>
        <w:t xml:space="preserve">, complete, and submit to us. In addition, respondents may complete the </w:t>
      </w:r>
      <w:r>
        <w:rPr>
          <w:rFonts w:asciiTheme="minorHAnsi" w:hAnsiTheme="minorHAnsi"/>
          <w:sz w:val="22"/>
          <w:szCs w:val="22"/>
        </w:rPr>
        <w:t xml:space="preserve">Consolidation Application/Promissory </w:t>
      </w:r>
      <w:r w:rsidRPr="00E16507">
        <w:rPr>
          <w:rFonts w:asciiTheme="minorHAnsi" w:hAnsiTheme="minorHAnsi"/>
          <w:sz w:val="22"/>
          <w:szCs w:val="22"/>
        </w:rPr>
        <w:t>Note and the LVC electronically.</w:t>
      </w:r>
      <w:r>
        <w:rPr>
          <w:rFonts w:asciiTheme="minorHAnsi" w:hAnsiTheme="minorHAnsi"/>
          <w:sz w:val="22"/>
          <w:szCs w:val="22"/>
        </w:rPr>
        <w:t xml:space="preserve"> </w:t>
      </w:r>
      <w:r w:rsidRPr="00E16507">
        <w:rPr>
          <w:rFonts w:asciiTheme="minorHAnsi" w:hAnsiTheme="minorHAnsi"/>
          <w:sz w:val="22"/>
          <w:szCs w:val="22"/>
        </w:rPr>
        <w:t xml:space="preserve">Approximately </w:t>
      </w:r>
      <w:r>
        <w:rPr>
          <w:rFonts w:asciiTheme="minorHAnsi" w:hAnsiTheme="minorHAnsi"/>
          <w:sz w:val="22"/>
          <w:szCs w:val="22"/>
        </w:rPr>
        <w:t>99</w:t>
      </w:r>
      <w:r w:rsidRPr="00302C07">
        <w:rPr>
          <w:rFonts w:asciiTheme="minorHAnsi" w:hAnsiTheme="minorHAnsi"/>
          <w:sz w:val="22"/>
          <w:szCs w:val="22"/>
        </w:rPr>
        <w:t>%</w:t>
      </w:r>
      <w:r w:rsidRPr="00E16507">
        <w:rPr>
          <w:rFonts w:asciiTheme="minorHAnsi" w:hAnsiTheme="minorHAnsi"/>
          <w:sz w:val="22"/>
          <w:szCs w:val="22"/>
        </w:rPr>
        <w:t xml:space="preserve"> of Direct Consolidation Loan applicants complete and submit the </w:t>
      </w:r>
      <w:r>
        <w:rPr>
          <w:rFonts w:asciiTheme="minorHAnsi" w:hAnsiTheme="minorHAnsi"/>
          <w:sz w:val="22"/>
          <w:szCs w:val="22"/>
        </w:rPr>
        <w:t xml:space="preserve">Consolidation Application/Promissory </w:t>
      </w:r>
      <w:r w:rsidRPr="00E16507">
        <w:rPr>
          <w:rFonts w:asciiTheme="minorHAnsi" w:hAnsiTheme="minorHAnsi"/>
          <w:sz w:val="22"/>
          <w:szCs w:val="22"/>
        </w:rPr>
        <w:t xml:space="preserve">Note electronically on our website. </w:t>
      </w:r>
    </w:p>
    <w:p w:rsidR="006A4D05" w:rsidRPr="00E16507" w:rsidP="006A4D05" w14:paraId="60DBC264" w14:textId="77777777">
      <w:pPr>
        <w:pStyle w:val="BodyText0"/>
        <w:spacing w:after="200" w:line="276" w:lineRule="auto"/>
        <w:ind w:left="720"/>
        <w:rPr>
          <w:rFonts w:asciiTheme="minorHAnsi" w:hAnsiTheme="minorHAnsi"/>
          <w:b/>
          <w:bCs/>
          <w:sz w:val="22"/>
          <w:szCs w:val="22"/>
        </w:rPr>
      </w:pPr>
      <w:r w:rsidRPr="00E16507">
        <w:rPr>
          <w:rFonts w:asciiTheme="minorHAnsi" w:hAnsiTheme="minorHAnsi"/>
          <w:sz w:val="22"/>
          <w:szCs w:val="22"/>
        </w:rPr>
        <w:t xml:space="preserve">For borrowers who complete and submit the </w:t>
      </w:r>
      <w:r>
        <w:rPr>
          <w:rFonts w:asciiTheme="minorHAnsi" w:hAnsiTheme="minorHAnsi"/>
          <w:sz w:val="22"/>
          <w:szCs w:val="22"/>
        </w:rPr>
        <w:t xml:space="preserve">Consolidation Application/Promissory </w:t>
      </w:r>
      <w:r w:rsidRPr="00E16507">
        <w:rPr>
          <w:rFonts w:asciiTheme="minorHAnsi" w:hAnsiTheme="minorHAnsi"/>
          <w:sz w:val="22"/>
          <w:szCs w:val="22"/>
        </w:rPr>
        <w:t xml:space="preserve">Note electronically on </w:t>
      </w:r>
      <w:r>
        <w:rPr>
          <w:rFonts w:asciiTheme="minorHAnsi" w:hAnsiTheme="minorHAnsi"/>
          <w:sz w:val="22"/>
          <w:szCs w:val="22"/>
        </w:rPr>
        <w:t>the Department’s</w:t>
      </w:r>
      <w:r w:rsidRPr="00E16507">
        <w:rPr>
          <w:rFonts w:asciiTheme="minorHAnsi" w:hAnsiTheme="minorHAnsi"/>
          <w:sz w:val="22"/>
          <w:szCs w:val="22"/>
        </w:rPr>
        <w:t xml:space="preserve"> website, and in some cases for borrowers who download the </w:t>
      </w:r>
      <w:r>
        <w:rPr>
          <w:rFonts w:asciiTheme="minorHAnsi" w:hAnsiTheme="minorHAnsi"/>
          <w:sz w:val="22"/>
          <w:szCs w:val="22"/>
        </w:rPr>
        <w:t>form</w:t>
      </w:r>
      <w:r w:rsidRPr="00E16507">
        <w:rPr>
          <w:rFonts w:asciiTheme="minorHAnsi" w:hAnsiTheme="minorHAnsi"/>
          <w:sz w:val="22"/>
          <w:szCs w:val="22"/>
        </w:rPr>
        <w:t xml:space="preserve"> in PDF format from our website, </w:t>
      </w:r>
      <w:r>
        <w:rPr>
          <w:rFonts w:asciiTheme="minorHAnsi" w:hAnsiTheme="minorHAnsi"/>
          <w:sz w:val="22"/>
          <w:szCs w:val="22"/>
        </w:rPr>
        <w:t>the Department</w:t>
      </w:r>
      <w:r w:rsidRPr="00E16507">
        <w:rPr>
          <w:rFonts w:asciiTheme="minorHAnsi" w:hAnsiTheme="minorHAnsi"/>
          <w:sz w:val="22"/>
          <w:szCs w:val="22"/>
        </w:rPr>
        <w:t xml:space="preserve"> prepopulates the Borrower Information section, the Loans </w:t>
      </w:r>
      <w:r>
        <w:rPr>
          <w:rFonts w:asciiTheme="minorHAnsi" w:hAnsiTheme="minorHAnsi"/>
          <w:sz w:val="22"/>
          <w:szCs w:val="22"/>
        </w:rPr>
        <w:t>I</w:t>
      </w:r>
      <w:r w:rsidRPr="00E16507">
        <w:rPr>
          <w:rFonts w:asciiTheme="minorHAnsi" w:hAnsiTheme="minorHAnsi"/>
          <w:sz w:val="22"/>
          <w:szCs w:val="22"/>
        </w:rPr>
        <w:t xml:space="preserve"> Want to Consolidate section, and the Loans </w:t>
      </w:r>
      <w:r>
        <w:rPr>
          <w:rFonts w:asciiTheme="minorHAnsi" w:hAnsiTheme="minorHAnsi"/>
          <w:sz w:val="22"/>
          <w:szCs w:val="22"/>
        </w:rPr>
        <w:t>I</w:t>
      </w:r>
      <w:r w:rsidRPr="00E16507">
        <w:rPr>
          <w:rFonts w:asciiTheme="minorHAnsi" w:hAnsiTheme="minorHAnsi"/>
          <w:sz w:val="22"/>
          <w:szCs w:val="22"/>
        </w:rPr>
        <w:t xml:space="preserve"> Do Not Want to Consolidate section using existing information about the borrower and the borrower’s loans in our loan servicing systems and/or the National Student Loan Data System (NSLDS). The instructions for completing the </w:t>
      </w:r>
      <w:r>
        <w:rPr>
          <w:rFonts w:asciiTheme="minorHAnsi" w:hAnsiTheme="minorHAnsi"/>
          <w:sz w:val="22"/>
          <w:szCs w:val="22"/>
        </w:rPr>
        <w:t xml:space="preserve">Consolidation Application/Promissory </w:t>
      </w:r>
      <w:r w:rsidRPr="00E16507">
        <w:rPr>
          <w:rFonts w:asciiTheme="minorHAnsi" w:hAnsiTheme="minorHAnsi"/>
          <w:sz w:val="22"/>
          <w:szCs w:val="22"/>
        </w:rPr>
        <w:t xml:space="preserve">Note inform borrowers that some of the information in these sections may have been completed for them. Prepopulating portions of the </w:t>
      </w:r>
      <w:r>
        <w:rPr>
          <w:rFonts w:asciiTheme="minorHAnsi" w:hAnsiTheme="minorHAnsi"/>
          <w:sz w:val="22"/>
          <w:szCs w:val="22"/>
        </w:rPr>
        <w:t>form</w:t>
      </w:r>
      <w:r w:rsidRPr="00E16507">
        <w:rPr>
          <w:rFonts w:asciiTheme="minorHAnsi" w:hAnsiTheme="minorHAnsi"/>
          <w:sz w:val="22"/>
          <w:szCs w:val="22"/>
        </w:rPr>
        <w:t xml:space="preserve"> significantly reduces burden on applicants, since they only have to review the preprinted information for completeness and accuracy and make any necessary changes (e.g., correcting information or indicating that they do not want to consolidate a loan listed in the Loans </w:t>
      </w:r>
      <w:r>
        <w:rPr>
          <w:rFonts w:asciiTheme="minorHAnsi" w:hAnsiTheme="minorHAnsi"/>
          <w:sz w:val="22"/>
          <w:szCs w:val="22"/>
        </w:rPr>
        <w:t>I</w:t>
      </w:r>
      <w:r w:rsidRPr="00E16507">
        <w:rPr>
          <w:rFonts w:asciiTheme="minorHAnsi" w:hAnsiTheme="minorHAnsi"/>
          <w:sz w:val="22"/>
          <w:szCs w:val="22"/>
        </w:rPr>
        <w:t xml:space="preserve"> Want to Consolidate section).</w:t>
      </w:r>
    </w:p>
    <w:p w:rsidR="00CE74EE" w:rsidRPr="006A4D05" w:rsidP="006A4D05" w14:paraId="69BD5A48" w14:textId="77777777">
      <w:pPr>
        <w:pStyle w:val="BodyText0"/>
        <w:spacing w:after="200" w:line="276" w:lineRule="auto"/>
        <w:ind w:left="720"/>
        <w:rPr>
          <w:rFonts w:asciiTheme="minorHAnsi" w:hAnsiTheme="minorHAnsi"/>
          <w:b/>
          <w:bCs/>
          <w:sz w:val="22"/>
          <w:szCs w:val="22"/>
        </w:rPr>
      </w:pPr>
      <w:r w:rsidRPr="00E16507">
        <w:rPr>
          <w:rFonts w:asciiTheme="minorHAnsi" w:hAnsiTheme="minorHAnsi"/>
          <w:sz w:val="22"/>
          <w:szCs w:val="22"/>
        </w:rPr>
        <w:t>All loan holders/servicers have the option of completing the LVC electronically. They may do this (1) by completing and returning an LVC for each applicant via our website for loan holders/servicers or (2) by completing and returning LVCs for multiple applicants through a batch process. Both electronic processes reduce burden for loan holders/servicers by providing a more convenient, efficient and expedient way to complete</w:t>
      </w:r>
      <w:r>
        <w:rPr>
          <w:rFonts w:asciiTheme="minorHAnsi" w:hAnsiTheme="minorHAnsi"/>
          <w:sz w:val="22"/>
          <w:szCs w:val="22"/>
        </w:rPr>
        <w:t xml:space="preserve"> and return the required LVCs. </w:t>
      </w:r>
      <w:r w:rsidRPr="00E16507">
        <w:rPr>
          <w:rFonts w:asciiTheme="minorHAnsi" w:hAnsiTheme="minorHAnsi"/>
          <w:sz w:val="22"/>
          <w:szCs w:val="22"/>
        </w:rPr>
        <w:t xml:space="preserve">Approximately </w:t>
      </w:r>
      <w:r w:rsidRPr="00302C07">
        <w:rPr>
          <w:rFonts w:asciiTheme="minorHAnsi" w:hAnsiTheme="minorHAnsi"/>
          <w:sz w:val="22"/>
          <w:szCs w:val="22"/>
        </w:rPr>
        <w:t>90%</w:t>
      </w:r>
      <w:r w:rsidRPr="00E16507">
        <w:rPr>
          <w:rFonts w:asciiTheme="minorHAnsi" w:hAnsiTheme="minorHAnsi"/>
          <w:sz w:val="22"/>
          <w:szCs w:val="22"/>
        </w:rPr>
        <w:t xml:space="preserve"> of LVCs are completed electronically.</w:t>
      </w:r>
    </w:p>
    <w:p w:rsidR="00AD381B" w:rsidRPr="00E622CD" w:rsidP="00E622CD" w14:paraId="203D61D6"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r w:rsidRPr="00E622CD" w:rsidR="00A23F26">
        <w:rPr>
          <w:rFonts w:asciiTheme="minorHAnsi" w:hAnsiTheme="minorHAnsi" w:cstheme="minorHAnsi"/>
          <w:b/>
          <w:sz w:val="22"/>
          <w:szCs w:val="22"/>
        </w:rPr>
        <w:t xml:space="preserve"> </w:t>
      </w:r>
    </w:p>
    <w:p w:rsidR="00EF4C67" w:rsidRPr="00E622CD" w:rsidP="00422F6D" w14:paraId="6DDF14DF" w14:textId="77777777">
      <w:pPr>
        <w:pStyle w:val="ListParagraph"/>
        <w:tabs>
          <w:tab w:val="left" w:pos="0"/>
        </w:tabs>
        <w:suppressAutoHyphens/>
        <w:spacing w:after="120" w:line="276" w:lineRule="auto"/>
        <w:contextualSpacing w:val="0"/>
        <w:rPr>
          <w:rFonts w:asciiTheme="minorHAnsi" w:hAnsiTheme="minorHAnsi" w:cstheme="minorHAnsi"/>
          <w:sz w:val="22"/>
          <w:szCs w:val="22"/>
        </w:rPr>
      </w:pPr>
      <w:r w:rsidRPr="001564B4">
        <w:rPr>
          <w:rFonts w:ascii="Calibri" w:hAnsi="Calibri"/>
          <w:sz w:val="22"/>
          <w:szCs w:val="22"/>
        </w:rPr>
        <w:t>Except as explained in Item 3, above, there is no information available from other sources that can be used for the purposes described in Item 2.</w:t>
      </w:r>
      <w:r w:rsidR="008365E6">
        <w:rPr>
          <w:rFonts w:ascii="Calibri" w:hAnsi="Calibri"/>
          <w:sz w:val="22"/>
          <w:szCs w:val="22"/>
        </w:rPr>
        <w:t xml:space="preserve"> </w:t>
      </w:r>
    </w:p>
    <w:p w:rsidR="00043C32" w:rsidRPr="00E622CD" w:rsidP="00E622CD" w14:paraId="2230AFD1"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E622CD" w:rsidP="00E622CD" w14:paraId="40D5A1B1"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No small businesses are affected by this information collection.</w:t>
      </w:r>
    </w:p>
    <w:p w:rsidR="00043C32" w:rsidRPr="00E622CD" w:rsidP="00E622CD" w14:paraId="5EA8E90D"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857D80" w:rsidRPr="00857D80" w:rsidP="00857D80" w14:paraId="11018B31" w14:textId="77777777">
      <w:pPr>
        <w:tabs>
          <w:tab w:val="left" w:pos="-720"/>
        </w:tabs>
        <w:suppressAutoHyphens/>
        <w:spacing w:after="200" w:line="276" w:lineRule="auto"/>
        <w:ind w:left="720"/>
        <w:rPr>
          <w:rFonts w:ascii="Calibri" w:hAnsi="Calibri"/>
          <w:sz w:val="22"/>
          <w:szCs w:val="22"/>
        </w:rPr>
      </w:pPr>
      <w:bookmarkStart w:id="0" w:name="cont_here"/>
      <w:bookmarkEnd w:id="0"/>
      <w:r w:rsidRPr="00857D80">
        <w:rPr>
          <w:rFonts w:ascii="Calibri" w:hAnsi="Calibri"/>
          <w:sz w:val="22"/>
          <w:szCs w:val="22"/>
        </w:rPr>
        <w:t>Without this collection of information, borrowers would not be able to receive Direct Loan Program loans. The Subsidized/Unsubsidized and PLUS MPNs minimize the frequency of data collection by allowing a borrower who has completed an initial MPN to receive subsequent loans for up to 10 years without signing another MPN, if the borrower is attending a school that is authorized to make multiple loans under the MPN and chooses to do so. The MPN also reduces burden for borrowers attending schools that are not authorized to use the multi-year feature of the MPN (or that choose not to do so), since they may receive subsequent loans during the same academic year without having to sign a new MPN.</w:t>
      </w:r>
    </w:p>
    <w:p w:rsidR="00857D80" w:rsidRPr="00857D80" w:rsidP="00857D80" w14:paraId="034586C2" w14:textId="77777777">
      <w:pPr>
        <w:tabs>
          <w:tab w:val="left" w:pos="-720"/>
        </w:tabs>
        <w:suppressAutoHyphens/>
        <w:spacing w:after="200" w:line="276" w:lineRule="auto"/>
        <w:ind w:left="720"/>
        <w:rPr>
          <w:rFonts w:asciiTheme="minorHAnsi" w:hAnsiTheme="minorHAnsi"/>
          <w:sz w:val="22"/>
          <w:szCs w:val="22"/>
        </w:rPr>
      </w:pPr>
      <w:r w:rsidRPr="00857D80">
        <w:rPr>
          <w:rFonts w:asciiTheme="minorHAnsi" w:hAnsiTheme="minorHAnsi"/>
          <w:sz w:val="22"/>
          <w:szCs w:val="22"/>
        </w:rPr>
        <w:t>The PLUS Endorser Addendum must be completed each time a borrower who is determined to have an adverse credit history obtains an endorser for a Direct PLUS Loan.</w:t>
      </w:r>
    </w:p>
    <w:p w:rsidR="00EF4C67" w:rsidRPr="00E622CD" w:rsidP="00857D80" w14:paraId="1D4F7D8C" w14:textId="77777777">
      <w:pPr>
        <w:pStyle w:val="BodyTextIndent"/>
        <w:spacing w:after="120" w:line="276" w:lineRule="auto"/>
        <w:rPr>
          <w:rFonts w:asciiTheme="minorHAnsi" w:hAnsiTheme="minorHAnsi" w:cstheme="minorHAnsi"/>
          <w:sz w:val="22"/>
          <w:szCs w:val="22"/>
        </w:rPr>
      </w:pPr>
      <w:r w:rsidRPr="00E16507">
        <w:rPr>
          <w:rFonts w:asciiTheme="minorHAnsi" w:hAnsiTheme="minorHAnsi"/>
          <w:sz w:val="22"/>
          <w:szCs w:val="22"/>
        </w:rPr>
        <w:t xml:space="preserve">The </w:t>
      </w:r>
      <w:r>
        <w:rPr>
          <w:rFonts w:asciiTheme="minorHAnsi" w:hAnsiTheme="minorHAnsi"/>
          <w:sz w:val="22"/>
          <w:szCs w:val="22"/>
        </w:rPr>
        <w:t xml:space="preserve">Consolidation Application/Promissory </w:t>
      </w:r>
      <w:r w:rsidRPr="00E16507">
        <w:rPr>
          <w:rFonts w:asciiTheme="minorHAnsi" w:hAnsiTheme="minorHAnsi"/>
          <w:sz w:val="22"/>
          <w:szCs w:val="22"/>
        </w:rPr>
        <w:t>Note and the LVC will be completed by an applicant or a loan holder/servicer one time for e</w:t>
      </w:r>
      <w:r>
        <w:rPr>
          <w:rFonts w:asciiTheme="minorHAnsi" w:hAnsiTheme="minorHAnsi"/>
          <w:sz w:val="22"/>
          <w:szCs w:val="22"/>
        </w:rPr>
        <w:t xml:space="preserve">ach Direct Consolidation Loan. </w:t>
      </w:r>
      <w:r w:rsidRPr="00E16507">
        <w:rPr>
          <w:rFonts w:asciiTheme="minorHAnsi" w:hAnsiTheme="minorHAnsi"/>
          <w:sz w:val="22"/>
          <w:szCs w:val="22"/>
        </w:rPr>
        <w:t xml:space="preserve">The Request to Add Loans will be completed by a borrower only when the borrower wants to request that one or more loans not included on the original </w:t>
      </w:r>
      <w:r>
        <w:rPr>
          <w:rFonts w:asciiTheme="minorHAnsi" w:hAnsiTheme="minorHAnsi"/>
          <w:sz w:val="22"/>
          <w:szCs w:val="22"/>
        </w:rPr>
        <w:t>Consolidation Note</w:t>
      </w:r>
      <w:r w:rsidRPr="00E16507">
        <w:rPr>
          <w:rFonts w:asciiTheme="minorHAnsi" w:hAnsiTheme="minorHAnsi"/>
          <w:sz w:val="22"/>
          <w:szCs w:val="22"/>
        </w:rPr>
        <w:t xml:space="preserve"> be added to the borrower’s Direct Consolidation Loan, either before the loan is made or within 180 days of the date the loan is made</w:t>
      </w:r>
      <w:r>
        <w:rPr>
          <w:rFonts w:asciiTheme="minorHAnsi" w:hAnsiTheme="minorHAnsi"/>
          <w:sz w:val="22"/>
          <w:szCs w:val="22"/>
        </w:rPr>
        <w:t xml:space="preserve">. </w:t>
      </w:r>
      <w:r w:rsidRPr="00E16507">
        <w:rPr>
          <w:rFonts w:asciiTheme="minorHAnsi" w:hAnsiTheme="minorHAnsi"/>
          <w:sz w:val="22"/>
          <w:szCs w:val="22"/>
        </w:rPr>
        <w:t xml:space="preserve">If the information requested on </w:t>
      </w:r>
      <w:r>
        <w:rPr>
          <w:rFonts w:asciiTheme="minorHAnsi" w:hAnsiTheme="minorHAnsi"/>
          <w:sz w:val="22"/>
          <w:szCs w:val="22"/>
        </w:rPr>
        <w:t>the Direct Consolidation Loan</w:t>
      </w:r>
      <w:r w:rsidRPr="00E16507">
        <w:rPr>
          <w:rFonts w:asciiTheme="minorHAnsi" w:hAnsiTheme="minorHAnsi"/>
          <w:sz w:val="22"/>
          <w:szCs w:val="22"/>
        </w:rPr>
        <w:t xml:space="preserve"> forms were not collected, </w:t>
      </w:r>
      <w:r w:rsidRPr="00E16507">
        <w:rPr>
          <w:rFonts w:asciiTheme="minorHAnsi" w:hAnsiTheme="minorHAnsi"/>
          <w:sz w:val="22"/>
          <w:szCs w:val="22"/>
        </w:rPr>
        <w:t>borrowers would not be able to take advantage of the benefits offered by Direct Consolidation Loans, as described in Item 1 of this supporting statement.</w:t>
      </w:r>
    </w:p>
    <w:p w:rsidR="00043C32" w:rsidRPr="00E622CD" w:rsidP="00E622CD" w14:paraId="0D9018C4"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Explain any special circumstances that would cause an information collection to be conducted in a manner:</w:t>
      </w:r>
    </w:p>
    <w:p w:rsidR="00043C32" w:rsidRPr="00E622CD" w:rsidP="00E622CD" w14:paraId="6C12C475"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report information to the agency more often than quarterly;</w:t>
      </w:r>
    </w:p>
    <w:p w:rsidR="00043C32" w:rsidRPr="00E622CD" w:rsidP="00E622CD" w14:paraId="2707B19E"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prepare a written response to a collection of information in fewer than 30 days after receipt of it;</w:t>
      </w:r>
    </w:p>
    <w:p w:rsidR="00043C32" w:rsidRPr="00E622CD" w:rsidP="00E622CD" w14:paraId="6D35D0A3"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more than an original and two copies of any document;</w:t>
      </w:r>
    </w:p>
    <w:p w:rsidR="00043C32" w:rsidRPr="00E622CD" w:rsidP="00E622CD" w14:paraId="4492000A"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retain records, other than health, medical, government contract, grant-in-aid, or tax records for more than three years;</w:t>
      </w:r>
    </w:p>
    <w:p w:rsidR="00043C32" w:rsidRPr="00E622CD" w:rsidP="00E622CD" w14:paraId="30185F2B"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in connection with a statistical survey, that is not designed to produce valid and reliable results than can be generalized to the universe of study;</w:t>
      </w:r>
    </w:p>
    <w:p w:rsidR="00043C32" w:rsidRPr="00E622CD" w:rsidP="00E622CD" w14:paraId="3207BECD"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the use of a statistical data classification that has not been reviewed and approved by OMB;</w:t>
      </w:r>
    </w:p>
    <w:p w:rsidR="00043C32" w:rsidRPr="00E622CD" w:rsidP="00E622CD" w14:paraId="6E2F9191"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622CD" w:rsidP="00E622CD" w14:paraId="31F05260"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F4C67" w:rsidRPr="00E622CD" w:rsidP="00E622CD" w14:paraId="6B94F986" w14:textId="77777777">
      <w:pPr>
        <w:tabs>
          <w:tab w:val="left" w:pos="720"/>
        </w:tabs>
        <w:suppressAutoHyphens/>
        <w:spacing w:after="120" w:line="276" w:lineRule="auto"/>
        <w:ind w:left="720"/>
        <w:rPr>
          <w:rFonts w:asciiTheme="minorHAnsi" w:hAnsiTheme="minorHAnsi" w:cstheme="minorHAnsi"/>
          <w:sz w:val="22"/>
          <w:szCs w:val="22"/>
        </w:rPr>
      </w:pPr>
      <w:r w:rsidRPr="00E16507">
        <w:rPr>
          <w:rFonts w:asciiTheme="minorHAnsi" w:hAnsiTheme="minorHAnsi"/>
          <w:sz w:val="22"/>
          <w:szCs w:val="22"/>
        </w:rPr>
        <w:t xml:space="preserve">The collection of this information will be conducted in a manner that is consistent with the guidelines in 5 CFR 1320.5(d)(2), with one exception. The </w:t>
      </w:r>
      <w:r>
        <w:rPr>
          <w:rFonts w:asciiTheme="minorHAnsi" w:hAnsiTheme="minorHAnsi"/>
          <w:sz w:val="22"/>
          <w:szCs w:val="22"/>
        </w:rPr>
        <w:t>LVC m</w:t>
      </w:r>
      <w:r w:rsidRPr="00E16507">
        <w:rPr>
          <w:rFonts w:asciiTheme="minorHAnsi" w:hAnsiTheme="minorHAnsi"/>
          <w:sz w:val="22"/>
          <w:szCs w:val="22"/>
        </w:rPr>
        <w:t>ust be completed and returned by the loan holder/servicer within 10 business days of the date received. This deadline is established in 34 CFR 685.220(f)(1)(i).</w:t>
      </w:r>
    </w:p>
    <w:p w:rsidR="00D75313" w:rsidRPr="00E622CD" w:rsidP="00E622CD" w14:paraId="4D3582EA"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As applicable, state that the Department has published the 60 and 30 Federal Register notices as required by 5 CFR 1320.8(d), soliciting comments on the information collection prior to submission to OMB.</w:t>
      </w:r>
    </w:p>
    <w:p w:rsidR="00043C32" w:rsidRPr="00E622CD" w:rsidP="00E622CD" w14:paraId="18EC20F4"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E622CD" w:rsidR="007C0A4C">
        <w:rPr>
          <w:rFonts w:asciiTheme="minorHAnsi" w:hAnsiTheme="minorHAnsi" w:cstheme="minorHAnsi"/>
          <w:b/>
          <w:sz w:val="22"/>
          <w:szCs w:val="22"/>
        </w:rPr>
        <w:t xml:space="preserve">  If only non-substantive comments are provided, please provide a statement to that effect and that it did not relate or warrant any change</w:t>
      </w:r>
      <w:r w:rsidRPr="00E622CD">
        <w:rPr>
          <w:rFonts w:asciiTheme="minorHAnsi" w:hAnsiTheme="minorHAnsi" w:cstheme="minorHAnsi"/>
          <w:b/>
          <w:sz w:val="22"/>
          <w:szCs w:val="22"/>
        </w:rPr>
        <w:t>s to this information collection request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In your comments, please also indicate the number of public comments received.</w:t>
      </w:r>
    </w:p>
    <w:p w:rsidR="00D75313" w:rsidRPr="00E622CD" w:rsidP="00E622CD" w14:paraId="35B8F13B"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For the 30 day notice, indicate that a notice will be published.</w:t>
      </w:r>
    </w:p>
    <w:p w:rsidR="00043C32" w:rsidRPr="00E622CD" w:rsidP="00E622CD" w14:paraId="130B2DF1"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622CD" w:rsidP="00E622CD" w14:paraId="2EEE314C"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24447" w:rsidP="007C1A24" w14:paraId="02E5F3AD" w14:textId="1CB4E6D0">
      <w:pPr>
        <w:spacing w:after="120" w:line="276" w:lineRule="auto"/>
        <w:ind w:left="720"/>
        <w:rPr>
          <w:rFonts w:asciiTheme="minorHAnsi" w:hAnsiTheme="minorHAnsi" w:cstheme="minorHAnsi"/>
          <w:sz w:val="22"/>
          <w:szCs w:val="22"/>
        </w:rPr>
      </w:pPr>
      <w:r w:rsidRPr="001564B4">
        <w:rPr>
          <w:rFonts w:ascii="Calibri" w:hAnsi="Calibri"/>
          <w:sz w:val="22"/>
          <w:szCs w:val="22"/>
        </w:rPr>
        <w:t>The Department consulted with schools and other members of the financial aid community in developing the origi</w:t>
      </w:r>
      <w:r>
        <w:rPr>
          <w:rFonts w:ascii="Calibri" w:hAnsi="Calibri"/>
          <w:sz w:val="22"/>
          <w:szCs w:val="22"/>
        </w:rPr>
        <w:t xml:space="preserve">nal promissory notes and related forms. </w:t>
      </w:r>
    </w:p>
    <w:p w:rsidR="003770BE" w:rsidP="00FD18FB" w14:paraId="76A9B49A" w14:textId="77777777">
      <w:pPr>
        <w:spacing w:after="120" w:line="276" w:lineRule="auto"/>
        <w:ind w:left="720"/>
        <w:rPr>
          <w:rFonts w:asciiTheme="minorHAnsi" w:hAnsiTheme="minorHAnsi" w:cstheme="minorHAnsi"/>
          <w:sz w:val="22"/>
          <w:szCs w:val="22"/>
        </w:rPr>
      </w:pPr>
      <w:r w:rsidRPr="006E742B">
        <w:rPr>
          <w:rFonts w:asciiTheme="minorHAnsi" w:hAnsiTheme="minorHAnsi" w:cstheme="minorHAnsi"/>
          <w:sz w:val="22"/>
          <w:szCs w:val="22"/>
        </w:rPr>
        <w:t xml:space="preserve">On </w:t>
      </w:r>
      <w:r w:rsidR="00D062D0">
        <w:rPr>
          <w:rFonts w:asciiTheme="minorHAnsi" w:hAnsiTheme="minorHAnsi" w:cstheme="minorHAnsi"/>
          <w:sz w:val="22"/>
          <w:szCs w:val="22"/>
        </w:rPr>
        <w:t>May</w:t>
      </w:r>
      <w:r w:rsidRPr="006E742B">
        <w:rPr>
          <w:rFonts w:asciiTheme="minorHAnsi" w:hAnsiTheme="minorHAnsi" w:cstheme="minorHAnsi"/>
          <w:sz w:val="22"/>
          <w:szCs w:val="22"/>
        </w:rPr>
        <w:t xml:space="preserve"> </w:t>
      </w:r>
      <w:r w:rsidR="00D062D0">
        <w:rPr>
          <w:rFonts w:asciiTheme="minorHAnsi" w:hAnsiTheme="minorHAnsi" w:cstheme="minorHAnsi"/>
          <w:sz w:val="22"/>
          <w:szCs w:val="22"/>
        </w:rPr>
        <w:t>29</w:t>
      </w:r>
      <w:r w:rsidRPr="006E742B">
        <w:rPr>
          <w:rFonts w:asciiTheme="minorHAnsi" w:hAnsiTheme="minorHAnsi" w:cstheme="minorHAnsi"/>
          <w:sz w:val="22"/>
          <w:szCs w:val="22"/>
        </w:rPr>
        <w:t>, 202</w:t>
      </w:r>
      <w:r w:rsidR="00FC02AE">
        <w:rPr>
          <w:rFonts w:asciiTheme="minorHAnsi" w:hAnsiTheme="minorHAnsi" w:cstheme="minorHAnsi"/>
          <w:sz w:val="22"/>
          <w:szCs w:val="22"/>
        </w:rPr>
        <w:t>4</w:t>
      </w:r>
      <w:r w:rsidRPr="006E742B">
        <w:rPr>
          <w:rFonts w:asciiTheme="minorHAnsi" w:hAnsiTheme="minorHAnsi" w:cstheme="minorHAnsi"/>
          <w:sz w:val="22"/>
          <w:szCs w:val="22"/>
        </w:rPr>
        <w:t>, a notice was published in the Federal Register (Vol. 8</w:t>
      </w:r>
      <w:r w:rsidR="00FC02AE">
        <w:rPr>
          <w:rFonts w:asciiTheme="minorHAnsi" w:hAnsiTheme="minorHAnsi" w:cstheme="minorHAnsi"/>
          <w:sz w:val="22"/>
          <w:szCs w:val="22"/>
        </w:rPr>
        <w:t>9</w:t>
      </w:r>
      <w:r w:rsidRPr="006E742B">
        <w:rPr>
          <w:rFonts w:asciiTheme="minorHAnsi" w:hAnsiTheme="minorHAnsi" w:cstheme="minorHAnsi"/>
          <w:sz w:val="22"/>
          <w:szCs w:val="22"/>
        </w:rPr>
        <w:t xml:space="preserve">, No. </w:t>
      </w:r>
      <w:r w:rsidR="00FC02AE">
        <w:rPr>
          <w:rFonts w:asciiTheme="minorHAnsi" w:hAnsiTheme="minorHAnsi" w:cstheme="minorHAnsi"/>
          <w:sz w:val="22"/>
          <w:szCs w:val="22"/>
        </w:rPr>
        <w:t>104</w:t>
      </w:r>
      <w:r w:rsidRPr="006E742B">
        <w:rPr>
          <w:rFonts w:asciiTheme="minorHAnsi" w:hAnsiTheme="minorHAnsi" w:cstheme="minorHAnsi"/>
          <w:sz w:val="22"/>
          <w:szCs w:val="22"/>
        </w:rPr>
        <w:t>, page 4</w:t>
      </w:r>
      <w:r w:rsidR="00FC02AE">
        <w:rPr>
          <w:rFonts w:asciiTheme="minorHAnsi" w:hAnsiTheme="minorHAnsi" w:cstheme="minorHAnsi"/>
          <w:sz w:val="22"/>
          <w:szCs w:val="22"/>
        </w:rPr>
        <w:t>6376</w:t>
      </w:r>
      <w:r w:rsidRPr="006E742B">
        <w:rPr>
          <w:rFonts w:asciiTheme="minorHAnsi" w:hAnsiTheme="minorHAnsi" w:cstheme="minorHAnsi"/>
          <w:sz w:val="22"/>
          <w:szCs w:val="22"/>
        </w:rPr>
        <w:t xml:space="preserve">) inviting public comment on the </w:t>
      </w:r>
      <w:r w:rsidR="00FC02AE">
        <w:rPr>
          <w:rFonts w:asciiTheme="minorHAnsi" w:hAnsiTheme="minorHAnsi" w:cstheme="minorHAnsi"/>
          <w:sz w:val="22"/>
          <w:szCs w:val="22"/>
        </w:rPr>
        <w:t xml:space="preserve">Direct Loan promissory notes and related forms </w:t>
      </w:r>
      <w:r w:rsidR="00A85E8D">
        <w:rPr>
          <w:rFonts w:asciiTheme="minorHAnsi" w:hAnsiTheme="minorHAnsi" w:cstheme="minorHAnsi"/>
          <w:sz w:val="22"/>
          <w:szCs w:val="22"/>
        </w:rPr>
        <w:t xml:space="preserve">during the initial 60-day comment period. </w:t>
      </w:r>
      <w:r w:rsidR="00EF4AF5">
        <w:rPr>
          <w:rFonts w:asciiTheme="minorHAnsi" w:hAnsiTheme="minorHAnsi" w:cstheme="minorHAnsi"/>
          <w:sz w:val="22"/>
          <w:szCs w:val="22"/>
        </w:rPr>
        <w:t xml:space="preserve">We received a total of 12 comments from </w:t>
      </w:r>
      <w:r w:rsidR="00CC1C1C">
        <w:rPr>
          <w:rFonts w:asciiTheme="minorHAnsi" w:hAnsiTheme="minorHAnsi" w:cstheme="minorHAnsi"/>
          <w:sz w:val="22"/>
          <w:szCs w:val="22"/>
        </w:rPr>
        <w:t>6 individuals and organizations</w:t>
      </w:r>
      <w:r>
        <w:rPr>
          <w:rFonts w:asciiTheme="minorHAnsi" w:hAnsiTheme="minorHAnsi" w:cstheme="minorHAnsi"/>
          <w:sz w:val="22"/>
          <w:szCs w:val="22"/>
        </w:rPr>
        <w:t>:</w:t>
      </w:r>
    </w:p>
    <w:p w:rsidR="00A85E8D" w:rsidP="003770BE" w14:paraId="0D9533FB" w14:textId="4AE8A803">
      <w:pPr>
        <w:pStyle w:val="ListParagraph"/>
        <w:numPr>
          <w:ilvl w:val="0"/>
          <w:numId w:val="14"/>
        </w:numPr>
        <w:spacing w:after="120" w:line="276" w:lineRule="auto"/>
        <w:rPr>
          <w:rFonts w:asciiTheme="minorHAnsi" w:hAnsiTheme="minorHAnsi" w:cstheme="minorHAnsi"/>
          <w:sz w:val="22"/>
          <w:szCs w:val="22"/>
        </w:rPr>
      </w:pPr>
      <w:r w:rsidRPr="003770BE">
        <w:rPr>
          <w:rFonts w:asciiTheme="minorHAnsi" w:hAnsiTheme="minorHAnsi" w:cstheme="minorHAnsi"/>
          <w:sz w:val="22"/>
          <w:szCs w:val="22"/>
        </w:rPr>
        <w:t xml:space="preserve">Three </w:t>
      </w:r>
      <w:r w:rsidRPr="003770BE" w:rsidR="00C60134">
        <w:rPr>
          <w:rFonts w:asciiTheme="minorHAnsi" w:hAnsiTheme="minorHAnsi" w:cstheme="minorHAnsi"/>
          <w:sz w:val="22"/>
          <w:szCs w:val="22"/>
        </w:rPr>
        <w:t xml:space="preserve">comments were either not relevant to the collection or were requests for </w:t>
      </w:r>
      <w:r w:rsidR="00FE4EB8">
        <w:rPr>
          <w:rFonts w:asciiTheme="minorHAnsi" w:hAnsiTheme="minorHAnsi" w:cstheme="minorHAnsi"/>
          <w:sz w:val="22"/>
          <w:szCs w:val="22"/>
        </w:rPr>
        <w:t>modifications to the forms</w:t>
      </w:r>
      <w:r w:rsidRPr="003770BE" w:rsidR="00C60134">
        <w:rPr>
          <w:rFonts w:asciiTheme="minorHAnsi" w:hAnsiTheme="minorHAnsi" w:cstheme="minorHAnsi"/>
          <w:sz w:val="22"/>
          <w:szCs w:val="22"/>
        </w:rPr>
        <w:t xml:space="preserve"> that </w:t>
      </w:r>
      <w:r w:rsidR="00FE4EB8">
        <w:rPr>
          <w:rFonts w:asciiTheme="minorHAnsi" w:hAnsiTheme="minorHAnsi" w:cstheme="minorHAnsi"/>
          <w:sz w:val="22"/>
          <w:szCs w:val="22"/>
        </w:rPr>
        <w:t xml:space="preserve">would require statutory or regulatory changes. </w:t>
      </w:r>
    </w:p>
    <w:p w:rsidR="00FE4EB8" w:rsidP="003770BE" w14:paraId="36949463" w14:textId="63931D0C">
      <w:pPr>
        <w:pStyle w:val="ListParagraph"/>
        <w:numPr>
          <w:ilvl w:val="0"/>
          <w:numId w:val="14"/>
        </w:numPr>
        <w:spacing w:after="120" w:line="276" w:lineRule="auto"/>
        <w:rPr>
          <w:rFonts w:asciiTheme="minorHAnsi" w:hAnsiTheme="minorHAnsi" w:cstheme="minorHAnsi"/>
          <w:sz w:val="22"/>
          <w:szCs w:val="22"/>
        </w:rPr>
      </w:pPr>
      <w:r>
        <w:rPr>
          <w:rFonts w:asciiTheme="minorHAnsi" w:hAnsiTheme="minorHAnsi" w:cstheme="minorHAnsi"/>
          <w:sz w:val="22"/>
          <w:szCs w:val="22"/>
        </w:rPr>
        <w:t>Two</w:t>
      </w:r>
      <w:r w:rsidR="0058350F">
        <w:rPr>
          <w:rFonts w:asciiTheme="minorHAnsi" w:hAnsiTheme="minorHAnsi" w:cstheme="minorHAnsi"/>
          <w:sz w:val="22"/>
          <w:szCs w:val="22"/>
        </w:rPr>
        <w:t xml:space="preserve"> comments expressed support for the </w:t>
      </w:r>
      <w:r w:rsidR="00757D29">
        <w:rPr>
          <w:rFonts w:asciiTheme="minorHAnsi" w:hAnsiTheme="minorHAnsi" w:cstheme="minorHAnsi"/>
          <w:sz w:val="22"/>
          <w:szCs w:val="22"/>
        </w:rPr>
        <w:t xml:space="preserve">Department’s decision to combine the Terms and Conditions and Borrower’s Rights and Responsibilities </w:t>
      </w:r>
      <w:r w:rsidR="00CB1F74">
        <w:rPr>
          <w:rFonts w:asciiTheme="minorHAnsi" w:hAnsiTheme="minorHAnsi" w:cstheme="minorHAnsi"/>
          <w:sz w:val="22"/>
          <w:szCs w:val="22"/>
        </w:rPr>
        <w:t xml:space="preserve">into a single section, and to place the </w:t>
      </w:r>
      <w:r w:rsidR="00CE57CC">
        <w:rPr>
          <w:rFonts w:asciiTheme="minorHAnsi" w:hAnsiTheme="minorHAnsi" w:cstheme="minorHAnsi"/>
          <w:sz w:val="22"/>
          <w:szCs w:val="22"/>
        </w:rPr>
        <w:t>instructions immediately before each item to which they apply.</w:t>
      </w:r>
    </w:p>
    <w:p w:rsidR="00CE57CC" w:rsidRPr="003770BE" w:rsidP="003770BE" w14:paraId="7E985C0D" w14:textId="7F881194">
      <w:pPr>
        <w:pStyle w:val="ListParagraph"/>
        <w:numPr>
          <w:ilvl w:val="0"/>
          <w:numId w:val="14"/>
        </w:numPr>
        <w:spacing w:after="120" w:line="276" w:lineRule="auto"/>
        <w:rPr>
          <w:rFonts w:asciiTheme="minorHAnsi" w:hAnsiTheme="minorHAnsi" w:cstheme="minorHAnsi"/>
          <w:sz w:val="22"/>
          <w:szCs w:val="22"/>
        </w:rPr>
      </w:pPr>
      <w:r>
        <w:rPr>
          <w:rFonts w:asciiTheme="minorHAnsi" w:hAnsiTheme="minorHAnsi" w:cstheme="minorHAnsi"/>
          <w:sz w:val="22"/>
          <w:szCs w:val="22"/>
        </w:rPr>
        <w:t>The remaining comments proposed minor clarifying changes to text</w:t>
      </w:r>
      <w:r w:rsidR="00285F75">
        <w:rPr>
          <w:rFonts w:asciiTheme="minorHAnsi" w:hAnsiTheme="minorHAnsi" w:cstheme="minorHAnsi"/>
          <w:sz w:val="22"/>
          <w:szCs w:val="22"/>
        </w:rPr>
        <w:t xml:space="preserve">. We accepted some of these recommendations and have incorporated the changes into the revised drafts that will be posted for the 30-day public comment period. </w:t>
      </w:r>
    </w:p>
    <w:p w:rsidR="00FD18FB" w:rsidP="00FD18FB" w14:paraId="3757473E" w14:textId="77777777">
      <w:pPr>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A summary of the comments received and the Department’s responses to those comments is included with this submission. The changes to the form do not affect the burden estimate associated with the collection. </w:t>
      </w:r>
    </w:p>
    <w:p w:rsidR="00FD18FB" w:rsidP="00632889" w14:paraId="0A3877EE" w14:textId="3FB63365">
      <w:pPr>
        <w:spacing w:after="120" w:line="276" w:lineRule="auto"/>
        <w:ind w:left="720"/>
        <w:rPr>
          <w:rFonts w:asciiTheme="minorHAnsi" w:hAnsiTheme="minorHAnsi" w:cstheme="minorHAnsi"/>
          <w:sz w:val="22"/>
          <w:szCs w:val="22"/>
        </w:rPr>
      </w:pPr>
      <w:r w:rsidRPr="006E742B">
        <w:rPr>
          <w:rFonts w:asciiTheme="minorHAnsi" w:hAnsiTheme="minorHAnsi" w:cstheme="minorHAnsi"/>
          <w:sz w:val="22"/>
          <w:szCs w:val="22"/>
        </w:rPr>
        <w:t>The Department is now requesting the 30 day public comment period</w:t>
      </w:r>
      <w:r>
        <w:rPr>
          <w:rFonts w:asciiTheme="minorHAnsi" w:hAnsiTheme="minorHAnsi" w:cstheme="minorHAnsi"/>
          <w:sz w:val="22"/>
          <w:szCs w:val="22"/>
        </w:rPr>
        <w:t>.</w:t>
      </w:r>
    </w:p>
    <w:p w:rsidR="00043C32" w:rsidRPr="00E622CD" w:rsidP="00E622CD" w14:paraId="4AC1D6C4"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EF4C67" w:rsidRPr="00E622CD" w:rsidP="00E622CD" w14:paraId="0958E969"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No payments or gifts will be provided to respondents.</w:t>
      </w:r>
    </w:p>
    <w:p w:rsidR="00043C32" w:rsidRPr="00E622CD" w:rsidP="00E622CD" w14:paraId="32FF2136"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w:t>
      </w:r>
      <w:r w:rsidRPr="00E622CD">
        <w:rPr>
          <w:rFonts w:asciiTheme="minorHAnsi" w:hAnsiTheme="minorHAnsi" w:cstheme="minorHAnsi"/>
          <w:b/>
          <w:sz w:val="22"/>
          <w:szCs w:val="22"/>
        </w:rPr>
        <w:t>that authorizes the pledge of confidentiality should be provided.</w:t>
      </w:r>
      <w:r>
        <w:rPr>
          <w:rStyle w:val="FootnoteReference"/>
          <w:rFonts w:asciiTheme="minorHAnsi" w:hAnsiTheme="minorHAnsi" w:cstheme="minorHAnsi"/>
          <w:b/>
          <w:sz w:val="22"/>
          <w:szCs w:val="22"/>
        </w:rPr>
        <w:footnoteReference w:id="3"/>
      </w:r>
      <w:r w:rsidRPr="00E622CD">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E622CD" w:rsidR="00920F63">
        <w:rPr>
          <w:rFonts w:asciiTheme="minorHAnsi" w:hAnsiTheme="minorHAnsi" w:cstheme="minorHAnsi"/>
          <w:b/>
          <w:sz w:val="22"/>
          <w:szCs w:val="22"/>
        </w:rPr>
        <w:t>ity</w:t>
      </w:r>
      <w:r w:rsidRPr="00E622CD">
        <w:rPr>
          <w:rFonts w:asciiTheme="minorHAnsi" w:hAnsiTheme="minorHAnsi" w:cstheme="minorHAnsi"/>
          <w:b/>
          <w:sz w:val="22"/>
          <w:szCs w:val="22"/>
        </w:rPr>
        <w:t xml:space="preserve"> of the data.</w:t>
      </w:r>
      <w:r w:rsidRPr="00E622CD" w:rsidR="009767AF">
        <w:rPr>
          <w:rFonts w:asciiTheme="minorHAnsi" w:hAnsiTheme="minorHAnsi" w:cstheme="minorHAnsi"/>
          <w:b/>
          <w:sz w:val="22"/>
          <w:szCs w:val="22"/>
        </w:rPr>
        <w:t xml:space="preserve"> If no PII will be collected, state that no assurance of confidentiality is provided to respondents.</w:t>
      </w:r>
      <w:r w:rsidRPr="00E622CD"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EF4C67" w:rsidRPr="00E622CD" w:rsidP="00E622CD" w14:paraId="00A9D3B6" w14:textId="77777777">
      <w:pPr>
        <w:tabs>
          <w:tab w:val="left" w:pos="-72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 xml:space="preserve">The </w:t>
      </w:r>
      <w:r>
        <w:rPr>
          <w:rFonts w:ascii="Calibri" w:hAnsi="Calibri"/>
          <w:sz w:val="22"/>
          <w:szCs w:val="22"/>
        </w:rPr>
        <w:t xml:space="preserve">promissory notes and PLUS Endorser Addendum </w:t>
      </w:r>
      <w:r w:rsidRPr="001564B4">
        <w:rPr>
          <w:rFonts w:ascii="Calibri" w:hAnsi="Calibri"/>
          <w:sz w:val="22"/>
          <w:szCs w:val="22"/>
        </w:rPr>
        <w:t xml:space="preserve">include a Privacy Act </w:t>
      </w:r>
      <w:r>
        <w:rPr>
          <w:rFonts w:ascii="Calibri" w:hAnsi="Calibri"/>
          <w:sz w:val="22"/>
          <w:szCs w:val="22"/>
        </w:rPr>
        <w:t>Statement</w:t>
      </w:r>
      <w:r w:rsidRPr="001564B4">
        <w:rPr>
          <w:rFonts w:ascii="Calibri" w:hAnsi="Calibri"/>
          <w:sz w:val="22"/>
          <w:szCs w:val="22"/>
        </w:rPr>
        <w:t xml:space="preserve"> that (1) informs the borrower </w:t>
      </w:r>
      <w:r>
        <w:rPr>
          <w:rFonts w:ascii="Calibri" w:hAnsi="Calibri"/>
          <w:sz w:val="22"/>
          <w:szCs w:val="22"/>
        </w:rPr>
        <w:t xml:space="preserve">or endorser </w:t>
      </w:r>
      <w:r w:rsidRPr="001564B4">
        <w:rPr>
          <w:rFonts w:ascii="Calibri" w:hAnsi="Calibri"/>
          <w:sz w:val="22"/>
          <w:szCs w:val="22"/>
        </w:rPr>
        <w:t>of the statutory authority for the information collection</w:t>
      </w:r>
      <w:r>
        <w:rPr>
          <w:rFonts w:ascii="Calibri" w:hAnsi="Calibri"/>
          <w:sz w:val="22"/>
          <w:szCs w:val="22"/>
        </w:rPr>
        <w:t>;</w:t>
      </w:r>
      <w:r w:rsidRPr="001564B4">
        <w:rPr>
          <w:rFonts w:ascii="Calibri" w:hAnsi="Calibri"/>
          <w:sz w:val="22"/>
          <w:szCs w:val="22"/>
        </w:rPr>
        <w:t xml:space="preserve"> (2) explains that disclosure of the information is voluntary, but is required in order to </w:t>
      </w:r>
      <w:r>
        <w:rPr>
          <w:rFonts w:ascii="Calibri" w:hAnsi="Calibri"/>
          <w:sz w:val="22"/>
          <w:szCs w:val="22"/>
        </w:rPr>
        <w:t>receive a benefit under the Direct Loan Program;</w:t>
      </w:r>
      <w:r w:rsidRPr="001564B4">
        <w:rPr>
          <w:rFonts w:ascii="Calibri" w:hAnsi="Calibri"/>
          <w:sz w:val="22"/>
          <w:szCs w:val="22"/>
        </w:rPr>
        <w:t xml:space="preserve"> and (3) identifies the third parties to whom the information may be disclosed, and explains the circumstances under which such disclosures may occur.</w:t>
      </w:r>
    </w:p>
    <w:p w:rsidR="00043C32" w:rsidRPr="00E622CD" w:rsidP="00E622CD" w14:paraId="0E2B9E59" w14:textId="77777777">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622CD">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4C67" w:rsidRPr="00E622CD" w:rsidP="00E622CD" w14:paraId="3A667CC6"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 xml:space="preserve">The </w:t>
      </w:r>
      <w:r>
        <w:rPr>
          <w:rFonts w:ascii="Calibri" w:hAnsi="Calibri"/>
          <w:sz w:val="22"/>
          <w:szCs w:val="22"/>
        </w:rPr>
        <w:t>forms included with this submission do not require respondents</w:t>
      </w:r>
      <w:r w:rsidRPr="001564B4">
        <w:rPr>
          <w:rFonts w:ascii="Calibri" w:hAnsi="Calibri"/>
          <w:sz w:val="22"/>
          <w:szCs w:val="22"/>
        </w:rPr>
        <w:t xml:space="preserve"> to provide any information that would be considered sensitive.</w:t>
      </w:r>
    </w:p>
    <w:p w:rsidR="00043C32" w:rsidRPr="00E622CD" w:rsidP="00E622CD" w14:paraId="08CD7F01" w14:textId="7777777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the hour burden </w:t>
      </w:r>
      <w:r w:rsidRPr="00E622CD" w:rsidR="00F5782B">
        <w:rPr>
          <w:rStyle w:val="a"/>
          <w:rFonts w:asciiTheme="minorHAnsi" w:hAnsiTheme="minorHAnsi" w:cstheme="minorHAnsi"/>
          <w:b/>
          <w:sz w:val="22"/>
          <w:szCs w:val="22"/>
        </w:rPr>
        <w:t xml:space="preserve">for </w:t>
      </w:r>
      <w:r w:rsidRPr="00E622CD">
        <w:rPr>
          <w:rStyle w:val="a"/>
          <w:rFonts w:asciiTheme="minorHAnsi" w:hAnsiTheme="minorHAnsi" w:cstheme="minorHAnsi"/>
          <w:b/>
          <w:sz w:val="22"/>
          <w:szCs w:val="22"/>
        </w:rPr>
        <w:t>th</w:t>
      </w:r>
      <w:r w:rsidRPr="00E622CD" w:rsidR="00F5782B">
        <w:rPr>
          <w:rStyle w:val="a"/>
          <w:rFonts w:asciiTheme="minorHAnsi" w:hAnsiTheme="minorHAnsi" w:cstheme="minorHAnsi"/>
          <w:b/>
          <w:sz w:val="22"/>
          <w:szCs w:val="22"/>
        </w:rPr>
        <w:t>is</w:t>
      </w:r>
      <w:r w:rsidRPr="00E622CD">
        <w:rPr>
          <w:rStyle w:val="a"/>
          <w:rFonts w:asciiTheme="minorHAnsi" w:hAnsiTheme="minorHAnsi" w:cstheme="minorHAnsi"/>
          <w:b/>
          <w:sz w:val="22"/>
          <w:szCs w:val="22"/>
        </w:rPr>
        <w:t xml:space="preserve"> </w:t>
      </w:r>
      <w:r w:rsidRPr="00E622CD" w:rsidR="00F31BEC">
        <w:rPr>
          <w:rStyle w:val="a"/>
          <w:rFonts w:asciiTheme="minorHAnsi" w:hAnsiTheme="minorHAnsi" w:cstheme="minorHAnsi"/>
          <w:b/>
          <w:sz w:val="22"/>
          <w:szCs w:val="22"/>
        </w:rPr>
        <w:t>current information collection request</w:t>
      </w:r>
      <w:r w:rsidRPr="00E622CD">
        <w:rPr>
          <w:rStyle w:val="a"/>
          <w:rFonts w:asciiTheme="minorHAnsi" w:hAnsiTheme="minorHAnsi" w:cstheme="minorHAnsi"/>
          <w:b/>
          <w:sz w:val="22"/>
          <w:szCs w:val="22"/>
        </w:rPr>
        <w:t>.  The statement should:</w:t>
      </w:r>
    </w:p>
    <w:p w:rsidR="00C224FD" w:rsidRPr="00E622CD" w:rsidP="00E622CD" w14:paraId="4E8DF4AC"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E622CD" w:rsidP="00E622CD" w14:paraId="36F043E0"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622CD" w:rsidP="00E622CD" w14:paraId="3A68B69A"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622CD">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E622CD" w:rsidR="00C224FD">
        <w:rPr>
          <w:rStyle w:val="a"/>
          <w:rFonts w:asciiTheme="minorHAnsi" w:hAnsiTheme="minorHAnsi" w:cstheme="minorHAnsi"/>
          <w:b/>
          <w:sz w:val="22"/>
          <w:szCs w:val="22"/>
        </w:rPr>
        <w:t>.</w:t>
      </w:r>
      <w:r w:rsidRPr="00E622CD">
        <w:rPr>
          <w:rStyle w:val="a"/>
          <w:rFonts w:asciiTheme="minorHAnsi" w:hAnsiTheme="minorHAnsi" w:cstheme="minorHAnsi"/>
          <w:b/>
          <w:sz w:val="22"/>
          <w:szCs w:val="22"/>
        </w:rPr>
        <w:t xml:space="preserve"> Unless directed to do so, agencies should not conduct </w:t>
      </w:r>
      <w:r w:rsidRPr="00E622CD">
        <w:rPr>
          <w:rStyle w:val="a"/>
          <w:rFonts w:asciiTheme="minorHAnsi" w:hAnsiTheme="minorHAnsi" w:cstheme="minorHAnsi"/>
          <w:b/>
          <w:sz w:val="22"/>
          <w:szCs w:val="22"/>
        </w:rPr>
        <w:t xml:space="preserve">special surveys to obtain information on which to base hour burden estimates.  Consultation with a sample (fewer than 10) of potential respondents is desirable. </w:t>
      </w:r>
    </w:p>
    <w:p w:rsidR="00043C32" w:rsidRPr="00E622CD" w:rsidP="00E622CD" w14:paraId="5E31FDB2"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If this request for approval covers more than one form, provide separate hour burden estimates for each form and aggregate the hour burden in the </w:t>
      </w:r>
      <w:r w:rsidRPr="00E622CD" w:rsidR="00C224FD">
        <w:rPr>
          <w:rStyle w:val="a"/>
          <w:rFonts w:asciiTheme="minorHAnsi" w:hAnsiTheme="minorHAnsi" w:cstheme="minorHAnsi"/>
          <w:b/>
          <w:sz w:val="22"/>
          <w:szCs w:val="22"/>
        </w:rPr>
        <w:t>table below.</w:t>
      </w:r>
    </w:p>
    <w:p w:rsidR="00043C32" w:rsidRPr="00E622CD" w:rsidP="00E622CD" w14:paraId="3EDE8801"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622CD">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9" w:history="1">
        <w:r w:rsidRPr="00E622CD" w:rsidR="00C92035">
          <w:rPr>
            <w:rStyle w:val="Hyperlink"/>
            <w:rFonts w:asciiTheme="minorHAnsi" w:hAnsiTheme="minorHAnsi" w:cstheme="minorHAnsi"/>
            <w:b/>
            <w:sz w:val="22"/>
            <w:szCs w:val="22"/>
          </w:rPr>
          <w:t>U</w:t>
        </w:r>
        <w:r w:rsidRPr="00E622CD" w:rsidR="00960C86">
          <w:rPr>
            <w:rStyle w:val="Hyperlink"/>
            <w:rFonts w:asciiTheme="minorHAnsi" w:hAnsiTheme="minorHAnsi" w:cstheme="minorHAnsi"/>
            <w:b/>
            <w:sz w:val="22"/>
            <w:szCs w:val="22"/>
          </w:rPr>
          <w:t>se this site</w:t>
        </w:r>
      </w:hyperlink>
      <w:r w:rsidRPr="00E622CD" w:rsidR="00960C86">
        <w:rPr>
          <w:rStyle w:val="a"/>
          <w:rFonts w:asciiTheme="minorHAnsi" w:hAnsiTheme="minorHAnsi" w:cstheme="minorHAnsi"/>
          <w:b/>
          <w:sz w:val="22"/>
          <w:szCs w:val="22"/>
        </w:rPr>
        <w:t xml:space="preserve"> to research the appropriate wage rate. </w:t>
      </w:r>
      <w:r w:rsidRPr="00E622CD">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622CD"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FD0943" w:rsidRPr="00FD0943" w:rsidP="008E652A" w14:paraId="7A146F3E" w14:textId="77777777">
      <w:pPr>
        <w:pStyle w:val="BodyText0"/>
        <w:spacing w:line="276" w:lineRule="auto"/>
        <w:ind w:left="720"/>
        <w:rPr>
          <w:rFonts w:ascii="Calibri" w:hAnsi="Calibri" w:cs="Calibri"/>
          <w:sz w:val="22"/>
          <w:szCs w:val="22"/>
        </w:rPr>
      </w:pPr>
      <w:r w:rsidRPr="001564B4">
        <w:rPr>
          <w:rFonts w:ascii="Calibri" w:hAnsi="Calibri"/>
          <w:sz w:val="22"/>
          <w:szCs w:val="22"/>
        </w:rPr>
        <w:t xml:space="preserve">The Department estimates the total annual number of respondents for this information collection to be </w:t>
      </w:r>
      <w:r w:rsidR="00887412">
        <w:rPr>
          <w:rFonts w:ascii="Calibri" w:hAnsi="Calibri"/>
          <w:sz w:val="22"/>
          <w:szCs w:val="22"/>
        </w:rPr>
        <w:t>7,304,151</w:t>
      </w:r>
      <w:r>
        <w:rPr>
          <w:rFonts w:ascii="Calibri" w:hAnsi="Calibri"/>
          <w:sz w:val="22"/>
          <w:szCs w:val="22"/>
        </w:rPr>
        <w:t>, calculated as follows: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2"/>
        <w:gridCol w:w="3563"/>
      </w:tblGrid>
      <w:tr w14:paraId="32DD57C0" w14:textId="77777777" w:rsidTr="00F2654E">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72" w:type="dxa"/>
          </w:tcPr>
          <w:p w:rsidR="00B47D7B" w:rsidP="00F2654E" w14:paraId="7CFC9867" w14:textId="77777777">
            <w:pPr>
              <w:pStyle w:val="BodyTextIndent"/>
              <w:spacing w:line="276" w:lineRule="auto"/>
              <w:rPr>
                <w:rFonts w:ascii="Calibri" w:hAnsi="Calibri"/>
                <w:sz w:val="22"/>
                <w:szCs w:val="22"/>
              </w:rPr>
            </w:pPr>
            <w:r>
              <w:rPr>
                <w:rFonts w:ascii="Calibri" w:hAnsi="Calibri"/>
                <w:sz w:val="22"/>
                <w:szCs w:val="22"/>
              </w:rPr>
              <w:t>Subsidized/Unsubsidized MPN Respondents</w:t>
            </w:r>
          </w:p>
        </w:tc>
        <w:tc>
          <w:tcPr>
            <w:tcW w:w="3563" w:type="dxa"/>
          </w:tcPr>
          <w:p w:rsidR="00B47D7B" w:rsidP="00F2654E" w14:paraId="016FA36E" w14:textId="77777777">
            <w:pPr>
              <w:pStyle w:val="BodyTextIndent"/>
              <w:spacing w:line="276" w:lineRule="auto"/>
              <w:jc w:val="right"/>
              <w:rPr>
                <w:rFonts w:ascii="Calibri" w:hAnsi="Calibri"/>
                <w:sz w:val="22"/>
                <w:szCs w:val="22"/>
              </w:rPr>
            </w:pPr>
            <w:r>
              <w:rPr>
                <w:rFonts w:ascii="Calibri" w:hAnsi="Calibri"/>
                <w:sz w:val="22"/>
                <w:szCs w:val="22"/>
              </w:rPr>
              <w:t>5,027,286</w:t>
            </w:r>
          </w:p>
        </w:tc>
      </w:tr>
      <w:tr w14:paraId="4D63E9D6" w14:textId="77777777" w:rsidTr="00C508EA">
        <w:tblPrEx>
          <w:tblW w:w="0" w:type="auto"/>
          <w:tblInd w:w="715" w:type="dxa"/>
          <w:tblLook w:val="04A0"/>
        </w:tblPrEx>
        <w:tc>
          <w:tcPr>
            <w:tcW w:w="5072" w:type="dxa"/>
          </w:tcPr>
          <w:p w:rsidR="00B47D7B" w:rsidP="00F2654E" w14:paraId="707C41B5" w14:textId="77777777">
            <w:pPr>
              <w:pStyle w:val="BodyTextIndent"/>
              <w:spacing w:line="276" w:lineRule="auto"/>
              <w:rPr>
                <w:rFonts w:ascii="Calibri" w:hAnsi="Calibri"/>
                <w:sz w:val="22"/>
                <w:szCs w:val="22"/>
              </w:rPr>
            </w:pPr>
            <w:r>
              <w:rPr>
                <w:rFonts w:ascii="Calibri" w:hAnsi="Calibri"/>
                <w:sz w:val="22"/>
                <w:szCs w:val="22"/>
              </w:rPr>
              <w:t>PLUS MPN and PLUS Endorser Addendum Respondents</w:t>
            </w:r>
          </w:p>
        </w:tc>
        <w:tc>
          <w:tcPr>
            <w:tcW w:w="3563" w:type="dxa"/>
          </w:tcPr>
          <w:p w:rsidR="0094339F" w:rsidP="00F2654E" w14:paraId="69F1A3BE" w14:textId="77777777">
            <w:pPr>
              <w:pStyle w:val="BodyTextIndent"/>
              <w:spacing w:line="276" w:lineRule="auto"/>
              <w:jc w:val="right"/>
              <w:rPr>
                <w:rFonts w:ascii="Calibri" w:hAnsi="Calibri"/>
                <w:sz w:val="22"/>
                <w:szCs w:val="22"/>
              </w:rPr>
            </w:pPr>
          </w:p>
          <w:p w:rsidR="00B47D7B" w:rsidP="00F2654E" w14:paraId="7623904E" w14:textId="77777777">
            <w:pPr>
              <w:pStyle w:val="BodyTextIndent"/>
              <w:spacing w:line="276" w:lineRule="auto"/>
              <w:jc w:val="right"/>
              <w:rPr>
                <w:rFonts w:ascii="Calibri" w:hAnsi="Calibri"/>
                <w:sz w:val="22"/>
                <w:szCs w:val="22"/>
              </w:rPr>
            </w:pPr>
            <w:r>
              <w:rPr>
                <w:rFonts w:ascii="Calibri" w:hAnsi="Calibri"/>
                <w:sz w:val="22"/>
                <w:szCs w:val="22"/>
              </w:rPr>
              <w:t>1,380,923</w:t>
            </w:r>
          </w:p>
        </w:tc>
      </w:tr>
      <w:tr w14:paraId="79115C8E" w14:textId="77777777" w:rsidTr="00C508EA">
        <w:tblPrEx>
          <w:tblW w:w="0" w:type="auto"/>
          <w:tblInd w:w="715" w:type="dxa"/>
          <w:tblLook w:val="04A0"/>
        </w:tblPrEx>
        <w:tc>
          <w:tcPr>
            <w:tcW w:w="5072" w:type="dxa"/>
          </w:tcPr>
          <w:p w:rsidR="00B47D7B" w:rsidP="00F2654E" w14:paraId="0D0E86FE" w14:textId="77777777">
            <w:pPr>
              <w:pStyle w:val="BodyTextIndent"/>
              <w:spacing w:line="276" w:lineRule="auto"/>
              <w:rPr>
                <w:rFonts w:ascii="Calibri" w:hAnsi="Calibri"/>
                <w:sz w:val="22"/>
                <w:szCs w:val="22"/>
              </w:rPr>
            </w:pPr>
            <w:r>
              <w:rPr>
                <w:rFonts w:ascii="Calibri" w:hAnsi="Calibri"/>
                <w:sz w:val="22"/>
                <w:szCs w:val="22"/>
              </w:rPr>
              <w:t>Consolidation Application/Promissory Note and related forms respondents</w:t>
            </w:r>
          </w:p>
        </w:tc>
        <w:tc>
          <w:tcPr>
            <w:tcW w:w="3563" w:type="dxa"/>
            <w:tcBorders>
              <w:bottom w:val="single" w:sz="4" w:space="0" w:color="auto"/>
            </w:tcBorders>
          </w:tcPr>
          <w:p w:rsidR="0094339F" w:rsidP="00F2654E" w14:paraId="015D865C" w14:textId="77777777">
            <w:pPr>
              <w:pStyle w:val="BodyTextIndent"/>
              <w:spacing w:line="276" w:lineRule="auto"/>
              <w:jc w:val="right"/>
              <w:rPr>
                <w:rFonts w:ascii="Calibri" w:hAnsi="Calibri"/>
                <w:sz w:val="22"/>
                <w:szCs w:val="22"/>
              </w:rPr>
            </w:pPr>
          </w:p>
          <w:p w:rsidR="00B47D7B" w:rsidP="00F2654E" w14:paraId="7BF820DB" w14:textId="77777777">
            <w:pPr>
              <w:pStyle w:val="BodyTextIndent"/>
              <w:spacing w:line="276" w:lineRule="auto"/>
              <w:jc w:val="right"/>
              <w:rPr>
                <w:rFonts w:ascii="Calibri" w:hAnsi="Calibri"/>
                <w:sz w:val="22"/>
                <w:szCs w:val="22"/>
              </w:rPr>
            </w:pPr>
            <w:r>
              <w:rPr>
                <w:rFonts w:ascii="Calibri" w:hAnsi="Calibri"/>
                <w:sz w:val="22"/>
                <w:szCs w:val="22"/>
              </w:rPr>
              <w:t>895,942</w:t>
            </w:r>
          </w:p>
        </w:tc>
      </w:tr>
      <w:tr w14:paraId="6D1FB60E" w14:textId="77777777" w:rsidTr="00C508EA">
        <w:tblPrEx>
          <w:tblW w:w="0" w:type="auto"/>
          <w:tblInd w:w="715" w:type="dxa"/>
          <w:tblLook w:val="04A0"/>
        </w:tblPrEx>
        <w:tc>
          <w:tcPr>
            <w:tcW w:w="5072" w:type="dxa"/>
          </w:tcPr>
          <w:p w:rsidR="00B47D7B" w:rsidRPr="00D02F1A" w:rsidP="00F2654E" w14:paraId="2A18A7A7" w14:textId="77777777">
            <w:pPr>
              <w:pStyle w:val="BodyTextIndent"/>
              <w:spacing w:line="276" w:lineRule="auto"/>
              <w:rPr>
                <w:rFonts w:ascii="Calibri" w:hAnsi="Calibri"/>
                <w:b/>
                <w:sz w:val="22"/>
                <w:szCs w:val="22"/>
              </w:rPr>
            </w:pPr>
            <w:r w:rsidRPr="00D02F1A">
              <w:rPr>
                <w:rFonts w:ascii="Calibri" w:hAnsi="Calibri"/>
                <w:b/>
                <w:sz w:val="22"/>
                <w:szCs w:val="22"/>
              </w:rPr>
              <w:t>Total respondents</w:t>
            </w:r>
          </w:p>
        </w:tc>
        <w:tc>
          <w:tcPr>
            <w:tcW w:w="3563" w:type="dxa"/>
            <w:tcBorders>
              <w:top w:val="single" w:sz="4" w:space="0" w:color="auto"/>
            </w:tcBorders>
          </w:tcPr>
          <w:p w:rsidR="00B47D7B" w:rsidRPr="00D02F1A" w:rsidP="00F2654E" w14:paraId="0EE47315" w14:textId="77777777">
            <w:pPr>
              <w:pStyle w:val="BodyTextIndent"/>
              <w:spacing w:line="276" w:lineRule="auto"/>
              <w:jc w:val="right"/>
              <w:rPr>
                <w:rFonts w:ascii="Calibri" w:hAnsi="Calibri"/>
                <w:b/>
                <w:sz w:val="22"/>
                <w:szCs w:val="22"/>
              </w:rPr>
            </w:pPr>
            <w:r>
              <w:rPr>
                <w:rFonts w:ascii="Calibri" w:hAnsi="Calibri"/>
                <w:b/>
                <w:sz w:val="22"/>
                <w:szCs w:val="22"/>
              </w:rPr>
              <w:t>7,304,151</w:t>
            </w:r>
          </w:p>
        </w:tc>
      </w:tr>
    </w:tbl>
    <w:p w:rsidR="00FD0943" w:rsidRPr="00887412" w:rsidP="00AB6989" w14:paraId="74983796" w14:textId="77777777">
      <w:pPr>
        <w:pStyle w:val="BodyText0"/>
        <w:spacing w:before="120" w:line="276" w:lineRule="auto"/>
        <w:ind w:left="720"/>
        <w:rPr>
          <w:rFonts w:ascii="Calibri" w:hAnsi="Calibri"/>
          <w:sz w:val="22"/>
          <w:szCs w:val="22"/>
        </w:rPr>
      </w:pPr>
      <w:r>
        <w:rPr>
          <w:rFonts w:ascii="Calibri" w:hAnsi="Calibri"/>
          <w:sz w:val="22"/>
          <w:szCs w:val="22"/>
        </w:rPr>
        <w:t>The Department estimates the total annual number of responses for this information collection to be 9,862,685 calculated as follows: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5"/>
        <w:gridCol w:w="3530"/>
      </w:tblGrid>
      <w:tr w14:paraId="0DD0AA9F" w14:textId="77777777" w:rsidTr="00963E34">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5" w:type="dxa"/>
          </w:tcPr>
          <w:p w:rsidR="00014BE1" w:rsidP="00963E34" w14:paraId="0E99631E" w14:textId="77777777">
            <w:pPr>
              <w:pStyle w:val="BodyTextIndent"/>
              <w:spacing w:line="276" w:lineRule="auto"/>
              <w:rPr>
                <w:rFonts w:ascii="Calibri" w:hAnsi="Calibri"/>
                <w:sz w:val="22"/>
                <w:szCs w:val="22"/>
              </w:rPr>
            </w:pPr>
            <w:r>
              <w:rPr>
                <w:rFonts w:ascii="Calibri" w:hAnsi="Calibri"/>
                <w:sz w:val="22"/>
                <w:szCs w:val="22"/>
              </w:rPr>
              <w:t>Subsidized/Unsubsidized MPN Responses</w:t>
            </w:r>
          </w:p>
        </w:tc>
        <w:tc>
          <w:tcPr>
            <w:tcW w:w="3530" w:type="dxa"/>
          </w:tcPr>
          <w:p w:rsidR="00014BE1" w:rsidP="00963E34" w14:paraId="2D7C1F7C" w14:textId="77777777">
            <w:pPr>
              <w:pStyle w:val="BodyTextIndent"/>
              <w:spacing w:line="276" w:lineRule="auto"/>
              <w:jc w:val="right"/>
              <w:rPr>
                <w:rFonts w:ascii="Calibri" w:hAnsi="Calibri"/>
                <w:sz w:val="22"/>
                <w:szCs w:val="22"/>
              </w:rPr>
            </w:pPr>
            <w:r>
              <w:rPr>
                <w:rFonts w:ascii="Calibri" w:hAnsi="Calibri"/>
                <w:sz w:val="22"/>
                <w:szCs w:val="22"/>
              </w:rPr>
              <w:t>5,027,286</w:t>
            </w:r>
          </w:p>
        </w:tc>
      </w:tr>
      <w:tr w14:paraId="5236433B" w14:textId="77777777" w:rsidTr="00C508EA">
        <w:tblPrEx>
          <w:tblW w:w="0" w:type="auto"/>
          <w:tblInd w:w="715" w:type="dxa"/>
          <w:tblLook w:val="04A0"/>
        </w:tblPrEx>
        <w:tc>
          <w:tcPr>
            <w:tcW w:w="5105" w:type="dxa"/>
          </w:tcPr>
          <w:p w:rsidR="00014BE1" w:rsidP="00963E34" w14:paraId="192E4FAF" w14:textId="77777777">
            <w:pPr>
              <w:pStyle w:val="BodyTextIndent"/>
              <w:spacing w:line="276" w:lineRule="auto"/>
              <w:rPr>
                <w:rFonts w:ascii="Calibri" w:hAnsi="Calibri"/>
                <w:sz w:val="22"/>
                <w:szCs w:val="22"/>
              </w:rPr>
            </w:pPr>
            <w:r>
              <w:rPr>
                <w:rFonts w:ascii="Calibri" w:hAnsi="Calibri"/>
                <w:sz w:val="22"/>
                <w:szCs w:val="22"/>
              </w:rPr>
              <w:t>PLUS MPN and PLUS Endorser Addendum Responses</w:t>
            </w:r>
          </w:p>
        </w:tc>
        <w:tc>
          <w:tcPr>
            <w:tcW w:w="3530" w:type="dxa"/>
          </w:tcPr>
          <w:p w:rsidR="0094339F" w:rsidP="00963E34" w14:paraId="20B3AFB6" w14:textId="77777777">
            <w:pPr>
              <w:pStyle w:val="BodyTextIndent"/>
              <w:spacing w:line="276" w:lineRule="auto"/>
              <w:jc w:val="right"/>
              <w:rPr>
                <w:rFonts w:ascii="Calibri" w:hAnsi="Calibri"/>
                <w:sz w:val="22"/>
                <w:szCs w:val="22"/>
              </w:rPr>
            </w:pPr>
          </w:p>
          <w:p w:rsidR="00014BE1" w:rsidP="00963E34" w14:paraId="2868A95E" w14:textId="77777777">
            <w:pPr>
              <w:pStyle w:val="BodyTextIndent"/>
              <w:spacing w:line="276" w:lineRule="auto"/>
              <w:jc w:val="right"/>
              <w:rPr>
                <w:rFonts w:ascii="Calibri" w:hAnsi="Calibri"/>
                <w:sz w:val="22"/>
                <w:szCs w:val="22"/>
              </w:rPr>
            </w:pPr>
            <w:r>
              <w:rPr>
                <w:rFonts w:ascii="Calibri" w:hAnsi="Calibri"/>
                <w:sz w:val="22"/>
                <w:szCs w:val="22"/>
              </w:rPr>
              <w:t>1,380,923</w:t>
            </w:r>
          </w:p>
        </w:tc>
      </w:tr>
      <w:tr w14:paraId="4E1A19CC" w14:textId="77777777" w:rsidTr="00C508EA">
        <w:tblPrEx>
          <w:tblW w:w="0" w:type="auto"/>
          <w:tblInd w:w="715" w:type="dxa"/>
          <w:tblLook w:val="04A0"/>
        </w:tblPrEx>
        <w:tc>
          <w:tcPr>
            <w:tcW w:w="5105" w:type="dxa"/>
          </w:tcPr>
          <w:p w:rsidR="00014BE1" w:rsidP="00963E34" w14:paraId="06BDFE3C" w14:textId="77777777">
            <w:pPr>
              <w:pStyle w:val="BodyTextIndent"/>
              <w:spacing w:line="276" w:lineRule="auto"/>
              <w:rPr>
                <w:rFonts w:ascii="Calibri" w:hAnsi="Calibri"/>
                <w:sz w:val="22"/>
                <w:szCs w:val="22"/>
              </w:rPr>
            </w:pPr>
            <w:r>
              <w:rPr>
                <w:rFonts w:ascii="Calibri" w:hAnsi="Calibri"/>
                <w:sz w:val="22"/>
                <w:szCs w:val="22"/>
              </w:rPr>
              <w:t>Consolidation Application/Promissory Note and related forms Responses</w:t>
            </w:r>
          </w:p>
        </w:tc>
        <w:tc>
          <w:tcPr>
            <w:tcW w:w="3530" w:type="dxa"/>
            <w:tcBorders>
              <w:bottom w:val="single" w:sz="4" w:space="0" w:color="auto"/>
            </w:tcBorders>
          </w:tcPr>
          <w:p w:rsidR="0094339F" w:rsidP="00963E34" w14:paraId="41CF086E" w14:textId="77777777">
            <w:pPr>
              <w:pStyle w:val="BodyTextIndent"/>
              <w:spacing w:line="276" w:lineRule="auto"/>
              <w:jc w:val="right"/>
              <w:rPr>
                <w:rFonts w:ascii="Calibri" w:hAnsi="Calibri"/>
                <w:sz w:val="22"/>
                <w:szCs w:val="22"/>
              </w:rPr>
            </w:pPr>
          </w:p>
          <w:p w:rsidR="00014BE1" w:rsidP="00963E34" w14:paraId="3E834C7C" w14:textId="77777777">
            <w:pPr>
              <w:pStyle w:val="BodyTextIndent"/>
              <w:spacing w:line="276" w:lineRule="auto"/>
              <w:jc w:val="right"/>
              <w:rPr>
                <w:rFonts w:ascii="Calibri" w:hAnsi="Calibri"/>
                <w:sz w:val="22"/>
                <w:szCs w:val="22"/>
              </w:rPr>
            </w:pPr>
            <w:r>
              <w:rPr>
                <w:rFonts w:ascii="Calibri" w:hAnsi="Calibri"/>
                <w:sz w:val="22"/>
                <w:szCs w:val="22"/>
              </w:rPr>
              <w:t>3,454,476</w:t>
            </w:r>
          </w:p>
        </w:tc>
      </w:tr>
      <w:tr w14:paraId="629C2262" w14:textId="77777777" w:rsidTr="00C508EA">
        <w:tblPrEx>
          <w:tblW w:w="0" w:type="auto"/>
          <w:tblInd w:w="715" w:type="dxa"/>
          <w:tblLook w:val="04A0"/>
        </w:tblPrEx>
        <w:tc>
          <w:tcPr>
            <w:tcW w:w="5105" w:type="dxa"/>
          </w:tcPr>
          <w:p w:rsidR="00014BE1" w:rsidRPr="00D02F1A" w:rsidP="00963E34" w14:paraId="5A5C7E66" w14:textId="77777777">
            <w:pPr>
              <w:pStyle w:val="BodyTextIndent"/>
              <w:spacing w:line="276" w:lineRule="auto"/>
              <w:rPr>
                <w:rFonts w:ascii="Calibri" w:hAnsi="Calibri"/>
                <w:b/>
                <w:sz w:val="22"/>
                <w:szCs w:val="22"/>
              </w:rPr>
            </w:pPr>
            <w:r w:rsidRPr="00D02F1A">
              <w:rPr>
                <w:rFonts w:ascii="Calibri" w:hAnsi="Calibri"/>
                <w:b/>
                <w:sz w:val="22"/>
                <w:szCs w:val="22"/>
              </w:rPr>
              <w:t xml:space="preserve">Total </w:t>
            </w:r>
            <w:r>
              <w:rPr>
                <w:rFonts w:ascii="Calibri" w:hAnsi="Calibri"/>
                <w:b/>
                <w:sz w:val="22"/>
                <w:szCs w:val="22"/>
              </w:rPr>
              <w:t>response</w:t>
            </w:r>
            <w:r w:rsidRPr="00D02F1A">
              <w:rPr>
                <w:rFonts w:ascii="Calibri" w:hAnsi="Calibri"/>
                <w:b/>
                <w:sz w:val="22"/>
                <w:szCs w:val="22"/>
              </w:rPr>
              <w:t>s</w:t>
            </w:r>
          </w:p>
        </w:tc>
        <w:tc>
          <w:tcPr>
            <w:tcW w:w="3530" w:type="dxa"/>
            <w:tcBorders>
              <w:top w:val="single" w:sz="4" w:space="0" w:color="auto"/>
            </w:tcBorders>
          </w:tcPr>
          <w:p w:rsidR="00014BE1" w:rsidRPr="00D02F1A" w:rsidP="00963E34" w14:paraId="296A0059" w14:textId="77777777">
            <w:pPr>
              <w:pStyle w:val="BodyTextIndent"/>
              <w:spacing w:line="276" w:lineRule="auto"/>
              <w:jc w:val="right"/>
              <w:rPr>
                <w:rFonts w:ascii="Calibri" w:hAnsi="Calibri"/>
                <w:b/>
                <w:sz w:val="22"/>
                <w:szCs w:val="22"/>
              </w:rPr>
            </w:pPr>
            <w:r>
              <w:rPr>
                <w:rFonts w:ascii="Calibri" w:hAnsi="Calibri"/>
                <w:b/>
                <w:sz w:val="22"/>
                <w:szCs w:val="22"/>
              </w:rPr>
              <w:t>9,862,685</w:t>
            </w:r>
          </w:p>
        </w:tc>
      </w:tr>
    </w:tbl>
    <w:p w:rsidR="00FD0943" w:rsidP="008E652A" w14:paraId="1ADFF174" w14:textId="77777777">
      <w:pPr>
        <w:pStyle w:val="BodyText0"/>
        <w:spacing w:before="120" w:line="276" w:lineRule="auto"/>
        <w:ind w:left="720"/>
        <w:rPr>
          <w:rFonts w:ascii="Calibri" w:hAnsi="Calibri"/>
          <w:b/>
          <w:bCs/>
          <w:sz w:val="22"/>
          <w:szCs w:val="22"/>
        </w:rPr>
      </w:pPr>
      <w:r>
        <w:rPr>
          <w:rFonts w:ascii="Calibri" w:hAnsi="Calibri"/>
          <w:sz w:val="22"/>
          <w:szCs w:val="22"/>
        </w:rPr>
        <w:t>The Department estimates the total annual reporting burden for this collection to be 4,021,665, calculated as follows: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5"/>
        <w:gridCol w:w="3530"/>
      </w:tblGrid>
      <w:tr w14:paraId="711E8AB9" w14:textId="77777777" w:rsidTr="007C4C37">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5" w:type="dxa"/>
          </w:tcPr>
          <w:p w:rsidR="00C8085D" w:rsidP="007C4C37" w14:paraId="1C3EBF8B" w14:textId="77777777">
            <w:pPr>
              <w:pStyle w:val="BodyTextIndent"/>
              <w:spacing w:line="276" w:lineRule="auto"/>
              <w:rPr>
                <w:rFonts w:ascii="Calibri" w:hAnsi="Calibri"/>
                <w:sz w:val="22"/>
                <w:szCs w:val="22"/>
              </w:rPr>
            </w:pPr>
            <w:r>
              <w:rPr>
                <w:rFonts w:ascii="Calibri" w:hAnsi="Calibri"/>
                <w:sz w:val="22"/>
                <w:szCs w:val="22"/>
              </w:rPr>
              <w:t>Subsidized/Unsubsidized MPN hour burden</w:t>
            </w:r>
          </w:p>
        </w:tc>
        <w:tc>
          <w:tcPr>
            <w:tcW w:w="3530" w:type="dxa"/>
          </w:tcPr>
          <w:p w:rsidR="00C8085D" w:rsidP="007C4C37" w14:paraId="2E46E727" w14:textId="77777777">
            <w:pPr>
              <w:pStyle w:val="BodyTextIndent"/>
              <w:spacing w:line="276" w:lineRule="auto"/>
              <w:jc w:val="right"/>
              <w:rPr>
                <w:rFonts w:ascii="Calibri" w:hAnsi="Calibri"/>
                <w:sz w:val="22"/>
                <w:szCs w:val="22"/>
              </w:rPr>
            </w:pPr>
            <w:r>
              <w:rPr>
                <w:rFonts w:ascii="Calibri" w:hAnsi="Calibri"/>
                <w:sz w:val="22"/>
                <w:szCs w:val="22"/>
              </w:rPr>
              <w:t>2,513,643</w:t>
            </w:r>
          </w:p>
        </w:tc>
      </w:tr>
      <w:tr w14:paraId="27FDD914" w14:textId="77777777" w:rsidTr="00C508EA">
        <w:tblPrEx>
          <w:tblW w:w="0" w:type="auto"/>
          <w:tblInd w:w="715" w:type="dxa"/>
          <w:tblLook w:val="04A0"/>
        </w:tblPrEx>
        <w:tc>
          <w:tcPr>
            <w:tcW w:w="5105" w:type="dxa"/>
          </w:tcPr>
          <w:p w:rsidR="00C8085D" w:rsidP="007C4C37" w14:paraId="3BBCC6F4" w14:textId="77777777">
            <w:pPr>
              <w:pStyle w:val="BodyTextIndent"/>
              <w:spacing w:line="276" w:lineRule="auto"/>
              <w:rPr>
                <w:rFonts w:ascii="Calibri" w:hAnsi="Calibri"/>
                <w:sz w:val="22"/>
                <w:szCs w:val="22"/>
              </w:rPr>
            </w:pPr>
            <w:r>
              <w:rPr>
                <w:rFonts w:ascii="Calibri" w:hAnsi="Calibri"/>
                <w:sz w:val="22"/>
                <w:szCs w:val="22"/>
              </w:rPr>
              <w:t>PLUS MPN and PLUS Endorser Addendum hour burden</w:t>
            </w:r>
          </w:p>
        </w:tc>
        <w:tc>
          <w:tcPr>
            <w:tcW w:w="3530" w:type="dxa"/>
          </w:tcPr>
          <w:p w:rsidR="0094339F" w:rsidP="007C4C37" w14:paraId="54296045" w14:textId="77777777">
            <w:pPr>
              <w:pStyle w:val="BodyTextIndent"/>
              <w:spacing w:line="276" w:lineRule="auto"/>
              <w:jc w:val="right"/>
              <w:rPr>
                <w:rFonts w:ascii="Calibri" w:hAnsi="Calibri"/>
                <w:sz w:val="22"/>
                <w:szCs w:val="22"/>
              </w:rPr>
            </w:pPr>
          </w:p>
          <w:p w:rsidR="00C8085D" w:rsidP="007C4C37" w14:paraId="525F2AE8" w14:textId="77777777">
            <w:pPr>
              <w:pStyle w:val="BodyTextIndent"/>
              <w:spacing w:line="276" w:lineRule="auto"/>
              <w:jc w:val="right"/>
              <w:rPr>
                <w:rFonts w:ascii="Calibri" w:hAnsi="Calibri"/>
                <w:sz w:val="22"/>
                <w:szCs w:val="22"/>
              </w:rPr>
            </w:pPr>
            <w:r>
              <w:rPr>
                <w:rFonts w:ascii="Calibri" w:hAnsi="Calibri"/>
                <w:sz w:val="22"/>
                <w:szCs w:val="22"/>
              </w:rPr>
              <w:t>690,46</w:t>
            </w:r>
            <w:r w:rsidR="00E62BCB">
              <w:rPr>
                <w:rFonts w:ascii="Calibri" w:hAnsi="Calibri"/>
                <w:sz w:val="22"/>
                <w:szCs w:val="22"/>
              </w:rPr>
              <w:t>1</w:t>
            </w:r>
          </w:p>
        </w:tc>
      </w:tr>
      <w:tr w14:paraId="7815AC78" w14:textId="77777777" w:rsidTr="00C508EA">
        <w:tblPrEx>
          <w:tblW w:w="0" w:type="auto"/>
          <w:tblInd w:w="715" w:type="dxa"/>
          <w:tblLook w:val="04A0"/>
        </w:tblPrEx>
        <w:tc>
          <w:tcPr>
            <w:tcW w:w="5105" w:type="dxa"/>
          </w:tcPr>
          <w:p w:rsidR="00C8085D" w:rsidP="007C4C37" w14:paraId="507DA317" w14:textId="77777777">
            <w:pPr>
              <w:pStyle w:val="BodyTextIndent"/>
              <w:spacing w:line="276" w:lineRule="auto"/>
              <w:rPr>
                <w:rFonts w:ascii="Calibri" w:hAnsi="Calibri"/>
                <w:sz w:val="22"/>
                <w:szCs w:val="22"/>
              </w:rPr>
            </w:pPr>
            <w:r>
              <w:rPr>
                <w:rFonts w:ascii="Calibri" w:hAnsi="Calibri"/>
                <w:sz w:val="22"/>
                <w:szCs w:val="22"/>
              </w:rPr>
              <w:t>Consolidation Application/Promissory Note and related forms hour burden</w:t>
            </w:r>
          </w:p>
        </w:tc>
        <w:tc>
          <w:tcPr>
            <w:tcW w:w="3530" w:type="dxa"/>
            <w:tcBorders>
              <w:bottom w:val="single" w:sz="4" w:space="0" w:color="auto"/>
            </w:tcBorders>
          </w:tcPr>
          <w:p w:rsidR="0094339F" w:rsidP="007C4C37" w14:paraId="7EE6867D" w14:textId="77777777">
            <w:pPr>
              <w:pStyle w:val="BodyTextIndent"/>
              <w:spacing w:line="276" w:lineRule="auto"/>
              <w:jc w:val="right"/>
              <w:rPr>
                <w:rFonts w:ascii="Calibri" w:hAnsi="Calibri"/>
                <w:sz w:val="22"/>
                <w:szCs w:val="22"/>
              </w:rPr>
            </w:pPr>
          </w:p>
          <w:p w:rsidR="00C8085D" w:rsidP="007C4C37" w14:paraId="6CC26125" w14:textId="77777777">
            <w:pPr>
              <w:pStyle w:val="BodyTextIndent"/>
              <w:spacing w:line="276" w:lineRule="auto"/>
              <w:jc w:val="right"/>
              <w:rPr>
                <w:rFonts w:ascii="Calibri" w:hAnsi="Calibri"/>
                <w:sz w:val="22"/>
                <w:szCs w:val="22"/>
              </w:rPr>
            </w:pPr>
            <w:r>
              <w:rPr>
                <w:rFonts w:ascii="Calibri" w:hAnsi="Calibri"/>
                <w:sz w:val="22"/>
                <w:szCs w:val="22"/>
              </w:rPr>
              <w:t>817,5</w:t>
            </w:r>
            <w:r w:rsidR="005B304B">
              <w:rPr>
                <w:rFonts w:ascii="Calibri" w:hAnsi="Calibri"/>
                <w:sz w:val="22"/>
                <w:szCs w:val="22"/>
              </w:rPr>
              <w:t>59</w:t>
            </w:r>
          </w:p>
        </w:tc>
      </w:tr>
      <w:tr w14:paraId="658D8C6B" w14:textId="77777777" w:rsidTr="00C508EA">
        <w:tblPrEx>
          <w:tblW w:w="0" w:type="auto"/>
          <w:tblInd w:w="715" w:type="dxa"/>
          <w:tblLook w:val="04A0"/>
        </w:tblPrEx>
        <w:tc>
          <w:tcPr>
            <w:tcW w:w="5105" w:type="dxa"/>
          </w:tcPr>
          <w:p w:rsidR="00C8085D" w:rsidRPr="00D02F1A" w:rsidP="007C4C37" w14:paraId="72866450" w14:textId="77777777">
            <w:pPr>
              <w:pStyle w:val="BodyTextIndent"/>
              <w:spacing w:line="276" w:lineRule="auto"/>
              <w:rPr>
                <w:rFonts w:ascii="Calibri" w:hAnsi="Calibri"/>
                <w:b/>
                <w:sz w:val="22"/>
                <w:szCs w:val="22"/>
              </w:rPr>
            </w:pPr>
            <w:r w:rsidRPr="00D02F1A">
              <w:rPr>
                <w:rFonts w:ascii="Calibri" w:hAnsi="Calibri"/>
                <w:b/>
                <w:sz w:val="22"/>
                <w:szCs w:val="22"/>
              </w:rPr>
              <w:t xml:space="preserve">Total </w:t>
            </w:r>
            <w:r>
              <w:rPr>
                <w:rFonts w:ascii="Calibri" w:hAnsi="Calibri"/>
                <w:b/>
                <w:sz w:val="22"/>
                <w:szCs w:val="22"/>
              </w:rPr>
              <w:t>hour burden</w:t>
            </w:r>
          </w:p>
        </w:tc>
        <w:tc>
          <w:tcPr>
            <w:tcW w:w="3530" w:type="dxa"/>
            <w:tcBorders>
              <w:top w:val="single" w:sz="4" w:space="0" w:color="auto"/>
            </w:tcBorders>
          </w:tcPr>
          <w:p w:rsidR="00C8085D" w:rsidRPr="00D02F1A" w:rsidP="007C4C37" w14:paraId="28C3407C" w14:textId="77777777">
            <w:pPr>
              <w:pStyle w:val="BodyTextIndent"/>
              <w:spacing w:line="276" w:lineRule="auto"/>
              <w:jc w:val="right"/>
              <w:rPr>
                <w:rFonts w:ascii="Calibri" w:hAnsi="Calibri"/>
                <w:b/>
                <w:sz w:val="22"/>
                <w:szCs w:val="22"/>
              </w:rPr>
            </w:pPr>
            <w:r w:rsidRPr="00D02F1A">
              <w:rPr>
                <w:rFonts w:ascii="Calibri" w:hAnsi="Calibri"/>
                <w:b/>
                <w:sz w:val="22"/>
                <w:szCs w:val="22"/>
              </w:rPr>
              <w:t>4,021,</w:t>
            </w:r>
            <w:r>
              <w:rPr>
                <w:rFonts w:ascii="Calibri" w:hAnsi="Calibri"/>
                <w:b/>
                <w:sz w:val="22"/>
                <w:szCs w:val="22"/>
              </w:rPr>
              <w:t>66</w:t>
            </w:r>
            <w:r w:rsidR="00E62BCB">
              <w:rPr>
                <w:rFonts w:ascii="Calibri" w:hAnsi="Calibri"/>
                <w:b/>
                <w:sz w:val="22"/>
                <w:szCs w:val="22"/>
              </w:rPr>
              <w:t>3</w:t>
            </w:r>
          </w:p>
        </w:tc>
      </w:tr>
    </w:tbl>
    <w:p w:rsidR="005D14B2" w:rsidP="0011376A" w14:paraId="0250C7A1" w14:textId="77777777">
      <w:pPr>
        <w:pStyle w:val="BodyTextIndent"/>
        <w:spacing w:before="120" w:after="120" w:line="276" w:lineRule="auto"/>
        <w:rPr>
          <w:rFonts w:ascii="Calibri" w:hAnsi="Calibri"/>
          <w:sz w:val="22"/>
          <w:szCs w:val="22"/>
        </w:rPr>
      </w:pPr>
      <w:r>
        <w:rPr>
          <w:rFonts w:ascii="Calibri" w:hAnsi="Calibri"/>
          <w:sz w:val="22"/>
          <w:szCs w:val="22"/>
        </w:rPr>
        <w:t xml:space="preserve">Calculations of the estimates for each of the individual promissory notes and related forms are shown below. </w:t>
      </w:r>
    </w:p>
    <w:p w:rsidR="008558BA" w:rsidP="0011376A" w14:paraId="3C8AADC0" w14:textId="77777777">
      <w:pPr>
        <w:pStyle w:val="BodyTextIndent"/>
        <w:spacing w:after="120" w:line="276" w:lineRule="auto"/>
        <w:rPr>
          <w:rFonts w:ascii="Calibri" w:hAnsi="Calibri"/>
          <w:i/>
          <w:sz w:val="22"/>
          <w:szCs w:val="22"/>
        </w:rPr>
      </w:pPr>
      <w:r>
        <w:rPr>
          <w:rFonts w:ascii="Calibri" w:hAnsi="Calibri"/>
          <w:i/>
          <w:sz w:val="22"/>
          <w:szCs w:val="22"/>
        </w:rPr>
        <w:br w:type="page"/>
      </w:r>
    </w:p>
    <w:p w:rsidR="005D14B2" w:rsidRPr="00D02F1A" w:rsidP="0011376A" w14:paraId="70072E66" w14:textId="7C4D4CDD">
      <w:pPr>
        <w:pStyle w:val="BodyTextIndent"/>
        <w:spacing w:after="120" w:line="276" w:lineRule="auto"/>
        <w:rPr>
          <w:rFonts w:ascii="Calibri" w:hAnsi="Calibri"/>
          <w:i/>
          <w:sz w:val="22"/>
          <w:szCs w:val="22"/>
        </w:rPr>
      </w:pPr>
      <w:r w:rsidRPr="00D02F1A">
        <w:rPr>
          <w:rFonts w:ascii="Calibri" w:hAnsi="Calibri"/>
          <w:i/>
          <w:sz w:val="22"/>
          <w:szCs w:val="22"/>
        </w:rPr>
        <w:t>Subsidized/Unsubsidized MPN</w:t>
      </w:r>
    </w:p>
    <w:p w:rsidR="005D14B2" w:rsidP="0011376A" w14:paraId="5E8BE0C3" w14:textId="77777777">
      <w:pPr>
        <w:pStyle w:val="BodyTextIndent"/>
        <w:spacing w:after="120" w:line="276" w:lineRule="auto"/>
        <w:rPr>
          <w:rFonts w:ascii="Calibri" w:hAnsi="Calibri"/>
          <w:sz w:val="22"/>
          <w:szCs w:val="22"/>
        </w:rPr>
      </w:pPr>
      <w:r w:rsidRPr="001564B4">
        <w:rPr>
          <w:rFonts w:ascii="Calibri" w:hAnsi="Calibri"/>
          <w:sz w:val="22"/>
          <w:szCs w:val="22"/>
        </w:rPr>
        <w:t>The estim</w:t>
      </w:r>
      <w:r>
        <w:rPr>
          <w:rFonts w:ascii="Calibri" w:hAnsi="Calibri"/>
          <w:sz w:val="22"/>
          <w:szCs w:val="22"/>
        </w:rPr>
        <w:t>ated time required to complete the Subsidized/Unsubsidized</w:t>
      </w:r>
      <w:r w:rsidRPr="001564B4">
        <w:rPr>
          <w:rFonts w:ascii="Calibri" w:hAnsi="Calibri"/>
          <w:sz w:val="22"/>
          <w:szCs w:val="22"/>
        </w:rPr>
        <w:t xml:space="preserve"> </w:t>
      </w:r>
      <w:r>
        <w:rPr>
          <w:rFonts w:ascii="Calibri" w:hAnsi="Calibri"/>
          <w:sz w:val="22"/>
          <w:szCs w:val="22"/>
        </w:rPr>
        <w:t xml:space="preserve">MPN is 0.5 hours (30 minutes). </w:t>
      </w:r>
      <w:r w:rsidRPr="001564B4">
        <w:rPr>
          <w:rFonts w:ascii="Calibri" w:hAnsi="Calibri"/>
          <w:sz w:val="22"/>
          <w:szCs w:val="22"/>
        </w:rPr>
        <w:t xml:space="preserve">Based on one response per respondent, this equates to a total estimated annual reporting burden of </w:t>
      </w:r>
      <w:r w:rsidRPr="00791BCD">
        <w:rPr>
          <w:rFonts w:ascii="Calibri" w:hAnsi="Calibri"/>
          <w:sz w:val="22"/>
          <w:szCs w:val="22"/>
        </w:rPr>
        <w:t>2,513,643</w:t>
      </w:r>
      <w:r w:rsidRPr="00DE3F3F">
        <w:rPr>
          <w:rFonts w:ascii="Calibri" w:hAnsi="Calibri"/>
          <w:sz w:val="22"/>
          <w:szCs w:val="22"/>
        </w:rPr>
        <w:t xml:space="preserve"> hours.</w:t>
      </w:r>
    </w:p>
    <w:p w:rsidR="005D14B2" w:rsidRPr="00D952C8" w:rsidP="0011376A" w14:paraId="373A845D" w14:textId="77777777">
      <w:pPr>
        <w:pStyle w:val="BodyTextIndent"/>
        <w:spacing w:after="120" w:line="276" w:lineRule="auto"/>
        <w:rPr>
          <w:rFonts w:ascii="Calibri" w:hAnsi="Calibri"/>
          <w:i/>
          <w:sz w:val="22"/>
          <w:szCs w:val="22"/>
        </w:rPr>
      </w:pPr>
      <w:r w:rsidRPr="00D952C8">
        <w:rPr>
          <w:rFonts w:ascii="Calibri" w:hAnsi="Calibri"/>
          <w:i/>
          <w:sz w:val="22"/>
          <w:szCs w:val="22"/>
        </w:rPr>
        <w:t>PLUS MPN and PLUS Endorser Addendum</w:t>
      </w:r>
    </w:p>
    <w:p w:rsidR="005D14B2" w:rsidP="005D14B2" w14:paraId="5AF4B05C" w14:textId="77777777">
      <w:pPr>
        <w:pStyle w:val="BodyTextIndent"/>
        <w:spacing w:after="200" w:line="276" w:lineRule="auto"/>
        <w:rPr>
          <w:rFonts w:ascii="Calibri" w:hAnsi="Calibri"/>
          <w:sz w:val="22"/>
          <w:szCs w:val="22"/>
        </w:rPr>
      </w:pPr>
      <w:r>
        <w:rPr>
          <w:rFonts w:asciiTheme="minorHAnsi" w:hAnsiTheme="minorHAnsi"/>
          <w:sz w:val="22"/>
          <w:szCs w:val="22"/>
        </w:rPr>
        <w:t xml:space="preserve">There are an estimated </w:t>
      </w:r>
      <w:r w:rsidRPr="004F4597">
        <w:rPr>
          <w:rFonts w:asciiTheme="minorHAnsi" w:hAnsiTheme="minorHAnsi"/>
          <w:sz w:val="22"/>
          <w:szCs w:val="22"/>
        </w:rPr>
        <w:t xml:space="preserve">1,302,427 respondents for the </w:t>
      </w:r>
      <w:r>
        <w:rPr>
          <w:rFonts w:asciiTheme="minorHAnsi" w:hAnsiTheme="minorHAnsi"/>
          <w:sz w:val="22"/>
          <w:szCs w:val="22"/>
        </w:rPr>
        <w:t xml:space="preserve">PLUS </w:t>
      </w:r>
      <w:r w:rsidRPr="004F4597">
        <w:rPr>
          <w:rFonts w:asciiTheme="minorHAnsi" w:hAnsiTheme="minorHAnsi"/>
          <w:sz w:val="22"/>
          <w:szCs w:val="22"/>
        </w:rPr>
        <w:t xml:space="preserve">MPN and 78,496 respondents for the </w:t>
      </w:r>
      <w:r>
        <w:rPr>
          <w:rFonts w:asciiTheme="minorHAnsi" w:hAnsiTheme="minorHAnsi"/>
          <w:sz w:val="22"/>
          <w:szCs w:val="22"/>
        </w:rPr>
        <w:t xml:space="preserve">PLUS </w:t>
      </w:r>
      <w:r w:rsidRPr="004F4597">
        <w:rPr>
          <w:rFonts w:asciiTheme="minorHAnsi" w:hAnsiTheme="minorHAnsi"/>
          <w:sz w:val="22"/>
          <w:szCs w:val="22"/>
        </w:rPr>
        <w:t>Endorser Addendum</w:t>
      </w:r>
      <w:r>
        <w:rPr>
          <w:rFonts w:asciiTheme="minorHAnsi" w:hAnsiTheme="minorHAnsi"/>
          <w:sz w:val="22"/>
          <w:szCs w:val="22"/>
        </w:rPr>
        <w:t>, for a total of 1,380,923 respondents. Th</w:t>
      </w:r>
      <w:r w:rsidRPr="004F4597">
        <w:rPr>
          <w:rFonts w:asciiTheme="minorHAnsi" w:hAnsiTheme="minorHAnsi"/>
          <w:sz w:val="22"/>
          <w:szCs w:val="22"/>
        </w:rPr>
        <w:t>e estimated time required to complete an MPN or Endorser Addendum is 0.5 hours hour (30 minutes). Based on one response per respondent, this equates to a total estimated annual reporting burden of 690,46</w:t>
      </w:r>
      <w:r w:rsidR="00E62BCB">
        <w:rPr>
          <w:rFonts w:asciiTheme="minorHAnsi" w:hAnsiTheme="minorHAnsi"/>
          <w:sz w:val="22"/>
          <w:szCs w:val="22"/>
        </w:rPr>
        <w:t>1</w:t>
      </w:r>
      <w:r w:rsidRPr="004F4597">
        <w:rPr>
          <w:rFonts w:asciiTheme="minorHAnsi" w:hAnsiTheme="minorHAnsi"/>
          <w:sz w:val="22"/>
          <w:szCs w:val="22"/>
        </w:rPr>
        <w:t xml:space="preserve"> hours.  </w:t>
      </w:r>
    </w:p>
    <w:p w:rsidR="005D14B2" w:rsidRPr="00D952C8" w:rsidP="005D14B2" w14:paraId="4BAD58DA" w14:textId="77777777">
      <w:pPr>
        <w:pStyle w:val="BodyTextIndent"/>
        <w:spacing w:after="200" w:line="276" w:lineRule="auto"/>
        <w:rPr>
          <w:rFonts w:ascii="Calibri" w:hAnsi="Calibri"/>
          <w:i/>
          <w:sz w:val="22"/>
          <w:szCs w:val="22"/>
        </w:rPr>
      </w:pPr>
      <w:r w:rsidRPr="00D952C8">
        <w:rPr>
          <w:rFonts w:ascii="Calibri" w:hAnsi="Calibri"/>
          <w:i/>
          <w:sz w:val="22"/>
          <w:szCs w:val="22"/>
        </w:rPr>
        <w:t xml:space="preserve">Consolidation </w:t>
      </w:r>
      <w:r>
        <w:rPr>
          <w:rFonts w:ascii="Calibri" w:hAnsi="Calibri"/>
          <w:i/>
          <w:sz w:val="22"/>
          <w:szCs w:val="22"/>
        </w:rPr>
        <w:t xml:space="preserve">Application/Promissory </w:t>
      </w:r>
      <w:r w:rsidRPr="00D952C8">
        <w:rPr>
          <w:rFonts w:ascii="Calibri" w:hAnsi="Calibri"/>
          <w:i/>
          <w:sz w:val="22"/>
          <w:szCs w:val="22"/>
        </w:rPr>
        <w:t>Note and Related Forms</w:t>
      </w:r>
    </w:p>
    <w:p w:rsidR="005D14B2" w:rsidRPr="00E16507" w:rsidP="005D14B2" w14:paraId="54367BD6" w14:textId="77777777">
      <w:pPr>
        <w:pStyle w:val="BodyText0"/>
        <w:spacing w:after="200" w:line="276" w:lineRule="auto"/>
        <w:ind w:left="720"/>
        <w:rPr>
          <w:rFonts w:asciiTheme="minorHAnsi" w:hAnsiTheme="minorHAnsi"/>
          <w:b/>
          <w:bCs/>
          <w:sz w:val="22"/>
          <w:szCs w:val="22"/>
        </w:rPr>
      </w:pPr>
      <w:r w:rsidRPr="00E16507">
        <w:rPr>
          <w:rFonts w:asciiTheme="minorHAnsi" w:hAnsiTheme="minorHAnsi"/>
          <w:sz w:val="22"/>
          <w:szCs w:val="22"/>
        </w:rPr>
        <w:t xml:space="preserve">The total estimated annual reporting hour burden for this collection is approximately </w:t>
      </w:r>
      <w:r w:rsidR="005B304B">
        <w:rPr>
          <w:rFonts w:asciiTheme="minorHAnsi" w:hAnsiTheme="minorHAnsi"/>
          <w:sz w:val="22"/>
          <w:szCs w:val="22"/>
        </w:rPr>
        <w:t>817,559</w:t>
      </w:r>
      <w:r w:rsidRPr="00E16507">
        <w:rPr>
          <w:rFonts w:asciiTheme="minorHAnsi" w:hAnsiTheme="minorHAnsi"/>
          <w:sz w:val="22"/>
          <w:szCs w:val="22"/>
        </w:rPr>
        <w:t xml:space="preserve"> hours. This represents the total of the burden estimates for the hour burden for the Note, the LVC, and the Request to Add L</w:t>
      </w:r>
      <w:r>
        <w:rPr>
          <w:rFonts w:asciiTheme="minorHAnsi" w:hAnsiTheme="minorHAnsi"/>
          <w:sz w:val="22"/>
          <w:szCs w:val="22"/>
        </w:rPr>
        <w:t xml:space="preserve">oans. </w:t>
      </w:r>
      <w:r w:rsidRPr="00E16507">
        <w:rPr>
          <w:rFonts w:asciiTheme="minorHAnsi" w:hAnsiTheme="minorHAnsi"/>
          <w:sz w:val="22"/>
          <w:szCs w:val="22"/>
        </w:rPr>
        <w:t>We calculated the burden estimate for each form as follows:</w:t>
      </w:r>
    </w:p>
    <w:p w:rsidR="005D14B2" w:rsidRPr="00E16507" w:rsidP="005D14B2" w14:paraId="49399603" w14:textId="77777777">
      <w:pPr>
        <w:pStyle w:val="BodyText0"/>
        <w:spacing w:after="200" w:line="276" w:lineRule="auto"/>
        <w:ind w:left="720"/>
        <w:rPr>
          <w:rFonts w:asciiTheme="minorHAnsi" w:hAnsiTheme="minorHAnsi"/>
          <w:b/>
          <w:bCs/>
          <w:i/>
          <w:iCs/>
          <w:sz w:val="22"/>
          <w:szCs w:val="22"/>
        </w:rPr>
      </w:pPr>
      <w:r>
        <w:rPr>
          <w:rFonts w:asciiTheme="minorHAnsi" w:hAnsiTheme="minorHAnsi"/>
          <w:i/>
          <w:iCs/>
          <w:sz w:val="22"/>
          <w:szCs w:val="22"/>
        </w:rPr>
        <w:t xml:space="preserve">Consolidation Application/Promissory </w:t>
      </w:r>
      <w:r w:rsidRPr="00E16507">
        <w:rPr>
          <w:rFonts w:asciiTheme="minorHAnsi" w:hAnsiTheme="minorHAnsi"/>
          <w:i/>
          <w:iCs/>
          <w:sz w:val="22"/>
          <w:szCs w:val="22"/>
        </w:rPr>
        <w:t>Note</w:t>
      </w:r>
    </w:p>
    <w:tbl>
      <w:tblPr>
        <w:tblW w:w="0" w:type="auto"/>
        <w:tblInd w:w="630" w:type="dxa"/>
        <w:tblLook w:val="0000"/>
      </w:tblPr>
      <w:tblGrid>
        <w:gridCol w:w="2538"/>
        <w:gridCol w:w="1512"/>
        <w:gridCol w:w="1980"/>
      </w:tblGrid>
      <w:tr w14:paraId="165A23D6" w14:textId="77777777" w:rsidTr="00915499">
        <w:tblPrEx>
          <w:tblW w:w="0" w:type="auto"/>
          <w:tblInd w:w="630" w:type="dxa"/>
          <w:tblLook w:val="0000"/>
        </w:tblPrEx>
        <w:tc>
          <w:tcPr>
            <w:tcW w:w="2538" w:type="dxa"/>
          </w:tcPr>
          <w:p w:rsidR="005D14B2" w:rsidRPr="00E16507" w:rsidP="00A31678" w14:paraId="413CBFB1"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Respondents</w:t>
            </w:r>
          </w:p>
        </w:tc>
        <w:tc>
          <w:tcPr>
            <w:tcW w:w="1512" w:type="dxa"/>
          </w:tcPr>
          <w:p w:rsidR="005D14B2" w:rsidRPr="00E16507" w:rsidP="00A31678" w14:paraId="5292B188" w14:textId="77777777">
            <w:pPr>
              <w:pStyle w:val="BodyText0"/>
              <w:spacing w:after="0" w:line="276" w:lineRule="auto"/>
              <w:rPr>
                <w:rFonts w:asciiTheme="minorHAnsi" w:hAnsiTheme="minorHAnsi"/>
                <w:b/>
                <w:bCs/>
                <w:sz w:val="22"/>
                <w:szCs w:val="22"/>
              </w:rPr>
            </w:pPr>
          </w:p>
        </w:tc>
        <w:tc>
          <w:tcPr>
            <w:tcW w:w="1980" w:type="dxa"/>
          </w:tcPr>
          <w:p w:rsidR="005D14B2" w:rsidRPr="00E16507" w:rsidP="00915499" w14:paraId="60B18C24" w14:textId="77777777">
            <w:pPr>
              <w:pStyle w:val="BodyText0"/>
              <w:spacing w:after="0" w:line="276" w:lineRule="auto"/>
              <w:jc w:val="right"/>
              <w:rPr>
                <w:rFonts w:asciiTheme="minorHAnsi" w:hAnsiTheme="minorHAnsi" w:cs="Arial"/>
                <w:sz w:val="22"/>
                <w:szCs w:val="22"/>
              </w:rPr>
            </w:pPr>
            <w:r>
              <w:rPr>
                <w:rFonts w:asciiTheme="minorHAnsi" w:hAnsiTheme="minorHAnsi"/>
                <w:sz w:val="22"/>
                <w:szCs w:val="22"/>
              </w:rPr>
              <w:t>852,957</w:t>
            </w:r>
          </w:p>
        </w:tc>
      </w:tr>
      <w:tr w14:paraId="105CF278" w14:textId="77777777" w:rsidTr="00915499">
        <w:tblPrEx>
          <w:tblW w:w="0" w:type="auto"/>
          <w:tblInd w:w="630" w:type="dxa"/>
          <w:tblLook w:val="0000"/>
        </w:tblPrEx>
        <w:tc>
          <w:tcPr>
            <w:tcW w:w="2538" w:type="dxa"/>
          </w:tcPr>
          <w:p w:rsidR="005D14B2" w:rsidRPr="00E16507" w:rsidP="00A31678" w14:paraId="1B1D8BA8"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Responses</w:t>
            </w:r>
          </w:p>
        </w:tc>
        <w:tc>
          <w:tcPr>
            <w:tcW w:w="1512" w:type="dxa"/>
          </w:tcPr>
          <w:p w:rsidR="005D14B2" w:rsidRPr="00E16507" w:rsidP="00A31678" w14:paraId="57836760" w14:textId="77777777">
            <w:pPr>
              <w:pStyle w:val="BodyText0"/>
              <w:spacing w:after="0" w:line="276" w:lineRule="auto"/>
              <w:rPr>
                <w:rFonts w:asciiTheme="minorHAnsi" w:hAnsiTheme="minorHAnsi"/>
                <w:b/>
                <w:bCs/>
                <w:sz w:val="22"/>
                <w:szCs w:val="22"/>
              </w:rPr>
            </w:pPr>
          </w:p>
        </w:tc>
        <w:tc>
          <w:tcPr>
            <w:tcW w:w="1980" w:type="dxa"/>
          </w:tcPr>
          <w:p w:rsidR="005D14B2" w:rsidRPr="00E16507" w:rsidP="00A31678" w14:paraId="6721A251" w14:textId="77777777">
            <w:pPr>
              <w:pStyle w:val="BodyText0"/>
              <w:spacing w:after="0" w:line="276" w:lineRule="auto"/>
              <w:jc w:val="right"/>
              <w:rPr>
                <w:rFonts w:asciiTheme="minorHAnsi" w:hAnsiTheme="minorHAnsi"/>
                <w:b/>
                <w:bCs/>
                <w:sz w:val="22"/>
                <w:szCs w:val="22"/>
              </w:rPr>
            </w:pPr>
            <w:r w:rsidRPr="00E16507">
              <w:rPr>
                <w:rFonts w:asciiTheme="minorHAnsi" w:hAnsiTheme="minorHAnsi"/>
                <w:sz w:val="22"/>
                <w:szCs w:val="22"/>
              </w:rPr>
              <w:t>x 1</w:t>
            </w:r>
          </w:p>
        </w:tc>
      </w:tr>
      <w:tr w14:paraId="274DCC29" w14:textId="77777777" w:rsidTr="00915499">
        <w:tblPrEx>
          <w:tblW w:w="0" w:type="auto"/>
          <w:tblInd w:w="630" w:type="dxa"/>
          <w:tblLook w:val="0000"/>
        </w:tblPrEx>
        <w:tc>
          <w:tcPr>
            <w:tcW w:w="2538" w:type="dxa"/>
          </w:tcPr>
          <w:p w:rsidR="005D14B2" w:rsidRPr="00E16507" w:rsidP="00A31678" w14:paraId="58CE8E6E"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 xml:space="preserve">Hours per response </w:t>
            </w:r>
          </w:p>
        </w:tc>
        <w:tc>
          <w:tcPr>
            <w:tcW w:w="1512" w:type="dxa"/>
          </w:tcPr>
          <w:p w:rsidR="005D14B2" w:rsidRPr="00E16507" w:rsidP="00A31678" w14:paraId="073AEB94" w14:textId="77777777">
            <w:pPr>
              <w:pStyle w:val="BodyText0"/>
              <w:spacing w:after="0" w:line="276" w:lineRule="auto"/>
              <w:rPr>
                <w:rFonts w:asciiTheme="minorHAnsi" w:hAnsiTheme="minorHAnsi"/>
                <w:b/>
                <w:bCs/>
                <w:sz w:val="22"/>
                <w:szCs w:val="22"/>
              </w:rPr>
            </w:pPr>
          </w:p>
        </w:tc>
        <w:tc>
          <w:tcPr>
            <w:tcW w:w="1980" w:type="dxa"/>
            <w:tcBorders>
              <w:bottom w:val="single" w:sz="4" w:space="0" w:color="auto"/>
            </w:tcBorders>
          </w:tcPr>
          <w:p w:rsidR="005D14B2" w:rsidRPr="00E16507" w:rsidP="00A31678" w14:paraId="7A6C4987" w14:textId="77777777">
            <w:pPr>
              <w:pStyle w:val="BodyText0"/>
              <w:spacing w:after="0" w:line="276" w:lineRule="auto"/>
              <w:jc w:val="right"/>
              <w:rPr>
                <w:rFonts w:asciiTheme="minorHAnsi" w:hAnsiTheme="minorHAnsi"/>
                <w:b/>
                <w:bCs/>
                <w:sz w:val="22"/>
                <w:szCs w:val="22"/>
              </w:rPr>
            </w:pPr>
            <w:r w:rsidRPr="00E16507">
              <w:rPr>
                <w:rFonts w:asciiTheme="minorHAnsi" w:hAnsiTheme="minorHAnsi"/>
                <w:sz w:val="22"/>
                <w:szCs w:val="22"/>
              </w:rPr>
              <w:t>x 0.5 (30 minutes)</w:t>
            </w:r>
          </w:p>
        </w:tc>
      </w:tr>
      <w:tr w14:paraId="330BBEF3" w14:textId="77777777" w:rsidTr="00915499">
        <w:tblPrEx>
          <w:tblW w:w="0" w:type="auto"/>
          <w:tblInd w:w="630" w:type="dxa"/>
          <w:tblLook w:val="0000"/>
        </w:tblPrEx>
        <w:tc>
          <w:tcPr>
            <w:tcW w:w="2538" w:type="dxa"/>
          </w:tcPr>
          <w:p w:rsidR="005D14B2" w:rsidRPr="00E16507" w:rsidP="00A31678" w14:paraId="6E9E0E25"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Annual reporting burden</w:t>
            </w:r>
          </w:p>
        </w:tc>
        <w:tc>
          <w:tcPr>
            <w:tcW w:w="1512" w:type="dxa"/>
          </w:tcPr>
          <w:p w:rsidR="005D14B2" w:rsidRPr="00E16507" w:rsidP="00A31678" w14:paraId="409185B2" w14:textId="77777777">
            <w:pPr>
              <w:pStyle w:val="BodyText0"/>
              <w:spacing w:after="0" w:line="276" w:lineRule="auto"/>
              <w:rPr>
                <w:rFonts w:asciiTheme="minorHAnsi" w:hAnsiTheme="minorHAnsi"/>
                <w:b/>
                <w:bCs/>
                <w:sz w:val="22"/>
                <w:szCs w:val="22"/>
              </w:rPr>
            </w:pPr>
          </w:p>
        </w:tc>
        <w:tc>
          <w:tcPr>
            <w:tcW w:w="1980" w:type="dxa"/>
            <w:tcBorders>
              <w:top w:val="single" w:sz="4" w:space="0" w:color="auto"/>
            </w:tcBorders>
          </w:tcPr>
          <w:p w:rsidR="005D14B2" w:rsidRPr="00E16507" w:rsidP="00A31678" w14:paraId="29C2D901" w14:textId="77777777">
            <w:pPr>
              <w:pStyle w:val="BodyText0"/>
              <w:spacing w:after="0" w:line="276" w:lineRule="auto"/>
              <w:jc w:val="right"/>
              <w:rPr>
                <w:rFonts w:asciiTheme="minorHAnsi" w:hAnsiTheme="minorHAnsi"/>
                <w:b/>
                <w:bCs/>
                <w:sz w:val="22"/>
                <w:szCs w:val="22"/>
              </w:rPr>
            </w:pPr>
            <w:r>
              <w:rPr>
                <w:rFonts w:asciiTheme="minorHAnsi" w:hAnsiTheme="minorHAnsi"/>
                <w:sz w:val="22"/>
                <w:szCs w:val="22"/>
              </w:rPr>
              <w:t>426,479</w:t>
            </w:r>
            <w:r w:rsidRPr="00E16507">
              <w:rPr>
                <w:rFonts w:asciiTheme="minorHAnsi" w:hAnsiTheme="minorHAnsi"/>
                <w:sz w:val="22"/>
                <w:szCs w:val="22"/>
              </w:rPr>
              <w:t xml:space="preserve"> hours</w:t>
            </w:r>
          </w:p>
        </w:tc>
      </w:tr>
    </w:tbl>
    <w:p w:rsidR="00A31678" w:rsidP="005D14B2" w14:paraId="64A943F8" w14:textId="77777777">
      <w:pPr>
        <w:pStyle w:val="BodyText0"/>
        <w:spacing w:after="200" w:line="276" w:lineRule="auto"/>
        <w:ind w:left="720"/>
        <w:rPr>
          <w:rFonts w:asciiTheme="minorHAnsi" w:hAnsiTheme="minorHAnsi"/>
          <w:i/>
          <w:iCs/>
          <w:sz w:val="22"/>
          <w:szCs w:val="22"/>
        </w:rPr>
      </w:pPr>
    </w:p>
    <w:p w:rsidR="005D14B2" w:rsidRPr="00E16507" w:rsidP="005D14B2" w14:paraId="4CA17D2D" w14:textId="77777777">
      <w:pPr>
        <w:pStyle w:val="BodyText0"/>
        <w:spacing w:after="200" w:line="276" w:lineRule="auto"/>
        <w:ind w:left="720"/>
        <w:rPr>
          <w:rFonts w:asciiTheme="minorHAnsi" w:hAnsiTheme="minorHAnsi"/>
          <w:b/>
          <w:bCs/>
          <w:i/>
          <w:iCs/>
          <w:sz w:val="22"/>
          <w:szCs w:val="22"/>
        </w:rPr>
      </w:pPr>
      <w:r w:rsidRPr="00E16507">
        <w:rPr>
          <w:rFonts w:asciiTheme="minorHAnsi" w:hAnsiTheme="minorHAnsi"/>
          <w:i/>
          <w:iCs/>
          <w:sz w:val="22"/>
          <w:szCs w:val="22"/>
        </w:rPr>
        <w:t>LVC</w:t>
      </w:r>
    </w:p>
    <w:tbl>
      <w:tblPr>
        <w:tblW w:w="0" w:type="auto"/>
        <w:tblInd w:w="612" w:type="dxa"/>
        <w:tblLook w:val="0000"/>
      </w:tblPr>
      <w:tblGrid>
        <w:gridCol w:w="3168"/>
        <w:gridCol w:w="720"/>
        <w:gridCol w:w="2160"/>
      </w:tblGrid>
      <w:tr w14:paraId="2E262C87" w14:textId="77777777" w:rsidTr="005D14B2">
        <w:tblPrEx>
          <w:tblW w:w="0" w:type="auto"/>
          <w:tblInd w:w="612" w:type="dxa"/>
          <w:tblLook w:val="0000"/>
        </w:tblPrEx>
        <w:tc>
          <w:tcPr>
            <w:tcW w:w="3168" w:type="dxa"/>
          </w:tcPr>
          <w:p w:rsidR="005D14B2" w:rsidRPr="00E16507" w:rsidP="00A31678" w14:paraId="6A4BF964" w14:textId="77777777">
            <w:pPr>
              <w:pStyle w:val="BodyText0"/>
              <w:spacing w:after="0" w:line="276" w:lineRule="auto"/>
              <w:ind w:left="360"/>
              <w:rPr>
                <w:rFonts w:asciiTheme="minorHAnsi" w:hAnsiTheme="minorHAnsi"/>
                <w:b/>
                <w:bCs/>
                <w:sz w:val="22"/>
                <w:szCs w:val="22"/>
              </w:rPr>
            </w:pPr>
            <w:r>
              <w:rPr>
                <w:rFonts w:asciiTheme="minorHAnsi" w:hAnsiTheme="minorHAnsi"/>
                <w:sz w:val="22"/>
                <w:szCs w:val="22"/>
              </w:rPr>
              <w:t xml:space="preserve">For Profit </w:t>
            </w:r>
            <w:r w:rsidRPr="00E16507">
              <w:rPr>
                <w:rFonts w:asciiTheme="minorHAnsi" w:hAnsiTheme="minorHAnsi"/>
                <w:sz w:val="22"/>
                <w:szCs w:val="22"/>
              </w:rPr>
              <w:t>Respondents</w:t>
            </w:r>
          </w:p>
        </w:tc>
        <w:tc>
          <w:tcPr>
            <w:tcW w:w="720" w:type="dxa"/>
          </w:tcPr>
          <w:p w:rsidR="005D14B2" w:rsidRPr="00E16507" w:rsidP="00A31678" w14:paraId="7FAB6D8E" w14:textId="77777777">
            <w:pPr>
              <w:pStyle w:val="BodyText0"/>
              <w:spacing w:after="0" w:line="276" w:lineRule="auto"/>
              <w:rPr>
                <w:rFonts w:asciiTheme="minorHAnsi" w:hAnsiTheme="minorHAnsi"/>
                <w:b/>
                <w:bCs/>
                <w:sz w:val="22"/>
                <w:szCs w:val="22"/>
              </w:rPr>
            </w:pPr>
          </w:p>
        </w:tc>
        <w:tc>
          <w:tcPr>
            <w:tcW w:w="2160" w:type="dxa"/>
          </w:tcPr>
          <w:p w:rsidR="005D14B2" w:rsidRPr="00E16507" w:rsidP="00A31678" w14:paraId="6E96E6EE" w14:textId="77777777">
            <w:pPr>
              <w:pStyle w:val="BodyText0"/>
              <w:spacing w:after="0" w:line="276" w:lineRule="auto"/>
              <w:jc w:val="right"/>
              <w:rPr>
                <w:rFonts w:asciiTheme="minorHAnsi" w:hAnsiTheme="minorHAnsi"/>
                <w:b/>
                <w:bCs/>
                <w:sz w:val="22"/>
                <w:szCs w:val="22"/>
              </w:rPr>
            </w:pPr>
            <w:r>
              <w:rPr>
                <w:rFonts w:asciiTheme="minorHAnsi" w:hAnsiTheme="minorHAnsi"/>
                <w:sz w:val="22"/>
                <w:szCs w:val="22"/>
              </w:rPr>
              <w:t>279</w:t>
            </w:r>
          </w:p>
        </w:tc>
      </w:tr>
      <w:tr w14:paraId="5A18FDE9" w14:textId="77777777" w:rsidTr="00540C3D">
        <w:tblPrEx>
          <w:tblW w:w="0" w:type="auto"/>
          <w:tblInd w:w="612" w:type="dxa"/>
          <w:tblLook w:val="0000"/>
        </w:tblPrEx>
        <w:tc>
          <w:tcPr>
            <w:tcW w:w="3168" w:type="dxa"/>
          </w:tcPr>
          <w:p w:rsidR="005D14B2" w:rsidRPr="00E16507" w:rsidP="00A31678" w14:paraId="0986F876"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Responses</w:t>
            </w:r>
          </w:p>
        </w:tc>
        <w:tc>
          <w:tcPr>
            <w:tcW w:w="720" w:type="dxa"/>
          </w:tcPr>
          <w:p w:rsidR="005D14B2" w:rsidRPr="00E16507" w:rsidP="00A31678" w14:paraId="19F669F0" w14:textId="77777777">
            <w:pPr>
              <w:pStyle w:val="BodyText0"/>
              <w:spacing w:after="0" w:line="276" w:lineRule="auto"/>
              <w:rPr>
                <w:rFonts w:asciiTheme="minorHAnsi" w:hAnsiTheme="minorHAnsi"/>
                <w:b/>
                <w:bCs/>
                <w:sz w:val="22"/>
                <w:szCs w:val="22"/>
              </w:rPr>
            </w:pPr>
          </w:p>
        </w:tc>
        <w:tc>
          <w:tcPr>
            <w:tcW w:w="2160" w:type="dxa"/>
          </w:tcPr>
          <w:p w:rsidR="005D14B2" w:rsidRPr="00CA290A" w:rsidP="00A31678" w14:paraId="1D4ACFF7" w14:textId="77777777">
            <w:pPr>
              <w:pStyle w:val="BodyText0"/>
              <w:spacing w:after="0" w:line="276" w:lineRule="auto"/>
              <w:jc w:val="center"/>
              <w:rPr>
                <w:rFonts w:asciiTheme="minorHAnsi" w:hAnsiTheme="minorHAnsi" w:cs="Arial"/>
                <w:bCs/>
                <w:color w:val="000000"/>
                <w:sz w:val="22"/>
                <w:szCs w:val="22"/>
              </w:rPr>
            </w:pPr>
            <w:r>
              <w:rPr>
                <w:rFonts w:asciiTheme="minorHAnsi" w:hAnsiTheme="minorHAnsi" w:cs="Arial"/>
                <w:bCs/>
                <w:color w:val="000000"/>
                <w:sz w:val="22"/>
                <w:szCs w:val="22"/>
              </w:rPr>
              <w:t xml:space="preserve">                     </w:t>
            </w:r>
            <w:r w:rsidRPr="00CA290A">
              <w:rPr>
                <w:rFonts w:asciiTheme="minorHAnsi" w:hAnsiTheme="minorHAnsi" w:cs="Arial"/>
                <w:bCs/>
                <w:color w:val="000000"/>
                <w:sz w:val="22"/>
                <w:szCs w:val="22"/>
              </w:rPr>
              <w:t>2,</w:t>
            </w:r>
            <w:r w:rsidR="00B450BB">
              <w:rPr>
                <w:rFonts w:asciiTheme="minorHAnsi" w:hAnsiTheme="minorHAnsi" w:cs="Arial"/>
                <w:bCs/>
                <w:color w:val="000000"/>
                <w:sz w:val="22"/>
                <w:szCs w:val="22"/>
              </w:rPr>
              <w:t>123</w:t>
            </w:r>
            <w:r w:rsidRPr="00CA290A">
              <w:rPr>
                <w:rFonts w:asciiTheme="minorHAnsi" w:hAnsiTheme="minorHAnsi" w:cs="Arial"/>
                <w:bCs/>
                <w:color w:val="000000"/>
                <w:sz w:val="22"/>
                <w:szCs w:val="22"/>
              </w:rPr>
              <w:t>,8</w:t>
            </w:r>
            <w:r w:rsidR="00B450BB">
              <w:rPr>
                <w:rFonts w:asciiTheme="minorHAnsi" w:hAnsiTheme="minorHAnsi" w:cs="Arial"/>
                <w:bCs/>
                <w:color w:val="000000"/>
                <w:sz w:val="22"/>
                <w:szCs w:val="22"/>
              </w:rPr>
              <w:t>63</w:t>
            </w:r>
          </w:p>
        </w:tc>
      </w:tr>
      <w:tr w14:paraId="5D441903" w14:textId="77777777" w:rsidTr="00540C3D">
        <w:tblPrEx>
          <w:tblW w:w="0" w:type="auto"/>
          <w:tblInd w:w="612" w:type="dxa"/>
          <w:tblLook w:val="0000"/>
        </w:tblPrEx>
        <w:tc>
          <w:tcPr>
            <w:tcW w:w="3168" w:type="dxa"/>
          </w:tcPr>
          <w:p w:rsidR="005D14B2" w:rsidRPr="00E16507" w:rsidP="00A31678" w14:paraId="0BD1C2EB"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 xml:space="preserve">Hours per response </w:t>
            </w:r>
          </w:p>
        </w:tc>
        <w:tc>
          <w:tcPr>
            <w:tcW w:w="720" w:type="dxa"/>
          </w:tcPr>
          <w:p w:rsidR="005D14B2" w:rsidRPr="00E16507" w:rsidP="00A31678" w14:paraId="092F5ABC" w14:textId="77777777">
            <w:pPr>
              <w:pStyle w:val="BodyText0"/>
              <w:spacing w:after="0" w:line="276" w:lineRule="auto"/>
              <w:rPr>
                <w:rFonts w:asciiTheme="minorHAnsi" w:hAnsiTheme="minorHAnsi"/>
                <w:b/>
                <w:bCs/>
                <w:sz w:val="22"/>
                <w:szCs w:val="22"/>
              </w:rPr>
            </w:pPr>
          </w:p>
        </w:tc>
        <w:tc>
          <w:tcPr>
            <w:tcW w:w="2160" w:type="dxa"/>
            <w:tcBorders>
              <w:bottom w:val="single" w:sz="4" w:space="0" w:color="auto"/>
            </w:tcBorders>
          </w:tcPr>
          <w:p w:rsidR="005D14B2" w:rsidRPr="00E16507" w:rsidP="00A31678" w14:paraId="78B89BF6" w14:textId="77777777">
            <w:pPr>
              <w:pStyle w:val="BodyText0"/>
              <w:spacing w:after="0" w:line="276" w:lineRule="auto"/>
              <w:jc w:val="right"/>
              <w:rPr>
                <w:rFonts w:asciiTheme="minorHAnsi" w:hAnsiTheme="minorHAnsi"/>
                <w:b/>
                <w:bCs/>
                <w:sz w:val="22"/>
                <w:szCs w:val="22"/>
              </w:rPr>
            </w:pPr>
            <w:r w:rsidRPr="00E16507">
              <w:rPr>
                <w:rFonts w:asciiTheme="minorHAnsi" w:hAnsiTheme="minorHAnsi"/>
                <w:sz w:val="22"/>
                <w:szCs w:val="22"/>
              </w:rPr>
              <w:t>x 0.15 (9 minutes)</w:t>
            </w:r>
          </w:p>
        </w:tc>
      </w:tr>
      <w:tr w14:paraId="02C87CFF" w14:textId="77777777" w:rsidTr="00540C3D">
        <w:tblPrEx>
          <w:tblW w:w="0" w:type="auto"/>
          <w:tblInd w:w="612" w:type="dxa"/>
          <w:tblLook w:val="0000"/>
        </w:tblPrEx>
        <w:tc>
          <w:tcPr>
            <w:tcW w:w="3168" w:type="dxa"/>
          </w:tcPr>
          <w:p w:rsidR="005D14B2" w:rsidRPr="00E16507" w:rsidP="00A31678" w14:paraId="1880709E"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Annual reporting burden</w:t>
            </w:r>
          </w:p>
        </w:tc>
        <w:tc>
          <w:tcPr>
            <w:tcW w:w="720" w:type="dxa"/>
          </w:tcPr>
          <w:p w:rsidR="005D14B2" w:rsidRPr="00E16507" w:rsidP="00A31678" w14:paraId="126D1FCA" w14:textId="77777777">
            <w:pPr>
              <w:pStyle w:val="BodyText0"/>
              <w:spacing w:after="0" w:line="276" w:lineRule="auto"/>
              <w:rPr>
                <w:rFonts w:asciiTheme="minorHAnsi" w:hAnsiTheme="minorHAnsi"/>
                <w:b/>
                <w:bCs/>
                <w:sz w:val="22"/>
                <w:szCs w:val="22"/>
              </w:rPr>
            </w:pPr>
          </w:p>
        </w:tc>
        <w:tc>
          <w:tcPr>
            <w:tcW w:w="2160" w:type="dxa"/>
            <w:tcBorders>
              <w:top w:val="single" w:sz="4" w:space="0" w:color="auto"/>
            </w:tcBorders>
          </w:tcPr>
          <w:p w:rsidR="005D14B2" w:rsidRPr="00E16507" w:rsidP="00A31678" w14:paraId="7F69394F" w14:textId="77777777">
            <w:pPr>
              <w:pStyle w:val="BodyText0"/>
              <w:spacing w:after="0" w:line="276" w:lineRule="auto"/>
              <w:jc w:val="right"/>
              <w:rPr>
                <w:rFonts w:asciiTheme="minorHAnsi" w:hAnsiTheme="minorHAnsi"/>
                <w:b/>
                <w:bCs/>
                <w:sz w:val="22"/>
                <w:szCs w:val="22"/>
              </w:rPr>
            </w:pPr>
            <w:r>
              <w:rPr>
                <w:rFonts w:asciiTheme="minorHAnsi" w:hAnsiTheme="minorHAnsi"/>
                <w:sz w:val="22"/>
                <w:szCs w:val="22"/>
              </w:rPr>
              <w:t>3</w:t>
            </w:r>
            <w:r w:rsidR="00B450BB">
              <w:rPr>
                <w:rFonts w:asciiTheme="minorHAnsi" w:hAnsiTheme="minorHAnsi"/>
                <w:sz w:val="22"/>
                <w:szCs w:val="22"/>
              </w:rPr>
              <w:t>18</w:t>
            </w:r>
            <w:r>
              <w:rPr>
                <w:rFonts w:asciiTheme="minorHAnsi" w:hAnsiTheme="minorHAnsi"/>
                <w:sz w:val="22"/>
                <w:szCs w:val="22"/>
              </w:rPr>
              <w:t>,</w:t>
            </w:r>
            <w:r w:rsidR="00B450BB">
              <w:rPr>
                <w:rFonts w:asciiTheme="minorHAnsi" w:hAnsiTheme="minorHAnsi"/>
                <w:sz w:val="22"/>
                <w:szCs w:val="22"/>
              </w:rPr>
              <w:t>579</w:t>
            </w:r>
            <w:r w:rsidRPr="00E16507">
              <w:rPr>
                <w:rFonts w:asciiTheme="minorHAnsi" w:hAnsiTheme="minorHAnsi"/>
                <w:sz w:val="22"/>
                <w:szCs w:val="22"/>
              </w:rPr>
              <w:t xml:space="preserve"> hours</w:t>
            </w:r>
          </w:p>
        </w:tc>
      </w:tr>
    </w:tbl>
    <w:p w:rsidR="00B450BB" w:rsidP="004F4509" w14:paraId="606FE853" w14:textId="77777777">
      <w:pPr>
        <w:pStyle w:val="BodyText0"/>
        <w:spacing w:before="120" w:line="276" w:lineRule="auto"/>
        <w:ind w:left="720"/>
        <w:rPr>
          <w:rFonts w:asciiTheme="minorHAnsi" w:hAnsiTheme="minorHAnsi"/>
          <w:sz w:val="22"/>
          <w:szCs w:val="22"/>
        </w:rPr>
      </w:pPr>
    </w:p>
    <w:tbl>
      <w:tblPr>
        <w:tblW w:w="0" w:type="auto"/>
        <w:tblInd w:w="612" w:type="dxa"/>
        <w:tblLook w:val="0000"/>
      </w:tblPr>
      <w:tblGrid>
        <w:gridCol w:w="3168"/>
        <w:gridCol w:w="720"/>
        <w:gridCol w:w="2160"/>
      </w:tblGrid>
      <w:tr w14:paraId="6CB817E9" w14:textId="77777777" w:rsidTr="00186334">
        <w:tblPrEx>
          <w:tblW w:w="0" w:type="auto"/>
          <w:tblInd w:w="612" w:type="dxa"/>
          <w:tblLook w:val="0000"/>
        </w:tblPrEx>
        <w:tc>
          <w:tcPr>
            <w:tcW w:w="3168" w:type="dxa"/>
          </w:tcPr>
          <w:p w:rsidR="00B450BB" w:rsidRPr="00E16507" w:rsidP="00186334" w14:paraId="4030A001" w14:textId="77777777">
            <w:pPr>
              <w:pStyle w:val="BodyText0"/>
              <w:spacing w:after="0" w:line="276" w:lineRule="auto"/>
              <w:ind w:left="360"/>
              <w:rPr>
                <w:rFonts w:asciiTheme="minorHAnsi" w:hAnsiTheme="minorHAnsi"/>
                <w:b/>
                <w:bCs/>
                <w:sz w:val="22"/>
                <w:szCs w:val="22"/>
              </w:rPr>
            </w:pPr>
            <w:r>
              <w:rPr>
                <w:rFonts w:asciiTheme="minorHAnsi" w:hAnsiTheme="minorHAnsi"/>
                <w:sz w:val="22"/>
                <w:szCs w:val="22"/>
              </w:rPr>
              <w:t xml:space="preserve">Private </w:t>
            </w:r>
            <w:r w:rsidRPr="00E16507">
              <w:rPr>
                <w:rFonts w:asciiTheme="minorHAnsi" w:hAnsiTheme="minorHAnsi"/>
                <w:sz w:val="22"/>
                <w:szCs w:val="22"/>
              </w:rPr>
              <w:t>Respondents</w:t>
            </w:r>
          </w:p>
        </w:tc>
        <w:tc>
          <w:tcPr>
            <w:tcW w:w="720" w:type="dxa"/>
          </w:tcPr>
          <w:p w:rsidR="00B450BB" w:rsidRPr="00E16507" w:rsidP="00186334" w14:paraId="24772DC4" w14:textId="77777777">
            <w:pPr>
              <w:pStyle w:val="BodyText0"/>
              <w:spacing w:after="0" w:line="276" w:lineRule="auto"/>
              <w:rPr>
                <w:rFonts w:asciiTheme="minorHAnsi" w:hAnsiTheme="minorHAnsi"/>
                <w:b/>
                <w:bCs/>
                <w:sz w:val="22"/>
                <w:szCs w:val="22"/>
              </w:rPr>
            </w:pPr>
          </w:p>
        </w:tc>
        <w:tc>
          <w:tcPr>
            <w:tcW w:w="2160" w:type="dxa"/>
          </w:tcPr>
          <w:p w:rsidR="00B450BB" w:rsidRPr="00E16507" w:rsidP="00E62BCB" w14:paraId="0B238528" w14:textId="77777777">
            <w:pPr>
              <w:pStyle w:val="BodyText0"/>
              <w:spacing w:after="0" w:line="276" w:lineRule="auto"/>
              <w:jc w:val="center"/>
              <w:rPr>
                <w:rFonts w:asciiTheme="minorHAnsi" w:hAnsiTheme="minorHAnsi"/>
                <w:b/>
                <w:bCs/>
                <w:sz w:val="22"/>
                <w:szCs w:val="22"/>
              </w:rPr>
            </w:pPr>
            <w:r>
              <w:rPr>
                <w:rFonts w:asciiTheme="minorHAnsi" w:hAnsiTheme="minorHAnsi"/>
                <w:sz w:val="22"/>
                <w:szCs w:val="22"/>
              </w:rPr>
              <w:t xml:space="preserve">                               58</w:t>
            </w:r>
          </w:p>
        </w:tc>
      </w:tr>
      <w:tr w14:paraId="2498930B" w14:textId="77777777" w:rsidTr="00186334">
        <w:tblPrEx>
          <w:tblW w:w="0" w:type="auto"/>
          <w:tblInd w:w="612" w:type="dxa"/>
          <w:tblLook w:val="0000"/>
        </w:tblPrEx>
        <w:tc>
          <w:tcPr>
            <w:tcW w:w="3168" w:type="dxa"/>
          </w:tcPr>
          <w:p w:rsidR="00B450BB" w:rsidRPr="00E16507" w:rsidP="00186334" w14:paraId="6D7A3150"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Responses</w:t>
            </w:r>
          </w:p>
        </w:tc>
        <w:tc>
          <w:tcPr>
            <w:tcW w:w="720" w:type="dxa"/>
          </w:tcPr>
          <w:p w:rsidR="00B450BB" w:rsidRPr="00E16507" w:rsidP="00186334" w14:paraId="03C2CB05" w14:textId="77777777">
            <w:pPr>
              <w:pStyle w:val="BodyText0"/>
              <w:spacing w:after="0" w:line="276" w:lineRule="auto"/>
              <w:rPr>
                <w:rFonts w:asciiTheme="minorHAnsi" w:hAnsiTheme="minorHAnsi"/>
                <w:b/>
                <w:bCs/>
                <w:sz w:val="22"/>
                <w:szCs w:val="22"/>
              </w:rPr>
            </w:pPr>
          </w:p>
        </w:tc>
        <w:tc>
          <w:tcPr>
            <w:tcW w:w="2160" w:type="dxa"/>
          </w:tcPr>
          <w:p w:rsidR="00B450BB" w:rsidRPr="00CA290A" w:rsidP="00186334" w14:paraId="62F32328" w14:textId="77777777">
            <w:pPr>
              <w:pStyle w:val="BodyText0"/>
              <w:spacing w:after="0" w:line="276" w:lineRule="auto"/>
              <w:jc w:val="center"/>
              <w:rPr>
                <w:rFonts w:asciiTheme="minorHAnsi" w:hAnsiTheme="minorHAnsi" w:cs="Arial"/>
                <w:bCs/>
                <w:color w:val="000000"/>
                <w:sz w:val="22"/>
                <w:szCs w:val="22"/>
              </w:rPr>
            </w:pPr>
            <w:r>
              <w:rPr>
                <w:rFonts w:asciiTheme="minorHAnsi" w:hAnsiTheme="minorHAnsi" w:cs="Arial"/>
                <w:bCs/>
                <w:color w:val="000000"/>
                <w:sz w:val="22"/>
                <w:szCs w:val="22"/>
              </w:rPr>
              <w:t xml:space="preserve">                     435,008</w:t>
            </w:r>
          </w:p>
        </w:tc>
      </w:tr>
      <w:tr w14:paraId="2AB9CD57" w14:textId="77777777" w:rsidTr="00186334">
        <w:tblPrEx>
          <w:tblW w:w="0" w:type="auto"/>
          <w:tblInd w:w="612" w:type="dxa"/>
          <w:tblLook w:val="0000"/>
        </w:tblPrEx>
        <w:tc>
          <w:tcPr>
            <w:tcW w:w="3168" w:type="dxa"/>
          </w:tcPr>
          <w:p w:rsidR="00B450BB" w:rsidRPr="00E16507" w:rsidP="00186334" w14:paraId="0C4DDADA"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 xml:space="preserve">Hours per response </w:t>
            </w:r>
          </w:p>
        </w:tc>
        <w:tc>
          <w:tcPr>
            <w:tcW w:w="720" w:type="dxa"/>
          </w:tcPr>
          <w:p w:rsidR="00B450BB" w:rsidRPr="00E16507" w:rsidP="00186334" w14:paraId="21D1861C" w14:textId="77777777">
            <w:pPr>
              <w:pStyle w:val="BodyText0"/>
              <w:spacing w:after="0" w:line="276" w:lineRule="auto"/>
              <w:rPr>
                <w:rFonts w:asciiTheme="minorHAnsi" w:hAnsiTheme="minorHAnsi"/>
                <w:b/>
                <w:bCs/>
                <w:sz w:val="22"/>
                <w:szCs w:val="22"/>
              </w:rPr>
            </w:pPr>
          </w:p>
        </w:tc>
        <w:tc>
          <w:tcPr>
            <w:tcW w:w="2160" w:type="dxa"/>
            <w:tcBorders>
              <w:bottom w:val="single" w:sz="4" w:space="0" w:color="auto"/>
            </w:tcBorders>
          </w:tcPr>
          <w:p w:rsidR="00B450BB" w:rsidRPr="00E16507" w:rsidP="00186334" w14:paraId="7E129A63" w14:textId="77777777">
            <w:pPr>
              <w:pStyle w:val="BodyText0"/>
              <w:spacing w:after="0" w:line="276" w:lineRule="auto"/>
              <w:jc w:val="right"/>
              <w:rPr>
                <w:rFonts w:asciiTheme="minorHAnsi" w:hAnsiTheme="minorHAnsi"/>
                <w:b/>
                <w:bCs/>
                <w:sz w:val="22"/>
                <w:szCs w:val="22"/>
              </w:rPr>
            </w:pPr>
            <w:r w:rsidRPr="00E16507">
              <w:rPr>
                <w:rFonts w:asciiTheme="minorHAnsi" w:hAnsiTheme="minorHAnsi"/>
                <w:sz w:val="22"/>
                <w:szCs w:val="22"/>
              </w:rPr>
              <w:t>x 0.15 (9 minutes)</w:t>
            </w:r>
          </w:p>
        </w:tc>
      </w:tr>
      <w:tr w14:paraId="2DC41357" w14:textId="77777777" w:rsidTr="00186334">
        <w:tblPrEx>
          <w:tblW w:w="0" w:type="auto"/>
          <w:tblInd w:w="612" w:type="dxa"/>
          <w:tblLook w:val="0000"/>
        </w:tblPrEx>
        <w:tc>
          <w:tcPr>
            <w:tcW w:w="3168" w:type="dxa"/>
          </w:tcPr>
          <w:p w:rsidR="00B450BB" w:rsidRPr="00E16507" w:rsidP="00186334" w14:paraId="3507425F"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Annual reporting burden</w:t>
            </w:r>
          </w:p>
        </w:tc>
        <w:tc>
          <w:tcPr>
            <w:tcW w:w="720" w:type="dxa"/>
          </w:tcPr>
          <w:p w:rsidR="00B450BB" w:rsidRPr="00E16507" w:rsidP="00186334" w14:paraId="728A0017" w14:textId="77777777">
            <w:pPr>
              <w:pStyle w:val="BodyText0"/>
              <w:spacing w:after="0" w:line="276" w:lineRule="auto"/>
              <w:rPr>
                <w:rFonts w:asciiTheme="minorHAnsi" w:hAnsiTheme="minorHAnsi"/>
                <w:b/>
                <w:bCs/>
                <w:sz w:val="22"/>
                <w:szCs w:val="22"/>
              </w:rPr>
            </w:pPr>
          </w:p>
        </w:tc>
        <w:tc>
          <w:tcPr>
            <w:tcW w:w="2160" w:type="dxa"/>
            <w:tcBorders>
              <w:top w:val="single" w:sz="4" w:space="0" w:color="auto"/>
            </w:tcBorders>
          </w:tcPr>
          <w:p w:rsidR="00B450BB" w:rsidRPr="00E16507" w:rsidP="00186334" w14:paraId="33325A6F" w14:textId="77777777">
            <w:pPr>
              <w:pStyle w:val="BodyText0"/>
              <w:spacing w:after="0" w:line="276" w:lineRule="auto"/>
              <w:jc w:val="right"/>
              <w:rPr>
                <w:rFonts w:asciiTheme="minorHAnsi" w:hAnsiTheme="minorHAnsi"/>
                <w:b/>
                <w:bCs/>
                <w:sz w:val="22"/>
                <w:szCs w:val="22"/>
              </w:rPr>
            </w:pPr>
            <w:r>
              <w:rPr>
                <w:rFonts w:asciiTheme="minorHAnsi" w:hAnsiTheme="minorHAnsi"/>
                <w:sz w:val="22"/>
                <w:szCs w:val="22"/>
              </w:rPr>
              <w:t>65,251</w:t>
            </w:r>
            <w:r w:rsidRPr="00E16507">
              <w:rPr>
                <w:rFonts w:asciiTheme="minorHAnsi" w:hAnsiTheme="minorHAnsi"/>
                <w:sz w:val="22"/>
                <w:szCs w:val="22"/>
              </w:rPr>
              <w:t xml:space="preserve"> hours</w:t>
            </w:r>
          </w:p>
        </w:tc>
      </w:tr>
    </w:tbl>
    <w:p w:rsidR="005D14B2" w:rsidRPr="00E16507" w:rsidP="004F4509" w14:paraId="27CFB8FF" w14:textId="77777777">
      <w:pPr>
        <w:pStyle w:val="BodyText0"/>
        <w:spacing w:before="120" w:line="276" w:lineRule="auto"/>
        <w:ind w:left="720"/>
        <w:rPr>
          <w:rFonts w:asciiTheme="minorHAnsi" w:hAnsiTheme="minorHAnsi"/>
          <w:b/>
          <w:bCs/>
          <w:sz w:val="22"/>
          <w:szCs w:val="22"/>
        </w:rPr>
      </w:pPr>
      <w:r w:rsidRPr="00E16507">
        <w:rPr>
          <w:rFonts w:asciiTheme="minorHAnsi" w:hAnsiTheme="minorHAnsi"/>
          <w:sz w:val="22"/>
          <w:szCs w:val="22"/>
        </w:rPr>
        <w:t>NOTE: Each Direct Consolidation Loan application averages three dif</w:t>
      </w:r>
      <w:r>
        <w:rPr>
          <w:rFonts w:asciiTheme="minorHAnsi" w:hAnsiTheme="minorHAnsi"/>
          <w:sz w:val="22"/>
          <w:szCs w:val="22"/>
        </w:rPr>
        <w:t xml:space="preserve">ferent loan holders/servicers. </w:t>
      </w:r>
      <w:r w:rsidRPr="00E16507">
        <w:rPr>
          <w:rFonts w:asciiTheme="minorHAnsi" w:hAnsiTheme="minorHAnsi"/>
          <w:sz w:val="22"/>
          <w:szCs w:val="22"/>
        </w:rPr>
        <w:t>This m</w:t>
      </w:r>
      <w:r w:rsidRPr="00841DE5">
        <w:rPr>
          <w:rFonts w:asciiTheme="minorHAnsi" w:hAnsiTheme="minorHAnsi"/>
          <w:sz w:val="22"/>
          <w:szCs w:val="22"/>
        </w:rPr>
        <w:t xml:space="preserve">eans that an average of three LVCs will be generated for each Direct Consolidation Loan, for a total of 2,558,871 responses (3 x 852,957 = 2,558,871). There are approximately </w:t>
      </w:r>
      <w:r>
        <w:rPr>
          <w:rFonts w:asciiTheme="minorHAnsi" w:hAnsiTheme="minorHAnsi"/>
          <w:sz w:val="22"/>
          <w:szCs w:val="22"/>
        </w:rPr>
        <w:t>337</w:t>
      </w:r>
      <w:r w:rsidRPr="00841DE5">
        <w:rPr>
          <w:rFonts w:asciiTheme="minorHAnsi" w:hAnsiTheme="minorHAnsi"/>
          <w:sz w:val="22"/>
          <w:szCs w:val="22"/>
        </w:rPr>
        <w:t xml:space="preserve"> loan holders/servicers. </w:t>
      </w:r>
    </w:p>
    <w:p w:rsidR="005D14B2" w:rsidRPr="00E16507" w:rsidP="005D14B2" w14:paraId="7163B6E2" w14:textId="77777777">
      <w:pPr>
        <w:pStyle w:val="BodyText0"/>
        <w:spacing w:after="200" w:line="276" w:lineRule="auto"/>
        <w:ind w:left="720"/>
        <w:rPr>
          <w:rFonts w:asciiTheme="minorHAnsi" w:hAnsiTheme="minorHAnsi"/>
          <w:b/>
          <w:bCs/>
          <w:i/>
          <w:iCs/>
          <w:sz w:val="22"/>
          <w:szCs w:val="22"/>
        </w:rPr>
      </w:pPr>
      <w:r w:rsidRPr="00E16507">
        <w:rPr>
          <w:rFonts w:asciiTheme="minorHAnsi" w:hAnsiTheme="minorHAnsi"/>
          <w:i/>
          <w:iCs/>
          <w:sz w:val="22"/>
          <w:szCs w:val="22"/>
        </w:rPr>
        <w:t>Request to Add Loans</w:t>
      </w:r>
    </w:p>
    <w:tbl>
      <w:tblPr>
        <w:tblW w:w="0" w:type="auto"/>
        <w:tblInd w:w="612" w:type="dxa"/>
        <w:tblLook w:val="0000"/>
      </w:tblPr>
      <w:tblGrid>
        <w:gridCol w:w="3168"/>
        <w:gridCol w:w="720"/>
        <w:gridCol w:w="2312"/>
      </w:tblGrid>
      <w:tr w14:paraId="523FDD10" w14:textId="77777777" w:rsidTr="005D14B2">
        <w:tblPrEx>
          <w:tblW w:w="0" w:type="auto"/>
          <w:tblInd w:w="612" w:type="dxa"/>
          <w:tblLook w:val="0000"/>
        </w:tblPrEx>
        <w:tc>
          <w:tcPr>
            <w:tcW w:w="3168" w:type="dxa"/>
          </w:tcPr>
          <w:p w:rsidR="005D14B2" w:rsidRPr="00E16507" w:rsidP="004F4509" w14:paraId="196BF962"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Respondents</w:t>
            </w:r>
          </w:p>
        </w:tc>
        <w:tc>
          <w:tcPr>
            <w:tcW w:w="720" w:type="dxa"/>
          </w:tcPr>
          <w:p w:rsidR="005D14B2" w:rsidRPr="00E16507" w:rsidP="004F4509" w14:paraId="5E4AF30D" w14:textId="77777777">
            <w:pPr>
              <w:pStyle w:val="BodyText0"/>
              <w:spacing w:after="0" w:line="276" w:lineRule="auto"/>
              <w:rPr>
                <w:rFonts w:asciiTheme="minorHAnsi" w:hAnsiTheme="minorHAnsi"/>
                <w:b/>
                <w:bCs/>
                <w:sz w:val="22"/>
                <w:szCs w:val="22"/>
              </w:rPr>
            </w:pPr>
          </w:p>
        </w:tc>
        <w:tc>
          <w:tcPr>
            <w:tcW w:w="2312" w:type="dxa"/>
          </w:tcPr>
          <w:p w:rsidR="005D14B2" w:rsidRPr="00E16507" w:rsidP="004F4509" w14:paraId="7C5B1A60" w14:textId="77777777">
            <w:pPr>
              <w:pStyle w:val="BodyText0"/>
              <w:spacing w:after="0" w:line="276" w:lineRule="auto"/>
              <w:jc w:val="right"/>
              <w:rPr>
                <w:rFonts w:asciiTheme="minorHAnsi" w:hAnsiTheme="minorHAnsi"/>
                <w:b/>
                <w:bCs/>
                <w:sz w:val="22"/>
                <w:szCs w:val="22"/>
              </w:rPr>
            </w:pPr>
            <w:r>
              <w:rPr>
                <w:rFonts w:asciiTheme="minorHAnsi" w:hAnsiTheme="minorHAnsi"/>
                <w:sz w:val="22"/>
                <w:szCs w:val="22"/>
              </w:rPr>
              <w:t>42,648</w:t>
            </w:r>
          </w:p>
          <w:p w:rsidR="005D14B2" w:rsidRPr="00E16507" w:rsidP="004F4509" w14:paraId="4E0FE137" w14:textId="77777777">
            <w:pPr>
              <w:pStyle w:val="BodyText0"/>
              <w:spacing w:after="0" w:line="276" w:lineRule="auto"/>
              <w:jc w:val="right"/>
              <w:rPr>
                <w:rFonts w:asciiTheme="minorHAnsi" w:hAnsiTheme="minorHAnsi" w:cs="Arial"/>
                <w:b/>
                <w:color w:val="000000"/>
                <w:sz w:val="22"/>
                <w:szCs w:val="22"/>
              </w:rPr>
            </w:pPr>
            <w:r w:rsidRPr="00E16507">
              <w:rPr>
                <w:rFonts w:asciiTheme="minorHAnsi" w:hAnsiTheme="minorHAnsi" w:cs="Arial"/>
                <w:color w:val="000000"/>
                <w:sz w:val="22"/>
                <w:szCs w:val="22"/>
              </w:rPr>
              <w:t xml:space="preserve">(5% of the # of respondents for the </w:t>
            </w:r>
            <w:r>
              <w:rPr>
                <w:rFonts w:asciiTheme="minorHAnsi" w:hAnsiTheme="minorHAnsi" w:cs="Arial"/>
                <w:color w:val="000000"/>
                <w:sz w:val="22"/>
                <w:szCs w:val="22"/>
              </w:rPr>
              <w:t xml:space="preserve">Consolidation Application/Promissory </w:t>
            </w:r>
            <w:r w:rsidRPr="00E16507">
              <w:rPr>
                <w:rFonts w:asciiTheme="minorHAnsi" w:hAnsiTheme="minorHAnsi" w:cs="Arial"/>
                <w:color w:val="000000"/>
                <w:sz w:val="22"/>
                <w:szCs w:val="22"/>
              </w:rPr>
              <w:t>Note)</w:t>
            </w:r>
          </w:p>
        </w:tc>
      </w:tr>
      <w:tr w14:paraId="0170F69C" w14:textId="77777777" w:rsidTr="00ED49B0">
        <w:tblPrEx>
          <w:tblW w:w="0" w:type="auto"/>
          <w:tblInd w:w="612" w:type="dxa"/>
          <w:tblLook w:val="0000"/>
        </w:tblPrEx>
        <w:tc>
          <w:tcPr>
            <w:tcW w:w="3168" w:type="dxa"/>
          </w:tcPr>
          <w:p w:rsidR="005D14B2" w:rsidRPr="00E16507" w:rsidP="004F4509" w14:paraId="77107FBB"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Responses</w:t>
            </w:r>
          </w:p>
        </w:tc>
        <w:tc>
          <w:tcPr>
            <w:tcW w:w="720" w:type="dxa"/>
          </w:tcPr>
          <w:p w:rsidR="005D14B2" w:rsidRPr="00E16507" w:rsidP="004F4509" w14:paraId="4F012FBB" w14:textId="77777777">
            <w:pPr>
              <w:pStyle w:val="BodyText0"/>
              <w:spacing w:after="0" w:line="276" w:lineRule="auto"/>
              <w:rPr>
                <w:rFonts w:asciiTheme="minorHAnsi" w:hAnsiTheme="minorHAnsi"/>
                <w:b/>
                <w:bCs/>
                <w:sz w:val="22"/>
                <w:szCs w:val="22"/>
              </w:rPr>
            </w:pPr>
          </w:p>
        </w:tc>
        <w:tc>
          <w:tcPr>
            <w:tcW w:w="2312" w:type="dxa"/>
          </w:tcPr>
          <w:p w:rsidR="005D14B2" w:rsidRPr="00E16507" w:rsidP="004F4509" w14:paraId="7B90EA14" w14:textId="77777777">
            <w:pPr>
              <w:pStyle w:val="BodyText0"/>
              <w:spacing w:after="0" w:line="276" w:lineRule="auto"/>
              <w:jc w:val="right"/>
              <w:rPr>
                <w:rFonts w:asciiTheme="minorHAnsi" w:hAnsiTheme="minorHAnsi"/>
                <w:b/>
                <w:bCs/>
                <w:sz w:val="22"/>
                <w:szCs w:val="22"/>
              </w:rPr>
            </w:pPr>
            <w:r w:rsidRPr="00E16507">
              <w:rPr>
                <w:rFonts w:asciiTheme="minorHAnsi" w:hAnsiTheme="minorHAnsi"/>
                <w:sz w:val="22"/>
                <w:szCs w:val="22"/>
              </w:rPr>
              <w:t>x 1</w:t>
            </w:r>
          </w:p>
        </w:tc>
      </w:tr>
      <w:tr w14:paraId="376439C8" w14:textId="77777777" w:rsidTr="00ED49B0">
        <w:tblPrEx>
          <w:tblW w:w="0" w:type="auto"/>
          <w:tblInd w:w="612" w:type="dxa"/>
          <w:tblLook w:val="0000"/>
        </w:tblPrEx>
        <w:tc>
          <w:tcPr>
            <w:tcW w:w="3168" w:type="dxa"/>
          </w:tcPr>
          <w:p w:rsidR="005D14B2" w:rsidRPr="00E16507" w:rsidP="004F4509" w14:paraId="65B15D2A"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 xml:space="preserve">Hours per response </w:t>
            </w:r>
          </w:p>
        </w:tc>
        <w:tc>
          <w:tcPr>
            <w:tcW w:w="720" w:type="dxa"/>
          </w:tcPr>
          <w:p w:rsidR="005D14B2" w:rsidRPr="00E16507" w:rsidP="004F4509" w14:paraId="605011B0" w14:textId="77777777">
            <w:pPr>
              <w:pStyle w:val="BodyText0"/>
              <w:spacing w:after="0" w:line="276" w:lineRule="auto"/>
              <w:rPr>
                <w:rFonts w:asciiTheme="minorHAnsi" w:hAnsiTheme="minorHAnsi"/>
                <w:b/>
                <w:bCs/>
                <w:sz w:val="22"/>
                <w:szCs w:val="22"/>
              </w:rPr>
            </w:pPr>
          </w:p>
        </w:tc>
        <w:tc>
          <w:tcPr>
            <w:tcW w:w="2312" w:type="dxa"/>
            <w:tcBorders>
              <w:bottom w:val="single" w:sz="4" w:space="0" w:color="auto"/>
            </w:tcBorders>
          </w:tcPr>
          <w:p w:rsidR="005D14B2" w:rsidRPr="00E16507" w:rsidP="004F4509" w14:paraId="7AC374C9" w14:textId="77777777">
            <w:pPr>
              <w:pStyle w:val="BodyText0"/>
              <w:spacing w:after="0" w:line="276" w:lineRule="auto"/>
              <w:jc w:val="right"/>
              <w:rPr>
                <w:rFonts w:asciiTheme="minorHAnsi" w:hAnsiTheme="minorHAnsi"/>
                <w:b/>
                <w:bCs/>
                <w:sz w:val="22"/>
                <w:szCs w:val="22"/>
              </w:rPr>
            </w:pPr>
            <w:r w:rsidRPr="00E16507">
              <w:rPr>
                <w:rFonts w:asciiTheme="minorHAnsi" w:hAnsiTheme="minorHAnsi"/>
                <w:sz w:val="22"/>
                <w:szCs w:val="22"/>
              </w:rPr>
              <w:t>x 0.17 (10 minutes)</w:t>
            </w:r>
          </w:p>
        </w:tc>
      </w:tr>
      <w:tr w14:paraId="4BFD6EF1" w14:textId="77777777" w:rsidTr="00ED49B0">
        <w:tblPrEx>
          <w:tblW w:w="0" w:type="auto"/>
          <w:tblInd w:w="612" w:type="dxa"/>
          <w:tblLook w:val="0000"/>
        </w:tblPrEx>
        <w:tc>
          <w:tcPr>
            <w:tcW w:w="3168" w:type="dxa"/>
          </w:tcPr>
          <w:p w:rsidR="005D14B2" w:rsidRPr="00E16507" w:rsidP="004F4509" w14:paraId="1B0983C0" w14:textId="77777777">
            <w:pPr>
              <w:pStyle w:val="BodyText0"/>
              <w:spacing w:after="0" w:line="276" w:lineRule="auto"/>
              <w:ind w:left="360"/>
              <w:rPr>
                <w:rFonts w:asciiTheme="minorHAnsi" w:hAnsiTheme="minorHAnsi"/>
                <w:b/>
                <w:bCs/>
                <w:sz w:val="22"/>
                <w:szCs w:val="22"/>
              </w:rPr>
            </w:pPr>
            <w:r w:rsidRPr="00E16507">
              <w:rPr>
                <w:rFonts w:asciiTheme="minorHAnsi" w:hAnsiTheme="minorHAnsi"/>
                <w:sz w:val="22"/>
                <w:szCs w:val="22"/>
              </w:rPr>
              <w:t>Annual reporting burden</w:t>
            </w:r>
          </w:p>
        </w:tc>
        <w:tc>
          <w:tcPr>
            <w:tcW w:w="720" w:type="dxa"/>
          </w:tcPr>
          <w:p w:rsidR="005D14B2" w:rsidRPr="00E16507" w:rsidP="004F4509" w14:paraId="57102B46" w14:textId="77777777">
            <w:pPr>
              <w:pStyle w:val="BodyText0"/>
              <w:spacing w:after="0" w:line="276" w:lineRule="auto"/>
              <w:rPr>
                <w:rFonts w:asciiTheme="minorHAnsi" w:hAnsiTheme="minorHAnsi"/>
                <w:b/>
                <w:bCs/>
                <w:sz w:val="22"/>
                <w:szCs w:val="22"/>
              </w:rPr>
            </w:pPr>
          </w:p>
        </w:tc>
        <w:tc>
          <w:tcPr>
            <w:tcW w:w="2312" w:type="dxa"/>
            <w:tcBorders>
              <w:top w:val="single" w:sz="4" w:space="0" w:color="auto"/>
            </w:tcBorders>
          </w:tcPr>
          <w:p w:rsidR="005D14B2" w:rsidRPr="00E16507" w:rsidP="004F4509" w14:paraId="2259040F" w14:textId="77777777">
            <w:pPr>
              <w:pStyle w:val="BodyText0"/>
              <w:spacing w:after="0" w:line="276" w:lineRule="auto"/>
              <w:jc w:val="right"/>
              <w:rPr>
                <w:rFonts w:asciiTheme="minorHAnsi" w:hAnsiTheme="minorHAnsi"/>
                <w:b/>
                <w:bCs/>
                <w:sz w:val="22"/>
                <w:szCs w:val="22"/>
              </w:rPr>
            </w:pPr>
            <w:r>
              <w:rPr>
                <w:rFonts w:asciiTheme="minorHAnsi" w:hAnsiTheme="minorHAnsi"/>
                <w:sz w:val="22"/>
                <w:szCs w:val="22"/>
              </w:rPr>
              <w:t>7,250</w:t>
            </w:r>
            <w:r w:rsidRPr="00E16507">
              <w:rPr>
                <w:rFonts w:asciiTheme="minorHAnsi" w:hAnsiTheme="minorHAnsi"/>
                <w:sz w:val="22"/>
                <w:szCs w:val="22"/>
              </w:rPr>
              <w:t xml:space="preserve"> hours</w:t>
            </w:r>
          </w:p>
        </w:tc>
      </w:tr>
    </w:tbl>
    <w:p w:rsidR="00B450BB" w:rsidP="004F4509" w14:paraId="5495F5EE" w14:textId="77777777">
      <w:pPr>
        <w:pStyle w:val="Caption"/>
        <w:spacing w:before="120" w:after="120" w:line="276" w:lineRule="auto"/>
        <w:jc w:val="center"/>
        <w:rPr>
          <w:rFonts w:asciiTheme="minorHAnsi" w:hAnsiTheme="minorHAnsi" w:cstheme="minorHAnsi"/>
          <w:color w:val="000000" w:themeColor="text1"/>
          <w:sz w:val="22"/>
          <w:szCs w:val="22"/>
        </w:rPr>
      </w:pPr>
    </w:p>
    <w:p w:rsidR="00ED7195" w:rsidRPr="00E622CD" w:rsidP="004F4509" w14:paraId="18089842" w14:textId="77777777">
      <w:pPr>
        <w:pStyle w:val="Caption"/>
        <w:spacing w:before="120" w:after="120" w:line="276" w:lineRule="auto"/>
        <w:jc w:val="center"/>
        <w:rPr>
          <w:rFonts w:asciiTheme="minorHAnsi" w:hAnsiTheme="minorHAnsi" w:cstheme="minorHAnsi"/>
          <w:color w:val="000000" w:themeColor="text1"/>
          <w:sz w:val="22"/>
          <w:szCs w:val="22"/>
        </w:rPr>
      </w:pPr>
      <w:r w:rsidRPr="00E622CD">
        <w:rPr>
          <w:rFonts w:asciiTheme="minorHAnsi" w:hAnsiTheme="minorHAnsi" w:cstheme="minorHAnsi"/>
          <w:color w:val="000000" w:themeColor="text1"/>
          <w:sz w:val="22"/>
          <w:szCs w:val="22"/>
        </w:rPr>
        <w:t xml:space="preserve">Estimated </w:t>
      </w:r>
      <w:r w:rsidRPr="00E622CD" w:rsidR="00F31BEC">
        <w:rPr>
          <w:rFonts w:asciiTheme="minorHAnsi" w:hAnsiTheme="minorHAnsi" w:cstheme="minorHAnsi"/>
          <w:color w:val="000000" w:themeColor="text1"/>
          <w:sz w:val="22"/>
          <w:szCs w:val="22"/>
        </w:rPr>
        <w:t xml:space="preserve">Annual </w:t>
      </w:r>
      <w:r w:rsidRPr="00E622CD" w:rsidR="007F6104">
        <w:rPr>
          <w:rFonts w:asciiTheme="minorHAnsi" w:hAnsiTheme="minorHAnsi" w:cstheme="minorHAnsi"/>
          <w:color w:val="000000" w:themeColor="text1"/>
          <w:sz w:val="22"/>
          <w:szCs w:val="22"/>
        </w:rPr>
        <w:t>Burden and Respondent Costs</w:t>
      </w:r>
      <w:r w:rsidRPr="00E622CD" w:rsidR="00F5782B">
        <w:rPr>
          <w:rFonts w:asciiTheme="minorHAnsi" w:hAnsiTheme="minorHAnsi" w:cstheme="minorHAnsi"/>
          <w:color w:val="000000" w:themeColor="text1"/>
          <w:sz w:val="22"/>
          <w:szCs w:val="22"/>
        </w:rPr>
        <w:t xml:space="preserve"> Table</w:t>
      </w:r>
    </w:p>
    <w:tbl>
      <w:tblPr>
        <w:tblStyle w:val="GridTableLight"/>
        <w:tblpPr w:leftFromText="180" w:rightFromText="180" w:vertAnchor="text" w:horzAnchor="margin" w:tblpXSpec="center" w:tblpY="174"/>
        <w:tblW w:w="9070" w:type="dxa"/>
        <w:tblLayout w:type="fixed"/>
        <w:tblLook w:val="0020"/>
      </w:tblPr>
      <w:tblGrid>
        <w:gridCol w:w="1345"/>
        <w:gridCol w:w="1440"/>
        <w:gridCol w:w="1170"/>
        <w:gridCol w:w="1335"/>
        <w:gridCol w:w="1185"/>
        <w:gridCol w:w="1245"/>
        <w:gridCol w:w="1350"/>
      </w:tblGrid>
      <w:tr w14:paraId="01148413" w14:textId="77777777" w:rsidTr="009E3C89">
        <w:tblPrEx>
          <w:tblW w:w="9070" w:type="dxa"/>
          <w:tblLayout w:type="fixed"/>
          <w:tblLook w:val="0020"/>
        </w:tblPrEx>
        <w:trPr>
          <w:tblHeader/>
        </w:trPr>
        <w:tc>
          <w:tcPr>
            <w:tcW w:w="1345" w:type="dxa"/>
          </w:tcPr>
          <w:p w:rsidR="009C37AF" w:rsidRPr="009E3C89" w:rsidP="00623AE4" w14:paraId="1CC5EBED" w14:textId="77777777">
            <w:pPr>
              <w:jc w:val="center"/>
              <w:rPr>
                <w:rFonts w:asciiTheme="minorHAnsi" w:hAnsiTheme="minorHAnsi" w:cstheme="minorHAnsi"/>
                <w:sz w:val="18"/>
                <w:szCs w:val="18"/>
              </w:rPr>
            </w:pPr>
            <w:r w:rsidRPr="009E3C89">
              <w:rPr>
                <w:rFonts w:asciiTheme="minorHAnsi" w:hAnsiTheme="minorHAnsi" w:cstheme="minorHAnsi"/>
                <w:sz w:val="18"/>
                <w:szCs w:val="18"/>
              </w:rPr>
              <w:t>Information Activity or IC (with type of respondent)</w:t>
            </w:r>
          </w:p>
        </w:tc>
        <w:tc>
          <w:tcPr>
            <w:tcW w:w="1440" w:type="dxa"/>
          </w:tcPr>
          <w:p w:rsidR="009C37AF" w:rsidRPr="009E3C89" w:rsidP="00623AE4" w14:paraId="6FF8B5AB" w14:textId="77777777">
            <w:pPr>
              <w:jc w:val="center"/>
              <w:rPr>
                <w:rFonts w:asciiTheme="minorHAnsi" w:hAnsiTheme="minorHAnsi" w:cstheme="minorHAnsi"/>
                <w:sz w:val="18"/>
                <w:szCs w:val="18"/>
              </w:rPr>
            </w:pPr>
            <w:r w:rsidRPr="009E3C89">
              <w:rPr>
                <w:rFonts w:asciiTheme="minorHAnsi" w:hAnsiTheme="minorHAnsi" w:cstheme="minorHAnsi"/>
                <w:sz w:val="18"/>
                <w:szCs w:val="18"/>
              </w:rPr>
              <w:t>Number of Respondents</w:t>
            </w:r>
          </w:p>
        </w:tc>
        <w:tc>
          <w:tcPr>
            <w:tcW w:w="1170" w:type="dxa"/>
          </w:tcPr>
          <w:p w:rsidR="009C37AF" w:rsidRPr="009E3C89" w:rsidP="00623AE4" w14:paraId="335E4168" w14:textId="77777777">
            <w:pPr>
              <w:jc w:val="center"/>
              <w:rPr>
                <w:rFonts w:asciiTheme="minorHAnsi" w:hAnsiTheme="minorHAnsi" w:cstheme="minorHAnsi"/>
                <w:sz w:val="18"/>
                <w:szCs w:val="18"/>
              </w:rPr>
            </w:pPr>
            <w:r w:rsidRPr="009E3C89">
              <w:rPr>
                <w:rFonts w:asciiTheme="minorHAnsi" w:hAnsiTheme="minorHAnsi" w:cstheme="minorHAnsi"/>
                <w:sz w:val="18"/>
                <w:szCs w:val="18"/>
              </w:rPr>
              <w:t>Number of Responses</w:t>
            </w:r>
          </w:p>
        </w:tc>
        <w:tc>
          <w:tcPr>
            <w:tcW w:w="1335" w:type="dxa"/>
          </w:tcPr>
          <w:p w:rsidR="009C37AF" w:rsidRPr="009E3C89" w:rsidP="00623AE4" w14:paraId="41FFF5FE" w14:textId="77777777">
            <w:pPr>
              <w:jc w:val="center"/>
              <w:rPr>
                <w:rFonts w:asciiTheme="minorHAnsi" w:hAnsiTheme="minorHAnsi" w:cstheme="minorHAnsi"/>
                <w:sz w:val="18"/>
                <w:szCs w:val="18"/>
              </w:rPr>
            </w:pPr>
            <w:r w:rsidRPr="009E3C89">
              <w:rPr>
                <w:rFonts w:asciiTheme="minorHAnsi" w:hAnsiTheme="minorHAnsi" w:cstheme="minorHAnsi"/>
                <w:sz w:val="18"/>
                <w:szCs w:val="18"/>
              </w:rPr>
              <w:t>Average Burden Hours per Response</w:t>
            </w:r>
          </w:p>
        </w:tc>
        <w:tc>
          <w:tcPr>
            <w:tcW w:w="1185" w:type="dxa"/>
          </w:tcPr>
          <w:p w:rsidR="009C37AF" w:rsidRPr="009E3C89" w:rsidP="00623AE4" w14:paraId="138CE87E" w14:textId="77777777">
            <w:pPr>
              <w:jc w:val="center"/>
              <w:rPr>
                <w:rFonts w:asciiTheme="minorHAnsi" w:hAnsiTheme="minorHAnsi" w:cstheme="minorHAnsi"/>
                <w:sz w:val="18"/>
                <w:szCs w:val="18"/>
              </w:rPr>
            </w:pPr>
            <w:r w:rsidRPr="009E3C89">
              <w:rPr>
                <w:rFonts w:asciiTheme="minorHAnsi" w:hAnsiTheme="minorHAnsi" w:cstheme="minorHAnsi"/>
                <w:sz w:val="18"/>
                <w:szCs w:val="18"/>
              </w:rPr>
              <w:t>Total Annual Burden Hours</w:t>
            </w:r>
          </w:p>
        </w:tc>
        <w:tc>
          <w:tcPr>
            <w:tcW w:w="1245" w:type="dxa"/>
          </w:tcPr>
          <w:p w:rsidR="009C37AF" w:rsidRPr="009E3C89" w:rsidP="00623AE4" w14:paraId="1FBFEDBC" w14:textId="77777777">
            <w:pPr>
              <w:jc w:val="center"/>
              <w:rPr>
                <w:rFonts w:asciiTheme="minorHAnsi" w:hAnsiTheme="minorHAnsi" w:cstheme="minorHAnsi"/>
                <w:sz w:val="18"/>
                <w:szCs w:val="18"/>
              </w:rPr>
            </w:pPr>
            <w:r w:rsidRPr="009E3C89">
              <w:rPr>
                <w:rFonts w:asciiTheme="minorHAnsi" w:hAnsiTheme="minorHAnsi" w:cstheme="minorHAnsi"/>
                <w:sz w:val="18"/>
                <w:szCs w:val="18"/>
              </w:rPr>
              <w:t>Estimated Respondent Average Hourly Wage</w:t>
            </w:r>
          </w:p>
        </w:tc>
        <w:tc>
          <w:tcPr>
            <w:tcW w:w="1350" w:type="dxa"/>
          </w:tcPr>
          <w:p w:rsidR="009C37AF" w:rsidRPr="009E3C89" w:rsidP="00623AE4" w14:paraId="21101579" w14:textId="77777777">
            <w:pPr>
              <w:jc w:val="center"/>
              <w:rPr>
                <w:rFonts w:asciiTheme="minorHAnsi" w:hAnsiTheme="minorHAnsi" w:cstheme="minorHAnsi"/>
                <w:sz w:val="18"/>
                <w:szCs w:val="18"/>
              </w:rPr>
            </w:pPr>
            <w:r w:rsidRPr="009E3C89">
              <w:rPr>
                <w:rFonts w:asciiTheme="minorHAnsi" w:hAnsiTheme="minorHAnsi" w:cstheme="minorHAnsi"/>
                <w:sz w:val="18"/>
                <w:szCs w:val="18"/>
              </w:rPr>
              <w:t>Total Annual Costs (hourly wage x total burden hours)</w:t>
            </w:r>
          </w:p>
        </w:tc>
      </w:tr>
      <w:tr w14:paraId="73EAF653" w14:textId="77777777" w:rsidTr="009E3C89">
        <w:tblPrEx>
          <w:tblW w:w="9070" w:type="dxa"/>
          <w:tblLayout w:type="fixed"/>
          <w:tblLook w:val="0020"/>
        </w:tblPrEx>
        <w:tc>
          <w:tcPr>
            <w:tcW w:w="1345" w:type="dxa"/>
          </w:tcPr>
          <w:p w:rsidR="009C37AF" w:rsidRPr="009E3C89" w:rsidP="00623AE4" w14:paraId="0B1B7A76" w14:textId="77777777">
            <w:pPr>
              <w:rPr>
                <w:rFonts w:asciiTheme="minorHAnsi" w:hAnsiTheme="minorHAnsi" w:cstheme="minorHAnsi"/>
                <w:sz w:val="18"/>
                <w:szCs w:val="18"/>
              </w:rPr>
            </w:pPr>
            <w:r w:rsidRPr="009E3C89">
              <w:rPr>
                <w:rFonts w:asciiTheme="minorHAnsi" w:hAnsiTheme="minorHAnsi" w:cstheme="minorHAnsi"/>
                <w:sz w:val="18"/>
                <w:szCs w:val="18"/>
              </w:rPr>
              <w:t>Individual</w:t>
            </w:r>
          </w:p>
        </w:tc>
        <w:tc>
          <w:tcPr>
            <w:tcW w:w="1440" w:type="dxa"/>
          </w:tcPr>
          <w:p w:rsidR="009C37AF" w:rsidRPr="009E3C89" w:rsidP="00623AE4" w14:paraId="3835C521" w14:textId="77777777">
            <w:pPr>
              <w:jc w:val="right"/>
              <w:rPr>
                <w:rFonts w:asciiTheme="minorHAnsi" w:hAnsiTheme="minorHAnsi" w:cstheme="minorHAnsi"/>
                <w:sz w:val="18"/>
                <w:szCs w:val="18"/>
              </w:rPr>
            </w:pPr>
            <w:r w:rsidRPr="009E3C89">
              <w:rPr>
                <w:rFonts w:asciiTheme="minorHAnsi" w:hAnsiTheme="minorHAnsi" w:cstheme="minorHAnsi"/>
                <w:sz w:val="18"/>
                <w:szCs w:val="18"/>
              </w:rPr>
              <w:t>7,261,166</w:t>
            </w:r>
          </w:p>
        </w:tc>
        <w:tc>
          <w:tcPr>
            <w:tcW w:w="1170" w:type="dxa"/>
          </w:tcPr>
          <w:p w:rsidR="009C37AF" w:rsidRPr="009E3C89" w:rsidP="00623AE4" w14:paraId="01D8542D" w14:textId="77777777">
            <w:pPr>
              <w:jc w:val="right"/>
              <w:rPr>
                <w:rFonts w:asciiTheme="minorHAnsi" w:hAnsiTheme="minorHAnsi" w:cstheme="minorHAnsi"/>
                <w:sz w:val="18"/>
                <w:szCs w:val="18"/>
              </w:rPr>
            </w:pPr>
            <w:r w:rsidRPr="009E3C89">
              <w:rPr>
                <w:rFonts w:asciiTheme="minorHAnsi" w:hAnsiTheme="minorHAnsi" w:cstheme="minorHAnsi"/>
                <w:sz w:val="18"/>
                <w:szCs w:val="18"/>
              </w:rPr>
              <w:t>7,261,166</w:t>
            </w:r>
          </w:p>
        </w:tc>
        <w:tc>
          <w:tcPr>
            <w:tcW w:w="1335" w:type="dxa"/>
          </w:tcPr>
          <w:p w:rsidR="009C37AF" w:rsidRPr="009E3C89" w:rsidP="00623AE4" w14:paraId="63220196" w14:textId="77777777">
            <w:pPr>
              <w:jc w:val="right"/>
              <w:rPr>
                <w:rFonts w:asciiTheme="minorHAnsi" w:hAnsiTheme="minorHAnsi" w:cstheme="minorHAnsi"/>
                <w:sz w:val="18"/>
                <w:szCs w:val="18"/>
              </w:rPr>
            </w:pPr>
            <w:r w:rsidRPr="009E3C89">
              <w:rPr>
                <w:rFonts w:asciiTheme="minorHAnsi" w:hAnsiTheme="minorHAnsi" w:cstheme="minorHAnsi"/>
                <w:sz w:val="18"/>
                <w:szCs w:val="18"/>
              </w:rPr>
              <w:t>0.5 hour</w:t>
            </w:r>
            <w:r w:rsidRPr="009E3C89" w:rsidR="00A31757">
              <w:rPr>
                <w:rFonts w:asciiTheme="minorHAnsi" w:hAnsiTheme="minorHAnsi" w:cstheme="minorHAnsi"/>
                <w:sz w:val="18"/>
                <w:szCs w:val="18"/>
              </w:rPr>
              <w:t>s</w:t>
            </w:r>
          </w:p>
        </w:tc>
        <w:tc>
          <w:tcPr>
            <w:tcW w:w="1185" w:type="dxa"/>
          </w:tcPr>
          <w:p w:rsidR="009C37AF" w:rsidRPr="009E3C89" w:rsidP="00623AE4" w14:paraId="2AA3BD06" w14:textId="77777777">
            <w:pPr>
              <w:jc w:val="right"/>
              <w:rPr>
                <w:rFonts w:asciiTheme="minorHAnsi" w:hAnsiTheme="minorHAnsi" w:cstheme="minorHAnsi"/>
                <w:sz w:val="18"/>
                <w:szCs w:val="18"/>
              </w:rPr>
            </w:pPr>
            <w:r w:rsidRPr="009E3C89">
              <w:rPr>
                <w:rFonts w:asciiTheme="minorHAnsi" w:hAnsiTheme="minorHAnsi" w:cstheme="minorHAnsi"/>
                <w:sz w:val="18"/>
                <w:szCs w:val="18"/>
              </w:rPr>
              <w:t>3,</w:t>
            </w:r>
            <w:r w:rsidRPr="009E3C89" w:rsidR="00B2235B">
              <w:rPr>
                <w:rFonts w:asciiTheme="minorHAnsi" w:hAnsiTheme="minorHAnsi" w:cstheme="minorHAnsi"/>
                <w:sz w:val="18"/>
                <w:szCs w:val="18"/>
              </w:rPr>
              <w:t>630,583</w:t>
            </w:r>
          </w:p>
        </w:tc>
        <w:tc>
          <w:tcPr>
            <w:tcW w:w="1245" w:type="dxa"/>
          </w:tcPr>
          <w:p w:rsidR="009C37AF" w:rsidRPr="009E3C89" w:rsidP="00623AE4" w14:paraId="66975E60" w14:textId="77777777">
            <w:pPr>
              <w:jc w:val="right"/>
              <w:rPr>
                <w:rFonts w:asciiTheme="minorHAnsi" w:hAnsiTheme="minorHAnsi" w:cstheme="minorHAnsi"/>
                <w:sz w:val="18"/>
                <w:szCs w:val="18"/>
              </w:rPr>
            </w:pPr>
            <w:r w:rsidRPr="009E3C89">
              <w:rPr>
                <w:rFonts w:asciiTheme="minorHAnsi" w:hAnsiTheme="minorHAnsi" w:cstheme="minorHAnsi"/>
                <w:sz w:val="18"/>
                <w:szCs w:val="18"/>
              </w:rPr>
              <w:t>$22.</w:t>
            </w:r>
            <w:r w:rsidRPr="009E3C89" w:rsidR="00DD17B3">
              <w:rPr>
                <w:rFonts w:asciiTheme="minorHAnsi" w:hAnsiTheme="minorHAnsi" w:cstheme="minorHAnsi"/>
                <w:sz w:val="18"/>
                <w:szCs w:val="18"/>
              </w:rPr>
              <w:t>26</w:t>
            </w:r>
          </w:p>
        </w:tc>
        <w:tc>
          <w:tcPr>
            <w:tcW w:w="1350" w:type="dxa"/>
          </w:tcPr>
          <w:p w:rsidR="009C37AF" w:rsidRPr="009E3C89" w:rsidP="00623AE4" w14:paraId="580C88DA" w14:textId="77777777">
            <w:pPr>
              <w:jc w:val="right"/>
              <w:rPr>
                <w:rFonts w:asciiTheme="minorHAnsi" w:hAnsiTheme="minorHAnsi" w:cstheme="minorHAnsi"/>
                <w:sz w:val="18"/>
                <w:szCs w:val="18"/>
              </w:rPr>
            </w:pPr>
            <w:r w:rsidRPr="009E3C89">
              <w:rPr>
                <w:rFonts w:asciiTheme="minorHAnsi" w:hAnsiTheme="minorHAnsi" w:cstheme="minorHAnsi"/>
                <w:sz w:val="18"/>
                <w:szCs w:val="18"/>
              </w:rPr>
              <w:t>$80,816,77</w:t>
            </w:r>
            <w:r w:rsidRPr="009E3C89" w:rsidR="00A85EFB">
              <w:rPr>
                <w:rFonts w:asciiTheme="minorHAnsi" w:hAnsiTheme="minorHAnsi" w:cstheme="minorHAnsi"/>
                <w:sz w:val="18"/>
                <w:szCs w:val="18"/>
              </w:rPr>
              <w:t>8</w:t>
            </w:r>
          </w:p>
        </w:tc>
      </w:tr>
      <w:tr w14:paraId="4F133E53" w14:textId="77777777" w:rsidTr="009E3C89">
        <w:tblPrEx>
          <w:tblW w:w="9070" w:type="dxa"/>
          <w:tblLayout w:type="fixed"/>
          <w:tblLook w:val="0020"/>
        </w:tblPrEx>
        <w:tc>
          <w:tcPr>
            <w:tcW w:w="1345" w:type="dxa"/>
          </w:tcPr>
          <w:p w:rsidR="00B419E2" w:rsidRPr="009E3C89" w:rsidP="00623AE4" w14:paraId="17F8B3E8" w14:textId="77777777">
            <w:pPr>
              <w:rPr>
                <w:rFonts w:asciiTheme="minorHAnsi" w:hAnsiTheme="minorHAnsi" w:cstheme="minorHAnsi"/>
                <w:sz w:val="18"/>
                <w:szCs w:val="18"/>
              </w:rPr>
            </w:pPr>
            <w:r w:rsidRPr="009E3C89">
              <w:rPr>
                <w:rFonts w:asciiTheme="minorHAnsi" w:hAnsiTheme="minorHAnsi" w:cstheme="minorHAnsi"/>
                <w:sz w:val="18"/>
                <w:szCs w:val="18"/>
              </w:rPr>
              <w:t>Individual</w:t>
            </w:r>
          </w:p>
        </w:tc>
        <w:tc>
          <w:tcPr>
            <w:tcW w:w="1440" w:type="dxa"/>
          </w:tcPr>
          <w:p w:rsidR="00B419E2" w:rsidRPr="009E3C89" w:rsidP="00623AE4" w14:paraId="3B1A9888" w14:textId="77777777">
            <w:pPr>
              <w:jc w:val="right"/>
              <w:rPr>
                <w:rFonts w:asciiTheme="minorHAnsi" w:hAnsiTheme="minorHAnsi" w:cstheme="minorHAnsi"/>
                <w:sz w:val="18"/>
                <w:szCs w:val="18"/>
              </w:rPr>
            </w:pPr>
            <w:r w:rsidRPr="009E3C89">
              <w:rPr>
                <w:rFonts w:asciiTheme="minorHAnsi" w:hAnsiTheme="minorHAnsi" w:cstheme="minorHAnsi"/>
                <w:sz w:val="18"/>
                <w:szCs w:val="18"/>
              </w:rPr>
              <w:t>42,648</w:t>
            </w:r>
          </w:p>
        </w:tc>
        <w:tc>
          <w:tcPr>
            <w:tcW w:w="1170" w:type="dxa"/>
          </w:tcPr>
          <w:p w:rsidR="00B419E2" w:rsidRPr="009E3C89" w:rsidP="00623AE4" w14:paraId="065A7DAA" w14:textId="77777777">
            <w:pPr>
              <w:jc w:val="right"/>
              <w:rPr>
                <w:rFonts w:asciiTheme="minorHAnsi" w:hAnsiTheme="minorHAnsi" w:cstheme="minorHAnsi"/>
                <w:sz w:val="18"/>
                <w:szCs w:val="18"/>
              </w:rPr>
            </w:pPr>
            <w:r w:rsidRPr="009E3C89">
              <w:rPr>
                <w:rFonts w:asciiTheme="minorHAnsi" w:hAnsiTheme="minorHAnsi" w:cstheme="minorHAnsi"/>
                <w:sz w:val="18"/>
                <w:szCs w:val="18"/>
              </w:rPr>
              <w:t>42,648</w:t>
            </w:r>
          </w:p>
        </w:tc>
        <w:tc>
          <w:tcPr>
            <w:tcW w:w="1335" w:type="dxa"/>
          </w:tcPr>
          <w:p w:rsidR="00B419E2" w:rsidRPr="009E3C89" w:rsidP="00623AE4" w14:paraId="58939795" w14:textId="77777777">
            <w:pPr>
              <w:jc w:val="right"/>
              <w:rPr>
                <w:rFonts w:asciiTheme="minorHAnsi" w:hAnsiTheme="minorHAnsi" w:cstheme="minorHAnsi"/>
                <w:sz w:val="18"/>
                <w:szCs w:val="18"/>
              </w:rPr>
            </w:pPr>
            <w:r w:rsidRPr="009E3C89">
              <w:rPr>
                <w:rFonts w:asciiTheme="minorHAnsi" w:hAnsiTheme="minorHAnsi" w:cstheme="minorHAnsi"/>
                <w:sz w:val="18"/>
                <w:szCs w:val="18"/>
              </w:rPr>
              <w:t>0.17 hours</w:t>
            </w:r>
          </w:p>
        </w:tc>
        <w:tc>
          <w:tcPr>
            <w:tcW w:w="1185" w:type="dxa"/>
          </w:tcPr>
          <w:p w:rsidR="00B419E2" w:rsidRPr="009E3C89" w:rsidP="00623AE4" w14:paraId="312B0B24" w14:textId="77777777">
            <w:pPr>
              <w:jc w:val="right"/>
              <w:rPr>
                <w:rFonts w:asciiTheme="minorHAnsi" w:hAnsiTheme="minorHAnsi" w:cstheme="minorHAnsi"/>
                <w:sz w:val="18"/>
                <w:szCs w:val="18"/>
              </w:rPr>
            </w:pPr>
            <w:r w:rsidRPr="009E3C89">
              <w:rPr>
                <w:rFonts w:asciiTheme="minorHAnsi" w:hAnsiTheme="minorHAnsi" w:cstheme="minorHAnsi"/>
                <w:sz w:val="18"/>
                <w:szCs w:val="18"/>
              </w:rPr>
              <w:t>7,250</w:t>
            </w:r>
          </w:p>
        </w:tc>
        <w:tc>
          <w:tcPr>
            <w:tcW w:w="1245" w:type="dxa"/>
          </w:tcPr>
          <w:p w:rsidR="00B419E2" w:rsidRPr="009E3C89" w:rsidP="00623AE4" w14:paraId="5B574004" w14:textId="77777777">
            <w:pPr>
              <w:jc w:val="right"/>
              <w:rPr>
                <w:rFonts w:asciiTheme="minorHAnsi" w:hAnsiTheme="minorHAnsi" w:cstheme="minorHAnsi"/>
                <w:sz w:val="18"/>
                <w:szCs w:val="18"/>
              </w:rPr>
            </w:pPr>
            <w:r w:rsidRPr="009E3C89">
              <w:rPr>
                <w:rFonts w:asciiTheme="minorHAnsi" w:hAnsiTheme="minorHAnsi" w:cstheme="minorHAnsi"/>
                <w:sz w:val="18"/>
                <w:szCs w:val="18"/>
              </w:rPr>
              <w:t>$22.26</w:t>
            </w:r>
          </w:p>
        </w:tc>
        <w:tc>
          <w:tcPr>
            <w:tcW w:w="1350" w:type="dxa"/>
          </w:tcPr>
          <w:p w:rsidR="00B419E2" w:rsidRPr="009E3C89" w:rsidP="00623AE4" w14:paraId="3D3FAE6C" w14:textId="77777777">
            <w:pPr>
              <w:jc w:val="right"/>
              <w:rPr>
                <w:rFonts w:asciiTheme="minorHAnsi" w:hAnsiTheme="minorHAnsi" w:cstheme="minorHAnsi"/>
                <w:sz w:val="18"/>
                <w:szCs w:val="18"/>
              </w:rPr>
            </w:pPr>
            <w:r w:rsidRPr="009E3C89">
              <w:rPr>
                <w:rFonts w:asciiTheme="minorHAnsi" w:hAnsiTheme="minorHAnsi" w:cstheme="minorHAnsi"/>
                <w:sz w:val="18"/>
                <w:szCs w:val="18"/>
              </w:rPr>
              <w:t>$161,385</w:t>
            </w:r>
          </w:p>
        </w:tc>
      </w:tr>
      <w:tr w14:paraId="2D577D66" w14:textId="77777777" w:rsidTr="009E3C89">
        <w:tblPrEx>
          <w:tblW w:w="9070" w:type="dxa"/>
          <w:tblLayout w:type="fixed"/>
          <w:tblLook w:val="0020"/>
        </w:tblPrEx>
        <w:tc>
          <w:tcPr>
            <w:tcW w:w="1345" w:type="dxa"/>
          </w:tcPr>
          <w:p w:rsidR="00623AE4" w:rsidRPr="009E3C89" w:rsidP="00623AE4" w14:paraId="304ACEDE" w14:textId="77777777">
            <w:pPr>
              <w:rPr>
                <w:rFonts w:asciiTheme="minorHAnsi" w:hAnsiTheme="minorHAnsi" w:cstheme="minorHAnsi"/>
                <w:sz w:val="18"/>
                <w:szCs w:val="18"/>
              </w:rPr>
            </w:pPr>
            <w:r w:rsidRPr="009E3C89">
              <w:rPr>
                <w:rFonts w:asciiTheme="minorHAnsi" w:hAnsiTheme="minorHAnsi" w:cstheme="minorHAnsi"/>
                <w:sz w:val="18"/>
                <w:szCs w:val="18"/>
              </w:rPr>
              <w:t>For-Profit Institutions</w:t>
            </w:r>
          </w:p>
        </w:tc>
        <w:tc>
          <w:tcPr>
            <w:tcW w:w="1440" w:type="dxa"/>
          </w:tcPr>
          <w:p w:rsidR="00623AE4" w:rsidRPr="009E3C89" w:rsidP="00623AE4" w14:paraId="40EEF6E3" w14:textId="77777777">
            <w:pPr>
              <w:jc w:val="right"/>
              <w:rPr>
                <w:rFonts w:asciiTheme="minorHAnsi" w:hAnsiTheme="minorHAnsi" w:cstheme="minorHAnsi"/>
                <w:sz w:val="18"/>
                <w:szCs w:val="18"/>
              </w:rPr>
            </w:pPr>
            <w:r w:rsidRPr="009E3C89">
              <w:rPr>
                <w:rFonts w:asciiTheme="minorHAnsi" w:hAnsiTheme="minorHAnsi" w:cstheme="minorHAnsi"/>
                <w:sz w:val="18"/>
                <w:szCs w:val="18"/>
              </w:rPr>
              <w:t>279</w:t>
            </w:r>
          </w:p>
        </w:tc>
        <w:tc>
          <w:tcPr>
            <w:tcW w:w="1170" w:type="dxa"/>
          </w:tcPr>
          <w:p w:rsidR="00623AE4" w:rsidRPr="009E3C89" w:rsidP="00623AE4" w14:paraId="2A822CF2" w14:textId="77777777">
            <w:pPr>
              <w:jc w:val="right"/>
              <w:rPr>
                <w:rFonts w:asciiTheme="minorHAnsi" w:hAnsiTheme="minorHAnsi" w:cstheme="minorHAnsi"/>
                <w:sz w:val="18"/>
                <w:szCs w:val="18"/>
              </w:rPr>
            </w:pPr>
            <w:r>
              <w:rPr>
                <w:rFonts w:asciiTheme="minorHAnsi" w:hAnsiTheme="minorHAnsi" w:cstheme="minorHAnsi"/>
                <w:sz w:val="18"/>
                <w:szCs w:val="18"/>
              </w:rPr>
              <w:t>2,123,</w:t>
            </w:r>
            <w:r w:rsidR="00670795">
              <w:rPr>
                <w:rFonts w:asciiTheme="minorHAnsi" w:hAnsiTheme="minorHAnsi" w:cstheme="minorHAnsi"/>
                <w:sz w:val="18"/>
                <w:szCs w:val="18"/>
              </w:rPr>
              <w:t>863</w:t>
            </w:r>
          </w:p>
        </w:tc>
        <w:tc>
          <w:tcPr>
            <w:tcW w:w="1335" w:type="dxa"/>
          </w:tcPr>
          <w:p w:rsidR="00623AE4" w:rsidRPr="009E3C89" w:rsidP="00623AE4" w14:paraId="5F030885" w14:textId="77777777">
            <w:pPr>
              <w:jc w:val="right"/>
              <w:rPr>
                <w:rFonts w:asciiTheme="minorHAnsi" w:hAnsiTheme="minorHAnsi" w:cstheme="minorHAnsi"/>
                <w:sz w:val="18"/>
                <w:szCs w:val="18"/>
              </w:rPr>
            </w:pPr>
            <w:r w:rsidRPr="009E3C89">
              <w:rPr>
                <w:rFonts w:asciiTheme="minorHAnsi" w:hAnsiTheme="minorHAnsi" w:cstheme="minorHAnsi"/>
                <w:sz w:val="18"/>
                <w:szCs w:val="18"/>
              </w:rPr>
              <w:t>0</w:t>
            </w:r>
            <w:r w:rsidRPr="009E3C89" w:rsidR="005A74B1">
              <w:rPr>
                <w:rFonts w:asciiTheme="minorHAnsi" w:hAnsiTheme="minorHAnsi" w:cstheme="minorHAnsi"/>
                <w:sz w:val="18"/>
                <w:szCs w:val="18"/>
              </w:rPr>
              <w:t>.15 hour</w:t>
            </w:r>
            <w:r w:rsidRPr="009E3C89" w:rsidR="00A31757">
              <w:rPr>
                <w:rFonts w:asciiTheme="minorHAnsi" w:hAnsiTheme="minorHAnsi" w:cstheme="minorHAnsi"/>
                <w:sz w:val="18"/>
                <w:szCs w:val="18"/>
              </w:rPr>
              <w:t>s</w:t>
            </w:r>
          </w:p>
        </w:tc>
        <w:tc>
          <w:tcPr>
            <w:tcW w:w="1185" w:type="dxa"/>
          </w:tcPr>
          <w:p w:rsidR="00623AE4" w:rsidRPr="009E3C89" w:rsidP="00623AE4" w14:paraId="126AB088" w14:textId="77777777">
            <w:pPr>
              <w:pStyle w:val="EndnoteText"/>
              <w:tabs>
                <w:tab w:val="clear" w:pos="-720"/>
              </w:tabs>
              <w:suppressAutoHyphens w:val="0"/>
              <w:jc w:val="right"/>
              <w:rPr>
                <w:rFonts w:asciiTheme="minorHAnsi" w:hAnsiTheme="minorHAnsi" w:cstheme="minorHAnsi"/>
                <w:sz w:val="18"/>
                <w:szCs w:val="18"/>
              </w:rPr>
            </w:pPr>
            <w:r>
              <w:rPr>
                <w:rFonts w:asciiTheme="minorHAnsi" w:hAnsiTheme="minorHAnsi" w:cstheme="minorHAnsi"/>
                <w:sz w:val="18"/>
                <w:szCs w:val="18"/>
              </w:rPr>
              <w:t>318,579</w:t>
            </w:r>
          </w:p>
        </w:tc>
        <w:tc>
          <w:tcPr>
            <w:tcW w:w="1245" w:type="dxa"/>
          </w:tcPr>
          <w:p w:rsidR="00623AE4" w:rsidRPr="009E3C89" w:rsidP="00623AE4" w14:paraId="22031F8F" w14:textId="77777777">
            <w:pPr>
              <w:jc w:val="right"/>
              <w:rPr>
                <w:rFonts w:asciiTheme="minorHAnsi" w:hAnsiTheme="minorHAnsi" w:cstheme="minorHAnsi"/>
                <w:sz w:val="18"/>
                <w:szCs w:val="18"/>
              </w:rPr>
            </w:pPr>
            <w:r w:rsidRPr="009E3C89">
              <w:rPr>
                <w:rFonts w:asciiTheme="minorHAnsi" w:hAnsiTheme="minorHAnsi" w:cstheme="minorHAnsi"/>
                <w:sz w:val="18"/>
                <w:szCs w:val="18"/>
              </w:rPr>
              <w:t>$48.05</w:t>
            </w:r>
          </w:p>
        </w:tc>
        <w:tc>
          <w:tcPr>
            <w:tcW w:w="1350" w:type="dxa"/>
          </w:tcPr>
          <w:p w:rsidR="00623AE4" w:rsidRPr="009E3C89" w:rsidP="00623AE4" w14:paraId="6CDE75BB" w14:textId="77777777">
            <w:pPr>
              <w:jc w:val="right"/>
              <w:rPr>
                <w:rFonts w:asciiTheme="minorHAnsi" w:hAnsiTheme="minorHAnsi" w:cstheme="minorHAnsi"/>
                <w:sz w:val="18"/>
                <w:szCs w:val="18"/>
              </w:rPr>
            </w:pPr>
            <w:r>
              <w:rPr>
                <w:rFonts w:asciiTheme="minorHAnsi" w:hAnsiTheme="minorHAnsi" w:cstheme="minorHAnsi"/>
                <w:sz w:val="18"/>
                <w:szCs w:val="18"/>
              </w:rPr>
              <w:t>$15,307,721</w:t>
            </w:r>
          </w:p>
        </w:tc>
      </w:tr>
      <w:tr w14:paraId="702A44A4" w14:textId="77777777" w:rsidTr="009E3C89">
        <w:tblPrEx>
          <w:tblW w:w="9070" w:type="dxa"/>
          <w:tblLayout w:type="fixed"/>
          <w:tblLook w:val="0020"/>
        </w:tblPrEx>
        <w:tc>
          <w:tcPr>
            <w:tcW w:w="1345" w:type="dxa"/>
          </w:tcPr>
          <w:p w:rsidR="00623AE4" w:rsidRPr="009E3C89" w:rsidP="00623AE4" w14:paraId="10726C47" w14:textId="77777777">
            <w:pPr>
              <w:rPr>
                <w:rFonts w:asciiTheme="minorHAnsi" w:hAnsiTheme="minorHAnsi" w:cstheme="minorHAnsi"/>
                <w:sz w:val="18"/>
                <w:szCs w:val="18"/>
              </w:rPr>
            </w:pPr>
            <w:r w:rsidRPr="009E3C89">
              <w:rPr>
                <w:rFonts w:asciiTheme="minorHAnsi" w:hAnsiTheme="minorHAnsi" w:cstheme="minorHAnsi"/>
                <w:sz w:val="18"/>
                <w:szCs w:val="18"/>
              </w:rPr>
              <w:t>Private Institutions</w:t>
            </w:r>
          </w:p>
        </w:tc>
        <w:tc>
          <w:tcPr>
            <w:tcW w:w="1440" w:type="dxa"/>
          </w:tcPr>
          <w:p w:rsidR="00623AE4" w:rsidRPr="009E3C89" w:rsidP="00623AE4" w14:paraId="10B09871" w14:textId="77777777">
            <w:pPr>
              <w:jc w:val="right"/>
              <w:rPr>
                <w:rFonts w:asciiTheme="minorHAnsi" w:hAnsiTheme="minorHAnsi" w:cstheme="minorHAnsi"/>
                <w:sz w:val="18"/>
                <w:szCs w:val="18"/>
              </w:rPr>
            </w:pPr>
            <w:r w:rsidRPr="009E3C89">
              <w:rPr>
                <w:rFonts w:asciiTheme="minorHAnsi" w:hAnsiTheme="minorHAnsi" w:cstheme="minorHAnsi"/>
                <w:sz w:val="18"/>
                <w:szCs w:val="18"/>
              </w:rPr>
              <w:t>58</w:t>
            </w:r>
          </w:p>
        </w:tc>
        <w:tc>
          <w:tcPr>
            <w:tcW w:w="1170" w:type="dxa"/>
          </w:tcPr>
          <w:p w:rsidR="00623AE4" w:rsidRPr="009E3C89" w:rsidP="00623AE4" w14:paraId="61D4E6D0" w14:textId="77777777">
            <w:pPr>
              <w:jc w:val="right"/>
              <w:rPr>
                <w:rFonts w:asciiTheme="minorHAnsi" w:hAnsiTheme="minorHAnsi" w:cstheme="minorHAnsi"/>
                <w:sz w:val="18"/>
                <w:szCs w:val="18"/>
              </w:rPr>
            </w:pPr>
            <w:r>
              <w:rPr>
                <w:rFonts w:asciiTheme="minorHAnsi" w:hAnsiTheme="minorHAnsi" w:cstheme="minorHAnsi"/>
                <w:sz w:val="18"/>
                <w:szCs w:val="18"/>
              </w:rPr>
              <w:t>43</w:t>
            </w:r>
            <w:r w:rsidR="006C401E">
              <w:rPr>
                <w:rFonts w:asciiTheme="minorHAnsi" w:hAnsiTheme="minorHAnsi" w:cstheme="minorHAnsi"/>
                <w:sz w:val="18"/>
                <w:szCs w:val="18"/>
              </w:rPr>
              <w:t>5</w:t>
            </w:r>
            <w:r>
              <w:rPr>
                <w:rFonts w:asciiTheme="minorHAnsi" w:hAnsiTheme="minorHAnsi" w:cstheme="minorHAnsi"/>
                <w:sz w:val="18"/>
                <w:szCs w:val="18"/>
              </w:rPr>
              <w:t>,008</w:t>
            </w:r>
          </w:p>
        </w:tc>
        <w:tc>
          <w:tcPr>
            <w:tcW w:w="1335" w:type="dxa"/>
          </w:tcPr>
          <w:p w:rsidR="00623AE4" w:rsidRPr="009E3C89" w:rsidP="00623AE4" w14:paraId="3FA7A981" w14:textId="77777777">
            <w:pPr>
              <w:jc w:val="right"/>
              <w:rPr>
                <w:rFonts w:asciiTheme="minorHAnsi" w:hAnsiTheme="minorHAnsi" w:cstheme="minorHAnsi"/>
                <w:sz w:val="18"/>
                <w:szCs w:val="18"/>
              </w:rPr>
            </w:pPr>
            <w:r w:rsidRPr="009E3C89">
              <w:rPr>
                <w:rFonts w:asciiTheme="minorHAnsi" w:hAnsiTheme="minorHAnsi" w:cstheme="minorHAnsi"/>
                <w:sz w:val="18"/>
                <w:szCs w:val="18"/>
              </w:rPr>
              <w:t>0</w:t>
            </w:r>
            <w:r w:rsidRPr="009E3C89" w:rsidR="005A74B1">
              <w:rPr>
                <w:rFonts w:asciiTheme="minorHAnsi" w:hAnsiTheme="minorHAnsi" w:cstheme="minorHAnsi"/>
                <w:sz w:val="18"/>
                <w:szCs w:val="18"/>
              </w:rPr>
              <w:t>.15 hours</w:t>
            </w:r>
          </w:p>
        </w:tc>
        <w:tc>
          <w:tcPr>
            <w:tcW w:w="1185" w:type="dxa"/>
          </w:tcPr>
          <w:p w:rsidR="00623AE4" w:rsidRPr="009E3C89" w:rsidP="00623AE4" w14:paraId="1E1EA1F1" w14:textId="77777777">
            <w:pPr>
              <w:pStyle w:val="EndnoteText"/>
              <w:tabs>
                <w:tab w:val="clear" w:pos="-720"/>
              </w:tabs>
              <w:suppressAutoHyphens w:val="0"/>
              <w:jc w:val="right"/>
              <w:rPr>
                <w:rFonts w:asciiTheme="minorHAnsi" w:hAnsiTheme="minorHAnsi" w:cstheme="minorHAnsi"/>
                <w:sz w:val="18"/>
                <w:szCs w:val="18"/>
              </w:rPr>
            </w:pPr>
            <w:r>
              <w:rPr>
                <w:rFonts w:asciiTheme="minorHAnsi" w:hAnsiTheme="minorHAnsi" w:cstheme="minorHAnsi"/>
                <w:sz w:val="18"/>
                <w:szCs w:val="18"/>
              </w:rPr>
              <w:t>65,251</w:t>
            </w:r>
          </w:p>
        </w:tc>
        <w:tc>
          <w:tcPr>
            <w:tcW w:w="1245" w:type="dxa"/>
          </w:tcPr>
          <w:p w:rsidR="00623AE4" w:rsidRPr="009E3C89" w:rsidP="00623AE4" w14:paraId="1837597E" w14:textId="77777777">
            <w:pPr>
              <w:jc w:val="right"/>
              <w:rPr>
                <w:rFonts w:asciiTheme="minorHAnsi" w:hAnsiTheme="minorHAnsi" w:cstheme="minorHAnsi"/>
                <w:sz w:val="18"/>
                <w:szCs w:val="18"/>
              </w:rPr>
            </w:pPr>
            <w:r w:rsidRPr="009E3C89">
              <w:rPr>
                <w:rFonts w:asciiTheme="minorHAnsi" w:hAnsiTheme="minorHAnsi" w:cstheme="minorHAnsi"/>
                <w:sz w:val="18"/>
                <w:szCs w:val="18"/>
              </w:rPr>
              <w:t>$48.05</w:t>
            </w:r>
          </w:p>
        </w:tc>
        <w:tc>
          <w:tcPr>
            <w:tcW w:w="1350" w:type="dxa"/>
          </w:tcPr>
          <w:p w:rsidR="00623AE4" w:rsidRPr="009E3C89" w:rsidP="00623AE4" w14:paraId="1E71006E" w14:textId="77777777">
            <w:pPr>
              <w:jc w:val="right"/>
              <w:rPr>
                <w:rFonts w:asciiTheme="minorHAnsi" w:hAnsiTheme="minorHAnsi" w:cstheme="minorHAnsi"/>
                <w:sz w:val="18"/>
                <w:szCs w:val="18"/>
              </w:rPr>
            </w:pPr>
            <w:r>
              <w:rPr>
                <w:rFonts w:asciiTheme="minorHAnsi" w:hAnsiTheme="minorHAnsi" w:cstheme="minorHAnsi"/>
                <w:sz w:val="18"/>
                <w:szCs w:val="18"/>
              </w:rPr>
              <w:t>$3,135,311</w:t>
            </w:r>
          </w:p>
        </w:tc>
      </w:tr>
      <w:tr w14:paraId="0B9C3302" w14:textId="77777777" w:rsidTr="009E3C89">
        <w:tblPrEx>
          <w:tblW w:w="9070" w:type="dxa"/>
          <w:tblLayout w:type="fixed"/>
          <w:tblLook w:val="0020"/>
        </w:tblPrEx>
        <w:tc>
          <w:tcPr>
            <w:tcW w:w="1345" w:type="dxa"/>
          </w:tcPr>
          <w:p w:rsidR="00623AE4" w:rsidRPr="009E3C89" w:rsidP="00623AE4" w14:paraId="209828C3" w14:textId="77777777">
            <w:pPr>
              <w:rPr>
                <w:rFonts w:asciiTheme="minorHAnsi" w:hAnsiTheme="minorHAnsi" w:cstheme="minorHAnsi"/>
                <w:sz w:val="18"/>
                <w:szCs w:val="18"/>
              </w:rPr>
            </w:pPr>
            <w:r w:rsidRPr="009E3C89">
              <w:rPr>
                <w:rFonts w:asciiTheme="minorHAnsi" w:hAnsiTheme="minorHAnsi" w:cstheme="minorHAnsi"/>
                <w:sz w:val="18"/>
                <w:szCs w:val="18"/>
              </w:rPr>
              <w:t>Public Institutions</w:t>
            </w:r>
          </w:p>
        </w:tc>
        <w:tc>
          <w:tcPr>
            <w:tcW w:w="1440" w:type="dxa"/>
          </w:tcPr>
          <w:p w:rsidR="00623AE4" w:rsidRPr="009E3C89" w:rsidP="00623AE4" w14:paraId="08608AF3" w14:textId="77777777">
            <w:pPr>
              <w:jc w:val="right"/>
              <w:rPr>
                <w:rFonts w:asciiTheme="minorHAnsi" w:hAnsiTheme="minorHAnsi" w:cstheme="minorHAnsi"/>
                <w:sz w:val="18"/>
                <w:szCs w:val="18"/>
              </w:rPr>
            </w:pPr>
            <w:r w:rsidRPr="009E3C89">
              <w:rPr>
                <w:rFonts w:asciiTheme="minorHAnsi" w:hAnsiTheme="minorHAnsi" w:cstheme="minorHAnsi"/>
                <w:sz w:val="18"/>
                <w:szCs w:val="18"/>
              </w:rPr>
              <w:t>N/A</w:t>
            </w:r>
          </w:p>
        </w:tc>
        <w:tc>
          <w:tcPr>
            <w:tcW w:w="1170" w:type="dxa"/>
          </w:tcPr>
          <w:p w:rsidR="00623AE4" w:rsidRPr="009E3C89" w:rsidP="00623AE4" w14:paraId="7ABF320A" w14:textId="77777777">
            <w:pPr>
              <w:jc w:val="right"/>
              <w:rPr>
                <w:rFonts w:asciiTheme="minorHAnsi" w:hAnsiTheme="minorHAnsi" w:cstheme="minorHAnsi"/>
                <w:sz w:val="18"/>
                <w:szCs w:val="18"/>
              </w:rPr>
            </w:pPr>
            <w:r w:rsidRPr="009E3C89">
              <w:rPr>
                <w:rFonts w:asciiTheme="minorHAnsi" w:hAnsiTheme="minorHAnsi" w:cstheme="minorHAnsi"/>
                <w:sz w:val="18"/>
                <w:szCs w:val="18"/>
              </w:rPr>
              <w:t>N/A</w:t>
            </w:r>
          </w:p>
        </w:tc>
        <w:tc>
          <w:tcPr>
            <w:tcW w:w="1335" w:type="dxa"/>
          </w:tcPr>
          <w:p w:rsidR="00623AE4" w:rsidRPr="009E3C89" w:rsidP="00623AE4" w14:paraId="13EF9874" w14:textId="77777777">
            <w:pPr>
              <w:jc w:val="right"/>
              <w:rPr>
                <w:rFonts w:asciiTheme="minorHAnsi" w:hAnsiTheme="minorHAnsi" w:cstheme="minorHAnsi"/>
                <w:sz w:val="18"/>
                <w:szCs w:val="18"/>
              </w:rPr>
            </w:pPr>
            <w:r w:rsidRPr="009E3C89">
              <w:rPr>
                <w:rFonts w:asciiTheme="minorHAnsi" w:hAnsiTheme="minorHAnsi" w:cstheme="minorHAnsi"/>
                <w:sz w:val="18"/>
                <w:szCs w:val="18"/>
              </w:rPr>
              <w:t>N/A</w:t>
            </w:r>
          </w:p>
        </w:tc>
        <w:tc>
          <w:tcPr>
            <w:tcW w:w="1185" w:type="dxa"/>
          </w:tcPr>
          <w:p w:rsidR="00623AE4" w:rsidRPr="009E3C89" w:rsidP="00623AE4" w14:paraId="69B8667E" w14:textId="77777777">
            <w:pPr>
              <w:jc w:val="right"/>
              <w:rPr>
                <w:rFonts w:asciiTheme="minorHAnsi" w:hAnsiTheme="minorHAnsi" w:cstheme="minorHAnsi"/>
                <w:sz w:val="18"/>
                <w:szCs w:val="18"/>
              </w:rPr>
            </w:pPr>
            <w:r w:rsidRPr="009E3C89">
              <w:rPr>
                <w:rFonts w:asciiTheme="minorHAnsi" w:hAnsiTheme="minorHAnsi" w:cstheme="minorHAnsi"/>
                <w:sz w:val="18"/>
                <w:szCs w:val="18"/>
              </w:rPr>
              <w:t>N/A</w:t>
            </w:r>
          </w:p>
        </w:tc>
        <w:tc>
          <w:tcPr>
            <w:tcW w:w="1245" w:type="dxa"/>
          </w:tcPr>
          <w:p w:rsidR="00623AE4" w:rsidRPr="009E3C89" w:rsidP="00623AE4" w14:paraId="6240CD22" w14:textId="77777777">
            <w:pPr>
              <w:jc w:val="right"/>
              <w:rPr>
                <w:rFonts w:asciiTheme="minorHAnsi" w:hAnsiTheme="minorHAnsi" w:cstheme="minorHAnsi"/>
                <w:sz w:val="18"/>
                <w:szCs w:val="18"/>
              </w:rPr>
            </w:pPr>
            <w:r w:rsidRPr="009E3C89">
              <w:rPr>
                <w:rFonts w:asciiTheme="minorHAnsi" w:hAnsiTheme="minorHAnsi" w:cstheme="minorHAnsi"/>
                <w:sz w:val="18"/>
                <w:szCs w:val="18"/>
              </w:rPr>
              <w:t>N/A</w:t>
            </w:r>
          </w:p>
        </w:tc>
        <w:tc>
          <w:tcPr>
            <w:tcW w:w="1350" w:type="dxa"/>
          </w:tcPr>
          <w:p w:rsidR="00623AE4" w:rsidRPr="009E3C89" w:rsidP="00623AE4" w14:paraId="6B0A77A0" w14:textId="77777777">
            <w:pPr>
              <w:jc w:val="right"/>
              <w:rPr>
                <w:rFonts w:asciiTheme="minorHAnsi" w:hAnsiTheme="minorHAnsi" w:cstheme="minorHAnsi"/>
                <w:sz w:val="18"/>
                <w:szCs w:val="18"/>
              </w:rPr>
            </w:pPr>
            <w:r w:rsidRPr="009E3C89">
              <w:rPr>
                <w:rFonts w:asciiTheme="minorHAnsi" w:hAnsiTheme="minorHAnsi" w:cstheme="minorHAnsi"/>
                <w:sz w:val="18"/>
                <w:szCs w:val="18"/>
              </w:rPr>
              <w:t>N/A</w:t>
            </w:r>
          </w:p>
        </w:tc>
      </w:tr>
      <w:tr w14:paraId="3E1DA0CD" w14:textId="77777777" w:rsidTr="009E3C89">
        <w:tblPrEx>
          <w:tblW w:w="9070" w:type="dxa"/>
          <w:tblLayout w:type="fixed"/>
          <w:tblLook w:val="0020"/>
        </w:tblPrEx>
        <w:tc>
          <w:tcPr>
            <w:tcW w:w="1345" w:type="dxa"/>
          </w:tcPr>
          <w:p w:rsidR="006E36B6" w:rsidRPr="009E3C89" w:rsidP="006E36B6" w14:paraId="025D8D33" w14:textId="77777777">
            <w:pPr>
              <w:rPr>
                <w:rFonts w:asciiTheme="minorHAnsi" w:hAnsiTheme="minorHAnsi" w:cstheme="minorHAnsi"/>
                <w:sz w:val="18"/>
                <w:szCs w:val="18"/>
              </w:rPr>
            </w:pPr>
            <w:r w:rsidRPr="009E3C89">
              <w:rPr>
                <w:rFonts w:asciiTheme="minorHAnsi" w:hAnsiTheme="minorHAnsi" w:cstheme="minorHAnsi"/>
                <w:sz w:val="18"/>
                <w:szCs w:val="18"/>
              </w:rPr>
              <w:t>Annualized Totals</w:t>
            </w:r>
          </w:p>
        </w:tc>
        <w:tc>
          <w:tcPr>
            <w:tcW w:w="1440" w:type="dxa"/>
          </w:tcPr>
          <w:p w:rsidR="006E36B6" w:rsidRPr="009E3C89" w:rsidP="006E36B6" w14:paraId="59FE9D37" w14:textId="77777777">
            <w:pPr>
              <w:jc w:val="right"/>
              <w:rPr>
                <w:rFonts w:asciiTheme="minorHAnsi" w:hAnsiTheme="minorHAnsi" w:cstheme="minorHAnsi"/>
                <w:sz w:val="18"/>
                <w:szCs w:val="18"/>
              </w:rPr>
            </w:pPr>
            <w:r>
              <w:rPr>
                <w:rFonts w:asciiTheme="minorHAnsi" w:hAnsiTheme="minorHAnsi" w:cstheme="minorHAnsi"/>
                <w:sz w:val="18"/>
                <w:szCs w:val="18"/>
              </w:rPr>
              <w:t>7,304,151</w:t>
            </w:r>
          </w:p>
        </w:tc>
        <w:tc>
          <w:tcPr>
            <w:tcW w:w="1170" w:type="dxa"/>
          </w:tcPr>
          <w:p w:rsidR="006E36B6" w:rsidRPr="009E3C89" w:rsidP="0FE371E7" w14:paraId="17E22FF6" w14:textId="77777777">
            <w:pPr>
              <w:spacing w:line="259" w:lineRule="auto"/>
              <w:jc w:val="right"/>
              <w:rPr>
                <w:rFonts w:asciiTheme="minorHAnsi" w:hAnsiTheme="minorHAnsi" w:cstheme="minorHAnsi"/>
                <w:sz w:val="18"/>
                <w:szCs w:val="18"/>
              </w:rPr>
            </w:pPr>
            <w:r>
              <w:rPr>
                <w:rFonts w:asciiTheme="minorHAnsi" w:hAnsiTheme="minorHAnsi" w:cstheme="minorHAnsi"/>
                <w:sz w:val="18"/>
                <w:szCs w:val="18"/>
              </w:rPr>
              <w:t>9,</w:t>
            </w:r>
            <w:r w:rsidR="00721CFC">
              <w:rPr>
                <w:rFonts w:asciiTheme="minorHAnsi" w:hAnsiTheme="minorHAnsi" w:cstheme="minorHAnsi"/>
                <w:sz w:val="18"/>
                <w:szCs w:val="18"/>
              </w:rPr>
              <w:t>86</w:t>
            </w:r>
            <w:r>
              <w:rPr>
                <w:rFonts w:asciiTheme="minorHAnsi" w:hAnsiTheme="minorHAnsi" w:cstheme="minorHAnsi"/>
                <w:sz w:val="18"/>
                <w:szCs w:val="18"/>
              </w:rPr>
              <w:t>2,</w:t>
            </w:r>
            <w:r w:rsidR="00BD1A6F">
              <w:rPr>
                <w:rFonts w:asciiTheme="minorHAnsi" w:hAnsiTheme="minorHAnsi" w:cstheme="minorHAnsi"/>
                <w:sz w:val="18"/>
                <w:szCs w:val="18"/>
              </w:rPr>
              <w:t>685</w:t>
            </w:r>
          </w:p>
        </w:tc>
        <w:tc>
          <w:tcPr>
            <w:tcW w:w="1335" w:type="dxa"/>
          </w:tcPr>
          <w:p w:rsidR="006E36B6" w:rsidRPr="009E3C89" w:rsidP="006E36B6" w14:paraId="5B56A6D7" w14:textId="77777777">
            <w:pPr>
              <w:jc w:val="right"/>
              <w:rPr>
                <w:rFonts w:asciiTheme="minorHAnsi" w:hAnsiTheme="minorHAnsi" w:cstheme="minorHAnsi"/>
                <w:sz w:val="18"/>
                <w:szCs w:val="18"/>
              </w:rPr>
            </w:pPr>
          </w:p>
        </w:tc>
        <w:tc>
          <w:tcPr>
            <w:tcW w:w="1185" w:type="dxa"/>
          </w:tcPr>
          <w:p w:rsidR="006E36B6" w:rsidRPr="009E3C89" w:rsidP="0FE371E7" w14:paraId="264B61F8" w14:textId="77777777">
            <w:pPr>
              <w:spacing w:line="259" w:lineRule="auto"/>
              <w:jc w:val="right"/>
              <w:rPr>
                <w:rFonts w:asciiTheme="minorHAnsi" w:hAnsiTheme="minorHAnsi" w:cstheme="minorHAnsi"/>
                <w:sz w:val="18"/>
                <w:szCs w:val="18"/>
              </w:rPr>
            </w:pPr>
            <w:r>
              <w:rPr>
                <w:rFonts w:asciiTheme="minorHAnsi" w:hAnsiTheme="minorHAnsi" w:cstheme="minorHAnsi"/>
                <w:sz w:val="18"/>
                <w:szCs w:val="18"/>
              </w:rPr>
              <w:t>4,021,663</w:t>
            </w:r>
          </w:p>
        </w:tc>
        <w:tc>
          <w:tcPr>
            <w:tcW w:w="1245" w:type="dxa"/>
          </w:tcPr>
          <w:p w:rsidR="006E36B6" w:rsidRPr="009E3C89" w:rsidP="006E36B6" w14:paraId="34FA3518" w14:textId="77777777">
            <w:pPr>
              <w:jc w:val="right"/>
              <w:rPr>
                <w:rFonts w:asciiTheme="minorHAnsi" w:hAnsiTheme="minorHAnsi" w:cstheme="minorHAnsi"/>
                <w:sz w:val="18"/>
                <w:szCs w:val="18"/>
              </w:rPr>
            </w:pPr>
          </w:p>
        </w:tc>
        <w:tc>
          <w:tcPr>
            <w:tcW w:w="1350" w:type="dxa"/>
          </w:tcPr>
          <w:p w:rsidR="006E36B6" w:rsidRPr="009E3C89" w:rsidP="0FE371E7" w14:paraId="7DD3B6ED" w14:textId="77777777">
            <w:pPr>
              <w:spacing w:line="259" w:lineRule="auto"/>
              <w:jc w:val="right"/>
              <w:rPr>
                <w:rFonts w:asciiTheme="minorHAnsi" w:hAnsiTheme="minorHAnsi" w:cstheme="minorHAnsi"/>
                <w:sz w:val="18"/>
                <w:szCs w:val="18"/>
              </w:rPr>
            </w:pPr>
            <w:r>
              <w:rPr>
                <w:rFonts w:asciiTheme="minorHAnsi" w:hAnsiTheme="minorHAnsi" w:cstheme="minorHAnsi"/>
                <w:sz w:val="18"/>
                <w:szCs w:val="18"/>
              </w:rPr>
              <w:t>$99,</w:t>
            </w:r>
            <w:r w:rsidR="00F71ED8">
              <w:rPr>
                <w:rFonts w:asciiTheme="minorHAnsi" w:hAnsiTheme="minorHAnsi" w:cstheme="minorHAnsi"/>
                <w:sz w:val="18"/>
                <w:szCs w:val="18"/>
              </w:rPr>
              <w:t>421,195</w:t>
            </w:r>
          </w:p>
        </w:tc>
      </w:tr>
    </w:tbl>
    <w:p w:rsidR="009C37AF" w:rsidP="00E622CD" w14:paraId="11AEB84F" w14:textId="77777777">
      <w:pPr>
        <w:spacing w:after="120" w:line="276" w:lineRule="auto"/>
        <w:rPr>
          <w:rFonts w:asciiTheme="minorHAnsi" w:hAnsiTheme="minorHAnsi" w:cstheme="minorHAnsi"/>
          <w:sz w:val="22"/>
          <w:szCs w:val="22"/>
        </w:rPr>
      </w:pPr>
    </w:p>
    <w:p w:rsidR="00DD17B3" w:rsidRPr="00CF4BED" w:rsidP="00CF4BED" w14:paraId="76E16E63" w14:textId="77777777">
      <w:pPr>
        <w:pStyle w:val="ListParagraph"/>
        <w:tabs>
          <w:tab w:val="left" w:pos="-720"/>
        </w:tabs>
        <w:suppressAutoHyphens/>
        <w:spacing w:after="120" w:line="276" w:lineRule="auto"/>
        <w:contextualSpacing w:val="0"/>
        <w:rPr>
          <w:rFonts w:asciiTheme="minorHAnsi" w:hAnsiTheme="minorHAnsi" w:cstheme="minorHAnsi"/>
          <w:sz w:val="22"/>
          <w:szCs w:val="22"/>
        </w:rPr>
      </w:pPr>
      <w:bookmarkStart w:id="1" w:name="_Hlk118704198"/>
      <w:r w:rsidRPr="00CF4BED">
        <w:rPr>
          <w:rFonts w:asciiTheme="minorHAnsi" w:hAnsiTheme="minorHAnsi" w:cstheme="minorHAnsi"/>
          <w:sz w:val="22"/>
          <w:szCs w:val="22"/>
        </w:rPr>
        <w:t xml:space="preserve">For individuals we have used the median hourly wage for all occupations, $22.26 per hour according to BLS. </w:t>
      </w:r>
      <w:hyperlink r:id="rId10" w:anchor="00-0000" w:history="1">
        <w:r w:rsidRPr="00CF4BED">
          <w:rPr>
            <w:rStyle w:val="Hyperlink"/>
            <w:rFonts w:asciiTheme="minorHAnsi" w:hAnsiTheme="minorHAnsi" w:cstheme="minorHAnsi"/>
            <w:sz w:val="22"/>
            <w:szCs w:val="22"/>
          </w:rPr>
          <w:t>https://www.bls.gov/oes/current/oes_nat.htm#00-0000</w:t>
        </w:r>
      </w:hyperlink>
      <w:r w:rsidRPr="00CF4BED">
        <w:rPr>
          <w:rFonts w:asciiTheme="minorHAnsi" w:hAnsiTheme="minorHAnsi" w:cstheme="minorHAnsi"/>
          <w:sz w:val="22"/>
          <w:szCs w:val="22"/>
        </w:rPr>
        <w:t> .</w:t>
      </w:r>
    </w:p>
    <w:bookmarkEnd w:id="1"/>
    <w:p w:rsidR="000C596B" w:rsidRPr="00CF4BED" w:rsidP="00CF4BED" w14:paraId="69AE4775" w14:textId="77777777">
      <w:pPr>
        <w:pStyle w:val="ListParagraph"/>
        <w:tabs>
          <w:tab w:val="left" w:pos="-720"/>
        </w:tabs>
        <w:suppressAutoHyphens/>
        <w:spacing w:after="120" w:line="276" w:lineRule="auto"/>
        <w:contextualSpacing w:val="0"/>
        <w:rPr>
          <w:rFonts w:asciiTheme="minorHAnsi" w:hAnsiTheme="minorHAnsi" w:cstheme="minorHAnsi"/>
          <w:sz w:val="22"/>
          <w:szCs w:val="22"/>
        </w:rPr>
      </w:pPr>
      <w:r w:rsidRPr="00CF4BED">
        <w:rPr>
          <w:rFonts w:asciiTheme="minorHAnsi" w:hAnsiTheme="minorHAnsi" w:cstheme="minorHAnsi"/>
          <w:sz w:val="22"/>
          <w:szCs w:val="22"/>
        </w:rPr>
        <w:t xml:space="preserve">For institutions we have used the median hourly wage for Education Administrators, Postsecondary, $48.05 per hour according to BLS. </w:t>
      </w:r>
      <w:r>
        <w:fldChar w:fldCharType="begin"/>
      </w:r>
      <w:r w:rsidRPr="00CF4BED">
        <w:rPr>
          <w:rStyle w:val="Hyperlink"/>
          <w:rFonts w:asciiTheme="minorHAnsi" w:hAnsiTheme="minorHAnsi" w:cstheme="minorHAnsi"/>
          <w:sz w:val="22"/>
          <w:szCs w:val="22"/>
        </w:rPr>
        <w:instrText xml:space="preserve"> HYPERLINK "https://www.bls.gov/oes/current/oes119033.htm" </w:instrText>
      </w:r>
      <w:r>
        <w:fldChar w:fldCharType="separate"/>
      </w:r>
      <w:r w:rsidRPr="00CF4BED">
        <w:rPr>
          <w:rStyle w:val="Hyperlink"/>
          <w:rFonts w:asciiTheme="minorHAnsi" w:hAnsiTheme="minorHAnsi" w:cstheme="minorHAnsi"/>
          <w:sz w:val="22"/>
          <w:szCs w:val="22"/>
        </w:rPr>
        <w:t>https://www.bls.gov/oes/current/oes119033.htm</w:t>
      </w:r>
      <w:r>
        <w:fldChar w:fldCharType="end"/>
      </w:r>
      <w:r w:rsidRPr="00CF4BED">
        <w:rPr>
          <w:rFonts w:asciiTheme="minorHAnsi" w:hAnsiTheme="minorHAnsi" w:cstheme="minorHAnsi"/>
          <w:sz w:val="22"/>
          <w:szCs w:val="22"/>
        </w:rPr>
        <w:t xml:space="preserve"> .</w:t>
      </w:r>
    </w:p>
    <w:p w:rsidR="00E00AFA" w:rsidRPr="00CF4BED" w:rsidP="00CF4BED" w14:paraId="17A51B7A" w14:textId="77777777">
      <w:pPr>
        <w:pStyle w:val="ListParagraph"/>
        <w:tabs>
          <w:tab w:val="left" w:pos="-720"/>
        </w:tabs>
        <w:suppressAutoHyphens/>
        <w:spacing w:after="120" w:line="276" w:lineRule="auto"/>
        <w:contextualSpacing w:val="0"/>
        <w:rPr>
          <w:rFonts w:asciiTheme="minorHAnsi" w:hAnsiTheme="minorHAnsi" w:cstheme="minorHAnsi"/>
          <w:sz w:val="22"/>
          <w:szCs w:val="22"/>
        </w:rPr>
      </w:pPr>
      <w:r w:rsidRPr="00CF4BED">
        <w:rPr>
          <w:rStyle w:val="a"/>
          <w:rFonts w:asciiTheme="minorHAnsi" w:hAnsiTheme="minorHAnsi" w:cstheme="minorHAnsi"/>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043C32" w:rsidRPr="00E622CD" w:rsidP="00E622CD" w14:paraId="29D25F30" w14:textId="77777777">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622CD">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043C32" w:rsidRPr="00E622CD" w:rsidP="00E622CD" w14:paraId="069A7B79" w14:textId="77777777">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622CD">
        <w:rPr>
          <w:rFonts w:asciiTheme="minorHAnsi" w:hAnsiTheme="minorHAnsi" w:cstheme="minorHAnsi"/>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w:t>
      </w:r>
      <w:r w:rsidRPr="00E622CD">
        <w:rPr>
          <w:rFonts w:asciiTheme="minorHAnsi" w:hAnsiTheme="minorHAnsi" w:cstheme="minorHAnsi"/>
          <w:b/>
          <w:sz w:val="22"/>
          <w:szCs w:val="22"/>
        </w:rPr>
        <w:t>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622CD" w:rsidP="00E622CD" w14:paraId="6F7F8BEC"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622CD" w:rsidP="00E622CD" w14:paraId="0B27DB11"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E622CD" w:rsidR="009243F3">
        <w:rPr>
          <w:rFonts w:asciiTheme="minorHAnsi" w:hAnsiTheme="minorHAnsi" w:cstheme="minorHAnsi"/>
          <w:b/>
          <w:sz w:val="22"/>
          <w:szCs w:val="22"/>
        </w:rPr>
        <w:t>.</w:t>
      </w:r>
    </w:p>
    <w:p w:rsidR="00043C32" w:rsidRPr="00E622CD" w:rsidP="00E622CD" w14:paraId="130BD83F"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Capital/Startup Cost</w:t>
      </w:r>
      <w:r w:rsidRPr="00E622CD">
        <w:rPr>
          <w:rFonts w:asciiTheme="minorHAnsi" w:hAnsiTheme="minorHAnsi" w:cstheme="minorHAnsi"/>
          <w:b/>
          <w:sz w:val="22"/>
          <w:szCs w:val="22"/>
        </w:rPr>
        <w:tab/>
        <w:t>:</w:t>
      </w:r>
    </w:p>
    <w:p w:rsidR="00043C32" w:rsidRPr="00E622CD" w:rsidP="00E622CD" w14:paraId="48739DC9"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 Costs (O&amp;M)</w:t>
      </w:r>
      <w:r w:rsidRPr="00E622CD">
        <w:rPr>
          <w:rFonts w:asciiTheme="minorHAnsi" w:hAnsiTheme="minorHAnsi" w:cstheme="minorHAnsi"/>
          <w:b/>
          <w:sz w:val="22"/>
          <w:szCs w:val="22"/>
        </w:rPr>
        <w:tab/>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:____________________</w:t>
      </w:r>
    </w:p>
    <w:p w:rsidR="00043C32" w:rsidRPr="00E622CD" w:rsidP="00E622CD" w14:paraId="16790B01"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Costs Requested</w:t>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w:t>
      </w:r>
    </w:p>
    <w:p w:rsidR="000B203A" w:rsidRPr="009B6D1A" w:rsidP="00E622CD" w14:paraId="3CA7D6D1" w14:textId="77777777">
      <w:pPr>
        <w:spacing w:after="120" w:line="276" w:lineRule="auto"/>
        <w:ind w:left="720"/>
        <w:rPr>
          <w:rFonts w:asciiTheme="minorHAnsi" w:hAnsiTheme="minorHAnsi" w:cstheme="minorHAnsi"/>
          <w:sz w:val="22"/>
          <w:szCs w:val="22"/>
        </w:rPr>
      </w:pPr>
      <w:r w:rsidRPr="009B6D1A">
        <w:rPr>
          <w:rFonts w:ascii="Calibri" w:hAnsi="Calibri"/>
          <w:sz w:val="22"/>
          <w:szCs w:val="22"/>
        </w:rPr>
        <w:t>There are no annual capital/startup costs to respondents, nor are there any annual costs to respondents associated with operating or maintaining systems or purchasing services.</w:t>
      </w:r>
    </w:p>
    <w:p w:rsidR="00043C32" w:rsidRPr="00E622CD" w:rsidP="00E622CD" w14:paraId="0DE8E546"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82867" w:rsidP="00182867" w14:paraId="3AB05DA3" w14:textId="77777777">
      <w:pPr>
        <w:pStyle w:val="BodyTextIndent"/>
        <w:spacing w:after="200" w:line="276" w:lineRule="auto"/>
        <w:rPr>
          <w:rFonts w:ascii="Calibri" w:hAnsi="Calibri"/>
          <w:sz w:val="22"/>
          <w:szCs w:val="22"/>
        </w:rPr>
      </w:pPr>
      <w:r>
        <w:rPr>
          <w:rFonts w:ascii="Calibri" w:hAnsi="Calibri"/>
          <w:sz w:val="22"/>
          <w:szCs w:val="22"/>
        </w:rPr>
        <w:t xml:space="preserve">There is no annual cost to the </w:t>
      </w:r>
      <w:r w:rsidRPr="00EA7F25">
        <w:rPr>
          <w:rFonts w:ascii="Calibri" w:hAnsi="Calibri"/>
          <w:sz w:val="22"/>
          <w:szCs w:val="22"/>
        </w:rPr>
        <w:t xml:space="preserve">Federal government </w:t>
      </w:r>
      <w:r>
        <w:rPr>
          <w:rFonts w:ascii="Calibri" w:hAnsi="Calibri"/>
          <w:sz w:val="22"/>
          <w:szCs w:val="22"/>
        </w:rPr>
        <w:t xml:space="preserve">associated with the paper versions of the promissory notes or PLUS Endorser Addendum, as the Department does not print and distribute the paper versions of the forms. The small number of borrowers who wish to complete the paper versions of the forms may download and print the documents.  </w:t>
      </w:r>
    </w:p>
    <w:p w:rsidR="00F60CFA" w:rsidRPr="00182867" w:rsidP="00182867" w14:paraId="1B04FA54" w14:textId="77777777">
      <w:pPr>
        <w:spacing w:after="120" w:line="276" w:lineRule="auto"/>
        <w:ind w:left="720"/>
        <w:rPr>
          <w:rFonts w:asciiTheme="minorHAnsi" w:hAnsiTheme="minorHAnsi" w:cstheme="minorHAnsi"/>
          <w:sz w:val="22"/>
          <w:szCs w:val="22"/>
        </w:rPr>
      </w:pPr>
      <w:r w:rsidRPr="00182867">
        <w:rPr>
          <w:rFonts w:ascii="Calibri" w:hAnsi="Calibri"/>
          <w:sz w:val="22"/>
          <w:szCs w:val="22"/>
        </w:rPr>
        <w:t>It is not possible to provide annualized costs associated with the implementation of the electronic versions of the forms. The terms of the Department’s contract with the entity that is responsible for performing this function (and other functions) does not provide for itemization of costs associated with specific functions.</w:t>
      </w:r>
    </w:p>
    <w:p w:rsidR="00800D30" w:rsidRPr="00E622CD" w:rsidP="00E622CD" w14:paraId="29042044"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E622CD" w:rsidP="00E622CD" w14:paraId="1E568993" w14:textId="7777777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Provide a descriptive narrative for the reasons of any change in addition to completing the table with the burden hour change(s)</w:t>
      </w:r>
      <w:r w:rsidRPr="00E622CD" w:rsidR="002A3221">
        <w:rPr>
          <w:rFonts w:asciiTheme="minorHAnsi" w:hAnsiTheme="minorHAnsi" w:cstheme="minorHAnsi"/>
          <w:b/>
          <w:sz w:val="22"/>
          <w:szCs w:val="22"/>
        </w:rPr>
        <w:t xml:space="preserve"> here</w:t>
      </w:r>
      <w:r w:rsidRPr="00E622CD" w:rsidR="00946126">
        <w:rPr>
          <w:rFonts w:asciiTheme="minorHAnsi" w:hAnsiTheme="minorHAnsi" w:cstheme="minorHAnsi"/>
          <w:b/>
          <w:sz w:val="22"/>
          <w:szCs w:val="22"/>
        </w:rPr>
        <w:t>.</w:t>
      </w:r>
    </w:p>
    <w:tbl>
      <w:tblPr>
        <w:tblStyle w:val="TableGrid"/>
        <w:tblW w:w="8820" w:type="dxa"/>
        <w:tblInd w:w="535" w:type="dxa"/>
        <w:tblLook w:val="04A0"/>
      </w:tblPr>
      <w:tblGrid>
        <w:gridCol w:w="1513"/>
        <w:gridCol w:w="2048"/>
        <w:gridCol w:w="2829"/>
        <w:gridCol w:w="2430"/>
      </w:tblGrid>
      <w:tr w14:paraId="62B3AC22" w14:textId="77777777" w:rsidTr="00A31757">
        <w:tblPrEx>
          <w:tblW w:w="8820" w:type="dxa"/>
          <w:tblInd w:w="535" w:type="dxa"/>
          <w:tblLook w:val="04A0"/>
        </w:tblPrEx>
        <w:tc>
          <w:tcPr>
            <w:tcW w:w="1513" w:type="dxa"/>
            <w:shd w:val="clear" w:color="auto" w:fill="D9D9D9" w:themeFill="background1" w:themeFillShade="D9"/>
          </w:tcPr>
          <w:p w:rsidR="0052073E" w:rsidRPr="00E622CD" w:rsidP="00A31757" w14:paraId="0F78131F" w14:textId="77777777">
            <w:pPr>
              <w:tabs>
                <w:tab w:val="left" w:pos="-720"/>
              </w:tabs>
              <w:suppressAutoHyphens/>
              <w:rPr>
                <w:rFonts w:asciiTheme="minorHAnsi" w:hAnsiTheme="minorHAnsi" w:cstheme="minorHAnsi"/>
                <w:b/>
                <w:sz w:val="22"/>
                <w:szCs w:val="22"/>
              </w:rPr>
            </w:pPr>
          </w:p>
        </w:tc>
        <w:tc>
          <w:tcPr>
            <w:tcW w:w="2048" w:type="dxa"/>
          </w:tcPr>
          <w:p w:rsidR="0052073E" w:rsidRPr="00E622CD" w:rsidP="00A31757" w14:paraId="0C824F2D"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New Statute</w:t>
            </w:r>
          </w:p>
        </w:tc>
        <w:tc>
          <w:tcPr>
            <w:tcW w:w="2829" w:type="dxa"/>
          </w:tcPr>
          <w:p w:rsidR="0052073E" w:rsidRPr="00E622CD" w:rsidP="00A31757" w14:paraId="7E242CB0"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Agency Discretion</w:t>
            </w:r>
          </w:p>
        </w:tc>
        <w:tc>
          <w:tcPr>
            <w:tcW w:w="2430" w:type="dxa"/>
          </w:tcPr>
          <w:p w:rsidR="0052073E" w:rsidRPr="00E622CD" w:rsidP="00A31757" w14:paraId="4CD356BF"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Change Due to Adjustment in Agency Estimate</w:t>
            </w:r>
          </w:p>
        </w:tc>
      </w:tr>
      <w:tr w14:paraId="20987FA0" w14:textId="77777777" w:rsidTr="00A31757">
        <w:tblPrEx>
          <w:tblW w:w="8820" w:type="dxa"/>
          <w:tblInd w:w="535" w:type="dxa"/>
          <w:tblLook w:val="04A0"/>
        </w:tblPrEx>
        <w:tc>
          <w:tcPr>
            <w:tcW w:w="1513" w:type="dxa"/>
          </w:tcPr>
          <w:p w:rsidR="0052073E" w:rsidRPr="00E622CD" w:rsidP="00A31757" w14:paraId="21DF90E2"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Burden</w:t>
            </w:r>
          </w:p>
        </w:tc>
        <w:tc>
          <w:tcPr>
            <w:tcW w:w="2048" w:type="dxa"/>
          </w:tcPr>
          <w:p w:rsidR="0052073E" w:rsidRPr="00BE0594" w:rsidP="00A31757" w14:paraId="18C60399"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7F84C1B8" w14:textId="6511B35A">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2308B871" w14:textId="588E1F65">
            <w:pPr>
              <w:tabs>
                <w:tab w:val="left" w:pos="-720"/>
              </w:tabs>
              <w:suppressAutoHyphens/>
              <w:jc w:val="center"/>
              <w:rPr>
                <w:rFonts w:asciiTheme="minorHAnsi" w:hAnsiTheme="minorHAnsi" w:cstheme="minorHAnsi"/>
                <w:bCs/>
                <w:sz w:val="22"/>
                <w:szCs w:val="22"/>
              </w:rPr>
            </w:pPr>
            <w:r>
              <w:rPr>
                <w:rFonts w:asciiTheme="minorHAnsi" w:hAnsiTheme="minorHAnsi" w:cstheme="minorHAnsi"/>
                <w:bCs/>
                <w:sz w:val="22"/>
                <w:szCs w:val="22"/>
              </w:rPr>
              <w:t>-2</w:t>
            </w:r>
          </w:p>
        </w:tc>
      </w:tr>
      <w:tr w14:paraId="4E6C4D9F" w14:textId="77777777" w:rsidTr="00A31757">
        <w:tblPrEx>
          <w:tblW w:w="8820" w:type="dxa"/>
          <w:tblInd w:w="535" w:type="dxa"/>
          <w:tblLook w:val="04A0"/>
        </w:tblPrEx>
        <w:tc>
          <w:tcPr>
            <w:tcW w:w="1513" w:type="dxa"/>
          </w:tcPr>
          <w:p w:rsidR="0052073E" w:rsidRPr="00E622CD" w:rsidP="00A31757" w14:paraId="1564D5EC"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Responses</w:t>
            </w:r>
          </w:p>
        </w:tc>
        <w:tc>
          <w:tcPr>
            <w:tcW w:w="2048" w:type="dxa"/>
          </w:tcPr>
          <w:p w:rsidR="0052073E" w:rsidRPr="00BE0594" w:rsidP="00A31757" w14:paraId="586F8C6F"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4A6B6606"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1535DD02" w14:textId="77777777">
            <w:pPr>
              <w:tabs>
                <w:tab w:val="left" w:pos="-720"/>
              </w:tabs>
              <w:suppressAutoHyphens/>
              <w:jc w:val="center"/>
              <w:rPr>
                <w:rFonts w:asciiTheme="minorHAnsi" w:hAnsiTheme="minorHAnsi" w:cstheme="minorHAnsi"/>
                <w:bCs/>
                <w:sz w:val="22"/>
                <w:szCs w:val="22"/>
              </w:rPr>
            </w:pPr>
          </w:p>
        </w:tc>
      </w:tr>
      <w:tr w14:paraId="224755C7" w14:textId="77777777" w:rsidTr="00A31757">
        <w:tblPrEx>
          <w:tblW w:w="8820" w:type="dxa"/>
          <w:tblInd w:w="535" w:type="dxa"/>
          <w:tblLook w:val="04A0"/>
        </w:tblPrEx>
        <w:tc>
          <w:tcPr>
            <w:tcW w:w="1513" w:type="dxa"/>
          </w:tcPr>
          <w:p w:rsidR="0052073E" w:rsidRPr="00E622CD" w:rsidP="00A31757" w14:paraId="2BEAB9EF"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Costs (if applicable)</w:t>
            </w:r>
          </w:p>
        </w:tc>
        <w:tc>
          <w:tcPr>
            <w:tcW w:w="2048" w:type="dxa"/>
          </w:tcPr>
          <w:p w:rsidR="0052073E" w:rsidRPr="00BE0594" w:rsidP="00A31757" w14:paraId="66EBD240"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7FEDC593"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5FC1A0EC" w14:textId="77777777">
            <w:pPr>
              <w:tabs>
                <w:tab w:val="left" w:pos="-720"/>
              </w:tabs>
              <w:suppressAutoHyphens/>
              <w:jc w:val="center"/>
              <w:rPr>
                <w:rFonts w:asciiTheme="minorHAnsi" w:hAnsiTheme="minorHAnsi" w:cstheme="minorHAnsi"/>
                <w:bCs/>
                <w:sz w:val="22"/>
                <w:szCs w:val="22"/>
              </w:rPr>
            </w:pPr>
          </w:p>
        </w:tc>
      </w:tr>
    </w:tbl>
    <w:p w:rsidR="000F7704" w:rsidRPr="006C698D" w:rsidP="007454A0" w14:paraId="4A92E8EA" w14:textId="31D8DE99">
      <w:pPr>
        <w:spacing w:before="120" w:line="276" w:lineRule="auto"/>
        <w:ind w:left="720"/>
        <w:rPr>
          <w:rFonts w:asciiTheme="minorHAnsi" w:hAnsiTheme="minorHAnsi" w:cstheme="minorHAnsi"/>
          <w:sz w:val="22"/>
          <w:szCs w:val="22"/>
        </w:rPr>
      </w:pPr>
      <w:r>
        <w:rPr>
          <w:rFonts w:ascii="Calibri" w:hAnsi="Calibri"/>
          <w:sz w:val="22"/>
          <w:szCs w:val="22"/>
        </w:rPr>
        <w:t>While t</w:t>
      </w:r>
      <w:r w:rsidRPr="001564B4" w:rsidR="006C698D">
        <w:rPr>
          <w:rFonts w:ascii="Calibri" w:hAnsi="Calibri"/>
          <w:sz w:val="22"/>
          <w:szCs w:val="22"/>
        </w:rPr>
        <w:t xml:space="preserve">he Department is </w:t>
      </w:r>
      <w:r w:rsidR="006C698D">
        <w:rPr>
          <w:rFonts w:ascii="Calibri" w:hAnsi="Calibri"/>
          <w:sz w:val="22"/>
          <w:szCs w:val="22"/>
        </w:rPr>
        <w:t xml:space="preserve">not reporting any </w:t>
      </w:r>
      <w:r w:rsidR="0013478A">
        <w:rPr>
          <w:rFonts w:ascii="Calibri" w:hAnsi="Calibri"/>
          <w:sz w:val="22"/>
          <w:szCs w:val="22"/>
        </w:rPr>
        <w:t>decrease in responses,</w:t>
      </w:r>
      <w:r w:rsidR="006C698D">
        <w:rPr>
          <w:rFonts w:ascii="Calibri" w:hAnsi="Calibri"/>
          <w:sz w:val="22"/>
          <w:szCs w:val="22"/>
        </w:rPr>
        <w:t xml:space="preserve"> </w:t>
      </w:r>
      <w:r>
        <w:rPr>
          <w:rFonts w:ascii="Calibri" w:hAnsi="Calibri"/>
          <w:sz w:val="22"/>
          <w:szCs w:val="22"/>
        </w:rPr>
        <w:t>we are noting a slight decrease in respondents</w:t>
      </w:r>
      <w:r w:rsidR="0013478A">
        <w:rPr>
          <w:rFonts w:ascii="Calibri" w:hAnsi="Calibri"/>
          <w:sz w:val="22"/>
          <w:szCs w:val="22"/>
        </w:rPr>
        <w:t xml:space="preserve"> and corresponding decrease </w:t>
      </w:r>
      <w:r w:rsidR="009F1A6A">
        <w:rPr>
          <w:rFonts w:ascii="Calibri" w:hAnsi="Calibri"/>
          <w:sz w:val="22"/>
          <w:szCs w:val="22"/>
        </w:rPr>
        <w:t>of 2</w:t>
      </w:r>
      <w:r w:rsidR="0013478A">
        <w:rPr>
          <w:rFonts w:ascii="Calibri" w:hAnsi="Calibri"/>
          <w:sz w:val="22"/>
          <w:szCs w:val="22"/>
        </w:rPr>
        <w:t xml:space="preserve"> hours</w:t>
      </w:r>
      <w:r>
        <w:rPr>
          <w:rFonts w:ascii="Calibri" w:hAnsi="Calibri"/>
          <w:sz w:val="22"/>
          <w:szCs w:val="22"/>
        </w:rPr>
        <w:t xml:space="preserve"> due to a correction caused by a prior math error</w:t>
      </w:r>
      <w:r w:rsidR="006C698D">
        <w:rPr>
          <w:rFonts w:ascii="Calibri" w:hAnsi="Calibri"/>
          <w:sz w:val="22"/>
          <w:szCs w:val="22"/>
        </w:rPr>
        <w:t xml:space="preserve">. </w:t>
      </w:r>
    </w:p>
    <w:p w:rsidR="00043C32" w:rsidRPr="00E622CD" w:rsidP="007454A0" w14:paraId="359AC1DB" w14:textId="77777777">
      <w:pPr>
        <w:pStyle w:val="ListParagraph"/>
        <w:numPr>
          <w:ilvl w:val="0"/>
          <w:numId w:val="5"/>
        </w:numPr>
        <w:tabs>
          <w:tab w:val="left" w:pos="-720"/>
        </w:tabs>
        <w:suppressAutoHyphens/>
        <w:spacing w:before="120" w:line="276" w:lineRule="auto"/>
        <w:ind w:left="806" w:hanging="446"/>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03CE" w:rsidRPr="00E622CD" w:rsidP="006C698D" w14:paraId="0D0BB658" w14:textId="77777777">
      <w:pPr>
        <w:tabs>
          <w:tab w:val="left" w:pos="-720"/>
        </w:tabs>
        <w:suppressAutoHyphens/>
        <w:spacing w:after="120" w:line="276" w:lineRule="auto"/>
        <w:ind w:left="810"/>
        <w:rPr>
          <w:rFonts w:asciiTheme="minorHAnsi" w:hAnsiTheme="minorHAnsi" w:cstheme="minorHAnsi"/>
          <w:sz w:val="22"/>
          <w:szCs w:val="22"/>
        </w:rPr>
      </w:pPr>
      <w:r w:rsidRPr="00E622CD">
        <w:rPr>
          <w:rFonts w:asciiTheme="minorHAnsi" w:hAnsiTheme="minorHAnsi" w:cstheme="minorHAnsi"/>
          <w:sz w:val="22"/>
          <w:szCs w:val="22"/>
        </w:rPr>
        <w:t>The results of this information collection will not be published.</w:t>
      </w:r>
    </w:p>
    <w:p w:rsidR="00043C32" w:rsidRPr="00E622CD" w:rsidP="006C698D" w14:paraId="155F0D5C" w14:textId="77777777">
      <w:pPr>
        <w:pStyle w:val="ListParagraph"/>
        <w:numPr>
          <w:ilvl w:val="0"/>
          <w:numId w:val="5"/>
        </w:numPr>
        <w:tabs>
          <w:tab w:val="left" w:pos="-720"/>
        </w:tabs>
        <w:suppressAutoHyphens/>
        <w:spacing w:after="120" w:line="276" w:lineRule="auto"/>
        <w:ind w:left="81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534B4A" w:rsidRPr="00E622CD" w:rsidP="006C698D" w14:paraId="7A904F85" w14:textId="77777777">
      <w:pPr>
        <w:tabs>
          <w:tab w:val="left" w:pos="-720"/>
        </w:tabs>
        <w:suppressAutoHyphens/>
        <w:spacing w:after="120" w:line="276" w:lineRule="auto"/>
        <w:ind w:left="810"/>
        <w:rPr>
          <w:rFonts w:asciiTheme="minorHAnsi" w:hAnsiTheme="minorHAnsi" w:cstheme="minorHAnsi"/>
          <w:bCs/>
          <w:sz w:val="22"/>
          <w:szCs w:val="22"/>
        </w:rPr>
      </w:pPr>
      <w:r w:rsidRPr="00E622CD">
        <w:rPr>
          <w:rFonts w:asciiTheme="minorHAnsi" w:hAnsiTheme="minorHAnsi" w:cstheme="minorHAnsi"/>
          <w:sz w:val="22"/>
          <w:szCs w:val="22"/>
        </w:rPr>
        <w:t>The Department is not seeking this approval.</w:t>
      </w:r>
    </w:p>
    <w:p w:rsidR="001C73C0" w:rsidRPr="00E622CD" w:rsidP="006C698D" w14:paraId="0D479E00" w14:textId="77777777">
      <w:pPr>
        <w:pStyle w:val="ListParagraph"/>
        <w:numPr>
          <w:ilvl w:val="0"/>
          <w:numId w:val="5"/>
        </w:numPr>
        <w:tabs>
          <w:tab w:val="left" w:pos="-720"/>
        </w:tabs>
        <w:suppressAutoHyphens/>
        <w:spacing w:after="120" w:line="276" w:lineRule="auto"/>
        <w:ind w:left="81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each exception to the certification statement identified in the Certification of Paperwork Reduction Act.</w:t>
      </w:r>
    </w:p>
    <w:p w:rsidR="00AA5138" w:rsidRPr="00E622CD" w:rsidP="006C698D" w14:paraId="0F852312" w14:textId="77777777">
      <w:pPr>
        <w:tabs>
          <w:tab w:val="left" w:pos="-720"/>
        </w:tabs>
        <w:suppressAutoHyphens/>
        <w:spacing w:after="120" w:line="276" w:lineRule="auto"/>
        <w:ind w:left="810"/>
        <w:rPr>
          <w:rFonts w:asciiTheme="minorHAnsi" w:hAnsiTheme="minorHAnsi" w:cstheme="minorHAnsi"/>
          <w:bCs/>
          <w:sz w:val="22"/>
          <w:szCs w:val="22"/>
        </w:rPr>
      </w:pPr>
      <w:r w:rsidRPr="00E622CD">
        <w:rPr>
          <w:rFonts w:asciiTheme="minorHAnsi" w:hAnsiTheme="minorHAnsi" w:cstheme="minorHAnsi"/>
          <w:sz w:val="22"/>
          <w:szCs w:val="22"/>
        </w:rPr>
        <w:t>The Department is not requesting any exceptions to the Certification for Paperwork Reduction Act Submissions.</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FB314F0" w14:textId="77777777">
    <w:pPr>
      <w:spacing w:before="140" w:line="100" w:lineRule="exact"/>
      <w:rPr>
        <w:sz w:val="10"/>
      </w:rPr>
    </w:pPr>
  </w:p>
  <w:p w:rsidR="00386054" w14:paraId="043718C7" w14:textId="77777777">
    <w:pPr>
      <w:tabs>
        <w:tab w:val="left" w:pos="0"/>
      </w:tabs>
      <w:suppressAutoHyphens/>
    </w:pPr>
  </w:p>
  <w:p w:rsidR="00386054" w14:paraId="50BE38BF"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903A796"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5B8B" w:rsidP="00043C32" w14:paraId="3DA17E4F" w14:textId="77777777">
      <w:r>
        <w:separator/>
      </w:r>
    </w:p>
  </w:footnote>
  <w:footnote w:type="continuationSeparator" w:id="1">
    <w:p w:rsidR="007D5B8B" w:rsidP="00043C32" w14:paraId="3B1FD3EC" w14:textId="77777777">
      <w:r>
        <w:continuationSeparator/>
      </w:r>
    </w:p>
  </w:footnote>
  <w:footnote w:type="continuationNotice" w:id="2">
    <w:p w:rsidR="007D5B8B" w14:paraId="77E5A97D" w14:textId="77777777"/>
  </w:footnote>
  <w:footnote w:id="3">
    <w:p w:rsidR="00043C32" w:rsidRPr="00E73066" w:rsidP="00043C32" w14:paraId="60FA4DA6" w14:textId="77777777">
      <w:pPr>
        <w:pStyle w:val="FootnoteText"/>
        <w:rPr>
          <w:rFonts w:asciiTheme="minorHAnsi" w:hAnsiTheme="minorHAnsi" w:cstheme="minorHAnsi"/>
        </w:rPr>
      </w:pPr>
      <w:r>
        <w:rPr>
          <w:rStyle w:val="FootnoteReference"/>
        </w:rPr>
        <w:footnoteRef/>
      </w:r>
      <w:r>
        <w:t xml:space="preserve"> </w:t>
      </w:r>
      <w:r w:rsidRPr="00E73066">
        <w:rPr>
          <w:rFonts w:asciiTheme="minorHAnsi" w:hAnsiTheme="minorHAnsi" w:cstheme="minorHAnsi"/>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46758F" w:rsidP="005F4E11" w14:paraId="54CD7459" w14:textId="49900EAC">
    <w:pPr>
      <w:pStyle w:val="Header"/>
      <w:rPr>
        <w:rFonts w:asciiTheme="minorHAnsi" w:hAnsiTheme="minorHAnsi" w:cstheme="minorHAnsi"/>
        <w:color w:val="FFFFFF" w:themeColor="background1"/>
        <w:sz w:val="22"/>
        <w:szCs w:val="22"/>
      </w:rPr>
    </w:pPr>
    <w:r w:rsidRPr="0046758F">
      <w:rPr>
        <w:rFonts w:asciiTheme="minorHAnsi" w:hAnsiTheme="minorHAnsi" w:cstheme="minorHAnsi"/>
        <w:sz w:val="22"/>
        <w:szCs w:val="22"/>
      </w:rPr>
      <w:t xml:space="preserve">Tracking and OMB Number: (XX) </w:t>
    </w:r>
    <w:r w:rsidRPr="0046758F" w:rsidR="00030299">
      <w:rPr>
        <w:rFonts w:asciiTheme="minorHAnsi" w:hAnsiTheme="minorHAnsi" w:cstheme="minorHAnsi"/>
        <w:sz w:val="22"/>
        <w:szCs w:val="22"/>
      </w:rPr>
      <w:t>1845</w:t>
    </w:r>
    <w:r w:rsidRPr="0046758F" w:rsidR="007C700A">
      <w:rPr>
        <w:rFonts w:asciiTheme="minorHAnsi" w:hAnsiTheme="minorHAnsi" w:cstheme="minorHAnsi"/>
        <w:sz w:val="22"/>
        <w:szCs w:val="22"/>
      </w:rPr>
      <w:t>-</w:t>
    </w:r>
    <w:r w:rsidR="00D42FA6">
      <w:rPr>
        <w:rFonts w:asciiTheme="minorHAnsi" w:hAnsiTheme="minorHAnsi" w:cstheme="minorHAnsi"/>
        <w:sz w:val="22"/>
        <w:szCs w:val="22"/>
      </w:rPr>
      <w:t>0007</w:t>
    </w:r>
    <w:r w:rsidRPr="0046758F" w:rsidR="00E22FD3">
      <w:rPr>
        <w:rFonts w:asciiTheme="minorHAnsi" w:hAnsiTheme="minorHAnsi" w:cstheme="minorHAnsi"/>
        <w:sz w:val="22"/>
        <w:szCs w:val="22"/>
      </w:rPr>
      <w:tab/>
    </w:r>
    <w:r w:rsidRPr="0046758F">
      <w:rPr>
        <w:rFonts w:asciiTheme="minorHAnsi" w:hAnsiTheme="minorHAnsi" w:cstheme="minorHAnsi"/>
        <w:sz w:val="22"/>
        <w:szCs w:val="22"/>
      </w:rPr>
      <w:t xml:space="preserve">Revised: </w:t>
    </w:r>
    <w:r w:rsidR="00D42FA6">
      <w:rPr>
        <w:rFonts w:asciiTheme="minorHAnsi" w:hAnsiTheme="minorHAnsi" w:cstheme="minorHAnsi"/>
        <w:sz w:val="22"/>
        <w:szCs w:val="22"/>
      </w:rPr>
      <w:t>0</w:t>
    </w:r>
    <w:r w:rsidR="00A570D1">
      <w:rPr>
        <w:rFonts w:asciiTheme="minorHAnsi" w:hAnsiTheme="minorHAnsi" w:cstheme="minorHAnsi"/>
        <w:sz w:val="22"/>
        <w:szCs w:val="22"/>
      </w:rPr>
      <w:t>8</w:t>
    </w:r>
    <w:r w:rsidR="00D42FA6">
      <w:rPr>
        <w:rFonts w:asciiTheme="minorHAnsi" w:hAnsiTheme="minorHAnsi" w:cstheme="minorHAnsi"/>
        <w:sz w:val="22"/>
        <w:szCs w:val="22"/>
      </w:rPr>
      <w:t>/</w:t>
    </w:r>
    <w:r w:rsidR="00A570D1">
      <w:rPr>
        <w:rFonts w:asciiTheme="minorHAnsi" w:hAnsiTheme="minorHAnsi" w:cstheme="minorHAnsi"/>
        <w:sz w:val="22"/>
        <w:szCs w:val="22"/>
      </w:rPr>
      <w:t>06</w:t>
    </w:r>
    <w:r w:rsidR="00D42FA6">
      <w:rPr>
        <w:rFonts w:asciiTheme="minorHAnsi" w:hAnsiTheme="minorHAnsi" w:cstheme="minorHAnsi"/>
        <w:sz w:val="22"/>
        <w:szCs w:val="22"/>
      </w:rPr>
      <w:t>/2024</w:t>
    </w:r>
  </w:p>
  <w:p w:rsidR="005F4E11" w14:paraId="68F557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B141A4"/>
    <w:multiLevelType w:val="hybridMultilevel"/>
    <w:tmpl w:val="D9DA42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650FDB"/>
    <w:multiLevelType w:val="hybridMultilevel"/>
    <w:tmpl w:val="E4287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A46A23"/>
    <w:multiLevelType w:val="hybridMultilevel"/>
    <w:tmpl w:val="305242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51945C0"/>
    <w:multiLevelType w:val="hybridMultilevel"/>
    <w:tmpl w:val="B74C7C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FF6BBB"/>
    <w:multiLevelType w:val="hybridMultilevel"/>
    <w:tmpl w:val="5314A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6F5F8A"/>
    <w:multiLevelType w:val="hybridMultilevel"/>
    <w:tmpl w:val="E78A2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9">
    <w:nsid w:val="512A71D0"/>
    <w:multiLevelType w:val="hybridMultilevel"/>
    <w:tmpl w:val="2D14B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02154C"/>
    <w:multiLevelType w:val="hybridMultilevel"/>
    <w:tmpl w:val="732E2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0A11087"/>
    <w:multiLevelType w:val="hybridMultilevel"/>
    <w:tmpl w:val="5838C7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8"/>
  </w:num>
  <w:num w:numId="3" w16cid:durableId="2137870042">
    <w:abstractNumId w:val="7"/>
  </w:num>
  <w:num w:numId="4" w16cid:durableId="1161192811">
    <w:abstractNumId w:val="12"/>
  </w:num>
  <w:num w:numId="5" w16cid:durableId="1933124869">
    <w:abstractNumId w:val="13"/>
  </w:num>
  <w:num w:numId="6" w16cid:durableId="180163440">
    <w:abstractNumId w:val="10"/>
  </w:num>
  <w:num w:numId="7" w16cid:durableId="860750746">
    <w:abstractNumId w:val="9"/>
  </w:num>
  <w:num w:numId="8" w16cid:durableId="1668632115">
    <w:abstractNumId w:val="3"/>
  </w:num>
  <w:num w:numId="9" w16cid:durableId="2100322575">
    <w:abstractNumId w:val="6"/>
  </w:num>
  <w:num w:numId="10" w16cid:durableId="317077656">
    <w:abstractNumId w:val="4"/>
  </w:num>
  <w:num w:numId="11" w16cid:durableId="806699080">
    <w:abstractNumId w:val="2"/>
  </w:num>
  <w:num w:numId="12" w16cid:durableId="1291668766">
    <w:abstractNumId w:val="5"/>
  </w:num>
  <w:num w:numId="13" w16cid:durableId="672337972">
    <w:abstractNumId w:val="1"/>
  </w:num>
  <w:num w:numId="14" w16cid:durableId="1284964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48B"/>
    <w:rsid w:val="00010D85"/>
    <w:rsid w:val="00011327"/>
    <w:rsid w:val="00011AFD"/>
    <w:rsid w:val="00013AAA"/>
    <w:rsid w:val="00014BE1"/>
    <w:rsid w:val="00020F79"/>
    <w:rsid w:val="0002290A"/>
    <w:rsid w:val="000251EB"/>
    <w:rsid w:val="0002794E"/>
    <w:rsid w:val="00030299"/>
    <w:rsid w:val="00035ED5"/>
    <w:rsid w:val="00043C32"/>
    <w:rsid w:val="000446F5"/>
    <w:rsid w:val="00044D4C"/>
    <w:rsid w:val="00045E43"/>
    <w:rsid w:val="0004658E"/>
    <w:rsid w:val="00046654"/>
    <w:rsid w:val="00053280"/>
    <w:rsid w:val="00061435"/>
    <w:rsid w:val="00073187"/>
    <w:rsid w:val="000777D3"/>
    <w:rsid w:val="0008380A"/>
    <w:rsid w:val="000852A4"/>
    <w:rsid w:val="000867BD"/>
    <w:rsid w:val="00091B31"/>
    <w:rsid w:val="00093017"/>
    <w:rsid w:val="00093434"/>
    <w:rsid w:val="00095A89"/>
    <w:rsid w:val="000B203A"/>
    <w:rsid w:val="000B4D56"/>
    <w:rsid w:val="000B572C"/>
    <w:rsid w:val="000C41D7"/>
    <w:rsid w:val="000C596B"/>
    <w:rsid w:val="000D0CE1"/>
    <w:rsid w:val="000D35F2"/>
    <w:rsid w:val="000D4191"/>
    <w:rsid w:val="000D65AA"/>
    <w:rsid w:val="000D7111"/>
    <w:rsid w:val="000E22FF"/>
    <w:rsid w:val="000E7DA3"/>
    <w:rsid w:val="000E7DB5"/>
    <w:rsid w:val="000F7704"/>
    <w:rsid w:val="001025EE"/>
    <w:rsid w:val="00102B1A"/>
    <w:rsid w:val="00111DA3"/>
    <w:rsid w:val="001132C8"/>
    <w:rsid w:val="0011376A"/>
    <w:rsid w:val="00115252"/>
    <w:rsid w:val="00117B92"/>
    <w:rsid w:val="0013478A"/>
    <w:rsid w:val="001359C8"/>
    <w:rsid w:val="001364FA"/>
    <w:rsid w:val="0014088C"/>
    <w:rsid w:val="00147048"/>
    <w:rsid w:val="0015015C"/>
    <w:rsid w:val="0015032D"/>
    <w:rsid w:val="0015525D"/>
    <w:rsid w:val="0015572E"/>
    <w:rsid w:val="001564B4"/>
    <w:rsid w:val="0016687A"/>
    <w:rsid w:val="0017217F"/>
    <w:rsid w:val="00182156"/>
    <w:rsid w:val="001824F3"/>
    <w:rsid w:val="00182867"/>
    <w:rsid w:val="00186334"/>
    <w:rsid w:val="00186C4C"/>
    <w:rsid w:val="001875EC"/>
    <w:rsid w:val="001913FD"/>
    <w:rsid w:val="0019224A"/>
    <w:rsid w:val="00193734"/>
    <w:rsid w:val="00197BCB"/>
    <w:rsid w:val="001A2EA4"/>
    <w:rsid w:val="001A315D"/>
    <w:rsid w:val="001A6AE0"/>
    <w:rsid w:val="001A6EF7"/>
    <w:rsid w:val="001B48C6"/>
    <w:rsid w:val="001B6E6E"/>
    <w:rsid w:val="001C05D3"/>
    <w:rsid w:val="001C4AEE"/>
    <w:rsid w:val="001C73C0"/>
    <w:rsid w:val="001D0C5E"/>
    <w:rsid w:val="001D2FEB"/>
    <w:rsid w:val="001D35D6"/>
    <w:rsid w:val="001E02CC"/>
    <w:rsid w:val="001E13B9"/>
    <w:rsid w:val="001E79BD"/>
    <w:rsid w:val="001F6771"/>
    <w:rsid w:val="0020380C"/>
    <w:rsid w:val="0022195E"/>
    <w:rsid w:val="002222E4"/>
    <w:rsid w:val="002225CC"/>
    <w:rsid w:val="00224A3B"/>
    <w:rsid w:val="00225F6D"/>
    <w:rsid w:val="00226246"/>
    <w:rsid w:val="002264E0"/>
    <w:rsid w:val="00226FBB"/>
    <w:rsid w:val="00240A39"/>
    <w:rsid w:val="00241513"/>
    <w:rsid w:val="0024366B"/>
    <w:rsid w:val="00246FE9"/>
    <w:rsid w:val="00250100"/>
    <w:rsid w:val="002525C7"/>
    <w:rsid w:val="00254428"/>
    <w:rsid w:val="00254D35"/>
    <w:rsid w:val="002562ED"/>
    <w:rsid w:val="00256609"/>
    <w:rsid w:val="0025737E"/>
    <w:rsid w:val="00262A69"/>
    <w:rsid w:val="00266BEA"/>
    <w:rsid w:val="002701E1"/>
    <w:rsid w:val="00270AF7"/>
    <w:rsid w:val="00271AB6"/>
    <w:rsid w:val="002736E8"/>
    <w:rsid w:val="00277AC1"/>
    <w:rsid w:val="00280127"/>
    <w:rsid w:val="002822A2"/>
    <w:rsid w:val="0028395E"/>
    <w:rsid w:val="00285F75"/>
    <w:rsid w:val="00293096"/>
    <w:rsid w:val="00296618"/>
    <w:rsid w:val="00297256"/>
    <w:rsid w:val="00297F68"/>
    <w:rsid w:val="002A0EF8"/>
    <w:rsid w:val="002A1D22"/>
    <w:rsid w:val="002A3221"/>
    <w:rsid w:val="002B1D33"/>
    <w:rsid w:val="002C3520"/>
    <w:rsid w:val="002C3CDE"/>
    <w:rsid w:val="002E14E0"/>
    <w:rsid w:val="002E3781"/>
    <w:rsid w:val="002E3F55"/>
    <w:rsid w:val="002E46CE"/>
    <w:rsid w:val="002E4A37"/>
    <w:rsid w:val="002E6E76"/>
    <w:rsid w:val="002E7AB3"/>
    <w:rsid w:val="002F186A"/>
    <w:rsid w:val="002F2FA4"/>
    <w:rsid w:val="002F55E5"/>
    <w:rsid w:val="003010C4"/>
    <w:rsid w:val="00302C07"/>
    <w:rsid w:val="003052DA"/>
    <w:rsid w:val="00305C47"/>
    <w:rsid w:val="0031216D"/>
    <w:rsid w:val="003166A9"/>
    <w:rsid w:val="0032078A"/>
    <w:rsid w:val="00323BA5"/>
    <w:rsid w:val="00324447"/>
    <w:rsid w:val="0032539E"/>
    <w:rsid w:val="00327292"/>
    <w:rsid w:val="0032735A"/>
    <w:rsid w:val="0032748C"/>
    <w:rsid w:val="00327741"/>
    <w:rsid w:val="00330752"/>
    <w:rsid w:val="00333ED0"/>
    <w:rsid w:val="00335152"/>
    <w:rsid w:val="0033531A"/>
    <w:rsid w:val="00340A05"/>
    <w:rsid w:val="00341D57"/>
    <w:rsid w:val="003432AB"/>
    <w:rsid w:val="00347A08"/>
    <w:rsid w:val="00352182"/>
    <w:rsid w:val="003600BE"/>
    <w:rsid w:val="003611E6"/>
    <w:rsid w:val="00365957"/>
    <w:rsid w:val="00371496"/>
    <w:rsid w:val="00372BD4"/>
    <w:rsid w:val="003770BE"/>
    <w:rsid w:val="003772A6"/>
    <w:rsid w:val="00386054"/>
    <w:rsid w:val="003860E4"/>
    <w:rsid w:val="003A5A80"/>
    <w:rsid w:val="003A7411"/>
    <w:rsid w:val="003B1545"/>
    <w:rsid w:val="003C16BA"/>
    <w:rsid w:val="003C24DE"/>
    <w:rsid w:val="003C2D15"/>
    <w:rsid w:val="003C6825"/>
    <w:rsid w:val="003D10BE"/>
    <w:rsid w:val="003D4D62"/>
    <w:rsid w:val="003E1A95"/>
    <w:rsid w:val="003E2DBB"/>
    <w:rsid w:val="003E6197"/>
    <w:rsid w:val="003F1C67"/>
    <w:rsid w:val="003F31ED"/>
    <w:rsid w:val="00405F8B"/>
    <w:rsid w:val="00406C6A"/>
    <w:rsid w:val="00407541"/>
    <w:rsid w:val="00411101"/>
    <w:rsid w:val="004115F8"/>
    <w:rsid w:val="00412915"/>
    <w:rsid w:val="004228C3"/>
    <w:rsid w:val="00422F6D"/>
    <w:rsid w:val="00432541"/>
    <w:rsid w:val="00433059"/>
    <w:rsid w:val="004364F5"/>
    <w:rsid w:val="004428E6"/>
    <w:rsid w:val="00442E07"/>
    <w:rsid w:val="00444E9D"/>
    <w:rsid w:val="0044715D"/>
    <w:rsid w:val="00454FC8"/>
    <w:rsid w:val="0045668B"/>
    <w:rsid w:val="0046668B"/>
    <w:rsid w:val="0046758F"/>
    <w:rsid w:val="00470963"/>
    <w:rsid w:val="0047165C"/>
    <w:rsid w:val="00476151"/>
    <w:rsid w:val="00481954"/>
    <w:rsid w:val="00482D2F"/>
    <w:rsid w:val="004907DF"/>
    <w:rsid w:val="00492464"/>
    <w:rsid w:val="0049538C"/>
    <w:rsid w:val="004A7D70"/>
    <w:rsid w:val="004B379C"/>
    <w:rsid w:val="004C59BD"/>
    <w:rsid w:val="004D0BA1"/>
    <w:rsid w:val="004D1007"/>
    <w:rsid w:val="004D1978"/>
    <w:rsid w:val="004D36E0"/>
    <w:rsid w:val="004D6420"/>
    <w:rsid w:val="004E28CF"/>
    <w:rsid w:val="004E5BC6"/>
    <w:rsid w:val="004F4509"/>
    <w:rsid w:val="004F4597"/>
    <w:rsid w:val="005033D1"/>
    <w:rsid w:val="00503806"/>
    <w:rsid w:val="005072E4"/>
    <w:rsid w:val="00507308"/>
    <w:rsid w:val="00510820"/>
    <w:rsid w:val="005125C4"/>
    <w:rsid w:val="005143B5"/>
    <w:rsid w:val="0052073E"/>
    <w:rsid w:val="00525394"/>
    <w:rsid w:val="005271EE"/>
    <w:rsid w:val="00534B4A"/>
    <w:rsid w:val="00537F1A"/>
    <w:rsid w:val="00540C3D"/>
    <w:rsid w:val="005442F4"/>
    <w:rsid w:val="00545E9D"/>
    <w:rsid w:val="00556A70"/>
    <w:rsid w:val="00557D58"/>
    <w:rsid w:val="00560424"/>
    <w:rsid w:val="00560729"/>
    <w:rsid w:val="005645D1"/>
    <w:rsid w:val="00575DDA"/>
    <w:rsid w:val="00581C11"/>
    <w:rsid w:val="0058350F"/>
    <w:rsid w:val="00591E3C"/>
    <w:rsid w:val="00592E9E"/>
    <w:rsid w:val="00593973"/>
    <w:rsid w:val="00593A6A"/>
    <w:rsid w:val="005943E1"/>
    <w:rsid w:val="00594F63"/>
    <w:rsid w:val="00596265"/>
    <w:rsid w:val="005A5AC8"/>
    <w:rsid w:val="005A74B1"/>
    <w:rsid w:val="005A7CC3"/>
    <w:rsid w:val="005B304B"/>
    <w:rsid w:val="005B5E3C"/>
    <w:rsid w:val="005B6AD1"/>
    <w:rsid w:val="005D14B2"/>
    <w:rsid w:val="005D596A"/>
    <w:rsid w:val="005E14C3"/>
    <w:rsid w:val="005E70A0"/>
    <w:rsid w:val="005F1A46"/>
    <w:rsid w:val="005F4E11"/>
    <w:rsid w:val="005F77AB"/>
    <w:rsid w:val="00601CD6"/>
    <w:rsid w:val="00612472"/>
    <w:rsid w:val="00613481"/>
    <w:rsid w:val="00616E9C"/>
    <w:rsid w:val="006170A0"/>
    <w:rsid w:val="00623AE4"/>
    <w:rsid w:val="00625BF7"/>
    <w:rsid w:val="00627FE4"/>
    <w:rsid w:val="00632889"/>
    <w:rsid w:val="0063639B"/>
    <w:rsid w:val="00653593"/>
    <w:rsid w:val="00653EF2"/>
    <w:rsid w:val="00670795"/>
    <w:rsid w:val="006734E8"/>
    <w:rsid w:val="00674C16"/>
    <w:rsid w:val="006773AA"/>
    <w:rsid w:val="0068567A"/>
    <w:rsid w:val="006866BA"/>
    <w:rsid w:val="00694599"/>
    <w:rsid w:val="00694E41"/>
    <w:rsid w:val="006A292A"/>
    <w:rsid w:val="006A38F7"/>
    <w:rsid w:val="006A4D05"/>
    <w:rsid w:val="006A4EBB"/>
    <w:rsid w:val="006B3FF7"/>
    <w:rsid w:val="006B4050"/>
    <w:rsid w:val="006B4172"/>
    <w:rsid w:val="006B5797"/>
    <w:rsid w:val="006B5CED"/>
    <w:rsid w:val="006B61D0"/>
    <w:rsid w:val="006C401E"/>
    <w:rsid w:val="006C698D"/>
    <w:rsid w:val="006E36B6"/>
    <w:rsid w:val="006E424A"/>
    <w:rsid w:val="006E45D3"/>
    <w:rsid w:val="006E5BEA"/>
    <w:rsid w:val="006E742B"/>
    <w:rsid w:val="006E7767"/>
    <w:rsid w:val="006F20BE"/>
    <w:rsid w:val="006F2586"/>
    <w:rsid w:val="00702D80"/>
    <w:rsid w:val="00704C7A"/>
    <w:rsid w:val="00713B69"/>
    <w:rsid w:val="00714551"/>
    <w:rsid w:val="00716F5E"/>
    <w:rsid w:val="00717FF3"/>
    <w:rsid w:val="0072103D"/>
    <w:rsid w:val="00721CFC"/>
    <w:rsid w:val="00724AB4"/>
    <w:rsid w:val="0072788E"/>
    <w:rsid w:val="00730224"/>
    <w:rsid w:val="007306C3"/>
    <w:rsid w:val="007307E1"/>
    <w:rsid w:val="00731A7E"/>
    <w:rsid w:val="00737551"/>
    <w:rsid w:val="007454A0"/>
    <w:rsid w:val="00750D4C"/>
    <w:rsid w:val="00751DF8"/>
    <w:rsid w:val="00755D99"/>
    <w:rsid w:val="00756FD3"/>
    <w:rsid w:val="00757D29"/>
    <w:rsid w:val="00764A09"/>
    <w:rsid w:val="00765392"/>
    <w:rsid w:val="00772DDE"/>
    <w:rsid w:val="00775379"/>
    <w:rsid w:val="0078644B"/>
    <w:rsid w:val="00790E3E"/>
    <w:rsid w:val="00791BCD"/>
    <w:rsid w:val="007936D3"/>
    <w:rsid w:val="007A2242"/>
    <w:rsid w:val="007A5F49"/>
    <w:rsid w:val="007B2C1A"/>
    <w:rsid w:val="007B3970"/>
    <w:rsid w:val="007C0A4C"/>
    <w:rsid w:val="007C1A24"/>
    <w:rsid w:val="007C4C37"/>
    <w:rsid w:val="007C60A9"/>
    <w:rsid w:val="007C700A"/>
    <w:rsid w:val="007C799B"/>
    <w:rsid w:val="007D2380"/>
    <w:rsid w:val="007D3503"/>
    <w:rsid w:val="007D5B8B"/>
    <w:rsid w:val="007D7C66"/>
    <w:rsid w:val="007E00D1"/>
    <w:rsid w:val="007E06C0"/>
    <w:rsid w:val="007E259B"/>
    <w:rsid w:val="007E4EA1"/>
    <w:rsid w:val="007F6104"/>
    <w:rsid w:val="00800D30"/>
    <w:rsid w:val="00802559"/>
    <w:rsid w:val="00802C32"/>
    <w:rsid w:val="00802F03"/>
    <w:rsid w:val="0080712D"/>
    <w:rsid w:val="008071AB"/>
    <w:rsid w:val="00807D1A"/>
    <w:rsid w:val="008127F6"/>
    <w:rsid w:val="0081772B"/>
    <w:rsid w:val="00820238"/>
    <w:rsid w:val="008240B7"/>
    <w:rsid w:val="0082763A"/>
    <w:rsid w:val="00834A62"/>
    <w:rsid w:val="008365E6"/>
    <w:rsid w:val="00841DE5"/>
    <w:rsid w:val="00852F9E"/>
    <w:rsid w:val="008558BA"/>
    <w:rsid w:val="00857D80"/>
    <w:rsid w:val="00861EBD"/>
    <w:rsid w:val="00864907"/>
    <w:rsid w:val="00872A30"/>
    <w:rsid w:val="00874EFE"/>
    <w:rsid w:val="00876523"/>
    <w:rsid w:val="00880CC1"/>
    <w:rsid w:val="00882126"/>
    <w:rsid w:val="00885920"/>
    <w:rsid w:val="00887412"/>
    <w:rsid w:val="008901D1"/>
    <w:rsid w:val="008933F1"/>
    <w:rsid w:val="0089378C"/>
    <w:rsid w:val="008A2C38"/>
    <w:rsid w:val="008C1AEF"/>
    <w:rsid w:val="008C1B66"/>
    <w:rsid w:val="008C5675"/>
    <w:rsid w:val="008D0601"/>
    <w:rsid w:val="008D15DB"/>
    <w:rsid w:val="008D1F11"/>
    <w:rsid w:val="008E22BB"/>
    <w:rsid w:val="008E5919"/>
    <w:rsid w:val="008E652A"/>
    <w:rsid w:val="008E7979"/>
    <w:rsid w:val="008F3C08"/>
    <w:rsid w:val="00902BF9"/>
    <w:rsid w:val="00905951"/>
    <w:rsid w:val="009068E6"/>
    <w:rsid w:val="00907319"/>
    <w:rsid w:val="0091001E"/>
    <w:rsid w:val="00912D2C"/>
    <w:rsid w:val="00915499"/>
    <w:rsid w:val="00916141"/>
    <w:rsid w:val="00916EE4"/>
    <w:rsid w:val="009204AB"/>
    <w:rsid w:val="00920F63"/>
    <w:rsid w:val="00922EAB"/>
    <w:rsid w:val="00924173"/>
    <w:rsid w:val="009243F3"/>
    <w:rsid w:val="00932FD7"/>
    <w:rsid w:val="0093366B"/>
    <w:rsid w:val="00934185"/>
    <w:rsid w:val="00936335"/>
    <w:rsid w:val="00941795"/>
    <w:rsid w:val="0094339F"/>
    <w:rsid w:val="009459E8"/>
    <w:rsid w:val="00946126"/>
    <w:rsid w:val="00952DF9"/>
    <w:rsid w:val="0095421D"/>
    <w:rsid w:val="00954D66"/>
    <w:rsid w:val="009553B5"/>
    <w:rsid w:val="009554EA"/>
    <w:rsid w:val="00960C86"/>
    <w:rsid w:val="00962F4E"/>
    <w:rsid w:val="00963E34"/>
    <w:rsid w:val="009656B2"/>
    <w:rsid w:val="009662E1"/>
    <w:rsid w:val="009678B6"/>
    <w:rsid w:val="00975570"/>
    <w:rsid w:val="00975F17"/>
    <w:rsid w:val="009767AF"/>
    <w:rsid w:val="00981F58"/>
    <w:rsid w:val="00986D0A"/>
    <w:rsid w:val="0098730F"/>
    <w:rsid w:val="00987EAB"/>
    <w:rsid w:val="00990195"/>
    <w:rsid w:val="009918BF"/>
    <w:rsid w:val="00995A2A"/>
    <w:rsid w:val="00997157"/>
    <w:rsid w:val="009A4F0E"/>
    <w:rsid w:val="009A7B0A"/>
    <w:rsid w:val="009B4148"/>
    <w:rsid w:val="009B653E"/>
    <w:rsid w:val="009B6D1A"/>
    <w:rsid w:val="009B6FB5"/>
    <w:rsid w:val="009C2D00"/>
    <w:rsid w:val="009C37AF"/>
    <w:rsid w:val="009C413E"/>
    <w:rsid w:val="009C758C"/>
    <w:rsid w:val="009D1EF9"/>
    <w:rsid w:val="009E274F"/>
    <w:rsid w:val="009E3C89"/>
    <w:rsid w:val="009E3E86"/>
    <w:rsid w:val="009F07C4"/>
    <w:rsid w:val="009F1A6A"/>
    <w:rsid w:val="009F4E9F"/>
    <w:rsid w:val="00A04646"/>
    <w:rsid w:val="00A05E55"/>
    <w:rsid w:val="00A118A2"/>
    <w:rsid w:val="00A118A4"/>
    <w:rsid w:val="00A13C4F"/>
    <w:rsid w:val="00A145E6"/>
    <w:rsid w:val="00A14AF1"/>
    <w:rsid w:val="00A16E07"/>
    <w:rsid w:val="00A23F26"/>
    <w:rsid w:val="00A266A1"/>
    <w:rsid w:val="00A302A7"/>
    <w:rsid w:val="00A31678"/>
    <w:rsid w:val="00A31757"/>
    <w:rsid w:val="00A32D84"/>
    <w:rsid w:val="00A34BAC"/>
    <w:rsid w:val="00A3624F"/>
    <w:rsid w:val="00A4001C"/>
    <w:rsid w:val="00A40AAB"/>
    <w:rsid w:val="00A40CBE"/>
    <w:rsid w:val="00A46D01"/>
    <w:rsid w:val="00A46FCA"/>
    <w:rsid w:val="00A4717C"/>
    <w:rsid w:val="00A51EA8"/>
    <w:rsid w:val="00A53F56"/>
    <w:rsid w:val="00A54660"/>
    <w:rsid w:val="00A570D1"/>
    <w:rsid w:val="00A6018D"/>
    <w:rsid w:val="00A60D70"/>
    <w:rsid w:val="00A630BA"/>
    <w:rsid w:val="00A661D9"/>
    <w:rsid w:val="00A67460"/>
    <w:rsid w:val="00A70816"/>
    <w:rsid w:val="00A70A85"/>
    <w:rsid w:val="00A71DA7"/>
    <w:rsid w:val="00A73590"/>
    <w:rsid w:val="00A7636D"/>
    <w:rsid w:val="00A85E8D"/>
    <w:rsid w:val="00A85EFB"/>
    <w:rsid w:val="00A9011A"/>
    <w:rsid w:val="00A9138E"/>
    <w:rsid w:val="00A92198"/>
    <w:rsid w:val="00A9318B"/>
    <w:rsid w:val="00A96671"/>
    <w:rsid w:val="00A97F7D"/>
    <w:rsid w:val="00AA2CC7"/>
    <w:rsid w:val="00AA5138"/>
    <w:rsid w:val="00AB10FA"/>
    <w:rsid w:val="00AB6989"/>
    <w:rsid w:val="00AC0790"/>
    <w:rsid w:val="00AC1C89"/>
    <w:rsid w:val="00AC1DBA"/>
    <w:rsid w:val="00AC1E6F"/>
    <w:rsid w:val="00AC2C8F"/>
    <w:rsid w:val="00AC7EDB"/>
    <w:rsid w:val="00AD381B"/>
    <w:rsid w:val="00AD4449"/>
    <w:rsid w:val="00AD7296"/>
    <w:rsid w:val="00AE2E95"/>
    <w:rsid w:val="00AE2FC6"/>
    <w:rsid w:val="00AE403F"/>
    <w:rsid w:val="00AF14D2"/>
    <w:rsid w:val="00AF1D01"/>
    <w:rsid w:val="00AF5B5B"/>
    <w:rsid w:val="00AF5D1A"/>
    <w:rsid w:val="00AF6507"/>
    <w:rsid w:val="00AF7F04"/>
    <w:rsid w:val="00B017F9"/>
    <w:rsid w:val="00B031DC"/>
    <w:rsid w:val="00B05F08"/>
    <w:rsid w:val="00B07213"/>
    <w:rsid w:val="00B10A05"/>
    <w:rsid w:val="00B133A1"/>
    <w:rsid w:val="00B141C8"/>
    <w:rsid w:val="00B2235B"/>
    <w:rsid w:val="00B2266D"/>
    <w:rsid w:val="00B22790"/>
    <w:rsid w:val="00B23D9B"/>
    <w:rsid w:val="00B24FE8"/>
    <w:rsid w:val="00B419E2"/>
    <w:rsid w:val="00B432EB"/>
    <w:rsid w:val="00B433D1"/>
    <w:rsid w:val="00B43C23"/>
    <w:rsid w:val="00B450BB"/>
    <w:rsid w:val="00B47D7B"/>
    <w:rsid w:val="00B52269"/>
    <w:rsid w:val="00B52D84"/>
    <w:rsid w:val="00B54167"/>
    <w:rsid w:val="00B579CC"/>
    <w:rsid w:val="00B62E06"/>
    <w:rsid w:val="00B632BF"/>
    <w:rsid w:val="00B64B1D"/>
    <w:rsid w:val="00B64CE6"/>
    <w:rsid w:val="00B66DE3"/>
    <w:rsid w:val="00B6729C"/>
    <w:rsid w:val="00B81607"/>
    <w:rsid w:val="00B8255E"/>
    <w:rsid w:val="00B907D8"/>
    <w:rsid w:val="00B93E24"/>
    <w:rsid w:val="00B9671B"/>
    <w:rsid w:val="00B97899"/>
    <w:rsid w:val="00BA1085"/>
    <w:rsid w:val="00BA14C3"/>
    <w:rsid w:val="00BA1D31"/>
    <w:rsid w:val="00BA1D32"/>
    <w:rsid w:val="00BA26FC"/>
    <w:rsid w:val="00BA4009"/>
    <w:rsid w:val="00BA4DAC"/>
    <w:rsid w:val="00BB03CE"/>
    <w:rsid w:val="00BB2E9A"/>
    <w:rsid w:val="00BC1359"/>
    <w:rsid w:val="00BC1A67"/>
    <w:rsid w:val="00BC3157"/>
    <w:rsid w:val="00BC6173"/>
    <w:rsid w:val="00BD10E8"/>
    <w:rsid w:val="00BD1A6F"/>
    <w:rsid w:val="00BD3791"/>
    <w:rsid w:val="00BD763E"/>
    <w:rsid w:val="00BE0594"/>
    <w:rsid w:val="00BE5738"/>
    <w:rsid w:val="00BF1D10"/>
    <w:rsid w:val="00C00C3C"/>
    <w:rsid w:val="00C0104F"/>
    <w:rsid w:val="00C03133"/>
    <w:rsid w:val="00C06D18"/>
    <w:rsid w:val="00C109E2"/>
    <w:rsid w:val="00C15279"/>
    <w:rsid w:val="00C164D3"/>
    <w:rsid w:val="00C17196"/>
    <w:rsid w:val="00C20670"/>
    <w:rsid w:val="00C224FD"/>
    <w:rsid w:val="00C31EEE"/>
    <w:rsid w:val="00C3283F"/>
    <w:rsid w:val="00C45BF2"/>
    <w:rsid w:val="00C47C39"/>
    <w:rsid w:val="00C508EA"/>
    <w:rsid w:val="00C52B6D"/>
    <w:rsid w:val="00C60134"/>
    <w:rsid w:val="00C603E8"/>
    <w:rsid w:val="00C63578"/>
    <w:rsid w:val="00C7651A"/>
    <w:rsid w:val="00C8085D"/>
    <w:rsid w:val="00C838C7"/>
    <w:rsid w:val="00C84416"/>
    <w:rsid w:val="00C85226"/>
    <w:rsid w:val="00C86713"/>
    <w:rsid w:val="00C875E8"/>
    <w:rsid w:val="00C92035"/>
    <w:rsid w:val="00C96A75"/>
    <w:rsid w:val="00CA290A"/>
    <w:rsid w:val="00CA3479"/>
    <w:rsid w:val="00CA76BF"/>
    <w:rsid w:val="00CB1F74"/>
    <w:rsid w:val="00CB2440"/>
    <w:rsid w:val="00CB434B"/>
    <w:rsid w:val="00CB4555"/>
    <w:rsid w:val="00CB66E4"/>
    <w:rsid w:val="00CC1C1C"/>
    <w:rsid w:val="00CC1E0D"/>
    <w:rsid w:val="00CC2A72"/>
    <w:rsid w:val="00CC3FB5"/>
    <w:rsid w:val="00CD075E"/>
    <w:rsid w:val="00CD0AE1"/>
    <w:rsid w:val="00CD11D8"/>
    <w:rsid w:val="00CD1D65"/>
    <w:rsid w:val="00CD2067"/>
    <w:rsid w:val="00CD2A5F"/>
    <w:rsid w:val="00CD47BC"/>
    <w:rsid w:val="00CD4D23"/>
    <w:rsid w:val="00CE57CC"/>
    <w:rsid w:val="00CE74EE"/>
    <w:rsid w:val="00CE76CF"/>
    <w:rsid w:val="00CE7B16"/>
    <w:rsid w:val="00CF4BED"/>
    <w:rsid w:val="00CF4DEB"/>
    <w:rsid w:val="00CF5B80"/>
    <w:rsid w:val="00CF66C9"/>
    <w:rsid w:val="00D0237F"/>
    <w:rsid w:val="00D02F1A"/>
    <w:rsid w:val="00D03A97"/>
    <w:rsid w:val="00D04FEA"/>
    <w:rsid w:val="00D062D0"/>
    <w:rsid w:val="00D06A4E"/>
    <w:rsid w:val="00D16A3C"/>
    <w:rsid w:val="00D2270C"/>
    <w:rsid w:val="00D345FA"/>
    <w:rsid w:val="00D34984"/>
    <w:rsid w:val="00D3650F"/>
    <w:rsid w:val="00D36C35"/>
    <w:rsid w:val="00D4165B"/>
    <w:rsid w:val="00D41BD4"/>
    <w:rsid w:val="00D42822"/>
    <w:rsid w:val="00D42FA6"/>
    <w:rsid w:val="00D563FD"/>
    <w:rsid w:val="00D5660B"/>
    <w:rsid w:val="00D56ABB"/>
    <w:rsid w:val="00D60680"/>
    <w:rsid w:val="00D60A1B"/>
    <w:rsid w:val="00D6570B"/>
    <w:rsid w:val="00D701D2"/>
    <w:rsid w:val="00D72E55"/>
    <w:rsid w:val="00D73FBA"/>
    <w:rsid w:val="00D75313"/>
    <w:rsid w:val="00D7595A"/>
    <w:rsid w:val="00D762D2"/>
    <w:rsid w:val="00D76346"/>
    <w:rsid w:val="00D76ADA"/>
    <w:rsid w:val="00D80EA5"/>
    <w:rsid w:val="00D90043"/>
    <w:rsid w:val="00D952C8"/>
    <w:rsid w:val="00D95CBD"/>
    <w:rsid w:val="00D9610A"/>
    <w:rsid w:val="00DA5F5F"/>
    <w:rsid w:val="00DA6AE6"/>
    <w:rsid w:val="00DB1C27"/>
    <w:rsid w:val="00DB26C4"/>
    <w:rsid w:val="00DB51E0"/>
    <w:rsid w:val="00DC19AC"/>
    <w:rsid w:val="00DC2DEA"/>
    <w:rsid w:val="00DC3BB7"/>
    <w:rsid w:val="00DC44F9"/>
    <w:rsid w:val="00DC5A5B"/>
    <w:rsid w:val="00DD17B3"/>
    <w:rsid w:val="00DD1852"/>
    <w:rsid w:val="00DD2E53"/>
    <w:rsid w:val="00DE3F3F"/>
    <w:rsid w:val="00DE4BD1"/>
    <w:rsid w:val="00DE642A"/>
    <w:rsid w:val="00DF1CC4"/>
    <w:rsid w:val="00E00AFA"/>
    <w:rsid w:val="00E00B08"/>
    <w:rsid w:val="00E03A75"/>
    <w:rsid w:val="00E07168"/>
    <w:rsid w:val="00E073BD"/>
    <w:rsid w:val="00E12EC1"/>
    <w:rsid w:val="00E13B6C"/>
    <w:rsid w:val="00E16507"/>
    <w:rsid w:val="00E16ACD"/>
    <w:rsid w:val="00E17134"/>
    <w:rsid w:val="00E176F7"/>
    <w:rsid w:val="00E22FD3"/>
    <w:rsid w:val="00E24955"/>
    <w:rsid w:val="00E25EBC"/>
    <w:rsid w:val="00E2732D"/>
    <w:rsid w:val="00E349A2"/>
    <w:rsid w:val="00E4474B"/>
    <w:rsid w:val="00E4690F"/>
    <w:rsid w:val="00E548D4"/>
    <w:rsid w:val="00E57105"/>
    <w:rsid w:val="00E622CD"/>
    <w:rsid w:val="00E62BCB"/>
    <w:rsid w:val="00E64294"/>
    <w:rsid w:val="00E66550"/>
    <w:rsid w:val="00E73066"/>
    <w:rsid w:val="00E7767A"/>
    <w:rsid w:val="00E818BD"/>
    <w:rsid w:val="00E8356C"/>
    <w:rsid w:val="00E86F11"/>
    <w:rsid w:val="00E877BF"/>
    <w:rsid w:val="00E87DE8"/>
    <w:rsid w:val="00E915AC"/>
    <w:rsid w:val="00E94725"/>
    <w:rsid w:val="00EA1767"/>
    <w:rsid w:val="00EA393C"/>
    <w:rsid w:val="00EA7300"/>
    <w:rsid w:val="00EA7F25"/>
    <w:rsid w:val="00EB0929"/>
    <w:rsid w:val="00EB0FA5"/>
    <w:rsid w:val="00EB1FC2"/>
    <w:rsid w:val="00EB2CA7"/>
    <w:rsid w:val="00EB4C55"/>
    <w:rsid w:val="00EB4D32"/>
    <w:rsid w:val="00EB5325"/>
    <w:rsid w:val="00EB730F"/>
    <w:rsid w:val="00EC01DD"/>
    <w:rsid w:val="00EC2B44"/>
    <w:rsid w:val="00EC35E3"/>
    <w:rsid w:val="00ED047F"/>
    <w:rsid w:val="00ED108D"/>
    <w:rsid w:val="00ED1680"/>
    <w:rsid w:val="00ED3685"/>
    <w:rsid w:val="00ED49B0"/>
    <w:rsid w:val="00ED616E"/>
    <w:rsid w:val="00ED6911"/>
    <w:rsid w:val="00ED6A06"/>
    <w:rsid w:val="00ED7195"/>
    <w:rsid w:val="00EE7E79"/>
    <w:rsid w:val="00EF2390"/>
    <w:rsid w:val="00EF2436"/>
    <w:rsid w:val="00EF4AF5"/>
    <w:rsid w:val="00EF4C67"/>
    <w:rsid w:val="00F00B48"/>
    <w:rsid w:val="00F02D11"/>
    <w:rsid w:val="00F0414F"/>
    <w:rsid w:val="00F05FA9"/>
    <w:rsid w:val="00F070F3"/>
    <w:rsid w:val="00F22BB5"/>
    <w:rsid w:val="00F25E1A"/>
    <w:rsid w:val="00F26291"/>
    <w:rsid w:val="00F2654E"/>
    <w:rsid w:val="00F27AAF"/>
    <w:rsid w:val="00F31BEC"/>
    <w:rsid w:val="00F3595B"/>
    <w:rsid w:val="00F40F7E"/>
    <w:rsid w:val="00F4247D"/>
    <w:rsid w:val="00F43E12"/>
    <w:rsid w:val="00F4516A"/>
    <w:rsid w:val="00F502C5"/>
    <w:rsid w:val="00F5782B"/>
    <w:rsid w:val="00F60CFA"/>
    <w:rsid w:val="00F61DF5"/>
    <w:rsid w:val="00F61FF8"/>
    <w:rsid w:val="00F70F11"/>
    <w:rsid w:val="00F71ED8"/>
    <w:rsid w:val="00F73131"/>
    <w:rsid w:val="00F74288"/>
    <w:rsid w:val="00F85DC3"/>
    <w:rsid w:val="00F961F9"/>
    <w:rsid w:val="00FA4233"/>
    <w:rsid w:val="00FB1A2A"/>
    <w:rsid w:val="00FB4655"/>
    <w:rsid w:val="00FB6947"/>
    <w:rsid w:val="00FC02AE"/>
    <w:rsid w:val="00FC111C"/>
    <w:rsid w:val="00FC2BBA"/>
    <w:rsid w:val="00FC51F6"/>
    <w:rsid w:val="00FC669D"/>
    <w:rsid w:val="00FC78AF"/>
    <w:rsid w:val="00FD0943"/>
    <w:rsid w:val="00FD18FB"/>
    <w:rsid w:val="00FD2A85"/>
    <w:rsid w:val="00FD4F0B"/>
    <w:rsid w:val="00FD5B8B"/>
    <w:rsid w:val="00FE02FC"/>
    <w:rsid w:val="00FE1BAE"/>
    <w:rsid w:val="00FE3570"/>
    <w:rsid w:val="00FE4EB8"/>
    <w:rsid w:val="00FF2014"/>
    <w:rsid w:val="00FF23DB"/>
    <w:rsid w:val="00FF3561"/>
    <w:rsid w:val="00FF43E5"/>
    <w:rsid w:val="00FF47F6"/>
    <w:rsid w:val="00FF57A8"/>
    <w:rsid w:val="00FF7506"/>
    <w:rsid w:val="0FE371E7"/>
    <w:rsid w:val="17CFE4EC"/>
    <w:rsid w:val="1D17A540"/>
    <w:rsid w:val="1D56D56D"/>
    <w:rsid w:val="1F612F83"/>
    <w:rsid w:val="1FE06D54"/>
    <w:rsid w:val="21F349B4"/>
    <w:rsid w:val="2C16E2EE"/>
    <w:rsid w:val="2CE420E4"/>
    <w:rsid w:val="32224BA2"/>
    <w:rsid w:val="3500CB83"/>
    <w:rsid w:val="3592A1F4"/>
    <w:rsid w:val="3B1B92E9"/>
    <w:rsid w:val="3DBE8ED8"/>
    <w:rsid w:val="41CCE5C7"/>
    <w:rsid w:val="427951C5"/>
    <w:rsid w:val="52F710C9"/>
    <w:rsid w:val="5BAFAD47"/>
    <w:rsid w:val="5C22939D"/>
    <w:rsid w:val="61F6410C"/>
    <w:rsid w:val="62892A01"/>
    <w:rsid w:val="6606C31C"/>
    <w:rsid w:val="69CD7BC0"/>
    <w:rsid w:val="730FAD2B"/>
    <w:rsid w:val="74A5D216"/>
    <w:rsid w:val="75979B6F"/>
    <w:rsid w:val="787E31E5"/>
    <w:rsid w:val="7C8DBFD4"/>
    <w:rsid w:val="7D56E32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5F554C5"/>
  <w15:docId w15:val="{62C27834-A383-4615-B2ED-8106D4CB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customStyle="1" w:styleId="Default">
    <w:name w:val="Default"/>
    <w:rsid w:val="001D35D6"/>
    <w:pPr>
      <w:autoSpaceDE w:val="0"/>
      <w:autoSpaceDN w:val="0"/>
      <w:adjustRightInd w:val="0"/>
    </w:pPr>
    <w:rPr>
      <w:rFonts w:eastAsiaTheme="minorEastAsia"/>
      <w:color w:val="000000"/>
      <w:sz w:val="24"/>
      <w:szCs w:val="24"/>
    </w:rPr>
  </w:style>
  <w:style w:type="paragraph" w:customStyle="1" w:styleId="indent-2">
    <w:name w:val="indent-2"/>
    <w:basedOn w:val="Normal"/>
    <w:rsid w:val="00CC1E0D"/>
    <w:pPr>
      <w:spacing w:before="100" w:beforeAutospacing="1" w:after="100" w:afterAutospacing="1"/>
    </w:pPr>
    <w:rPr>
      <w:rFonts w:ascii="Times New Roman" w:hAnsi="Times New Roman"/>
      <w:szCs w:val="24"/>
    </w:rPr>
  </w:style>
  <w:style w:type="paragraph" w:customStyle="1" w:styleId="indent-3">
    <w:name w:val="indent-3"/>
    <w:basedOn w:val="Normal"/>
    <w:rsid w:val="00CC1E0D"/>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C1E0D"/>
  </w:style>
  <w:style w:type="character" w:customStyle="1" w:styleId="paren">
    <w:name w:val="paren"/>
    <w:basedOn w:val="DefaultParagraphFont"/>
    <w:rsid w:val="00CC1E0D"/>
  </w:style>
  <w:style w:type="character" w:styleId="Mention">
    <w:name w:val="Mention"/>
    <w:basedOn w:val="DefaultParagraphFont"/>
    <w:uiPriority w:val="99"/>
    <w:unhideWhenUsed/>
    <w:rsid w:val="009918BF"/>
    <w:rPr>
      <w:color w:val="2B579A"/>
      <w:shd w:val="clear" w:color="auto" w:fill="E1DFDD"/>
    </w:rPr>
  </w:style>
  <w:style w:type="character" w:styleId="FollowedHyperlink">
    <w:name w:val="FollowedHyperlink"/>
    <w:basedOn w:val="DefaultParagraphFont"/>
    <w:uiPriority w:val="99"/>
    <w:semiHidden/>
    <w:unhideWhenUsed/>
    <w:rsid w:val="00DD17B3"/>
    <w:rPr>
      <w:color w:val="800080" w:themeColor="followedHyperlink"/>
      <w:u w:val="single"/>
    </w:rPr>
  </w:style>
  <w:style w:type="paragraph" w:styleId="BodyText0">
    <w:name w:val="Body Text"/>
    <w:basedOn w:val="Normal"/>
    <w:link w:val="BodyTextChar0"/>
    <w:unhideWhenUsed/>
    <w:rsid w:val="00FD0943"/>
    <w:pPr>
      <w:spacing w:after="120"/>
    </w:pPr>
  </w:style>
  <w:style w:type="character" w:customStyle="1" w:styleId="BodyTextChar0">
    <w:name w:val="Body Text Char"/>
    <w:basedOn w:val="DefaultParagraphFont"/>
    <w:link w:val="BodyText0"/>
    <w:rsid w:val="00FD0943"/>
    <w:rPr>
      <w:rFonts w:ascii="Courier" w:hAnsi="Courier"/>
      <w:sz w:val="24"/>
    </w:rPr>
  </w:style>
  <w:style w:type="paragraph" w:styleId="Revision">
    <w:name w:val="Revision"/>
    <w:hidden/>
    <w:uiPriority w:val="99"/>
    <w:semiHidden/>
    <w:rsid w:val="00F43E12"/>
    <w:rPr>
      <w:rFonts w:ascii="Courier" w:hAnsi="Courier"/>
      <w:sz w:val="24"/>
    </w:rPr>
  </w:style>
  <w:style w:type="paragraph" w:styleId="Title">
    <w:name w:val="Title"/>
    <w:basedOn w:val="Normal"/>
    <w:link w:val="TitleChar"/>
    <w:qFormat/>
    <w:rsid w:val="00095A89"/>
    <w:pPr>
      <w:spacing w:before="240" w:after="60"/>
      <w:jc w:val="center"/>
    </w:pPr>
    <w:rPr>
      <w:rFonts w:ascii="Arial" w:hAnsi="Arial"/>
      <w:b/>
      <w:kern w:val="28"/>
      <w:sz w:val="32"/>
    </w:rPr>
  </w:style>
  <w:style w:type="character" w:customStyle="1" w:styleId="TitleChar">
    <w:name w:val="Title Char"/>
    <w:basedOn w:val="DefaultParagraphFont"/>
    <w:link w:val="Title"/>
    <w:rsid w:val="00095A89"/>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8912FB0A-E1EC-487B-8F5E-52AEC8F8F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5505</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2024-05-07T18:00:00Z</cp:lastPrinted>
  <dcterms:created xsi:type="dcterms:W3CDTF">2024-08-20T11:56:00Z</dcterms:created>
  <dcterms:modified xsi:type="dcterms:W3CDTF">2024-08-20T11:56:00Z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