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114F63" w:rsidP="007A40EE" w14:paraId="660599EA" w14:textId="7EA732A5">
      <w:pPr>
        <w:pStyle w:val="Heading1"/>
        <w:jc w:val="center"/>
      </w:pPr>
      <w:r w:rsidRPr="00114F63">
        <w:t>A</w:t>
      </w:r>
      <w:r w:rsidR="00B535E3">
        <w:t>ppendix</w:t>
      </w:r>
      <w:r w:rsidR="000D095C">
        <w:t xml:space="preserve"> </w:t>
      </w:r>
      <w:r w:rsidRPr="00114F63">
        <w:t>A</w:t>
      </w:r>
      <w:r w:rsidR="00F16766">
        <w:t>2</w:t>
      </w:r>
      <w:r w:rsidRPr="00114F63">
        <w:t xml:space="preserve">: </w:t>
      </w:r>
      <w:r w:rsidRPr="006B2381" w:rsidR="006B2381">
        <w:t>Toolkit Evaluation Project Information Sheet for Teachers and P</w:t>
      </w:r>
      <w:r w:rsidR="00BB46FC">
        <w:t xml:space="preserve">rofessional </w:t>
      </w:r>
      <w:r w:rsidRPr="006B2381" w:rsidR="006B2381">
        <w:t>L</w:t>
      </w:r>
      <w:r w:rsidR="00BB46FC">
        <w:t xml:space="preserve">earning </w:t>
      </w:r>
      <w:r w:rsidRPr="006B2381" w:rsidR="006B2381">
        <w:t>C</w:t>
      </w:r>
      <w:r w:rsidR="00BB46FC">
        <w:t>ommunity</w:t>
      </w:r>
      <w:r w:rsidRPr="006B2381" w:rsidR="006B2381">
        <w:t xml:space="preserve"> Facilitators</w:t>
      </w:r>
    </w:p>
    <w:p w:rsidR="00A62CD6" w:rsidRPr="00A62CD6" w:rsidP="00A62CD6" w14:paraId="77352DD3" w14:textId="77777777">
      <w:pPr>
        <w:keepNext/>
        <w:widowControl w:val="0"/>
        <w:suppressAutoHyphens/>
        <w:spacing w:before="160" w:after="60"/>
        <w:outlineLvl w:val="3"/>
        <w:rPr>
          <w:rFonts w:ascii="Calibri" w:eastAsia="Calibri" w:hAnsi="Calibri" w:cs="Calibri"/>
          <w:b/>
          <w:bCs/>
          <w:w w:val="105"/>
          <w:sz w:val="22"/>
          <w:szCs w:val="22"/>
        </w:rPr>
      </w:pPr>
      <w:r w:rsidRPr="00A62CD6">
        <w:rPr>
          <w:rFonts w:ascii="Calibri" w:eastAsia="Calibri" w:hAnsi="Calibri" w:cs="Calibri"/>
          <w:b/>
          <w:bCs/>
          <w:w w:val="105"/>
          <w:sz w:val="22"/>
          <w:szCs w:val="22"/>
        </w:rPr>
        <w:t>Practice Guides </w:t>
      </w:r>
    </w:p>
    <w:tbl>
      <w:tblPr>
        <w:tblStyle w:val="TableStyle-Callout"/>
        <w:tblpPr w:leftFromText="187" w:rightFromText="187" w:bottomFromText="187" w:vertAnchor="text" w:horzAnchor="page" w:tblpX="7524" w:tblpY="191"/>
        <w:tblOverlap w:val="never"/>
        <w:tblW w:w="0" w:type="auto"/>
        <w:tblBorders>
          <w:left w:val="single" w:sz="36" w:space="0" w:color="0075E2"/>
        </w:tblBorders>
        <w:shd w:val="clear" w:color="auto" w:fill="F2F2F2"/>
        <w:tblLook w:val="04A0"/>
      </w:tblPr>
      <w:tblGrid>
        <w:gridCol w:w="3755"/>
      </w:tblGrid>
      <w:tr w14:paraId="0AFA42C8" w14:textId="77777777" w:rsidTr="0011398E">
        <w:tblPrEx>
          <w:tblW w:w="0" w:type="auto"/>
          <w:tblBorders>
            <w:left w:val="single" w:sz="36" w:space="0" w:color="0075E2"/>
          </w:tblBorders>
          <w:shd w:val="clear" w:color="auto" w:fill="F2F2F2"/>
          <w:tblLook w:val="04A0"/>
        </w:tblPrEx>
        <w:trPr>
          <w:trHeight w:val="3267"/>
        </w:trPr>
        <w:tc>
          <w:tcPr>
            <w:tcW w:w="3755" w:type="dxa"/>
            <w:shd w:val="clear" w:color="auto" w:fill="F2F2F2"/>
            <w:tcMar>
              <w:bottom w:w="0" w:type="dxa"/>
            </w:tcMar>
          </w:tcPr>
          <w:p w:rsidR="0011398E" w:rsidRPr="001C5B3D" w:rsidP="0011398E" w14:paraId="3F86E93E" w14:textId="4581FEE2">
            <w:pPr>
              <w:suppressAutoHyphens/>
              <w:spacing w:after="120"/>
              <w:rPr>
                <w:rFonts w:eastAsia="Calibri"/>
                <w:b/>
                <w:bCs/>
                <w:color w:val="000000" w:themeColor="text1"/>
                <w:sz w:val="20"/>
              </w:rPr>
            </w:pPr>
            <w:r w:rsidRPr="001C5B3D">
              <w:rPr>
                <w:rFonts w:eastAsia="Calibri"/>
                <w:b/>
                <w:bCs/>
                <w:color w:val="000000" w:themeColor="text1"/>
                <w:sz w:val="20"/>
              </w:rPr>
              <w:t xml:space="preserve">Regional Educational Laboratory </w:t>
            </w:r>
            <w:r w:rsidRPr="001C5B3D" w:rsidR="008C49D4">
              <w:rPr>
                <w:rFonts w:eastAsia="Calibri"/>
                <w:b/>
                <w:bCs/>
                <w:color w:val="000000" w:themeColor="text1"/>
                <w:sz w:val="20"/>
              </w:rPr>
              <w:t>Southwest</w:t>
            </w:r>
            <w:r w:rsidRPr="001C5B3D">
              <w:rPr>
                <w:rFonts w:eastAsia="Calibri"/>
                <w:b/>
                <w:bCs/>
                <w:color w:val="000000" w:themeColor="text1"/>
                <w:sz w:val="20"/>
              </w:rPr>
              <w:t xml:space="preserve"> (REL </w:t>
            </w:r>
            <w:r w:rsidRPr="001C5B3D" w:rsidR="008C49D4">
              <w:rPr>
                <w:rFonts w:eastAsia="Calibri"/>
                <w:b/>
                <w:bCs/>
                <w:color w:val="000000" w:themeColor="text1"/>
                <w:sz w:val="20"/>
              </w:rPr>
              <w:t>Southwest</w:t>
            </w:r>
            <w:r w:rsidRPr="001C5B3D">
              <w:rPr>
                <w:rFonts w:eastAsia="Calibri"/>
                <w:b/>
                <w:bCs/>
                <w:color w:val="000000" w:themeColor="text1"/>
                <w:sz w:val="20"/>
              </w:rPr>
              <w:t>)</w:t>
            </w:r>
          </w:p>
          <w:p w:rsidR="0011398E" w:rsidRPr="00FA4B3B" w:rsidP="0011398E" w14:paraId="35AEB8F4" w14:textId="1F169847">
            <w:pPr>
              <w:suppressAutoHyphens/>
              <w:spacing w:after="120"/>
              <w:rPr>
                <w:rFonts w:eastAsia="Calibri"/>
                <w:color w:val="000000" w:themeColor="text1"/>
                <w:sz w:val="20"/>
                <w:highlight w:val="yellow"/>
              </w:rPr>
            </w:pPr>
            <w:r w:rsidRPr="001C5B3D">
              <w:rPr>
                <w:rFonts w:eastAsia="Calibri"/>
                <w:color w:val="000000" w:themeColor="text1"/>
                <w:sz w:val="20"/>
              </w:rPr>
              <w:t xml:space="preserve">AIR was awarded the REL </w:t>
            </w:r>
            <w:r w:rsidRPr="001C5B3D" w:rsidR="008C49D4">
              <w:rPr>
                <w:rFonts w:eastAsia="Calibri"/>
                <w:color w:val="000000" w:themeColor="text1"/>
                <w:sz w:val="20"/>
              </w:rPr>
              <w:t>Southwest</w:t>
            </w:r>
            <w:r w:rsidRPr="001C5B3D">
              <w:rPr>
                <w:rFonts w:eastAsia="Calibri"/>
                <w:color w:val="000000" w:themeColor="text1"/>
                <w:sz w:val="20"/>
              </w:rPr>
              <w:t xml:space="preserve"> contract for </w:t>
            </w:r>
            <w:r w:rsidR="00C4234A">
              <w:rPr>
                <w:rFonts w:eastAsia="Calibri"/>
                <w:color w:val="000000" w:themeColor="text1"/>
                <w:sz w:val="20"/>
              </w:rPr>
              <w:t>December</w:t>
            </w:r>
            <w:r w:rsidRPr="001C5B3D">
              <w:rPr>
                <w:rFonts w:eastAsia="Calibri"/>
                <w:color w:val="000000" w:themeColor="text1"/>
                <w:sz w:val="20"/>
              </w:rPr>
              <w:t xml:space="preserve"> 2022 through </w:t>
            </w:r>
            <w:r w:rsidR="00C4234A">
              <w:rPr>
                <w:rFonts w:eastAsia="Calibri"/>
                <w:color w:val="000000" w:themeColor="text1"/>
                <w:sz w:val="20"/>
              </w:rPr>
              <w:t>November</w:t>
            </w:r>
            <w:r w:rsidRPr="001C5B3D">
              <w:rPr>
                <w:rFonts w:eastAsia="Calibri"/>
                <w:color w:val="000000" w:themeColor="text1"/>
                <w:sz w:val="20"/>
              </w:rPr>
              <w:t xml:space="preserve"> 2027, serving educators and policymakers across the </w:t>
            </w:r>
            <w:r w:rsidRPr="001C5B3D" w:rsidR="001C5B3D">
              <w:rPr>
                <w:rFonts w:eastAsia="Calibri"/>
                <w:color w:val="000000" w:themeColor="text1"/>
                <w:sz w:val="20"/>
              </w:rPr>
              <w:t>Southwest</w:t>
            </w:r>
            <w:r w:rsidRPr="001C5B3D">
              <w:rPr>
                <w:rFonts w:eastAsia="Calibri"/>
                <w:color w:val="000000" w:themeColor="text1"/>
                <w:sz w:val="20"/>
              </w:rPr>
              <w:t xml:space="preserve">. REL program staff collaborate with educators and policymakers nationwide in efforts to support decision making about education policies, programs, and practices with a focus on learner outcomes. </w:t>
            </w:r>
          </w:p>
        </w:tc>
      </w:tr>
    </w:tbl>
    <w:p w:rsidR="00A62CD6" w:rsidRPr="00A62CD6" w:rsidP="00A62CD6" w14:paraId="4E2BE9C5" w14:textId="2663EC7F">
      <w:pPr>
        <w:suppressAutoHyphens/>
        <w:autoSpaceDE w:val="0"/>
        <w:autoSpaceDN w:val="0"/>
        <w:spacing w:before="160" w:after="160"/>
        <w:rPr>
          <w:rFonts w:ascii="Calibri" w:eastAsia="Calibri" w:hAnsi="Calibri" w:cs="Calibri"/>
          <w:sz w:val="22"/>
          <w:szCs w:val="22"/>
        </w:rPr>
      </w:pPr>
      <w:r w:rsidRPr="00A62CD6">
        <w:rPr>
          <w:rFonts w:ascii="Calibri" w:eastAsia="Calibri" w:hAnsi="Calibri" w:cs="Calibri"/>
          <w:sz w:val="22"/>
          <w:szCs w:val="22"/>
        </w:rPr>
        <w:t xml:space="preserve">The U.S. Department of Education has supported the creation of professional development resources for teachers on a wide range of instructional topics (such as practice guides). Practice guides are developed by teams of content experts and researchers who reviewed the available evidence and research studies, and each practice guide shares evidence-based recommendations related to the topic of that practice guide. The PRISMS Toolkit will focus on the </w:t>
      </w:r>
      <w:hyperlink r:id="rId7">
        <w:r w:rsidRPr="00A62CD6">
          <w:rPr>
            <w:rFonts w:ascii="Calibri" w:eastAsia="Calibri" w:hAnsi="Calibri" w:cs="Calibri"/>
            <w:i/>
            <w:iCs/>
            <w:color w:val="0563C1"/>
            <w:sz w:val="22"/>
            <w:szCs w:val="22"/>
            <w:u w:val="single"/>
          </w:rPr>
          <w:t>Providing Reading Interventions for Students in Grades 4–9 Educator's Practice Guide</w:t>
        </w:r>
      </w:hyperlink>
      <w:r w:rsidRPr="00A62CD6">
        <w:rPr>
          <w:rFonts w:ascii="Calibri" w:eastAsia="Calibri" w:hAnsi="Calibri" w:cs="Calibri"/>
          <w:i/>
          <w:iCs/>
          <w:sz w:val="22"/>
          <w:szCs w:val="22"/>
        </w:rPr>
        <w:t>.</w:t>
      </w:r>
      <w:r w:rsidRPr="00A62CD6">
        <w:rPr>
          <w:rFonts w:ascii="Calibri" w:eastAsia="Calibri" w:hAnsi="Calibri" w:cs="Calibri"/>
          <w:sz w:val="22"/>
          <w:szCs w:val="22"/>
        </w:rPr>
        <w:t> </w:t>
      </w:r>
    </w:p>
    <w:p w:rsidR="00A62CD6" w:rsidRPr="00A62CD6" w:rsidP="00A62CD6" w14:paraId="05B40229" w14:textId="77777777">
      <w:pPr>
        <w:keepNext/>
        <w:widowControl w:val="0"/>
        <w:suppressAutoHyphens/>
        <w:spacing w:before="160" w:after="60"/>
        <w:outlineLvl w:val="3"/>
        <w:rPr>
          <w:rFonts w:ascii="Calibri" w:eastAsia="Calibri" w:hAnsi="Calibri" w:cs="Calibri"/>
          <w:b/>
          <w:bCs/>
          <w:w w:val="105"/>
          <w:sz w:val="22"/>
          <w:szCs w:val="22"/>
        </w:rPr>
      </w:pPr>
      <w:r w:rsidRPr="00A62CD6">
        <w:rPr>
          <w:rFonts w:ascii="Calibri" w:eastAsia="Calibri" w:hAnsi="Calibri" w:cs="Calibri"/>
          <w:b/>
          <w:bCs/>
          <w:w w:val="105"/>
          <w:sz w:val="22"/>
          <w:szCs w:val="22"/>
        </w:rPr>
        <w:t>Regional Educational Laboratory (REL) Southwest </w:t>
      </w:r>
    </w:p>
    <w:p w:rsidR="00A62CD6" w:rsidRPr="00A62CD6" w:rsidP="00A62CD6" w14:paraId="65C39F55" w14:textId="77777777">
      <w:pPr>
        <w:suppressAutoHyphens/>
        <w:autoSpaceDE w:val="0"/>
        <w:autoSpaceDN w:val="0"/>
        <w:spacing w:before="160" w:after="160"/>
        <w:rPr>
          <w:rFonts w:ascii="Calibri" w:eastAsia="Calibri" w:hAnsi="Calibri" w:cs="Calibri"/>
          <w:sz w:val="22"/>
          <w:szCs w:val="22"/>
        </w:rPr>
      </w:pPr>
      <w:r w:rsidRPr="00A62CD6">
        <w:rPr>
          <w:rFonts w:ascii="Calibri" w:eastAsia="Calibri" w:hAnsi="Calibri" w:cs="Calibri"/>
          <w:sz w:val="22"/>
          <w:szCs w:val="22"/>
        </w:rPr>
        <w:t xml:space="preserve">The American Institutes for Research (AIR) was awarded the federal REL Southwest contract to serve educators and policymakers across the Southwest region. REL program staff collaborate with educators and policymakers nationwide in efforts to support </w:t>
      </w:r>
      <w:r w:rsidRPr="00A62CD6">
        <w:rPr>
          <w:rFonts w:ascii="Calibri" w:eastAsia="Calibri" w:hAnsi="Calibri" w:cs="Calibri"/>
          <w:sz w:val="22"/>
          <w:szCs w:val="22"/>
        </w:rPr>
        <w:t>decisionmaking</w:t>
      </w:r>
      <w:r w:rsidRPr="00A62CD6">
        <w:rPr>
          <w:rFonts w:ascii="Calibri" w:eastAsia="Calibri" w:hAnsi="Calibri" w:cs="Calibri"/>
          <w:sz w:val="22"/>
          <w:szCs w:val="22"/>
        </w:rPr>
        <w:t xml:space="preserve"> about education policies, programs, and practices with a focus on learner outcomes. </w:t>
      </w:r>
    </w:p>
    <w:p w:rsidR="00A62CD6" w:rsidRPr="00A62CD6" w:rsidP="00A62CD6" w14:paraId="1CC461D0" w14:textId="77777777">
      <w:pPr>
        <w:keepNext/>
        <w:widowControl w:val="0"/>
        <w:suppressAutoHyphens/>
        <w:spacing w:before="160" w:after="60"/>
        <w:outlineLvl w:val="3"/>
        <w:rPr>
          <w:rFonts w:ascii="Calibri" w:eastAsia="Calibri" w:hAnsi="Calibri" w:cs="Calibri"/>
          <w:b/>
          <w:bCs/>
          <w:w w:val="105"/>
          <w:sz w:val="22"/>
          <w:szCs w:val="22"/>
        </w:rPr>
      </w:pPr>
      <w:r w:rsidRPr="00A62CD6">
        <w:rPr>
          <w:rFonts w:ascii="Calibri" w:eastAsia="Calibri" w:hAnsi="Calibri" w:cs="Calibri"/>
          <w:b/>
          <w:bCs/>
          <w:w w:val="105"/>
          <w:sz w:val="22"/>
          <w:szCs w:val="22"/>
        </w:rPr>
        <w:t>PRISMS Toolkit </w:t>
      </w:r>
    </w:p>
    <w:p w:rsidR="00A62CD6" w:rsidRPr="00A62CD6" w:rsidP="00A62CD6" w14:paraId="34E92B8D" w14:textId="77777777">
      <w:pPr>
        <w:suppressAutoHyphens/>
        <w:autoSpaceDE w:val="0"/>
        <w:autoSpaceDN w:val="0"/>
        <w:spacing w:before="160" w:after="120"/>
        <w:rPr>
          <w:rFonts w:ascii="Calibri" w:eastAsia="Calibri" w:hAnsi="Calibri" w:cs="Calibri"/>
          <w:sz w:val="22"/>
          <w:szCs w:val="22"/>
        </w:rPr>
      </w:pPr>
      <w:r w:rsidRPr="00A62CD6">
        <w:rPr>
          <w:rFonts w:ascii="Calibri" w:eastAsia="Calibri" w:hAnsi="Calibri" w:cs="Calibri"/>
          <w:sz w:val="22"/>
          <w:szCs w:val="22"/>
        </w:rPr>
        <w:t xml:space="preserve">REL Southwest is developing a toolkit with resources that supports the implementation of an effective grade 6–8 literacy intervention based on the evidence-based recommendations in the </w:t>
      </w:r>
      <w:r w:rsidRPr="00A62CD6">
        <w:rPr>
          <w:rFonts w:ascii="Calibri" w:eastAsia="Calibri" w:hAnsi="Calibri" w:cs="Calibri"/>
          <w:i/>
          <w:iCs/>
          <w:sz w:val="22"/>
          <w:szCs w:val="22"/>
        </w:rPr>
        <w:t>Providing Reading Interventions for Students in Grades 4-9 Educator’s Practice Guide</w:t>
      </w:r>
      <w:r w:rsidRPr="00A62CD6">
        <w:rPr>
          <w:rFonts w:ascii="Calibri" w:eastAsia="Calibri" w:hAnsi="Calibri" w:cs="Calibri"/>
          <w:sz w:val="22"/>
          <w:szCs w:val="22"/>
        </w:rPr>
        <w:t xml:space="preserve">. The Providing Reading Interventions for Students in Middle School (PRISMS) Toolkit includes resources for teachers, school leaders, and literacy leaders to understand all four recommendations from the practice guide and how to implement those recommendations. </w:t>
      </w:r>
    </w:p>
    <w:p w:rsidR="00A62CD6" w:rsidRPr="00A62CD6" w:rsidP="00A62CD6" w14:paraId="70388288" w14:textId="77777777">
      <w:pPr>
        <w:widowControl w:val="0"/>
        <w:numPr>
          <w:ilvl w:val="0"/>
          <w:numId w:val="13"/>
        </w:numPr>
        <w:suppressAutoHyphens/>
        <w:spacing w:after="160" w:line="259" w:lineRule="auto"/>
        <w:contextualSpacing/>
        <w:rPr>
          <w:rFonts w:ascii="Calibri" w:eastAsia="Calibri" w:hAnsi="Calibri" w:cs="Arial"/>
          <w:sz w:val="22"/>
          <w:szCs w:val="22"/>
        </w:rPr>
      </w:pPr>
      <w:r w:rsidRPr="00A62CD6">
        <w:rPr>
          <w:rFonts w:ascii="Calibri" w:eastAsia="Calibri" w:hAnsi="Calibri" w:cs="Arial"/>
          <w:sz w:val="22"/>
          <w:szCs w:val="22"/>
        </w:rPr>
        <w:t>The toolkit includes resources for school leaders, professional learning community (PLC) facilitators, and literacy leaders, including checklists, walk-through tools, infographics, manuals, and materials to support the implementation of the toolkit at the school or district level. </w:t>
      </w:r>
    </w:p>
    <w:p w:rsidR="00A62CD6" w:rsidRPr="00A62CD6" w:rsidP="00A62CD6" w14:paraId="42F49218" w14:textId="77777777">
      <w:pPr>
        <w:widowControl w:val="0"/>
        <w:numPr>
          <w:ilvl w:val="0"/>
          <w:numId w:val="13"/>
        </w:numPr>
        <w:suppressAutoHyphens/>
        <w:spacing w:after="160" w:line="259" w:lineRule="auto"/>
        <w:contextualSpacing/>
        <w:rPr>
          <w:rFonts w:ascii="Calibri" w:eastAsia="Calibri" w:hAnsi="Calibri" w:cs="Arial"/>
          <w:spacing w:val="-2"/>
          <w:sz w:val="22"/>
          <w:szCs w:val="22"/>
        </w:rPr>
      </w:pPr>
      <w:r w:rsidRPr="00A62CD6">
        <w:rPr>
          <w:rFonts w:ascii="Calibri" w:eastAsia="Calibri" w:hAnsi="Calibri" w:cs="Arial"/>
          <w:spacing w:val="-2"/>
          <w:sz w:val="22"/>
          <w:szCs w:val="22"/>
        </w:rPr>
        <w:t>The toolkit also includes resources for grade 6–8 reading teachers to support their understanding and implementation of best practices in literacy intervention, including the following: </w:t>
      </w:r>
    </w:p>
    <w:p w:rsidR="00A62CD6" w:rsidRPr="00A62CD6" w:rsidP="00031A2D" w14:paraId="3B9571C5" w14:textId="77777777">
      <w:pPr>
        <w:widowControl w:val="0"/>
        <w:numPr>
          <w:ilvl w:val="1"/>
          <w:numId w:val="13"/>
        </w:numPr>
        <w:suppressAutoHyphens/>
        <w:spacing w:line="259" w:lineRule="auto"/>
        <w:ind w:left="1080"/>
        <w:rPr>
          <w:rFonts w:ascii="Calibri" w:eastAsia="Meiryo" w:hAnsi="Calibri" w:cs="Calibri"/>
          <w:sz w:val="22"/>
          <w:szCs w:val="22"/>
        </w:rPr>
      </w:pPr>
      <w:r w:rsidRPr="00A62CD6">
        <w:rPr>
          <w:rFonts w:ascii="Calibri" w:eastAsia="Meiryo" w:hAnsi="Calibri" w:cs="Calibri"/>
          <w:sz w:val="22"/>
          <w:szCs w:val="22"/>
        </w:rPr>
        <w:t>Teacher fidelity of implementation tool</w:t>
      </w:r>
    </w:p>
    <w:p w:rsidR="00A62CD6" w:rsidRPr="00A62CD6" w:rsidP="00031A2D" w14:paraId="6F3A5E3E" w14:textId="77777777">
      <w:pPr>
        <w:widowControl w:val="0"/>
        <w:numPr>
          <w:ilvl w:val="1"/>
          <w:numId w:val="13"/>
        </w:numPr>
        <w:suppressAutoHyphens/>
        <w:spacing w:line="259" w:lineRule="auto"/>
        <w:ind w:left="1080"/>
        <w:rPr>
          <w:rFonts w:ascii="Calibri" w:eastAsia="Meiryo" w:hAnsi="Calibri" w:cs="Calibri"/>
          <w:sz w:val="22"/>
          <w:szCs w:val="22"/>
        </w:rPr>
      </w:pPr>
      <w:r w:rsidRPr="00A62CD6">
        <w:rPr>
          <w:rFonts w:ascii="Calibri" w:eastAsia="Meiryo" w:hAnsi="Calibri" w:cs="Calibri"/>
          <w:sz w:val="22"/>
          <w:szCs w:val="22"/>
        </w:rPr>
        <w:t>Two online professional learning modules</w:t>
      </w:r>
    </w:p>
    <w:p w:rsidR="00A62CD6" w:rsidRPr="00A62CD6" w:rsidP="00031A2D" w14:paraId="2D3E5BE6" w14:textId="77777777">
      <w:pPr>
        <w:widowControl w:val="0"/>
        <w:numPr>
          <w:ilvl w:val="1"/>
          <w:numId w:val="13"/>
        </w:numPr>
        <w:suppressAutoHyphens/>
        <w:spacing w:line="259" w:lineRule="auto"/>
        <w:ind w:left="1080"/>
        <w:rPr>
          <w:rFonts w:ascii="Calibri" w:eastAsia="Meiryo" w:hAnsi="Calibri" w:cs="Calibri"/>
          <w:sz w:val="22"/>
          <w:szCs w:val="22"/>
        </w:rPr>
      </w:pPr>
      <w:r w:rsidRPr="00A62CD6">
        <w:rPr>
          <w:rFonts w:ascii="Calibri" w:eastAsia="Meiryo" w:hAnsi="Calibri" w:cs="Calibri"/>
          <w:sz w:val="22"/>
          <w:szCs w:val="22"/>
        </w:rPr>
        <w:t xml:space="preserve">Visual scaffolds </w:t>
      </w:r>
    </w:p>
    <w:p w:rsidR="00A62CD6" w:rsidRPr="00A62CD6" w:rsidP="00031A2D" w14:paraId="4C584545" w14:textId="77777777">
      <w:pPr>
        <w:widowControl w:val="0"/>
        <w:numPr>
          <w:ilvl w:val="1"/>
          <w:numId w:val="13"/>
        </w:numPr>
        <w:suppressAutoHyphens/>
        <w:spacing w:line="259" w:lineRule="auto"/>
        <w:ind w:left="1080"/>
        <w:rPr>
          <w:rFonts w:ascii="Calibri" w:eastAsia="Meiryo" w:hAnsi="Calibri" w:cs="Calibri"/>
          <w:sz w:val="22"/>
          <w:szCs w:val="22"/>
        </w:rPr>
      </w:pPr>
      <w:r w:rsidRPr="00A62CD6">
        <w:rPr>
          <w:rFonts w:ascii="Calibri" w:eastAsia="Meiryo" w:hAnsi="Calibri" w:cs="Calibri"/>
          <w:sz w:val="22"/>
          <w:szCs w:val="22"/>
        </w:rPr>
        <w:t xml:space="preserve">PLC activities </w:t>
      </w:r>
    </w:p>
    <w:p w:rsidR="00A62CD6" w:rsidRPr="00A62CD6" w:rsidP="00031A2D" w14:paraId="7166432D" w14:textId="77777777">
      <w:pPr>
        <w:widowControl w:val="0"/>
        <w:numPr>
          <w:ilvl w:val="1"/>
          <w:numId w:val="13"/>
        </w:numPr>
        <w:suppressAutoHyphens/>
        <w:spacing w:line="259" w:lineRule="auto"/>
        <w:ind w:left="1080"/>
        <w:rPr>
          <w:rFonts w:ascii="Calibri" w:eastAsia="Meiryo" w:hAnsi="Calibri" w:cs="Calibri"/>
          <w:sz w:val="22"/>
          <w:szCs w:val="22"/>
        </w:rPr>
      </w:pPr>
      <w:r w:rsidRPr="00A62CD6">
        <w:rPr>
          <w:rFonts w:ascii="Calibri" w:eastAsia="Meiryo" w:hAnsi="Calibri" w:cs="Calibri"/>
          <w:sz w:val="22"/>
          <w:szCs w:val="22"/>
        </w:rPr>
        <w:t>Related resources</w:t>
      </w:r>
    </w:p>
    <w:p w:rsidR="00A62CD6" w:rsidRPr="00A62CD6" w:rsidP="00A62CD6" w14:paraId="7B2C10C0" w14:textId="77777777">
      <w:pPr>
        <w:keepNext/>
        <w:widowControl w:val="0"/>
        <w:suppressAutoHyphens/>
        <w:spacing w:before="160" w:after="60"/>
        <w:outlineLvl w:val="3"/>
        <w:rPr>
          <w:rFonts w:ascii="Calibri" w:eastAsia="Calibri" w:hAnsi="Calibri" w:cs="Calibri"/>
          <w:b/>
          <w:bCs/>
          <w:w w:val="105"/>
          <w:sz w:val="22"/>
          <w:szCs w:val="22"/>
        </w:rPr>
      </w:pPr>
      <w:r w:rsidRPr="00A62CD6">
        <w:rPr>
          <w:rFonts w:ascii="Calibri" w:eastAsia="Calibri" w:hAnsi="Calibri" w:cs="Calibri"/>
          <w:b/>
          <w:bCs/>
          <w:w w:val="105"/>
          <w:sz w:val="22"/>
          <w:szCs w:val="22"/>
        </w:rPr>
        <w:t>Evaluation overview </w:t>
      </w:r>
    </w:p>
    <w:p w:rsidR="00A62CD6" w:rsidRPr="00A62CD6" w:rsidP="00A62CD6" w14:paraId="648B9C3F" w14:textId="77777777">
      <w:pPr>
        <w:suppressAutoHyphens/>
        <w:autoSpaceDE w:val="0"/>
        <w:autoSpaceDN w:val="0"/>
        <w:spacing w:before="160" w:after="160"/>
        <w:rPr>
          <w:rFonts w:ascii="Calibri" w:eastAsia="Calibri" w:hAnsi="Calibri" w:cs="Calibri"/>
          <w:sz w:val="22"/>
          <w:szCs w:val="22"/>
        </w:rPr>
      </w:pPr>
      <w:r w:rsidRPr="00A62CD6">
        <w:rPr>
          <w:rFonts w:ascii="Calibri" w:eastAsia="Calibri" w:hAnsi="Calibri" w:cs="Calibri"/>
          <w:sz w:val="22"/>
          <w:szCs w:val="22"/>
        </w:rPr>
        <w:t xml:space="preserve">REL Southwest is conducting an evaluation to rigorously test the efficacy of the toolkit in improving teacher self-efficacy and practices for literacy intervention as well as student learning outcomes in grade 6–8 literacy. </w:t>
      </w:r>
    </w:p>
    <w:p w:rsidR="00A62CD6" w:rsidRPr="00A62CD6" w:rsidP="00A62CD6" w14:paraId="5AF5F886" w14:textId="77777777">
      <w:pPr>
        <w:suppressAutoHyphens/>
        <w:autoSpaceDE w:val="0"/>
        <w:autoSpaceDN w:val="0"/>
        <w:spacing w:before="160" w:after="160"/>
        <w:rPr>
          <w:rFonts w:ascii="Calibri" w:eastAsia="Calibri" w:hAnsi="Calibri" w:cs="Calibri"/>
          <w:sz w:val="22"/>
          <w:szCs w:val="22"/>
        </w:rPr>
      </w:pPr>
      <w:r w:rsidRPr="00A62CD6">
        <w:rPr>
          <w:rFonts w:ascii="Calibri" w:eastAsia="Calibri" w:hAnsi="Calibri" w:cs="Calibri"/>
          <w:sz w:val="22"/>
          <w:szCs w:val="22"/>
        </w:rPr>
        <w:t xml:space="preserve">The evaluation will be implemented as a field trial in the 2025/26 school year. Schools that sign up for participation are vetted for eligibility. Eligible schools are randomly selected for participation and randomly assigned to the treatment or comparison group. Schools assigned to the treatment group will receive the toolkit in 2025/26, and schools assigned to the comparison group will receive the toolkit in 2026/27 when it becomes publicly available. Control schools will also receive a stipend of $2500 for facilitating participation in the data collection. This approach allows us to build rigorous evidence on the impacts of the project while ultimately delivering the toolkit to all participating schools. </w:t>
      </w:r>
    </w:p>
    <w:p w:rsidR="00A62CD6" w:rsidRPr="00A62CD6" w:rsidP="00A62CD6" w14:paraId="294C0C24" w14:textId="77777777">
      <w:pPr>
        <w:widowControl w:val="0"/>
        <w:numPr>
          <w:ilvl w:val="0"/>
          <w:numId w:val="13"/>
        </w:numPr>
        <w:suppressAutoHyphens/>
        <w:spacing w:after="160" w:line="259" w:lineRule="auto"/>
        <w:contextualSpacing/>
        <w:rPr>
          <w:rFonts w:ascii="Calibri" w:eastAsia="Calibri" w:hAnsi="Calibri" w:cs="Arial"/>
          <w:color w:val="595959"/>
          <w:sz w:val="22"/>
          <w:szCs w:val="22"/>
        </w:rPr>
      </w:pPr>
      <w:r w:rsidRPr="2E530A41">
        <w:rPr>
          <w:rFonts w:ascii="Calibri" w:eastAsia="Calibri" w:hAnsi="Calibri" w:cs="Arial"/>
          <w:sz w:val="22"/>
          <w:szCs w:val="22"/>
        </w:rPr>
        <w:t>Schools are eligible to participate in the evaluation if they:</w:t>
      </w:r>
      <w:r w:rsidRPr="2E530A41">
        <w:rPr>
          <w:rFonts w:ascii="Calibri" w:eastAsia="Calibri" w:hAnsi="Calibri" w:cs="Arial"/>
          <w:color w:val="595959" w:themeColor="text1" w:themeTint="A6"/>
          <w:sz w:val="22"/>
          <w:szCs w:val="22"/>
        </w:rPr>
        <w:t xml:space="preserve"> </w:t>
      </w:r>
    </w:p>
    <w:p w:rsidR="00A62CD6" w:rsidRPr="00A62CD6" w:rsidP="00A62CD6" w14:paraId="657A8449" w14:textId="77777777">
      <w:pPr>
        <w:widowControl w:val="0"/>
        <w:numPr>
          <w:ilvl w:val="1"/>
          <w:numId w:val="13"/>
        </w:numPr>
        <w:suppressAutoHyphens/>
        <w:spacing w:after="160" w:line="259" w:lineRule="auto"/>
        <w:ind w:left="1080"/>
        <w:rPr>
          <w:rFonts w:ascii="Calibri" w:eastAsia="Meiryo" w:hAnsi="Calibri" w:cs="Calibri"/>
          <w:sz w:val="22"/>
          <w:szCs w:val="22"/>
        </w:rPr>
      </w:pPr>
      <w:r w:rsidRPr="00A62CD6">
        <w:rPr>
          <w:rFonts w:ascii="Calibri" w:eastAsia="Meiryo" w:hAnsi="Calibri" w:cs="Calibri"/>
          <w:sz w:val="22"/>
          <w:szCs w:val="22"/>
        </w:rPr>
        <w:t>Serve students in grades 6–8 and are willing to participate in an RCT in which schools assigned to the control condition will not have access to the toolkit during the evaluation period.</w:t>
      </w:r>
    </w:p>
    <w:p w:rsidR="00A62CD6" w:rsidRPr="00A62CD6" w:rsidP="00A62CD6" w14:paraId="2831E21A" w14:textId="77777777">
      <w:pPr>
        <w:widowControl w:val="0"/>
        <w:numPr>
          <w:ilvl w:val="1"/>
          <w:numId w:val="13"/>
        </w:numPr>
        <w:suppressAutoHyphens/>
        <w:spacing w:after="160" w:line="259" w:lineRule="auto"/>
        <w:ind w:left="1080"/>
        <w:rPr>
          <w:rFonts w:ascii="Calibri" w:eastAsia="Meiryo" w:hAnsi="Calibri" w:cs="Calibri"/>
          <w:sz w:val="22"/>
          <w:szCs w:val="22"/>
        </w:rPr>
      </w:pPr>
      <w:r w:rsidRPr="00A62CD6">
        <w:rPr>
          <w:rFonts w:ascii="Calibri" w:eastAsia="Meiryo" w:hAnsi="Calibri" w:cs="Calibri"/>
          <w:sz w:val="22"/>
          <w:szCs w:val="22"/>
        </w:rPr>
        <w:t>Leverage a districtwide, valid, and reliable universal screener administered at beginning-, middle-, and end-of-year in reading for students in grades 6–8 to identify students in need of reading intervention and to measure student outcomes for the study (to enable comparisons between the treatment and control schools).</w:t>
      </w:r>
    </w:p>
    <w:p w:rsidR="00A62CD6" w:rsidRPr="00A62CD6" w:rsidP="00A62CD6" w14:paraId="1CBBC368" w14:textId="77777777">
      <w:pPr>
        <w:widowControl w:val="0"/>
        <w:numPr>
          <w:ilvl w:val="1"/>
          <w:numId w:val="13"/>
        </w:numPr>
        <w:suppressAutoHyphens/>
        <w:spacing w:after="160" w:line="259" w:lineRule="auto"/>
        <w:ind w:left="1080"/>
        <w:rPr>
          <w:rFonts w:ascii="Calibri" w:eastAsia="Meiryo" w:hAnsi="Calibri" w:cs="Calibri"/>
          <w:sz w:val="22"/>
          <w:szCs w:val="22"/>
        </w:rPr>
      </w:pPr>
      <w:r w:rsidRPr="00A62CD6">
        <w:rPr>
          <w:rFonts w:ascii="Calibri" w:eastAsia="Meiryo" w:hAnsi="Calibri" w:cs="Calibri"/>
          <w:sz w:val="22"/>
          <w:szCs w:val="22"/>
        </w:rPr>
        <w:t>Have a districtwide approach (who delivers the intervention, for how long, and with what frequency) to providing reading interventions to students.</w:t>
      </w:r>
    </w:p>
    <w:p w:rsidR="00A62CD6" w:rsidRPr="00A62CD6" w:rsidP="00A62CD6" w14:paraId="6A443CF4" w14:textId="77777777">
      <w:pPr>
        <w:widowControl w:val="0"/>
        <w:numPr>
          <w:ilvl w:val="1"/>
          <w:numId w:val="13"/>
        </w:numPr>
        <w:suppressAutoHyphens/>
        <w:spacing w:after="160" w:line="259" w:lineRule="auto"/>
        <w:ind w:left="1080"/>
        <w:rPr>
          <w:rFonts w:ascii="Calibri" w:eastAsia="Meiryo" w:hAnsi="Calibri" w:cs="Calibri"/>
          <w:sz w:val="22"/>
          <w:szCs w:val="22"/>
        </w:rPr>
      </w:pPr>
      <w:r w:rsidRPr="00A62CD6">
        <w:rPr>
          <w:rFonts w:ascii="Calibri" w:eastAsia="Meiryo" w:hAnsi="Calibri" w:cs="Calibri"/>
          <w:sz w:val="22"/>
          <w:szCs w:val="22"/>
        </w:rPr>
        <w:t>Are not already providing districtwide professional development or support in grade 6–8 about providing reading interventions that is of the same type and level of intensity as that being provided by the toolkit (training via online modules followed by monthly professional learning communities and school leader walkthroughs).</w:t>
      </w:r>
    </w:p>
    <w:p w:rsidR="00A62CD6" w:rsidRPr="00A62CD6" w:rsidP="00A62CD6" w14:paraId="56E3441E" w14:textId="77777777">
      <w:pPr>
        <w:keepNext/>
        <w:widowControl w:val="0"/>
        <w:suppressAutoHyphens/>
        <w:spacing w:before="160" w:after="60"/>
        <w:outlineLvl w:val="3"/>
        <w:rPr>
          <w:rFonts w:ascii="Calibri" w:eastAsia="Calibri" w:hAnsi="Calibri" w:cs="Calibri"/>
          <w:b/>
          <w:bCs/>
          <w:w w:val="105"/>
          <w:sz w:val="22"/>
          <w:szCs w:val="22"/>
        </w:rPr>
      </w:pPr>
      <w:r w:rsidRPr="00A62CD6">
        <w:rPr>
          <w:rFonts w:ascii="Calibri" w:eastAsia="Calibri" w:hAnsi="Calibri" w:cs="Calibri"/>
          <w:b/>
          <w:bCs/>
          <w:w w:val="105"/>
          <w:sz w:val="22"/>
          <w:szCs w:val="22"/>
        </w:rPr>
        <w:t xml:space="preserve">Data collection for </w:t>
      </w:r>
      <w:r w:rsidRPr="00A62CD6">
        <w:rPr>
          <w:rFonts w:ascii="Calibri" w:eastAsia="Calibri" w:hAnsi="Calibri" w:cs="Calibri"/>
          <w:b/>
          <w:bCs/>
          <w:i/>
          <w:iCs/>
          <w:w w:val="105"/>
          <w:sz w:val="22"/>
          <w:szCs w:val="22"/>
        </w:rPr>
        <w:t>all</w:t>
      </w:r>
      <w:r w:rsidRPr="00A62CD6">
        <w:rPr>
          <w:rFonts w:ascii="Calibri" w:eastAsia="Calibri" w:hAnsi="Calibri" w:cs="Calibri"/>
          <w:b/>
          <w:bCs/>
          <w:w w:val="105"/>
          <w:sz w:val="22"/>
          <w:szCs w:val="22"/>
        </w:rPr>
        <w:t xml:space="preserve"> schools </w:t>
      </w:r>
    </w:p>
    <w:p w:rsidR="00A62CD6" w:rsidRPr="00A62CD6" w:rsidP="00A62CD6" w14:paraId="67B906D1" w14:textId="77777777">
      <w:pPr>
        <w:widowControl w:val="0"/>
        <w:numPr>
          <w:ilvl w:val="0"/>
          <w:numId w:val="13"/>
        </w:numPr>
        <w:suppressAutoHyphens/>
        <w:spacing w:after="160" w:line="259" w:lineRule="auto"/>
        <w:contextualSpacing/>
        <w:rPr>
          <w:rFonts w:ascii="Calibri" w:eastAsia="Calibri" w:hAnsi="Calibri" w:cs="Arial"/>
          <w:sz w:val="22"/>
          <w:szCs w:val="22"/>
        </w:rPr>
      </w:pPr>
      <w:r w:rsidRPr="00A62CD6">
        <w:rPr>
          <w:rFonts w:ascii="Calibri" w:eastAsia="Calibri" w:hAnsi="Calibri" w:cs="Arial"/>
          <w:sz w:val="22"/>
          <w:szCs w:val="22"/>
        </w:rPr>
        <w:t>Student extant data (student demographic and assessment scores from 2025/26 for all grade 6–8 students) </w:t>
      </w:r>
    </w:p>
    <w:p w:rsidR="00A62CD6" w:rsidRPr="00A62CD6" w:rsidP="00A62CD6" w14:paraId="40476A8D" w14:textId="77777777">
      <w:pPr>
        <w:widowControl w:val="0"/>
        <w:numPr>
          <w:ilvl w:val="0"/>
          <w:numId w:val="13"/>
        </w:numPr>
        <w:suppressAutoHyphens/>
        <w:spacing w:after="160" w:line="259" w:lineRule="auto"/>
        <w:contextualSpacing/>
        <w:rPr>
          <w:rFonts w:ascii="Calibri" w:eastAsia="Calibri" w:hAnsi="Calibri" w:cs="Arial"/>
          <w:sz w:val="22"/>
          <w:szCs w:val="22"/>
        </w:rPr>
      </w:pPr>
      <w:r w:rsidRPr="00A62CD6">
        <w:rPr>
          <w:rFonts w:ascii="Calibri" w:eastAsia="Calibri" w:hAnsi="Calibri" w:cs="Arial"/>
          <w:sz w:val="22"/>
          <w:szCs w:val="22"/>
        </w:rPr>
        <w:t>Teacher extant data (demographic and background for grade 6–8 English language arts [ELA] and reading intervention teachers) </w:t>
      </w:r>
    </w:p>
    <w:p w:rsidR="00A62CD6" w:rsidRPr="00A62CD6" w:rsidP="00A62CD6" w14:paraId="0ECF68E9" w14:textId="77777777">
      <w:pPr>
        <w:widowControl w:val="0"/>
        <w:numPr>
          <w:ilvl w:val="0"/>
          <w:numId w:val="13"/>
        </w:numPr>
        <w:suppressAutoHyphens/>
        <w:spacing w:after="160" w:line="259" w:lineRule="auto"/>
        <w:contextualSpacing/>
        <w:rPr>
          <w:rFonts w:ascii="Calibri" w:eastAsia="Calibri" w:hAnsi="Calibri" w:cs="Arial"/>
          <w:sz w:val="22"/>
          <w:szCs w:val="22"/>
        </w:rPr>
      </w:pPr>
      <w:r w:rsidRPr="00A62CD6">
        <w:rPr>
          <w:rFonts w:ascii="Calibri" w:eastAsia="Calibri" w:hAnsi="Calibri" w:cs="Arial"/>
          <w:sz w:val="22"/>
          <w:szCs w:val="22"/>
        </w:rPr>
        <w:t xml:space="preserve">Teachers pre- and </w:t>
      </w:r>
      <w:r w:rsidRPr="00A62CD6">
        <w:rPr>
          <w:rFonts w:ascii="Calibri" w:eastAsia="Calibri" w:hAnsi="Calibri" w:cs="Arial"/>
          <w:sz w:val="22"/>
          <w:szCs w:val="22"/>
        </w:rPr>
        <w:t>postsurveys</w:t>
      </w:r>
      <w:r w:rsidRPr="00A62CD6">
        <w:rPr>
          <w:rFonts w:ascii="Calibri" w:eastAsia="Calibri" w:hAnsi="Calibri" w:cs="Arial"/>
          <w:sz w:val="22"/>
          <w:szCs w:val="22"/>
        </w:rPr>
        <w:t xml:space="preserve"> (grade 6–8 ELA and reading intervention teachers) </w:t>
      </w:r>
    </w:p>
    <w:p w:rsidR="00A62CD6" w:rsidRPr="00A62CD6" w:rsidP="00A62CD6" w14:paraId="45F86346" w14:textId="77777777">
      <w:pPr>
        <w:widowControl w:val="0"/>
        <w:numPr>
          <w:ilvl w:val="0"/>
          <w:numId w:val="13"/>
        </w:numPr>
        <w:suppressAutoHyphens/>
        <w:spacing w:after="160" w:line="259" w:lineRule="auto"/>
        <w:contextualSpacing/>
        <w:rPr>
          <w:rFonts w:ascii="Calibri" w:eastAsia="Calibri" w:hAnsi="Calibri" w:cs="Arial"/>
          <w:sz w:val="22"/>
          <w:szCs w:val="22"/>
        </w:rPr>
      </w:pPr>
      <w:r w:rsidRPr="00A62CD6">
        <w:rPr>
          <w:rFonts w:ascii="Calibri" w:eastAsia="Calibri" w:hAnsi="Calibri" w:cs="Arial"/>
          <w:sz w:val="22"/>
          <w:szCs w:val="22"/>
        </w:rPr>
        <w:t>Teacher instructional logs</w:t>
      </w:r>
    </w:p>
    <w:p w:rsidR="00A62CD6" w:rsidRPr="00A62CD6" w:rsidP="00A62CD6" w14:paraId="650549D9" w14:textId="77777777">
      <w:pPr>
        <w:widowControl w:val="0"/>
        <w:numPr>
          <w:ilvl w:val="0"/>
          <w:numId w:val="13"/>
        </w:numPr>
        <w:suppressAutoHyphens/>
        <w:spacing w:after="160" w:line="259" w:lineRule="auto"/>
        <w:contextualSpacing/>
        <w:rPr>
          <w:rFonts w:ascii="Calibri" w:eastAsia="Calibri" w:hAnsi="Calibri" w:cs="Arial"/>
          <w:sz w:val="22"/>
          <w:szCs w:val="22"/>
        </w:rPr>
      </w:pPr>
      <w:r w:rsidRPr="00A62CD6">
        <w:rPr>
          <w:rFonts w:ascii="Calibri" w:eastAsia="Calibri" w:hAnsi="Calibri" w:cs="Arial"/>
          <w:sz w:val="22"/>
          <w:szCs w:val="22"/>
        </w:rPr>
        <w:t>School leader checklists survey (</w:t>
      </w:r>
      <w:r w:rsidRPr="00A62CD6">
        <w:rPr>
          <w:rFonts w:ascii="Calibri" w:eastAsia="Calibri" w:hAnsi="Calibri" w:cs="Arial"/>
          <w:b/>
          <w:bCs/>
          <w:sz w:val="22"/>
          <w:szCs w:val="22"/>
        </w:rPr>
        <w:t>treatment only</w:t>
      </w:r>
      <w:r w:rsidRPr="00A62CD6">
        <w:rPr>
          <w:rFonts w:ascii="Calibri" w:eastAsia="Calibri" w:hAnsi="Calibri" w:cs="Arial"/>
          <w:sz w:val="22"/>
          <w:szCs w:val="22"/>
        </w:rPr>
        <w:t>)</w:t>
      </w:r>
    </w:p>
    <w:p w:rsidR="00A62CD6" w:rsidRPr="00A62CD6" w:rsidP="00A62CD6" w14:paraId="16EEE65F" w14:textId="77777777">
      <w:pPr>
        <w:widowControl w:val="0"/>
        <w:numPr>
          <w:ilvl w:val="0"/>
          <w:numId w:val="13"/>
        </w:numPr>
        <w:suppressAutoHyphens/>
        <w:spacing w:after="160" w:line="259" w:lineRule="auto"/>
        <w:contextualSpacing/>
        <w:rPr>
          <w:rFonts w:ascii="Calibri" w:eastAsia="Calibri" w:hAnsi="Calibri" w:cs="Arial"/>
          <w:sz w:val="22"/>
          <w:szCs w:val="22"/>
        </w:rPr>
      </w:pPr>
      <w:r w:rsidRPr="00A62CD6">
        <w:rPr>
          <w:rFonts w:ascii="Calibri" w:eastAsia="Calibri" w:hAnsi="Calibri" w:cs="Arial"/>
          <w:sz w:val="22"/>
          <w:szCs w:val="22"/>
        </w:rPr>
        <w:t>PLC facilitator checklists (</w:t>
      </w:r>
      <w:r w:rsidRPr="00A62CD6">
        <w:rPr>
          <w:rFonts w:ascii="Calibri" w:eastAsia="Calibri" w:hAnsi="Calibri" w:cs="Arial"/>
          <w:b/>
          <w:bCs/>
          <w:sz w:val="22"/>
          <w:szCs w:val="22"/>
        </w:rPr>
        <w:t>treatment only</w:t>
      </w:r>
      <w:r w:rsidRPr="00A62CD6">
        <w:rPr>
          <w:rFonts w:ascii="Calibri" w:eastAsia="Calibri" w:hAnsi="Calibri" w:cs="Arial"/>
          <w:sz w:val="22"/>
          <w:szCs w:val="22"/>
        </w:rPr>
        <w:t>) </w:t>
      </w:r>
    </w:p>
    <w:p w:rsidR="00EA0529" w:rsidP="00EA0529" w14:paraId="2BE6D539" w14:textId="77777777">
      <w:pPr>
        <w:widowControl w:val="0"/>
        <w:numPr>
          <w:ilvl w:val="0"/>
          <w:numId w:val="13"/>
        </w:numPr>
        <w:suppressAutoHyphens/>
        <w:spacing w:after="160" w:line="259" w:lineRule="auto"/>
        <w:contextualSpacing/>
        <w:rPr>
          <w:rFonts w:ascii="Calibri" w:eastAsia="Calibri" w:hAnsi="Calibri" w:cs="Arial"/>
          <w:sz w:val="22"/>
          <w:szCs w:val="22"/>
        </w:rPr>
      </w:pPr>
      <w:r w:rsidRPr="00A62CD6">
        <w:rPr>
          <w:rFonts w:ascii="Calibri" w:eastAsia="Calibri" w:hAnsi="Calibri" w:cs="Arial"/>
          <w:sz w:val="22"/>
          <w:szCs w:val="22"/>
        </w:rPr>
        <w:t>Interviews with selected teachers and leaders (</w:t>
      </w:r>
      <w:r w:rsidRPr="00A62CD6">
        <w:rPr>
          <w:rFonts w:ascii="Calibri" w:eastAsia="Calibri" w:hAnsi="Calibri" w:cs="Arial"/>
          <w:b/>
          <w:bCs/>
          <w:sz w:val="22"/>
          <w:szCs w:val="22"/>
        </w:rPr>
        <w:t>treatment only</w:t>
      </w:r>
      <w:r w:rsidRPr="00A62CD6">
        <w:rPr>
          <w:rFonts w:ascii="Calibri" w:eastAsia="Calibri" w:hAnsi="Calibri" w:cs="Arial"/>
          <w:sz w:val="22"/>
          <w:szCs w:val="22"/>
        </w:rPr>
        <w:t>) </w:t>
      </w:r>
    </w:p>
    <w:p w:rsidR="00EA0529" w:rsidRPr="00EA0529" w:rsidP="00EA0529" w14:paraId="296934E9" w14:textId="7E4CAC89">
      <w:pPr>
        <w:widowControl w:val="0"/>
        <w:numPr>
          <w:ilvl w:val="0"/>
          <w:numId w:val="13"/>
        </w:numPr>
        <w:suppressAutoHyphens/>
        <w:spacing w:after="160" w:line="259" w:lineRule="auto"/>
        <w:contextualSpacing/>
        <w:rPr>
          <w:rFonts w:eastAsia="Calibri" w:cstheme="minorHAnsi"/>
          <w:b/>
          <w:bCs/>
          <w:sz w:val="22"/>
          <w:szCs w:val="22"/>
        </w:rPr>
      </w:pPr>
      <w:r w:rsidRPr="00EA0529">
        <w:rPr>
          <w:rStyle w:val="cf01"/>
          <w:rFonts w:asciiTheme="minorHAnsi" w:hAnsiTheme="minorHAnsi" w:cstheme="minorHAnsi"/>
          <w:b/>
          <w:bCs/>
          <w:sz w:val="22"/>
          <w:szCs w:val="22"/>
        </w:rPr>
        <w:t xml:space="preserve">The research team will protect the confidentiality of all </w:t>
      </w:r>
      <w:r w:rsidR="00822E62">
        <w:rPr>
          <w:rStyle w:val="cf01"/>
          <w:rFonts w:asciiTheme="minorHAnsi" w:hAnsiTheme="minorHAnsi" w:cstheme="minorHAnsi"/>
          <w:b/>
          <w:bCs/>
          <w:sz w:val="22"/>
          <w:szCs w:val="22"/>
        </w:rPr>
        <w:t>data</w:t>
      </w:r>
      <w:r w:rsidRPr="00EA0529">
        <w:rPr>
          <w:rStyle w:val="cf01"/>
          <w:rFonts w:asciiTheme="minorHAnsi" w:hAnsiTheme="minorHAnsi" w:cstheme="minorHAnsi"/>
          <w:b/>
          <w:bCs/>
          <w:sz w:val="22"/>
          <w:szCs w:val="22"/>
        </w:rPr>
        <w:t xml:space="preserve"> collected for the study and will use it for research purposes only</w:t>
      </w:r>
      <w:r w:rsidRPr="00EA0529">
        <w:rPr>
          <w:rFonts w:cstheme="minorHAnsi"/>
          <w:b/>
          <w:bCs/>
          <w:sz w:val="22"/>
          <w:szCs w:val="22"/>
        </w:rPr>
        <w:t xml:space="preserve">. </w:t>
      </w:r>
    </w:p>
    <w:p w:rsidR="00F60F21" w:rsidRPr="00A62CD6" w:rsidP="00F60F21" w14:paraId="22E79460" w14:textId="77777777">
      <w:pPr>
        <w:widowControl w:val="0"/>
        <w:suppressAutoHyphens/>
        <w:spacing w:after="160" w:line="259" w:lineRule="auto"/>
        <w:ind w:left="720"/>
        <w:contextualSpacing/>
        <w:rPr>
          <w:rFonts w:ascii="Calibri" w:eastAsia="Calibri" w:hAnsi="Calibri" w:cs="Arial"/>
          <w:sz w:val="22"/>
          <w:szCs w:val="22"/>
        </w:rPr>
      </w:pPr>
    </w:p>
    <w:p w:rsidR="00A62CD6" w:rsidRPr="00A62CD6" w:rsidP="008C49D4" w14:paraId="18355543" w14:textId="77777777">
      <w:pPr>
        <w:keepNext/>
        <w:widowControl w:val="0"/>
        <w:suppressAutoHyphens/>
        <w:outlineLvl w:val="3"/>
        <w:rPr>
          <w:rFonts w:ascii="Calibri" w:eastAsia="Calibri" w:hAnsi="Calibri" w:cs="Calibri"/>
          <w:b/>
          <w:bCs/>
          <w:w w:val="105"/>
          <w:sz w:val="22"/>
          <w:szCs w:val="22"/>
        </w:rPr>
      </w:pPr>
      <w:r w:rsidRPr="00A62CD6">
        <w:rPr>
          <w:rFonts w:ascii="Calibri" w:eastAsia="Calibri" w:hAnsi="Calibri" w:cs="Calibri"/>
          <w:b/>
          <w:bCs/>
          <w:w w:val="105"/>
          <w:sz w:val="22"/>
          <w:szCs w:val="22"/>
        </w:rPr>
        <w:t>Important notice </w:t>
      </w:r>
    </w:p>
    <w:p w:rsidR="008C49D4" w:rsidP="008C49D4" w14:paraId="4A288C59" w14:textId="77777777">
      <w:pPr>
        <w:suppressAutoHyphens/>
        <w:autoSpaceDE w:val="0"/>
        <w:autoSpaceDN w:val="0"/>
        <w:rPr>
          <w:rFonts w:ascii="Calibri" w:eastAsia="Calibri" w:hAnsi="Calibri" w:cs="Calibri"/>
          <w:sz w:val="22"/>
          <w:szCs w:val="22"/>
        </w:rPr>
      </w:pPr>
      <w:r w:rsidRPr="00A62CD6">
        <w:rPr>
          <w:rFonts w:ascii="Calibri" w:eastAsia="Calibri" w:hAnsi="Calibri" w:cs="Calibri"/>
          <w:sz w:val="22"/>
          <w:szCs w:val="22"/>
        </w:rPr>
        <w:t xml:space="preserve">Although individual, school, and district project participation and data submission are strictly voluntary, and participants may withdraw from the project at any time, attrition could negatively affect the impact </w:t>
      </w:r>
      <w:r w:rsidRPr="00A62CD6">
        <w:rPr>
          <w:rFonts w:ascii="Calibri" w:eastAsia="Calibri" w:hAnsi="Calibri" w:cs="Calibri"/>
          <w:sz w:val="22"/>
          <w:szCs w:val="22"/>
        </w:rPr>
        <w:t>results of the study. Therefore, we strongly encourage district leaders, principals, and grade 6–8 ELA and reading intervention teachers to make an informed decision before submitting an agreement to participate. </w:t>
      </w:r>
    </w:p>
    <w:p w:rsidR="00F60F21" w:rsidP="008C49D4" w14:paraId="49A50552" w14:textId="77777777">
      <w:pPr>
        <w:suppressAutoHyphens/>
        <w:autoSpaceDE w:val="0"/>
        <w:autoSpaceDN w:val="0"/>
        <w:rPr>
          <w:rFonts w:ascii="Calibri" w:eastAsia="Calibri" w:hAnsi="Calibri" w:cs="Calibri"/>
          <w:sz w:val="22"/>
          <w:szCs w:val="22"/>
        </w:rPr>
      </w:pPr>
    </w:p>
    <w:p w:rsidR="00A62CD6" w:rsidRPr="00A62CD6" w:rsidP="008C49D4" w14:paraId="210073E0" w14:textId="4C1E86DC">
      <w:pPr>
        <w:suppressAutoHyphens/>
        <w:autoSpaceDE w:val="0"/>
        <w:autoSpaceDN w:val="0"/>
        <w:rPr>
          <w:rFonts w:ascii="Calibri" w:eastAsia="Calibri" w:hAnsi="Calibri" w:cs="Calibri"/>
          <w:sz w:val="22"/>
          <w:szCs w:val="22"/>
        </w:rPr>
      </w:pPr>
      <w:r w:rsidRPr="00A62CD6">
        <w:rPr>
          <w:rFonts w:ascii="Calibri" w:eastAsia="Calibri" w:hAnsi="Calibri" w:cs="Calibri"/>
          <w:b/>
          <w:bCs/>
          <w:w w:val="105"/>
          <w:sz w:val="22"/>
          <w:szCs w:val="22"/>
        </w:rPr>
        <w:t>More information </w:t>
      </w:r>
    </w:p>
    <w:p w:rsidR="0011398E" w:rsidP="008C49D4" w14:paraId="1BBA8A38" w14:textId="6F4ECF9C">
      <w:pPr>
        <w:pStyle w:val="Heading2"/>
        <w:spacing w:before="0" w:after="240"/>
        <w:rPr>
          <w:rFonts w:ascii="Calibri" w:eastAsia="Calibri" w:hAnsi="Calibri"/>
          <w:bCs w:val="0"/>
          <w:iCs w:val="0"/>
          <w:color w:val="auto"/>
          <w:szCs w:val="22"/>
          <w:lang w:val="en-US" w:eastAsia="en-US"/>
        </w:rPr>
      </w:pPr>
      <w:r w:rsidRPr="00A62CD6">
        <w:rPr>
          <w:rFonts w:ascii="Calibri" w:eastAsia="Calibri" w:hAnsi="Calibri"/>
          <w:bCs w:val="0"/>
          <w:iCs w:val="0"/>
          <w:color w:val="auto"/>
          <w:szCs w:val="22"/>
          <w:lang w:val="en-US" w:eastAsia="en-US"/>
        </w:rPr>
        <w:t>Feel free to contact the project’s principal investigator, Jill Bowdon, at </w:t>
      </w:r>
      <w:hyperlink r:id="rId8">
        <w:r w:rsidRPr="00A62CD6">
          <w:rPr>
            <w:rFonts w:ascii="Calibri" w:eastAsia="Calibri" w:hAnsi="Calibri"/>
            <w:bCs w:val="0"/>
            <w:iCs w:val="0"/>
            <w:color w:val="0563C1"/>
            <w:szCs w:val="22"/>
            <w:u w:val="single"/>
            <w:lang w:val="en-US" w:eastAsia="en-US"/>
          </w:rPr>
          <w:t>jbowdon@air.org</w:t>
        </w:r>
      </w:hyperlink>
      <w:r w:rsidRPr="00A62CD6">
        <w:rPr>
          <w:rFonts w:ascii="Calibri" w:eastAsia="Calibri" w:hAnsi="Calibri"/>
          <w:bCs w:val="0"/>
          <w:iCs w:val="0"/>
          <w:color w:val="auto"/>
          <w:szCs w:val="22"/>
          <w:lang w:val="en-US" w:eastAsia="en-US"/>
        </w:rPr>
        <w:t> , with any questions you might have. The project team also is available to set up an online conference with any interested parties to describe the project and answer questions.</w:t>
      </w:r>
    </w:p>
    <w:p w:rsidR="00E74E9E" w:rsidP="00E74E9E" w14:paraId="3419D1FE" w14:textId="77777777">
      <w:pPr>
        <w:rPr>
          <w:sz w:val="22"/>
          <w:szCs w:val="22"/>
        </w:rPr>
      </w:pPr>
    </w:p>
    <w:sectPr w:rsidSect="00A71A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00DCFA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4CF63D66">
    <w:pPr>
      <w:pStyle w:val="Footer"/>
      <w:jc w:val="right"/>
      <w:rPr>
        <w:sz w:val="20"/>
        <w:szCs w:val="20"/>
      </w:rPr>
    </w:pPr>
    <w:r w:rsidRPr="00E74E9E">
      <w:rPr>
        <w:sz w:val="20"/>
        <w:szCs w:val="20"/>
      </w:rPr>
      <w:t xml:space="preserve">Regional Educational Laboratory </w:t>
    </w:r>
    <w:r w:rsidR="00913BC0">
      <w:rPr>
        <w:sz w:val="20"/>
        <w:szCs w:val="20"/>
      </w:rPr>
      <w:t>Southwest</w:t>
    </w:r>
    <w:r w:rsidRPr="00E74E9E">
      <w:rPr>
        <w:sz w:val="20"/>
        <w:szCs w:val="20"/>
      </w:rPr>
      <w:t xml:space="preserve">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410E10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75FEDD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17ABD3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11220D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4BAF"/>
    <w:multiLevelType w:val="hybridMultilevel"/>
    <w:tmpl w:val="3668A3A4"/>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1">
    <w:nsid w:val="0FD93665"/>
    <w:multiLevelType w:val="hybridMultilevel"/>
    <w:tmpl w:val="138C6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C87B79"/>
    <w:multiLevelType w:val="hybridMultilevel"/>
    <w:tmpl w:val="CE12289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5">
    <w:nsid w:val="1EF4B612"/>
    <w:multiLevelType w:val="hybridMultilevel"/>
    <w:tmpl w:val="09D2FC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A548F"/>
    <w:multiLevelType w:val="hybridMultilevel"/>
    <w:tmpl w:val="793C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CD0CF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49E40CD0"/>
    <w:multiLevelType w:val="hybridMultilevel"/>
    <w:tmpl w:val="33083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E1006D3"/>
    <w:multiLevelType w:val="multilevel"/>
    <w:tmpl w:val="5130F00E"/>
    <w:numStyleLink w:val="ListBullets-Body"/>
  </w:abstractNum>
  <w:abstractNum w:abstractNumId="13">
    <w:nsid w:val="558E60ED"/>
    <w:multiLevelType w:val="hybridMultilevel"/>
    <w:tmpl w:val="51F821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8CE782"/>
    <w:multiLevelType w:val="hybridMultilevel"/>
    <w:tmpl w:val="731EA8A6"/>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181304B"/>
    <w:multiLevelType w:val="hybridMultilevel"/>
    <w:tmpl w:val="EC8C7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70274451">
    <w:abstractNumId w:val="2"/>
  </w:num>
  <w:num w:numId="2" w16cid:durableId="690452662">
    <w:abstractNumId w:val="9"/>
  </w:num>
  <w:num w:numId="3" w16cid:durableId="998580238">
    <w:abstractNumId w:val="6"/>
  </w:num>
  <w:num w:numId="4" w16cid:durableId="1305965846">
    <w:abstractNumId w:val="17"/>
  </w:num>
  <w:num w:numId="5" w16cid:durableId="1402210814">
    <w:abstractNumId w:val="14"/>
  </w:num>
  <w:num w:numId="6" w16cid:durableId="616840517">
    <w:abstractNumId w:val="10"/>
  </w:num>
  <w:num w:numId="7" w16cid:durableId="112865024">
    <w:abstractNumId w:val="4"/>
  </w:num>
  <w:num w:numId="8" w16cid:durableId="1334532459">
    <w:abstractNumId w:val="12"/>
  </w:num>
  <w:num w:numId="9" w16cid:durableId="1127506902">
    <w:abstractNumId w:val="13"/>
  </w:num>
  <w:num w:numId="10" w16cid:durableId="689650191">
    <w:abstractNumId w:val="1"/>
  </w:num>
  <w:num w:numId="11" w16cid:durableId="2041393396">
    <w:abstractNumId w:val="7"/>
  </w:num>
  <w:num w:numId="12" w16cid:durableId="1790199835">
    <w:abstractNumId w:val="16"/>
  </w:num>
  <w:num w:numId="13" w16cid:durableId="311643475">
    <w:abstractNumId w:val="11"/>
  </w:num>
  <w:num w:numId="14" w16cid:durableId="1816146569">
    <w:abstractNumId w:val="5"/>
  </w:num>
  <w:num w:numId="15" w16cid:durableId="15933553">
    <w:abstractNumId w:val="0"/>
  </w:num>
  <w:num w:numId="16" w16cid:durableId="1340504947">
    <w:abstractNumId w:val="15"/>
  </w:num>
  <w:num w:numId="17" w16cid:durableId="1686059242">
    <w:abstractNumId w:val="8"/>
  </w:num>
  <w:num w:numId="18" w16cid:durableId="167760855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31A2D"/>
    <w:rsid w:val="00053295"/>
    <w:rsid w:val="000D095C"/>
    <w:rsid w:val="0011398E"/>
    <w:rsid w:val="00114F63"/>
    <w:rsid w:val="00161797"/>
    <w:rsid w:val="00176B7F"/>
    <w:rsid w:val="001972ED"/>
    <w:rsid w:val="001C5B3D"/>
    <w:rsid w:val="002361FE"/>
    <w:rsid w:val="002B75D1"/>
    <w:rsid w:val="00315D1D"/>
    <w:rsid w:val="003C770B"/>
    <w:rsid w:val="00492165"/>
    <w:rsid w:val="004D1737"/>
    <w:rsid w:val="004D71F3"/>
    <w:rsid w:val="00555651"/>
    <w:rsid w:val="0056243D"/>
    <w:rsid w:val="005B1417"/>
    <w:rsid w:val="005C07D4"/>
    <w:rsid w:val="005E6F4A"/>
    <w:rsid w:val="005F188A"/>
    <w:rsid w:val="006103F3"/>
    <w:rsid w:val="00674645"/>
    <w:rsid w:val="00687756"/>
    <w:rsid w:val="006B150C"/>
    <w:rsid w:val="006B2381"/>
    <w:rsid w:val="007118C1"/>
    <w:rsid w:val="0077191A"/>
    <w:rsid w:val="007A40EE"/>
    <w:rsid w:val="007C6836"/>
    <w:rsid w:val="007F30D2"/>
    <w:rsid w:val="00822E62"/>
    <w:rsid w:val="00843FA7"/>
    <w:rsid w:val="008C49D4"/>
    <w:rsid w:val="008C5AB6"/>
    <w:rsid w:val="008E1C3B"/>
    <w:rsid w:val="00913BC0"/>
    <w:rsid w:val="0092281C"/>
    <w:rsid w:val="00935185"/>
    <w:rsid w:val="009700E4"/>
    <w:rsid w:val="009D5B5D"/>
    <w:rsid w:val="00A261C5"/>
    <w:rsid w:val="00A62CD6"/>
    <w:rsid w:val="00A71A13"/>
    <w:rsid w:val="00AB50CE"/>
    <w:rsid w:val="00AC7914"/>
    <w:rsid w:val="00B535E3"/>
    <w:rsid w:val="00B93560"/>
    <w:rsid w:val="00BB46FC"/>
    <w:rsid w:val="00C21C03"/>
    <w:rsid w:val="00C325D4"/>
    <w:rsid w:val="00C4234A"/>
    <w:rsid w:val="00C463A8"/>
    <w:rsid w:val="00C66AE9"/>
    <w:rsid w:val="00C8013F"/>
    <w:rsid w:val="00C80802"/>
    <w:rsid w:val="00D35BCE"/>
    <w:rsid w:val="00D36D2C"/>
    <w:rsid w:val="00E234FE"/>
    <w:rsid w:val="00E30B37"/>
    <w:rsid w:val="00E74E9E"/>
    <w:rsid w:val="00EA0529"/>
    <w:rsid w:val="00EB4D2F"/>
    <w:rsid w:val="00EF1413"/>
    <w:rsid w:val="00F16766"/>
    <w:rsid w:val="00F17506"/>
    <w:rsid w:val="00F60F21"/>
    <w:rsid w:val="00F61112"/>
    <w:rsid w:val="00F8344B"/>
    <w:rsid w:val="00FA4B3B"/>
    <w:rsid w:val="00FC78D3"/>
    <w:rsid w:val="00FE1EA1"/>
    <w:rsid w:val="2E530A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B9ED1794-1F35-4C48-B497-38D99907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D1D"/>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uiPriority w:val="34"/>
    <w:qFormat/>
    <w:rsid w:val="00E74E9E"/>
    <w:pPr>
      <w:ind w:left="720"/>
      <w:contextualSpacing/>
    </w:pPr>
  </w:style>
  <w:style w:type="paragraph" w:styleId="FootnoteText">
    <w:name w:val="footnote text"/>
    <w:basedOn w:val="Normal"/>
    <w:link w:val="FootnoteTextChar"/>
    <w:uiPriority w:val="99"/>
    <w:unhideWhenUsed/>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14F63"/>
    <w:pPr>
      <w:spacing w:after="120"/>
    </w:pPr>
  </w:style>
  <w:style w:type="character" w:customStyle="1" w:styleId="BodyTextChar0">
    <w:name w:val="Body Text Char"/>
    <w:basedOn w:val="DefaultParagraphFont"/>
    <w:link w:val="BodyText"/>
    <w:uiPriority w:val="99"/>
    <w:semiHidden/>
    <w:rsid w:val="00114F63"/>
    <w:rPr>
      <w:sz w:val="24"/>
      <w:szCs w:val="24"/>
    </w:rPr>
  </w:style>
  <w:style w:type="paragraph" w:customStyle="1" w:styleId="Bullet1">
    <w:name w:val="Bullet 1"/>
    <w:basedOn w:val="BodyText"/>
    <w:uiPriority w:val="4"/>
    <w:qFormat/>
    <w:rsid w:val="00114F63"/>
    <w:pPr>
      <w:numPr>
        <w:numId w:val="6"/>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8"/>
      </w:numPr>
      <w:spacing w:before="160" w:after="160"/>
    </w:pPr>
    <w:rPr>
      <w:color w:val="000000" w:themeColor="text1"/>
      <w:sz w:val="22"/>
    </w:rPr>
  </w:style>
  <w:style w:type="numbering" w:customStyle="1" w:styleId="ListBullets-Body">
    <w:name w:val="_List Bullets-Body"/>
    <w:uiPriority w:val="99"/>
    <w:rsid w:val="00114F63"/>
    <w:pPr>
      <w:numPr>
        <w:numId w:val="7"/>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ies.ed.gov/ncee/wwc/Docs/PracticeGuide/WWC-practice-guide-reading-intervention-full-text.pdf" TargetMode="External" /><Relationship Id="rId8" Type="http://schemas.openxmlformats.org/officeDocument/2006/relationships/hyperlink" Target="mailto:ywan@air.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
        <AccountId xsi:nil="true"/>
        <AccountType/>
      </UserInfo>
    </SharedWithUsers>
    <TaxCatchAll xmlns="2a2db8c4-56ab-4882-a5d0-0fe8165c6658" xsi:nil="true"/>
    <lcf76f155ced4ddcb4097134ff3c332f xmlns="6ed4f710-a888-49b6-a3ba-a65a9384835f">
      <Terms xmlns="http://schemas.microsoft.com/office/infopath/2007/PartnerControls"/>
    </lcf76f155ced4ddcb4097134ff3c332f>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2024-04-02T17:19:48+00:00</DateAdded>
    <Time_x0020_Mod xmlns="6ed4f710-a888-49b6-a3ba-a65a9384835f">2024-04-02T17:19:48+00:00</Time_x0020_Mod>
    <Notes xmlns="6ed4f710-a888-49b6-a3ba-a65a9384835f" xsi:nil="true"/>
  </documentManagement>
</p:properties>
</file>

<file path=customXml/itemProps1.xml><?xml version="1.0" encoding="utf-8"?>
<ds:datastoreItem xmlns:ds="http://schemas.openxmlformats.org/officeDocument/2006/customXml" ds:itemID="{562154D1-A19F-4995-8462-388EE68424C1}">
  <ds:schemaRefs>
    <ds:schemaRef ds:uri="http://schemas.microsoft.com/sharepoint/v3/contenttype/forms"/>
  </ds:schemaRefs>
</ds:datastoreItem>
</file>

<file path=customXml/itemProps2.xml><?xml version="1.0" encoding="utf-8"?>
<ds:datastoreItem xmlns:ds="http://schemas.openxmlformats.org/officeDocument/2006/customXml" ds:itemID="{0D09AB8B-63C2-458B-B134-3FB2BDBE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F6816-C49D-4CAD-A604-F54908770F72}">
  <ds:schemaRefs>
    <ds:schemaRef ds:uri="http://schemas.microsoft.com/office/2006/metadata/properties"/>
    <ds:schemaRef ds:uri="http://schemas.microsoft.com/office/infopath/2007/PartnerControls"/>
    <ds:schemaRef ds:uri="d0e0dcf0-b502-4c3c-ae61-95e0346bcd21"/>
    <ds:schemaRef ds:uri="e607c570-f7fa-4f8b-b3d5-e892678e2cea"/>
    <ds:schemaRef ds:uri="ffcb171c-5eb6-4b7e-bff7-850b4441ed9e"/>
    <ds:schemaRef ds:uri="2a2db8c4-56ab-4882-a5d0-0fe8165c6658"/>
    <ds:schemaRef ds:uri="6ed4f710-a888-49b6-a3ba-a65a938483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5266</Characters>
  <Application>Microsoft Office Word</Application>
  <DocSecurity>0</DocSecurity>
  <Lines>43</Lines>
  <Paragraphs>12</Paragraphs>
  <ScaleCrop>false</ScaleCrop>
  <Company>Project</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2024-08-09T20:20:00Z</dcterms:created>
  <dcterms:modified xsi:type="dcterms:W3CDTF">2024-08-09T20:20:00Z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